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黑体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highlight w:val="none"/>
          <w:lang w:val="en-US" w:eastAsia="zh-CN"/>
        </w:rPr>
        <w:t>2026年一季度全区经济运行情况分析</w:t>
      </w:r>
    </w:p>
    <w:p w14:paraId="7AB5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14"/>
          <w:rFonts w:hint="eastAsia" w:ascii="Times New Roman" w:hAnsi="Times New Roman"/>
          <w:color w:val="000000"/>
          <w:sz w:val="32"/>
          <w:szCs w:val="32"/>
          <w:highlight w:val="none"/>
          <w:lang w:eastAsia="zh-CN"/>
        </w:rPr>
      </w:pPr>
    </w:p>
    <w:p w14:paraId="4CFCB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一季度，全区经济承压前行，多项基础指标呈现负增长，整体发展形势较为严峻。批发业销售额及部分服务业营收增长乏力、位次偏后，商品房销售面积、建筑业总产值深度回落，对经济增长形成明显拖累。</w:t>
      </w:r>
    </w:p>
    <w:p w14:paraId="246D7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6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val="en-US" w:eastAsia="zh-CN"/>
        </w:rPr>
        <w:t>（一）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GDP</w:t>
      </w:r>
      <w:r>
        <w:rPr>
          <w:rFonts w:hint="eastAsia" w:ascii="方正楷体_GB2312" w:hAnsi="方正楷体_GB2312" w:eastAsia="方正楷体_GB2312" w:cs="方正楷体_GB2312"/>
          <w:b/>
          <w:bCs/>
          <w:snapToGrid/>
          <w:kern w:val="2"/>
          <w:sz w:val="32"/>
          <w:szCs w:val="32"/>
          <w:highlight w:val="none"/>
          <w:lang w:val="en-US" w:eastAsia="zh-CN"/>
        </w:rPr>
        <w:t>增速低于全市，部分基础指标拖累明显。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一季度，全区实现GDP208.47亿元，同比增长4.1%、全市第7，增速低于全市0.7个百分点，其中，一二三产占比为4.8:41.1:54.1（一产增加值10.00亿元，增长3.1%，排名全市5；二产增加值85.79亿元，增长5.1%，排名全市3；三产增加值112.68亿元，增长3.3%，排名全市8）。</w:t>
      </w:r>
    </w:p>
    <w:p w14:paraId="3A4B5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36" w:firstLineChars="200"/>
        <w:textAlignment w:val="baseline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val="en-US" w:eastAsia="zh-CN"/>
        </w:rPr>
        <w:t>（二）</w:t>
      </w: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</w:rPr>
        <w:t>工业</w:t>
      </w:r>
      <w:r>
        <w:rPr>
          <w:rFonts w:hint="eastAsia" w:ascii="方正楷体_GBK" w:hAnsi="方正楷体_GBK" w:eastAsia="方正楷体_GBK" w:cs="方正楷体_GBK"/>
          <w:b/>
          <w:bCs/>
          <w:spacing w:val="7"/>
          <w:sz w:val="31"/>
          <w:szCs w:val="31"/>
          <w:lang w:val="en-US" w:eastAsia="zh-CN"/>
        </w:rPr>
        <w:t>压舱石作用凸显</w:t>
      </w:r>
      <w:r>
        <w:rPr>
          <w:rFonts w:ascii="方正楷体_GBK" w:hAnsi="方正楷体_GBK" w:eastAsia="方正楷体_GBK" w:cs="方正楷体_GBK"/>
          <w:b/>
          <w:bCs/>
          <w:spacing w:val="7"/>
          <w:sz w:val="31"/>
          <w:szCs w:val="31"/>
        </w:rPr>
        <w:t>，</w:t>
      </w:r>
      <w:r>
        <w:rPr>
          <w:rFonts w:hint="eastAsia" w:ascii="方正楷体_GBK" w:hAnsi="方正楷体_GBK" w:eastAsia="方正楷体_GBK" w:cs="方正楷体_GBK"/>
          <w:b/>
          <w:bCs/>
          <w:spacing w:val="7"/>
          <w:sz w:val="31"/>
          <w:szCs w:val="31"/>
          <w:lang w:val="en-US" w:eastAsia="zh-CN"/>
        </w:rPr>
        <w:t>但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工业稳定发展面临较大压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力。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一季度规上工业增加值增幅8.0%，排名全市第3（经开区不含卷烟厂数据）；全部工业开票106.23亿元、增幅-1.6%，排名全市第6；工业用电量4.95亿千瓦时，增幅7.7%，排名全市第2。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需要关注的问题：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一方面大体量企业支撑贡献不足，龙头带动作用未充分发挥。一季度，全区产值前十重点骨干企业累计实现产值51.56亿元，同比增长0.9%，增速较全区规上工业平均水平慢5.9个百分点，未能有效拉动整体增长。十户重点企业增速呈“4升6降”态势，其中苏盐井神受纯碱、工业盐价格持续低位影响，苏食肉品单价较同期下降28.4%影响，生产经营承压，两户企业合计减量0.93亿元，拉低累计产值增速0.8个百分点。另一方面，超三成行业产值负增长，行业发展不均衡。33个规上工业行业大类中，11个行业同比负增长，占比33.3%，11个行业累计实现产值58.60亿元，同比下降6.4%，直接下拉全区规上工业产值增幅13.7个百分点，工业经济结构性矛盾凸显。</w:t>
      </w:r>
    </w:p>
    <w:p w14:paraId="0E29B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6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pacing w:val="7"/>
          <w:sz w:val="31"/>
          <w:szCs w:val="31"/>
          <w:lang w:val="en-US" w:eastAsia="zh-CN"/>
        </w:rPr>
        <w:t>投资基础趋弱，重大项目接续不足。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一季度全区规上投资实现74.16亿元，增速3.0%，排名全市第3，其中实现工业投资60.93亿元，同比增长3.4%，排名全市第5。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需要关注的问题：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固定资产投资增长趋势趋弱。目前全区在库项目157个，其中14个已竣工未退库，包含南宝、新莱、修正、伟时、亘久、可川等6个超10亿元项目，此类项目今年无新增投资，但同期数超2亿元，拖累投资增速。同时，重特大项目拉动作用不足，近期申报及在手拟入库项目体量偏小，缺少50亿元以上重特大项目，难以弥补停工、退库项目产生的投资潜力空缺，对全区投资拉动作用偏弱。此外，房地产行业持续下行，供需两端疲软，在库项目仅2个，供给端无新增开工，一季度房地产开发投资同比下降86.6%，对固投拖累效应显著。</w:t>
      </w:r>
    </w:p>
    <w:p w14:paraId="51734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6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eastAsia="zh-CN"/>
        </w:rPr>
        <w:t>）</w:t>
      </w:r>
      <w:r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</w:rPr>
        <w:t>建筑业</w:t>
      </w: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val="en-US" w:eastAsia="zh-CN"/>
        </w:rPr>
        <w:t>拖累作用显著</w:t>
      </w:r>
      <w:r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</w:rPr>
        <w:t>，</w:t>
      </w: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val="en-US" w:eastAsia="zh-CN"/>
        </w:rPr>
        <w:t>市场行情持续低迷</w:t>
      </w:r>
      <w:r>
        <w:rPr>
          <w:rFonts w:ascii="方正楷体_GBK" w:hAnsi="方正楷体_GBK" w:eastAsia="方正楷体_GBK" w:cs="方正楷体_GBK"/>
          <w:b/>
          <w:bCs/>
          <w:spacing w:val="4"/>
          <w:sz w:val="31"/>
          <w:szCs w:val="31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一季度全区完成省内建筑业总产值66.10亿元，同比下降5.4%，排名全市6，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下拉GDP增速0.6个百分点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需要关注的问题：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区建筑业长期占GDP的比重较高，2025年，我区建筑业占GDP的比重达到12.1%，位列全市第1且远高于其他县区。当前建筑市场行情低迷，建筑企业承接项目难度加大，企业增长空间受限，对整个建筑业产值的增量产生了一定的影响；因新资质审批政策调整，新建筑企业增量减少，规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上企业可申报数量受限，从而降低规上企业培育数量。</w:t>
      </w:r>
    </w:p>
    <w:p w14:paraId="50918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6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sz w:val="31"/>
          <w:szCs w:val="31"/>
          <w:lang w:val="en-US" w:eastAsia="zh-CN"/>
        </w:rPr>
        <w:t>（五）</w:t>
      </w:r>
      <w:r>
        <w:rPr>
          <w:rFonts w:hint="eastAsia" w:ascii="方正楷体_GB2312" w:hAnsi="方正楷体_GB2312" w:eastAsia="方正楷体_GB2312" w:cs="方正楷体_GB2312"/>
          <w:b/>
          <w:bCs/>
          <w:snapToGrid/>
          <w:kern w:val="2"/>
          <w:sz w:val="32"/>
          <w:szCs w:val="32"/>
          <w:highlight w:val="none"/>
          <w:lang w:val="en-US" w:eastAsia="zh-CN"/>
        </w:rPr>
        <w:t>商品房销售降幅持续扩大，指标增长缺乏支撑。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一季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度，全区商品房销售面积累计下降63.5%，排名全市第7（降幅较全市深26.7个百分点，较1-2月深43.7个百分点）。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需要关注的问题：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房地产项目在库数量较同期有较大差距，截至目前，在库房地产项目仅2个，恩干院北侧商品房项目3月当月上报5.76万平方米，被国家查询，无法提供凭证，当月数据被清零，且根据摸排近期无新增房地产开发计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划，指标增长缺乏支撑。</w:t>
      </w:r>
    </w:p>
    <w:p w14:paraId="3BEFA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/>
          <w:kern w:val="2"/>
          <w:sz w:val="32"/>
          <w:szCs w:val="32"/>
          <w:highlight w:val="none"/>
          <w:lang w:val="en-US" w:eastAsia="zh-CN"/>
        </w:rPr>
        <w:t>（六）住餐业保持较快增长，批发业承压明显。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一季度全区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实现社会消费品零售总额85.88亿元，同比增长5.2%，排名全市第4。限上批零住餐贸易额增速分别为6.5%、7.5%、11.7%、9.3%，分别排名全市第6、第4、第1、第4。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需要关注的问题：一是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部分批发业企业背负同期数，58家企业当月数据为0，同期累计基数达11.59亿元，下拉批发业增速24.1个百分点。</w:t>
      </w: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重点批发企业拉动不足，一季度累计销售额超5000万的企业共22家，其中同比下降的企业6家，占比27.3%。具体到企业来看，宇恒电器（淮城街道）受国补政策力度下降影响，累计销售额下降24.1%；福兴祥物（河下街道）受利群影响，订单量下滑，累计销售额下降25.6%；臻丰粮油（开发区）作为利群集团供应商，受利群超市实体门店关闭影响，本年供货量下降明显，累计销售额下降17.5%；扬子江塑业（朱桥镇）为中石化经销商，受中石化销售额度调整影响，月度聚乙烯销售量持续下滑，累计销售额下降17.7%；此外遇见好物（石塘镇）、艾康烷烃（流均镇）受税务政策影响，销售额分别下降24.6%、6.3%，该部分企业合计下降20.7个百分点，拉低行业增幅2.8个百分点。</w:t>
      </w:r>
    </w:p>
    <w:p w14:paraId="0D8B13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/>
          <w:kern w:val="2"/>
          <w:sz w:val="32"/>
          <w:szCs w:val="32"/>
          <w:highlight w:val="none"/>
          <w:lang w:val="en-US" w:eastAsia="zh-CN"/>
        </w:rPr>
        <w:t>（七）</w:t>
      </w:r>
      <w:r>
        <w:rPr>
          <w:rFonts w:ascii="方正楷体_GBK" w:hAnsi="方正楷体_GBK" w:eastAsia="方正楷体_GBK" w:cs="方正楷体_GBK"/>
          <w:b/>
          <w:bCs/>
          <w:spacing w:val="5"/>
          <w:sz w:val="31"/>
          <w:szCs w:val="31"/>
        </w:rPr>
        <w:t>服务业</w:t>
      </w:r>
      <w:r>
        <w:rPr>
          <w:rFonts w:hint="eastAsia" w:ascii="方正楷体_GBK" w:hAnsi="方正楷体_GBK" w:eastAsia="方正楷体_GBK" w:cs="方正楷体_GBK"/>
          <w:b/>
          <w:bCs/>
          <w:spacing w:val="5"/>
          <w:sz w:val="31"/>
          <w:szCs w:val="31"/>
          <w:lang w:val="en-US" w:eastAsia="zh-CN"/>
        </w:rPr>
        <w:t>发展不均</w:t>
      </w:r>
      <w:r>
        <w:rPr>
          <w:rFonts w:ascii="方正楷体_GBK" w:hAnsi="方正楷体_GBK" w:eastAsia="方正楷体_GBK" w:cs="方正楷体_GBK"/>
          <w:b/>
          <w:bCs/>
          <w:spacing w:val="5"/>
          <w:sz w:val="31"/>
          <w:szCs w:val="31"/>
        </w:rPr>
        <w:t>，</w:t>
      </w:r>
      <w:r>
        <w:rPr>
          <w:rFonts w:hint="eastAsia" w:ascii="方正楷体_GBK" w:hAnsi="方正楷体_GBK" w:eastAsia="方正楷体_GBK" w:cs="方正楷体_GBK"/>
          <w:b/>
          <w:bCs/>
          <w:spacing w:val="5"/>
          <w:sz w:val="31"/>
          <w:szCs w:val="31"/>
          <w:lang w:val="en-US" w:eastAsia="zh-CN"/>
        </w:rPr>
        <w:t>部分行业排名靠后。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1-2月份</w:t>
      </w:r>
      <w:r>
        <w:rPr>
          <w:rFonts w:hint="eastAsia" w:ascii="方正楷体_GB2312" w:hAnsi="方正楷体_GB2312" w:eastAsia="方正楷体_GB2312" w:cs="方正楷体_GB2312"/>
          <w:snapToGrid/>
          <w:kern w:val="2"/>
          <w:sz w:val="32"/>
          <w:szCs w:val="32"/>
          <w:highlight w:val="none"/>
          <w:lang w:val="en-US" w:eastAsia="zh-CN"/>
        </w:rPr>
        <w:t>（用于一季度核算）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，我区拥有的9个核算行业</w:t>
      </w:r>
      <w:r>
        <w:rPr>
          <w:rFonts w:hint="eastAsia" w:ascii="方正楷体_GB2312" w:hAnsi="方正楷体_GB2312" w:eastAsia="方正楷体_GB2312" w:cs="方正楷体_GB2312"/>
          <w:snapToGrid/>
          <w:kern w:val="2"/>
          <w:sz w:val="32"/>
          <w:szCs w:val="32"/>
          <w:highlight w:val="none"/>
          <w:lang w:val="en-US" w:eastAsia="zh-CN"/>
        </w:rPr>
        <w:t>（水利行业当前企业数为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楷体_GB2312" w:hAnsi="方正楷体_GB2312" w:eastAsia="方正楷体_GB2312" w:cs="方正楷体_GB2312"/>
          <w:snapToGrid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增幅分别为200.4%、-26.3%、-51.0%、9.3%、10.3%、37.8%、-23.8%、-19.4%、40.3%，分别排名第1、第5、第6、第7、第6、第1、第7、第7、第3。其中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规上装卸搬运和仓储业：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1-2月累计营收9076万元，同比下降26.3%。苏鹰供应链（苏嘴镇）受大额订单丢失及奖励政策影响，业务大幅下降拉低行业增幅74.2个百分点。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互联网和相关服务业：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1-2月累计营收1703万元，同比下降90.2%。该行业共有9家企业，其中停业企业及负增长企业7家。卓美、永榉（复兴镇）受奖励政策影响，业务已搬迁至其他地区，计划下月退库，2家拉低行业增幅28.8个百分点；雷之风、渤滔（苏嘴镇）受长时间资金短缺影响，业务大幅缩减，拉低行业增幅53.3个百分点。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科学研究和技术服务业：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1-2月累计营收5299万元，同比下降43.7%。该行业共15户企业，7户企业负增长，拉低行业增幅68.8个百分点，其中百斯特（施河镇）受学生餐订单减少影响，拉低行业增幅43.4个百分点。</w:t>
      </w:r>
      <w:r>
        <w:rPr>
          <w:rFonts w:hint="eastAsia" w:ascii="Times New Roman" w:hAnsi="Times New Roman" w:eastAsia="方正仿宋_GBK" w:cs="Times New Roman"/>
          <w:b/>
          <w:bCs/>
          <w:snapToGrid/>
          <w:kern w:val="2"/>
          <w:sz w:val="32"/>
          <w:szCs w:val="32"/>
          <w:highlight w:val="none"/>
          <w:lang w:val="en-US" w:eastAsia="zh-CN"/>
        </w:rPr>
        <w:t>居民服务、修理和其他服务业：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1-2月该行业累计营收5781万元，同比下降19.4%。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该行业共18家在库企业，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其中退库及停业企业10家，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拉低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增幅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21.2个百分点，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江苏非一泽岐（开发区）主营业务为中通快递车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维修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服务，企业业务调整，1-2月开票仅10万元，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拉低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增幅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37.4个百分点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62E4792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（八）劳动工资基数抬升，四个行业增幅下滑。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受去年同期高基数（去年一季度全区补发调资补贴且发放部分目标奖及绩效、今年暂未发放）和部分差额拨款、自收自支事业单位受自身经营状况不佳影响，一季度，全区6大工资行业增幅“2升4降”仅卫生业（3.0%，排名第7）、水利业（2.0%，排名第4）工资总额正增长，科研业（-17.1%，排名第6），教育业（-2.0%，排名第6），公共管理业（-5.2%，排名第5）文娱业（-1.2%，排名第5）4个行业负增长。</w:t>
      </w:r>
    </w:p>
    <w:p w14:paraId="63D3C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29539FD-4EE1-4A7B-A0C7-708571591C6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65A57D-9A78-4C32-B614-A0C17BE9529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3FF9CB-B9F4-461B-AC61-799CE6314E6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mNlMzczMDE4ZjJlYWYwMGE3NzI0YzI5NTAyOGMifQ=="/>
  </w:docVars>
  <w:rsids>
    <w:rsidRoot w:val="7E5A114C"/>
    <w:rsid w:val="002A5791"/>
    <w:rsid w:val="01944F30"/>
    <w:rsid w:val="01CE7351"/>
    <w:rsid w:val="033C405D"/>
    <w:rsid w:val="07312F40"/>
    <w:rsid w:val="0C010C19"/>
    <w:rsid w:val="0FC1070A"/>
    <w:rsid w:val="102B740D"/>
    <w:rsid w:val="143617E2"/>
    <w:rsid w:val="22714A24"/>
    <w:rsid w:val="22FE16B5"/>
    <w:rsid w:val="28A57E9C"/>
    <w:rsid w:val="2AE9408B"/>
    <w:rsid w:val="2BE6575E"/>
    <w:rsid w:val="2E4162EF"/>
    <w:rsid w:val="2F7E54C4"/>
    <w:rsid w:val="32B77AC3"/>
    <w:rsid w:val="337149DF"/>
    <w:rsid w:val="3813028F"/>
    <w:rsid w:val="3BE806B0"/>
    <w:rsid w:val="3C0A45D1"/>
    <w:rsid w:val="3D5F5A18"/>
    <w:rsid w:val="40E32281"/>
    <w:rsid w:val="4A823C27"/>
    <w:rsid w:val="4C317754"/>
    <w:rsid w:val="4CD2410B"/>
    <w:rsid w:val="50FE4613"/>
    <w:rsid w:val="541A6706"/>
    <w:rsid w:val="57AD78E7"/>
    <w:rsid w:val="5E472732"/>
    <w:rsid w:val="5F770C2E"/>
    <w:rsid w:val="63EE4A5B"/>
    <w:rsid w:val="6A45548F"/>
    <w:rsid w:val="6DBB590E"/>
    <w:rsid w:val="72D761FB"/>
    <w:rsid w:val="75F8738A"/>
    <w:rsid w:val="7E5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outlineLvl w:val="3"/>
    </w:pPr>
    <w:rPr>
      <w:rFonts w:ascii="Arial" w:hAnsi="Arial" w:eastAsia="方正仿宋_GBK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autoRedefine/>
    <w:unhideWhenUsed/>
    <w:qFormat/>
    <w:uiPriority w:val="0"/>
    <w:pPr>
      <w:ind w:firstLine="630" w:firstLineChars="200"/>
      <w:jc w:val="left"/>
    </w:pPr>
    <w:rPr>
      <w:rFonts w:ascii="Times New Roman" w:hAnsi="Times New Roman"/>
      <w:kern w:val="2"/>
      <w:sz w:val="30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Title"/>
    <w:basedOn w:val="1"/>
    <w:next w:val="10"/>
    <w:autoRedefine/>
    <w:qFormat/>
    <w:uiPriority w:val="0"/>
    <w:pPr>
      <w:spacing w:line="580" w:lineRule="exact"/>
      <w:ind w:left="640" w:leftChars="200"/>
      <w:outlineLvl w:val="0"/>
    </w:pPr>
    <w:rPr>
      <w:rFonts w:ascii="Arial" w:hAnsi="Arial" w:eastAsia="方正仿宋_GBK"/>
    </w:rPr>
  </w:style>
  <w:style w:type="paragraph" w:customStyle="1" w:styleId="10">
    <w:name w:val="正文文本缩进1"/>
    <w:basedOn w:val="1"/>
    <w:autoRedefine/>
    <w:qFormat/>
    <w:uiPriority w:val="99"/>
    <w:pPr>
      <w:ind w:left="420" w:leftChars="200"/>
    </w:pPr>
  </w:style>
  <w:style w:type="paragraph" w:styleId="11">
    <w:name w:val="Body Text First Indent 2"/>
    <w:basedOn w:val="7"/>
    <w:autoRedefine/>
    <w:unhideWhenUsed/>
    <w:qFormat/>
    <w:uiPriority w:val="99"/>
    <w:pPr>
      <w:spacing w:after="120"/>
      <w:ind w:left="420" w:leftChars="200" w:firstLine="420"/>
      <w:jc w:val="both"/>
    </w:pPr>
    <w:rPr>
      <w:rFonts w:ascii="Calibri" w:hAnsi="Calibri"/>
      <w:kern w:val="0"/>
      <w:sz w:val="20"/>
      <w:lang w:val="en-US" w:eastAsia="zh-CN"/>
    </w:rPr>
  </w:style>
  <w:style w:type="character" w:customStyle="1" w:styleId="14">
    <w:name w:val="bjh-p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1194</Words>
  <Characters>1526</Characters>
  <Lines>0</Lines>
  <Paragraphs>0</Paragraphs>
  <TotalTime>2</TotalTime>
  <ScaleCrop>false</ScaleCrop>
  <LinksUpToDate>false</LinksUpToDate>
  <CharactersWithSpaces>1526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2024-01-31T00:59:00Z</dcterms:created>
  <dc:creator>张阳</dc:creator>
  <cp:lastModifiedBy>单雨蒙</cp:lastModifiedBy>
  <cp:lastPrinted>2025-02-14T01:17:00Z</cp:lastPrinted>
  <dcterms:modified xsi:type="dcterms:W3CDTF">2026-05-13T00:49:27Z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FA4708D17196455283C8E45ECC252333_13</vt:lpwstr>
  </property>
  <property fmtid="{D5CDD505-2E9C-101B-9397-08002B2CF9AE}" pid="4" name="KSOTemplateDocerSaveRecord">
    <vt:lpwstr>eyJoZGlkIjoiZDk4MDgyODIyZDk3M2I0YjNjYTdkYWIyNGE0MzY5ODUiLCJ1c2VySWQiOiIxMjIzNDU5ODY0In0=</vt:lpwstr>
  </property>
</Properties>
</file>