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黑体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highlight w:val="none"/>
          <w:lang w:val="en-US" w:eastAsia="zh-CN"/>
        </w:rPr>
        <w:t>三季度全区经济运行情况分析</w:t>
      </w:r>
    </w:p>
    <w:p w14:paraId="3BCD3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黑体" w:eastAsia="方正小标宋_GBK" w:cs="Times New Roman"/>
          <w:sz w:val="44"/>
          <w:szCs w:val="44"/>
          <w:highlight w:val="none"/>
          <w:lang w:val="en-US" w:eastAsia="zh-CN"/>
        </w:rPr>
      </w:pPr>
    </w:p>
    <w:p w14:paraId="476E0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  <w:highlight w:val="none"/>
        </w:rPr>
      </w:pPr>
      <w:r>
        <w:rPr>
          <w:rFonts w:hint="eastAsia" w:ascii="方正仿宋_GBK" w:hAnsi="Times New Roman"/>
          <w:sz w:val="32"/>
          <w:szCs w:val="32"/>
          <w:highlight w:val="none"/>
          <w:lang w:val="en-US" w:eastAsia="zh-CN"/>
        </w:rPr>
        <w:t>今年以来</w:t>
      </w:r>
      <w:r>
        <w:rPr>
          <w:rFonts w:hint="eastAsia" w:ascii="方正仿宋_GBK" w:hAnsi="Times New Roman" w:eastAsia="方正仿宋_GBK"/>
          <w:sz w:val="32"/>
          <w:szCs w:val="32"/>
          <w:highlight w:val="none"/>
        </w:rPr>
        <w:t>，全</w:t>
      </w:r>
      <w:r>
        <w:rPr>
          <w:rFonts w:hint="eastAsia" w:ascii="方正仿宋_GBK" w:hAnsi="Times New Roman"/>
          <w:sz w:val="32"/>
          <w:szCs w:val="32"/>
          <w:highlight w:val="none"/>
          <w:lang w:val="en-US" w:eastAsia="zh-CN"/>
        </w:rPr>
        <w:t>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上下坚持以习近平新时代中国特色社会主义思想为指导，全面贯彻落实</w:t>
      </w:r>
      <w:r>
        <w:rPr>
          <w:rFonts w:hint="eastAsia" w:ascii="方正仿宋_GBK" w:hAnsi="Times New Roman" w:eastAsia="方正仿宋_GBK"/>
          <w:sz w:val="32"/>
          <w:szCs w:val="32"/>
          <w:highlight w:val="none"/>
        </w:rPr>
        <w:t>习近平总书记在江苏考察时的重要讲话</w:t>
      </w:r>
      <w:r>
        <w:rPr>
          <w:rFonts w:hint="eastAsia" w:ascii="方正仿宋_GBK" w:hAnsi="Times New Roman"/>
          <w:sz w:val="32"/>
          <w:szCs w:val="32"/>
          <w:highlight w:val="none"/>
          <w:lang w:val="en-US" w:eastAsia="zh-CN"/>
        </w:rPr>
        <w:t>精神</w:t>
      </w:r>
      <w:r>
        <w:rPr>
          <w:rFonts w:hint="eastAsia" w:ascii="方正仿宋_GBK" w:hAnsi="Times New Roman" w:eastAsia="方正仿宋_GBK"/>
          <w:sz w:val="32"/>
          <w:szCs w:val="32"/>
          <w:highlight w:val="none"/>
        </w:rPr>
        <w:t>，奋力推动经济运行率先整体好转</w:t>
      </w:r>
      <w:r>
        <w:rPr>
          <w:rFonts w:hint="eastAsia" w:ascii="方正仿宋_GBK" w:hAnsi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Times New Roman"/>
          <w:sz w:val="32"/>
          <w:szCs w:val="32"/>
          <w:highlight w:val="none"/>
          <w:lang w:val="en-US" w:eastAsia="zh-CN"/>
        </w:rPr>
        <w:t>我区经济总体</w:t>
      </w:r>
      <w:r>
        <w:rPr>
          <w:rFonts w:ascii="方正仿宋_GBK" w:hAnsi="Times New Roman" w:eastAsia="方正仿宋_GBK"/>
          <w:sz w:val="32"/>
          <w:szCs w:val="32"/>
          <w:highlight w:val="none"/>
        </w:rPr>
        <w:t>呈现</w:t>
      </w:r>
      <w:r>
        <w:rPr>
          <w:rFonts w:hint="eastAsia" w:ascii="方正仿宋_GBK" w:hAnsi="Times New Roman"/>
          <w:sz w:val="32"/>
          <w:szCs w:val="32"/>
          <w:highlight w:val="none"/>
          <w:lang w:eastAsia="zh-CN"/>
        </w:rPr>
        <w:t>“</w:t>
      </w:r>
      <w:r>
        <w:rPr>
          <w:rFonts w:ascii="方正仿宋_GBK" w:hAnsi="Times New Roman" w:eastAsia="方正仿宋_GBK"/>
          <w:sz w:val="32"/>
          <w:szCs w:val="32"/>
          <w:highlight w:val="none"/>
        </w:rPr>
        <w:t>生产</w:t>
      </w:r>
      <w:r>
        <w:rPr>
          <w:rFonts w:hint="eastAsia" w:ascii="方正仿宋_GBK" w:hAnsi="Times New Roman"/>
          <w:sz w:val="32"/>
          <w:szCs w:val="32"/>
          <w:highlight w:val="none"/>
          <w:lang w:val="en-US" w:eastAsia="zh-CN"/>
        </w:rPr>
        <w:t>恢复向好</w:t>
      </w:r>
      <w:r>
        <w:rPr>
          <w:rFonts w:ascii="方正仿宋_GBK" w:hAnsi="Times New Roman" w:eastAsia="方正仿宋_GBK"/>
          <w:sz w:val="32"/>
          <w:szCs w:val="32"/>
          <w:highlight w:val="none"/>
        </w:rPr>
        <w:t>、内生动力增强、市场信心改善、积极因素增多</w:t>
      </w:r>
      <w:r>
        <w:rPr>
          <w:rFonts w:hint="eastAsia" w:ascii="方正仿宋_GBK" w:hAnsi="Times New Roman"/>
          <w:sz w:val="32"/>
          <w:szCs w:val="32"/>
          <w:highlight w:val="none"/>
          <w:lang w:eastAsia="zh-CN"/>
        </w:rPr>
        <w:t>”</w:t>
      </w:r>
      <w:r>
        <w:rPr>
          <w:rFonts w:ascii="方正仿宋_GBK" w:hAnsi="Times New Roman" w:eastAsia="方正仿宋_GBK"/>
          <w:sz w:val="32"/>
          <w:szCs w:val="32"/>
          <w:highlight w:val="none"/>
        </w:rPr>
        <w:t>的发展态势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，高质量发展持续巩固。</w:t>
      </w:r>
    </w:p>
    <w:p w14:paraId="0360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经济运行基本情况</w:t>
      </w:r>
    </w:p>
    <w:p w14:paraId="4DA0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前三季度，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全区经济运行平稳发展，根据统一核算结果，全区实现地区生产总值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579.05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亿元，按照可比价格计算，同比增长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7.0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%，增幅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和上半年相比上升0.3个百分点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。其中，第一产业实现增加值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38.59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4.3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%；第二产业实现增加值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246.94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8.8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%；第三产业实现增加值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293.52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5.9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%。三次产业比重为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6.7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42.6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50.7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，二、三产业增加值占GDP的比重为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93.3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%。</w:t>
      </w:r>
    </w:p>
    <w:p w14:paraId="6E4A9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（一）农业生产回升向好。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-SA"/>
        </w:rPr>
        <w:t>前三季度，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全区实现农林牧渔业总产值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73.02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增幅4.3%；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农林牧渔业增加值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39.99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可比增长4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%</w:t>
      </w:r>
      <w:r>
        <w:rPr>
          <w:rStyle w:val="13"/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夏粮总播种面积97.17万亩，较上年增加2211亩，增长0.2%；夏粮总产量38.51万吨，较上年增加4847吨，增长1.3%。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生猪出栏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15.95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万头，比上年增加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2.64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万头，增长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19.9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%；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家禽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出栏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97.58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只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，比上年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减少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114.90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只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  <w:lang w:val="en-US" w:eastAsia="zh-CN"/>
        </w:rPr>
        <w:t>下降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54.1</w:t>
      </w:r>
      <w:r>
        <w:rPr>
          <w:rFonts w:hint="eastAsia" w:ascii="方正仿宋_GBK" w:hAnsi="方正仿宋_GBK" w:eastAsia="方正仿宋_GBK" w:cs="方正仿宋_GBK"/>
          <w:sz w:val="32"/>
          <w:szCs w:val="22"/>
          <w:highlight w:val="none"/>
        </w:rPr>
        <w:t>%。</w:t>
      </w:r>
    </w:p>
    <w:p w14:paraId="03616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（二）二产生产稳步增长。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前三季度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区实现工业开票销售收入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321.19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；实现工业用电量13.99亿千瓦时，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规模以上工业增加值同比增长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7.5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其中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主导产业电子信息业增长势头强劲，共涉及我区规上工业企业26户，产值占比达7.1%，拉动我区产值增幅2.8个百分点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全区实现建筑业总专包企业总产值390.04亿元，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同比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增长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9.4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62E005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服务业恢复加快。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1-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月份，全区实现规模以上服务业营业收入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60.34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25.5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%。分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核算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行业看，规上管道运输业营业收入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3.89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98%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；规上装卸搬运和仓储业营业收入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2.38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125.2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%；规上互联网和相关服务业营业收入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2.82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14.2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%；规上软件和信息技术服务业营业收入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12.36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44.1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%；规上租赁和商务服务业营业收入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31.41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7.2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%；规上科学研究和技术服务业营业收入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4.16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34.6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%；规上居民服务、修理业营业收入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2.56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189.5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%；规上文化、体育和娱乐业营业收入0.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74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0.9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61279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（四）商品消费稳中有升。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前三季度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，全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区实现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社会消费品零售总额</w:t>
      </w:r>
      <w:r>
        <w:rPr>
          <w:rFonts w:hint="eastAsia" w:ascii="方正仿宋_GBK" w:hAnsi="方正仿宋_GBK" w:eastAsia="方正仿宋_GBK" w:cs="方正仿宋_GBK"/>
          <w:b w:val="0"/>
          <w:bCs/>
          <w:highlight w:val="none"/>
          <w:lang w:val="en-US" w:eastAsia="zh-CN"/>
        </w:rPr>
        <w:t>212.34亿元，同比增长7.2%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分行业看，</w:t>
      </w:r>
      <w:r>
        <w:rPr>
          <w:rFonts w:hint="eastAsia" w:ascii="方正仿宋_GBK" w:hAnsi="方正仿宋_GBK" w:eastAsia="方正仿宋_GBK" w:cs="方正仿宋_GBK"/>
          <w:b w:val="0"/>
          <w:bCs/>
          <w:highlight w:val="none"/>
          <w:lang w:val="en-US" w:eastAsia="zh-CN"/>
        </w:rPr>
        <w:t>批发业累计实现销售额337.04亿元，同比增长15.4%；零售业实现累计销售额181.24亿元，同比增长16.6%；住宿业累计实现营业额6.10亿元，同比增长14.7%；餐饮业累计实现营业额47.93亿元，同比增长11.9%。</w:t>
      </w:r>
    </w:p>
    <w:p w14:paraId="67CA4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（五）固定资产投资平稳复苏。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前三季度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实现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固定资产投资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220.87亿元，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工业投资164.05亿元，同比增长26.4%，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工业技改投资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同比增长21.1%；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实现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建安工程投资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195.65亿元，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同比增长20.4%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民间投资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187.07亿元，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%，民间投资占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全部投资比重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85.7%。</w:t>
      </w:r>
    </w:p>
    <w:p w14:paraId="14F0C69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居民收入稳步增长。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前三季度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我区全体居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民人均可支配收入27718元，同比增长6.0%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。分城乡看，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  <w:t>城镇居民人均可支配收入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34011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  <w:t>元，同比增长4.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  <w:t>农村居民人均可支配收入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21103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  <w:t>元，同比增长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7.4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  <w:t>%。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城乡居民收入差距进一步缩小，农村居民收入增速快于城镇居民2.7个百分点，城乡居民人均收入比值1.6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:1，比上年同期缩小0.04。</w:t>
      </w:r>
    </w:p>
    <w:p w14:paraId="7FDD5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mNlMzczMDE4ZjJlYWYwMGE3NzI0YzI5NTAyOGMifQ=="/>
  </w:docVars>
  <w:rsids>
    <w:rsidRoot w:val="7E5A114C"/>
    <w:rsid w:val="002A5791"/>
    <w:rsid w:val="01CE7351"/>
    <w:rsid w:val="033C405D"/>
    <w:rsid w:val="07312F40"/>
    <w:rsid w:val="0C010C19"/>
    <w:rsid w:val="0FC1070A"/>
    <w:rsid w:val="143617E2"/>
    <w:rsid w:val="1FB060A5"/>
    <w:rsid w:val="22714A24"/>
    <w:rsid w:val="22FE16B5"/>
    <w:rsid w:val="2BE6575E"/>
    <w:rsid w:val="2E4162EF"/>
    <w:rsid w:val="2F7E54C4"/>
    <w:rsid w:val="3813028F"/>
    <w:rsid w:val="3C0A45D1"/>
    <w:rsid w:val="3D5F5A18"/>
    <w:rsid w:val="40E32281"/>
    <w:rsid w:val="419B675D"/>
    <w:rsid w:val="4A6766A0"/>
    <w:rsid w:val="4A823C27"/>
    <w:rsid w:val="4CD2410B"/>
    <w:rsid w:val="50FE4613"/>
    <w:rsid w:val="52D10BA1"/>
    <w:rsid w:val="551B33D0"/>
    <w:rsid w:val="57AD78E7"/>
    <w:rsid w:val="5F770C2E"/>
    <w:rsid w:val="63EE4A5B"/>
    <w:rsid w:val="6CF61BD7"/>
    <w:rsid w:val="6DBB590E"/>
    <w:rsid w:val="72D761FB"/>
    <w:rsid w:val="7E5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3"/>
    </w:pPr>
    <w:rPr>
      <w:rFonts w:ascii="Arial" w:hAnsi="Arial" w:eastAsia="方正仿宋_GBK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unhideWhenUsed/>
    <w:qFormat/>
    <w:uiPriority w:val="0"/>
    <w:pPr>
      <w:ind w:firstLine="630" w:firstLineChars="200"/>
      <w:jc w:val="left"/>
    </w:pPr>
    <w:rPr>
      <w:rFonts w:ascii="Times New Roman" w:hAnsi="Times New Roman"/>
      <w:kern w:val="2"/>
      <w:sz w:val="30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Title"/>
    <w:basedOn w:val="1"/>
    <w:next w:val="9"/>
    <w:autoRedefine/>
    <w:qFormat/>
    <w:uiPriority w:val="0"/>
    <w:pPr>
      <w:spacing w:line="580" w:lineRule="exact"/>
      <w:ind w:left="640" w:leftChars="200"/>
      <w:outlineLvl w:val="0"/>
    </w:pPr>
    <w:rPr>
      <w:rFonts w:ascii="Arial" w:hAnsi="Arial" w:eastAsia="方正仿宋_GBK"/>
    </w:rPr>
  </w:style>
  <w:style w:type="paragraph" w:customStyle="1" w:styleId="9">
    <w:name w:val="正文文本缩进1"/>
    <w:basedOn w:val="1"/>
    <w:autoRedefine/>
    <w:qFormat/>
    <w:uiPriority w:val="99"/>
    <w:pPr>
      <w:ind w:left="420" w:leftChars="200"/>
    </w:pPr>
  </w:style>
  <w:style w:type="paragraph" w:styleId="10">
    <w:name w:val="Body Text First Indent 2"/>
    <w:basedOn w:val="6"/>
    <w:autoRedefine/>
    <w:unhideWhenUsed/>
    <w:qFormat/>
    <w:uiPriority w:val="99"/>
    <w:pPr>
      <w:spacing w:after="120"/>
      <w:ind w:left="420" w:leftChars="200" w:firstLine="420"/>
      <w:jc w:val="both"/>
    </w:pPr>
    <w:rPr>
      <w:rFonts w:ascii="Calibri" w:hAnsi="Calibri"/>
      <w:kern w:val="0"/>
      <w:sz w:val="20"/>
      <w:lang w:val="en-US" w:eastAsia="zh-CN"/>
    </w:rPr>
  </w:style>
  <w:style w:type="character" w:customStyle="1" w:styleId="13">
    <w:name w:val="bjh-p"/>
    <w:basedOn w:val="12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2943</Words>
  <Characters>3336</Characters>
  <Lines>0</Lines>
  <Paragraphs>0</Paragraphs>
  <TotalTime>8</TotalTime>
  <ScaleCrop>false</ScaleCrop>
  <LinksUpToDate>false</LinksUpToDate>
  <CharactersWithSpaces>3336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2024-01-31T00:59:00Z</dcterms:created>
  <dc:creator>张阳</dc:creator>
  <cp:lastModifiedBy>写给未来</cp:lastModifiedBy>
  <cp:lastPrinted>2024-02-01T08:25:00Z</cp:lastPrinted>
  <dcterms:modified xsi:type="dcterms:W3CDTF">2025-02-14T07:59:26Z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742FB081CEEE4594ACFB1AAD6A55AE0E_13</vt:lpwstr>
  </property>
  <property fmtid="{D5CDD505-2E9C-101B-9397-08002B2CF9AE}" pid="4" name="KSOTemplateDocerSaveRecord">
    <vt:lpwstr>eyJoZGlkIjoiZDk4MDgyODIyZDk3M2I0YjNjYTdkYWIyNGE0MzY5ODUiLCJ1c2VySWQiOiIxMTA2NzE5OTMyIn0=</vt:lpwstr>
  </property>
</Properties>
</file>