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val="en-US" w:eastAsia="zh-CN"/>
        </w:rPr>
        <w:t>省级“菜篮子”工程绿色蔬菜保供基地建设和改造提升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val="en-US" w:eastAsia="zh-CN"/>
        </w:rPr>
        <w:t>项目申请表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实施范围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预算安排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实施进度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建设目标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镇级意见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同意推荐申报项目储备库。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（公章）</w:t>
            </w:r>
          </w:p>
          <w:p>
            <w:pPr>
              <w:pStyle w:val="2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</w:tr>
    </w:tbl>
    <w:p/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TlkYTNhNWEzNTAyODI5ZTk2NGMzNjAxYjQ5MjYifQ=="/>
  </w:docVars>
  <w:rsids>
    <w:rsidRoot w:val="12BF4CFD"/>
    <w:rsid w:val="12B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520" w:lineRule="exact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20" w:lineRule="exact"/>
      <w:jc w:val="center"/>
    </w:pPr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2024-04-15T06:31:00Z</dcterms:created>
  <dc:creator>文文</dc:creator>
  <cp:lastModifiedBy>文文</cp:lastModifiedBy>
  <dcterms:modified xsi:type="dcterms:W3CDTF">2024-04-15T06:34:38Z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71F605B63DC74D0CAABB9E9F2FC74C2E_11</vt:lpwstr>
  </property>
</Properties>
</file>