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CCFFCC"/>
  <w:body>
    <w:p w:rsidR="00794B3B" w:rsidRDefault="00DC76EF">
      <w:pPr>
        <w:pStyle w:val="afff0"/>
        <w:spacing w:line="360" w:lineRule="auto"/>
        <w:jc w:val="center"/>
        <w:rPr>
          <w:b/>
          <w:color w:val="000000"/>
          <w:sz w:val="32"/>
          <w:szCs w:val="32"/>
        </w:rPr>
      </w:pPr>
      <w:r>
        <w:rPr>
          <w:b/>
          <w:color w:val="000000"/>
          <w:sz w:val="32"/>
          <w:szCs w:val="32"/>
        </w:rPr>
        <w:t>目</w:t>
      </w:r>
      <w:r w:rsidR="005A13FB">
        <w:rPr>
          <w:rFonts w:hint="eastAsia"/>
          <w:b/>
          <w:color w:val="000000"/>
          <w:sz w:val="32"/>
          <w:szCs w:val="32"/>
        </w:rPr>
        <w:t xml:space="preserve">  </w:t>
      </w:r>
      <w:r>
        <w:rPr>
          <w:b/>
          <w:color w:val="000000"/>
          <w:sz w:val="32"/>
          <w:szCs w:val="32"/>
        </w:rPr>
        <w:t xml:space="preserve">  </w:t>
      </w:r>
      <w:r>
        <w:rPr>
          <w:b/>
          <w:color w:val="000000"/>
          <w:sz w:val="32"/>
          <w:szCs w:val="32"/>
        </w:rPr>
        <w:t>录</w:t>
      </w:r>
    </w:p>
    <w:p w:rsidR="008E1B3B" w:rsidRPr="008E1B3B" w:rsidRDefault="00DC76EF" w:rsidP="008E1B3B">
      <w:pPr>
        <w:pStyle w:val="10"/>
        <w:tabs>
          <w:tab w:val="left" w:pos="420"/>
          <w:tab w:val="right" w:leader="dot" w:pos="9060"/>
        </w:tabs>
        <w:adjustRightInd w:val="0"/>
        <w:snapToGrid w:val="0"/>
        <w:spacing w:before="0" w:after="0" w:line="360" w:lineRule="auto"/>
        <w:rPr>
          <w:rFonts w:ascii="Times New Roman" w:hAnsi="Times New Roman"/>
          <w:b w:val="0"/>
          <w:bCs w:val="0"/>
          <w:caps w:val="0"/>
          <w:noProof/>
          <w:sz w:val="24"/>
          <w:szCs w:val="24"/>
          <w:lang w:val="en-US"/>
        </w:rPr>
      </w:pPr>
      <w:r w:rsidRPr="008E1B3B">
        <w:rPr>
          <w:rFonts w:ascii="Times New Roman" w:hAnsi="Times New Roman"/>
          <w:b w:val="0"/>
          <w:bCs w:val="0"/>
          <w:caps w:val="0"/>
          <w:color w:val="000000"/>
          <w:sz w:val="24"/>
          <w:szCs w:val="24"/>
        </w:rPr>
        <w:fldChar w:fldCharType="begin"/>
      </w:r>
      <w:r w:rsidRPr="008E1B3B">
        <w:rPr>
          <w:rFonts w:ascii="Times New Roman" w:hAnsi="Times New Roman"/>
          <w:b w:val="0"/>
          <w:bCs w:val="0"/>
          <w:caps w:val="0"/>
          <w:color w:val="000000"/>
          <w:sz w:val="24"/>
          <w:szCs w:val="24"/>
        </w:rPr>
        <w:instrText xml:space="preserve"> TOC \o "1-2" \u </w:instrText>
      </w:r>
      <w:r w:rsidRPr="008E1B3B">
        <w:rPr>
          <w:rFonts w:ascii="Times New Roman" w:hAnsi="Times New Roman"/>
          <w:b w:val="0"/>
          <w:bCs w:val="0"/>
          <w:caps w:val="0"/>
          <w:color w:val="000000"/>
          <w:sz w:val="24"/>
          <w:szCs w:val="24"/>
        </w:rPr>
        <w:fldChar w:fldCharType="separate"/>
      </w:r>
      <w:r w:rsidR="008E1B3B" w:rsidRPr="008E1B3B">
        <w:rPr>
          <w:rFonts w:ascii="Times New Roman" w:hAnsi="Times New Roman"/>
          <w:noProof/>
          <w:color w:val="000000"/>
          <w:kern w:val="32"/>
          <w:sz w:val="24"/>
          <w:szCs w:val="24"/>
        </w:rPr>
        <w:t>1</w:t>
      </w:r>
      <w:r w:rsidR="008E1B3B" w:rsidRPr="008E1B3B">
        <w:rPr>
          <w:rFonts w:ascii="Times New Roman" w:hAnsi="Times New Roman"/>
          <w:b w:val="0"/>
          <w:bCs w:val="0"/>
          <w:caps w:val="0"/>
          <w:noProof/>
          <w:sz w:val="24"/>
          <w:szCs w:val="24"/>
          <w:lang w:val="en-US"/>
        </w:rPr>
        <w:tab/>
      </w:r>
      <w:r w:rsidR="008E1B3B" w:rsidRPr="008E1B3B">
        <w:rPr>
          <w:rFonts w:ascii="Times New Roman" w:hAnsi="Times New Roman"/>
          <w:noProof/>
          <w:color w:val="000000"/>
          <w:kern w:val="32"/>
          <w:sz w:val="24"/>
          <w:szCs w:val="24"/>
        </w:rPr>
        <w:t>前言</w:t>
      </w:r>
      <w:r w:rsidR="008E1B3B" w:rsidRPr="008E1B3B">
        <w:rPr>
          <w:rFonts w:ascii="Times New Roman" w:hAnsi="Times New Roman"/>
          <w:noProof/>
          <w:sz w:val="24"/>
          <w:szCs w:val="24"/>
        </w:rPr>
        <w:tab/>
      </w:r>
      <w:r w:rsidR="008E1B3B" w:rsidRPr="008E1B3B">
        <w:rPr>
          <w:rFonts w:ascii="Times New Roman" w:hAnsi="Times New Roman"/>
          <w:noProof/>
          <w:sz w:val="24"/>
          <w:szCs w:val="24"/>
        </w:rPr>
        <w:fldChar w:fldCharType="begin"/>
      </w:r>
      <w:r w:rsidR="008E1B3B" w:rsidRPr="008E1B3B">
        <w:rPr>
          <w:rFonts w:ascii="Times New Roman" w:hAnsi="Times New Roman"/>
          <w:noProof/>
          <w:sz w:val="24"/>
          <w:szCs w:val="24"/>
        </w:rPr>
        <w:instrText xml:space="preserve"> PAGEREF _Toc494051845 \h </w:instrText>
      </w:r>
      <w:r w:rsidR="008E1B3B" w:rsidRPr="008E1B3B">
        <w:rPr>
          <w:rFonts w:ascii="Times New Roman" w:hAnsi="Times New Roman"/>
          <w:noProof/>
          <w:sz w:val="24"/>
          <w:szCs w:val="24"/>
        </w:rPr>
      </w:r>
      <w:r w:rsidR="008E1B3B" w:rsidRPr="008E1B3B">
        <w:rPr>
          <w:rFonts w:ascii="Times New Roman" w:hAnsi="Times New Roman"/>
          <w:noProof/>
          <w:sz w:val="24"/>
          <w:szCs w:val="24"/>
        </w:rPr>
        <w:fldChar w:fldCharType="separate"/>
      </w:r>
      <w:r w:rsidR="00EE3706">
        <w:rPr>
          <w:rFonts w:ascii="Times New Roman" w:hAnsi="Times New Roman"/>
          <w:noProof/>
          <w:sz w:val="24"/>
          <w:szCs w:val="24"/>
        </w:rPr>
        <w:t>1</w:t>
      </w:r>
      <w:r w:rsidR="008E1B3B" w:rsidRPr="008E1B3B">
        <w:rPr>
          <w:rFonts w:ascii="Times New Roman" w:hAnsi="Times New Roman"/>
          <w:noProof/>
          <w:sz w:val="24"/>
          <w:szCs w:val="24"/>
        </w:rPr>
        <w:fldChar w:fldCharType="end"/>
      </w:r>
    </w:p>
    <w:p w:rsidR="008E1B3B" w:rsidRPr="008E1B3B" w:rsidRDefault="008E1B3B" w:rsidP="008E1B3B">
      <w:pPr>
        <w:pStyle w:val="25"/>
        <w:tabs>
          <w:tab w:val="left" w:pos="840"/>
        </w:tabs>
        <w:adjustRightInd w:val="0"/>
        <w:snapToGrid w:val="0"/>
        <w:spacing w:line="360" w:lineRule="auto"/>
        <w:ind w:left="0"/>
        <w:rPr>
          <w:rFonts w:ascii="Times New Roman" w:hAnsi="Times New Roman" w:cs="Times New Roman"/>
          <w:smallCaps w:val="0"/>
          <w:noProof/>
          <w:sz w:val="24"/>
          <w:szCs w:val="24"/>
        </w:rPr>
      </w:pPr>
      <w:r w:rsidRPr="008E1B3B">
        <w:rPr>
          <w:rFonts w:ascii="Times New Roman" w:hAnsi="Times New Roman" w:cs="Times New Roman"/>
          <w:bCs/>
          <w:iCs/>
          <w:noProof/>
          <w:color w:val="000000"/>
          <w:kern w:val="0"/>
          <w:sz w:val="24"/>
          <w:szCs w:val="24"/>
        </w:rPr>
        <w:t>1.1</w:t>
      </w:r>
      <w:r w:rsidRPr="008E1B3B">
        <w:rPr>
          <w:rFonts w:ascii="Times New Roman" w:hAnsi="Times New Roman" w:cs="Times New Roman"/>
          <w:smallCaps w:val="0"/>
          <w:noProof/>
          <w:sz w:val="24"/>
          <w:szCs w:val="24"/>
        </w:rPr>
        <w:tab/>
      </w:r>
      <w:r w:rsidRPr="008E1B3B">
        <w:rPr>
          <w:rFonts w:ascii="Times New Roman" w:hAnsi="Times New Roman" w:cs="Times New Roman"/>
          <w:bCs/>
          <w:iCs/>
          <w:noProof/>
          <w:color w:val="000000"/>
          <w:kern w:val="0"/>
          <w:sz w:val="24"/>
          <w:szCs w:val="24"/>
        </w:rPr>
        <w:t>项目由来</w:t>
      </w:r>
      <w:r w:rsidRPr="008E1B3B">
        <w:rPr>
          <w:rFonts w:ascii="Times New Roman" w:hAnsi="Times New Roman" w:cs="Times New Roman"/>
          <w:noProof/>
          <w:sz w:val="24"/>
          <w:szCs w:val="24"/>
        </w:rPr>
        <w:tab/>
      </w:r>
      <w:r w:rsidRPr="008E1B3B">
        <w:rPr>
          <w:rFonts w:ascii="Times New Roman" w:hAnsi="Times New Roman" w:cs="Times New Roman"/>
          <w:noProof/>
          <w:sz w:val="24"/>
          <w:szCs w:val="24"/>
        </w:rPr>
        <w:fldChar w:fldCharType="begin"/>
      </w:r>
      <w:r w:rsidRPr="008E1B3B">
        <w:rPr>
          <w:rFonts w:ascii="Times New Roman" w:hAnsi="Times New Roman" w:cs="Times New Roman"/>
          <w:noProof/>
          <w:sz w:val="24"/>
          <w:szCs w:val="24"/>
        </w:rPr>
        <w:instrText xml:space="preserve"> PAGEREF _Toc494051846 \h </w:instrText>
      </w:r>
      <w:r w:rsidRPr="008E1B3B">
        <w:rPr>
          <w:rFonts w:ascii="Times New Roman" w:hAnsi="Times New Roman" w:cs="Times New Roman"/>
          <w:noProof/>
          <w:sz w:val="24"/>
          <w:szCs w:val="24"/>
        </w:rPr>
      </w:r>
      <w:r w:rsidRPr="008E1B3B">
        <w:rPr>
          <w:rFonts w:ascii="Times New Roman" w:hAnsi="Times New Roman" w:cs="Times New Roman"/>
          <w:noProof/>
          <w:sz w:val="24"/>
          <w:szCs w:val="24"/>
        </w:rPr>
        <w:fldChar w:fldCharType="separate"/>
      </w:r>
      <w:r w:rsidR="00EE3706">
        <w:rPr>
          <w:rFonts w:ascii="Times New Roman" w:hAnsi="Times New Roman" w:cs="Times New Roman"/>
          <w:noProof/>
          <w:sz w:val="24"/>
          <w:szCs w:val="24"/>
        </w:rPr>
        <w:t>1</w:t>
      </w:r>
      <w:r w:rsidRPr="008E1B3B">
        <w:rPr>
          <w:rFonts w:ascii="Times New Roman" w:hAnsi="Times New Roman" w:cs="Times New Roman"/>
          <w:noProof/>
          <w:sz w:val="24"/>
          <w:szCs w:val="24"/>
        </w:rPr>
        <w:fldChar w:fldCharType="end"/>
      </w:r>
    </w:p>
    <w:p w:rsidR="008E1B3B" w:rsidRPr="008E1B3B" w:rsidRDefault="008E1B3B" w:rsidP="008E1B3B">
      <w:pPr>
        <w:pStyle w:val="25"/>
        <w:tabs>
          <w:tab w:val="left" w:pos="840"/>
        </w:tabs>
        <w:adjustRightInd w:val="0"/>
        <w:snapToGrid w:val="0"/>
        <w:spacing w:line="360" w:lineRule="auto"/>
        <w:ind w:left="0"/>
        <w:rPr>
          <w:rFonts w:ascii="Times New Roman" w:hAnsi="Times New Roman" w:cs="Times New Roman"/>
          <w:smallCaps w:val="0"/>
          <w:noProof/>
          <w:sz w:val="24"/>
          <w:szCs w:val="24"/>
        </w:rPr>
      </w:pPr>
      <w:r w:rsidRPr="008E1B3B">
        <w:rPr>
          <w:rFonts w:ascii="Times New Roman" w:hAnsi="Times New Roman" w:cs="Times New Roman"/>
          <w:bCs/>
          <w:iCs/>
          <w:noProof/>
          <w:color w:val="000000"/>
          <w:kern w:val="0"/>
          <w:sz w:val="24"/>
          <w:szCs w:val="24"/>
        </w:rPr>
        <w:t>1.2</w:t>
      </w:r>
      <w:r w:rsidRPr="008E1B3B">
        <w:rPr>
          <w:rFonts w:ascii="Times New Roman" w:hAnsi="Times New Roman" w:cs="Times New Roman"/>
          <w:smallCaps w:val="0"/>
          <w:noProof/>
          <w:sz w:val="24"/>
          <w:szCs w:val="24"/>
        </w:rPr>
        <w:tab/>
      </w:r>
      <w:r w:rsidRPr="008E1B3B">
        <w:rPr>
          <w:rFonts w:ascii="Times New Roman" w:hAnsi="Times New Roman" w:cs="Times New Roman"/>
          <w:bCs/>
          <w:iCs/>
          <w:noProof/>
          <w:color w:val="000000"/>
          <w:kern w:val="0"/>
          <w:sz w:val="24"/>
          <w:szCs w:val="24"/>
        </w:rPr>
        <w:t>项目特点</w:t>
      </w:r>
      <w:r w:rsidRPr="008E1B3B">
        <w:rPr>
          <w:rFonts w:ascii="Times New Roman" w:hAnsi="Times New Roman" w:cs="Times New Roman"/>
          <w:noProof/>
          <w:sz w:val="24"/>
          <w:szCs w:val="24"/>
        </w:rPr>
        <w:tab/>
      </w:r>
      <w:r w:rsidRPr="008E1B3B">
        <w:rPr>
          <w:rFonts w:ascii="Times New Roman" w:hAnsi="Times New Roman" w:cs="Times New Roman"/>
          <w:noProof/>
          <w:sz w:val="24"/>
          <w:szCs w:val="24"/>
        </w:rPr>
        <w:fldChar w:fldCharType="begin"/>
      </w:r>
      <w:r w:rsidRPr="008E1B3B">
        <w:rPr>
          <w:rFonts w:ascii="Times New Roman" w:hAnsi="Times New Roman" w:cs="Times New Roman"/>
          <w:noProof/>
          <w:sz w:val="24"/>
          <w:szCs w:val="24"/>
        </w:rPr>
        <w:instrText xml:space="preserve"> PAGEREF _Toc494051847 \h </w:instrText>
      </w:r>
      <w:r w:rsidRPr="008E1B3B">
        <w:rPr>
          <w:rFonts w:ascii="Times New Roman" w:hAnsi="Times New Roman" w:cs="Times New Roman"/>
          <w:noProof/>
          <w:sz w:val="24"/>
          <w:szCs w:val="24"/>
        </w:rPr>
      </w:r>
      <w:r w:rsidRPr="008E1B3B">
        <w:rPr>
          <w:rFonts w:ascii="Times New Roman" w:hAnsi="Times New Roman" w:cs="Times New Roman"/>
          <w:noProof/>
          <w:sz w:val="24"/>
          <w:szCs w:val="24"/>
        </w:rPr>
        <w:fldChar w:fldCharType="separate"/>
      </w:r>
      <w:r w:rsidR="00EE3706">
        <w:rPr>
          <w:rFonts w:ascii="Times New Roman" w:hAnsi="Times New Roman" w:cs="Times New Roman"/>
          <w:noProof/>
          <w:sz w:val="24"/>
          <w:szCs w:val="24"/>
        </w:rPr>
        <w:t>1</w:t>
      </w:r>
      <w:r w:rsidRPr="008E1B3B">
        <w:rPr>
          <w:rFonts w:ascii="Times New Roman" w:hAnsi="Times New Roman" w:cs="Times New Roman"/>
          <w:noProof/>
          <w:sz w:val="24"/>
          <w:szCs w:val="24"/>
        </w:rPr>
        <w:fldChar w:fldCharType="end"/>
      </w:r>
    </w:p>
    <w:p w:rsidR="008E1B3B" w:rsidRPr="008E1B3B" w:rsidRDefault="008E1B3B" w:rsidP="008E1B3B">
      <w:pPr>
        <w:pStyle w:val="25"/>
        <w:tabs>
          <w:tab w:val="left" w:pos="840"/>
        </w:tabs>
        <w:adjustRightInd w:val="0"/>
        <w:snapToGrid w:val="0"/>
        <w:spacing w:line="360" w:lineRule="auto"/>
        <w:ind w:left="0"/>
        <w:rPr>
          <w:rFonts w:ascii="Times New Roman" w:hAnsi="Times New Roman" w:cs="Times New Roman"/>
          <w:smallCaps w:val="0"/>
          <w:noProof/>
          <w:sz w:val="24"/>
          <w:szCs w:val="24"/>
        </w:rPr>
      </w:pPr>
      <w:r w:rsidRPr="008E1B3B">
        <w:rPr>
          <w:rFonts w:ascii="Times New Roman" w:hAnsi="Times New Roman" w:cs="Times New Roman"/>
          <w:bCs/>
          <w:iCs/>
          <w:noProof/>
          <w:color w:val="000000"/>
          <w:kern w:val="0"/>
          <w:sz w:val="24"/>
          <w:szCs w:val="24"/>
        </w:rPr>
        <w:t>1.3</w:t>
      </w:r>
      <w:r w:rsidRPr="008E1B3B">
        <w:rPr>
          <w:rFonts w:ascii="Times New Roman" w:hAnsi="Times New Roman" w:cs="Times New Roman"/>
          <w:smallCaps w:val="0"/>
          <w:noProof/>
          <w:sz w:val="24"/>
          <w:szCs w:val="24"/>
        </w:rPr>
        <w:tab/>
      </w:r>
      <w:r w:rsidRPr="008E1B3B">
        <w:rPr>
          <w:rFonts w:ascii="Times New Roman" w:hAnsi="Times New Roman" w:cs="Times New Roman"/>
          <w:bCs/>
          <w:iCs/>
          <w:noProof/>
          <w:color w:val="000000"/>
          <w:kern w:val="0"/>
          <w:sz w:val="24"/>
          <w:szCs w:val="24"/>
        </w:rPr>
        <w:t>环境影响评价的工作过程</w:t>
      </w:r>
      <w:bookmarkStart w:id="0" w:name="_GoBack"/>
      <w:bookmarkEnd w:id="0"/>
      <w:r w:rsidRPr="008E1B3B">
        <w:rPr>
          <w:rFonts w:ascii="Times New Roman" w:hAnsi="Times New Roman" w:cs="Times New Roman"/>
          <w:noProof/>
          <w:sz w:val="24"/>
          <w:szCs w:val="24"/>
        </w:rPr>
        <w:tab/>
      </w:r>
      <w:r w:rsidRPr="008E1B3B">
        <w:rPr>
          <w:rFonts w:ascii="Times New Roman" w:hAnsi="Times New Roman" w:cs="Times New Roman"/>
          <w:noProof/>
          <w:sz w:val="24"/>
          <w:szCs w:val="24"/>
        </w:rPr>
        <w:fldChar w:fldCharType="begin"/>
      </w:r>
      <w:r w:rsidRPr="008E1B3B">
        <w:rPr>
          <w:rFonts w:ascii="Times New Roman" w:hAnsi="Times New Roman" w:cs="Times New Roman"/>
          <w:noProof/>
          <w:sz w:val="24"/>
          <w:szCs w:val="24"/>
        </w:rPr>
        <w:instrText xml:space="preserve"> PAGEREF _Toc494051848 \h </w:instrText>
      </w:r>
      <w:r w:rsidRPr="008E1B3B">
        <w:rPr>
          <w:rFonts w:ascii="Times New Roman" w:hAnsi="Times New Roman" w:cs="Times New Roman"/>
          <w:noProof/>
          <w:sz w:val="24"/>
          <w:szCs w:val="24"/>
        </w:rPr>
      </w:r>
      <w:r w:rsidRPr="008E1B3B">
        <w:rPr>
          <w:rFonts w:ascii="Times New Roman" w:hAnsi="Times New Roman" w:cs="Times New Roman"/>
          <w:noProof/>
          <w:sz w:val="24"/>
          <w:szCs w:val="24"/>
        </w:rPr>
        <w:fldChar w:fldCharType="separate"/>
      </w:r>
      <w:r w:rsidR="00EE3706">
        <w:rPr>
          <w:rFonts w:ascii="Times New Roman" w:hAnsi="Times New Roman" w:cs="Times New Roman"/>
          <w:noProof/>
          <w:sz w:val="24"/>
          <w:szCs w:val="24"/>
        </w:rPr>
        <w:t>2</w:t>
      </w:r>
      <w:r w:rsidRPr="008E1B3B">
        <w:rPr>
          <w:rFonts w:ascii="Times New Roman" w:hAnsi="Times New Roman" w:cs="Times New Roman"/>
          <w:noProof/>
          <w:sz w:val="24"/>
          <w:szCs w:val="24"/>
        </w:rPr>
        <w:fldChar w:fldCharType="end"/>
      </w:r>
    </w:p>
    <w:p w:rsidR="008E1B3B" w:rsidRPr="008E1B3B" w:rsidRDefault="008E1B3B" w:rsidP="008E1B3B">
      <w:pPr>
        <w:pStyle w:val="25"/>
        <w:tabs>
          <w:tab w:val="left" w:pos="840"/>
        </w:tabs>
        <w:adjustRightInd w:val="0"/>
        <w:snapToGrid w:val="0"/>
        <w:spacing w:line="360" w:lineRule="auto"/>
        <w:ind w:left="0"/>
        <w:rPr>
          <w:rFonts w:ascii="Times New Roman" w:hAnsi="Times New Roman" w:cs="Times New Roman"/>
          <w:smallCaps w:val="0"/>
          <w:noProof/>
          <w:sz w:val="24"/>
          <w:szCs w:val="24"/>
        </w:rPr>
      </w:pPr>
      <w:r w:rsidRPr="008E1B3B">
        <w:rPr>
          <w:rFonts w:ascii="Times New Roman" w:hAnsi="Times New Roman" w:cs="Times New Roman"/>
          <w:bCs/>
          <w:iCs/>
          <w:noProof/>
          <w:color w:val="000000"/>
          <w:kern w:val="0"/>
          <w:sz w:val="24"/>
          <w:szCs w:val="24"/>
        </w:rPr>
        <w:t>1.4</w:t>
      </w:r>
      <w:r w:rsidRPr="008E1B3B">
        <w:rPr>
          <w:rFonts w:ascii="Times New Roman" w:hAnsi="Times New Roman" w:cs="Times New Roman"/>
          <w:smallCaps w:val="0"/>
          <w:noProof/>
          <w:sz w:val="24"/>
          <w:szCs w:val="24"/>
        </w:rPr>
        <w:tab/>
      </w:r>
      <w:r w:rsidRPr="008E1B3B">
        <w:rPr>
          <w:rFonts w:ascii="Times New Roman" w:hAnsi="Times New Roman" w:cs="Times New Roman"/>
          <w:bCs/>
          <w:iCs/>
          <w:noProof/>
          <w:color w:val="000000"/>
          <w:kern w:val="0"/>
          <w:sz w:val="24"/>
          <w:szCs w:val="24"/>
        </w:rPr>
        <w:t>分析判定相关情况</w:t>
      </w:r>
      <w:r w:rsidRPr="008E1B3B">
        <w:rPr>
          <w:rFonts w:ascii="Times New Roman" w:hAnsi="Times New Roman" w:cs="Times New Roman"/>
          <w:noProof/>
          <w:sz w:val="24"/>
          <w:szCs w:val="24"/>
        </w:rPr>
        <w:tab/>
      </w:r>
      <w:r w:rsidRPr="008E1B3B">
        <w:rPr>
          <w:rFonts w:ascii="Times New Roman" w:hAnsi="Times New Roman" w:cs="Times New Roman"/>
          <w:noProof/>
          <w:sz w:val="24"/>
          <w:szCs w:val="24"/>
        </w:rPr>
        <w:fldChar w:fldCharType="begin"/>
      </w:r>
      <w:r w:rsidRPr="008E1B3B">
        <w:rPr>
          <w:rFonts w:ascii="Times New Roman" w:hAnsi="Times New Roman" w:cs="Times New Roman"/>
          <w:noProof/>
          <w:sz w:val="24"/>
          <w:szCs w:val="24"/>
        </w:rPr>
        <w:instrText xml:space="preserve"> PAGEREF _Toc494051849 \h </w:instrText>
      </w:r>
      <w:r w:rsidRPr="008E1B3B">
        <w:rPr>
          <w:rFonts w:ascii="Times New Roman" w:hAnsi="Times New Roman" w:cs="Times New Roman"/>
          <w:noProof/>
          <w:sz w:val="24"/>
          <w:szCs w:val="24"/>
        </w:rPr>
      </w:r>
      <w:r w:rsidRPr="008E1B3B">
        <w:rPr>
          <w:rFonts w:ascii="Times New Roman" w:hAnsi="Times New Roman" w:cs="Times New Roman"/>
          <w:noProof/>
          <w:sz w:val="24"/>
          <w:szCs w:val="24"/>
        </w:rPr>
        <w:fldChar w:fldCharType="separate"/>
      </w:r>
      <w:r w:rsidR="00EE3706">
        <w:rPr>
          <w:rFonts w:ascii="Times New Roman" w:hAnsi="Times New Roman" w:cs="Times New Roman"/>
          <w:noProof/>
          <w:sz w:val="24"/>
          <w:szCs w:val="24"/>
        </w:rPr>
        <w:t>3</w:t>
      </w:r>
      <w:r w:rsidRPr="008E1B3B">
        <w:rPr>
          <w:rFonts w:ascii="Times New Roman" w:hAnsi="Times New Roman" w:cs="Times New Roman"/>
          <w:noProof/>
          <w:sz w:val="24"/>
          <w:szCs w:val="24"/>
        </w:rPr>
        <w:fldChar w:fldCharType="end"/>
      </w:r>
    </w:p>
    <w:p w:rsidR="008E1B3B" w:rsidRPr="008E1B3B" w:rsidRDefault="008E1B3B" w:rsidP="008E1B3B">
      <w:pPr>
        <w:pStyle w:val="25"/>
        <w:tabs>
          <w:tab w:val="left" w:pos="840"/>
        </w:tabs>
        <w:adjustRightInd w:val="0"/>
        <w:snapToGrid w:val="0"/>
        <w:spacing w:line="360" w:lineRule="auto"/>
        <w:ind w:left="0"/>
        <w:rPr>
          <w:rFonts w:ascii="Times New Roman" w:hAnsi="Times New Roman" w:cs="Times New Roman"/>
          <w:smallCaps w:val="0"/>
          <w:noProof/>
          <w:sz w:val="24"/>
          <w:szCs w:val="24"/>
        </w:rPr>
      </w:pPr>
      <w:r w:rsidRPr="008E1B3B">
        <w:rPr>
          <w:rFonts w:ascii="Times New Roman" w:hAnsi="Times New Roman" w:cs="Times New Roman"/>
          <w:bCs/>
          <w:iCs/>
          <w:noProof/>
          <w:color w:val="000000"/>
          <w:kern w:val="0"/>
          <w:sz w:val="24"/>
          <w:szCs w:val="24"/>
        </w:rPr>
        <w:t>1.5</w:t>
      </w:r>
      <w:r w:rsidRPr="008E1B3B">
        <w:rPr>
          <w:rFonts w:ascii="Times New Roman" w:hAnsi="Times New Roman" w:cs="Times New Roman"/>
          <w:smallCaps w:val="0"/>
          <w:noProof/>
          <w:sz w:val="24"/>
          <w:szCs w:val="24"/>
        </w:rPr>
        <w:tab/>
      </w:r>
      <w:r w:rsidRPr="008E1B3B">
        <w:rPr>
          <w:rFonts w:ascii="Times New Roman" w:hAnsi="Times New Roman" w:cs="Times New Roman"/>
          <w:bCs/>
          <w:iCs/>
          <w:noProof/>
          <w:color w:val="000000"/>
          <w:kern w:val="0"/>
          <w:sz w:val="24"/>
          <w:szCs w:val="24"/>
        </w:rPr>
        <w:t>关注的主要环境问题及环境影响</w:t>
      </w:r>
      <w:r w:rsidRPr="008E1B3B">
        <w:rPr>
          <w:rFonts w:ascii="Times New Roman" w:hAnsi="Times New Roman" w:cs="Times New Roman"/>
          <w:noProof/>
          <w:sz w:val="24"/>
          <w:szCs w:val="24"/>
        </w:rPr>
        <w:tab/>
      </w:r>
      <w:r w:rsidRPr="008E1B3B">
        <w:rPr>
          <w:rFonts w:ascii="Times New Roman" w:hAnsi="Times New Roman" w:cs="Times New Roman"/>
          <w:noProof/>
          <w:sz w:val="24"/>
          <w:szCs w:val="24"/>
        </w:rPr>
        <w:fldChar w:fldCharType="begin"/>
      </w:r>
      <w:r w:rsidRPr="008E1B3B">
        <w:rPr>
          <w:rFonts w:ascii="Times New Roman" w:hAnsi="Times New Roman" w:cs="Times New Roman"/>
          <w:noProof/>
          <w:sz w:val="24"/>
          <w:szCs w:val="24"/>
        </w:rPr>
        <w:instrText xml:space="preserve"> PAGEREF _Toc494051850 \h </w:instrText>
      </w:r>
      <w:r w:rsidRPr="008E1B3B">
        <w:rPr>
          <w:rFonts w:ascii="Times New Roman" w:hAnsi="Times New Roman" w:cs="Times New Roman"/>
          <w:noProof/>
          <w:sz w:val="24"/>
          <w:szCs w:val="24"/>
        </w:rPr>
      </w:r>
      <w:r w:rsidRPr="008E1B3B">
        <w:rPr>
          <w:rFonts w:ascii="Times New Roman" w:hAnsi="Times New Roman" w:cs="Times New Roman"/>
          <w:noProof/>
          <w:sz w:val="24"/>
          <w:szCs w:val="24"/>
        </w:rPr>
        <w:fldChar w:fldCharType="separate"/>
      </w:r>
      <w:r w:rsidR="00EE3706">
        <w:rPr>
          <w:rFonts w:ascii="Times New Roman" w:hAnsi="Times New Roman" w:cs="Times New Roman"/>
          <w:noProof/>
          <w:sz w:val="24"/>
          <w:szCs w:val="24"/>
        </w:rPr>
        <w:t>6</w:t>
      </w:r>
      <w:r w:rsidRPr="008E1B3B">
        <w:rPr>
          <w:rFonts w:ascii="Times New Roman" w:hAnsi="Times New Roman" w:cs="Times New Roman"/>
          <w:noProof/>
          <w:sz w:val="24"/>
          <w:szCs w:val="24"/>
        </w:rPr>
        <w:fldChar w:fldCharType="end"/>
      </w:r>
    </w:p>
    <w:p w:rsidR="008E1B3B" w:rsidRPr="008E1B3B" w:rsidRDefault="008E1B3B" w:rsidP="008E1B3B">
      <w:pPr>
        <w:pStyle w:val="25"/>
        <w:tabs>
          <w:tab w:val="left" w:pos="840"/>
        </w:tabs>
        <w:adjustRightInd w:val="0"/>
        <w:snapToGrid w:val="0"/>
        <w:spacing w:line="360" w:lineRule="auto"/>
        <w:ind w:left="0"/>
        <w:rPr>
          <w:rFonts w:ascii="Times New Roman" w:hAnsi="Times New Roman" w:cs="Times New Roman"/>
          <w:smallCaps w:val="0"/>
          <w:noProof/>
          <w:sz w:val="24"/>
          <w:szCs w:val="24"/>
        </w:rPr>
      </w:pPr>
      <w:r w:rsidRPr="008E1B3B">
        <w:rPr>
          <w:rFonts w:ascii="Times New Roman" w:hAnsi="Times New Roman" w:cs="Times New Roman"/>
          <w:bCs/>
          <w:iCs/>
          <w:noProof/>
          <w:kern w:val="0"/>
          <w:sz w:val="24"/>
          <w:szCs w:val="24"/>
        </w:rPr>
        <w:t>1.6</w:t>
      </w:r>
      <w:r w:rsidRPr="008E1B3B">
        <w:rPr>
          <w:rFonts w:ascii="Times New Roman" w:hAnsi="Times New Roman" w:cs="Times New Roman"/>
          <w:smallCaps w:val="0"/>
          <w:noProof/>
          <w:sz w:val="24"/>
          <w:szCs w:val="24"/>
        </w:rPr>
        <w:tab/>
      </w:r>
      <w:r w:rsidRPr="008E1B3B">
        <w:rPr>
          <w:rFonts w:ascii="Times New Roman" w:hAnsi="Times New Roman" w:cs="Times New Roman"/>
          <w:bCs/>
          <w:iCs/>
          <w:noProof/>
          <w:kern w:val="0"/>
          <w:sz w:val="24"/>
          <w:szCs w:val="24"/>
        </w:rPr>
        <w:t>环境影响报告主要结论</w:t>
      </w:r>
      <w:r w:rsidRPr="008E1B3B">
        <w:rPr>
          <w:rFonts w:ascii="Times New Roman" w:hAnsi="Times New Roman" w:cs="Times New Roman"/>
          <w:noProof/>
          <w:sz w:val="24"/>
          <w:szCs w:val="24"/>
        </w:rPr>
        <w:tab/>
      </w:r>
      <w:r w:rsidRPr="008E1B3B">
        <w:rPr>
          <w:rFonts w:ascii="Times New Roman" w:hAnsi="Times New Roman" w:cs="Times New Roman"/>
          <w:noProof/>
          <w:sz w:val="24"/>
          <w:szCs w:val="24"/>
        </w:rPr>
        <w:fldChar w:fldCharType="begin"/>
      </w:r>
      <w:r w:rsidRPr="008E1B3B">
        <w:rPr>
          <w:rFonts w:ascii="Times New Roman" w:hAnsi="Times New Roman" w:cs="Times New Roman"/>
          <w:noProof/>
          <w:sz w:val="24"/>
          <w:szCs w:val="24"/>
        </w:rPr>
        <w:instrText xml:space="preserve"> PAGEREF _Toc494051851 \h </w:instrText>
      </w:r>
      <w:r w:rsidRPr="008E1B3B">
        <w:rPr>
          <w:rFonts w:ascii="Times New Roman" w:hAnsi="Times New Roman" w:cs="Times New Roman"/>
          <w:noProof/>
          <w:sz w:val="24"/>
          <w:szCs w:val="24"/>
        </w:rPr>
      </w:r>
      <w:r w:rsidRPr="008E1B3B">
        <w:rPr>
          <w:rFonts w:ascii="Times New Roman" w:hAnsi="Times New Roman" w:cs="Times New Roman"/>
          <w:noProof/>
          <w:sz w:val="24"/>
          <w:szCs w:val="24"/>
        </w:rPr>
        <w:fldChar w:fldCharType="separate"/>
      </w:r>
      <w:r w:rsidR="00EE3706">
        <w:rPr>
          <w:rFonts w:ascii="Times New Roman" w:hAnsi="Times New Roman" w:cs="Times New Roman"/>
          <w:noProof/>
          <w:sz w:val="24"/>
          <w:szCs w:val="24"/>
        </w:rPr>
        <w:t>6</w:t>
      </w:r>
      <w:r w:rsidRPr="008E1B3B">
        <w:rPr>
          <w:rFonts w:ascii="Times New Roman" w:hAnsi="Times New Roman" w:cs="Times New Roman"/>
          <w:noProof/>
          <w:sz w:val="24"/>
          <w:szCs w:val="24"/>
        </w:rPr>
        <w:fldChar w:fldCharType="end"/>
      </w:r>
    </w:p>
    <w:p w:rsidR="008E1B3B" w:rsidRPr="008E1B3B" w:rsidRDefault="008E1B3B" w:rsidP="008E1B3B">
      <w:pPr>
        <w:pStyle w:val="10"/>
        <w:tabs>
          <w:tab w:val="left" w:pos="420"/>
          <w:tab w:val="right" w:leader="dot" w:pos="9060"/>
        </w:tabs>
        <w:adjustRightInd w:val="0"/>
        <w:snapToGrid w:val="0"/>
        <w:spacing w:before="0" w:after="0" w:line="360" w:lineRule="auto"/>
        <w:rPr>
          <w:rFonts w:ascii="Times New Roman" w:hAnsi="Times New Roman"/>
          <w:b w:val="0"/>
          <w:bCs w:val="0"/>
          <w:caps w:val="0"/>
          <w:noProof/>
          <w:sz w:val="24"/>
          <w:szCs w:val="24"/>
          <w:lang w:val="en-US"/>
        </w:rPr>
      </w:pPr>
      <w:r w:rsidRPr="008E1B3B">
        <w:rPr>
          <w:rFonts w:ascii="Times New Roman" w:hAnsi="Times New Roman"/>
          <w:noProof/>
          <w:color w:val="000000"/>
          <w:kern w:val="32"/>
          <w:sz w:val="24"/>
          <w:szCs w:val="24"/>
        </w:rPr>
        <w:t>2</w:t>
      </w:r>
      <w:r w:rsidRPr="008E1B3B">
        <w:rPr>
          <w:rFonts w:ascii="Times New Roman" w:hAnsi="Times New Roman"/>
          <w:b w:val="0"/>
          <w:bCs w:val="0"/>
          <w:caps w:val="0"/>
          <w:noProof/>
          <w:sz w:val="24"/>
          <w:szCs w:val="24"/>
          <w:lang w:val="en-US"/>
        </w:rPr>
        <w:tab/>
      </w:r>
      <w:r w:rsidRPr="008E1B3B">
        <w:rPr>
          <w:rFonts w:ascii="Times New Roman" w:hAnsi="Times New Roman"/>
          <w:noProof/>
          <w:color w:val="000000"/>
          <w:kern w:val="32"/>
          <w:sz w:val="24"/>
          <w:szCs w:val="24"/>
        </w:rPr>
        <w:t>总则</w:t>
      </w:r>
      <w:r w:rsidRPr="008E1B3B">
        <w:rPr>
          <w:rFonts w:ascii="Times New Roman" w:hAnsi="Times New Roman"/>
          <w:noProof/>
          <w:sz w:val="24"/>
          <w:szCs w:val="24"/>
        </w:rPr>
        <w:tab/>
      </w:r>
      <w:r w:rsidRPr="008E1B3B">
        <w:rPr>
          <w:rFonts w:ascii="Times New Roman" w:hAnsi="Times New Roman"/>
          <w:noProof/>
          <w:sz w:val="24"/>
          <w:szCs w:val="24"/>
        </w:rPr>
        <w:fldChar w:fldCharType="begin"/>
      </w:r>
      <w:r w:rsidRPr="008E1B3B">
        <w:rPr>
          <w:rFonts w:ascii="Times New Roman" w:hAnsi="Times New Roman"/>
          <w:noProof/>
          <w:sz w:val="24"/>
          <w:szCs w:val="24"/>
        </w:rPr>
        <w:instrText xml:space="preserve"> PAGEREF _Toc494051852 \h </w:instrText>
      </w:r>
      <w:r w:rsidRPr="008E1B3B">
        <w:rPr>
          <w:rFonts w:ascii="Times New Roman" w:hAnsi="Times New Roman"/>
          <w:noProof/>
          <w:sz w:val="24"/>
          <w:szCs w:val="24"/>
        </w:rPr>
      </w:r>
      <w:r w:rsidRPr="008E1B3B">
        <w:rPr>
          <w:rFonts w:ascii="Times New Roman" w:hAnsi="Times New Roman"/>
          <w:noProof/>
          <w:sz w:val="24"/>
          <w:szCs w:val="24"/>
        </w:rPr>
        <w:fldChar w:fldCharType="separate"/>
      </w:r>
      <w:r w:rsidR="00EE3706">
        <w:rPr>
          <w:rFonts w:ascii="Times New Roman" w:hAnsi="Times New Roman"/>
          <w:noProof/>
          <w:sz w:val="24"/>
          <w:szCs w:val="24"/>
        </w:rPr>
        <w:t>8</w:t>
      </w:r>
      <w:r w:rsidRPr="008E1B3B">
        <w:rPr>
          <w:rFonts w:ascii="Times New Roman" w:hAnsi="Times New Roman"/>
          <w:noProof/>
          <w:sz w:val="24"/>
          <w:szCs w:val="24"/>
        </w:rPr>
        <w:fldChar w:fldCharType="end"/>
      </w:r>
    </w:p>
    <w:p w:rsidR="008E1B3B" w:rsidRPr="008E1B3B" w:rsidRDefault="008E1B3B" w:rsidP="008E1B3B">
      <w:pPr>
        <w:pStyle w:val="25"/>
        <w:tabs>
          <w:tab w:val="left" w:pos="840"/>
        </w:tabs>
        <w:adjustRightInd w:val="0"/>
        <w:snapToGrid w:val="0"/>
        <w:spacing w:line="360" w:lineRule="auto"/>
        <w:ind w:left="0"/>
        <w:rPr>
          <w:rFonts w:ascii="Times New Roman" w:hAnsi="Times New Roman" w:cs="Times New Roman"/>
          <w:smallCaps w:val="0"/>
          <w:noProof/>
          <w:sz w:val="24"/>
          <w:szCs w:val="24"/>
        </w:rPr>
      </w:pPr>
      <w:r w:rsidRPr="008E1B3B">
        <w:rPr>
          <w:rFonts w:ascii="Times New Roman" w:hAnsi="Times New Roman" w:cs="Times New Roman"/>
          <w:bCs/>
          <w:iCs/>
          <w:noProof/>
          <w:color w:val="000000"/>
          <w:kern w:val="0"/>
          <w:sz w:val="24"/>
          <w:szCs w:val="24"/>
        </w:rPr>
        <w:t>2.1</w:t>
      </w:r>
      <w:r w:rsidRPr="008E1B3B">
        <w:rPr>
          <w:rFonts w:ascii="Times New Roman" w:hAnsi="Times New Roman" w:cs="Times New Roman"/>
          <w:smallCaps w:val="0"/>
          <w:noProof/>
          <w:sz w:val="24"/>
          <w:szCs w:val="24"/>
        </w:rPr>
        <w:tab/>
      </w:r>
      <w:r w:rsidRPr="008E1B3B">
        <w:rPr>
          <w:rFonts w:ascii="Times New Roman" w:hAnsi="Times New Roman" w:cs="Times New Roman"/>
          <w:bCs/>
          <w:iCs/>
          <w:noProof/>
          <w:color w:val="000000"/>
          <w:kern w:val="0"/>
          <w:sz w:val="24"/>
          <w:szCs w:val="24"/>
        </w:rPr>
        <w:t>编制依据</w:t>
      </w:r>
      <w:r w:rsidRPr="008E1B3B">
        <w:rPr>
          <w:rFonts w:ascii="Times New Roman" w:hAnsi="Times New Roman" w:cs="Times New Roman"/>
          <w:noProof/>
          <w:sz w:val="24"/>
          <w:szCs w:val="24"/>
        </w:rPr>
        <w:tab/>
      </w:r>
      <w:r w:rsidRPr="008E1B3B">
        <w:rPr>
          <w:rFonts w:ascii="Times New Roman" w:hAnsi="Times New Roman" w:cs="Times New Roman"/>
          <w:noProof/>
          <w:sz w:val="24"/>
          <w:szCs w:val="24"/>
        </w:rPr>
        <w:fldChar w:fldCharType="begin"/>
      </w:r>
      <w:r w:rsidRPr="008E1B3B">
        <w:rPr>
          <w:rFonts w:ascii="Times New Roman" w:hAnsi="Times New Roman" w:cs="Times New Roman"/>
          <w:noProof/>
          <w:sz w:val="24"/>
          <w:szCs w:val="24"/>
        </w:rPr>
        <w:instrText xml:space="preserve"> PAGEREF _Toc494051853 \h </w:instrText>
      </w:r>
      <w:r w:rsidRPr="008E1B3B">
        <w:rPr>
          <w:rFonts w:ascii="Times New Roman" w:hAnsi="Times New Roman" w:cs="Times New Roman"/>
          <w:noProof/>
          <w:sz w:val="24"/>
          <w:szCs w:val="24"/>
        </w:rPr>
      </w:r>
      <w:r w:rsidRPr="008E1B3B">
        <w:rPr>
          <w:rFonts w:ascii="Times New Roman" w:hAnsi="Times New Roman" w:cs="Times New Roman"/>
          <w:noProof/>
          <w:sz w:val="24"/>
          <w:szCs w:val="24"/>
        </w:rPr>
        <w:fldChar w:fldCharType="separate"/>
      </w:r>
      <w:r w:rsidR="00EE3706">
        <w:rPr>
          <w:rFonts w:ascii="Times New Roman" w:hAnsi="Times New Roman" w:cs="Times New Roman"/>
          <w:noProof/>
          <w:sz w:val="24"/>
          <w:szCs w:val="24"/>
        </w:rPr>
        <w:t>8</w:t>
      </w:r>
      <w:r w:rsidRPr="008E1B3B">
        <w:rPr>
          <w:rFonts w:ascii="Times New Roman" w:hAnsi="Times New Roman" w:cs="Times New Roman"/>
          <w:noProof/>
          <w:sz w:val="24"/>
          <w:szCs w:val="24"/>
        </w:rPr>
        <w:fldChar w:fldCharType="end"/>
      </w:r>
    </w:p>
    <w:p w:rsidR="008E1B3B" w:rsidRPr="008E1B3B" w:rsidRDefault="008E1B3B" w:rsidP="008E1B3B">
      <w:pPr>
        <w:pStyle w:val="25"/>
        <w:tabs>
          <w:tab w:val="left" w:pos="840"/>
        </w:tabs>
        <w:adjustRightInd w:val="0"/>
        <w:snapToGrid w:val="0"/>
        <w:spacing w:line="360" w:lineRule="auto"/>
        <w:ind w:left="0"/>
        <w:rPr>
          <w:rFonts w:ascii="Times New Roman" w:hAnsi="Times New Roman" w:cs="Times New Roman"/>
          <w:smallCaps w:val="0"/>
          <w:noProof/>
          <w:sz w:val="24"/>
          <w:szCs w:val="24"/>
        </w:rPr>
      </w:pPr>
      <w:r w:rsidRPr="008E1B3B">
        <w:rPr>
          <w:rFonts w:ascii="Times New Roman" w:hAnsi="Times New Roman" w:cs="Times New Roman"/>
          <w:bCs/>
          <w:iCs/>
          <w:noProof/>
          <w:color w:val="000000"/>
          <w:kern w:val="0"/>
          <w:sz w:val="24"/>
          <w:szCs w:val="24"/>
        </w:rPr>
        <w:t>2.2</w:t>
      </w:r>
      <w:r w:rsidRPr="008E1B3B">
        <w:rPr>
          <w:rFonts w:ascii="Times New Roman" w:hAnsi="Times New Roman" w:cs="Times New Roman"/>
          <w:smallCaps w:val="0"/>
          <w:noProof/>
          <w:sz w:val="24"/>
          <w:szCs w:val="24"/>
        </w:rPr>
        <w:tab/>
      </w:r>
      <w:r w:rsidRPr="008E1B3B">
        <w:rPr>
          <w:rFonts w:ascii="Times New Roman" w:hAnsi="Times New Roman" w:cs="Times New Roman"/>
          <w:bCs/>
          <w:iCs/>
          <w:noProof/>
          <w:color w:val="000000"/>
          <w:kern w:val="0"/>
          <w:sz w:val="24"/>
          <w:szCs w:val="24"/>
        </w:rPr>
        <w:t>评价因子与评价标准</w:t>
      </w:r>
      <w:r w:rsidRPr="008E1B3B">
        <w:rPr>
          <w:rFonts w:ascii="Times New Roman" w:hAnsi="Times New Roman" w:cs="Times New Roman"/>
          <w:noProof/>
          <w:sz w:val="24"/>
          <w:szCs w:val="24"/>
        </w:rPr>
        <w:tab/>
      </w:r>
      <w:r w:rsidRPr="008E1B3B">
        <w:rPr>
          <w:rFonts w:ascii="Times New Roman" w:hAnsi="Times New Roman" w:cs="Times New Roman"/>
          <w:noProof/>
          <w:sz w:val="24"/>
          <w:szCs w:val="24"/>
        </w:rPr>
        <w:fldChar w:fldCharType="begin"/>
      </w:r>
      <w:r w:rsidRPr="008E1B3B">
        <w:rPr>
          <w:rFonts w:ascii="Times New Roman" w:hAnsi="Times New Roman" w:cs="Times New Roman"/>
          <w:noProof/>
          <w:sz w:val="24"/>
          <w:szCs w:val="24"/>
        </w:rPr>
        <w:instrText xml:space="preserve"> PAGEREF _Toc494051854 \h </w:instrText>
      </w:r>
      <w:r w:rsidRPr="008E1B3B">
        <w:rPr>
          <w:rFonts w:ascii="Times New Roman" w:hAnsi="Times New Roman" w:cs="Times New Roman"/>
          <w:noProof/>
          <w:sz w:val="24"/>
          <w:szCs w:val="24"/>
        </w:rPr>
      </w:r>
      <w:r w:rsidRPr="008E1B3B">
        <w:rPr>
          <w:rFonts w:ascii="Times New Roman" w:hAnsi="Times New Roman" w:cs="Times New Roman"/>
          <w:noProof/>
          <w:sz w:val="24"/>
          <w:szCs w:val="24"/>
        </w:rPr>
        <w:fldChar w:fldCharType="separate"/>
      </w:r>
      <w:r w:rsidR="00EE3706">
        <w:rPr>
          <w:rFonts w:ascii="Times New Roman" w:hAnsi="Times New Roman" w:cs="Times New Roman"/>
          <w:noProof/>
          <w:sz w:val="24"/>
          <w:szCs w:val="24"/>
        </w:rPr>
        <w:t>12</w:t>
      </w:r>
      <w:r w:rsidRPr="008E1B3B">
        <w:rPr>
          <w:rFonts w:ascii="Times New Roman" w:hAnsi="Times New Roman" w:cs="Times New Roman"/>
          <w:noProof/>
          <w:sz w:val="24"/>
          <w:szCs w:val="24"/>
        </w:rPr>
        <w:fldChar w:fldCharType="end"/>
      </w:r>
    </w:p>
    <w:p w:rsidR="008E1B3B" w:rsidRPr="008E1B3B" w:rsidRDefault="008E1B3B" w:rsidP="008E1B3B">
      <w:pPr>
        <w:pStyle w:val="25"/>
        <w:tabs>
          <w:tab w:val="left" w:pos="840"/>
        </w:tabs>
        <w:adjustRightInd w:val="0"/>
        <w:snapToGrid w:val="0"/>
        <w:spacing w:line="360" w:lineRule="auto"/>
        <w:ind w:left="0"/>
        <w:rPr>
          <w:rFonts w:ascii="Times New Roman" w:hAnsi="Times New Roman" w:cs="Times New Roman"/>
          <w:smallCaps w:val="0"/>
          <w:noProof/>
          <w:sz w:val="24"/>
          <w:szCs w:val="24"/>
        </w:rPr>
      </w:pPr>
      <w:r w:rsidRPr="008E1B3B">
        <w:rPr>
          <w:rFonts w:ascii="Times New Roman" w:hAnsi="Times New Roman" w:cs="Times New Roman"/>
          <w:bCs/>
          <w:iCs/>
          <w:noProof/>
          <w:color w:val="000000"/>
          <w:kern w:val="0"/>
          <w:sz w:val="24"/>
          <w:szCs w:val="24"/>
        </w:rPr>
        <w:t>2.3</w:t>
      </w:r>
      <w:r w:rsidRPr="008E1B3B">
        <w:rPr>
          <w:rFonts w:ascii="Times New Roman" w:hAnsi="Times New Roman" w:cs="Times New Roman"/>
          <w:smallCaps w:val="0"/>
          <w:noProof/>
          <w:sz w:val="24"/>
          <w:szCs w:val="24"/>
        </w:rPr>
        <w:tab/>
      </w:r>
      <w:r w:rsidRPr="008E1B3B">
        <w:rPr>
          <w:rFonts w:ascii="Times New Roman" w:hAnsi="Times New Roman" w:cs="Times New Roman"/>
          <w:bCs/>
          <w:iCs/>
          <w:noProof/>
          <w:color w:val="000000"/>
          <w:kern w:val="0"/>
          <w:sz w:val="24"/>
          <w:szCs w:val="24"/>
        </w:rPr>
        <w:t>评价工作等级和评价范围</w:t>
      </w:r>
      <w:r w:rsidRPr="008E1B3B">
        <w:rPr>
          <w:rFonts w:ascii="Times New Roman" w:hAnsi="Times New Roman" w:cs="Times New Roman"/>
          <w:noProof/>
          <w:sz w:val="24"/>
          <w:szCs w:val="24"/>
        </w:rPr>
        <w:tab/>
      </w:r>
      <w:r w:rsidRPr="008E1B3B">
        <w:rPr>
          <w:rFonts w:ascii="Times New Roman" w:hAnsi="Times New Roman" w:cs="Times New Roman"/>
          <w:noProof/>
          <w:sz w:val="24"/>
          <w:szCs w:val="24"/>
        </w:rPr>
        <w:fldChar w:fldCharType="begin"/>
      </w:r>
      <w:r w:rsidRPr="008E1B3B">
        <w:rPr>
          <w:rFonts w:ascii="Times New Roman" w:hAnsi="Times New Roman" w:cs="Times New Roman"/>
          <w:noProof/>
          <w:sz w:val="24"/>
          <w:szCs w:val="24"/>
        </w:rPr>
        <w:instrText xml:space="preserve"> PAGEREF _Toc494051855 \h </w:instrText>
      </w:r>
      <w:r w:rsidRPr="008E1B3B">
        <w:rPr>
          <w:rFonts w:ascii="Times New Roman" w:hAnsi="Times New Roman" w:cs="Times New Roman"/>
          <w:noProof/>
          <w:sz w:val="24"/>
          <w:szCs w:val="24"/>
        </w:rPr>
      </w:r>
      <w:r w:rsidRPr="008E1B3B">
        <w:rPr>
          <w:rFonts w:ascii="Times New Roman" w:hAnsi="Times New Roman" w:cs="Times New Roman"/>
          <w:noProof/>
          <w:sz w:val="24"/>
          <w:szCs w:val="24"/>
        </w:rPr>
        <w:fldChar w:fldCharType="separate"/>
      </w:r>
      <w:r w:rsidR="00EE3706">
        <w:rPr>
          <w:rFonts w:ascii="Times New Roman" w:hAnsi="Times New Roman" w:cs="Times New Roman"/>
          <w:noProof/>
          <w:sz w:val="24"/>
          <w:szCs w:val="24"/>
        </w:rPr>
        <w:t>17</w:t>
      </w:r>
      <w:r w:rsidRPr="008E1B3B">
        <w:rPr>
          <w:rFonts w:ascii="Times New Roman" w:hAnsi="Times New Roman" w:cs="Times New Roman"/>
          <w:noProof/>
          <w:sz w:val="24"/>
          <w:szCs w:val="24"/>
        </w:rPr>
        <w:fldChar w:fldCharType="end"/>
      </w:r>
    </w:p>
    <w:p w:rsidR="008E1B3B" w:rsidRPr="008E1B3B" w:rsidRDefault="008E1B3B" w:rsidP="008E1B3B">
      <w:pPr>
        <w:pStyle w:val="25"/>
        <w:tabs>
          <w:tab w:val="left" w:pos="840"/>
        </w:tabs>
        <w:adjustRightInd w:val="0"/>
        <w:snapToGrid w:val="0"/>
        <w:spacing w:line="360" w:lineRule="auto"/>
        <w:ind w:left="0"/>
        <w:rPr>
          <w:rFonts w:ascii="Times New Roman" w:hAnsi="Times New Roman" w:cs="Times New Roman"/>
          <w:smallCaps w:val="0"/>
          <w:noProof/>
          <w:sz w:val="24"/>
          <w:szCs w:val="24"/>
        </w:rPr>
      </w:pPr>
      <w:r w:rsidRPr="008E1B3B">
        <w:rPr>
          <w:rFonts w:ascii="Times New Roman" w:hAnsi="Times New Roman" w:cs="Times New Roman"/>
          <w:bCs/>
          <w:iCs/>
          <w:noProof/>
          <w:color w:val="000000"/>
          <w:kern w:val="0"/>
          <w:sz w:val="24"/>
          <w:szCs w:val="24"/>
        </w:rPr>
        <w:t>2.4</w:t>
      </w:r>
      <w:r w:rsidRPr="008E1B3B">
        <w:rPr>
          <w:rFonts w:ascii="Times New Roman" w:hAnsi="Times New Roman" w:cs="Times New Roman"/>
          <w:smallCaps w:val="0"/>
          <w:noProof/>
          <w:sz w:val="24"/>
          <w:szCs w:val="24"/>
        </w:rPr>
        <w:tab/>
      </w:r>
      <w:r w:rsidRPr="008E1B3B">
        <w:rPr>
          <w:rFonts w:ascii="Times New Roman" w:hAnsi="Times New Roman" w:cs="Times New Roman"/>
          <w:bCs/>
          <w:iCs/>
          <w:noProof/>
          <w:color w:val="000000"/>
          <w:kern w:val="0"/>
          <w:sz w:val="24"/>
          <w:szCs w:val="24"/>
        </w:rPr>
        <w:t>相关规划及环境功能区划</w:t>
      </w:r>
      <w:r w:rsidRPr="008E1B3B">
        <w:rPr>
          <w:rFonts w:ascii="Times New Roman" w:hAnsi="Times New Roman" w:cs="Times New Roman"/>
          <w:noProof/>
          <w:sz w:val="24"/>
          <w:szCs w:val="24"/>
        </w:rPr>
        <w:tab/>
      </w:r>
      <w:r w:rsidRPr="008E1B3B">
        <w:rPr>
          <w:rFonts w:ascii="Times New Roman" w:hAnsi="Times New Roman" w:cs="Times New Roman"/>
          <w:noProof/>
          <w:sz w:val="24"/>
          <w:szCs w:val="24"/>
        </w:rPr>
        <w:fldChar w:fldCharType="begin"/>
      </w:r>
      <w:r w:rsidRPr="008E1B3B">
        <w:rPr>
          <w:rFonts w:ascii="Times New Roman" w:hAnsi="Times New Roman" w:cs="Times New Roman"/>
          <w:noProof/>
          <w:sz w:val="24"/>
          <w:szCs w:val="24"/>
        </w:rPr>
        <w:instrText xml:space="preserve"> PAGEREF _Toc494051856 \h </w:instrText>
      </w:r>
      <w:r w:rsidRPr="008E1B3B">
        <w:rPr>
          <w:rFonts w:ascii="Times New Roman" w:hAnsi="Times New Roman" w:cs="Times New Roman"/>
          <w:noProof/>
          <w:sz w:val="24"/>
          <w:szCs w:val="24"/>
        </w:rPr>
      </w:r>
      <w:r w:rsidRPr="008E1B3B">
        <w:rPr>
          <w:rFonts w:ascii="Times New Roman" w:hAnsi="Times New Roman" w:cs="Times New Roman"/>
          <w:noProof/>
          <w:sz w:val="24"/>
          <w:szCs w:val="24"/>
        </w:rPr>
        <w:fldChar w:fldCharType="separate"/>
      </w:r>
      <w:r w:rsidR="00EE3706">
        <w:rPr>
          <w:rFonts w:ascii="Times New Roman" w:hAnsi="Times New Roman" w:cs="Times New Roman"/>
          <w:noProof/>
          <w:sz w:val="24"/>
          <w:szCs w:val="24"/>
        </w:rPr>
        <w:t>21</w:t>
      </w:r>
      <w:r w:rsidRPr="008E1B3B">
        <w:rPr>
          <w:rFonts w:ascii="Times New Roman" w:hAnsi="Times New Roman" w:cs="Times New Roman"/>
          <w:noProof/>
          <w:sz w:val="24"/>
          <w:szCs w:val="24"/>
        </w:rPr>
        <w:fldChar w:fldCharType="end"/>
      </w:r>
    </w:p>
    <w:p w:rsidR="008E1B3B" w:rsidRPr="008E1B3B" w:rsidRDefault="008E1B3B" w:rsidP="008E1B3B">
      <w:pPr>
        <w:pStyle w:val="25"/>
        <w:tabs>
          <w:tab w:val="left" w:pos="840"/>
        </w:tabs>
        <w:adjustRightInd w:val="0"/>
        <w:snapToGrid w:val="0"/>
        <w:spacing w:line="360" w:lineRule="auto"/>
        <w:ind w:left="0"/>
        <w:rPr>
          <w:rFonts w:ascii="Times New Roman" w:hAnsi="Times New Roman" w:cs="Times New Roman"/>
          <w:smallCaps w:val="0"/>
          <w:noProof/>
          <w:sz w:val="24"/>
          <w:szCs w:val="24"/>
        </w:rPr>
      </w:pPr>
      <w:r w:rsidRPr="008E1B3B">
        <w:rPr>
          <w:rFonts w:ascii="Times New Roman" w:hAnsi="Times New Roman" w:cs="Times New Roman"/>
          <w:bCs/>
          <w:iCs/>
          <w:noProof/>
          <w:color w:val="000000"/>
          <w:kern w:val="0"/>
          <w:sz w:val="24"/>
          <w:szCs w:val="24"/>
        </w:rPr>
        <w:t>2.5</w:t>
      </w:r>
      <w:r w:rsidRPr="008E1B3B">
        <w:rPr>
          <w:rFonts w:ascii="Times New Roman" w:hAnsi="Times New Roman" w:cs="Times New Roman"/>
          <w:smallCaps w:val="0"/>
          <w:noProof/>
          <w:sz w:val="24"/>
          <w:szCs w:val="24"/>
        </w:rPr>
        <w:tab/>
      </w:r>
      <w:r w:rsidRPr="008E1B3B">
        <w:rPr>
          <w:rFonts w:ascii="Times New Roman" w:hAnsi="Times New Roman" w:cs="Times New Roman"/>
          <w:bCs/>
          <w:iCs/>
          <w:noProof/>
          <w:color w:val="000000"/>
          <w:kern w:val="0"/>
          <w:sz w:val="24"/>
          <w:szCs w:val="24"/>
        </w:rPr>
        <w:t>主要环境保护目标</w:t>
      </w:r>
      <w:r w:rsidRPr="008E1B3B">
        <w:rPr>
          <w:rFonts w:ascii="Times New Roman" w:hAnsi="Times New Roman" w:cs="Times New Roman"/>
          <w:noProof/>
          <w:sz w:val="24"/>
          <w:szCs w:val="24"/>
        </w:rPr>
        <w:tab/>
      </w:r>
      <w:r w:rsidRPr="008E1B3B">
        <w:rPr>
          <w:rFonts w:ascii="Times New Roman" w:hAnsi="Times New Roman" w:cs="Times New Roman"/>
          <w:noProof/>
          <w:sz w:val="24"/>
          <w:szCs w:val="24"/>
        </w:rPr>
        <w:fldChar w:fldCharType="begin"/>
      </w:r>
      <w:r w:rsidRPr="008E1B3B">
        <w:rPr>
          <w:rFonts w:ascii="Times New Roman" w:hAnsi="Times New Roman" w:cs="Times New Roman"/>
          <w:noProof/>
          <w:sz w:val="24"/>
          <w:szCs w:val="24"/>
        </w:rPr>
        <w:instrText xml:space="preserve"> PAGEREF _Toc494051857 \h </w:instrText>
      </w:r>
      <w:r w:rsidRPr="008E1B3B">
        <w:rPr>
          <w:rFonts w:ascii="Times New Roman" w:hAnsi="Times New Roman" w:cs="Times New Roman"/>
          <w:noProof/>
          <w:sz w:val="24"/>
          <w:szCs w:val="24"/>
        </w:rPr>
      </w:r>
      <w:r w:rsidRPr="008E1B3B">
        <w:rPr>
          <w:rFonts w:ascii="Times New Roman" w:hAnsi="Times New Roman" w:cs="Times New Roman"/>
          <w:noProof/>
          <w:sz w:val="24"/>
          <w:szCs w:val="24"/>
        </w:rPr>
        <w:fldChar w:fldCharType="separate"/>
      </w:r>
      <w:r w:rsidR="00EE3706">
        <w:rPr>
          <w:rFonts w:ascii="Times New Roman" w:hAnsi="Times New Roman" w:cs="Times New Roman"/>
          <w:noProof/>
          <w:sz w:val="24"/>
          <w:szCs w:val="24"/>
        </w:rPr>
        <w:t>28</w:t>
      </w:r>
      <w:r w:rsidRPr="008E1B3B">
        <w:rPr>
          <w:rFonts w:ascii="Times New Roman" w:hAnsi="Times New Roman" w:cs="Times New Roman"/>
          <w:noProof/>
          <w:sz w:val="24"/>
          <w:szCs w:val="24"/>
        </w:rPr>
        <w:fldChar w:fldCharType="end"/>
      </w:r>
    </w:p>
    <w:p w:rsidR="008E1B3B" w:rsidRPr="008E1B3B" w:rsidRDefault="008E1B3B" w:rsidP="008E1B3B">
      <w:pPr>
        <w:pStyle w:val="10"/>
        <w:tabs>
          <w:tab w:val="left" w:pos="420"/>
          <w:tab w:val="right" w:leader="dot" w:pos="9060"/>
        </w:tabs>
        <w:adjustRightInd w:val="0"/>
        <w:snapToGrid w:val="0"/>
        <w:spacing w:before="0" w:after="0" w:line="360" w:lineRule="auto"/>
        <w:rPr>
          <w:rFonts w:ascii="Times New Roman" w:hAnsi="Times New Roman"/>
          <w:b w:val="0"/>
          <w:bCs w:val="0"/>
          <w:caps w:val="0"/>
          <w:noProof/>
          <w:sz w:val="24"/>
          <w:szCs w:val="24"/>
          <w:lang w:val="en-US"/>
        </w:rPr>
      </w:pPr>
      <w:r w:rsidRPr="008E1B3B">
        <w:rPr>
          <w:rFonts w:ascii="Times New Roman" w:hAnsi="Times New Roman"/>
          <w:noProof/>
          <w:color w:val="000000"/>
          <w:kern w:val="32"/>
          <w:sz w:val="24"/>
          <w:szCs w:val="24"/>
        </w:rPr>
        <w:t>3</w:t>
      </w:r>
      <w:r w:rsidRPr="008E1B3B">
        <w:rPr>
          <w:rFonts w:ascii="Times New Roman" w:hAnsi="Times New Roman"/>
          <w:b w:val="0"/>
          <w:bCs w:val="0"/>
          <w:caps w:val="0"/>
          <w:noProof/>
          <w:sz w:val="24"/>
          <w:szCs w:val="24"/>
          <w:lang w:val="en-US"/>
        </w:rPr>
        <w:tab/>
      </w:r>
      <w:r w:rsidRPr="008E1B3B">
        <w:rPr>
          <w:rFonts w:ascii="Times New Roman" w:hAnsi="Times New Roman"/>
          <w:noProof/>
          <w:color w:val="000000"/>
          <w:kern w:val="32"/>
          <w:sz w:val="24"/>
          <w:szCs w:val="24"/>
        </w:rPr>
        <w:t>建设项目工程分析</w:t>
      </w:r>
      <w:r w:rsidRPr="008E1B3B">
        <w:rPr>
          <w:rFonts w:ascii="Times New Roman" w:hAnsi="Times New Roman"/>
          <w:noProof/>
          <w:sz w:val="24"/>
          <w:szCs w:val="24"/>
        </w:rPr>
        <w:tab/>
      </w:r>
      <w:r w:rsidRPr="008E1B3B">
        <w:rPr>
          <w:rFonts w:ascii="Times New Roman" w:hAnsi="Times New Roman"/>
          <w:noProof/>
          <w:sz w:val="24"/>
          <w:szCs w:val="24"/>
        </w:rPr>
        <w:fldChar w:fldCharType="begin"/>
      </w:r>
      <w:r w:rsidRPr="008E1B3B">
        <w:rPr>
          <w:rFonts w:ascii="Times New Roman" w:hAnsi="Times New Roman"/>
          <w:noProof/>
          <w:sz w:val="24"/>
          <w:szCs w:val="24"/>
        </w:rPr>
        <w:instrText xml:space="preserve"> PAGEREF _Toc494051858 \h </w:instrText>
      </w:r>
      <w:r w:rsidRPr="008E1B3B">
        <w:rPr>
          <w:rFonts w:ascii="Times New Roman" w:hAnsi="Times New Roman"/>
          <w:noProof/>
          <w:sz w:val="24"/>
          <w:szCs w:val="24"/>
        </w:rPr>
      </w:r>
      <w:r w:rsidRPr="008E1B3B">
        <w:rPr>
          <w:rFonts w:ascii="Times New Roman" w:hAnsi="Times New Roman"/>
          <w:noProof/>
          <w:sz w:val="24"/>
          <w:szCs w:val="24"/>
        </w:rPr>
        <w:fldChar w:fldCharType="separate"/>
      </w:r>
      <w:r w:rsidR="00EE3706">
        <w:rPr>
          <w:rFonts w:ascii="Times New Roman" w:hAnsi="Times New Roman"/>
          <w:noProof/>
          <w:sz w:val="24"/>
          <w:szCs w:val="24"/>
        </w:rPr>
        <w:t>30</w:t>
      </w:r>
      <w:r w:rsidRPr="008E1B3B">
        <w:rPr>
          <w:rFonts w:ascii="Times New Roman" w:hAnsi="Times New Roman"/>
          <w:noProof/>
          <w:sz w:val="24"/>
          <w:szCs w:val="24"/>
        </w:rPr>
        <w:fldChar w:fldCharType="end"/>
      </w:r>
    </w:p>
    <w:p w:rsidR="008E1B3B" w:rsidRPr="008E1B3B" w:rsidRDefault="008E1B3B" w:rsidP="008E1B3B">
      <w:pPr>
        <w:pStyle w:val="25"/>
        <w:tabs>
          <w:tab w:val="left" w:pos="840"/>
        </w:tabs>
        <w:adjustRightInd w:val="0"/>
        <w:snapToGrid w:val="0"/>
        <w:spacing w:line="360" w:lineRule="auto"/>
        <w:ind w:left="0"/>
        <w:rPr>
          <w:rFonts w:ascii="Times New Roman" w:hAnsi="Times New Roman" w:cs="Times New Roman"/>
          <w:smallCaps w:val="0"/>
          <w:noProof/>
          <w:sz w:val="24"/>
          <w:szCs w:val="24"/>
        </w:rPr>
      </w:pPr>
      <w:r w:rsidRPr="008E1B3B">
        <w:rPr>
          <w:rFonts w:ascii="Times New Roman" w:hAnsi="Times New Roman" w:cs="Times New Roman"/>
          <w:bCs/>
          <w:iCs/>
          <w:noProof/>
          <w:color w:val="000000"/>
          <w:kern w:val="0"/>
          <w:sz w:val="24"/>
          <w:szCs w:val="24"/>
        </w:rPr>
        <w:t>3.1</w:t>
      </w:r>
      <w:r w:rsidRPr="008E1B3B">
        <w:rPr>
          <w:rFonts w:ascii="Times New Roman" w:hAnsi="Times New Roman" w:cs="Times New Roman"/>
          <w:smallCaps w:val="0"/>
          <w:noProof/>
          <w:sz w:val="24"/>
          <w:szCs w:val="24"/>
        </w:rPr>
        <w:tab/>
      </w:r>
      <w:r w:rsidRPr="008E1B3B">
        <w:rPr>
          <w:rFonts w:ascii="Times New Roman" w:hAnsi="Times New Roman" w:cs="Times New Roman"/>
          <w:bCs/>
          <w:iCs/>
          <w:noProof/>
          <w:color w:val="000000"/>
          <w:kern w:val="0"/>
          <w:sz w:val="24"/>
          <w:szCs w:val="24"/>
        </w:rPr>
        <w:t>建设项目概况</w:t>
      </w:r>
      <w:r w:rsidRPr="008E1B3B">
        <w:rPr>
          <w:rFonts w:ascii="Times New Roman" w:hAnsi="Times New Roman" w:cs="Times New Roman"/>
          <w:noProof/>
          <w:sz w:val="24"/>
          <w:szCs w:val="24"/>
        </w:rPr>
        <w:tab/>
      </w:r>
      <w:r w:rsidRPr="008E1B3B">
        <w:rPr>
          <w:rFonts w:ascii="Times New Roman" w:hAnsi="Times New Roman" w:cs="Times New Roman"/>
          <w:noProof/>
          <w:sz w:val="24"/>
          <w:szCs w:val="24"/>
        </w:rPr>
        <w:fldChar w:fldCharType="begin"/>
      </w:r>
      <w:r w:rsidRPr="008E1B3B">
        <w:rPr>
          <w:rFonts w:ascii="Times New Roman" w:hAnsi="Times New Roman" w:cs="Times New Roman"/>
          <w:noProof/>
          <w:sz w:val="24"/>
          <w:szCs w:val="24"/>
        </w:rPr>
        <w:instrText xml:space="preserve"> PAGEREF _Toc494051859 \h </w:instrText>
      </w:r>
      <w:r w:rsidRPr="008E1B3B">
        <w:rPr>
          <w:rFonts w:ascii="Times New Roman" w:hAnsi="Times New Roman" w:cs="Times New Roman"/>
          <w:noProof/>
          <w:sz w:val="24"/>
          <w:szCs w:val="24"/>
        </w:rPr>
      </w:r>
      <w:r w:rsidRPr="008E1B3B">
        <w:rPr>
          <w:rFonts w:ascii="Times New Roman" w:hAnsi="Times New Roman" w:cs="Times New Roman"/>
          <w:noProof/>
          <w:sz w:val="24"/>
          <w:szCs w:val="24"/>
        </w:rPr>
        <w:fldChar w:fldCharType="separate"/>
      </w:r>
      <w:r w:rsidR="00EE3706">
        <w:rPr>
          <w:rFonts w:ascii="Times New Roman" w:hAnsi="Times New Roman" w:cs="Times New Roman"/>
          <w:noProof/>
          <w:sz w:val="24"/>
          <w:szCs w:val="24"/>
        </w:rPr>
        <w:t>30</w:t>
      </w:r>
      <w:r w:rsidRPr="008E1B3B">
        <w:rPr>
          <w:rFonts w:ascii="Times New Roman" w:hAnsi="Times New Roman" w:cs="Times New Roman"/>
          <w:noProof/>
          <w:sz w:val="24"/>
          <w:szCs w:val="24"/>
        </w:rPr>
        <w:fldChar w:fldCharType="end"/>
      </w:r>
    </w:p>
    <w:p w:rsidR="008E1B3B" w:rsidRPr="008E1B3B" w:rsidRDefault="008E1B3B" w:rsidP="008E1B3B">
      <w:pPr>
        <w:pStyle w:val="25"/>
        <w:tabs>
          <w:tab w:val="left" w:pos="840"/>
        </w:tabs>
        <w:adjustRightInd w:val="0"/>
        <w:snapToGrid w:val="0"/>
        <w:spacing w:line="360" w:lineRule="auto"/>
        <w:ind w:left="0"/>
        <w:rPr>
          <w:rFonts w:ascii="Times New Roman" w:hAnsi="Times New Roman" w:cs="Times New Roman"/>
          <w:smallCaps w:val="0"/>
          <w:noProof/>
          <w:sz w:val="24"/>
          <w:szCs w:val="24"/>
        </w:rPr>
      </w:pPr>
      <w:r w:rsidRPr="008E1B3B">
        <w:rPr>
          <w:rFonts w:ascii="Times New Roman" w:hAnsi="Times New Roman" w:cs="Times New Roman"/>
          <w:bCs/>
          <w:iCs/>
          <w:noProof/>
          <w:color w:val="000000"/>
          <w:kern w:val="0"/>
          <w:sz w:val="24"/>
          <w:szCs w:val="24"/>
        </w:rPr>
        <w:t>3.2</w:t>
      </w:r>
      <w:r w:rsidRPr="008E1B3B">
        <w:rPr>
          <w:rFonts w:ascii="Times New Roman" w:hAnsi="Times New Roman" w:cs="Times New Roman"/>
          <w:smallCaps w:val="0"/>
          <w:noProof/>
          <w:sz w:val="24"/>
          <w:szCs w:val="24"/>
        </w:rPr>
        <w:tab/>
      </w:r>
      <w:r w:rsidRPr="008E1B3B">
        <w:rPr>
          <w:rFonts w:ascii="Times New Roman" w:hAnsi="Times New Roman" w:cs="Times New Roman"/>
          <w:bCs/>
          <w:iCs/>
          <w:noProof/>
          <w:color w:val="000000"/>
          <w:kern w:val="0"/>
          <w:sz w:val="24"/>
          <w:szCs w:val="24"/>
        </w:rPr>
        <w:t>生产工艺流程及产污环节</w:t>
      </w:r>
      <w:r w:rsidRPr="008E1B3B">
        <w:rPr>
          <w:rFonts w:ascii="Times New Roman" w:hAnsi="Times New Roman" w:cs="Times New Roman"/>
          <w:noProof/>
          <w:sz w:val="24"/>
          <w:szCs w:val="24"/>
        </w:rPr>
        <w:tab/>
      </w:r>
      <w:r w:rsidRPr="008E1B3B">
        <w:rPr>
          <w:rFonts w:ascii="Times New Roman" w:hAnsi="Times New Roman" w:cs="Times New Roman"/>
          <w:noProof/>
          <w:sz w:val="24"/>
          <w:szCs w:val="24"/>
        </w:rPr>
        <w:fldChar w:fldCharType="begin"/>
      </w:r>
      <w:r w:rsidRPr="008E1B3B">
        <w:rPr>
          <w:rFonts w:ascii="Times New Roman" w:hAnsi="Times New Roman" w:cs="Times New Roman"/>
          <w:noProof/>
          <w:sz w:val="24"/>
          <w:szCs w:val="24"/>
        </w:rPr>
        <w:instrText xml:space="preserve"> PAGEREF _Toc494051860 \h </w:instrText>
      </w:r>
      <w:r w:rsidRPr="008E1B3B">
        <w:rPr>
          <w:rFonts w:ascii="Times New Roman" w:hAnsi="Times New Roman" w:cs="Times New Roman"/>
          <w:noProof/>
          <w:sz w:val="24"/>
          <w:szCs w:val="24"/>
        </w:rPr>
      </w:r>
      <w:r w:rsidRPr="008E1B3B">
        <w:rPr>
          <w:rFonts w:ascii="Times New Roman" w:hAnsi="Times New Roman" w:cs="Times New Roman"/>
          <w:noProof/>
          <w:sz w:val="24"/>
          <w:szCs w:val="24"/>
        </w:rPr>
        <w:fldChar w:fldCharType="separate"/>
      </w:r>
      <w:r w:rsidR="00EE3706">
        <w:rPr>
          <w:rFonts w:ascii="Times New Roman" w:hAnsi="Times New Roman" w:cs="Times New Roman"/>
          <w:noProof/>
          <w:sz w:val="24"/>
          <w:szCs w:val="24"/>
        </w:rPr>
        <w:t>37</w:t>
      </w:r>
      <w:r w:rsidRPr="008E1B3B">
        <w:rPr>
          <w:rFonts w:ascii="Times New Roman" w:hAnsi="Times New Roman" w:cs="Times New Roman"/>
          <w:noProof/>
          <w:sz w:val="24"/>
          <w:szCs w:val="24"/>
        </w:rPr>
        <w:fldChar w:fldCharType="end"/>
      </w:r>
    </w:p>
    <w:p w:rsidR="008E1B3B" w:rsidRPr="008E1B3B" w:rsidRDefault="008E1B3B" w:rsidP="008E1B3B">
      <w:pPr>
        <w:pStyle w:val="25"/>
        <w:tabs>
          <w:tab w:val="left" w:pos="840"/>
        </w:tabs>
        <w:adjustRightInd w:val="0"/>
        <w:snapToGrid w:val="0"/>
        <w:spacing w:line="360" w:lineRule="auto"/>
        <w:ind w:left="0"/>
        <w:rPr>
          <w:rFonts w:ascii="Times New Roman" w:hAnsi="Times New Roman" w:cs="Times New Roman"/>
          <w:smallCaps w:val="0"/>
          <w:noProof/>
          <w:sz w:val="24"/>
          <w:szCs w:val="24"/>
        </w:rPr>
      </w:pPr>
      <w:r w:rsidRPr="008E1B3B">
        <w:rPr>
          <w:rFonts w:ascii="Times New Roman" w:hAnsi="Times New Roman" w:cs="Times New Roman"/>
          <w:bCs/>
          <w:iCs/>
          <w:noProof/>
          <w:color w:val="000000"/>
          <w:kern w:val="0"/>
          <w:sz w:val="24"/>
          <w:szCs w:val="24"/>
        </w:rPr>
        <w:t>3.3</w:t>
      </w:r>
      <w:r w:rsidRPr="008E1B3B">
        <w:rPr>
          <w:rFonts w:ascii="Times New Roman" w:hAnsi="Times New Roman" w:cs="Times New Roman"/>
          <w:smallCaps w:val="0"/>
          <w:noProof/>
          <w:sz w:val="24"/>
          <w:szCs w:val="24"/>
        </w:rPr>
        <w:tab/>
      </w:r>
      <w:r w:rsidRPr="008E1B3B">
        <w:rPr>
          <w:rFonts w:ascii="Times New Roman" w:hAnsi="Times New Roman" w:cs="Times New Roman"/>
          <w:bCs/>
          <w:iCs/>
          <w:noProof/>
          <w:color w:val="000000"/>
          <w:kern w:val="0"/>
          <w:sz w:val="24"/>
          <w:szCs w:val="24"/>
        </w:rPr>
        <w:t>主要原辅材料概况</w:t>
      </w:r>
      <w:r w:rsidRPr="008E1B3B">
        <w:rPr>
          <w:rFonts w:ascii="Times New Roman" w:hAnsi="Times New Roman" w:cs="Times New Roman"/>
          <w:noProof/>
          <w:sz w:val="24"/>
          <w:szCs w:val="24"/>
        </w:rPr>
        <w:tab/>
      </w:r>
      <w:r w:rsidRPr="008E1B3B">
        <w:rPr>
          <w:rFonts w:ascii="Times New Roman" w:hAnsi="Times New Roman" w:cs="Times New Roman"/>
          <w:noProof/>
          <w:sz w:val="24"/>
          <w:szCs w:val="24"/>
        </w:rPr>
        <w:fldChar w:fldCharType="begin"/>
      </w:r>
      <w:r w:rsidRPr="008E1B3B">
        <w:rPr>
          <w:rFonts w:ascii="Times New Roman" w:hAnsi="Times New Roman" w:cs="Times New Roman"/>
          <w:noProof/>
          <w:sz w:val="24"/>
          <w:szCs w:val="24"/>
        </w:rPr>
        <w:instrText xml:space="preserve"> PAGEREF _Toc494051861 \h </w:instrText>
      </w:r>
      <w:r w:rsidRPr="008E1B3B">
        <w:rPr>
          <w:rFonts w:ascii="Times New Roman" w:hAnsi="Times New Roman" w:cs="Times New Roman"/>
          <w:noProof/>
          <w:sz w:val="24"/>
          <w:szCs w:val="24"/>
        </w:rPr>
      </w:r>
      <w:r w:rsidRPr="008E1B3B">
        <w:rPr>
          <w:rFonts w:ascii="Times New Roman" w:hAnsi="Times New Roman" w:cs="Times New Roman"/>
          <w:noProof/>
          <w:sz w:val="24"/>
          <w:szCs w:val="24"/>
        </w:rPr>
        <w:fldChar w:fldCharType="separate"/>
      </w:r>
      <w:r w:rsidR="00EE3706">
        <w:rPr>
          <w:rFonts w:ascii="Times New Roman" w:hAnsi="Times New Roman" w:cs="Times New Roman"/>
          <w:noProof/>
          <w:sz w:val="24"/>
          <w:szCs w:val="24"/>
        </w:rPr>
        <w:t>44</w:t>
      </w:r>
      <w:r w:rsidRPr="008E1B3B">
        <w:rPr>
          <w:rFonts w:ascii="Times New Roman" w:hAnsi="Times New Roman" w:cs="Times New Roman"/>
          <w:noProof/>
          <w:sz w:val="24"/>
          <w:szCs w:val="24"/>
        </w:rPr>
        <w:fldChar w:fldCharType="end"/>
      </w:r>
    </w:p>
    <w:p w:rsidR="008E1B3B" w:rsidRPr="008E1B3B" w:rsidRDefault="008E1B3B" w:rsidP="008E1B3B">
      <w:pPr>
        <w:pStyle w:val="25"/>
        <w:tabs>
          <w:tab w:val="left" w:pos="840"/>
        </w:tabs>
        <w:adjustRightInd w:val="0"/>
        <w:snapToGrid w:val="0"/>
        <w:spacing w:line="360" w:lineRule="auto"/>
        <w:ind w:left="0"/>
        <w:rPr>
          <w:rFonts w:ascii="Times New Roman" w:hAnsi="Times New Roman" w:cs="Times New Roman"/>
          <w:smallCaps w:val="0"/>
          <w:noProof/>
          <w:sz w:val="24"/>
          <w:szCs w:val="24"/>
        </w:rPr>
      </w:pPr>
      <w:r w:rsidRPr="008E1B3B">
        <w:rPr>
          <w:rFonts w:ascii="Times New Roman" w:hAnsi="Times New Roman" w:cs="Times New Roman"/>
          <w:bCs/>
          <w:iCs/>
          <w:noProof/>
          <w:color w:val="000000"/>
          <w:kern w:val="0"/>
          <w:sz w:val="24"/>
          <w:szCs w:val="24"/>
        </w:rPr>
        <w:t>3.4</w:t>
      </w:r>
      <w:r w:rsidRPr="008E1B3B">
        <w:rPr>
          <w:rFonts w:ascii="Times New Roman" w:hAnsi="Times New Roman" w:cs="Times New Roman"/>
          <w:smallCaps w:val="0"/>
          <w:noProof/>
          <w:sz w:val="24"/>
          <w:szCs w:val="24"/>
        </w:rPr>
        <w:tab/>
      </w:r>
      <w:r w:rsidRPr="008E1B3B">
        <w:rPr>
          <w:rFonts w:ascii="Times New Roman" w:hAnsi="Times New Roman" w:cs="Times New Roman"/>
          <w:bCs/>
          <w:iCs/>
          <w:noProof/>
          <w:color w:val="000000"/>
          <w:kern w:val="0"/>
          <w:sz w:val="24"/>
          <w:szCs w:val="24"/>
        </w:rPr>
        <w:t>主要生产设备</w:t>
      </w:r>
      <w:r w:rsidRPr="008E1B3B">
        <w:rPr>
          <w:rFonts w:ascii="Times New Roman" w:hAnsi="Times New Roman" w:cs="Times New Roman"/>
          <w:noProof/>
          <w:sz w:val="24"/>
          <w:szCs w:val="24"/>
        </w:rPr>
        <w:tab/>
      </w:r>
      <w:r w:rsidRPr="008E1B3B">
        <w:rPr>
          <w:rFonts w:ascii="Times New Roman" w:hAnsi="Times New Roman" w:cs="Times New Roman"/>
          <w:noProof/>
          <w:sz w:val="24"/>
          <w:szCs w:val="24"/>
        </w:rPr>
        <w:fldChar w:fldCharType="begin"/>
      </w:r>
      <w:r w:rsidRPr="008E1B3B">
        <w:rPr>
          <w:rFonts w:ascii="Times New Roman" w:hAnsi="Times New Roman" w:cs="Times New Roman"/>
          <w:noProof/>
          <w:sz w:val="24"/>
          <w:szCs w:val="24"/>
        </w:rPr>
        <w:instrText xml:space="preserve"> PAGEREF _Toc494051862 \h </w:instrText>
      </w:r>
      <w:r w:rsidRPr="008E1B3B">
        <w:rPr>
          <w:rFonts w:ascii="Times New Roman" w:hAnsi="Times New Roman" w:cs="Times New Roman"/>
          <w:noProof/>
          <w:sz w:val="24"/>
          <w:szCs w:val="24"/>
        </w:rPr>
      </w:r>
      <w:r w:rsidRPr="008E1B3B">
        <w:rPr>
          <w:rFonts w:ascii="Times New Roman" w:hAnsi="Times New Roman" w:cs="Times New Roman"/>
          <w:noProof/>
          <w:sz w:val="24"/>
          <w:szCs w:val="24"/>
        </w:rPr>
        <w:fldChar w:fldCharType="separate"/>
      </w:r>
      <w:r w:rsidR="00EE3706">
        <w:rPr>
          <w:rFonts w:ascii="Times New Roman" w:hAnsi="Times New Roman" w:cs="Times New Roman"/>
          <w:noProof/>
          <w:sz w:val="24"/>
          <w:szCs w:val="24"/>
        </w:rPr>
        <w:t>45</w:t>
      </w:r>
      <w:r w:rsidRPr="008E1B3B">
        <w:rPr>
          <w:rFonts w:ascii="Times New Roman" w:hAnsi="Times New Roman" w:cs="Times New Roman"/>
          <w:noProof/>
          <w:sz w:val="24"/>
          <w:szCs w:val="24"/>
        </w:rPr>
        <w:fldChar w:fldCharType="end"/>
      </w:r>
    </w:p>
    <w:p w:rsidR="008E1B3B" w:rsidRPr="008E1B3B" w:rsidRDefault="008E1B3B" w:rsidP="008E1B3B">
      <w:pPr>
        <w:pStyle w:val="25"/>
        <w:tabs>
          <w:tab w:val="left" w:pos="840"/>
        </w:tabs>
        <w:adjustRightInd w:val="0"/>
        <w:snapToGrid w:val="0"/>
        <w:spacing w:line="360" w:lineRule="auto"/>
        <w:ind w:left="0"/>
        <w:rPr>
          <w:rFonts w:ascii="Times New Roman" w:hAnsi="Times New Roman" w:cs="Times New Roman"/>
          <w:smallCaps w:val="0"/>
          <w:noProof/>
          <w:sz w:val="24"/>
          <w:szCs w:val="24"/>
        </w:rPr>
      </w:pPr>
      <w:r w:rsidRPr="008E1B3B">
        <w:rPr>
          <w:rFonts w:ascii="Times New Roman" w:hAnsi="Times New Roman" w:cs="Times New Roman"/>
          <w:bCs/>
          <w:iCs/>
          <w:noProof/>
          <w:color w:val="000000"/>
          <w:kern w:val="0"/>
          <w:sz w:val="24"/>
          <w:szCs w:val="24"/>
        </w:rPr>
        <w:t>3.5</w:t>
      </w:r>
      <w:r w:rsidRPr="008E1B3B">
        <w:rPr>
          <w:rFonts w:ascii="Times New Roman" w:hAnsi="Times New Roman" w:cs="Times New Roman"/>
          <w:smallCaps w:val="0"/>
          <w:noProof/>
          <w:sz w:val="24"/>
          <w:szCs w:val="24"/>
        </w:rPr>
        <w:tab/>
      </w:r>
      <w:r w:rsidRPr="008E1B3B">
        <w:rPr>
          <w:rFonts w:ascii="Times New Roman" w:hAnsi="Times New Roman" w:cs="Times New Roman"/>
          <w:bCs/>
          <w:iCs/>
          <w:noProof/>
          <w:color w:val="000000"/>
          <w:kern w:val="0"/>
          <w:sz w:val="24"/>
          <w:szCs w:val="24"/>
        </w:rPr>
        <w:t>污染源源强分析</w:t>
      </w:r>
      <w:r w:rsidRPr="008E1B3B">
        <w:rPr>
          <w:rFonts w:ascii="Times New Roman" w:hAnsi="Times New Roman" w:cs="Times New Roman"/>
          <w:noProof/>
          <w:sz w:val="24"/>
          <w:szCs w:val="24"/>
        </w:rPr>
        <w:tab/>
      </w:r>
      <w:r w:rsidRPr="008E1B3B">
        <w:rPr>
          <w:rFonts w:ascii="Times New Roman" w:hAnsi="Times New Roman" w:cs="Times New Roman"/>
          <w:noProof/>
          <w:sz w:val="24"/>
          <w:szCs w:val="24"/>
        </w:rPr>
        <w:fldChar w:fldCharType="begin"/>
      </w:r>
      <w:r w:rsidRPr="008E1B3B">
        <w:rPr>
          <w:rFonts w:ascii="Times New Roman" w:hAnsi="Times New Roman" w:cs="Times New Roman"/>
          <w:noProof/>
          <w:sz w:val="24"/>
          <w:szCs w:val="24"/>
        </w:rPr>
        <w:instrText xml:space="preserve"> PAGEREF _Toc494051863 \h </w:instrText>
      </w:r>
      <w:r w:rsidRPr="008E1B3B">
        <w:rPr>
          <w:rFonts w:ascii="Times New Roman" w:hAnsi="Times New Roman" w:cs="Times New Roman"/>
          <w:noProof/>
          <w:sz w:val="24"/>
          <w:szCs w:val="24"/>
        </w:rPr>
      </w:r>
      <w:r w:rsidRPr="008E1B3B">
        <w:rPr>
          <w:rFonts w:ascii="Times New Roman" w:hAnsi="Times New Roman" w:cs="Times New Roman"/>
          <w:noProof/>
          <w:sz w:val="24"/>
          <w:szCs w:val="24"/>
        </w:rPr>
        <w:fldChar w:fldCharType="separate"/>
      </w:r>
      <w:r w:rsidR="00EE3706">
        <w:rPr>
          <w:rFonts w:ascii="Times New Roman" w:hAnsi="Times New Roman" w:cs="Times New Roman"/>
          <w:noProof/>
          <w:sz w:val="24"/>
          <w:szCs w:val="24"/>
        </w:rPr>
        <w:t>46</w:t>
      </w:r>
      <w:r w:rsidRPr="008E1B3B">
        <w:rPr>
          <w:rFonts w:ascii="Times New Roman" w:hAnsi="Times New Roman" w:cs="Times New Roman"/>
          <w:noProof/>
          <w:sz w:val="24"/>
          <w:szCs w:val="24"/>
        </w:rPr>
        <w:fldChar w:fldCharType="end"/>
      </w:r>
    </w:p>
    <w:p w:rsidR="008E1B3B" w:rsidRPr="008E1B3B" w:rsidRDefault="008E1B3B" w:rsidP="008E1B3B">
      <w:pPr>
        <w:pStyle w:val="10"/>
        <w:tabs>
          <w:tab w:val="left" w:pos="420"/>
          <w:tab w:val="right" w:leader="dot" w:pos="9060"/>
        </w:tabs>
        <w:adjustRightInd w:val="0"/>
        <w:snapToGrid w:val="0"/>
        <w:spacing w:before="0" w:after="0" w:line="360" w:lineRule="auto"/>
        <w:rPr>
          <w:rFonts w:ascii="Times New Roman" w:hAnsi="Times New Roman"/>
          <w:b w:val="0"/>
          <w:bCs w:val="0"/>
          <w:caps w:val="0"/>
          <w:noProof/>
          <w:sz w:val="24"/>
          <w:szCs w:val="24"/>
          <w:lang w:val="en-US"/>
        </w:rPr>
      </w:pPr>
      <w:r w:rsidRPr="008E1B3B">
        <w:rPr>
          <w:rFonts w:ascii="Times New Roman" w:hAnsi="Times New Roman"/>
          <w:noProof/>
          <w:color w:val="000000"/>
          <w:kern w:val="32"/>
          <w:sz w:val="24"/>
          <w:szCs w:val="24"/>
        </w:rPr>
        <w:t>4</w:t>
      </w:r>
      <w:r w:rsidRPr="008E1B3B">
        <w:rPr>
          <w:rFonts w:ascii="Times New Roman" w:hAnsi="Times New Roman"/>
          <w:b w:val="0"/>
          <w:bCs w:val="0"/>
          <w:caps w:val="0"/>
          <w:noProof/>
          <w:sz w:val="24"/>
          <w:szCs w:val="24"/>
          <w:lang w:val="en-US"/>
        </w:rPr>
        <w:tab/>
      </w:r>
      <w:r w:rsidRPr="008E1B3B">
        <w:rPr>
          <w:rFonts w:ascii="Times New Roman" w:hAnsi="Times New Roman"/>
          <w:noProof/>
          <w:color w:val="000000"/>
          <w:kern w:val="32"/>
          <w:sz w:val="24"/>
          <w:szCs w:val="24"/>
        </w:rPr>
        <w:t>环境现状调查与评价</w:t>
      </w:r>
      <w:r w:rsidRPr="008E1B3B">
        <w:rPr>
          <w:rFonts w:ascii="Times New Roman" w:hAnsi="Times New Roman"/>
          <w:noProof/>
          <w:sz w:val="24"/>
          <w:szCs w:val="24"/>
        </w:rPr>
        <w:tab/>
      </w:r>
      <w:r w:rsidRPr="008E1B3B">
        <w:rPr>
          <w:rFonts w:ascii="Times New Roman" w:hAnsi="Times New Roman"/>
          <w:noProof/>
          <w:sz w:val="24"/>
          <w:szCs w:val="24"/>
        </w:rPr>
        <w:fldChar w:fldCharType="begin"/>
      </w:r>
      <w:r w:rsidRPr="008E1B3B">
        <w:rPr>
          <w:rFonts w:ascii="Times New Roman" w:hAnsi="Times New Roman"/>
          <w:noProof/>
          <w:sz w:val="24"/>
          <w:szCs w:val="24"/>
        </w:rPr>
        <w:instrText xml:space="preserve"> PAGEREF _Toc494051864 \h </w:instrText>
      </w:r>
      <w:r w:rsidRPr="008E1B3B">
        <w:rPr>
          <w:rFonts w:ascii="Times New Roman" w:hAnsi="Times New Roman"/>
          <w:noProof/>
          <w:sz w:val="24"/>
          <w:szCs w:val="24"/>
        </w:rPr>
      </w:r>
      <w:r w:rsidRPr="008E1B3B">
        <w:rPr>
          <w:rFonts w:ascii="Times New Roman" w:hAnsi="Times New Roman"/>
          <w:noProof/>
          <w:sz w:val="24"/>
          <w:szCs w:val="24"/>
        </w:rPr>
        <w:fldChar w:fldCharType="separate"/>
      </w:r>
      <w:r w:rsidR="00EE3706">
        <w:rPr>
          <w:rFonts w:ascii="Times New Roman" w:hAnsi="Times New Roman"/>
          <w:noProof/>
          <w:sz w:val="24"/>
          <w:szCs w:val="24"/>
        </w:rPr>
        <w:t>60</w:t>
      </w:r>
      <w:r w:rsidRPr="008E1B3B">
        <w:rPr>
          <w:rFonts w:ascii="Times New Roman" w:hAnsi="Times New Roman"/>
          <w:noProof/>
          <w:sz w:val="24"/>
          <w:szCs w:val="24"/>
        </w:rPr>
        <w:fldChar w:fldCharType="end"/>
      </w:r>
    </w:p>
    <w:p w:rsidR="008E1B3B" w:rsidRPr="008E1B3B" w:rsidRDefault="008E1B3B" w:rsidP="008E1B3B">
      <w:pPr>
        <w:pStyle w:val="25"/>
        <w:tabs>
          <w:tab w:val="left" w:pos="840"/>
        </w:tabs>
        <w:adjustRightInd w:val="0"/>
        <w:snapToGrid w:val="0"/>
        <w:spacing w:line="360" w:lineRule="auto"/>
        <w:ind w:left="0"/>
        <w:rPr>
          <w:rFonts w:ascii="Times New Roman" w:hAnsi="Times New Roman" w:cs="Times New Roman"/>
          <w:smallCaps w:val="0"/>
          <w:noProof/>
          <w:sz w:val="24"/>
          <w:szCs w:val="24"/>
        </w:rPr>
      </w:pPr>
      <w:r w:rsidRPr="008E1B3B">
        <w:rPr>
          <w:rFonts w:ascii="Times New Roman" w:hAnsi="Times New Roman" w:cs="Times New Roman"/>
          <w:bCs/>
          <w:iCs/>
          <w:noProof/>
          <w:color w:val="000000"/>
          <w:kern w:val="0"/>
          <w:sz w:val="24"/>
          <w:szCs w:val="24"/>
        </w:rPr>
        <w:t>4.1</w:t>
      </w:r>
      <w:r w:rsidRPr="008E1B3B">
        <w:rPr>
          <w:rFonts w:ascii="Times New Roman" w:hAnsi="Times New Roman" w:cs="Times New Roman"/>
          <w:smallCaps w:val="0"/>
          <w:noProof/>
          <w:sz w:val="24"/>
          <w:szCs w:val="24"/>
        </w:rPr>
        <w:tab/>
      </w:r>
      <w:r w:rsidRPr="008E1B3B">
        <w:rPr>
          <w:rFonts w:ascii="Times New Roman" w:hAnsi="Times New Roman" w:cs="Times New Roman"/>
          <w:bCs/>
          <w:iCs/>
          <w:noProof/>
          <w:color w:val="000000"/>
          <w:kern w:val="0"/>
          <w:sz w:val="24"/>
          <w:szCs w:val="24"/>
        </w:rPr>
        <w:t>自然环境概况</w:t>
      </w:r>
      <w:r w:rsidRPr="008E1B3B">
        <w:rPr>
          <w:rFonts w:ascii="Times New Roman" w:hAnsi="Times New Roman" w:cs="Times New Roman"/>
          <w:noProof/>
          <w:sz w:val="24"/>
          <w:szCs w:val="24"/>
        </w:rPr>
        <w:tab/>
      </w:r>
      <w:r w:rsidRPr="008E1B3B">
        <w:rPr>
          <w:rFonts w:ascii="Times New Roman" w:hAnsi="Times New Roman" w:cs="Times New Roman"/>
          <w:noProof/>
          <w:sz w:val="24"/>
          <w:szCs w:val="24"/>
        </w:rPr>
        <w:fldChar w:fldCharType="begin"/>
      </w:r>
      <w:r w:rsidRPr="008E1B3B">
        <w:rPr>
          <w:rFonts w:ascii="Times New Roman" w:hAnsi="Times New Roman" w:cs="Times New Roman"/>
          <w:noProof/>
          <w:sz w:val="24"/>
          <w:szCs w:val="24"/>
        </w:rPr>
        <w:instrText xml:space="preserve"> PAGEREF _Toc494051865 \h </w:instrText>
      </w:r>
      <w:r w:rsidRPr="008E1B3B">
        <w:rPr>
          <w:rFonts w:ascii="Times New Roman" w:hAnsi="Times New Roman" w:cs="Times New Roman"/>
          <w:noProof/>
          <w:sz w:val="24"/>
          <w:szCs w:val="24"/>
        </w:rPr>
      </w:r>
      <w:r w:rsidRPr="008E1B3B">
        <w:rPr>
          <w:rFonts w:ascii="Times New Roman" w:hAnsi="Times New Roman" w:cs="Times New Roman"/>
          <w:noProof/>
          <w:sz w:val="24"/>
          <w:szCs w:val="24"/>
        </w:rPr>
        <w:fldChar w:fldCharType="separate"/>
      </w:r>
      <w:r w:rsidR="00EE3706">
        <w:rPr>
          <w:rFonts w:ascii="Times New Roman" w:hAnsi="Times New Roman" w:cs="Times New Roman"/>
          <w:noProof/>
          <w:sz w:val="24"/>
          <w:szCs w:val="24"/>
        </w:rPr>
        <w:t>60</w:t>
      </w:r>
      <w:r w:rsidRPr="008E1B3B">
        <w:rPr>
          <w:rFonts w:ascii="Times New Roman" w:hAnsi="Times New Roman" w:cs="Times New Roman"/>
          <w:noProof/>
          <w:sz w:val="24"/>
          <w:szCs w:val="24"/>
        </w:rPr>
        <w:fldChar w:fldCharType="end"/>
      </w:r>
    </w:p>
    <w:p w:rsidR="008E1B3B" w:rsidRPr="008E1B3B" w:rsidRDefault="008E1B3B" w:rsidP="008E1B3B">
      <w:pPr>
        <w:pStyle w:val="25"/>
        <w:tabs>
          <w:tab w:val="left" w:pos="840"/>
        </w:tabs>
        <w:adjustRightInd w:val="0"/>
        <w:snapToGrid w:val="0"/>
        <w:spacing w:line="360" w:lineRule="auto"/>
        <w:ind w:left="0"/>
        <w:rPr>
          <w:rFonts w:ascii="Times New Roman" w:hAnsi="Times New Roman" w:cs="Times New Roman"/>
          <w:smallCaps w:val="0"/>
          <w:noProof/>
          <w:sz w:val="24"/>
          <w:szCs w:val="24"/>
        </w:rPr>
      </w:pPr>
      <w:r w:rsidRPr="008E1B3B">
        <w:rPr>
          <w:rFonts w:ascii="Times New Roman" w:hAnsi="Times New Roman" w:cs="Times New Roman"/>
          <w:bCs/>
          <w:iCs/>
          <w:noProof/>
          <w:color w:val="000000"/>
          <w:kern w:val="0"/>
          <w:sz w:val="24"/>
          <w:szCs w:val="24"/>
        </w:rPr>
        <w:t>4.2</w:t>
      </w:r>
      <w:r w:rsidRPr="008E1B3B">
        <w:rPr>
          <w:rFonts w:ascii="Times New Roman" w:hAnsi="Times New Roman" w:cs="Times New Roman"/>
          <w:smallCaps w:val="0"/>
          <w:noProof/>
          <w:sz w:val="24"/>
          <w:szCs w:val="24"/>
        </w:rPr>
        <w:tab/>
      </w:r>
      <w:r w:rsidRPr="008E1B3B">
        <w:rPr>
          <w:rFonts w:ascii="Times New Roman" w:hAnsi="Times New Roman" w:cs="Times New Roman"/>
          <w:bCs/>
          <w:iCs/>
          <w:noProof/>
          <w:color w:val="000000"/>
          <w:kern w:val="0"/>
          <w:sz w:val="24"/>
          <w:szCs w:val="24"/>
        </w:rPr>
        <w:t>环境保护目标调查</w:t>
      </w:r>
      <w:r w:rsidRPr="008E1B3B">
        <w:rPr>
          <w:rFonts w:ascii="Times New Roman" w:hAnsi="Times New Roman" w:cs="Times New Roman"/>
          <w:noProof/>
          <w:sz w:val="24"/>
          <w:szCs w:val="24"/>
        </w:rPr>
        <w:tab/>
      </w:r>
      <w:r w:rsidRPr="008E1B3B">
        <w:rPr>
          <w:rFonts w:ascii="Times New Roman" w:hAnsi="Times New Roman" w:cs="Times New Roman"/>
          <w:noProof/>
          <w:sz w:val="24"/>
          <w:szCs w:val="24"/>
        </w:rPr>
        <w:fldChar w:fldCharType="begin"/>
      </w:r>
      <w:r w:rsidRPr="008E1B3B">
        <w:rPr>
          <w:rFonts w:ascii="Times New Roman" w:hAnsi="Times New Roman" w:cs="Times New Roman"/>
          <w:noProof/>
          <w:sz w:val="24"/>
          <w:szCs w:val="24"/>
        </w:rPr>
        <w:instrText xml:space="preserve"> PAGEREF _Toc494051866 \h </w:instrText>
      </w:r>
      <w:r w:rsidRPr="008E1B3B">
        <w:rPr>
          <w:rFonts w:ascii="Times New Roman" w:hAnsi="Times New Roman" w:cs="Times New Roman"/>
          <w:noProof/>
          <w:sz w:val="24"/>
          <w:szCs w:val="24"/>
        </w:rPr>
      </w:r>
      <w:r w:rsidRPr="008E1B3B">
        <w:rPr>
          <w:rFonts w:ascii="Times New Roman" w:hAnsi="Times New Roman" w:cs="Times New Roman"/>
          <w:noProof/>
          <w:sz w:val="24"/>
          <w:szCs w:val="24"/>
        </w:rPr>
        <w:fldChar w:fldCharType="separate"/>
      </w:r>
      <w:r w:rsidR="00EE3706">
        <w:rPr>
          <w:rFonts w:ascii="Times New Roman" w:hAnsi="Times New Roman" w:cs="Times New Roman"/>
          <w:noProof/>
          <w:sz w:val="24"/>
          <w:szCs w:val="24"/>
        </w:rPr>
        <w:t>62</w:t>
      </w:r>
      <w:r w:rsidRPr="008E1B3B">
        <w:rPr>
          <w:rFonts w:ascii="Times New Roman" w:hAnsi="Times New Roman" w:cs="Times New Roman"/>
          <w:noProof/>
          <w:sz w:val="24"/>
          <w:szCs w:val="24"/>
        </w:rPr>
        <w:fldChar w:fldCharType="end"/>
      </w:r>
    </w:p>
    <w:p w:rsidR="008E1B3B" w:rsidRPr="008E1B3B" w:rsidRDefault="008E1B3B" w:rsidP="008E1B3B">
      <w:pPr>
        <w:pStyle w:val="25"/>
        <w:tabs>
          <w:tab w:val="left" w:pos="840"/>
        </w:tabs>
        <w:adjustRightInd w:val="0"/>
        <w:snapToGrid w:val="0"/>
        <w:spacing w:line="360" w:lineRule="auto"/>
        <w:ind w:left="0"/>
        <w:rPr>
          <w:rFonts w:ascii="Times New Roman" w:hAnsi="Times New Roman" w:cs="Times New Roman"/>
          <w:smallCaps w:val="0"/>
          <w:noProof/>
          <w:sz w:val="24"/>
          <w:szCs w:val="24"/>
        </w:rPr>
      </w:pPr>
      <w:r w:rsidRPr="008E1B3B">
        <w:rPr>
          <w:rFonts w:ascii="Times New Roman" w:hAnsi="Times New Roman" w:cs="Times New Roman"/>
          <w:bCs/>
          <w:iCs/>
          <w:noProof/>
          <w:color w:val="000000"/>
          <w:kern w:val="0"/>
          <w:sz w:val="24"/>
          <w:szCs w:val="24"/>
        </w:rPr>
        <w:t>4.3</w:t>
      </w:r>
      <w:r w:rsidRPr="008E1B3B">
        <w:rPr>
          <w:rFonts w:ascii="Times New Roman" w:hAnsi="Times New Roman" w:cs="Times New Roman"/>
          <w:smallCaps w:val="0"/>
          <w:noProof/>
          <w:sz w:val="24"/>
          <w:szCs w:val="24"/>
        </w:rPr>
        <w:tab/>
      </w:r>
      <w:r w:rsidRPr="008E1B3B">
        <w:rPr>
          <w:rFonts w:ascii="Times New Roman" w:hAnsi="Times New Roman" w:cs="Times New Roman"/>
          <w:bCs/>
          <w:iCs/>
          <w:noProof/>
          <w:color w:val="000000"/>
          <w:kern w:val="0"/>
          <w:sz w:val="24"/>
          <w:szCs w:val="24"/>
        </w:rPr>
        <w:t>环境质量现状调查与评价</w:t>
      </w:r>
      <w:r w:rsidRPr="008E1B3B">
        <w:rPr>
          <w:rFonts w:ascii="Times New Roman" w:hAnsi="Times New Roman" w:cs="Times New Roman"/>
          <w:noProof/>
          <w:sz w:val="24"/>
          <w:szCs w:val="24"/>
        </w:rPr>
        <w:tab/>
      </w:r>
      <w:r w:rsidRPr="008E1B3B">
        <w:rPr>
          <w:rFonts w:ascii="Times New Roman" w:hAnsi="Times New Roman" w:cs="Times New Roman"/>
          <w:noProof/>
          <w:sz w:val="24"/>
          <w:szCs w:val="24"/>
        </w:rPr>
        <w:fldChar w:fldCharType="begin"/>
      </w:r>
      <w:r w:rsidRPr="008E1B3B">
        <w:rPr>
          <w:rFonts w:ascii="Times New Roman" w:hAnsi="Times New Roman" w:cs="Times New Roman"/>
          <w:noProof/>
          <w:sz w:val="24"/>
          <w:szCs w:val="24"/>
        </w:rPr>
        <w:instrText xml:space="preserve"> PAGEREF _Toc494051867 \h </w:instrText>
      </w:r>
      <w:r w:rsidRPr="008E1B3B">
        <w:rPr>
          <w:rFonts w:ascii="Times New Roman" w:hAnsi="Times New Roman" w:cs="Times New Roman"/>
          <w:noProof/>
          <w:sz w:val="24"/>
          <w:szCs w:val="24"/>
        </w:rPr>
      </w:r>
      <w:r w:rsidRPr="008E1B3B">
        <w:rPr>
          <w:rFonts w:ascii="Times New Roman" w:hAnsi="Times New Roman" w:cs="Times New Roman"/>
          <w:noProof/>
          <w:sz w:val="24"/>
          <w:szCs w:val="24"/>
        </w:rPr>
        <w:fldChar w:fldCharType="separate"/>
      </w:r>
      <w:r w:rsidR="00EE3706">
        <w:rPr>
          <w:rFonts w:ascii="Times New Roman" w:hAnsi="Times New Roman" w:cs="Times New Roman"/>
          <w:noProof/>
          <w:sz w:val="24"/>
          <w:szCs w:val="24"/>
        </w:rPr>
        <w:t>64</w:t>
      </w:r>
      <w:r w:rsidRPr="008E1B3B">
        <w:rPr>
          <w:rFonts w:ascii="Times New Roman" w:hAnsi="Times New Roman" w:cs="Times New Roman"/>
          <w:noProof/>
          <w:sz w:val="24"/>
          <w:szCs w:val="24"/>
        </w:rPr>
        <w:fldChar w:fldCharType="end"/>
      </w:r>
    </w:p>
    <w:p w:rsidR="008E1B3B" w:rsidRPr="008E1B3B" w:rsidRDefault="008E1B3B" w:rsidP="008E1B3B">
      <w:pPr>
        <w:pStyle w:val="25"/>
        <w:tabs>
          <w:tab w:val="left" w:pos="840"/>
        </w:tabs>
        <w:adjustRightInd w:val="0"/>
        <w:snapToGrid w:val="0"/>
        <w:spacing w:line="360" w:lineRule="auto"/>
        <w:ind w:left="0"/>
        <w:rPr>
          <w:rFonts w:ascii="Times New Roman" w:hAnsi="Times New Roman" w:cs="Times New Roman"/>
          <w:smallCaps w:val="0"/>
          <w:noProof/>
          <w:sz w:val="24"/>
          <w:szCs w:val="24"/>
        </w:rPr>
      </w:pPr>
      <w:r w:rsidRPr="008E1B3B">
        <w:rPr>
          <w:rFonts w:ascii="Times New Roman" w:hAnsi="Times New Roman" w:cs="Times New Roman"/>
          <w:bCs/>
          <w:iCs/>
          <w:noProof/>
          <w:color w:val="000000"/>
          <w:kern w:val="0"/>
          <w:sz w:val="24"/>
          <w:szCs w:val="24"/>
        </w:rPr>
        <w:t>4.4</w:t>
      </w:r>
      <w:r w:rsidRPr="008E1B3B">
        <w:rPr>
          <w:rFonts w:ascii="Times New Roman" w:hAnsi="Times New Roman" w:cs="Times New Roman"/>
          <w:smallCaps w:val="0"/>
          <w:noProof/>
          <w:sz w:val="24"/>
          <w:szCs w:val="24"/>
        </w:rPr>
        <w:tab/>
      </w:r>
      <w:r w:rsidRPr="008E1B3B">
        <w:rPr>
          <w:rFonts w:ascii="Times New Roman" w:hAnsi="Times New Roman" w:cs="Times New Roman"/>
          <w:bCs/>
          <w:iCs/>
          <w:noProof/>
          <w:color w:val="000000"/>
          <w:kern w:val="0"/>
          <w:sz w:val="24"/>
          <w:szCs w:val="24"/>
        </w:rPr>
        <w:t>区域污染源调查</w:t>
      </w:r>
      <w:r w:rsidRPr="008E1B3B">
        <w:rPr>
          <w:rFonts w:ascii="Times New Roman" w:hAnsi="Times New Roman" w:cs="Times New Roman"/>
          <w:noProof/>
          <w:sz w:val="24"/>
          <w:szCs w:val="24"/>
        </w:rPr>
        <w:tab/>
      </w:r>
      <w:r w:rsidRPr="008E1B3B">
        <w:rPr>
          <w:rFonts w:ascii="Times New Roman" w:hAnsi="Times New Roman" w:cs="Times New Roman"/>
          <w:noProof/>
          <w:sz w:val="24"/>
          <w:szCs w:val="24"/>
        </w:rPr>
        <w:fldChar w:fldCharType="begin"/>
      </w:r>
      <w:r w:rsidRPr="008E1B3B">
        <w:rPr>
          <w:rFonts w:ascii="Times New Roman" w:hAnsi="Times New Roman" w:cs="Times New Roman"/>
          <w:noProof/>
          <w:sz w:val="24"/>
          <w:szCs w:val="24"/>
        </w:rPr>
        <w:instrText xml:space="preserve"> PAGEREF _Toc494051868 \h </w:instrText>
      </w:r>
      <w:r w:rsidRPr="008E1B3B">
        <w:rPr>
          <w:rFonts w:ascii="Times New Roman" w:hAnsi="Times New Roman" w:cs="Times New Roman"/>
          <w:noProof/>
          <w:sz w:val="24"/>
          <w:szCs w:val="24"/>
        </w:rPr>
      </w:r>
      <w:r w:rsidRPr="008E1B3B">
        <w:rPr>
          <w:rFonts w:ascii="Times New Roman" w:hAnsi="Times New Roman" w:cs="Times New Roman"/>
          <w:noProof/>
          <w:sz w:val="24"/>
          <w:szCs w:val="24"/>
        </w:rPr>
        <w:fldChar w:fldCharType="separate"/>
      </w:r>
      <w:r w:rsidR="00EE3706">
        <w:rPr>
          <w:rFonts w:ascii="Times New Roman" w:hAnsi="Times New Roman" w:cs="Times New Roman"/>
          <w:noProof/>
          <w:sz w:val="24"/>
          <w:szCs w:val="24"/>
        </w:rPr>
        <w:t>70</w:t>
      </w:r>
      <w:r w:rsidRPr="008E1B3B">
        <w:rPr>
          <w:rFonts w:ascii="Times New Roman" w:hAnsi="Times New Roman" w:cs="Times New Roman"/>
          <w:noProof/>
          <w:sz w:val="24"/>
          <w:szCs w:val="24"/>
        </w:rPr>
        <w:fldChar w:fldCharType="end"/>
      </w:r>
    </w:p>
    <w:p w:rsidR="008E1B3B" w:rsidRPr="008E1B3B" w:rsidRDefault="008E1B3B" w:rsidP="008E1B3B">
      <w:pPr>
        <w:pStyle w:val="10"/>
        <w:tabs>
          <w:tab w:val="left" w:pos="420"/>
          <w:tab w:val="right" w:leader="dot" w:pos="9060"/>
        </w:tabs>
        <w:adjustRightInd w:val="0"/>
        <w:snapToGrid w:val="0"/>
        <w:spacing w:before="0" w:after="0" w:line="360" w:lineRule="auto"/>
        <w:rPr>
          <w:rFonts w:ascii="Times New Roman" w:hAnsi="Times New Roman"/>
          <w:b w:val="0"/>
          <w:bCs w:val="0"/>
          <w:caps w:val="0"/>
          <w:noProof/>
          <w:sz w:val="24"/>
          <w:szCs w:val="24"/>
          <w:lang w:val="en-US"/>
        </w:rPr>
      </w:pPr>
      <w:r w:rsidRPr="008E1B3B">
        <w:rPr>
          <w:rFonts w:ascii="Times New Roman" w:hAnsi="Times New Roman"/>
          <w:noProof/>
          <w:color w:val="000000"/>
          <w:kern w:val="32"/>
          <w:sz w:val="24"/>
          <w:szCs w:val="24"/>
        </w:rPr>
        <w:t>5</w:t>
      </w:r>
      <w:r w:rsidRPr="008E1B3B">
        <w:rPr>
          <w:rFonts w:ascii="Times New Roman" w:hAnsi="Times New Roman"/>
          <w:b w:val="0"/>
          <w:bCs w:val="0"/>
          <w:caps w:val="0"/>
          <w:noProof/>
          <w:sz w:val="24"/>
          <w:szCs w:val="24"/>
          <w:lang w:val="en-US"/>
        </w:rPr>
        <w:tab/>
      </w:r>
      <w:r w:rsidRPr="008E1B3B">
        <w:rPr>
          <w:rFonts w:ascii="Times New Roman" w:hAnsi="Times New Roman"/>
          <w:noProof/>
          <w:color w:val="000000"/>
          <w:kern w:val="32"/>
          <w:sz w:val="24"/>
          <w:szCs w:val="24"/>
        </w:rPr>
        <w:t>环境影响预测与评价</w:t>
      </w:r>
      <w:r w:rsidRPr="008E1B3B">
        <w:rPr>
          <w:rFonts w:ascii="Times New Roman" w:hAnsi="Times New Roman"/>
          <w:noProof/>
          <w:sz w:val="24"/>
          <w:szCs w:val="24"/>
        </w:rPr>
        <w:tab/>
      </w:r>
      <w:r w:rsidRPr="008E1B3B">
        <w:rPr>
          <w:rFonts w:ascii="Times New Roman" w:hAnsi="Times New Roman"/>
          <w:noProof/>
          <w:sz w:val="24"/>
          <w:szCs w:val="24"/>
        </w:rPr>
        <w:fldChar w:fldCharType="begin"/>
      </w:r>
      <w:r w:rsidRPr="008E1B3B">
        <w:rPr>
          <w:rFonts w:ascii="Times New Roman" w:hAnsi="Times New Roman"/>
          <w:noProof/>
          <w:sz w:val="24"/>
          <w:szCs w:val="24"/>
        </w:rPr>
        <w:instrText xml:space="preserve"> PAGEREF _Toc494051869 \h </w:instrText>
      </w:r>
      <w:r w:rsidRPr="008E1B3B">
        <w:rPr>
          <w:rFonts w:ascii="Times New Roman" w:hAnsi="Times New Roman"/>
          <w:noProof/>
          <w:sz w:val="24"/>
          <w:szCs w:val="24"/>
        </w:rPr>
      </w:r>
      <w:r w:rsidRPr="008E1B3B">
        <w:rPr>
          <w:rFonts w:ascii="Times New Roman" w:hAnsi="Times New Roman"/>
          <w:noProof/>
          <w:sz w:val="24"/>
          <w:szCs w:val="24"/>
        </w:rPr>
        <w:fldChar w:fldCharType="separate"/>
      </w:r>
      <w:r w:rsidR="00EE3706">
        <w:rPr>
          <w:rFonts w:ascii="Times New Roman" w:hAnsi="Times New Roman"/>
          <w:noProof/>
          <w:sz w:val="24"/>
          <w:szCs w:val="24"/>
        </w:rPr>
        <w:t>72</w:t>
      </w:r>
      <w:r w:rsidRPr="008E1B3B">
        <w:rPr>
          <w:rFonts w:ascii="Times New Roman" w:hAnsi="Times New Roman"/>
          <w:noProof/>
          <w:sz w:val="24"/>
          <w:szCs w:val="24"/>
        </w:rPr>
        <w:fldChar w:fldCharType="end"/>
      </w:r>
    </w:p>
    <w:p w:rsidR="008E1B3B" w:rsidRPr="008E1B3B" w:rsidRDefault="008E1B3B" w:rsidP="008E1B3B">
      <w:pPr>
        <w:pStyle w:val="25"/>
        <w:tabs>
          <w:tab w:val="left" w:pos="840"/>
        </w:tabs>
        <w:adjustRightInd w:val="0"/>
        <w:snapToGrid w:val="0"/>
        <w:spacing w:line="360" w:lineRule="auto"/>
        <w:ind w:left="0"/>
        <w:rPr>
          <w:rFonts w:ascii="Times New Roman" w:hAnsi="Times New Roman" w:cs="Times New Roman"/>
          <w:smallCaps w:val="0"/>
          <w:noProof/>
          <w:sz w:val="24"/>
          <w:szCs w:val="24"/>
        </w:rPr>
      </w:pPr>
      <w:r w:rsidRPr="008E1B3B">
        <w:rPr>
          <w:rFonts w:ascii="Times New Roman" w:hAnsi="Times New Roman" w:cs="Times New Roman"/>
          <w:bCs/>
          <w:iCs/>
          <w:noProof/>
          <w:color w:val="000000"/>
          <w:kern w:val="0"/>
          <w:sz w:val="24"/>
          <w:szCs w:val="24"/>
        </w:rPr>
        <w:t>5.1</w:t>
      </w:r>
      <w:r w:rsidRPr="008E1B3B">
        <w:rPr>
          <w:rFonts w:ascii="Times New Roman" w:hAnsi="Times New Roman" w:cs="Times New Roman"/>
          <w:smallCaps w:val="0"/>
          <w:noProof/>
          <w:sz w:val="24"/>
          <w:szCs w:val="24"/>
        </w:rPr>
        <w:tab/>
      </w:r>
      <w:r w:rsidRPr="008E1B3B">
        <w:rPr>
          <w:rFonts w:ascii="Times New Roman" w:hAnsi="Times New Roman" w:cs="Times New Roman"/>
          <w:bCs/>
          <w:iCs/>
          <w:noProof/>
          <w:color w:val="000000"/>
          <w:kern w:val="0"/>
          <w:sz w:val="24"/>
          <w:szCs w:val="24"/>
        </w:rPr>
        <w:t>施工期环境影响预测与评价</w:t>
      </w:r>
      <w:r w:rsidRPr="008E1B3B">
        <w:rPr>
          <w:rFonts w:ascii="Times New Roman" w:hAnsi="Times New Roman" w:cs="Times New Roman"/>
          <w:noProof/>
          <w:sz w:val="24"/>
          <w:szCs w:val="24"/>
        </w:rPr>
        <w:tab/>
      </w:r>
      <w:r w:rsidRPr="008E1B3B">
        <w:rPr>
          <w:rFonts w:ascii="Times New Roman" w:hAnsi="Times New Roman" w:cs="Times New Roman"/>
          <w:noProof/>
          <w:sz w:val="24"/>
          <w:szCs w:val="24"/>
        </w:rPr>
        <w:fldChar w:fldCharType="begin"/>
      </w:r>
      <w:r w:rsidRPr="008E1B3B">
        <w:rPr>
          <w:rFonts w:ascii="Times New Roman" w:hAnsi="Times New Roman" w:cs="Times New Roman"/>
          <w:noProof/>
          <w:sz w:val="24"/>
          <w:szCs w:val="24"/>
        </w:rPr>
        <w:instrText xml:space="preserve"> PAGEREF _Toc494051870 \h </w:instrText>
      </w:r>
      <w:r w:rsidRPr="008E1B3B">
        <w:rPr>
          <w:rFonts w:ascii="Times New Roman" w:hAnsi="Times New Roman" w:cs="Times New Roman"/>
          <w:noProof/>
          <w:sz w:val="24"/>
          <w:szCs w:val="24"/>
        </w:rPr>
      </w:r>
      <w:r w:rsidRPr="008E1B3B">
        <w:rPr>
          <w:rFonts w:ascii="Times New Roman" w:hAnsi="Times New Roman" w:cs="Times New Roman"/>
          <w:noProof/>
          <w:sz w:val="24"/>
          <w:szCs w:val="24"/>
        </w:rPr>
        <w:fldChar w:fldCharType="separate"/>
      </w:r>
      <w:r w:rsidR="00EE3706">
        <w:rPr>
          <w:rFonts w:ascii="Times New Roman" w:hAnsi="Times New Roman" w:cs="Times New Roman"/>
          <w:noProof/>
          <w:sz w:val="24"/>
          <w:szCs w:val="24"/>
        </w:rPr>
        <w:t>72</w:t>
      </w:r>
      <w:r w:rsidRPr="008E1B3B">
        <w:rPr>
          <w:rFonts w:ascii="Times New Roman" w:hAnsi="Times New Roman" w:cs="Times New Roman"/>
          <w:noProof/>
          <w:sz w:val="24"/>
          <w:szCs w:val="24"/>
        </w:rPr>
        <w:fldChar w:fldCharType="end"/>
      </w:r>
    </w:p>
    <w:p w:rsidR="008E1B3B" w:rsidRPr="008E1B3B" w:rsidRDefault="008E1B3B" w:rsidP="008E1B3B">
      <w:pPr>
        <w:pStyle w:val="25"/>
        <w:tabs>
          <w:tab w:val="left" w:pos="840"/>
        </w:tabs>
        <w:adjustRightInd w:val="0"/>
        <w:snapToGrid w:val="0"/>
        <w:spacing w:line="360" w:lineRule="auto"/>
        <w:ind w:left="0"/>
        <w:rPr>
          <w:rFonts w:ascii="Times New Roman" w:hAnsi="Times New Roman" w:cs="Times New Roman"/>
          <w:smallCaps w:val="0"/>
          <w:noProof/>
          <w:sz w:val="24"/>
          <w:szCs w:val="24"/>
        </w:rPr>
      </w:pPr>
      <w:r w:rsidRPr="008E1B3B">
        <w:rPr>
          <w:rFonts w:ascii="Times New Roman" w:hAnsi="Times New Roman" w:cs="Times New Roman"/>
          <w:bCs/>
          <w:iCs/>
          <w:noProof/>
          <w:color w:val="000000"/>
          <w:kern w:val="0"/>
          <w:sz w:val="24"/>
          <w:szCs w:val="24"/>
        </w:rPr>
        <w:t>5.2</w:t>
      </w:r>
      <w:r w:rsidRPr="008E1B3B">
        <w:rPr>
          <w:rFonts w:ascii="Times New Roman" w:hAnsi="Times New Roman" w:cs="Times New Roman"/>
          <w:smallCaps w:val="0"/>
          <w:noProof/>
          <w:sz w:val="24"/>
          <w:szCs w:val="24"/>
        </w:rPr>
        <w:tab/>
      </w:r>
      <w:r w:rsidRPr="008E1B3B">
        <w:rPr>
          <w:rFonts w:ascii="Times New Roman" w:hAnsi="Times New Roman" w:cs="Times New Roman"/>
          <w:bCs/>
          <w:iCs/>
          <w:noProof/>
          <w:color w:val="000000"/>
          <w:kern w:val="0"/>
          <w:sz w:val="24"/>
          <w:szCs w:val="24"/>
        </w:rPr>
        <w:t>运营期环境影响预测与评价</w:t>
      </w:r>
      <w:r w:rsidRPr="008E1B3B">
        <w:rPr>
          <w:rFonts w:ascii="Times New Roman" w:hAnsi="Times New Roman" w:cs="Times New Roman"/>
          <w:noProof/>
          <w:sz w:val="24"/>
          <w:szCs w:val="24"/>
        </w:rPr>
        <w:tab/>
      </w:r>
      <w:r w:rsidRPr="008E1B3B">
        <w:rPr>
          <w:rFonts w:ascii="Times New Roman" w:hAnsi="Times New Roman" w:cs="Times New Roman"/>
          <w:noProof/>
          <w:sz w:val="24"/>
          <w:szCs w:val="24"/>
        </w:rPr>
        <w:fldChar w:fldCharType="begin"/>
      </w:r>
      <w:r w:rsidRPr="008E1B3B">
        <w:rPr>
          <w:rFonts w:ascii="Times New Roman" w:hAnsi="Times New Roman" w:cs="Times New Roman"/>
          <w:noProof/>
          <w:sz w:val="24"/>
          <w:szCs w:val="24"/>
        </w:rPr>
        <w:instrText xml:space="preserve"> PAGEREF _Toc494051871 \h </w:instrText>
      </w:r>
      <w:r w:rsidRPr="008E1B3B">
        <w:rPr>
          <w:rFonts w:ascii="Times New Roman" w:hAnsi="Times New Roman" w:cs="Times New Roman"/>
          <w:noProof/>
          <w:sz w:val="24"/>
          <w:szCs w:val="24"/>
        </w:rPr>
      </w:r>
      <w:r w:rsidRPr="008E1B3B">
        <w:rPr>
          <w:rFonts w:ascii="Times New Roman" w:hAnsi="Times New Roman" w:cs="Times New Roman"/>
          <w:noProof/>
          <w:sz w:val="24"/>
          <w:szCs w:val="24"/>
        </w:rPr>
        <w:fldChar w:fldCharType="separate"/>
      </w:r>
      <w:r w:rsidR="00EE3706">
        <w:rPr>
          <w:rFonts w:ascii="Times New Roman" w:hAnsi="Times New Roman" w:cs="Times New Roman"/>
          <w:noProof/>
          <w:sz w:val="24"/>
          <w:szCs w:val="24"/>
        </w:rPr>
        <w:t>76</w:t>
      </w:r>
      <w:r w:rsidRPr="008E1B3B">
        <w:rPr>
          <w:rFonts w:ascii="Times New Roman" w:hAnsi="Times New Roman" w:cs="Times New Roman"/>
          <w:noProof/>
          <w:sz w:val="24"/>
          <w:szCs w:val="24"/>
        </w:rPr>
        <w:fldChar w:fldCharType="end"/>
      </w:r>
    </w:p>
    <w:p w:rsidR="008E1B3B" w:rsidRPr="008E1B3B" w:rsidRDefault="008E1B3B" w:rsidP="008E1B3B">
      <w:pPr>
        <w:pStyle w:val="25"/>
        <w:tabs>
          <w:tab w:val="left" w:pos="840"/>
        </w:tabs>
        <w:adjustRightInd w:val="0"/>
        <w:snapToGrid w:val="0"/>
        <w:spacing w:line="360" w:lineRule="auto"/>
        <w:ind w:left="0"/>
        <w:rPr>
          <w:rFonts w:ascii="Times New Roman" w:hAnsi="Times New Roman" w:cs="Times New Roman"/>
          <w:smallCaps w:val="0"/>
          <w:noProof/>
          <w:sz w:val="24"/>
          <w:szCs w:val="24"/>
        </w:rPr>
      </w:pPr>
      <w:r w:rsidRPr="008E1B3B">
        <w:rPr>
          <w:rFonts w:ascii="Times New Roman" w:hAnsi="Times New Roman" w:cs="Times New Roman"/>
          <w:bCs/>
          <w:iCs/>
          <w:noProof/>
          <w:color w:val="000000"/>
          <w:kern w:val="0"/>
          <w:sz w:val="24"/>
          <w:szCs w:val="24"/>
        </w:rPr>
        <w:t>5.3</w:t>
      </w:r>
      <w:r w:rsidRPr="008E1B3B">
        <w:rPr>
          <w:rFonts w:ascii="Times New Roman" w:hAnsi="Times New Roman" w:cs="Times New Roman"/>
          <w:smallCaps w:val="0"/>
          <w:noProof/>
          <w:sz w:val="24"/>
          <w:szCs w:val="24"/>
        </w:rPr>
        <w:tab/>
      </w:r>
      <w:r w:rsidRPr="008E1B3B">
        <w:rPr>
          <w:rFonts w:ascii="Times New Roman" w:hAnsi="Times New Roman" w:cs="Times New Roman"/>
          <w:bCs/>
          <w:iCs/>
          <w:noProof/>
          <w:color w:val="000000"/>
          <w:kern w:val="0"/>
          <w:sz w:val="24"/>
          <w:szCs w:val="24"/>
        </w:rPr>
        <w:t>环境风险分析</w:t>
      </w:r>
      <w:r w:rsidRPr="008E1B3B">
        <w:rPr>
          <w:rFonts w:ascii="Times New Roman" w:hAnsi="Times New Roman" w:cs="Times New Roman"/>
          <w:noProof/>
          <w:sz w:val="24"/>
          <w:szCs w:val="24"/>
        </w:rPr>
        <w:tab/>
      </w:r>
      <w:r w:rsidRPr="008E1B3B">
        <w:rPr>
          <w:rFonts w:ascii="Times New Roman" w:hAnsi="Times New Roman" w:cs="Times New Roman"/>
          <w:noProof/>
          <w:sz w:val="24"/>
          <w:szCs w:val="24"/>
        </w:rPr>
        <w:fldChar w:fldCharType="begin"/>
      </w:r>
      <w:r w:rsidRPr="008E1B3B">
        <w:rPr>
          <w:rFonts w:ascii="Times New Roman" w:hAnsi="Times New Roman" w:cs="Times New Roman"/>
          <w:noProof/>
          <w:sz w:val="24"/>
          <w:szCs w:val="24"/>
        </w:rPr>
        <w:instrText xml:space="preserve"> PAGEREF _Toc494051872 \h </w:instrText>
      </w:r>
      <w:r w:rsidRPr="008E1B3B">
        <w:rPr>
          <w:rFonts w:ascii="Times New Roman" w:hAnsi="Times New Roman" w:cs="Times New Roman"/>
          <w:noProof/>
          <w:sz w:val="24"/>
          <w:szCs w:val="24"/>
        </w:rPr>
      </w:r>
      <w:r w:rsidRPr="008E1B3B">
        <w:rPr>
          <w:rFonts w:ascii="Times New Roman" w:hAnsi="Times New Roman" w:cs="Times New Roman"/>
          <w:noProof/>
          <w:sz w:val="24"/>
          <w:szCs w:val="24"/>
        </w:rPr>
        <w:fldChar w:fldCharType="separate"/>
      </w:r>
      <w:r w:rsidR="00EE3706">
        <w:rPr>
          <w:rFonts w:ascii="Times New Roman" w:hAnsi="Times New Roman" w:cs="Times New Roman"/>
          <w:noProof/>
          <w:sz w:val="24"/>
          <w:szCs w:val="24"/>
        </w:rPr>
        <w:t>96</w:t>
      </w:r>
      <w:r w:rsidRPr="008E1B3B">
        <w:rPr>
          <w:rFonts w:ascii="Times New Roman" w:hAnsi="Times New Roman" w:cs="Times New Roman"/>
          <w:noProof/>
          <w:sz w:val="24"/>
          <w:szCs w:val="24"/>
        </w:rPr>
        <w:fldChar w:fldCharType="end"/>
      </w:r>
    </w:p>
    <w:p w:rsidR="008E1B3B" w:rsidRPr="008E1B3B" w:rsidRDefault="008E1B3B" w:rsidP="008E1B3B">
      <w:pPr>
        <w:pStyle w:val="10"/>
        <w:tabs>
          <w:tab w:val="left" w:pos="420"/>
          <w:tab w:val="right" w:leader="dot" w:pos="9060"/>
        </w:tabs>
        <w:adjustRightInd w:val="0"/>
        <w:snapToGrid w:val="0"/>
        <w:spacing w:before="0" w:after="0" w:line="360" w:lineRule="auto"/>
        <w:rPr>
          <w:rFonts w:ascii="Times New Roman" w:hAnsi="Times New Roman"/>
          <w:b w:val="0"/>
          <w:bCs w:val="0"/>
          <w:caps w:val="0"/>
          <w:noProof/>
          <w:sz w:val="24"/>
          <w:szCs w:val="24"/>
          <w:lang w:val="en-US"/>
        </w:rPr>
      </w:pPr>
      <w:r w:rsidRPr="008E1B3B">
        <w:rPr>
          <w:rFonts w:ascii="Times New Roman" w:hAnsi="Times New Roman"/>
          <w:noProof/>
          <w:color w:val="000000"/>
          <w:kern w:val="32"/>
          <w:sz w:val="24"/>
          <w:szCs w:val="24"/>
        </w:rPr>
        <w:lastRenderedPageBreak/>
        <w:t>6</w:t>
      </w:r>
      <w:r w:rsidRPr="008E1B3B">
        <w:rPr>
          <w:rFonts w:ascii="Times New Roman" w:hAnsi="Times New Roman"/>
          <w:b w:val="0"/>
          <w:bCs w:val="0"/>
          <w:caps w:val="0"/>
          <w:noProof/>
          <w:sz w:val="24"/>
          <w:szCs w:val="24"/>
          <w:lang w:val="en-US"/>
        </w:rPr>
        <w:tab/>
      </w:r>
      <w:r w:rsidRPr="008E1B3B">
        <w:rPr>
          <w:rFonts w:ascii="Times New Roman" w:hAnsi="Times New Roman"/>
          <w:noProof/>
          <w:color w:val="000000"/>
          <w:kern w:val="32"/>
          <w:sz w:val="24"/>
          <w:szCs w:val="24"/>
        </w:rPr>
        <w:t>环境保护措施评述</w:t>
      </w:r>
      <w:r w:rsidRPr="008E1B3B">
        <w:rPr>
          <w:rFonts w:ascii="Times New Roman" w:hAnsi="Times New Roman"/>
          <w:noProof/>
          <w:sz w:val="24"/>
          <w:szCs w:val="24"/>
        </w:rPr>
        <w:tab/>
      </w:r>
      <w:r w:rsidRPr="008E1B3B">
        <w:rPr>
          <w:rFonts w:ascii="Times New Roman" w:hAnsi="Times New Roman"/>
          <w:noProof/>
          <w:sz w:val="24"/>
          <w:szCs w:val="24"/>
        </w:rPr>
        <w:fldChar w:fldCharType="begin"/>
      </w:r>
      <w:r w:rsidRPr="008E1B3B">
        <w:rPr>
          <w:rFonts w:ascii="Times New Roman" w:hAnsi="Times New Roman"/>
          <w:noProof/>
          <w:sz w:val="24"/>
          <w:szCs w:val="24"/>
        </w:rPr>
        <w:instrText xml:space="preserve"> PAGEREF _Toc494051873 \h </w:instrText>
      </w:r>
      <w:r w:rsidRPr="008E1B3B">
        <w:rPr>
          <w:rFonts w:ascii="Times New Roman" w:hAnsi="Times New Roman"/>
          <w:noProof/>
          <w:sz w:val="24"/>
          <w:szCs w:val="24"/>
        </w:rPr>
      </w:r>
      <w:r w:rsidRPr="008E1B3B">
        <w:rPr>
          <w:rFonts w:ascii="Times New Roman" w:hAnsi="Times New Roman"/>
          <w:noProof/>
          <w:sz w:val="24"/>
          <w:szCs w:val="24"/>
        </w:rPr>
        <w:fldChar w:fldCharType="separate"/>
      </w:r>
      <w:r w:rsidR="00EE3706">
        <w:rPr>
          <w:rFonts w:ascii="Times New Roman" w:hAnsi="Times New Roman"/>
          <w:noProof/>
          <w:sz w:val="24"/>
          <w:szCs w:val="24"/>
        </w:rPr>
        <w:t>112</w:t>
      </w:r>
      <w:r w:rsidRPr="008E1B3B">
        <w:rPr>
          <w:rFonts w:ascii="Times New Roman" w:hAnsi="Times New Roman"/>
          <w:noProof/>
          <w:sz w:val="24"/>
          <w:szCs w:val="24"/>
        </w:rPr>
        <w:fldChar w:fldCharType="end"/>
      </w:r>
    </w:p>
    <w:p w:rsidR="008E1B3B" w:rsidRPr="008E1B3B" w:rsidRDefault="008E1B3B" w:rsidP="008E1B3B">
      <w:pPr>
        <w:pStyle w:val="25"/>
        <w:tabs>
          <w:tab w:val="left" w:pos="840"/>
        </w:tabs>
        <w:adjustRightInd w:val="0"/>
        <w:snapToGrid w:val="0"/>
        <w:spacing w:line="360" w:lineRule="auto"/>
        <w:ind w:left="0"/>
        <w:rPr>
          <w:rFonts w:ascii="Times New Roman" w:hAnsi="Times New Roman" w:cs="Times New Roman"/>
          <w:smallCaps w:val="0"/>
          <w:noProof/>
          <w:sz w:val="24"/>
          <w:szCs w:val="24"/>
        </w:rPr>
      </w:pPr>
      <w:r w:rsidRPr="008E1B3B">
        <w:rPr>
          <w:rFonts w:ascii="Times New Roman" w:hAnsi="Times New Roman" w:cs="Times New Roman"/>
          <w:bCs/>
          <w:iCs/>
          <w:noProof/>
          <w:color w:val="000000"/>
          <w:kern w:val="0"/>
          <w:sz w:val="24"/>
          <w:szCs w:val="24"/>
        </w:rPr>
        <w:t>6.1</w:t>
      </w:r>
      <w:r w:rsidRPr="008E1B3B">
        <w:rPr>
          <w:rFonts w:ascii="Times New Roman" w:hAnsi="Times New Roman" w:cs="Times New Roman"/>
          <w:smallCaps w:val="0"/>
          <w:noProof/>
          <w:sz w:val="24"/>
          <w:szCs w:val="24"/>
        </w:rPr>
        <w:tab/>
      </w:r>
      <w:r w:rsidRPr="008E1B3B">
        <w:rPr>
          <w:rFonts w:ascii="Times New Roman" w:hAnsi="Times New Roman" w:cs="Times New Roman"/>
          <w:bCs/>
          <w:iCs/>
          <w:noProof/>
          <w:color w:val="000000"/>
          <w:kern w:val="0"/>
          <w:sz w:val="24"/>
          <w:szCs w:val="24"/>
        </w:rPr>
        <w:t>施工期污染物防治措施</w:t>
      </w:r>
      <w:r w:rsidRPr="008E1B3B">
        <w:rPr>
          <w:rFonts w:ascii="Times New Roman" w:hAnsi="Times New Roman" w:cs="Times New Roman"/>
          <w:noProof/>
          <w:sz w:val="24"/>
          <w:szCs w:val="24"/>
        </w:rPr>
        <w:tab/>
      </w:r>
      <w:r w:rsidRPr="008E1B3B">
        <w:rPr>
          <w:rFonts w:ascii="Times New Roman" w:hAnsi="Times New Roman" w:cs="Times New Roman"/>
          <w:noProof/>
          <w:sz w:val="24"/>
          <w:szCs w:val="24"/>
        </w:rPr>
        <w:fldChar w:fldCharType="begin"/>
      </w:r>
      <w:r w:rsidRPr="008E1B3B">
        <w:rPr>
          <w:rFonts w:ascii="Times New Roman" w:hAnsi="Times New Roman" w:cs="Times New Roman"/>
          <w:noProof/>
          <w:sz w:val="24"/>
          <w:szCs w:val="24"/>
        </w:rPr>
        <w:instrText xml:space="preserve"> PAGEREF _Toc494051874 \h </w:instrText>
      </w:r>
      <w:r w:rsidRPr="008E1B3B">
        <w:rPr>
          <w:rFonts w:ascii="Times New Roman" w:hAnsi="Times New Roman" w:cs="Times New Roman"/>
          <w:noProof/>
          <w:sz w:val="24"/>
          <w:szCs w:val="24"/>
        </w:rPr>
      </w:r>
      <w:r w:rsidRPr="008E1B3B">
        <w:rPr>
          <w:rFonts w:ascii="Times New Roman" w:hAnsi="Times New Roman" w:cs="Times New Roman"/>
          <w:noProof/>
          <w:sz w:val="24"/>
          <w:szCs w:val="24"/>
        </w:rPr>
        <w:fldChar w:fldCharType="separate"/>
      </w:r>
      <w:r w:rsidR="00EE3706">
        <w:rPr>
          <w:rFonts w:ascii="Times New Roman" w:hAnsi="Times New Roman" w:cs="Times New Roman"/>
          <w:noProof/>
          <w:sz w:val="24"/>
          <w:szCs w:val="24"/>
        </w:rPr>
        <w:t>112</w:t>
      </w:r>
      <w:r w:rsidRPr="008E1B3B">
        <w:rPr>
          <w:rFonts w:ascii="Times New Roman" w:hAnsi="Times New Roman" w:cs="Times New Roman"/>
          <w:noProof/>
          <w:sz w:val="24"/>
          <w:szCs w:val="24"/>
        </w:rPr>
        <w:fldChar w:fldCharType="end"/>
      </w:r>
    </w:p>
    <w:p w:rsidR="008E1B3B" w:rsidRPr="008E1B3B" w:rsidRDefault="008E1B3B" w:rsidP="008E1B3B">
      <w:pPr>
        <w:pStyle w:val="25"/>
        <w:tabs>
          <w:tab w:val="left" w:pos="840"/>
        </w:tabs>
        <w:adjustRightInd w:val="0"/>
        <w:snapToGrid w:val="0"/>
        <w:spacing w:line="360" w:lineRule="auto"/>
        <w:ind w:left="0"/>
        <w:rPr>
          <w:rFonts w:ascii="Times New Roman" w:hAnsi="Times New Roman" w:cs="Times New Roman"/>
          <w:smallCaps w:val="0"/>
          <w:noProof/>
          <w:sz w:val="24"/>
          <w:szCs w:val="24"/>
        </w:rPr>
      </w:pPr>
      <w:r w:rsidRPr="008E1B3B">
        <w:rPr>
          <w:rFonts w:ascii="Times New Roman" w:hAnsi="Times New Roman" w:cs="Times New Roman"/>
          <w:bCs/>
          <w:iCs/>
          <w:noProof/>
          <w:color w:val="000000"/>
          <w:kern w:val="0"/>
          <w:sz w:val="24"/>
          <w:szCs w:val="24"/>
        </w:rPr>
        <w:t>6.2</w:t>
      </w:r>
      <w:r w:rsidRPr="008E1B3B">
        <w:rPr>
          <w:rFonts w:ascii="Times New Roman" w:hAnsi="Times New Roman" w:cs="Times New Roman"/>
          <w:smallCaps w:val="0"/>
          <w:noProof/>
          <w:sz w:val="24"/>
          <w:szCs w:val="24"/>
        </w:rPr>
        <w:tab/>
      </w:r>
      <w:r w:rsidRPr="008E1B3B">
        <w:rPr>
          <w:rFonts w:ascii="Times New Roman" w:hAnsi="Times New Roman" w:cs="Times New Roman"/>
          <w:bCs/>
          <w:iCs/>
          <w:noProof/>
          <w:color w:val="000000"/>
          <w:kern w:val="0"/>
          <w:sz w:val="24"/>
          <w:szCs w:val="24"/>
        </w:rPr>
        <w:t>运营期污染防治措施分析</w:t>
      </w:r>
      <w:r w:rsidRPr="008E1B3B">
        <w:rPr>
          <w:rFonts w:ascii="Times New Roman" w:hAnsi="Times New Roman" w:cs="Times New Roman"/>
          <w:noProof/>
          <w:sz w:val="24"/>
          <w:szCs w:val="24"/>
        </w:rPr>
        <w:tab/>
      </w:r>
      <w:r w:rsidRPr="008E1B3B">
        <w:rPr>
          <w:rFonts w:ascii="Times New Roman" w:hAnsi="Times New Roman" w:cs="Times New Roman"/>
          <w:noProof/>
          <w:sz w:val="24"/>
          <w:szCs w:val="24"/>
        </w:rPr>
        <w:fldChar w:fldCharType="begin"/>
      </w:r>
      <w:r w:rsidRPr="008E1B3B">
        <w:rPr>
          <w:rFonts w:ascii="Times New Roman" w:hAnsi="Times New Roman" w:cs="Times New Roman"/>
          <w:noProof/>
          <w:sz w:val="24"/>
          <w:szCs w:val="24"/>
        </w:rPr>
        <w:instrText xml:space="preserve"> PAGEREF _Toc494051875 \h </w:instrText>
      </w:r>
      <w:r w:rsidRPr="008E1B3B">
        <w:rPr>
          <w:rFonts w:ascii="Times New Roman" w:hAnsi="Times New Roman" w:cs="Times New Roman"/>
          <w:noProof/>
          <w:sz w:val="24"/>
          <w:szCs w:val="24"/>
        </w:rPr>
      </w:r>
      <w:r w:rsidRPr="008E1B3B">
        <w:rPr>
          <w:rFonts w:ascii="Times New Roman" w:hAnsi="Times New Roman" w:cs="Times New Roman"/>
          <w:noProof/>
          <w:sz w:val="24"/>
          <w:szCs w:val="24"/>
        </w:rPr>
        <w:fldChar w:fldCharType="separate"/>
      </w:r>
      <w:r w:rsidR="00EE3706">
        <w:rPr>
          <w:rFonts w:ascii="Times New Roman" w:hAnsi="Times New Roman" w:cs="Times New Roman"/>
          <w:noProof/>
          <w:sz w:val="24"/>
          <w:szCs w:val="24"/>
        </w:rPr>
        <w:t>114</w:t>
      </w:r>
      <w:r w:rsidRPr="008E1B3B">
        <w:rPr>
          <w:rFonts w:ascii="Times New Roman" w:hAnsi="Times New Roman" w:cs="Times New Roman"/>
          <w:noProof/>
          <w:sz w:val="24"/>
          <w:szCs w:val="24"/>
        </w:rPr>
        <w:fldChar w:fldCharType="end"/>
      </w:r>
    </w:p>
    <w:p w:rsidR="008E1B3B" w:rsidRPr="008E1B3B" w:rsidRDefault="008E1B3B" w:rsidP="008E1B3B">
      <w:pPr>
        <w:pStyle w:val="25"/>
        <w:tabs>
          <w:tab w:val="left" w:pos="840"/>
        </w:tabs>
        <w:adjustRightInd w:val="0"/>
        <w:snapToGrid w:val="0"/>
        <w:spacing w:line="360" w:lineRule="auto"/>
        <w:ind w:left="0"/>
        <w:rPr>
          <w:rFonts w:ascii="Times New Roman" w:hAnsi="Times New Roman" w:cs="Times New Roman"/>
          <w:smallCaps w:val="0"/>
          <w:noProof/>
          <w:sz w:val="24"/>
          <w:szCs w:val="24"/>
        </w:rPr>
      </w:pPr>
      <w:r w:rsidRPr="008E1B3B">
        <w:rPr>
          <w:rFonts w:ascii="Times New Roman" w:hAnsi="Times New Roman" w:cs="Times New Roman"/>
          <w:bCs/>
          <w:iCs/>
          <w:noProof/>
          <w:color w:val="000000"/>
          <w:kern w:val="0"/>
          <w:sz w:val="24"/>
          <w:szCs w:val="24"/>
        </w:rPr>
        <w:t>6.3</w:t>
      </w:r>
      <w:r w:rsidRPr="008E1B3B">
        <w:rPr>
          <w:rFonts w:ascii="Times New Roman" w:hAnsi="Times New Roman" w:cs="Times New Roman"/>
          <w:smallCaps w:val="0"/>
          <w:noProof/>
          <w:sz w:val="24"/>
          <w:szCs w:val="24"/>
        </w:rPr>
        <w:tab/>
      </w:r>
      <w:r w:rsidRPr="008E1B3B">
        <w:rPr>
          <w:rFonts w:ascii="Times New Roman" w:hAnsi="Times New Roman" w:cs="Times New Roman"/>
          <w:bCs/>
          <w:iCs/>
          <w:noProof/>
          <w:color w:val="000000"/>
          <w:kern w:val="0"/>
          <w:sz w:val="24"/>
          <w:szCs w:val="24"/>
        </w:rPr>
        <w:t>风险防范措施分析</w:t>
      </w:r>
      <w:r w:rsidRPr="008E1B3B">
        <w:rPr>
          <w:rFonts w:ascii="Times New Roman" w:hAnsi="Times New Roman" w:cs="Times New Roman"/>
          <w:noProof/>
          <w:sz w:val="24"/>
          <w:szCs w:val="24"/>
        </w:rPr>
        <w:tab/>
      </w:r>
      <w:r w:rsidRPr="008E1B3B">
        <w:rPr>
          <w:rFonts w:ascii="Times New Roman" w:hAnsi="Times New Roman" w:cs="Times New Roman"/>
          <w:noProof/>
          <w:sz w:val="24"/>
          <w:szCs w:val="24"/>
        </w:rPr>
        <w:fldChar w:fldCharType="begin"/>
      </w:r>
      <w:r w:rsidRPr="008E1B3B">
        <w:rPr>
          <w:rFonts w:ascii="Times New Roman" w:hAnsi="Times New Roman" w:cs="Times New Roman"/>
          <w:noProof/>
          <w:sz w:val="24"/>
          <w:szCs w:val="24"/>
        </w:rPr>
        <w:instrText xml:space="preserve"> PAGEREF _Toc494051876 \h </w:instrText>
      </w:r>
      <w:r w:rsidRPr="008E1B3B">
        <w:rPr>
          <w:rFonts w:ascii="Times New Roman" w:hAnsi="Times New Roman" w:cs="Times New Roman"/>
          <w:noProof/>
          <w:sz w:val="24"/>
          <w:szCs w:val="24"/>
        </w:rPr>
      </w:r>
      <w:r w:rsidRPr="008E1B3B">
        <w:rPr>
          <w:rFonts w:ascii="Times New Roman" w:hAnsi="Times New Roman" w:cs="Times New Roman"/>
          <w:noProof/>
          <w:sz w:val="24"/>
          <w:szCs w:val="24"/>
        </w:rPr>
        <w:fldChar w:fldCharType="separate"/>
      </w:r>
      <w:r w:rsidR="00EE3706">
        <w:rPr>
          <w:rFonts w:ascii="Times New Roman" w:hAnsi="Times New Roman" w:cs="Times New Roman"/>
          <w:noProof/>
          <w:sz w:val="24"/>
          <w:szCs w:val="24"/>
        </w:rPr>
        <w:t>131</w:t>
      </w:r>
      <w:r w:rsidRPr="008E1B3B">
        <w:rPr>
          <w:rFonts w:ascii="Times New Roman" w:hAnsi="Times New Roman" w:cs="Times New Roman"/>
          <w:noProof/>
          <w:sz w:val="24"/>
          <w:szCs w:val="24"/>
        </w:rPr>
        <w:fldChar w:fldCharType="end"/>
      </w:r>
    </w:p>
    <w:p w:rsidR="008E1B3B" w:rsidRPr="008E1B3B" w:rsidRDefault="008E1B3B" w:rsidP="008E1B3B">
      <w:pPr>
        <w:pStyle w:val="25"/>
        <w:tabs>
          <w:tab w:val="left" w:pos="840"/>
        </w:tabs>
        <w:adjustRightInd w:val="0"/>
        <w:snapToGrid w:val="0"/>
        <w:spacing w:line="360" w:lineRule="auto"/>
        <w:ind w:left="0"/>
        <w:rPr>
          <w:rFonts w:ascii="Times New Roman" w:hAnsi="Times New Roman" w:cs="Times New Roman"/>
          <w:smallCaps w:val="0"/>
          <w:noProof/>
          <w:sz w:val="24"/>
          <w:szCs w:val="24"/>
        </w:rPr>
      </w:pPr>
      <w:r w:rsidRPr="008E1B3B">
        <w:rPr>
          <w:rFonts w:ascii="Times New Roman" w:hAnsi="Times New Roman" w:cs="Times New Roman"/>
          <w:bCs/>
          <w:iCs/>
          <w:noProof/>
          <w:color w:val="000000"/>
          <w:kern w:val="0"/>
          <w:sz w:val="24"/>
          <w:szCs w:val="24"/>
        </w:rPr>
        <w:t>6.4</w:t>
      </w:r>
      <w:r w:rsidRPr="008E1B3B">
        <w:rPr>
          <w:rFonts w:ascii="Times New Roman" w:hAnsi="Times New Roman" w:cs="Times New Roman"/>
          <w:smallCaps w:val="0"/>
          <w:noProof/>
          <w:sz w:val="24"/>
          <w:szCs w:val="24"/>
        </w:rPr>
        <w:tab/>
      </w:r>
      <w:r w:rsidRPr="008E1B3B">
        <w:rPr>
          <w:rFonts w:ascii="Times New Roman" w:hAnsi="Times New Roman" w:cs="Times New Roman"/>
          <w:bCs/>
          <w:iCs/>
          <w:noProof/>
          <w:color w:val="000000"/>
          <w:kern w:val="0"/>
          <w:sz w:val="24"/>
          <w:szCs w:val="24"/>
        </w:rPr>
        <w:t>环保投资</w:t>
      </w:r>
      <w:r w:rsidRPr="008E1B3B">
        <w:rPr>
          <w:rFonts w:ascii="Times New Roman" w:hAnsi="Times New Roman" w:cs="Times New Roman"/>
          <w:noProof/>
          <w:sz w:val="24"/>
          <w:szCs w:val="24"/>
        </w:rPr>
        <w:tab/>
      </w:r>
      <w:r w:rsidRPr="008E1B3B">
        <w:rPr>
          <w:rFonts w:ascii="Times New Roman" w:hAnsi="Times New Roman" w:cs="Times New Roman"/>
          <w:noProof/>
          <w:sz w:val="24"/>
          <w:szCs w:val="24"/>
        </w:rPr>
        <w:fldChar w:fldCharType="begin"/>
      </w:r>
      <w:r w:rsidRPr="008E1B3B">
        <w:rPr>
          <w:rFonts w:ascii="Times New Roman" w:hAnsi="Times New Roman" w:cs="Times New Roman"/>
          <w:noProof/>
          <w:sz w:val="24"/>
          <w:szCs w:val="24"/>
        </w:rPr>
        <w:instrText xml:space="preserve"> PAGEREF _Toc494051877 \h </w:instrText>
      </w:r>
      <w:r w:rsidRPr="008E1B3B">
        <w:rPr>
          <w:rFonts w:ascii="Times New Roman" w:hAnsi="Times New Roman" w:cs="Times New Roman"/>
          <w:noProof/>
          <w:sz w:val="24"/>
          <w:szCs w:val="24"/>
        </w:rPr>
      </w:r>
      <w:r w:rsidRPr="008E1B3B">
        <w:rPr>
          <w:rFonts w:ascii="Times New Roman" w:hAnsi="Times New Roman" w:cs="Times New Roman"/>
          <w:noProof/>
          <w:sz w:val="24"/>
          <w:szCs w:val="24"/>
        </w:rPr>
        <w:fldChar w:fldCharType="separate"/>
      </w:r>
      <w:r w:rsidR="00EE3706">
        <w:rPr>
          <w:rFonts w:ascii="Times New Roman" w:hAnsi="Times New Roman" w:cs="Times New Roman"/>
          <w:noProof/>
          <w:sz w:val="24"/>
          <w:szCs w:val="24"/>
        </w:rPr>
        <w:t>137</w:t>
      </w:r>
      <w:r w:rsidRPr="008E1B3B">
        <w:rPr>
          <w:rFonts w:ascii="Times New Roman" w:hAnsi="Times New Roman" w:cs="Times New Roman"/>
          <w:noProof/>
          <w:sz w:val="24"/>
          <w:szCs w:val="24"/>
        </w:rPr>
        <w:fldChar w:fldCharType="end"/>
      </w:r>
    </w:p>
    <w:p w:rsidR="008E1B3B" w:rsidRPr="008E1B3B" w:rsidRDefault="008E1B3B" w:rsidP="008E1B3B">
      <w:pPr>
        <w:pStyle w:val="10"/>
        <w:tabs>
          <w:tab w:val="left" w:pos="420"/>
          <w:tab w:val="right" w:leader="dot" w:pos="9060"/>
        </w:tabs>
        <w:adjustRightInd w:val="0"/>
        <w:snapToGrid w:val="0"/>
        <w:spacing w:before="0" w:after="0" w:line="360" w:lineRule="auto"/>
        <w:rPr>
          <w:rFonts w:ascii="Times New Roman" w:hAnsi="Times New Roman"/>
          <w:b w:val="0"/>
          <w:bCs w:val="0"/>
          <w:caps w:val="0"/>
          <w:noProof/>
          <w:sz w:val="24"/>
          <w:szCs w:val="24"/>
          <w:lang w:val="en-US"/>
        </w:rPr>
      </w:pPr>
      <w:r w:rsidRPr="008E1B3B">
        <w:rPr>
          <w:rFonts w:ascii="Times New Roman" w:hAnsi="Times New Roman"/>
          <w:noProof/>
          <w:color w:val="000000"/>
          <w:kern w:val="32"/>
          <w:sz w:val="24"/>
          <w:szCs w:val="24"/>
        </w:rPr>
        <w:t>7</w:t>
      </w:r>
      <w:r w:rsidRPr="008E1B3B">
        <w:rPr>
          <w:rFonts w:ascii="Times New Roman" w:hAnsi="Times New Roman"/>
          <w:b w:val="0"/>
          <w:bCs w:val="0"/>
          <w:caps w:val="0"/>
          <w:noProof/>
          <w:sz w:val="24"/>
          <w:szCs w:val="24"/>
          <w:lang w:val="en-US"/>
        </w:rPr>
        <w:tab/>
      </w:r>
      <w:r w:rsidRPr="008E1B3B">
        <w:rPr>
          <w:rFonts w:ascii="Times New Roman" w:hAnsi="Times New Roman"/>
          <w:noProof/>
          <w:color w:val="000000"/>
          <w:kern w:val="32"/>
          <w:sz w:val="24"/>
          <w:szCs w:val="24"/>
        </w:rPr>
        <w:t>环境影响经济损益分析</w:t>
      </w:r>
      <w:r w:rsidRPr="008E1B3B">
        <w:rPr>
          <w:rFonts w:ascii="Times New Roman" w:hAnsi="Times New Roman"/>
          <w:noProof/>
          <w:sz w:val="24"/>
          <w:szCs w:val="24"/>
        </w:rPr>
        <w:tab/>
      </w:r>
      <w:r w:rsidRPr="008E1B3B">
        <w:rPr>
          <w:rFonts w:ascii="Times New Roman" w:hAnsi="Times New Roman"/>
          <w:noProof/>
          <w:sz w:val="24"/>
          <w:szCs w:val="24"/>
        </w:rPr>
        <w:fldChar w:fldCharType="begin"/>
      </w:r>
      <w:r w:rsidRPr="008E1B3B">
        <w:rPr>
          <w:rFonts w:ascii="Times New Roman" w:hAnsi="Times New Roman"/>
          <w:noProof/>
          <w:sz w:val="24"/>
          <w:szCs w:val="24"/>
        </w:rPr>
        <w:instrText xml:space="preserve"> PAGEREF _Toc494051878 \h </w:instrText>
      </w:r>
      <w:r w:rsidRPr="008E1B3B">
        <w:rPr>
          <w:rFonts w:ascii="Times New Roman" w:hAnsi="Times New Roman"/>
          <w:noProof/>
          <w:sz w:val="24"/>
          <w:szCs w:val="24"/>
        </w:rPr>
      </w:r>
      <w:r w:rsidRPr="008E1B3B">
        <w:rPr>
          <w:rFonts w:ascii="Times New Roman" w:hAnsi="Times New Roman"/>
          <w:noProof/>
          <w:sz w:val="24"/>
          <w:szCs w:val="24"/>
        </w:rPr>
        <w:fldChar w:fldCharType="separate"/>
      </w:r>
      <w:r w:rsidR="00EE3706">
        <w:rPr>
          <w:rFonts w:ascii="Times New Roman" w:hAnsi="Times New Roman"/>
          <w:noProof/>
          <w:sz w:val="24"/>
          <w:szCs w:val="24"/>
        </w:rPr>
        <w:t>139</w:t>
      </w:r>
      <w:r w:rsidRPr="008E1B3B">
        <w:rPr>
          <w:rFonts w:ascii="Times New Roman" w:hAnsi="Times New Roman"/>
          <w:noProof/>
          <w:sz w:val="24"/>
          <w:szCs w:val="24"/>
        </w:rPr>
        <w:fldChar w:fldCharType="end"/>
      </w:r>
    </w:p>
    <w:p w:rsidR="008E1B3B" w:rsidRPr="008E1B3B" w:rsidRDefault="008E1B3B" w:rsidP="008E1B3B">
      <w:pPr>
        <w:pStyle w:val="25"/>
        <w:tabs>
          <w:tab w:val="left" w:pos="840"/>
        </w:tabs>
        <w:adjustRightInd w:val="0"/>
        <w:snapToGrid w:val="0"/>
        <w:spacing w:line="360" w:lineRule="auto"/>
        <w:ind w:left="0"/>
        <w:rPr>
          <w:rFonts w:ascii="Times New Roman" w:hAnsi="Times New Roman" w:cs="Times New Roman"/>
          <w:smallCaps w:val="0"/>
          <w:noProof/>
          <w:sz w:val="24"/>
          <w:szCs w:val="24"/>
        </w:rPr>
      </w:pPr>
      <w:r w:rsidRPr="008E1B3B">
        <w:rPr>
          <w:rFonts w:ascii="Times New Roman" w:hAnsi="Times New Roman" w:cs="Times New Roman"/>
          <w:bCs/>
          <w:iCs/>
          <w:noProof/>
          <w:color w:val="000000"/>
          <w:kern w:val="0"/>
          <w:sz w:val="24"/>
          <w:szCs w:val="24"/>
        </w:rPr>
        <w:t>7.1</w:t>
      </w:r>
      <w:r w:rsidRPr="008E1B3B">
        <w:rPr>
          <w:rFonts w:ascii="Times New Roman" w:hAnsi="Times New Roman" w:cs="Times New Roman"/>
          <w:smallCaps w:val="0"/>
          <w:noProof/>
          <w:sz w:val="24"/>
          <w:szCs w:val="24"/>
        </w:rPr>
        <w:tab/>
      </w:r>
      <w:r w:rsidRPr="008E1B3B">
        <w:rPr>
          <w:rFonts w:ascii="Times New Roman" w:hAnsi="Times New Roman" w:cs="Times New Roman"/>
          <w:bCs/>
          <w:iCs/>
          <w:noProof/>
          <w:color w:val="000000"/>
          <w:kern w:val="0"/>
          <w:sz w:val="24"/>
          <w:szCs w:val="24"/>
        </w:rPr>
        <w:t>环境损益分析</w:t>
      </w:r>
      <w:r w:rsidRPr="008E1B3B">
        <w:rPr>
          <w:rFonts w:ascii="Times New Roman" w:hAnsi="Times New Roman" w:cs="Times New Roman"/>
          <w:noProof/>
          <w:sz w:val="24"/>
          <w:szCs w:val="24"/>
        </w:rPr>
        <w:tab/>
      </w:r>
      <w:r w:rsidRPr="008E1B3B">
        <w:rPr>
          <w:rFonts w:ascii="Times New Roman" w:hAnsi="Times New Roman" w:cs="Times New Roman"/>
          <w:noProof/>
          <w:sz w:val="24"/>
          <w:szCs w:val="24"/>
        </w:rPr>
        <w:fldChar w:fldCharType="begin"/>
      </w:r>
      <w:r w:rsidRPr="008E1B3B">
        <w:rPr>
          <w:rFonts w:ascii="Times New Roman" w:hAnsi="Times New Roman" w:cs="Times New Roman"/>
          <w:noProof/>
          <w:sz w:val="24"/>
          <w:szCs w:val="24"/>
        </w:rPr>
        <w:instrText xml:space="preserve"> PAGEREF _Toc494051879 \h </w:instrText>
      </w:r>
      <w:r w:rsidRPr="008E1B3B">
        <w:rPr>
          <w:rFonts w:ascii="Times New Roman" w:hAnsi="Times New Roman" w:cs="Times New Roman"/>
          <w:noProof/>
          <w:sz w:val="24"/>
          <w:szCs w:val="24"/>
        </w:rPr>
      </w:r>
      <w:r w:rsidRPr="008E1B3B">
        <w:rPr>
          <w:rFonts w:ascii="Times New Roman" w:hAnsi="Times New Roman" w:cs="Times New Roman"/>
          <w:noProof/>
          <w:sz w:val="24"/>
          <w:szCs w:val="24"/>
        </w:rPr>
        <w:fldChar w:fldCharType="separate"/>
      </w:r>
      <w:r w:rsidR="00EE3706">
        <w:rPr>
          <w:rFonts w:ascii="Times New Roman" w:hAnsi="Times New Roman" w:cs="Times New Roman"/>
          <w:noProof/>
          <w:sz w:val="24"/>
          <w:szCs w:val="24"/>
        </w:rPr>
        <w:t>139</w:t>
      </w:r>
      <w:r w:rsidRPr="008E1B3B">
        <w:rPr>
          <w:rFonts w:ascii="Times New Roman" w:hAnsi="Times New Roman" w:cs="Times New Roman"/>
          <w:noProof/>
          <w:sz w:val="24"/>
          <w:szCs w:val="24"/>
        </w:rPr>
        <w:fldChar w:fldCharType="end"/>
      </w:r>
    </w:p>
    <w:p w:rsidR="008E1B3B" w:rsidRPr="008E1B3B" w:rsidRDefault="008E1B3B" w:rsidP="008E1B3B">
      <w:pPr>
        <w:pStyle w:val="25"/>
        <w:tabs>
          <w:tab w:val="left" w:pos="840"/>
        </w:tabs>
        <w:adjustRightInd w:val="0"/>
        <w:snapToGrid w:val="0"/>
        <w:spacing w:line="360" w:lineRule="auto"/>
        <w:ind w:left="0"/>
        <w:rPr>
          <w:rFonts w:ascii="Times New Roman" w:hAnsi="Times New Roman" w:cs="Times New Roman"/>
          <w:smallCaps w:val="0"/>
          <w:noProof/>
          <w:sz w:val="24"/>
          <w:szCs w:val="24"/>
        </w:rPr>
      </w:pPr>
      <w:r w:rsidRPr="008E1B3B">
        <w:rPr>
          <w:rFonts w:ascii="Times New Roman" w:hAnsi="Times New Roman" w:cs="Times New Roman"/>
          <w:bCs/>
          <w:iCs/>
          <w:noProof/>
          <w:color w:val="000000"/>
          <w:kern w:val="0"/>
          <w:sz w:val="24"/>
          <w:szCs w:val="24"/>
        </w:rPr>
        <w:t>7.2</w:t>
      </w:r>
      <w:r w:rsidRPr="008E1B3B">
        <w:rPr>
          <w:rFonts w:ascii="Times New Roman" w:hAnsi="Times New Roman" w:cs="Times New Roman"/>
          <w:smallCaps w:val="0"/>
          <w:noProof/>
          <w:sz w:val="24"/>
          <w:szCs w:val="24"/>
        </w:rPr>
        <w:tab/>
      </w:r>
      <w:r w:rsidRPr="008E1B3B">
        <w:rPr>
          <w:rFonts w:ascii="Times New Roman" w:hAnsi="Times New Roman" w:cs="Times New Roman"/>
          <w:bCs/>
          <w:iCs/>
          <w:noProof/>
          <w:color w:val="000000"/>
          <w:kern w:val="0"/>
          <w:sz w:val="24"/>
          <w:szCs w:val="24"/>
        </w:rPr>
        <w:t>社会效益分析</w:t>
      </w:r>
      <w:r w:rsidRPr="008E1B3B">
        <w:rPr>
          <w:rFonts w:ascii="Times New Roman" w:hAnsi="Times New Roman" w:cs="Times New Roman"/>
          <w:noProof/>
          <w:sz w:val="24"/>
          <w:szCs w:val="24"/>
        </w:rPr>
        <w:tab/>
      </w:r>
      <w:r w:rsidRPr="008E1B3B">
        <w:rPr>
          <w:rFonts w:ascii="Times New Roman" w:hAnsi="Times New Roman" w:cs="Times New Roman"/>
          <w:noProof/>
          <w:sz w:val="24"/>
          <w:szCs w:val="24"/>
        </w:rPr>
        <w:fldChar w:fldCharType="begin"/>
      </w:r>
      <w:r w:rsidRPr="008E1B3B">
        <w:rPr>
          <w:rFonts w:ascii="Times New Roman" w:hAnsi="Times New Roman" w:cs="Times New Roman"/>
          <w:noProof/>
          <w:sz w:val="24"/>
          <w:szCs w:val="24"/>
        </w:rPr>
        <w:instrText xml:space="preserve"> PAGEREF _Toc494051880 \h </w:instrText>
      </w:r>
      <w:r w:rsidRPr="008E1B3B">
        <w:rPr>
          <w:rFonts w:ascii="Times New Roman" w:hAnsi="Times New Roman" w:cs="Times New Roman"/>
          <w:noProof/>
          <w:sz w:val="24"/>
          <w:szCs w:val="24"/>
        </w:rPr>
      </w:r>
      <w:r w:rsidRPr="008E1B3B">
        <w:rPr>
          <w:rFonts w:ascii="Times New Roman" w:hAnsi="Times New Roman" w:cs="Times New Roman"/>
          <w:noProof/>
          <w:sz w:val="24"/>
          <w:szCs w:val="24"/>
        </w:rPr>
        <w:fldChar w:fldCharType="separate"/>
      </w:r>
      <w:r w:rsidR="00EE3706">
        <w:rPr>
          <w:rFonts w:ascii="Times New Roman" w:hAnsi="Times New Roman" w:cs="Times New Roman"/>
          <w:noProof/>
          <w:sz w:val="24"/>
          <w:szCs w:val="24"/>
        </w:rPr>
        <w:t>139</w:t>
      </w:r>
      <w:r w:rsidRPr="008E1B3B">
        <w:rPr>
          <w:rFonts w:ascii="Times New Roman" w:hAnsi="Times New Roman" w:cs="Times New Roman"/>
          <w:noProof/>
          <w:sz w:val="24"/>
          <w:szCs w:val="24"/>
        </w:rPr>
        <w:fldChar w:fldCharType="end"/>
      </w:r>
    </w:p>
    <w:p w:rsidR="008E1B3B" w:rsidRPr="008E1B3B" w:rsidRDefault="008E1B3B" w:rsidP="008E1B3B">
      <w:pPr>
        <w:pStyle w:val="25"/>
        <w:tabs>
          <w:tab w:val="left" w:pos="840"/>
        </w:tabs>
        <w:adjustRightInd w:val="0"/>
        <w:snapToGrid w:val="0"/>
        <w:spacing w:line="360" w:lineRule="auto"/>
        <w:ind w:left="0"/>
        <w:rPr>
          <w:rFonts w:ascii="Times New Roman" w:hAnsi="Times New Roman" w:cs="Times New Roman"/>
          <w:smallCaps w:val="0"/>
          <w:noProof/>
          <w:sz w:val="24"/>
          <w:szCs w:val="24"/>
        </w:rPr>
      </w:pPr>
      <w:r w:rsidRPr="008E1B3B">
        <w:rPr>
          <w:rFonts w:ascii="Times New Roman" w:hAnsi="Times New Roman" w:cs="Times New Roman"/>
          <w:bCs/>
          <w:iCs/>
          <w:noProof/>
          <w:color w:val="000000"/>
          <w:kern w:val="0"/>
          <w:sz w:val="24"/>
          <w:szCs w:val="24"/>
        </w:rPr>
        <w:t>7.3</w:t>
      </w:r>
      <w:r w:rsidRPr="008E1B3B">
        <w:rPr>
          <w:rFonts w:ascii="Times New Roman" w:hAnsi="Times New Roman" w:cs="Times New Roman"/>
          <w:smallCaps w:val="0"/>
          <w:noProof/>
          <w:sz w:val="24"/>
          <w:szCs w:val="24"/>
        </w:rPr>
        <w:tab/>
      </w:r>
      <w:r w:rsidRPr="008E1B3B">
        <w:rPr>
          <w:rFonts w:ascii="Times New Roman" w:hAnsi="Times New Roman" w:cs="Times New Roman"/>
          <w:bCs/>
          <w:iCs/>
          <w:noProof/>
          <w:color w:val="000000"/>
          <w:kern w:val="0"/>
          <w:sz w:val="24"/>
          <w:szCs w:val="24"/>
        </w:rPr>
        <w:t>环境损益分析</w:t>
      </w:r>
      <w:r w:rsidRPr="008E1B3B">
        <w:rPr>
          <w:rFonts w:ascii="Times New Roman" w:hAnsi="Times New Roman" w:cs="Times New Roman"/>
          <w:noProof/>
          <w:sz w:val="24"/>
          <w:szCs w:val="24"/>
        </w:rPr>
        <w:tab/>
      </w:r>
      <w:r w:rsidRPr="008E1B3B">
        <w:rPr>
          <w:rFonts w:ascii="Times New Roman" w:hAnsi="Times New Roman" w:cs="Times New Roman"/>
          <w:noProof/>
          <w:sz w:val="24"/>
          <w:szCs w:val="24"/>
        </w:rPr>
        <w:fldChar w:fldCharType="begin"/>
      </w:r>
      <w:r w:rsidRPr="008E1B3B">
        <w:rPr>
          <w:rFonts w:ascii="Times New Roman" w:hAnsi="Times New Roman" w:cs="Times New Roman"/>
          <w:noProof/>
          <w:sz w:val="24"/>
          <w:szCs w:val="24"/>
        </w:rPr>
        <w:instrText xml:space="preserve"> PAGEREF _Toc494051881 \h </w:instrText>
      </w:r>
      <w:r w:rsidRPr="008E1B3B">
        <w:rPr>
          <w:rFonts w:ascii="Times New Roman" w:hAnsi="Times New Roman" w:cs="Times New Roman"/>
          <w:noProof/>
          <w:sz w:val="24"/>
          <w:szCs w:val="24"/>
        </w:rPr>
      </w:r>
      <w:r w:rsidRPr="008E1B3B">
        <w:rPr>
          <w:rFonts w:ascii="Times New Roman" w:hAnsi="Times New Roman" w:cs="Times New Roman"/>
          <w:noProof/>
          <w:sz w:val="24"/>
          <w:szCs w:val="24"/>
        </w:rPr>
        <w:fldChar w:fldCharType="separate"/>
      </w:r>
      <w:r w:rsidR="00EE3706">
        <w:rPr>
          <w:rFonts w:ascii="Times New Roman" w:hAnsi="Times New Roman" w:cs="Times New Roman"/>
          <w:noProof/>
          <w:sz w:val="24"/>
          <w:szCs w:val="24"/>
        </w:rPr>
        <w:t>140</w:t>
      </w:r>
      <w:r w:rsidRPr="008E1B3B">
        <w:rPr>
          <w:rFonts w:ascii="Times New Roman" w:hAnsi="Times New Roman" w:cs="Times New Roman"/>
          <w:noProof/>
          <w:sz w:val="24"/>
          <w:szCs w:val="24"/>
        </w:rPr>
        <w:fldChar w:fldCharType="end"/>
      </w:r>
    </w:p>
    <w:p w:rsidR="008E1B3B" w:rsidRPr="008E1B3B" w:rsidRDefault="008E1B3B" w:rsidP="008E1B3B">
      <w:pPr>
        <w:pStyle w:val="25"/>
        <w:tabs>
          <w:tab w:val="left" w:pos="840"/>
        </w:tabs>
        <w:adjustRightInd w:val="0"/>
        <w:snapToGrid w:val="0"/>
        <w:spacing w:line="360" w:lineRule="auto"/>
        <w:ind w:left="0"/>
        <w:rPr>
          <w:rFonts w:ascii="Times New Roman" w:hAnsi="Times New Roman" w:cs="Times New Roman"/>
          <w:smallCaps w:val="0"/>
          <w:noProof/>
          <w:sz w:val="24"/>
          <w:szCs w:val="24"/>
        </w:rPr>
      </w:pPr>
      <w:r w:rsidRPr="008E1B3B">
        <w:rPr>
          <w:rFonts w:ascii="Times New Roman" w:hAnsi="Times New Roman" w:cs="Times New Roman"/>
          <w:bCs/>
          <w:iCs/>
          <w:noProof/>
          <w:color w:val="000000"/>
          <w:kern w:val="0"/>
          <w:sz w:val="24"/>
          <w:szCs w:val="24"/>
        </w:rPr>
        <w:t>7.4</w:t>
      </w:r>
      <w:r w:rsidRPr="008E1B3B">
        <w:rPr>
          <w:rFonts w:ascii="Times New Roman" w:hAnsi="Times New Roman" w:cs="Times New Roman"/>
          <w:smallCaps w:val="0"/>
          <w:noProof/>
          <w:sz w:val="24"/>
          <w:szCs w:val="24"/>
        </w:rPr>
        <w:tab/>
      </w:r>
      <w:r w:rsidRPr="008E1B3B">
        <w:rPr>
          <w:rFonts w:ascii="Times New Roman" w:hAnsi="Times New Roman" w:cs="Times New Roman"/>
          <w:bCs/>
          <w:iCs/>
          <w:noProof/>
          <w:color w:val="000000"/>
          <w:kern w:val="0"/>
          <w:sz w:val="24"/>
          <w:szCs w:val="24"/>
        </w:rPr>
        <w:t>小结</w:t>
      </w:r>
      <w:r w:rsidRPr="008E1B3B">
        <w:rPr>
          <w:rFonts w:ascii="Times New Roman" w:hAnsi="Times New Roman" w:cs="Times New Roman"/>
          <w:noProof/>
          <w:sz w:val="24"/>
          <w:szCs w:val="24"/>
        </w:rPr>
        <w:tab/>
      </w:r>
      <w:r w:rsidRPr="008E1B3B">
        <w:rPr>
          <w:rFonts w:ascii="Times New Roman" w:hAnsi="Times New Roman" w:cs="Times New Roman"/>
          <w:noProof/>
          <w:sz w:val="24"/>
          <w:szCs w:val="24"/>
        </w:rPr>
        <w:fldChar w:fldCharType="begin"/>
      </w:r>
      <w:r w:rsidRPr="008E1B3B">
        <w:rPr>
          <w:rFonts w:ascii="Times New Roman" w:hAnsi="Times New Roman" w:cs="Times New Roman"/>
          <w:noProof/>
          <w:sz w:val="24"/>
          <w:szCs w:val="24"/>
        </w:rPr>
        <w:instrText xml:space="preserve"> PAGEREF _Toc494051882 \h </w:instrText>
      </w:r>
      <w:r w:rsidRPr="008E1B3B">
        <w:rPr>
          <w:rFonts w:ascii="Times New Roman" w:hAnsi="Times New Roman" w:cs="Times New Roman"/>
          <w:noProof/>
          <w:sz w:val="24"/>
          <w:szCs w:val="24"/>
        </w:rPr>
      </w:r>
      <w:r w:rsidRPr="008E1B3B">
        <w:rPr>
          <w:rFonts w:ascii="Times New Roman" w:hAnsi="Times New Roman" w:cs="Times New Roman"/>
          <w:noProof/>
          <w:sz w:val="24"/>
          <w:szCs w:val="24"/>
        </w:rPr>
        <w:fldChar w:fldCharType="separate"/>
      </w:r>
      <w:r w:rsidR="00EE3706">
        <w:rPr>
          <w:rFonts w:ascii="Times New Roman" w:hAnsi="Times New Roman" w:cs="Times New Roman"/>
          <w:noProof/>
          <w:sz w:val="24"/>
          <w:szCs w:val="24"/>
        </w:rPr>
        <w:t>141</w:t>
      </w:r>
      <w:r w:rsidRPr="008E1B3B">
        <w:rPr>
          <w:rFonts w:ascii="Times New Roman" w:hAnsi="Times New Roman" w:cs="Times New Roman"/>
          <w:noProof/>
          <w:sz w:val="24"/>
          <w:szCs w:val="24"/>
        </w:rPr>
        <w:fldChar w:fldCharType="end"/>
      </w:r>
    </w:p>
    <w:p w:rsidR="008E1B3B" w:rsidRPr="008E1B3B" w:rsidRDefault="008E1B3B" w:rsidP="008E1B3B">
      <w:pPr>
        <w:pStyle w:val="10"/>
        <w:tabs>
          <w:tab w:val="left" w:pos="420"/>
          <w:tab w:val="right" w:leader="dot" w:pos="9060"/>
        </w:tabs>
        <w:adjustRightInd w:val="0"/>
        <w:snapToGrid w:val="0"/>
        <w:spacing w:before="0" w:after="0" w:line="360" w:lineRule="auto"/>
        <w:rPr>
          <w:rFonts w:ascii="Times New Roman" w:hAnsi="Times New Roman"/>
          <w:b w:val="0"/>
          <w:bCs w:val="0"/>
          <w:caps w:val="0"/>
          <w:noProof/>
          <w:sz w:val="24"/>
          <w:szCs w:val="24"/>
          <w:lang w:val="en-US"/>
        </w:rPr>
      </w:pPr>
      <w:r w:rsidRPr="008E1B3B">
        <w:rPr>
          <w:rFonts w:ascii="Times New Roman" w:hAnsi="Times New Roman"/>
          <w:noProof/>
          <w:color w:val="000000"/>
          <w:kern w:val="32"/>
          <w:sz w:val="24"/>
          <w:szCs w:val="24"/>
        </w:rPr>
        <w:t>8</w:t>
      </w:r>
      <w:r w:rsidRPr="008E1B3B">
        <w:rPr>
          <w:rFonts w:ascii="Times New Roman" w:hAnsi="Times New Roman"/>
          <w:b w:val="0"/>
          <w:bCs w:val="0"/>
          <w:caps w:val="0"/>
          <w:noProof/>
          <w:sz w:val="24"/>
          <w:szCs w:val="24"/>
          <w:lang w:val="en-US"/>
        </w:rPr>
        <w:tab/>
      </w:r>
      <w:r w:rsidRPr="008E1B3B">
        <w:rPr>
          <w:rFonts w:ascii="Times New Roman" w:hAnsi="Times New Roman"/>
          <w:noProof/>
          <w:color w:val="000000"/>
          <w:kern w:val="32"/>
          <w:sz w:val="24"/>
          <w:szCs w:val="24"/>
        </w:rPr>
        <w:t>环境管理与环境监测计划</w:t>
      </w:r>
      <w:r w:rsidRPr="008E1B3B">
        <w:rPr>
          <w:rFonts w:ascii="Times New Roman" w:hAnsi="Times New Roman"/>
          <w:noProof/>
          <w:sz w:val="24"/>
          <w:szCs w:val="24"/>
        </w:rPr>
        <w:tab/>
      </w:r>
      <w:r w:rsidRPr="008E1B3B">
        <w:rPr>
          <w:rFonts w:ascii="Times New Roman" w:hAnsi="Times New Roman"/>
          <w:noProof/>
          <w:sz w:val="24"/>
          <w:szCs w:val="24"/>
        </w:rPr>
        <w:fldChar w:fldCharType="begin"/>
      </w:r>
      <w:r w:rsidRPr="008E1B3B">
        <w:rPr>
          <w:rFonts w:ascii="Times New Roman" w:hAnsi="Times New Roman"/>
          <w:noProof/>
          <w:sz w:val="24"/>
          <w:szCs w:val="24"/>
        </w:rPr>
        <w:instrText xml:space="preserve"> PAGEREF _Toc494051883 \h </w:instrText>
      </w:r>
      <w:r w:rsidRPr="008E1B3B">
        <w:rPr>
          <w:rFonts w:ascii="Times New Roman" w:hAnsi="Times New Roman"/>
          <w:noProof/>
          <w:sz w:val="24"/>
          <w:szCs w:val="24"/>
        </w:rPr>
      </w:r>
      <w:r w:rsidRPr="008E1B3B">
        <w:rPr>
          <w:rFonts w:ascii="Times New Roman" w:hAnsi="Times New Roman"/>
          <w:noProof/>
          <w:sz w:val="24"/>
          <w:szCs w:val="24"/>
        </w:rPr>
        <w:fldChar w:fldCharType="separate"/>
      </w:r>
      <w:r w:rsidR="00EE3706">
        <w:rPr>
          <w:rFonts w:ascii="Times New Roman" w:hAnsi="Times New Roman"/>
          <w:noProof/>
          <w:sz w:val="24"/>
          <w:szCs w:val="24"/>
        </w:rPr>
        <w:t>142</w:t>
      </w:r>
      <w:r w:rsidRPr="008E1B3B">
        <w:rPr>
          <w:rFonts w:ascii="Times New Roman" w:hAnsi="Times New Roman"/>
          <w:noProof/>
          <w:sz w:val="24"/>
          <w:szCs w:val="24"/>
        </w:rPr>
        <w:fldChar w:fldCharType="end"/>
      </w:r>
    </w:p>
    <w:p w:rsidR="008E1B3B" w:rsidRPr="008E1B3B" w:rsidRDefault="008E1B3B" w:rsidP="008E1B3B">
      <w:pPr>
        <w:pStyle w:val="25"/>
        <w:tabs>
          <w:tab w:val="left" w:pos="840"/>
        </w:tabs>
        <w:adjustRightInd w:val="0"/>
        <w:snapToGrid w:val="0"/>
        <w:spacing w:line="360" w:lineRule="auto"/>
        <w:ind w:left="0"/>
        <w:rPr>
          <w:rFonts w:ascii="Times New Roman" w:hAnsi="Times New Roman" w:cs="Times New Roman"/>
          <w:smallCaps w:val="0"/>
          <w:noProof/>
          <w:sz w:val="24"/>
          <w:szCs w:val="24"/>
        </w:rPr>
      </w:pPr>
      <w:r w:rsidRPr="008E1B3B">
        <w:rPr>
          <w:rFonts w:ascii="Times New Roman" w:hAnsi="Times New Roman" w:cs="Times New Roman"/>
          <w:bCs/>
          <w:iCs/>
          <w:noProof/>
          <w:color w:val="000000"/>
          <w:kern w:val="0"/>
          <w:sz w:val="24"/>
          <w:szCs w:val="24"/>
        </w:rPr>
        <w:t>8.1</w:t>
      </w:r>
      <w:r w:rsidRPr="008E1B3B">
        <w:rPr>
          <w:rFonts w:ascii="Times New Roman" w:hAnsi="Times New Roman" w:cs="Times New Roman"/>
          <w:smallCaps w:val="0"/>
          <w:noProof/>
          <w:sz w:val="24"/>
          <w:szCs w:val="24"/>
        </w:rPr>
        <w:tab/>
      </w:r>
      <w:r w:rsidRPr="008E1B3B">
        <w:rPr>
          <w:rFonts w:ascii="Times New Roman" w:hAnsi="Times New Roman" w:cs="Times New Roman"/>
          <w:bCs/>
          <w:iCs/>
          <w:noProof/>
          <w:color w:val="000000"/>
          <w:kern w:val="0"/>
          <w:sz w:val="24"/>
          <w:szCs w:val="24"/>
        </w:rPr>
        <w:t>环境管理</w:t>
      </w:r>
      <w:r w:rsidRPr="008E1B3B">
        <w:rPr>
          <w:rFonts w:ascii="Times New Roman" w:hAnsi="Times New Roman" w:cs="Times New Roman"/>
          <w:noProof/>
          <w:sz w:val="24"/>
          <w:szCs w:val="24"/>
        </w:rPr>
        <w:tab/>
      </w:r>
      <w:r w:rsidRPr="008E1B3B">
        <w:rPr>
          <w:rFonts w:ascii="Times New Roman" w:hAnsi="Times New Roman" w:cs="Times New Roman"/>
          <w:noProof/>
          <w:sz w:val="24"/>
          <w:szCs w:val="24"/>
        </w:rPr>
        <w:fldChar w:fldCharType="begin"/>
      </w:r>
      <w:r w:rsidRPr="008E1B3B">
        <w:rPr>
          <w:rFonts w:ascii="Times New Roman" w:hAnsi="Times New Roman" w:cs="Times New Roman"/>
          <w:noProof/>
          <w:sz w:val="24"/>
          <w:szCs w:val="24"/>
        </w:rPr>
        <w:instrText xml:space="preserve"> PAGEREF _Toc494051884 \h </w:instrText>
      </w:r>
      <w:r w:rsidRPr="008E1B3B">
        <w:rPr>
          <w:rFonts w:ascii="Times New Roman" w:hAnsi="Times New Roman" w:cs="Times New Roman"/>
          <w:noProof/>
          <w:sz w:val="24"/>
          <w:szCs w:val="24"/>
        </w:rPr>
      </w:r>
      <w:r w:rsidRPr="008E1B3B">
        <w:rPr>
          <w:rFonts w:ascii="Times New Roman" w:hAnsi="Times New Roman" w:cs="Times New Roman"/>
          <w:noProof/>
          <w:sz w:val="24"/>
          <w:szCs w:val="24"/>
        </w:rPr>
        <w:fldChar w:fldCharType="separate"/>
      </w:r>
      <w:r w:rsidR="00EE3706">
        <w:rPr>
          <w:rFonts w:ascii="Times New Roman" w:hAnsi="Times New Roman" w:cs="Times New Roman"/>
          <w:noProof/>
          <w:sz w:val="24"/>
          <w:szCs w:val="24"/>
        </w:rPr>
        <w:t>142</w:t>
      </w:r>
      <w:r w:rsidRPr="008E1B3B">
        <w:rPr>
          <w:rFonts w:ascii="Times New Roman" w:hAnsi="Times New Roman" w:cs="Times New Roman"/>
          <w:noProof/>
          <w:sz w:val="24"/>
          <w:szCs w:val="24"/>
        </w:rPr>
        <w:fldChar w:fldCharType="end"/>
      </w:r>
    </w:p>
    <w:p w:rsidR="008E1B3B" w:rsidRPr="008E1B3B" w:rsidRDefault="008E1B3B" w:rsidP="008E1B3B">
      <w:pPr>
        <w:pStyle w:val="25"/>
        <w:tabs>
          <w:tab w:val="left" w:pos="840"/>
        </w:tabs>
        <w:adjustRightInd w:val="0"/>
        <w:snapToGrid w:val="0"/>
        <w:spacing w:line="360" w:lineRule="auto"/>
        <w:ind w:left="0"/>
        <w:rPr>
          <w:rFonts w:ascii="Times New Roman" w:hAnsi="Times New Roman" w:cs="Times New Roman"/>
          <w:smallCaps w:val="0"/>
          <w:noProof/>
          <w:sz w:val="24"/>
          <w:szCs w:val="24"/>
        </w:rPr>
      </w:pPr>
      <w:r w:rsidRPr="008E1B3B">
        <w:rPr>
          <w:rFonts w:ascii="Times New Roman" w:hAnsi="Times New Roman" w:cs="Times New Roman"/>
          <w:bCs/>
          <w:iCs/>
          <w:noProof/>
          <w:color w:val="000000"/>
          <w:kern w:val="0"/>
          <w:sz w:val="24"/>
          <w:szCs w:val="24"/>
        </w:rPr>
        <w:t>8.2</w:t>
      </w:r>
      <w:r w:rsidRPr="008E1B3B">
        <w:rPr>
          <w:rFonts w:ascii="Times New Roman" w:hAnsi="Times New Roman" w:cs="Times New Roman"/>
          <w:smallCaps w:val="0"/>
          <w:noProof/>
          <w:sz w:val="24"/>
          <w:szCs w:val="24"/>
        </w:rPr>
        <w:tab/>
      </w:r>
      <w:r w:rsidRPr="008E1B3B">
        <w:rPr>
          <w:rFonts w:ascii="Times New Roman" w:hAnsi="Times New Roman" w:cs="Times New Roman"/>
          <w:bCs/>
          <w:iCs/>
          <w:noProof/>
          <w:color w:val="000000"/>
          <w:kern w:val="0"/>
          <w:sz w:val="24"/>
          <w:szCs w:val="24"/>
        </w:rPr>
        <w:t>污染排放清单</w:t>
      </w:r>
      <w:r w:rsidRPr="008E1B3B">
        <w:rPr>
          <w:rFonts w:ascii="Times New Roman" w:hAnsi="Times New Roman" w:cs="Times New Roman"/>
          <w:noProof/>
          <w:sz w:val="24"/>
          <w:szCs w:val="24"/>
        </w:rPr>
        <w:tab/>
      </w:r>
      <w:r w:rsidRPr="008E1B3B">
        <w:rPr>
          <w:rFonts w:ascii="Times New Roman" w:hAnsi="Times New Roman" w:cs="Times New Roman"/>
          <w:noProof/>
          <w:sz w:val="24"/>
          <w:szCs w:val="24"/>
        </w:rPr>
        <w:fldChar w:fldCharType="begin"/>
      </w:r>
      <w:r w:rsidRPr="008E1B3B">
        <w:rPr>
          <w:rFonts w:ascii="Times New Roman" w:hAnsi="Times New Roman" w:cs="Times New Roman"/>
          <w:noProof/>
          <w:sz w:val="24"/>
          <w:szCs w:val="24"/>
        </w:rPr>
        <w:instrText xml:space="preserve"> PAGEREF _Toc494051885 \h </w:instrText>
      </w:r>
      <w:r w:rsidRPr="008E1B3B">
        <w:rPr>
          <w:rFonts w:ascii="Times New Roman" w:hAnsi="Times New Roman" w:cs="Times New Roman"/>
          <w:noProof/>
          <w:sz w:val="24"/>
          <w:szCs w:val="24"/>
        </w:rPr>
      </w:r>
      <w:r w:rsidRPr="008E1B3B">
        <w:rPr>
          <w:rFonts w:ascii="Times New Roman" w:hAnsi="Times New Roman" w:cs="Times New Roman"/>
          <w:noProof/>
          <w:sz w:val="24"/>
          <w:szCs w:val="24"/>
        </w:rPr>
        <w:fldChar w:fldCharType="separate"/>
      </w:r>
      <w:r w:rsidR="00EE3706">
        <w:rPr>
          <w:rFonts w:ascii="Times New Roman" w:hAnsi="Times New Roman" w:cs="Times New Roman"/>
          <w:noProof/>
          <w:sz w:val="24"/>
          <w:szCs w:val="24"/>
        </w:rPr>
        <w:t>147</w:t>
      </w:r>
      <w:r w:rsidRPr="008E1B3B">
        <w:rPr>
          <w:rFonts w:ascii="Times New Roman" w:hAnsi="Times New Roman" w:cs="Times New Roman"/>
          <w:noProof/>
          <w:sz w:val="24"/>
          <w:szCs w:val="24"/>
        </w:rPr>
        <w:fldChar w:fldCharType="end"/>
      </w:r>
    </w:p>
    <w:p w:rsidR="008E1B3B" w:rsidRPr="008E1B3B" w:rsidRDefault="008E1B3B" w:rsidP="008E1B3B">
      <w:pPr>
        <w:pStyle w:val="25"/>
        <w:tabs>
          <w:tab w:val="left" w:pos="840"/>
        </w:tabs>
        <w:adjustRightInd w:val="0"/>
        <w:snapToGrid w:val="0"/>
        <w:spacing w:line="360" w:lineRule="auto"/>
        <w:ind w:left="0"/>
        <w:rPr>
          <w:rFonts w:ascii="Times New Roman" w:hAnsi="Times New Roman" w:cs="Times New Roman"/>
          <w:smallCaps w:val="0"/>
          <w:noProof/>
          <w:sz w:val="24"/>
          <w:szCs w:val="24"/>
        </w:rPr>
      </w:pPr>
      <w:r w:rsidRPr="008E1B3B">
        <w:rPr>
          <w:rFonts w:ascii="Times New Roman" w:hAnsi="Times New Roman" w:cs="Times New Roman"/>
          <w:bCs/>
          <w:iCs/>
          <w:noProof/>
          <w:color w:val="000000"/>
          <w:kern w:val="0"/>
          <w:sz w:val="24"/>
          <w:szCs w:val="24"/>
        </w:rPr>
        <w:t>8.3</w:t>
      </w:r>
      <w:r w:rsidRPr="008E1B3B">
        <w:rPr>
          <w:rFonts w:ascii="Times New Roman" w:hAnsi="Times New Roman" w:cs="Times New Roman"/>
          <w:smallCaps w:val="0"/>
          <w:noProof/>
          <w:sz w:val="24"/>
          <w:szCs w:val="24"/>
        </w:rPr>
        <w:tab/>
      </w:r>
      <w:r w:rsidRPr="008E1B3B">
        <w:rPr>
          <w:rFonts w:ascii="Times New Roman" w:hAnsi="Times New Roman" w:cs="Times New Roman"/>
          <w:bCs/>
          <w:iCs/>
          <w:noProof/>
          <w:color w:val="000000"/>
          <w:kern w:val="0"/>
          <w:sz w:val="24"/>
          <w:szCs w:val="24"/>
        </w:rPr>
        <w:t>总量控制</w:t>
      </w:r>
      <w:r w:rsidRPr="008E1B3B">
        <w:rPr>
          <w:rFonts w:ascii="Times New Roman" w:hAnsi="Times New Roman" w:cs="Times New Roman"/>
          <w:noProof/>
          <w:sz w:val="24"/>
          <w:szCs w:val="24"/>
        </w:rPr>
        <w:tab/>
      </w:r>
      <w:r w:rsidRPr="008E1B3B">
        <w:rPr>
          <w:rFonts w:ascii="Times New Roman" w:hAnsi="Times New Roman" w:cs="Times New Roman"/>
          <w:noProof/>
          <w:sz w:val="24"/>
          <w:szCs w:val="24"/>
        </w:rPr>
        <w:fldChar w:fldCharType="begin"/>
      </w:r>
      <w:r w:rsidRPr="008E1B3B">
        <w:rPr>
          <w:rFonts w:ascii="Times New Roman" w:hAnsi="Times New Roman" w:cs="Times New Roman"/>
          <w:noProof/>
          <w:sz w:val="24"/>
          <w:szCs w:val="24"/>
        </w:rPr>
        <w:instrText xml:space="preserve"> PAGEREF _Toc494051886 \h </w:instrText>
      </w:r>
      <w:r w:rsidRPr="008E1B3B">
        <w:rPr>
          <w:rFonts w:ascii="Times New Roman" w:hAnsi="Times New Roman" w:cs="Times New Roman"/>
          <w:noProof/>
          <w:sz w:val="24"/>
          <w:szCs w:val="24"/>
        </w:rPr>
      </w:r>
      <w:r w:rsidRPr="008E1B3B">
        <w:rPr>
          <w:rFonts w:ascii="Times New Roman" w:hAnsi="Times New Roman" w:cs="Times New Roman"/>
          <w:noProof/>
          <w:sz w:val="24"/>
          <w:szCs w:val="24"/>
        </w:rPr>
        <w:fldChar w:fldCharType="separate"/>
      </w:r>
      <w:r w:rsidR="00EE3706">
        <w:rPr>
          <w:rFonts w:ascii="Times New Roman" w:hAnsi="Times New Roman" w:cs="Times New Roman"/>
          <w:noProof/>
          <w:sz w:val="24"/>
          <w:szCs w:val="24"/>
        </w:rPr>
        <w:t>148</w:t>
      </w:r>
      <w:r w:rsidRPr="008E1B3B">
        <w:rPr>
          <w:rFonts w:ascii="Times New Roman" w:hAnsi="Times New Roman" w:cs="Times New Roman"/>
          <w:noProof/>
          <w:sz w:val="24"/>
          <w:szCs w:val="24"/>
        </w:rPr>
        <w:fldChar w:fldCharType="end"/>
      </w:r>
    </w:p>
    <w:p w:rsidR="008E1B3B" w:rsidRPr="008E1B3B" w:rsidRDefault="008E1B3B" w:rsidP="008E1B3B">
      <w:pPr>
        <w:pStyle w:val="25"/>
        <w:tabs>
          <w:tab w:val="left" w:pos="840"/>
        </w:tabs>
        <w:adjustRightInd w:val="0"/>
        <w:snapToGrid w:val="0"/>
        <w:spacing w:line="360" w:lineRule="auto"/>
        <w:ind w:left="0"/>
        <w:rPr>
          <w:rFonts w:ascii="Times New Roman" w:hAnsi="Times New Roman" w:cs="Times New Roman"/>
          <w:smallCaps w:val="0"/>
          <w:noProof/>
          <w:sz w:val="24"/>
          <w:szCs w:val="24"/>
        </w:rPr>
      </w:pPr>
      <w:r w:rsidRPr="008E1B3B">
        <w:rPr>
          <w:rFonts w:ascii="Times New Roman" w:hAnsi="Times New Roman" w:cs="Times New Roman"/>
          <w:bCs/>
          <w:iCs/>
          <w:noProof/>
          <w:color w:val="000000"/>
          <w:kern w:val="0"/>
          <w:sz w:val="24"/>
          <w:szCs w:val="24"/>
        </w:rPr>
        <w:t>8.4</w:t>
      </w:r>
      <w:r w:rsidRPr="008E1B3B">
        <w:rPr>
          <w:rFonts w:ascii="Times New Roman" w:hAnsi="Times New Roman" w:cs="Times New Roman"/>
          <w:smallCaps w:val="0"/>
          <w:noProof/>
          <w:sz w:val="24"/>
          <w:szCs w:val="24"/>
        </w:rPr>
        <w:tab/>
      </w:r>
      <w:r w:rsidRPr="008E1B3B">
        <w:rPr>
          <w:rFonts w:ascii="Times New Roman" w:hAnsi="Times New Roman" w:cs="Times New Roman"/>
          <w:bCs/>
          <w:iCs/>
          <w:noProof/>
          <w:color w:val="000000"/>
          <w:kern w:val="0"/>
          <w:sz w:val="24"/>
          <w:szCs w:val="24"/>
        </w:rPr>
        <w:t>环境监测计划</w:t>
      </w:r>
      <w:r w:rsidRPr="008E1B3B">
        <w:rPr>
          <w:rFonts w:ascii="Times New Roman" w:hAnsi="Times New Roman" w:cs="Times New Roman"/>
          <w:noProof/>
          <w:sz w:val="24"/>
          <w:szCs w:val="24"/>
        </w:rPr>
        <w:tab/>
      </w:r>
      <w:r w:rsidRPr="008E1B3B">
        <w:rPr>
          <w:rFonts w:ascii="Times New Roman" w:hAnsi="Times New Roman" w:cs="Times New Roman"/>
          <w:noProof/>
          <w:sz w:val="24"/>
          <w:szCs w:val="24"/>
        </w:rPr>
        <w:fldChar w:fldCharType="begin"/>
      </w:r>
      <w:r w:rsidRPr="008E1B3B">
        <w:rPr>
          <w:rFonts w:ascii="Times New Roman" w:hAnsi="Times New Roman" w:cs="Times New Roman"/>
          <w:noProof/>
          <w:sz w:val="24"/>
          <w:szCs w:val="24"/>
        </w:rPr>
        <w:instrText xml:space="preserve"> PAGEREF _Toc494051887 \h </w:instrText>
      </w:r>
      <w:r w:rsidRPr="008E1B3B">
        <w:rPr>
          <w:rFonts w:ascii="Times New Roman" w:hAnsi="Times New Roman" w:cs="Times New Roman"/>
          <w:noProof/>
          <w:sz w:val="24"/>
          <w:szCs w:val="24"/>
        </w:rPr>
      </w:r>
      <w:r w:rsidRPr="008E1B3B">
        <w:rPr>
          <w:rFonts w:ascii="Times New Roman" w:hAnsi="Times New Roman" w:cs="Times New Roman"/>
          <w:noProof/>
          <w:sz w:val="24"/>
          <w:szCs w:val="24"/>
        </w:rPr>
        <w:fldChar w:fldCharType="separate"/>
      </w:r>
      <w:r w:rsidR="00EE3706">
        <w:rPr>
          <w:rFonts w:ascii="Times New Roman" w:hAnsi="Times New Roman" w:cs="Times New Roman"/>
          <w:noProof/>
          <w:sz w:val="24"/>
          <w:szCs w:val="24"/>
        </w:rPr>
        <w:t>149</w:t>
      </w:r>
      <w:r w:rsidRPr="008E1B3B">
        <w:rPr>
          <w:rFonts w:ascii="Times New Roman" w:hAnsi="Times New Roman" w:cs="Times New Roman"/>
          <w:noProof/>
          <w:sz w:val="24"/>
          <w:szCs w:val="24"/>
        </w:rPr>
        <w:fldChar w:fldCharType="end"/>
      </w:r>
    </w:p>
    <w:p w:rsidR="008E1B3B" w:rsidRPr="008E1B3B" w:rsidRDefault="008E1B3B" w:rsidP="008E1B3B">
      <w:pPr>
        <w:pStyle w:val="25"/>
        <w:tabs>
          <w:tab w:val="left" w:pos="840"/>
        </w:tabs>
        <w:adjustRightInd w:val="0"/>
        <w:snapToGrid w:val="0"/>
        <w:spacing w:line="360" w:lineRule="auto"/>
        <w:ind w:left="0"/>
        <w:rPr>
          <w:rFonts w:ascii="Times New Roman" w:hAnsi="Times New Roman" w:cs="Times New Roman"/>
          <w:smallCaps w:val="0"/>
          <w:noProof/>
          <w:sz w:val="24"/>
          <w:szCs w:val="24"/>
        </w:rPr>
      </w:pPr>
      <w:r w:rsidRPr="008E1B3B">
        <w:rPr>
          <w:rFonts w:ascii="Times New Roman" w:hAnsi="Times New Roman" w:cs="Times New Roman"/>
          <w:bCs/>
          <w:iCs/>
          <w:noProof/>
          <w:color w:val="000000"/>
          <w:kern w:val="0"/>
          <w:sz w:val="24"/>
          <w:szCs w:val="24"/>
        </w:rPr>
        <w:t>8.5</w:t>
      </w:r>
      <w:r w:rsidRPr="008E1B3B">
        <w:rPr>
          <w:rFonts w:ascii="Times New Roman" w:hAnsi="Times New Roman" w:cs="Times New Roman"/>
          <w:smallCaps w:val="0"/>
          <w:noProof/>
          <w:sz w:val="24"/>
          <w:szCs w:val="24"/>
        </w:rPr>
        <w:tab/>
      </w:r>
      <w:r w:rsidRPr="008E1B3B">
        <w:rPr>
          <w:rFonts w:ascii="Times New Roman" w:hAnsi="Times New Roman" w:cs="Times New Roman"/>
          <w:bCs/>
          <w:iCs/>
          <w:noProof/>
          <w:color w:val="000000"/>
          <w:kern w:val="0"/>
          <w:sz w:val="24"/>
          <w:szCs w:val="24"/>
        </w:rPr>
        <w:t>环境管理和监测费用预算</w:t>
      </w:r>
      <w:r w:rsidRPr="008E1B3B">
        <w:rPr>
          <w:rFonts w:ascii="Times New Roman" w:hAnsi="Times New Roman" w:cs="Times New Roman"/>
          <w:noProof/>
          <w:sz w:val="24"/>
          <w:szCs w:val="24"/>
        </w:rPr>
        <w:tab/>
      </w:r>
      <w:r w:rsidRPr="008E1B3B">
        <w:rPr>
          <w:rFonts w:ascii="Times New Roman" w:hAnsi="Times New Roman" w:cs="Times New Roman"/>
          <w:noProof/>
          <w:sz w:val="24"/>
          <w:szCs w:val="24"/>
        </w:rPr>
        <w:fldChar w:fldCharType="begin"/>
      </w:r>
      <w:r w:rsidRPr="008E1B3B">
        <w:rPr>
          <w:rFonts w:ascii="Times New Roman" w:hAnsi="Times New Roman" w:cs="Times New Roman"/>
          <w:noProof/>
          <w:sz w:val="24"/>
          <w:szCs w:val="24"/>
        </w:rPr>
        <w:instrText xml:space="preserve"> PAGEREF _Toc494051888 \h </w:instrText>
      </w:r>
      <w:r w:rsidRPr="008E1B3B">
        <w:rPr>
          <w:rFonts w:ascii="Times New Roman" w:hAnsi="Times New Roman" w:cs="Times New Roman"/>
          <w:noProof/>
          <w:sz w:val="24"/>
          <w:szCs w:val="24"/>
        </w:rPr>
      </w:r>
      <w:r w:rsidRPr="008E1B3B">
        <w:rPr>
          <w:rFonts w:ascii="Times New Roman" w:hAnsi="Times New Roman" w:cs="Times New Roman"/>
          <w:noProof/>
          <w:sz w:val="24"/>
          <w:szCs w:val="24"/>
        </w:rPr>
        <w:fldChar w:fldCharType="separate"/>
      </w:r>
      <w:r w:rsidR="00EE3706">
        <w:rPr>
          <w:rFonts w:ascii="Times New Roman" w:hAnsi="Times New Roman" w:cs="Times New Roman"/>
          <w:noProof/>
          <w:sz w:val="24"/>
          <w:szCs w:val="24"/>
        </w:rPr>
        <w:t>152</w:t>
      </w:r>
      <w:r w:rsidRPr="008E1B3B">
        <w:rPr>
          <w:rFonts w:ascii="Times New Roman" w:hAnsi="Times New Roman" w:cs="Times New Roman"/>
          <w:noProof/>
          <w:sz w:val="24"/>
          <w:szCs w:val="24"/>
        </w:rPr>
        <w:fldChar w:fldCharType="end"/>
      </w:r>
    </w:p>
    <w:p w:rsidR="008E1B3B" w:rsidRPr="008E1B3B" w:rsidRDefault="008E1B3B" w:rsidP="008E1B3B">
      <w:pPr>
        <w:pStyle w:val="10"/>
        <w:tabs>
          <w:tab w:val="left" w:pos="420"/>
          <w:tab w:val="right" w:leader="dot" w:pos="9060"/>
        </w:tabs>
        <w:adjustRightInd w:val="0"/>
        <w:snapToGrid w:val="0"/>
        <w:spacing w:before="0" w:after="0" w:line="360" w:lineRule="auto"/>
        <w:rPr>
          <w:rFonts w:ascii="Times New Roman" w:hAnsi="Times New Roman"/>
          <w:b w:val="0"/>
          <w:bCs w:val="0"/>
          <w:caps w:val="0"/>
          <w:noProof/>
          <w:sz w:val="24"/>
          <w:szCs w:val="24"/>
          <w:lang w:val="en-US"/>
        </w:rPr>
      </w:pPr>
      <w:r w:rsidRPr="008E1B3B">
        <w:rPr>
          <w:rFonts w:ascii="Times New Roman" w:hAnsi="Times New Roman"/>
          <w:noProof/>
          <w:color w:val="000000"/>
          <w:kern w:val="32"/>
          <w:sz w:val="24"/>
          <w:szCs w:val="24"/>
        </w:rPr>
        <w:t>9</w:t>
      </w:r>
      <w:r w:rsidRPr="008E1B3B">
        <w:rPr>
          <w:rFonts w:ascii="Times New Roman" w:hAnsi="Times New Roman"/>
          <w:b w:val="0"/>
          <w:bCs w:val="0"/>
          <w:caps w:val="0"/>
          <w:noProof/>
          <w:sz w:val="24"/>
          <w:szCs w:val="24"/>
          <w:lang w:val="en-US"/>
        </w:rPr>
        <w:tab/>
      </w:r>
      <w:r w:rsidRPr="008E1B3B">
        <w:rPr>
          <w:rFonts w:ascii="Times New Roman" w:hAnsi="Times New Roman"/>
          <w:noProof/>
          <w:color w:val="000000"/>
          <w:kern w:val="32"/>
          <w:sz w:val="24"/>
          <w:szCs w:val="24"/>
        </w:rPr>
        <w:t>环境影响评价结论</w:t>
      </w:r>
      <w:r w:rsidRPr="008E1B3B">
        <w:rPr>
          <w:rFonts w:ascii="Times New Roman" w:hAnsi="Times New Roman"/>
          <w:noProof/>
          <w:sz w:val="24"/>
          <w:szCs w:val="24"/>
        </w:rPr>
        <w:tab/>
      </w:r>
      <w:r w:rsidRPr="008E1B3B">
        <w:rPr>
          <w:rFonts w:ascii="Times New Roman" w:hAnsi="Times New Roman"/>
          <w:noProof/>
          <w:sz w:val="24"/>
          <w:szCs w:val="24"/>
        </w:rPr>
        <w:fldChar w:fldCharType="begin"/>
      </w:r>
      <w:r w:rsidRPr="008E1B3B">
        <w:rPr>
          <w:rFonts w:ascii="Times New Roman" w:hAnsi="Times New Roman"/>
          <w:noProof/>
          <w:sz w:val="24"/>
          <w:szCs w:val="24"/>
        </w:rPr>
        <w:instrText xml:space="preserve"> PAGEREF _Toc494051889 \h </w:instrText>
      </w:r>
      <w:r w:rsidRPr="008E1B3B">
        <w:rPr>
          <w:rFonts w:ascii="Times New Roman" w:hAnsi="Times New Roman"/>
          <w:noProof/>
          <w:sz w:val="24"/>
          <w:szCs w:val="24"/>
        </w:rPr>
      </w:r>
      <w:r w:rsidRPr="008E1B3B">
        <w:rPr>
          <w:rFonts w:ascii="Times New Roman" w:hAnsi="Times New Roman"/>
          <w:noProof/>
          <w:sz w:val="24"/>
          <w:szCs w:val="24"/>
        </w:rPr>
        <w:fldChar w:fldCharType="separate"/>
      </w:r>
      <w:r w:rsidR="00EE3706">
        <w:rPr>
          <w:rFonts w:ascii="Times New Roman" w:hAnsi="Times New Roman"/>
          <w:noProof/>
          <w:sz w:val="24"/>
          <w:szCs w:val="24"/>
        </w:rPr>
        <w:t>153</w:t>
      </w:r>
      <w:r w:rsidRPr="008E1B3B">
        <w:rPr>
          <w:rFonts w:ascii="Times New Roman" w:hAnsi="Times New Roman"/>
          <w:noProof/>
          <w:sz w:val="24"/>
          <w:szCs w:val="24"/>
        </w:rPr>
        <w:fldChar w:fldCharType="end"/>
      </w:r>
    </w:p>
    <w:p w:rsidR="008E1B3B" w:rsidRPr="008E1B3B" w:rsidRDefault="008E1B3B" w:rsidP="008E1B3B">
      <w:pPr>
        <w:pStyle w:val="25"/>
        <w:tabs>
          <w:tab w:val="left" w:pos="840"/>
        </w:tabs>
        <w:adjustRightInd w:val="0"/>
        <w:snapToGrid w:val="0"/>
        <w:spacing w:line="360" w:lineRule="auto"/>
        <w:ind w:left="0"/>
        <w:rPr>
          <w:rFonts w:ascii="Times New Roman" w:hAnsi="Times New Roman" w:cs="Times New Roman"/>
          <w:smallCaps w:val="0"/>
          <w:noProof/>
          <w:sz w:val="24"/>
          <w:szCs w:val="24"/>
        </w:rPr>
      </w:pPr>
      <w:r w:rsidRPr="008E1B3B">
        <w:rPr>
          <w:rFonts w:ascii="Times New Roman" w:hAnsi="Times New Roman" w:cs="Times New Roman"/>
          <w:bCs/>
          <w:iCs/>
          <w:noProof/>
          <w:color w:val="000000"/>
          <w:kern w:val="0"/>
          <w:sz w:val="24"/>
          <w:szCs w:val="24"/>
        </w:rPr>
        <w:t>9.1</w:t>
      </w:r>
      <w:r w:rsidRPr="008E1B3B">
        <w:rPr>
          <w:rFonts w:ascii="Times New Roman" w:hAnsi="Times New Roman" w:cs="Times New Roman"/>
          <w:smallCaps w:val="0"/>
          <w:noProof/>
          <w:sz w:val="24"/>
          <w:szCs w:val="24"/>
        </w:rPr>
        <w:tab/>
      </w:r>
      <w:r w:rsidRPr="008E1B3B">
        <w:rPr>
          <w:rFonts w:ascii="Times New Roman" w:hAnsi="Times New Roman" w:cs="Times New Roman"/>
          <w:bCs/>
          <w:iCs/>
          <w:noProof/>
          <w:color w:val="000000"/>
          <w:kern w:val="0"/>
          <w:sz w:val="24"/>
          <w:szCs w:val="24"/>
        </w:rPr>
        <w:t>评价结论</w:t>
      </w:r>
      <w:r w:rsidRPr="008E1B3B">
        <w:rPr>
          <w:rFonts w:ascii="Times New Roman" w:hAnsi="Times New Roman" w:cs="Times New Roman"/>
          <w:noProof/>
          <w:sz w:val="24"/>
          <w:szCs w:val="24"/>
        </w:rPr>
        <w:tab/>
      </w:r>
      <w:r w:rsidRPr="008E1B3B">
        <w:rPr>
          <w:rFonts w:ascii="Times New Roman" w:hAnsi="Times New Roman" w:cs="Times New Roman"/>
          <w:noProof/>
          <w:sz w:val="24"/>
          <w:szCs w:val="24"/>
        </w:rPr>
        <w:fldChar w:fldCharType="begin"/>
      </w:r>
      <w:r w:rsidRPr="008E1B3B">
        <w:rPr>
          <w:rFonts w:ascii="Times New Roman" w:hAnsi="Times New Roman" w:cs="Times New Roman"/>
          <w:noProof/>
          <w:sz w:val="24"/>
          <w:szCs w:val="24"/>
        </w:rPr>
        <w:instrText xml:space="preserve"> PAGEREF _Toc494051890 \h </w:instrText>
      </w:r>
      <w:r w:rsidRPr="008E1B3B">
        <w:rPr>
          <w:rFonts w:ascii="Times New Roman" w:hAnsi="Times New Roman" w:cs="Times New Roman"/>
          <w:noProof/>
          <w:sz w:val="24"/>
          <w:szCs w:val="24"/>
        </w:rPr>
      </w:r>
      <w:r w:rsidRPr="008E1B3B">
        <w:rPr>
          <w:rFonts w:ascii="Times New Roman" w:hAnsi="Times New Roman" w:cs="Times New Roman"/>
          <w:noProof/>
          <w:sz w:val="24"/>
          <w:szCs w:val="24"/>
        </w:rPr>
        <w:fldChar w:fldCharType="separate"/>
      </w:r>
      <w:r w:rsidR="00EE3706">
        <w:rPr>
          <w:rFonts w:ascii="Times New Roman" w:hAnsi="Times New Roman" w:cs="Times New Roman"/>
          <w:noProof/>
          <w:sz w:val="24"/>
          <w:szCs w:val="24"/>
        </w:rPr>
        <w:t>153</w:t>
      </w:r>
      <w:r w:rsidRPr="008E1B3B">
        <w:rPr>
          <w:rFonts w:ascii="Times New Roman" w:hAnsi="Times New Roman" w:cs="Times New Roman"/>
          <w:noProof/>
          <w:sz w:val="24"/>
          <w:szCs w:val="24"/>
        </w:rPr>
        <w:fldChar w:fldCharType="end"/>
      </w:r>
    </w:p>
    <w:p w:rsidR="008E1B3B" w:rsidRPr="008E1B3B" w:rsidRDefault="008E1B3B" w:rsidP="008E1B3B">
      <w:pPr>
        <w:pStyle w:val="25"/>
        <w:tabs>
          <w:tab w:val="left" w:pos="840"/>
        </w:tabs>
        <w:adjustRightInd w:val="0"/>
        <w:snapToGrid w:val="0"/>
        <w:spacing w:line="360" w:lineRule="auto"/>
        <w:ind w:left="0"/>
        <w:rPr>
          <w:rFonts w:ascii="Times New Roman" w:hAnsi="Times New Roman" w:cs="Times New Roman"/>
          <w:smallCaps w:val="0"/>
          <w:noProof/>
          <w:sz w:val="24"/>
          <w:szCs w:val="24"/>
        </w:rPr>
      </w:pPr>
      <w:r w:rsidRPr="008E1B3B">
        <w:rPr>
          <w:rFonts w:ascii="Times New Roman" w:hAnsi="Times New Roman" w:cs="Times New Roman"/>
          <w:bCs/>
          <w:iCs/>
          <w:noProof/>
          <w:color w:val="000000"/>
          <w:kern w:val="0"/>
          <w:sz w:val="24"/>
          <w:szCs w:val="24"/>
        </w:rPr>
        <w:t>9.2</w:t>
      </w:r>
      <w:r w:rsidRPr="008E1B3B">
        <w:rPr>
          <w:rFonts w:ascii="Times New Roman" w:hAnsi="Times New Roman" w:cs="Times New Roman"/>
          <w:smallCaps w:val="0"/>
          <w:noProof/>
          <w:sz w:val="24"/>
          <w:szCs w:val="24"/>
        </w:rPr>
        <w:tab/>
      </w:r>
      <w:r w:rsidRPr="008E1B3B">
        <w:rPr>
          <w:rFonts w:ascii="Times New Roman" w:hAnsi="Times New Roman" w:cs="Times New Roman"/>
          <w:bCs/>
          <w:iCs/>
          <w:noProof/>
          <w:color w:val="000000"/>
          <w:kern w:val="0"/>
          <w:sz w:val="24"/>
          <w:szCs w:val="24"/>
        </w:rPr>
        <w:t>建议与要求</w:t>
      </w:r>
      <w:r w:rsidRPr="008E1B3B">
        <w:rPr>
          <w:rFonts w:ascii="Times New Roman" w:hAnsi="Times New Roman" w:cs="Times New Roman"/>
          <w:noProof/>
          <w:sz w:val="24"/>
          <w:szCs w:val="24"/>
        </w:rPr>
        <w:tab/>
      </w:r>
      <w:r w:rsidRPr="008E1B3B">
        <w:rPr>
          <w:rFonts w:ascii="Times New Roman" w:hAnsi="Times New Roman" w:cs="Times New Roman"/>
          <w:noProof/>
          <w:sz w:val="24"/>
          <w:szCs w:val="24"/>
        </w:rPr>
        <w:fldChar w:fldCharType="begin"/>
      </w:r>
      <w:r w:rsidRPr="008E1B3B">
        <w:rPr>
          <w:rFonts w:ascii="Times New Roman" w:hAnsi="Times New Roman" w:cs="Times New Roman"/>
          <w:noProof/>
          <w:sz w:val="24"/>
          <w:szCs w:val="24"/>
        </w:rPr>
        <w:instrText xml:space="preserve"> PAGEREF _Toc494051891 \h </w:instrText>
      </w:r>
      <w:r w:rsidRPr="008E1B3B">
        <w:rPr>
          <w:rFonts w:ascii="Times New Roman" w:hAnsi="Times New Roman" w:cs="Times New Roman"/>
          <w:noProof/>
          <w:sz w:val="24"/>
          <w:szCs w:val="24"/>
        </w:rPr>
      </w:r>
      <w:r w:rsidRPr="008E1B3B">
        <w:rPr>
          <w:rFonts w:ascii="Times New Roman" w:hAnsi="Times New Roman" w:cs="Times New Roman"/>
          <w:noProof/>
          <w:sz w:val="24"/>
          <w:szCs w:val="24"/>
        </w:rPr>
        <w:fldChar w:fldCharType="separate"/>
      </w:r>
      <w:r w:rsidR="00EE3706">
        <w:rPr>
          <w:rFonts w:ascii="Times New Roman" w:hAnsi="Times New Roman" w:cs="Times New Roman"/>
          <w:noProof/>
          <w:sz w:val="24"/>
          <w:szCs w:val="24"/>
        </w:rPr>
        <w:t>158</w:t>
      </w:r>
      <w:r w:rsidRPr="008E1B3B">
        <w:rPr>
          <w:rFonts w:ascii="Times New Roman" w:hAnsi="Times New Roman" w:cs="Times New Roman"/>
          <w:noProof/>
          <w:sz w:val="24"/>
          <w:szCs w:val="24"/>
        </w:rPr>
        <w:fldChar w:fldCharType="end"/>
      </w:r>
    </w:p>
    <w:p w:rsidR="00794B3B" w:rsidRDefault="00DC76EF" w:rsidP="008E1B3B">
      <w:pPr>
        <w:pStyle w:val="26"/>
        <w:adjustRightInd w:val="0"/>
        <w:snapToGrid w:val="0"/>
        <w:spacing w:after="0" w:line="360" w:lineRule="auto"/>
        <w:rPr>
          <w:bCs/>
          <w:caps/>
          <w:color w:val="000000"/>
          <w:szCs w:val="21"/>
        </w:rPr>
        <w:sectPr w:rsidR="00794B3B" w:rsidSect="002A4C53">
          <w:headerReference w:type="default" r:id="rId10"/>
          <w:footerReference w:type="default" r:id="rId11"/>
          <w:type w:val="nextColumn"/>
          <w:pgSz w:w="11906" w:h="16838" w:code="9"/>
          <w:pgMar w:top="1418" w:right="1418" w:bottom="1418" w:left="1418" w:header="851" w:footer="851" w:gutter="0"/>
          <w:pgNumType w:fmt="upperRoman" w:start="1"/>
          <w:cols w:space="425"/>
          <w:docGrid w:linePitch="312"/>
        </w:sectPr>
      </w:pPr>
      <w:r w:rsidRPr="008E1B3B">
        <w:rPr>
          <w:bCs/>
          <w:caps/>
          <w:color w:val="000000"/>
          <w:sz w:val="24"/>
        </w:rPr>
        <w:fldChar w:fldCharType="end"/>
      </w:r>
    </w:p>
    <w:p w:rsidR="00794B3B" w:rsidRDefault="004C3A73">
      <w:pPr>
        <w:pStyle w:val="26"/>
        <w:spacing w:after="0" w:line="360" w:lineRule="auto"/>
        <w:rPr>
          <w:color w:val="000000"/>
          <w:sz w:val="24"/>
        </w:rPr>
      </w:pPr>
      <w:r>
        <w:rPr>
          <w:rFonts w:hint="eastAsia"/>
          <w:color w:val="000000"/>
          <w:sz w:val="24"/>
        </w:rPr>
        <w:lastRenderedPageBreak/>
        <w:t>附图</w:t>
      </w:r>
      <w:r w:rsidR="00FF380F">
        <w:rPr>
          <w:rFonts w:hint="eastAsia"/>
          <w:color w:val="000000"/>
          <w:sz w:val="24"/>
        </w:rPr>
        <w:t>：</w:t>
      </w:r>
    </w:p>
    <w:p w:rsidR="00386B8B" w:rsidRDefault="00386B8B" w:rsidP="00F04FC6">
      <w:pPr>
        <w:pStyle w:val="26"/>
        <w:adjustRightInd w:val="0"/>
        <w:snapToGrid w:val="0"/>
        <w:spacing w:after="0" w:line="360" w:lineRule="auto"/>
        <w:ind w:firstLineChars="200" w:firstLine="480"/>
        <w:rPr>
          <w:color w:val="000000"/>
          <w:sz w:val="24"/>
        </w:rPr>
      </w:pPr>
      <w:r>
        <w:rPr>
          <w:rFonts w:hint="eastAsia"/>
          <w:color w:val="000000"/>
          <w:sz w:val="24"/>
        </w:rPr>
        <w:t>附图</w:t>
      </w:r>
      <w:r>
        <w:rPr>
          <w:rFonts w:hint="eastAsia"/>
          <w:color w:val="000000"/>
          <w:sz w:val="24"/>
        </w:rPr>
        <w:t xml:space="preserve">1.1-1  </w:t>
      </w:r>
      <w:r>
        <w:rPr>
          <w:rFonts w:hint="eastAsia"/>
          <w:color w:val="000000"/>
          <w:sz w:val="24"/>
        </w:rPr>
        <w:t>环评第一次公示</w:t>
      </w:r>
    </w:p>
    <w:p w:rsidR="00386B8B" w:rsidRDefault="00386B8B" w:rsidP="00F04FC6">
      <w:pPr>
        <w:pStyle w:val="26"/>
        <w:adjustRightInd w:val="0"/>
        <w:snapToGrid w:val="0"/>
        <w:spacing w:after="0" w:line="360" w:lineRule="auto"/>
        <w:ind w:firstLineChars="200" w:firstLine="480"/>
        <w:rPr>
          <w:color w:val="000000"/>
          <w:sz w:val="24"/>
        </w:rPr>
      </w:pPr>
      <w:r>
        <w:rPr>
          <w:rFonts w:hint="eastAsia"/>
          <w:color w:val="000000"/>
          <w:sz w:val="24"/>
        </w:rPr>
        <w:t>附图</w:t>
      </w:r>
      <w:r>
        <w:rPr>
          <w:rFonts w:hint="eastAsia"/>
          <w:color w:val="000000"/>
          <w:sz w:val="24"/>
        </w:rPr>
        <w:t xml:space="preserve">1.1-2  </w:t>
      </w:r>
      <w:r>
        <w:rPr>
          <w:rFonts w:hint="eastAsia"/>
          <w:color w:val="000000"/>
          <w:sz w:val="24"/>
        </w:rPr>
        <w:t>环评第二次公示</w:t>
      </w:r>
    </w:p>
    <w:p w:rsidR="00E95234" w:rsidRDefault="00E95234" w:rsidP="00F04FC6">
      <w:pPr>
        <w:pStyle w:val="26"/>
        <w:adjustRightInd w:val="0"/>
        <w:snapToGrid w:val="0"/>
        <w:spacing w:after="0" w:line="360" w:lineRule="auto"/>
        <w:ind w:firstLineChars="200" w:firstLine="480"/>
        <w:rPr>
          <w:color w:val="000000"/>
          <w:sz w:val="24"/>
        </w:rPr>
      </w:pPr>
      <w:r>
        <w:rPr>
          <w:rFonts w:hint="eastAsia"/>
          <w:color w:val="000000"/>
          <w:sz w:val="24"/>
        </w:rPr>
        <w:t>附图</w:t>
      </w:r>
      <w:r>
        <w:rPr>
          <w:rFonts w:hint="eastAsia"/>
          <w:color w:val="000000"/>
          <w:sz w:val="24"/>
        </w:rPr>
        <w:t xml:space="preserve">1.4-1  </w:t>
      </w:r>
      <w:r>
        <w:rPr>
          <w:rFonts w:hint="eastAsia"/>
          <w:color w:val="000000"/>
          <w:sz w:val="24"/>
        </w:rPr>
        <w:t>淮安区畜禽养殖禁</w:t>
      </w:r>
      <w:r>
        <w:rPr>
          <w:rFonts w:hint="eastAsia"/>
          <w:color w:val="000000"/>
          <w:sz w:val="24"/>
        </w:rPr>
        <w:t>(</w:t>
      </w:r>
      <w:r>
        <w:rPr>
          <w:rFonts w:hint="eastAsia"/>
          <w:color w:val="000000"/>
          <w:sz w:val="24"/>
        </w:rPr>
        <w:t>限</w:t>
      </w:r>
      <w:r>
        <w:rPr>
          <w:rFonts w:hint="eastAsia"/>
          <w:color w:val="000000"/>
          <w:sz w:val="24"/>
        </w:rPr>
        <w:t>)</w:t>
      </w:r>
      <w:r>
        <w:rPr>
          <w:rFonts w:hint="eastAsia"/>
          <w:color w:val="000000"/>
          <w:sz w:val="24"/>
        </w:rPr>
        <w:t>养区区划总图</w:t>
      </w:r>
    </w:p>
    <w:p w:rsidR="008E1B3B" w:rsidRDefault="008E1B3B" w:rsidP="00F04FC6">
      <w:pPr>
        <w:pStyle w:val="26"/>
        <w:adjustRightInd w:val="0"/>
        <w:snapToGrid w:val="0"/>
        <w:spacing w:after="0" w:line="360" w:lineRule="auto"/>
        <w:ind w:firstLineChars="200" w:firstLine="480"/>
        <w:rPr>
          <w:color w:val="000000"/>
          <w:sz w:val="24"/>
        </w:rPr>
      </w:pPr>
      <w:r>
        <w:rPr>
          <w:rFonts w:hint="eastAsia"/>
          <w:color w:val="000000"/>
          <w:sz w:val="24"/>
        </w:rPr>
        <w:t>附图</w:t>
      </w:r>
      <w:r>
        <w:rPr>
          <w:rFonts w:hint="eastAsia"/>
          <w:color w:val="000000"/>
          <w:sz w:val="24"/>
        </w:rPr>
        <w:t xml:space="preserve">2.4-1  </w:t>
      </w:r>
      <w:r w:rsidR="00E539B3" w:rsidRPr="00E539B3">
        <w:rPr>
          <w:rFonts w:hint="eastAsia"/>
          <w:color w:val="000000"/>
          <w:sz w:val="24"/>
        </w:rPr>
        <w:t>淮安区生态红线区域保护规划图</w:t>
      </w:r>
    </w:p>
    <w:p w:rsidR="004C3A73" w:rsidRDefault="004C3A73" w:rsidP="00F04FC6">
      <w:pPr>
        <w:pStyle w:val="26"/>
        <w:adjustRightInd w:val="0"/>
        <w:snapToGrid w:val="0"/>
        <w:spacing w:after="0" w:line="360" w:lineRule="auto"/>
        <w:ind w:firstLineChars="200" w:firstLine="480"/>
        <w:rPr>
          <w:color w:val="000000"/>
          <w:sz w:val="24"/>
        </w:rPr>
      </w:pPr>
      <w:r>
        <w:rPr>
          <w:rFonts w:hint="eastAsia"/>
          <w:color w:val="000000"/>
          <w:sz w:val="24"/>
        </w:rPr>
        <w:t>附图</w:t>
      </w:r>
      <w:r>
        <w:rPr>
          <w:rFonts w:hint="eastAsia"/>
          <w:color w:val="000000"/>
          <w:sz w:val="24"/>
        </w:rPr>
        <w:t xml:space="preserve">2.5-1  </w:t>
      </w:r>
      <w:r>
        <w:rPr>
          <w:rFonts w:hint="eastAsia"/>
          <w:color w:val="000000"/>
          <w:sz w:val="24"/>
        </w:rPr>
        <w:t>大气评价范围图</w:t>
      </w:r>
    </w:p>
    <w:p w:rsidR="004C3A73" w:rsidRDefault="004C3A73" w:rsidP="00F04FC6">
      <w:pPr>
        <w:pStyle w:val="26"/>
        <w:adjustRightInd w:val="0"/>
        <w:snapToGrid w:val="0"/>
        <w:spacing w:after="0" w:line="360" w:lineRule="auto"/>
        <w:ind w:firstLineChars="200" w:firstLine="480"/>
        <w:rPr>
          <w:color w:val="000000"/>
          <w:sz w:val="24"/>
        </w:rPr>
      </w:pPr>
      <w:r>
        <w:rPr>
          <w:rFonts w:hint="eastAsia"/>
          <w:color w:val="000000"/>
          <w:sz w:val="24"/>
        </w:rPr>
        <w:t>附图</w:t>
      </w:r>
      <w:r>
        <w:rPr>
          <w:rFonts w:hint="eastAsia"/>
          <w:color w:val="000000"/>
          <w:sz w:val="24"/>
        </w:rPr>
        <w:t>3.</w:t>
      </w:r>
      <w:r w:rsidR="00E539B3">
        <w:rPr>
          <w:rFonts w:hint="eastAsia"/>
          <w:color w:val="000000"/>
          <w:sz w:val="24"/>
        </w:rPr>
        <w:t>1</w:t>
      </w:r>
      <w:r>
        <w:rPr>
          <w:rFonts w:hint="eastAsia"/>
          <w:color w:val="000000"/>
          <w:sz w:val="24"/>
        </w:rPr>
        <w:t xml:space="preserve">-1  </w:t>
      </w:r>
      <w:r>
        <w:rPr>
          <w:rFonts w:hint="eastAsia"/>
          <w:color w:val="000000"/>
          <w:sz w:val="24"/>
        </w:rPr>
        <w:t>项目平面布置图</w:t>
      </w:r>
    </w:p>
    <w:p w:rsidR="004C3A73" w:rsidRDefault="004C3A73" w:rsidP="00F04FC6">
      <w:pPr>
        <w:pStyle w:val="26"/>
        <w:adjustRightInd w:val="0"/>
        <w:snapToGrid w:val="0"/>
        <w:spacing w:after="0" w:line="360" w:lineRule="auto"/>
        <w:ind w:firstLineChars="200" w:firstLine="480"/>
        <w:rPr>
          <w:color w:val="000000"/>
          <w:sz w:val="24"/>
        </w:rPr>
      </w:pPr>
      <w:r>
        <w:rPr>
          <w:rFonts w:hint="eastAsia"/>
          <w:color w:val="000000"/>
          <w:sz w:val="24"/>
        </w:rPr>
        <w:t>附图</w:t>
      </w:r>
      <w:r>
        <w:rPr>
          <w:rFonts w:hint="eastAsia"/>
          <w:color w:val="000000"/>
          <w:sz w:val="24"/>
        </w:rPr>
        <w:t>3.</w:t>
      </w:r>
      <w:r w:rsidR="00E539B3">
        <w:rPr>
          <w:rFonts w:hint="eastAsia"/>
          <w:color w:val="000000"/>
          <w:sz w:val="24"/>
        </w:rPr>
        <w:t>1</w:t>
      </w:r>
      <w:r>
        <w:rPr>
          <w:rFonts w:hint="eastAsia"/>
          <w:color w:val="000000"/>
          <w:sz w:val="24"/>
        </w:rPr>
        <w:t>-</w:t>
      </w:r>
      <w:r w:rsidR="00E539B3">
        <w:rPr>
          <w:rFonts w:hint="eastAsia"/>
          <w:color w:val="000000"/>
          <w:sz w:val="24"/>
        </w:rPr>
        <w:t>2</w:t>
      </w:r>
      <w:r>
        <w:rPr>
          <w:rFonts w:hint="eastAsia"/>
          <w:color w:val="000000"/>
          <w:sz w:val="24"/>
        </w:rPr>
        <w:t xml:space="preserve">  </w:t>
      </w:r>
      <w:r w:rsidR="00E539B3">
        <w:rPr>
          <w:rFonts w:hint="eastAsia"/>
          <w:color w:val="000000"/>
          <w:sz w:val="24"/>
        </w:rPr>
        <w:t>项目区</w:t>
      </w:r>
      <w:r>
        <w:rPr>
          <w:rFonts w:hint="eastAsia"/>
          <w:color w:val="000000"/>
          <w:sz w:val="24"/>
        </w:rPr>
        <w:t>周围环境概况</w:t>
      </w:r>
    </w:p>
    <w:p w:rsidR="004C3A73" w:rsidRDefault="004C3A73" w:rsidP="00F04FC6">
      <w:pPr>
        <w:pStyle w:val="26"/>
        <w:adjustRightInd w:val="0"/>
        <w:snapToGrid w:val="0"/>
        <w:spacing w:after="0" w:line="360" w:lineRule="auto"/>
        <w:ind w:firstLineChars="200" w:firstLine="480"/>
        <w:rPr>
          <w:color w:val="000000"/>
          <w:sz w:val="24"/>
        </w:rPr>
      </w:pPr>
      <w:r>
        <w:rPr>
          <w:rFonts w:hint="eastAsia"/>
          <w:color w:val="000000"/>
          <w:sz w:val="24"/>
        </w:rPr>
        <w:t>附图</w:t>
      </w:r>
      <w:r w:rsidR="00E539B3">
        <w:rPr>
          <w:rFonts w:hint="eastAsia"/>
          <w:color w:val="000000"/>
          <w:sz w:val="24"/>
        </w:rPr>
        <w:t>4</w:t>
      </w:r>
      <w:r>
        <w:rPr>
          <w:rFonts w:hint="eastAsia"/>
          <w:color w:val="000000"/>
          <w:sz w:val="24"/>
        </w:rPr>
        <w:t xml:space="preserve">.1-1  </w:t>
      </w:r>
      <w:r>
        <w:rPr>
          <w:rFonts w:hint="eastAsia"/>
          <w:color w:val="000000"/>
          <w:sz w:val="24"/>
        </w:rPr>
        <w:t>项目地理位置图</w:t>
      </w:r>
    </w:p>
    <w:p w:rsidR="004C3A73" w:rsidRDefault="004C3A73" w:rsidP="00F04FC6">
      <w:pPr>
        <w:pStyle w:val="26"/>
        <w:adjustRightInd w:val="0"/>
        <w:snapToGrid w:val="0"/>
        <w:spacing w:after="0" w:line="360" w:lineRule="auto"/>
        <w:ind w:firstLineChars="200" w:firstLine="480"/>
        <w:rPr>
          <w:color w:val="000000"/>
          <w:sz w:val="24"/>
        </w:rPr>
      </w:pPr>
      <w:r>
        <w:rPr>
          <w:rFonts w:hint="eastAsia"/>
          <w:color w:val="000000"/>
          <w:sz w:val="24"/>
        </w:rPr>
        <w:t>附图</w:t>
      </w:r>
      <w:r w:rsidR="00E539B3">
        <w:rPr>
          <w:rFonts w:hint="eastAsia"/>
          <w:color w:val="000000"/>
          <w:sz w:val="24"/>
        </w:rPr>
        <w:t>4</w:t>
      </w:r>
      <w:r>
        <w:rPr>
          <w:rFonts w:hint="eastAsia"/>
          <w:color w:val="000000"/>
          <w:sz w:val="24"/>
        </w:rPr>
        <w:t xml:space="preserve">.1-2  </w:t>
      </w:r>
      <w:r>
        <w:rPr>
          <w:rFonts w:hint="eastAsia"/>
          <w:color w:val="000000"/>
          <w:sz w:val="24"/>
        </w:rPr>
        <w:t>区域水系图</w:t>
      </w:r>
    </w:p>
    <w:p w:rsidR="00F74A49" w:rsidRDefault="00F74A49" w:rsidP="00F04FC6">
      <w:pPr>
        <w:pStyle w:val="26"/>
        <w:adjustRightInd w:val="0"/>
        <w:snapToGrid w:val="0"/>
        <w:spacing w:after="0" w:line="360" w:lineRule="auto"/>
        <w:ind w:firstLineChars="200" w:firstLine="480"/>
        <w:rPr>
          <w:color w:val="000000"/>
          <w:sz w:val="24"/>
        </w:rPr>
      </w:pPr>
      <w:r w:rsidRPr="00F74A49">
        <w:rPr>
          <w:rFonts w:hint="eastAsia"/>
          <w:color w:val="000000"/>
          <w:sz w:val="24"/>
        </w:rPr>
        <w:t>附图</w:t>
      </w:r>
      <w:r>
        <w:rPr>
          <w:rFonts w:hint="eastAsia"/>
          <w:color w:val="000000"/>
          <w:sz w:val="24"/>
        </w:rPr>
        <w:t xml:space="preserve">6.2-1  </w:t>
      </w:r>
      <w:r w:rsidRPr="00F74A49">
        <w:rPr>
          <w:rFonts w:hint="eastAsia"/>
          <w:color w:val="000000"/>
          <w:sz w:val="24"/>
        </w:rPr>
        <w:t>灌溉管网图</w:t>
      </w:r>
    </w:p>
    <w:p w:rsidR="004C3A73" w:rsidRDefault="004C3A73">
      <w:pPr>
        <w:pStyle w:val="26"/>
        <w:spacing w:after="0" w:line="360" w:lineRule="auto"/>
        <w:rPr>
          <w:color w:val="000000"/>
          <w:sz w:val="24"/>
        </w:rPr>
      </w:pPr>
      <w:r>
        <w:rPr>
          <w:rFonts w:hint="eastAsia"/>
          <w:color w:val="000000"/>
          <w:sz w:val="24"/>
        </w:rPr>
        <w:t>附件</w:t>
      </w:r>
      <w:r w:rsidR="00C104F7">
        <w:rPr>
          <w:rFonts w:hint="eastAsia"/>
          <w:color w:val="000000"/>
          <w:sz w:val="24"/>
        </w:rPr>
        <w:t>：</w:t>
      </w:r>
    </w:p>
    <w:p w:rsidR="004C3A73" w:rsidRDefault="004C3A73" w:rsidP="00F04FC6">
      <w:pPr>
        <w:pStyle w:val="26"/>
        <w:adjustRightInd w:val="0"/>
        <w:snapToGrid w:val="0"/>
        <w:spacing w:after="0" w:line="360" w:lineRule="auto"/>
        <w:ind w:firstLineChars="200" w:firstLine="480"/>
        <w:rPr>
          <w:color w:val="000000"/>
          <w:sz w:val="24"/>
        </w:rPr>
      </w:pPr>
      <w:r>
        <w:rPr>
          <w:rFonts w:hint="eastAsia"/>
          <w:color w:val="000000"/>
          <w:sz w:val="24"/>
        </w:rPr>
        <w:t>附件</w:t>
      </w:r>
      <w:r>
        <w:rPr>
          <w:rFonts w:hint="eastAsia"/>
          <w:color w:val="000000"/>
          <w:sz w:val="24"/>
        </w:rPr>
        <w:t xml:space="preserve">1  </w:t>
      </w:r>
      <w:r>
        <w:rPr>
          <w:rFonts w:hint="eastAsia"/>
          <w:color w:val="000000"/>
          <w:sz w:val="24"/>
        </w:rPr>
        <w:t>委托书</w:t>
      </w:r>
    </w:p>
    <w:p w:rsidR="004C3A73" w:rsidRDefault="004C3A73" w:rsidP="00F04FC6">
      <w:pPr>
        <w:pStyle w:val="26"/>
        <w:adjustRightInd w:val="0"/>
        <w:snapToGrid w:val="0"/>
        <w:spacing w:after="0" w:line="360" w:lineRule="auto"/>
        <w:ind w:firstLineChars="200" w:firstLine="480"/>
        <w:rPr>
          <w:color w:val="000000"/>
          <w:sz w:val="24"/>
        </w:rPr>
      </w:pPr>
      <w:r>
        <w:rPr>
          <w:rFonts w:hint="eastAsia"/>
          <w:color w:val="000000"/>
          <w:sz w:val="24"/>
        </w:rPr>
        <w:t>附件</w:t>
      </w:r>
      <w:r>
        <w:rPr>
          <w:rFonts w:hint="eastAsia"/>
          <w:color w:val="000000"/>
          <w:sz w:val="24"/>
        </w:rPr>
        <w:t xml:space="preserve">2  </w:t>
      </w:r>
      <w:r>
        <w:rPr>
          <w:rFonts w:hint="eastAsia"/>
          <w:color w:val="000000"/>
          <w:sz w:val="24"/>
        </w:rPr>
        <w:t>营业执照</w:t>
      </w:r>
    </w:p>
    <w:p w:rsidR="004C3A73" w:rsidRDefault="004C3A73" w:rsidP="00F04FC6">
      <w:pPr>
        <w:pStyle w:val="26"/>
        <w:adjustRightInd w:val="0"/>
        <w:snapToGrid w:val="0"/>
        <w:spacing w:after="0" w:line="360" w:lineRule="auto"/>
        <w:ind w:firstLineChars="200" w:firstLine="480"/>
        <w:rPr>
          <w:color w:val="000000"/>
          <w:sz w:val="24"/>
        </w:rPr>
      </w:pPr>
      <w:r>
        <w:rPr>
          <w:rFonts w:hint="eastAsia"/>
          <w:color w:val="000000"/>
          <w:sz w:val="24"/>
        </w:rPr>
        <w:t>附件</w:t>
      </w:r>
      <w:r>
        <w:rPr>
          <w:rFonts w:hint="eastAsia"/>
          <w:color w:val="000000"/>
          <w:sz w:val="24"/>
        </w:rPr>
        <w:t xml:space="preserve">3  </w:t>
      </w:r>
      <w:r>
        <w:rPr>
          <w:rFonts w:hint="eastAsia"/>
          <w:color w:val="000000"/>
          <w:sz w:val="24"/>
        </w:rPr>
        <w:t>《江苏淮州温氏畜牧有限公司肉猪猪苗生产项目备案的通知》</w:t>
      </w:r>
    </w:p>
    <w:p w:rsidR="004C3A73" w:rsidRDefault="004C3A73" w:rsidP="00F04FC6">
      <w:pPr>
        <w:pStyle w:val="26"/>
        <w:adjustRightInd w:val="0"/>
        <w:snapToGrid w:val="0"/>
        <w:spacing w:after="0" w:line="360" w:lineRule="auto"/>
        <w:ind w:firstLineChars="200" w:firstLine="480"/>
        <w:rPr>
          <w:color w:val="000000"/>
          <w:sz w:val="24"/>
        </w:rPr>
      </w:pPr>
      <w:r>
        <w:rPr>
          <w:rFonts w:hint="eastAsia"/>
          <w:color w:val="000000"/>
          <w:sz w:val="24"/>
        </w:rPr>
        <w:t>附件</w:t>
      </w:r>
      <w:r>
        <w:rPr>
          <w:rFonts w:hint="eastAsia"/>
          <w:color w:val="000000"/>
          <w:sz w:val="24"/>
        </w:rPr>
        <w:t xml:space="preserve">4  </w:t>
      </w:r>
      <w:r>
        <w:rPr>
          <w:rFonts w:hint="eastAsia"/>
          <w:color w:val="000000"/>
          <w:sz w:val="24"/>
        </w:rPr>
        <w:t>国土局选址意见</w:t>
      </w:r>
    </w:p>
    <w:p w:rsidR="004C3A73" w:rsidRDefault="004C3A73" w:rsidP="00F04FC6">
      <w:pPr>
        <w:pStyle w:val="26"/>
        <w:adjustRightInd w:val="0"/>
        <w:snapToGrid w:val="0"/>
        <w:spacing w:after="0" w:line="360" w:lineRule="auto"/>
        <w:ind w:firstLineChars="200" w:firstLine="480"/>
        <w:rPr>
          <w:color w:val="000000"/>
          <w:sz w:val="24"/>
        </w:rPr>
      </w:pPr>
      <w:r>
        <w:rPr>
          <w:rFonts w:hint="eastAsia"/>
          <w:color w:val="000000"/>
          <w:sz w:val="24"/>
        </w:rPr>
        <w:t>附件</w:t>
      </w:r>
      <w:r>
        <w:rPr>
          <w:rFonts w:hint="eastAsia"/>
          <w:color w:val="000000"/>
          <w:sz w:val="24"/>
        </w:rPr>
        <w:t xml:space="preserve">5  </w:t>
      </w:r>
      <w:r>
        <w:rPr>
          <w:rFonts w:hint="eastAsia"/>
          <w:color w:val="000000"/>
          <w:sz w:val="24"/>
        </w:rPr>
        <w:t>农委选址意见</w:t>
      </w:r>
    </w:p>
    <w:p w:rsidR="004C3A73" w:rsidRDefault="004C3A73" w:rsidP="00F04FC6">
      <w:pPr>
        <w:pStyle w:val="26"/>
        <w:adjustRightInd w:val="0"/>
        <w:snapToGrid w:val="0"/>
        <w:spacing w:after="0" w:line="360" w:lineRule="auto"/>
        <w:ind w:firstLineChars="200" w:firstLine="480"/>
        <w:rPr>
          <w:color w:val="000000"/>
          <w:sz w:val="24"/>
        </w:rPr>
      </w:pPr>
      <w:r>
        <w:rPr>
          <w:rFonts w:hint="eastAsia"/>
          <w:color w:val="000000"/>
          <w:sz w:val="24"/>
        </w:rPr>
        <w:t>附件</w:t>
      </w:r>
      <w:r>
        <w:rPr>
          <w:rFonts w:hint="eastAsia"/>
          <w:color w:val="000000"/>
          <w:sz w:val="24"/>
        </w:rPr>
        <w:t xml:space="preserve">6  </w:t>
      </w:r>
      <w:r>
        <w:rPr>
          <w:rFonts w:hint="eastAsia"/>
          <w:color w:val="000000"/>
          <w:sz w:val="24"/>
        </w:rPr>
        <w:t>茭陵乡政府项目建设符合乡总体规划的说明</w:t>
      </w:r>
    </w:p>
    <w:p w:rsidR="004C3A73" w:rsidRDefault="004C3A73" w:rsidP="00F04FC6">
      <w:pPr>
        <w:pStyle w:val="26"/>
        <w:adjustRightInd w:val="0"/>
        <w:snapToGrid w:val="0"/>
        <w:spacing w:after="0" w:line="360" w:lineRule="auto"/>
        <w:ind w:firstLineChars="200" w:firstLine="480"/>
        <w:rPr>
          <w:color w:val="000000"/>
          <w:sz w:val="24"/>
        </w:rPr>
      </w:pPr>
      <w:r>
        <w:rPr>
          <w:rFonts w:hint="eastAsia"/>
          <w:color w:val="000000"/>
          <w:sz w:val="24"/>
        </w:rPr>
        <w:t>附件</w:t>
      </w:r>
      <w:r>
        <w:rPr>
          <w:rFonts w:hint="eastAsia"/>
          <w:color w:val="000000"/>
          <w:sz w:val="24"/>
        </w:rPr>
        <w:t xml:space="preserve">7  </w:t>
      </w:r>
      <w:r>
        <w:rPr>
          <w:rFonts w:hint="eastAsia"/>
          <w:color w:val="000000"/>
          <w:sz w:val="24"/>
        </w:rPr>
        <w:t>茭陵乡政府项目建设符合乡总体规划及土地利用规划的</w:t>
      </w:r>
      <w:r w:rsidR="004D3A3D">
        <w:rPr>
          <w:rFonts w:hint="eastAsia"/>
          <w:color w:val="000000"/>
          <w:sz w:val="24"/>
        </w:rPr>
        <w:t>证明</w:t>
      </w:r>
    </w:p>
    <w:p w:rsidR="004D3A3D" w:rsidRDefault="004D3A3D" w:rsidP="00F04FC6">
      <w:pPr>
        <w:pStyle w:val="26"/>
        <w:adjustRightInd w:val="0"/>
        <w:snapToGrid w:val="0"/>
        <w:spacing w:after="0" w:line="360" w:lineRule="auto"/>
        <w:ind w:firstLineChars="200" w:firstLine="480"/>
        <w:rPr>
          <w:color w:val="000000"/>
          <w:sz w:val="24"/>
        </w:rPr>
      </w:pPr>
      <w:r>
        <w:rPr>
          <w:rFonts w:hint="eastAsia"/>
          <w:color w:val="000000"/>
          <w:sz w:val="24"/>
        </w:rPr>
        <w:t>附件</w:t>
      </w:r>
      <w:r>
        <w:rPr>
          <w:rFonts w:hint="eastAsia"/>
          <w:color w:val="000000"/>
          <w:sz w:val="24"/>
        </w:rPr>
        <w:t xml:space="preserve">8  </w:t>
      </w:r>
      <w:r>
        <w:rPr>
          <w:rFonts w:hint="eastAsia"/>
          <w:color w:val="000000"/>
          <w:sz w:val="24"/>
        </w:rPr>
        <w:t>茭陵乡政府及淮安区农委灌溉证明</w:t>
      </w:r>
    </w:p>
    <w:p w:rsidR="004D3A3D" w:rsidRDefault="004D3A3D" w:rsidP="00F04FC6">
      <w:pPr>
        <w:pStyle w:val="26"/>
        <w:adjustRightInd w:val="0"/>
        <w:snapToGrid w:val="0"/>
        <w:spacing w:after="0" w:line="360" w:lineRule="auto"/>
        <w:ind w:firstLineChars="200" w:firstLine="480"/>
        <w:rPr>
          <w:color w:val="000000"/>
          <w:sz w:val="24"/>
        </w:rPr>
      </w:pPr>
      <w:r>
        <w:rPr>
          <w:rFonts w:hint="eastAsia"/>
          <w:color w:val="000000"/>
          <w:sz w:val="24"/>
        </w:rPr>
        <w:t>附件</w:t>
      </w:r>
      <w:r>
        <w:rPr>
          <w:rFonts w:hint="eastAsia"/>
          <w:color w:val="000000"/>
          <w:sz w:val="24"/>
        </w:rPr>
        <w:t xml:space="preserve">9  </w:t>
      </w:r>
      <w:r>
        <w:rPr>
          <w:rFonts w:hint="eastAsia"/>
          <w:color w:val="000000"/>
          <w:sz w:val="24"/>
        </w:rPr>
        <w:t>灌溉协议</w:t>
      </w:r>
    </w:p>
    <w:p w:rsidR="001D3C14" w:rsidRDefault="001D3C14" w:rsidP="00F04FC6">
      <w:pPr>
        <w:pStyle w:val="26"/>
        <w:adjustRightInd w:val="0"/>
        <w:snapToGrid w:val="0"/>
        <w:spacing w:after="0" w:line="360" w:lineRule="auto"/>
        <w:ind w:firstLineChars="200" w:firstLine="480"/>
        <w:rPr>
          <w:color w:val="000000"/>
          <w:sz w:val="24"/>
        </w:rPr>
      </w:pPr>
      <w:r>
        <w:rPr>
          <w:rFonts w:hint="eastAsia"/>
          <w:color w:val="000000"/>
          <w:sz w:val="24"/>
        </w:rPr>
        <w:t>附件</w:t>
      </w:r>
      <w:r>
        <w:rPr>
          <w:rFonts w:hint="eastAsia"/>
          <w:color w:val="000000"/>
          <w:sz w:val="24"/>
        </w:rPr>
        <w:t xml:space="preserve">10 </w:t>
      </w:r>
      <w:r w:rsidRPr="001D3C14">
        <w:rPr>
          <w:rFonts w:hint="eastAsia"/>
          <w:color w:val="000000"/>
          <w:sz w:val="24"/>
        </w:rPr>
        <w:t>土地勘测定界技术报告书</w:t>
      </w:r>
    </w:p>
    <w:p w:rsidR="004D3A3D" w:rsidRDefault="004D3A3D" w:rsidP="00F04FC6">
      <w:pPr>
        <w:pStyle w:val="26"/>
        <w:adjustRightInd w:val="0"/>
        <w:snapToGrid w:val="0"/>
        <w:spacing w:after="0" w:line="360" w:lineRule="auto"/>
        <w:ind w:firstLineChars="200" w:firstLine="480"/>
        <w:rPr>
          <w:color w:val="000000"/>
          <w:sz w:val="24"/>
        </w:rPr>
      </w:pPr>
      <w:r>
        <w:rPr>
          <w:rFonts w:hint="eastAsia"/>
          <w:color w:val="000000"/>
          <w:sz w:val="24"/>
        </w:rPr>
        <w:t>附件</w:t>
      </w:r>
      <w:r>
        <w:rPr>
          <w:rFonts w:hint="eastAsia"/>
          <w:color w:val="000000"/>
          <w:sz w:val="24"/>
        </w:rPr>
        <w:t>1</w:t>
      </w:r>
      <w:r w:rsidR="001D3C14">
        <w:rPr>
          <w:rFonts w:hint="eastAsia"/>
          <w:color w:val="000000"/>
          <w:sz w:val="24"/>
        </w:rPr>
        <w:t>1</w:t>
      </w:r>
      <w:r>
        <w:rPr>
          <w:rFonts w:hint="eastAsia"/>
          <w:color w:val="000000"/>
          <w:sz w:val="24"/>
        </w:rPr>
        <w:t xml:space="preserve"> </w:t>
      </w:r>
      <w:r>
        <w:rPr>
          <w:rFonts w:hint="eastAsia"/>
          <w:color w:val="000000"/>
          <w:sz w:val="24"/>
        </w:rPr>
        <w:t>医疗废弃物处置意向协议书</w:t>
      </w:r>
    </w:p>
    <w:p w:rsidR="004D3A3D" w:rsidRDefault="004D3A3D" w:rsidP="00F04FC6">
      <w:pPr>
        <w:pStyle w:val="26"/>
        <w:adjustRightInd w:val="0"/>
        <w:snapToGrid w:val="0"/>
        <w:spacing w:after="0" w:line="360" w:lineRule="auto"/>
        <w:ind w:firstLineChars="200" w:firstLine="480"/>
        <w:rPr>
          <w:color w:val="000000"/>
          <w:sz w:val="24"/>
        </w:rPr>
      </w:pPr>
      <w:r>
        <w:rPr>
          <w:rFonts w:hint="eastAsia"/>
          <w:color w:val="000000"/>
          <w:sz w:val="24"/>
        </w:rPr>
        <w:t>附件</w:t>
      </w:r>
      <w:r>
        <w:rPr>
          <w:rFonts w:hint="eastAsia"/>
          <w:color w:val="000000"/>
          <w:sz w:val="24"/>
        </w:rPr>
        <w:t>1</w:t>
      </w:r>
      <w:r w:rsidR="001D3C14">
        <w:rPr>
          <w:rFonts w:hint="eastAsia"/>
          <w:color w:val="000000"/>
          <w:sz w:val="24"/>
        </w:rPr>
        <w:t>2</w:t>
      </w:r>
      <w:r>
        <w:rPr>
          <w:rFonts w:hint="eastAsia"/>
          <w:color w:val="000000"/>
          <w:sz w:val="24"/>
        </w:rPr>
        <w:t xml:space="preserve"> </w:t>
      </w:r>
      <w:r>
        <w:rPr>
          <w:rFonts w:hint="eastAsia"/>
          <w:color w:val="000000"/>
          <w:sz w:val="24"/>
        </w:rPr>
        <w:t>猪粪消纳协议</w:t>
      </w:r>
    </w:p>
    <w:p w:rsidR="004D3A3D" w:rsidRDefault="004D3A3D" w:rsidP="00F04FC6">
      <w:pPr>
        <w:pStyle w:val="26"/>
        <w:adjustRightInd w:val="0"/>
        <w:snapToGrid w:val="0"/>
        <w:spacing w:after="0" w:line="360" w:lineRule="auto"/>
        <w:ind w:firstLineChars="200" w:firstLine="480"/>
        <w:rPr>
          <w:color w:val="000000"/>
          <w:sz w:val="24"/>
        </w:rPr>
      </w:pPr>
      <w:r>
        <w:rPr>
          <w:rFonts w:hint="eastAsia"/>
          <w:color w:val="000000"/>
          <w:sz w:val="24"/>
        </w:rPr>
        <w:t>附件</w:t>
      </w:r>
      <w:r>
        <w:rPr>
          <w:rFonts w:hint="eastAsia"/>
          <w:color w:val="000000"/>
          <w:sz w:val="24"/>
        </w:rPr>
        <w:t>1</w:t>
      </w:r>
      <w:r w:rsidR="001D3C14">
        <w:rPr>
          <w:rFonts w:hint="eastAsia"/>
          <w:color w:val="000000"/>
          <w:sz w:val="24"/>
        </w:rPr>
        <w:t>3</w:t>
      </w:r>
      <w:r>
        <w:rPr>
          <w:rFonts w:hint="eastAsia"/>
          <w:color w:val="000000"/>
          <w:sz w:val="24"/>
        </w:rPr>
        <w:t xml:space="preserve"> </w:t>
      </w:r>
      <w:r>
        <w:rPr>
          <w:rFonts w:hint="eastAsia"/>
          <w:color w:val="000000"/>
          <w:sz w:val="24"/>
        </w:rPr>
        <w:t>土地承包合同</w:t>
      </w:r>
    </w:p>
    <w:p w:rsidR="00C479D5" w:rsidRDefault="00C479D5" w:rsidP="00F04FC6">
      <w:pPr>
        <w:pStyle w:val="26"/>
        <w:adjustRightInd w:val="0"/>
        <w:snapToGrid w:val="0"/>
        <w:spacing w:after="0" w:line="360" w:lineRule="auto"/>
        <w:ind w:firstLineChars="200" w:firstLine="480"/>
        <w:rPr>
          <w:color w:val="000000"/>
          <w:sz w:val="24"/>
        </w:rPr>
      </w:pPr>
      <w:r>
        <w:rPr>
          <w:rFonts w:hint="eastAsia"/>
          <w:color w:val="000000"/>
          <w:sz w:val="24"/>
        </w:rPr>
        <w:t>附件</w:t>
      </w:r>
      <w:r>
        <w:rPr>
          <w:rFonts w:hint="eastAsia"/>
          <w:color w:val="000000"/>
          <w:sz w:val="24"/>
        </w:rPr>
        <w:t xml:space="preserve">14 </w:t>
      </w:r>
      <w:r>
        <w:rPr>
          <w:rFonts w:hint="eastAsia"/>
          <w:color w:val="000000"/>
          <w:sz w:val="24"/>
        </w:rPr>
        <w:t>检测报告</w:t>
      </w:r>
    </w:p>
    <w:p w:rsidR="00F04FC6" w:rsidRDefault="0038797E" w:rsidP="00F04FC6">
      <w:pPr>
        <w:pStyle w:val="26"/>
        <w:adjustRightInd w:val="0"/>
        <w:snapToGrid w:val="0"/>
        <w:spacing w:after="0" w:line="360" w:lineRule="auto"/>
        <w:ind w:firstLineChars="200" w:firstLine="480"/>
        <w:rPr>
          <w:color w:val="000000"/>
          <w:sz w:val="24"/>
        </w:rPr>
      </w:pPr>
      <w:r>
        <w:rPr>
          <w:rFonts w:hint="eastAsia"/>
          <w:color w:val="000000"/>
          <w:sz w:val="24"/>
        </w:rPr>
        <w:t>附件</w:t>
      </w:r>
      <w:r>
        <w:rPr>
          <w:rFonts w:hint="eastAsia"/>
          <w:color w:val="000000"/>
          <w:sz w:val="24"/>
        </w:rPr>
        <w:t>1</w:t>
      </w:r>
      <w:r w:rsidR="00C479D5">
        <w:rPr>
          <w:rFonts w:hint="eastAsia"/>
          <w:color w:val="000000"/>
          <w:sz w:val="24"/>
        </w:rPr>
        <w:t>5</w:t>
      </w:r>
      <w:r>
        <w:rPr>
          <w:rFonts w:hint="eastAsia"/>
          <w:color w:val="000000"/>
          <w:sz w:val="24"/>
        </w:rPr>
        <w:t xml:space="preserve"> </w:t>
      </w:r>
      <w:r w:rsidR="00F04FC6">
        <w:rPr>
          <w:rFonts w:hint="eastAsia"/>
          <w:color w:val="000000"/>
          <w:sz w:val="24"/>
        </w:rPr>
        <w:t>评审会专家签字表</w:t>
      </w:r>
    </w:p>
    <w:p w:rsidR="00F04FC6" w:rsidRDefault="0038797E" w:rsidP="00F04FC6">
      <w:pPr>
        <w:pStyle w:val="26"/>
        <w:adjustRightInd w:val="0"/>
        <w:snapToGrid w:val="0"/>
        <w:spacing w:after="0" w:line="360" w:lineRule="auto"/>
        <w:ind w:firstLineChars="200" w:firstLine="480"/>
        <w:rPr>
          <w:color w:val="000000"/>
          <w:sz w:val="24"/>
        </w:rPr>
      </w:pPr>
      <w:r>
        <w:rPr>
          <w:rFonts w:hint="eastAsia"/>
          <w:color w:val="000000"/>
          <w:sz w:val="24"/>
        </w:rPr>
        <w:t>附件</w:t>
      </w:r>
      <w:r>
        <w:rPr>
          <w:rFonts w:hint="eastAsia"/>
          <w:color w:val="000000"/>
          <w:sz w:val="24"/>
        </w:rPr>
        <w:t>1</w:t>
      </w:r>
      <w:r w:rsidR="00C479D5">
        <w:rPr>
          <w:rFonts w:hint="eastAsia"/>
          <w:color w:val="000000"/>
          <w:sz w:val="24"/>
        </w:rPr>
        <w:t>6</w:t>
      </w:r>
      <w:r>
        <w:rPr>
          <w:rFonts w:hint="eastAsia"/>
          <w:color w:val="000000"/>
          <w:sz w:val="24"/>
        </w:rPr>
        <w:t xml:space="preserve"> </w:t>
      </w:r>
      <w:r w:rsidR="00F04FC6" w:rsidRPr="00F04FC6">
        <w:rPr>
          <w:rFonts w:hint="eastAsia"/>
          <w:color w:val="000000"/>
          <w:sz w:val="24"/>
        </w:rPr>
        <w:t>评审会会议纪要</w:t>
      </w:r>
    </w:p>
    <w:p w:rsidR="00F04FC6" w:rsidRDefault="0038797E" w:rsidP="00F04FC6">
      <w:pPr>
        <w:pStyle w:val="26"/>
        <w:adjustRightInd w:val="0"/>
        <w:snapToGrid w:val="0"/>
        <w:spacing w:after="0" w:line="360" w:lineRule="auto"/>
        <w:ind w:firstLineChars="200" w:firstLine="480"/>
        <w:rPr>
          <w:color w:val="000000"/>
          <w:sz w:val="24"/>
        </w:rPr>
      </w:pPr>
      <w:r>
        <w:rPr>
          <w:rFonts w:hint="eastAsia"/>
          <w:color w:val="000000"/>
          <w:sz w:val="24"/>
        </w:rPr>
        <w:t>附件</w:t>
      </w:r>
      <w:r>
        <w:rPr>
          <w:rFonts w:hint="eastAsia"/>
          <w:color w:val="000000"/>
          <w:sz w:val="24"/>
        </w:rPr>
        <w:t>1</w:t>
      </w:r>
      <w:r w:rsidR="00C479D5">
        <w:rPr>
          <w:rFonts w:hint="eastAsia"/>
          <w:color w:val="000000"/>
          <w:sz w:val="24"/>
        </w:rPr>
        <w:t>7</w:t>
      </w:r>
      <w:r>
        <w:rPr>
          <w:rFonts w:hint="eastAsia"/>
          <w:color w:val="000000"/>
          <w:sz w:val="24"/>
        </w:rPr>
        <w:t xml:space="preserve"> </w:t>
      </w:r>
      <w:r w:rsidR="00F04FC6">
        <w:rPr>
          <w:rFonts w:hint="eastAsia"/>
          <w:color w:val="000000"/>
          <w:sz w:val="24"/>
        </w:rPr>
        <w:t>专家意见修改清单</w:t>
      </w:r>
    </w:p>
    <w:p w:rsidR="00FF380F" w:rsidRDefault="004D3A3D" w:rsidP="00C479D5">
      <w:pPr>
        <w:pStyle w:val="26"/>
        <w:adjustRightInd w:val="0"/>
        <w:snapToGrid w:val="0"/>
        <w:spacing w:after="0" w:line="360" w:lineRule="auto"/>
        <w:ind w:firstLineChars="200" w:firstLine="480"/>
        <w:rPr>
          <w:color w:val="000000"/>
          <w:sz w:val="24"/>
        </w:rPr>
      </w:pPr>
      <w:r>
        <w:rPr>
          <w:rFonts w:hint="eastAsia"/>
          <w:color w:val="000000"/>
          <w:sz w:val="24"/>
        </w:rPr>
        <w:t>附件</w:t>
      </w:r>
      <w:r>
        <w:rPr>
          <w:rFonts w:hint="eastAsia"/>
          <w:color w:val="000000"/>
          <w:sz w:val="24"/>
        </w:rPr>
        <w:t>1</w:t>
      </w:r>
      <w:r w:rsidR="00C479D5">
        <w:rPr>
          <w:rFonts w:hint="eastAsia"/>
          <w:color w:val="000000"/>
          <w:sz w:val="24"/>
        </w:rPr>
        <w:t>8</w:t>
      </w:r>
      <w:r>
        <w:rPr>
          <w:rFonts w:hint="eastAsia"/>
          <w:color w:val="000000"/>
          <w:sz w:val="24"/>
        </w:rPr>
        <w:t xml:space="preserve"> </w:t>
      </w:r>
      <w:r w:rsidRPr="004D3A3D">
        <w:rPr>
          <w:rFonts w:hint="eastAsia"/>
          <w:color w:val="000000"/>
          <w:sz w:val="24"/>
        </w:rPr>
        <w:t>建设项目环评审批基础信息表</w:t>
      </w:r>
      <w:r w:rsidR="00FF380F">
        <w:rPr>
          <w:color w:val="000000"/>
          <w:sz w:val="24"/>
        </w:rPr>
        <w:br w:type="page"/>
      </w:r>
    </w:p>
    <w:p w:rsidR="004C3A73" w:rsidRDefault="004C3A73" w:rsidP="004C3A73">
      <w:pPr>
        <w:pStyle w:val="26"/>
        <w:spacing w:after="0" w:line="360" w:lineRule="auto"/>
        <w:ind w:firstLineChars="200" w:firstLine="480"/>
        <w:rPr>
          <w:color w:val="000000"/>
          <w:sz w:val="24"/>
        </w:rPr>
      </w:pPr>
    </w:p>
    <w:p w:rsidR="00794B3B" w:rsidRDefault="00DC76EF">
      <w:pPr>
        <w:pStyle w:val="26"/>
        <w:rPr>
          <w:color w:val="000000"/>
        </w:rPr>
        <w:sectPr w:rsidR="00794B3B" w:rsidSect="002A4C53">
          <w:footerReference w:type="default" r:id="rId12"/>
          <w:pgSz w:w="11906" w:h="16838" w:code="9"/>
          <w:pgMar w:top="1418" w:right="1418" w:bottom="1418" w:left="1418" w:header="851" w:footer="851" w:gutter="0"/>
          <w:pgNumType w:fmt="upperRoman"/>
          <w:cols w:space="425"/>
          <w:docGrid w:linePitch="312"/>
        </w:sectPr>
      </w:pPr>
      <w:r>
        <w:rPr>
          <w:color w:val="000000"/>
        </w:rPr>
        <w:t xml:space="preserve"> </w:t>
      </w:r>
    </w:p>
    <w:p w:rsidR="00794B3B" w:rsidRDefault="00DC76EF" w:rsidP="00E70D43">
      <w:pPr>
        <w:pStyle w:val="1"/>
        <w:keepLines w:val="0"/>
        <w:numPr>
          <w:ilvl w:val="0"/>
          <w:numId w:val="2"/>
        </w:numPr>
        <w:tabs>
          <w:tab w:val="clear" w:pos="432"/>
        </w:tabs>
        <w:adjustRightInd w:val="0"/>
        <w:snapToGrid w:val="0"/>
        <w:ind w:left="0" w:firstLine="0"/>
        <w:jc w:val="center"/>
        <w:rPr>
          <w:bCs/>
          <w:color w:val="000000"/>
          <w:kern w:val="32"/>
          <w:szCs w:val="32"/>
        </w:rPr>
      </w:pPr>
      <w:bookmarkStart w:id="1" w:name="_Toc494051845"/>
      <w:r>
        <w:rPr>
          <w:bCs/>
          <w:color w:val="000000"/>
          <w:kern w:val="32"/>
          <w:szCs w:val="32"/>
        </w:rPr>
        <w:lastRenderedPageBreak/>
        <w:t>前言</w:t>
      </w:r>
      <w:bookmarkEnd w:id="1"/>
    </w:p>
    <w:p w:rsidR="00794B3B" w:rsidRDefault="00682618">
      <w:pPr>
        <w:pStyle w:val="2"/>
        <w:keepLines w:val="0"/>
        <w:widowControl/>
        <w:numPr>
          <w:ilvl w:val="1"/>
          <w:numId w:val="2"/>
        </w:numPr>
        <w:tabs>
          <w:tab w:val="clear" w:pos="576"/>
        </w:tabs>
        <w:adjustRightInd w:val="0"/>
        <w:snapToGrid w:val="0"/>
        <w:spacing w:line="360" w:lineRule="auto"/>
        <w:ind w:left="0" w:firstLine="0"/>
        <w:rPr>
          <w:rFonts w:ascii="Times New Roman" w:eastAsia="宋体" w:hAnsi="Times New Roman"/>
          <w:bCs/>
          <w:iCs/>
          <w:color w:val="000000"/>
          <w:kern w:val="0"/>
          <w:szCs w:val="28"/>
        </w:rPr>
      </w:pPr>
      <w:bookmarkStart w:id="2" w:name="_Toc494051846"/>
      <w:r>
        <w:rPr>
          <w:rFonts w:ascii="Times New Roman" w:eastAsia="宋体" w:hAnsi="Times New Roman" w:hint="eastAsia"/>
          <w:bCs/>
          <w:iCs/>
          <w:color w:val="000000"/>
          <w:kern w:val="0"/>
          <w:szCs w:val="28"/>
        </w:rPr>
        <w:t>项目</w:t>
      </w:r>
      <w:r w:rsidR="00DC76EF">
        <w:rPr>
          <w:rFonts w:ascii="Times New Roman" w:eastAsia="宋体" w:hAnsi="Times New Roman"/>
          <w:bCs/>
          <w:iCs/>
          <w:color w:val="000000"/>
          <w:kern w:val="0"/>
          <w:szCs w:val="28"/>
        </w:rPr>
        <w:t>由来</w:t>
      </w:r>
      <w:bookmarkEnd w:id="2"/>
    </w:p>
    <w:p w:rsidR="00794B3B" w:rsidRDefault="00DC76EF">
      <w:pPr>
        <w:spacing w:line="360" w:lineRule="auto"/>
        <w:ind w:firstLineChars="200" w:firstLine="480"/>
        <w:rPr>
          <w:color w:val="000000"/>
          <w:sz w:val="24"/>
        </w:rPr>
      </w:pPr>
      <w:r>
        <w:rPr>
          <w:rFonts w:hint="eastAsia"/>
          <w:color w:val="000000"/>
          <w:sz w:val="24"/>
        </w:rPr>
        <w:t>江苏淮州温氏畜牧有限公司（以下简称“淮州温氏”）是由广东温氏食品集团股份有限公司全额投资的独立法人企业，隶属广东温氏食品集团股份有限公司江苏分公司。温氏集团在全国已建成多个养殖基地。由于目前市场需求强烈，温氏集团决定扩大淮安市的市场份额，</w:t>
      </w:r>
      <w:r>
        <w:rPr>
          <w:color w:val="000000"/>
          <w:sz w:val="24"/>
        </w:rPr>
        <w:t>江苏淮州温氏畜牧有限公司拟在淮安区茭陵乡高荡村投资建设</w:t>
      </w:r>
      <w:r w:rsidR="00CC2683">
        <w:rPr>
          <w:rFonts w:hint="eastAsia"/>
          <w:color w:val="000000"/>
          <w:sz w:val="24"/>
        </w:rPr>
        <w:t>“肉猪猪苗生产</w:t>
      </w:r>
      <w:r w:rsidR="00CC2683">
        <w:rPr>
          <w:color w:val="000000"/>
          <w:sz w:val="24"/>
        </w:rPr>
        <w:t>项目</w:t>
      </w:r>
      <w:r w:rsidR="00CC2683">
        <w:rPr>
          <w:rFonts w:hint="eastAsia"/>
          <w:color w:val="000000"/>
          <w:sz w:val="24"/>
        </w:rPr>
        <w:t>”</w:t>
      </w:r>
      <w:r>
        <w:rPr>
          <w:color w:val="000000"/>
          <w:sz w:val="24"/>
        </w:rPr>
        <w:t>。</w:t>
      </w:r>
    </w:p>
    <w:p w:rsidR="00794B3B" w:rsidRPr="003B428D" w:rsidRDefault="00DC76EF">
      <w:pPr>
        <w:spacing w:line="360" w:lineRule="auto"/>
        <w:ind w:firstLineChars="200" w:firstLine="480"/>
        <w:rPr>
          <w:sz w:val="24"/>
        </w:rPr>
      </w:pPr>
      <w:r>
        <w:rPr>
          <w:color w:val="000000"/>
          <w:sz w:val="24"/>
        </w:rPr>
        <w:t>项目总占地面积约</w:t>
      </w:r>
      <w:r w:rsidRPr="003B428D">
        <w:rPr>
          <w:sz w:val="24"/>
        </w:rPr>
        <w:t>27</w:t>
      </w:r>
      <w:r w:rsidRPr="003B428D">
        <w:rPr>
          <w:rFonts w:hint="eastAsia"/>
          <w:sz w:val="24"/>
        </w:rPr>
        <w:t>3.5</w:t>
      </w:r>
      <w:r>
        <w:rPr>
          <w:color w:val="000000"/>
          <w:sz w:val="24"/>
        </w:rPr>
        <w:t>亩，</w:t>
      </w:r>
      <w:r>
        <w:rPr>
          <w:sz w:val="24"/>
        </w:rPr>
        <w:t>总投资</w:t>
      </w:r>
      <w:r>
        <w:rPr>
          <w:rFonts w:hint="eastAsia"/>
          <w:sz w:val="24"/>
        </w:rPr>
        <w:t>10000</w:t>
      </w:r>
      <w:r>
        <w:rPr>
          <w:sz w:val="24"/>
        </w:rPr>
        <w:t>万元，</w:t>
      </w:r>
      <w:r>
        <w:rPr>
          <w:color w:val="000000"/>
          <w:sz w:val="24"/>
        </w:rPr>
        <w:t>项目投产后，常年</w:t>
      </w:r>
      <w:r w:rsidRPr="003B428D">
        <w:rPr>
          <w:sz w:val="24"/>
        </w:rPr>
        <w:t>存栏量</w:t>
      </w:r>
      <w:r w:rsidRPr="003B428D">
        <w:rPr>
          <w:sz w:val="24"/>
        </w:rPr>
        <w:t>8000</w:t>
      </w:r>
      <w:r w:rsidRPr="003B428D">
        <w:rPr>
          <w:sz w:val="24"/>
        </w:rPr>
        <w:t>头种母猪，年出栏仔猪</w:t>
      </w:r>
      <w:r w:rsidRPr="003B428D">
        <w:rPr>
          <w:sz w:val="24"/>
        </w:rPr>
        <w:t>16</w:t>
      </w:r>
      <w:r w:rsidRPr="003B428D">
        <w:rPr>
          <w:sz w:val="24"/>
        </w:rPr>
        <w:t>万头。建设内容主要包括</w:t>
      </w:r>
      <w:r w:rsidR="00CC2683" w:rsidRPr="00CC2683">
        <w:rPr>
          <w:rFonts w:hint="eastAsia"/>
          <w:sz w:val="24"/>
        </w:rPr>
        <w:t>空怀妊娠母猪舍</w:t>
      </w:r>
      <w:r w:rsidR="00CC2683">
        <w:rPr>
          <w:rFonts w:hint="eastAsia"/>
          <w:sz w:val="24"/>
        </w:rPr>
        <w:t>、</w:t>
      </w:r>
      <w:r w:rsidR="00CC2683" w:rsidRPr="00CC2683">
        <w:rPr>
          <w:rFonts w:hint="eastAsia"/>
          <w:sz w:val="24"/>
        </w:rPr>
        <w:t>哺乳母猪舍</w:t>
      </w:r>
      <w:r w:rsidR="00CC2683">
        <w:rPr>
          <w:rFonts w:hint="eastAsia"/>
          <w:sz w:val="24"/>
        </w:rPr>
        <w:t>、</w:t>
      </w:r>
      <w:r w:rsidR="00CC2683" w:rsidRPr="00CC2683">
        <w:rPr>
          <w:rFonts w:hint="eastAsia"/>
          <w:sz w:val="24"/>
        </w:rPr>
        <w:t>公猪舍</w:t>
      </w:r>
      <w:r w:rsidR="00CC2683">
        <w:rPr>
          <w:rFonts w:hint="eastAsia"/>
          <w:sz w:val="24"/>
        </w:rPr>
        <w:t>、</w:t>
      </w:r>
      <w:r w:rsidR="00CC2683" w:rsidRPr="00CC2683">
        <w:rPr>
          <w:rFonts w:hint="eastAsia"/>
          <w:sz w:val="24"/>
        </w:rPr>
        <w:t>保育舍</w:t>
      </w:r>
      <w:r w:rsidR="00CC2683">
        <w:rPr>
          <w:rFonts w:hint="eastAsia"/>
          <w:sz w:val="24"/>
        </w:rPr>
        <w:t>、</w:t>
      </w:r>
      <w:r w:rsidR="00CC2683" w:rsidRPr="00CC2683">
        <w:rPr>
          <w:rFonts w:hint="eastAsia"/>
          <w:sz w:val="24"/>
        </w:rPr>
        <w:t>待售舍</w:t>
      </w:r>
      <w:r w:rsidRPr="003B428D">
        <w:rPr>
          <w:rFonts w:hint="eastAsia"/>
          <w:sz w:val="24"/>
        </w:rPr>
        <w:t>等主体工程与办公楼、宿舍等辅助工程</w:t>
      </w:r>
      <w:r w:rsidRPr="003B428D">
        <w:rPr>
          <w:sz w:val="24"/>
        </w:rPr>
        <w:t>和环保设施等配套</w:t>
      </w:r>
      <w:r w:rsidRPr="003B428D">
        <w:rPr>
          <w:rFonts w:hint="eastAsia"/>
          <w:sz w:val="24"/>
        </w:rPr>
        <w:t>工程</w:t>
      </w:r>
      <w:r w:rsidRPr="003B428D">
        <w:rPr>
          <w:sz w:val="24"/>
        </w:rPr>
        <w:t>以及道路铺设、绿化等。江苏淮州温氏畜牧有限公司</w:t>
      </w:r>
      <w:r w:rsidRPr="003B428D">
        <w:rPr>
          <w:rFonts w:hint="eastAsia"/>
          <w:sz w:val="24"/>
        </w:rPr>
        <w:t>肉猪猪苗生产项目</w:t>
      </w:r>
      <w:r w:rsidRPr="003B428D">
        <w:rPr>
          <w:sz w:val="24"/>
        </w:rPr>
        <w:t>取得了</w:t>
      </w:r>
      <w:r w:rsidRPr="003B428D">
        <w:rPr>
          <w:rFonts w:hint="eastAsia"/>
          <w:sz w:val="24"/>
        </w:rPr>
        <w:t>淮安市淮安</w:t>
      </w:r>
      <w:proofErr w:type="gramStart"/>
      <w:r w:rsidRPr="003B428D">
        <w:rPr>
          <w:rFonts w:hint="eastAsia"/>
          <w:sz w:val="24"/>
        </w:rPr>
        <w:t>区发改委</w:t>
      </w:r>
      <w:proofErr w:type="gramEnd"/>
      <w:r w:rsidRPr="003B428D">
        <w:rPr>
          <w:rFonts w:hint="eastAsia"/>
          <w:sz w:val="24"/>
        </w:rPr>
        <w:t>备案《江苏淮州温氏畜牧有限公司肉猪猪苗生产项目备案的通知》（</w:t>
      </w:r>
      <w:proofErr w:type="gramStart"/>
      <w:r w:rsidRPr="003B428D">
        <w:rPr>
          <w:rFonts w:hint="eastAsia"/>
          <w:sz w:val="24"/>
        </w:rPr>
        <w:t>淮发改备</w:t>
      </w:r>
      <w:proofErr w:type="gramEnd"/>
      <w:r w:rsidRPr="003B428D">
        <w:rPr>
          <w:rFonts w:hint="eastAsia"/>
          <w:sz w:val="24"/>
        </w:rPr>
        <w:t>[2017]60</w:t>
      </w:r>
      <w:r w:rsidRPr="003B428D">
        <w:rPr>
          <w:rFonts w:hint="eastAsia"/>
          <w:sz w:val="24"/>
        </w:rPr>
        <w:t>号）。</w:t>
      </w:r>
    </w:p>
    <w:p w:rsidR="005C1D3C" w:rsidRDefault="00DC76EF">
      <w:pPr>
        <w:spacing w:line="360" w:lineRule="auto"/>
        <w:ind w:firstLineChars="200" w:firstLine="480"/>
        <w:rPr>
          <w:color w:val="000000"/>
          <w:sz w:val="24"/>
        </w:rPr>
      </w:pPr>
      <w:r>
        <w:rPr>
          <w:rFonts w:hint="eastAsia"/>
          <w:color w:val="000000"/>
          <w:sz w:val="24"/>
        </w:rPr>
        <w:t>根据《中华人民共和国环境保护法》、《中华人民共和国环境影响评价法》等法律、法规、规章的规定，</w:t>
      </w:r>
      <w:r>
        <w:rPr>
          <w:color w:val="000000"/>
          <w:sz w:val="24"/>
        </w:rPr>
        <w:t>江苏淮州温氏畜牧有限公司委托宁夏</w:t>
      </w:r>
      <w:proofErr w:type="gramStart"/>
      <w:r>
        <w:rPr>
          <w:color w:val="000000"/>
          <w:sz w:val="24"/>
        </w:rPr>
        <w:t>智诚安环</w:t>
      </w:r>
      <w:proofErr w:type="gramEnd"/>
      <w:r>
        <w:rPr>
          <w:rFonts w:hint="eastAsia"/>
          <w:color w:val="000000"/>
          <w:sz w:val="24"/>
        </w:rPr>
        <w:t>技术咨询</w:t>
      </w:r>
      <w:r>
        <w:rPr>
          <w:color w:val="000000"/>
          <w:sz w:val="24"/>
        </w:rPr>
        <w:t>有限公司（</w:t>
      </w:r>
      <w:proofErr w:type="gramStart"/>
      <w:r>
        <w:rPr>
          <w:color w:val="000000"/>
          <w:sz w:val="24"/>
        </w:rPr>
        <w:t>国环评证乙</w:t>
      </w:r>
      <w:proofErr w:type="gramEnd"/>
      <w:r>
        <w:rPr>
          <w:color w:val="000000"/>
          <w:sz w:val="24"/>
        </w:rPr>
        <w:t>字第</w:t>
      </w:r>
      <w:r>
        <w:rPr>
          <w:rFonts w:hint="eastAsia"/>
          <w:color w:val="000000"/>
          <w:sz w:val="24"/>
        </w:rPr>
        <w:t>380</w:t>
      </w:r>
      <w:r w:rsidRPr="003B428D">
        <w:rPr>
          <w:rFonts w:hint="eastAsia"/>
          <w:sz w:val="24"/>
        </w:rPr>
        <w:t>4</w:t>
      </w:r>
      <w:r w:rsidRPr="003B428D">
        <w:rPr>
          <w:sz w:val="24"/>
        </w:rPr>
        <w:t>号）承担</w:t>
      </w:r>
      <w:r w:rsidRPr="003B428D">
        <w:rPr>
          <w:rFonts w:hint="eastAsia"/>
          <w:sz w:val="24"/>
        </w:rPr>
        <w:t>“肉猪猪苗生产项目”</w:t>
      </w:r>
      <w:r w:rsidRPr="003B428D">
        <w:rPr>
          <w:sz w:val="24"/>
        </w:rPr>
        <w:t>的环境影响</w:t>
      </w:r>
      <w:r w:rsidRPr="003B428D">
        <w:rPr>
          <w:rFonts w:hint="eastAsia"/>
          <w:sz w:val="24"/>
        </w:rPr>
        <w:t>评价</w:t>
      </w:r>
      <w:r w:rsidRPr="003B428D">
        <w:rPr>
          <w:sz w:val="24"/>
        </w:rPr>
        <w:t>工作。</w:t>
      </w:r>
      <w:r w:rsidRPr="003B428D">
        <w:rPr>
          <w:rFonts w:hint="eastAsia"/>
          <w:sz w:val="24"/>
        </w:rPr>
        <w:t>评价单位</w:t>
      </w:r>
      <w:r w:rsidRPr="003B428D">
        <w:rPr>
          <w:sz w:val="24"/>
        </w:rPr>
        <w:t>在现场踏勘和资料收集的基础上，根据环</w:t>
      </w:r>
      <w:proofErr w:type="gramStart"/>
      <w:r w:rsidRPr="003B428D">
        <w:rPr>
          <w:sz w:val="24"/>
        </w:rPr>
        <w:t>评技术导则及其</w:t>
      </w:r>
      <w:proofErr w:type="gramEnd"/>
      <w:r w:rsidRPr="003B428D">
        <w:rPr>
          <w:sz w:val="24"/>
        </w:rPr>
        <w:t>它相关文件，编制了</w:t>
      </w:r>
      <w:r w:rsidRPr="003B428D">
        <w:rPr>
          <w:rFonts w:hint="eastAsia"/>
          <w:sz w:val="24"/>
        </w:rPr>
        <w:t>《</w:t>
      </w:r>
      <w:r w:rsidRPr="003B428D">
        <w:rPr>
          <w:sz w:val="24"/>
        </w:rPr>
        <w:t>江苏淮州温氏畜牧有限公司</w:t>
      </w:r>
      <w:r w:rsidRPr="003B428D">
        <w:rPr>
          <w:rFonts w:hint="eastAsia"/>
          <w:sz w:val="24"/>
        </w:rPr>
        <w:t>肉猪猪苗生产项目</w:t>
      </w:r>
      <w:r w:rsidRPr="003B428D">
        <w:rPr>
          <w:sz w:val="24"/>
        </w:rPr>
        <w:t>环境影响报告书</w:t>
      </w:r>
      <w:r w:rsidRPr="003B428D">
        <w:rPr>
          <w:rFonts w:hint="eastAsia"/>
          <w:sz w:val="24"/>
        </w:rPr>
        <w:t>》</w:t>
      </w:r>
      <w:r w:rsidRPr="003B428D">
        <w:rPr>
          <w:sz w:val="24"/>
        </w:rPr>
        <w:t>，报请环保主管</w:t>
      </w:r>
      <w:r>
        <w:rPr>
          <w:color w:val="000000"/>
          <w:sz w:val="24"/>
        </w:rPr>
        <w:t>部门审批。</w:t>
      </w:r>
      <w:r w:rsidR="002F2FB3" w:rsidRPr="005C1D3C">
        <w:rPr>
          <w:rFonts w:hint="eastAsia"/>
          <w:color w:val="000000"/>
          <w:sz w:val="24"/>
        </w:rPr>
        <w:t>评价单位</w:t>
      </w:r>
      <w:r w:rsidR="005C1D3C" w:rsidRPr="005C1D3C">
        <w:rPr>
          <w:rFonts w:hint="eastAsia"/>
          <w:color w:val="000000"/>
          <w:sz w:val="24"/>
        </w:rPr>
        <w:t>根据《环境影响评价公众参与暂行办法》</w:t>
      </w:r>
      <w:r w:rsidR="005C1D3C" w:rsidRPr="005C1D3C">
        <w:rPr>
          <w:rFonts w:hint="eastAsia"/>
          <w:color w:val="000000"/>
          <w:sz w:val="24"/>
        </w:rPr>
        <w:t>(</w:t>
      </w:r>
      <w:r w:rsidR="005C1D3C" w:rsidRPr="005C1D3C">
        <w:rPr>
          <w:rFonts w:hint="eastAsia"/>
          <w:color w:val="000000"/>
          <w:sz w:val="24"/>
        </w:rPr>
        <w:t>环发</w:t>
      </w:r>
      <w:r w:rsidR="005C1D3C" w:rsidRPr="005C1D3C">
        <w:rPr>
          <w:rFonts w:hint="eastAsia"/>
          <w:color w:val="000000"/>
          <w:sz w:val="24"/>
        </w:rPr>
        <w:t>2006[28]</w:t>
      </w:r>
      <w:r w:rsidR="005C1D3C" w:rsidRPr="005C1D3C">
        <w:rPr>
          <w:rFonts w:hint="eastAsia"/>
          <w:color w:val="000000"/>
          <w:sz w:val="24"/>
        </w:rPr>
        <w:t>号</w:t>
      </w:r>
      <w:r w:rsidR="005C1D3C" w:rsidRPr="005C1D3C">
        <w:rPr>
          <w:rFonts w:hint="eastAsia"/>
          <w:color w:val="000000"/>
          <w:sz w:val="24"/>
        </w:rPr>
        <w:t>)</w:t>
      </w:r>
      <w:r w:rsidR="005C1D3C" w:rsidRPr="005C1D3C">
        <w:rPr>
          <w:rFonts w:hint="eastAsia"/>
          <w:color w:val="000000"/>
          <w:sz w:val="24"/>
        </w:rPr>
        <w:t>的相关规定，</w:t>
      </w:r>
      <w:r w:rsidR="005C1D3C">
        <w:rPr>
          <w:rFonts w:hint="eastAsia"/>
          <w:color w:val="000000"/>
          <w:sz w:val="24"/>
        </w:rPr>
        <w:t>对</w:t>
      </w:r>
      <w:r w:rsidR="005C1D3C" w:rsidRPr="005C1D3C">
        <w:rPr>
          <w:rFonts w:hint="eastAsia"/>
          <w:color w:val="000000"/>
          <w:sz w:val="24"/>
        </w:rPr>
        <w:t>该项目环境影响评价工作相关信息</w:t>
      </w:r>
      <w:r w:rsidR="005C1D3C">
        <w:rPr>
          <w:rFonts w:hint="eastAsia"/>
          <w:color w:val="000000"/>
          <w:sz w:val="24"/>
        </w:rPr>
        <w:t>进行了公示</w:t>
      </w:r>
      <w:r w:rsidR="005C1D3C" w:rsidRPr="005C1D3C">
        <w:rPr>
          <w:rFonts w:hint="eastAsia"/>
          <w:color w:val="000000"/>
          <w:sz w:val="24"/>
        </w:rPr>
        <w:t>，</w:t>
      </w:r>
      <w:r w:rsidR="005C1D3C">
        <w:rPr>
          <w:rFonts w:hint="eastAsia"/>
          <w:color w:val="000000"/>
          <w:sz w:val="24"/>
        </w:rPr>
        <w:t>详见附图</w:t>
      </w:r>
      <w:r w:rsidR="005C1D3C">
        <w:rPr>
          <w:rFonts w:hint="eastAsia"/>
          <w:color w:val="000000"/>
          <w:sz w:val="24"/>
        </w:rPr>
        <w:t>1.1-1</w:t>
      </w:r>
      <w:r w:rsidR="005C1D3C">
        <w:rPr>
          <w:rFonts w:hint="eastAsia"/>
          <w:color w:val="000000"/>
          <w:sz w:val="24"/>
        </w:rPr>
        <w:t>及附图</w:t>
      </w:r>
      <w:r w:rsidR="005C1D3C">
        <w:rPr>
          <w:rFonts w:hint="eastAsia"/>
          <w:color w:val="000000"/>
          <w:sz w:val="24"/>
        </w:rPr>
        <w:t>1.1-2</w:t>
      </w:r>
      <w:r w:rsidR="005C1D3C">
        <w:rPr>
          <w:rFonts w:hint="eastAsia"/>
          <w:color w:val="000000"/>
          <w:sz w:val="24"/>
        </w:rPr>
        <w:t>。</w:t>
      </w:r>
    </w:p>
    <w:p w:rsidR="00794B3B" w:rsidRDefault="00DC76EF">
      <w:pPr>
        <w:pStyle w:val="2"/>
        <w:keepLines w:val="0"/>
        <w:widowControl/>
        <w:numPr>
          <w:ilvl w:val="1"/>
          <w:numId w:val="2"/>
        </w:numPr>
        <w:tabs>
          <w:tab w:val="clear" w:pos="576"/>
        </w:tabs>
        <w:adjustRightInd w:val="0"/>
        <w:snapToGrid w:val="0"/>
        <w:spacing w:line="360" w:lineRule="auto"/>
        <w:ind w:left="0" w:firstLine="0"/>
        <w:rPr>
          <w:rFonts w:ascii="Times New Roman" w:eastAsia="宋体" w:hAnsi="Times New Roman"/>
          <w:bCs/>
          <w:iCs/>
          <w:color w:val="000000"/>
          <w:kern w:val="0"/>
          <w:szCs w:val="28"/>
        </w:rPr>
      </w:pPr>
      <w:bookmarkStart w:id="3" w:name="_Toc494051847"/>
      <w:r>
        <w:rPr>
          <w:rFonts w:ascii="Times New Roman" w:eastAsia="宋体" w:hAnsi="Times New Roman"/>
          <w:bCs/>
          <w:iCs/>
          <w:color w:val="000000"/>
          <w:kern w:val="0"/>
          <w:szCs w:val="28"/>
        </w:rPr>
        <w:t>项目特点</w:t>
      </w:r>
      <w:bookmarkEnd w:id="3"/>
    </w:p>
    <w:p w:rsidR="00CC2683" w:rsidRDefault="00CC2683" w:rsidP="00CC2683">
      <w:pPr>
        <w:spacing w:line="360" w:lineRule="auto"/>
        <w:ind w:firstLineChars="200" w:firstLine="480"/>
        <w:rPr>
          <w:color w:val="000000"/>
          <w:sz w:val="24"/>
        </w:rPr>
      </w:pPr>
      <w:r w:rsidRPr="00CC2683">
        <w:rPr>
          <w:rFonts w:hint="eastAsia"/>
          <w:color w:val="000000"/>
          <w:sz w:val="24"/>
        </w:rPr>
        <w:t>本项目采用规模化集中饲养的方式，</w:t>
      </w:r>
      <w:r w:rsidR="005F3AB7">
        <w:rPr>
          <w:rFonts w:hint="eastAsia"/>
          <w:color w:val="000000"/>
          <w:sz w:val="24"/>
        </w:rPr>
        <w:t>仔猪出栏后</w:t>
      </w:r>
      <w:r w:rsidRPr="00CC2683">
        <w:rPr>
          <w:rFonts w:hint="eastAsia"/>
          <w:color w:val="000000"/>
          <w:sz w:val="24"/>
        </w:rPr>
        <w:t>，分到农户进行育肥，育肥后的</w:t>
      </w:r>
      <w:proofErr w:type="gramStart"/>
      <w:r w:rsidRPr="00CC2683">
        <w:rPr>
          <w:rFonts w:hint="eastAsia"/>
          <w:color w:val="000000"/>
          <w:sz w:val="24"/>
        </w:rPr>
        <w:t>商品猪由淮州</w:t>
      </w:r>
      <w:proofErr w:type="gramEnd"/>
      <w:r w:rsidRPr="00CC2683">
        <w:rPr>
          <w:rFonts w:hint="eastAsia"/>
          <w:color w:val="000000"/>
          <w:sz w:val="24"/>
        </w:rPr>
        <w:t>温氏统一收购（从农户处直接出售，不返回厂区），育肥工段不在本次评价范围内。</w:t>
      </w:r>
    </w:p>
    <w:p w:rsidR="00794B3B" w:rsidRDefault="00DC76EF">
      <w:pPr>
        <w:spacing w:line="360" w:lineRule="auto"/>
        <w:ind w:firstLineChars="200" w:firstLine="480"/>
        <w:rPr>
          <w:color w:val="000000"/>
          <w:sz w:val="24"/>
        </w:rPr>
      </w:pPr>
      <w:r>
        <w:rPr>
          <w:color w:val="000000"/>
          <w:sz w:val="24"/>
        </w:rPr>
        <w:t>1</w:t>
      </w:r>
      <w:r>
        <w:rPr>
          <w:color w:val="000000"/>
          <w:sz w:val="24"/>
        </w:rPr>
        <w:t>、本项目进行种猪规模化集中养殖，属于</w:t>
      </w:r>
      <w:r>
        <w:rPr>
          <w:color w:val="000000"/>
          <w:sz w:val="24"/>
        </w:rPr>
        <w:t>A03</w:t>
      </w:r>
      <w:r>
        <w:rPr>
          <w:rFonts w:hint="eastAsia"/>
          <w:color w:val="000000"/>
          <w:sz w:val="24"/>
        </w:rPr>
        <w:t>13</w:t>
      </w:r>
      <w:r>
        <w:rPr>
          <w:color w:val="000000"/>
          <w:sz w:val="24"/>
        </w:rPr>
        <w:t>猪的饲养。</w:t>
      </w:r>
    </w:p>
    <w:p w:rsidR="003C5572" w:rsidRDefault="00DC76EF">
      <w:pPr>
        <w:spacing w:line="360" w:lineRule="auto"/>
        <w:ind w:firstLineChars="200" w:firstLine="480"/>
        <w:rPr>
          <w:sz w:val="24"/>
        </w:rPr>
      </w:pPr>
      <w:r>
        <w:rPr>
          <w:color w:val="000000"/>
          <w:sz w:val="24"/>
        </w:rPr>
        <w:t>2</w:t>
      </w:r>
      <w:r>
        <w:rPr>
          <w:color w:val="000000"/>
          <w:sz w:val="24"/>
        </w:rPr>
        <w:t>、养殖类项目生</w:t>
      </w:r>
      <w:r w:rsidRPr="003B428D">
        <w:rPr>
          <w:sz w:val="24"/>
        </w:rPr>
        <w:t>产工艺较简单，</w:t>
      </w:r>
      <w:proofErr w:type="gramStart"/>
      <w:r w:rsidRPr="003B428D">
        <w:rPr>
          <w:sz w:val="24"/>
        </w:rPr>
        <w:t>产污环节</w:t>
      </w:r>
      <w:proofErr w:type="gramEnd"/>
      <w:r w:rsidRPr="003B428D">
        <w:rPr>
          <w:sz w:val="24"/>
        </w:rPr>
        <w:t>明了，</w:t>
      </w:r>
      <w:r w:rsidR="003C5572">
        <w:rPr>
          <w:rFonts w:hint="eastAsia"/>
          <w:sz w:val="24"/>
        </w:rPr>
        <w:t>项目废水经处理后部分回用，部分用于农田灌溉，不外排。项目恶臭污染物</w:t>
      </w:r>
      <w:r w:rsidR="00870B5A" w:rsidRPr="00870B5A">
        <w:rPr>
          <w:rFonts w:hint="eastAsia"/>
          <w:sz w:val="24"/>
        </w:rPr>
        <w:t>经采取喷洒除臭剂等措施处理后可达标排放</w:t>
      </w:r>
      <w:r w:rsidR="00012042">
        <w:rPr>
          <w:rFonts w:hint="eastAsia"/>
          <w:sz w:val="24"/>
        </w:rPr>
        <w:t>。项目</w:t>
      </w:r>
      <w:proofErr w:type="gramStart"/>
      <w:r w:rsidR="00012042">
        <w:rPr>
          <w:rFonts w:hint="eastAsia"/>
          <w:sz w:val="24"/>
        </w:rPr>
        <w:t>危废委托</w:t>
      </w:r>
      <w:proofErr w:type="gramEnd"/>
      <w:r w:rsidR="00012042">
        <w:rPr>
          <w:rFonts w:hint="eastAsia"/>
          <w:sz w:val="24"/>
        </w:rPr>
        <w:t>有资质单位处理，其余</w:t>
      </w:r>
      <w:proofErr w:type="gramStart"/>
      <w:r w:rsidR="00012042">
        <w:rPr>
          <w:rFonts w:hint="eastAsia"/>
          <w:sz w:val="24"/>
        </w:rPr>
        <w:t>固废经处理</w:t>
      </w:r>
      <w:proofErr w:type="gramEnd"/>
      <w:r w:rsidR="00012042">
        <w:rPr>
          <w:rFonts w:hint="eastAsia"/>
          <w:sz w:val="24"/>
        </w:rPr>
        <w:t>处置后，零排放。</w:t>
      </w:r>
      <w:r w:rsidR="00012042" w:rsidRPr="00012042">
        <w:rPr>
          <w:rFonts w:hint="eastAsia"/>
          <w:sz w:val="24"/>
        </w:rPr>
        <w:t>项目高噪声设备设置基础减振等措施，确保厂区边界噪声达标。</w:t>
      </w:r>
    </w:p>
    <w:p w:rsidR="00794B3B" w:rsidRDefault="00DC76EF">
      <w:pPr>
        <w:spacing w:line="360" w:lineRule="auto"/>
        <w:ind w:firstLineChars="200" w:firstLine="480"/>
        <w:rPr>
          <w:sz w:val="24"/>
        </w:rPr>
      </w:pPr>
      <w:r w:rsidRPr="003B428D">
        <w:rPr>
          <w:sz w:val="24"/>
        </w:rPr>
        <w:lastRenderedPageBreak/>
        <w:t>3</w:t>
      </w:r>
      <w:r w:rsidRPr="003B428D">
        <w:rPr>
          <w:sz w:val="24"/>
        </w:rPr>
        <w:t>、本项目</w:t>
      </w:r>
      <w:r w:rsidRPr="003B428D">
        <w:rPr>
          <w:sz w:val="24"/>
        </w:rPr>
        <w:t>USR</w:t>
      </w:r>
      <w:r w:rsidRPr="003B428D">
        <w:rPr>
          <w:sz w:val="24"/>
        </w:rPr>
        <w:t>反应器</w:t>
      </w:r>
      <w:r w:rsidRPr="003B428D">
        <w:rPr>
          <w:rFonts w:hint="eastAsia"/>
          <w:sz w:val="24"/>
        </w:rPr>
        <w:t>产生的</w:t>
      </w:r>
      <w:r w:rsidRPr="003B428D">
        <w:rPr>
          <w:sz w:val="24"/>
        </w:rPr>
        <w:t>沼气主要用于食堂燃料</w:t>
      </w:r>
      <w:r w:rsidR="002F2FB3">
        <w:rPr>
          <w:rFonts w:hint="eastAsia"/>
          <w:sz w:val="24"/>
        </w:rPr>
        <w:t>及猪舍供暖</w:t>
      </w:r>
      <w:r w:rsidRPr="003B428D">
        <w:rPr>
          <w:sz w:val="24"/>
        </w:rPr>
        <w:t>，充分体现清洁生产、循环经济、资源合理利用的理念。</w:t>
      </w:r>
    </w:p>
    <w:p w:rsidR="00012042" w:rsidRDefault="00012042" w:rsidP="00012042">
      <w:pPr>
        <w:pStyle w:val="2"/>
        <w:keepLines w:val="0"/>
        <w:widowControl/>
        <w:numPr>
          <w:ilvl w:val="1"/>
          <w:numId w:val="2"/>
        </w:numPr>
        <w:tabs>
          <w:tab w:val="clear" w:pos="576"/>
        </w:tabs>
        <w:adjustRightInd w:val="0"/>
        <w:snapToGrid w:val="0"/>
        <w:spacing w:line="360" w:lineRule="auto"/>
        <w:ind w:left="0" w:firstLine="0"/>
        <w:rPr>
          <w:rFonts w:ascii="Times New Roman" w:eastAsia="宋体" w:hAnsi="Times New Roman"/>
          <w:bCs/>
          <w:iCs/>
          <w:color w:val="000000"/>
          <w:kern w:val="0"/>
          <w:szCs w:val="28"/>
        </w:rPr>
      </w:pPr>
      <w:bookmarkStart w:id="4" w:name="_Toc494051848"/>
      <w:r>
        <w:rPr>
          <w:rFonts w:ascii="Times New Roman" w:eastAsia="宋体" w:hAnsi="Times New Roman"/>
          <w:bCs/>
          <w:iCs/>
          <w:color w:val="000000"/>
          <w:kern w:val="0"/>
          <w:szCs w:val="28"/>
        </w:rPr>
        <w:t>环境影响评价的工作过程</w:t>
      </w:r>
      <w:bookmarkEnd w:id="4"/>
    </w:p>
    <w:p w:rsidR="00012042" w:rsidRPr="004A35CD" w:rsidRDefault="00012042" w:rsidP="00012042">
      <w:pPr>
        <w:autoSpaceDE w:val="0"/>
        <w:autoSpaceDN w:val="0"/>
        <w:spacing w:line="360" w:lineRule="auto"/>
        <w:ind w:firstLineChars="200" w:firstLine="480"/>
        <w:rPr>
          <w:bCs/>
          <w:color w:val="000000"/>
          <w:kern w:val="0"/>
          <w:sz w:val="24"/>
        </w:rPr>
      </w:pPr>
      <w:r w:rsidRPr="004A35CD">
        <w:rPr>
          <w:rFonts w:hint="eastAsia"/>
          <w:bCs/>
          <w:color w:val="000000"/>
          <w:kern w:val="0"/>
          <w:sz w:val="24"/>
        </w:rPr>
        <w:t>环评单位在接受建设单位委托后，首先研究了相关的法律、法规及规划，确定评价文件类型。其次开展初步的现场调查及资料收集，根据建设单位提供的资料，进行初步的工程分析，确定评价重点，制定工作方案，安排进一步环境现状详查及环境现状监测，在资料收集完成后，进行各专题分析，提出环保措施并进行技术经济论证，最终形成环评文件。</w:t>
      </w:r>
    </w:p>
    <w:p w:rsidR="00012042" w:rsidRDefault="00012042" w:rsidP="00012042">
      <w:pPr>
        <w:spacing w:line="360" w:lineRule="auto"/>
        <w:ind w:firstLineChars="200" w:firstLine="480"/>
        <w:rPr>
          <w:bCs/>
          <w:color w:val="000000"/>
          <w:kern w:val="0"/>
          <w:sz w:val="24"/>
        </w:rPr>
      </w:pPr>
      <w:r>
        <w:rPr>
          <w:bCs/>
          <w:color w:val="000000"/>
          <w:kern w:val="0"/>
          <w:sz w:val="24"/>
        </w:rPr>
        <w:t>根据《</w:t>
      </w:r>
      <w:r>
        <w:rPr>
          <w:rFonts w:hint="eastAsia"/>
          <w:bCs/>
          <w:color w:val="000000"/>
          <w:kern w:val="0"/>
          <w:sz w:val="24"/>
        </w:rPr>
        <w:t>建设项目环境影响评价技术导则</w:t>
      </w:r>
      <w:r>
        <w:rPr>
          <w:bCs/>
          <w:color w:val="000000"/>
          <w:kern w:val="0"/>
          <w:sz w:val="24"/>
        </w:rPr>
        <w:t xml:space="preserve">  </w:t>
      </w:r>
      <w:r>
        <w:rPr>
          <w:bCs/>
          <w:color w:val="000000"/>
          <w:kern w:val="0"/>
          <w:sz w:val="24"/>
        </w:rPr>
        <w:t>总纲》（</w:t>
      </w:r>
      <w:r>
        <w:rPr>
          <w:bCs/>
          <w:color w:val="000000"/>
          <w:kern w:val="0"/>
          <w:sz w:val="24"/>
        </w:rPr>
        <w:t>HJ 2.1-2016</w:t>
      </w:r>
      <w:r>
        <w:rPr>
          <w:bCs/>
          <w:color w:val="000000"/>
          <w:kern w:val="0"/>
          <w:sz w:val="24"/>
        </w:rPr>
        <w:t>）等相关技术规范的要求，本项目环境影响评价的工作过程及程序见图</w:t>
      </w:r>
      <w:r>
        <w:rPr>
          <w:bCs/>
          <w:color w:val="000000"/>
          <w:kern w:val="0"/>
          <w:sz w:val="24"/>
        </w:rPr>
        <w:t>1.</w:t>
      </w:r>
      <w:r w:rsidR="00870FED">
        <w:rPr>
          <w:rFonts w:hint="eastAsia"/>
          <w:bCs/>
          <w:color w:val="000000"/>
          <w:kern w:val="0"/>
          <w:sz w:val="24"/>
        </w:rPr>
        <w:t>3</w:t>
      </w:r>
      <w:r>
        <w:rPr>
          <w:bCs/>
          <w:color w:val="000000"/>
          <w:kern w:val="0"/>
          <w:sz w:val="24"/>
        </w:rPr>
        <w:t>-1</w:t>
      </w:r>
      <w:r>
        <w:rPr>
          <w:bCs/>
          <w:color w:val="000000"/>
          <w:kern w:val="0"/>
          <w:sz w:val="24"/>
        </w:rPr>
        <w:t>。</w:t>
      </w:r>
    </w:p>
    <w:p w:rsidR="00870FED" w:rsidRDefault="00870FED" w:rsidP="00012042">
      <w:pPr>
        <w:spacing w:line="360" w:lineRule="auto"/>
        <w:ind w:firstLineChars="200" w:firstLine="480"/>
        <w:rPr>
          <w:bCs/>
          <w:color w:val="000000"/>
          <w:kern w:val="0"/>
          <w:sz w:val="24"/>
        </w:rPr>
      </w:pPr>
    </w:p>
    <w:p w:rsidR="00794B3B" w:rsidRPr="003B428D" w:rsidRDefault="00794B3B" w:rsidP="004A35CD">
      <w:pPr>
        <w:adjustRightInd w:val="0"/>
        <w:snapToGrid w:val="0"/>
        <w:spacing w:line="360" w:lineRule="auto"/>
        <w:ind w:firstLineChars="200" w:firstLine="482"/>
        <w:rPr>
          <w:b/>
          <w:sz w:val="24"/>
        </w:rPr>
      </w:pPr>
    </w:p>
    <w:p w:rsidR="00794B3B" w:rsidRDefault="00F339F7">
      <w:pPr>
        <w:autoSpaceDE w:val="0"/>
        <w:autoSpaceDN w:val="0"/>
        <w:spacing w:line="360" w:lineRule="auto"/>
        <w:jc w:val="center"/>
        <w:rPr>
          <w:bCs/>
          <w:color w:val="000000"/>
          <w:sz w:val="28"/>
        </w:rPr>
      </w:pPr>
      <w:r>
        <w:rPr>
          <w:bCs/>
          <w:noProof/>
          <w:color w:val="000000"/>
          <w:kern w:val="0"/>
          <w:sz w:val="24"/>
        </w:rPr>
        <w:lastRenderedPageBreak/>
        <mc:AlternateContent>
          <mc:Choice Requires="wpc">
            <w:drawing>
              <wp:inline distT="0" distB="0" distL="0" distR="0" wp14:anchorId="26591A26" wp14:editId="434CE61E">
                <wp:extent cx="5153660" cy="7179945"/>
                <wp:effectExtent l="9525" t="9525" r="8890" b="11430"/>
                <wp:docPr id="1612" name="画布 16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899" name="Line 1614"/>
                        <wps:cNvCnPr/>
                        <wps:spPr bwMode="auto">
                          <a:xfrm>
                            <a:off x="0" y="3432810"/>
                            <a:ext cx="5153660" cy="635"/>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00" name="Rectangle 1615"/>
                        <wps:cNvSpPr>
                          <a:spLocks noChangeArrowheads="1"/>
                        </wps:cNvSpPr>
                        <wps:spPr bwMode="auto">
                          <a:xfrm>
                            <a:off x="1417955" y="108585"/>
                            <a:ext cx="2638425" cy="297180"/>
                          </a:xfrm>
                          <a:prstGeom prst="rect">
                            <a:avLst/>
                          </a:prstGeom>
                          <a:solidFill>
                            <a:srgbClr val="FFFFFF"/>
                          </a:solidFill>
                          <a:ln w="9525">
                            <a:solidFill>
                              <a:srgbClr val="000000"/>
                            </a:solidFill>
                            <a:miter lim="800000"/>
                            <a:headEnd/>
                            <a:tailEnd/>
                          </a:ln>
                        </wps:spPr>
                        <wps:txbx>
                          <w:txbxContent>
                            <w:p w:rsidR="00C479D5" w:rsidRDefault="00C479D5" w:rsidP="00F339F7">
                              <w:pPr>
                                <w:jc w:val="center"/>
                              </w:pPr>
                              <w:bookmarkStart w:id="5" w:name="OLE_LINK4"/>
                              <w:bookmarkEnd w:id="5"/>
                              <w:r>
                                <w:rPr>
                                  <w:rFonts w:hint="eastAsia"/>
                                </w:rPr>
                                <w:t>依据相关规定确定环境影响评价文件类型</w:t>
                              </w:r>
                            </w:p>
                          </w:txbxContent>
                        </wps:txbx>
                        <wps:bodyPr rot="0" vert="horz" wrap="square" lIns="91440" tIns="45720" rIns="91440" bIns="45720" anchor="t" anchorCtr="0" upright="1">
                          <a:noAutofit/>
                        </wps:bodyPr>
                      </wps:wsp>
                      <wps:wsp>
                        <wps:cNvPr id="1901" name="Rectangle 1616"/>
                        <wps:cNvSpPr>
                          <a:spLocks noChangeArrowheads="1"/>
                        </wps:cNvSpPr>
                        <wps:spPr bwMode="auto">
                          <a:xfrm>
                            <a:off x="1450975" y="803910"/>
                            <a:ext cx="2567305" cy="685165"/>
                          </a:xfrm>
                          <a:prstGeom prst="rect">
                            <a:avLst/>
                          </a:prstGeom>
                          <a:solidFill>
                            <a:srgbClr val="FFFFFF"/>
                          </a:solidFill>
                          <a:ln w="9525">
                            <a:solidFill>
                              <a:srgbClr val="000000"/>
                            </a:solidFill>
                            <a:miter lim="800000"/>
                            <a:headEnd/>
                            <a:tailEnd/>
                          </a:ln>
                        </wps:spPr>
                        <wps:txbx>
                          <w:txbxContent>
                            <w:p w:rsidR="00C479D5" w:rsidRDefault="00C479D5" w:rsidP="00F339F7">
                              <w:pPr>
                                <w:ind w:left="357"/>
                              </w:pPr>
                              <w:r w:rsidRPr="00167728">
                                <w:t>1</w:t>
                              </w:r>
                              <w:r w:rsidRPr="00167728">
                                <w:t>、</w:t>
                              </w:r>
                              <w:r>
                                <w:rPr>
                                  <w:rFonts w:hint="eastAsia"/>
                                </w:rPr>
                                <w:t>研究相关技术文件和其他有关文件</w:t>
                              </w:r>
                            </w:p>
                            <w:p w:rsidR="00C479D5" w:rsidRDefault="00C479D5" w:rsidP="00F339F7">
                              <w:pPr>
                                <w:ind w:left="357"/>
                              </w:pPr>
                              <w:r>
                                <w:rPr>
                                  <w:rFonts w:hint="eastAsia"/>
                                </w:rPr>
                                <w:t>2</w:t>
                              </w:r>
                              <w:r>
                                <w:rPr>
                                  <w:rFonts w:hint="eastAsia"/>
                                </w:rPr>
                                <w:t>、进行初步工程分析</w:t>
                              </w:r>
                            </w:p>
                            <w:p w:rsidR="00C479D5" w:rsidRPr="00167728" w:rsidRDefault="00C479D5" w:rsidP="00F339F7">
                              <w:pPr>
                                <w:ind w:left="357"/>
                              </w:pPr>
                              <w:r>
                                <w:rPr>
                                  <w:rFonts w:hint="eastAsia"/>
                                </w:rPr>
                                <w:t>3</w:t>
                              </w:r>
                              <w:r>
                                <w:rPr>
                                  <w:rFonts w:hint="eastAsia"/>
                                </w:rPr>
                                <w:t>、开展初步的环境现状调查</w:t>
                              </w:r>
                            </w:p>
                          </w:txbxContent>
                        </wps:txbx>
                        <wps:bodyPr rot="0" vert="horz" wrap="square" lIns="91440" tIns="45720" rIns="91440" bIns="45720" anchor="t" anchorCtr="0" upright="1">
                          <a:noAutofit/>
                        </wps:bodyPr>
                      </wps:wsp>
                      <wps:wsp>
                        <wps:cNvPr id="1902" name="Rectangle 1617"/>
                        <wps:cNvSpPr>
                          <a:spLocks noChangeArrowheads="1"/>
                        </wps:cNvSpPr>
                        <wps:spPr bwMode="auto">
                          <a:xfrm>
                            <a:off x="1886585" y="6765925"/>
                            <a:ext cx="1713865" cy="297180"/>
                          </a:xfrm>
                          <a:prstGeom prst="rect">
                            <a:avLst/>
                          </a:prstGeom>
                          <a:solidFill>
                            <a:srgbClr val="FFFFFF"/>
                          </a:solidFill>
                          <a:ln w="9525">
                            <a:solidFill>
                              <a:srgbClr val="000000"/>
                            </a:solidFill>
                            <a:miter lim="800000"/>
                            <a:headEnd/>
                            <a:tailEnd/>
                          </a:ln>
                        </wps:spPr>
                        <wps:txbx>
                          <w:txbxContent>
                            <w:p w:rsidR="00C479D5" w:rsidRDefault="00C479D5" w:rsidP="00F339F7">
                              <w:pPr>
                                <w:jc w:val="center"/>
                              </w:pPr>
                              <w:r>
                                <w:rPr>
                                  <w:rFonts w:hint="eastAsia"/>
                                </w:rPr>
                                <w:t>编制环境影响报告书（表）</w:t>
                              </w:r>
                            </w:p>
                          </w:txbxContent>
                        </wps:txbx>
                        <wps:bodyPr rot="0" vert="horz" wrap="square" lIns="91440" tIns="45720" rIns="91440" bIns="45720" anchor="t" anchorCtr="0" upright="1">
                          <a:noAutofit/>
                        </wps:bodyPr>
                      </wps:wsp>
                      <wps:wsp>
                        <wps:cNvPr id="1903" name="Rectangle 1618"/>
                        <wps:cNvSpPr>
                          <a:spLocks noChangeArrowheads="1"/>
                        </wps:cNvSpPr>
                        <wps:spPr bwMode="auto">
                          <a:xfrm>
                            <a:off x="1371600" y="1866900"/>
                            <a:ext cx="2743200" cy="693420"/>
                          </a:xfrm>
                          <a:prstGeom prst="rect">
                            <a:avLst/>
                          </a:prstGeom>
                          <a:solidFill>
                            <a:srgbClr val="FFFFFF"/>
                          </a:solidFill>
                          <a:ln w="9525">
                            <a:solidFill>
                              <a:srgbClr val="000000"/>
                            </a:solidFill>
                            <a:miter lim="800000"/>
                            <a:headEnd/>
                            <a:tailEnd/>
                          </a:ln>
                        </wps:spPr>
                        <wps:txbx>
                          <w:txbxContent>
                            <w:p w:rsidR="00C479D5" w:rsidRDefault="00C479D5" w:rsidP="00F339F7">
                              <w:pPr>
                                <w:ind w:left="360"/>
                              </w:pPr>
                              <w:r>
                                <w:rPr>
                                  <w:rFonts w:hint="eastAsia"/>
                                </w:rPr>
                                <w:t>1</w:t>
                              </w:r>
                              <w:r>
                                <w:rPr>
                                  <w:rFonts w:hint="eastAsia"/>
                                </w:rPr>
                                <w:t>、环境影响识别和评价因子筛选</w:t>
                              </w:r>
                            </w:p>
                            <w:p w:rsidR="00C479D5" w:rsidRDefault="00C479D5" w:rsidP="00F339F7">
                              <w:pPr>
                                <w:ind w:left="360"/>
                              </w:pPr>
                              <w:r>
                                <w:rPr>
                                  <w:rFonts w:hint="eastAsia"/>
                                </w:rPr>
                                <w:t>2</w:t>
                              </w:r>
                              <w:r>
                                <w:rPr>
                                  <w:rFonts w:hint="eastAsia"/>
                                </w:rPr>
                                <w:t>、明确评价重点和环境保护目标</w:t>
                              </w:r>
                            </w:p>
                            <w:p w:rsidR="00C479D5" w:rsidRPr="00167728" w:rsidRDefault="00C479D5" w:rsidP="00F339F7">
                              <w:pPr>
                                <w:ind w:left="360"/>
                              </w:pPr>
                              <w:r>
                                <w:rPr>
                                  <w:rFonts w:hint="eastAsia"/>
                                </w:rPr>
                                <w:t>3</w:t>
                              </w:r>
                              <w:r>
                                <w:rPr>
                                  <w:rFonts w:hint="eastAsia"/>
                                </w:rPr>
                                <w:t>、确定工作等级、评价范围和评价标准</w:t>
                              </w:r>
                            </w:p>
                          </w:txbxContent>
                        </wps:txbx>
                        <wps:bodyPr rot="0" vert="horz" wrap="square" lIns="91440" tIns="45720" rIns="91440" bIns="45720" anchor="t" anchorCtr="0" upright="1">
                          <a:noAutofit/>
                        </wps:bodyPr>
                      </wps:wsp>
                      <wps:wsp>
                        <wps:cNvPr id="1904" name="Rectangle 1621"/>
                        <wps:cNvSpPr>
                          <a:spLocks noChangeArrowheads="1"/>
                        </wps:cNvSpPr>
                        <wps:spPr bwMode="auto">
                          <a:xfrm>
                            <a:off x="1028700" y="3848100"/>
                            <a:ext cx="1600200" cy="495300"/>
                          </a:xfrm>
                          <a:prstGeom prst="rect">
                            <a:avLst/>
                          </a:prstGeom>
                          <a:solidFill>
                            <a:srgbClr val="FFFFFF"/>
                          </a:solidFill>
                          <a:ln w="9525">
                            <a:solidFill>
                              <a:srgbClr val="000000"/>
                            </a:solidFill>
                            <a:miter lim="800000"/>
                            <a:headEnd/>
                            <a:tailEnd/>
                          </a:ln>
                        </wps:spPr>
                        <wps:txbx>
                          <w:txbxContent>
                            <w:p w:rsidR="00C479D5" w:rsidRDefault="00C479D5" w:rsidP="00F339F7">
                              <w:pPr>
                                <w:jc w:val="center"/>
                              </w:pPr>
                              <w:r>
                                <w:rPr>
                                  <w:rFonts w:hint="eastAsia"/>
                                </w:rPr>
                                <w:t>环境现状调查</w:t>
                              </w:r>
                            </w:p>
                            <w:p w:rsidR="00C479D5" w:rsidRDefault="00C479D5" w:rsidP="00F339F7">
                              <w:pPr>
                                <w:jc w:val="center"/>
                              </w:pPr>
                              <w:r>
                                <w:rPr>
                                  <w:rFonts w:hint="eastAsia"/>
                                </w:rPr>
                                <w:t>检测与评价</w:t>
                              </w:r>
                            </w:p>
                          </w:txbxContent>
                        </wps:txbx>
                        <wps:bodyPr rot="0" vert="horz" wrap="square" lIns="91440" tIns="45720" rIns="91440" bIns="45720" anchor="t" anchorCtr="0" upright="1">
                          <a:noAutofit/>
                        </wps:bodyPr>
                      </wps:wsp>
                      <wps:wsp>
                        <wps:cNvPr id="1905" name="Rectangle 1622"/>
                        <wps:cNvSpPr>
                          <a:spLocks noChangeArrowheads="1"/>
                        </wps:cNvSpPr>
                        <wps:spPr bwMode="auto">
                          <a:xfrm>
                            <a:off x="3200400" y="3848100"/>
                            <a:ext cx="914400" cy="495300"/>
                          </a:xfrm>
                          <a:prstGeom prst="rect">
                            <a:avLst/>
                          </a:prstGeom>
                          <a:solidFill>
                            <a:srgbClr val="FFFFFF"/>
                          </a:solidFill>
                          <a:ln w="9525">
                            <a:solidFill>
                              <a:srgbClr val="000000"/>
                            </a:solidFill>
                            <a:miter lim="800000"/>
                            <a:headEnd/>
                            <a:tailEnd/>
                          </a:ln>
                        </wps:spPr>
                        <wps:txbx>
                          <w:txbxContent>
                            <w:p w:rsidR="00C479D5" w:rsidRDefault="00C479D5" w:rsidP="00F339F7">
                              <w:pPr>
                                <w:jc w:val="center"/>
                              </w:pPr>
                              <w:r>
                                <w:rPr>
                                  <w:rFonts w:hint="eastAsia"/>
                                </w:rPr>
                                <w:t>建设项目</w:t>
                              </w:r>
                            </w:p>
                            <w:p w:rsidR="00C479D5" w:rsidRDefault="00C479D5" w:rsidP="00F339F7">
                              <w:pPr>
                                <w:jc w:val="center"/>
                              </w:pPr>
                              <w:r>
                                <w:rPr>
                                  <w:rFonts w:hint="eastAsia"/>
                                </w:rPr>
                                <w:t>工程分析</w:t>
                              </w:r>
                            </w:p>
                          </w:txbxContent>
                        </wps:txbx>
                        <wps:bodyPr rot="0" vert="horz" wrap="square" lIns="91440" tIns="45720" rIns="91440" bIns="45720" anchor="t" anchorCtr="0" upright="1">
                          <a:noAutofit/>
                        </wps:bodyPr>
                      </wps:wsp>
                      <wps:wsp>
                        <wps:cNvPr id="1906" name="Rectangle 1623"/>
                        <wps:cNvSpPr>
                          <a:spLocks noChangeArrowheads="1"/>
                        </wps:cNvSpPr>
                        <wps:spPr bwMode="auto">
                          <a:xfrm>
                            <a:off x="1600200" y="4838700"/>
                            <a:ext cx="2286000" cy="495300"/>
                          </a:xfrm>
                          <a:prstGeom prst="rect">
                            <a:avLst/>
                          </a:prstGeom>
                          <a:solidFill>
                            <a:srgbClr val="FFFFFF"/>
                          </a:solidFill>
                          <a:ln w="9525">
                            <a:solidFill>
                              <a:srgbClr val="000000"/>
                            </a:solidFill>
                            <a:miter lim="800000"/>
                            <a:headEnd/>
                            <a:tailEnd/>
                          </a:ln>
                        </wps:spPr>
                        <wps:txbx>
                          <w:txbxContent>
                            <w:p w:rsidR="00C479D5" w:rsidRDefault="00C479D5" w:rsidP="00F339F7">
                              <w:r>
                                <w:rPr>
                                  <w:rFonts w:hint="eastAsia"/>
                                </w:rPr>
                                <w:t>1</w:t>
                              </w:r>
                              <w:r>
                                <w:rPr>
                                  <w:rFonts w:hint="eastAsia"/>
                                </w:rPr>
                                <w:t>、各环境要素环境影响预测与评价</w:t>
                              </w:r>
                            </w:p>
                            <w:p w:rsidR="00C479D5" w:rsidRPr="00167728" w:rsidRDefault="00C479D5" w:rsidP="00F339F7">
                              <w:r>
                                <w:rPr>
                                  <w:rFonts w:hint="eastAsia"/>
                                </w:rPr>
                                <w:t>2</w:t>
                              </w:r>
                              <w:r>
                                <w:rPr>
                                  <w:rFonts w:hint="eastAsia"/>
                                </w:rPr>
                                <w:t>、各专题环境影响分析与评价</w:t>
                              </w:r>
                            </w:p>
                          </w:txbxContent>
                        </wps:txbx>
                        <wps:bodyPr rot="0" vert="horz" wrap="square" lIns="91440" tIns="45720" rIns="91440" bIns="45720" anchor="t" anchorCtr="0" upright="1">
                          <a:noAutofit/>
                        </wps:bodyPr>
                      </wps:wsp>
                      <wps:wsp>
                        <wps:cNvPr id="1907" name="Rectangle 1624"/>
                        <wps:cNvSpPr>
                          <a:spLocks noChangeArrowheads="1"/>
                        </wps:cNvSpPr>
                        <wps:spPr bwMode="auto">
                          <a:xfrm>
                            <a:off x="1371600" y="5730240"/>
                            <a:ext cx="2743200" cy="639445"/>
                          </a:xfrm>
                          <a:prstGeom prst="rect">
                            <a:avLst/>
                          </a:prstGeom>
                          <a:solidFill>
                            <a:srgbClr val="FFFFFF"/>
                          </a:solidFill>
                          <a:ln w="9525">
                            <a:solidFill>
                              <a:srgbClr val="000000"/>
                            </a:solidFill>
                            <a:miter lim="800000"/>
                            <a:headEnd/>
                            <a:tailEnd/>
                          </a:ln>
                        </wps:spPr>
                        <wps:txbx>
                          <w:txbxContent>
                            <w:p w:rsidR="00C479D5" w:rsidRDefault="00C479D5" w:rsidP="00F339F7">
                              <w:r>
                                <w:rPr>
                                  <w:rFonts w:hint="eastAsia"/>
                                </w:rPr>
                                <w:t>1</w:t>
                              </w:r>
                              <w:r>
                                <w:rPr>
                                  <w:rFonts w:hint="eastAsia"/>
                                </w:rPr>
                                <w:t>、提出环境保护措施、进行技术经济论证</w:t>
                              </w:r>
                            </w:p>
                            <w:p w:rsidR="00C479D5" w:rsidRDefault="00C479D5" w:rsidP="00F339F7">
                              <w:r>
                                <w:rPr>
                                  <w:rFonts w:hint="eastAsia"/>
                                </w:rPr>
                                <w:t>2</w:t>
                              </w:r>
                              <w:r>
                                <w:rPr>
                                  <w:rFonts w:hint="eastAsia"/>
                                </w:rPr>
                                <w:t>、给出污染物排放清单</w:t>
                              </w:r>
                            </w:p>
                            <w:p w:rsidR="00C479D5" w:rsidRPr="008E7A06" w:rsidRDefault="00C479D5" w:rsidP="00F339F7">
                              <w:r>
                                <w:rPr>
                                  <w:rFonts w:hint="eastAsia"/>
                                </w:rPr>
                                <w:t>3</w:t>
                              </w:r>
                              <w:r>
                                <w:rPr>
                                  <w:rFonts w:hint="eastAsia"/>
                                </w:rPr>
                                <w:t>、给出建设项目环境影响评价结论</w:t>
                              </w:r>
                            </w:p>
                          </w:txbxContent>
                        </wps:txbx>
                        <wps:bodyPr rot="0" vert="horz" wrap="square" lIns="91440" tIns="45720" rIns="91440" bIns="45720" anchor="t" anchorCtr="0" upright="1">
                          <a:noAutofit/>
                        </wps:bodyPr>
                      </wps:wsp>
                      <wps:wsp>
                        <wps:cNvPr id="1908" name="Rectangle 1626"/>
                        <wps:cNvSpPr>
                          <a:spLocks noChangeArrowheads="1"/>
                        </wps:cNvSpPr>
                        <wps:spPr bwMode="auto">
                          <a:xfrm>
                            <a:off x="114300" y="1450340"/>
                            <a:ext cx="342900" cy="891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79D5" w:rsidRDefault="00C479D5" w:rsidP="00F339F7">
                              <w:pPr>
                                <w:jc w:val="center"/>
                              </w:pPr>
                              <w:r>
                                <w:rPr>
                                  <w:rFonts w:hint="eastAsia"/>
                                </w:rPr>
                                <w:t>第一阶段</w:t>
                              </w:r>
                            </w:p>
                          </w:txbxContent>
                        </wps:txbx>
                        <wps:bodyPr rot="0" vert="horz" wrap="square" lIns="91440" tIns="45720" rIns="91440" bIns="45720" anchor="t" anchorCtr="0" upright="1">
                          <a:noAutofit/>
                        </wps:bodyPr>
                      </wps:wsp>
                      <wps:wsp>
                        <wps:cNvPr id="1909" name="Rectangle 1627"/>
                        <wps:cNvSpPr>
                          <a:spLocks noChangeArrowheads="1"/>
                        </wps:cNvSpPr>
                        <wps:spPr bwMode="auto">
                          <a:xfrm>
                            <a:off x="114300" y="4093845"/>
                            <a:ext cx="342900" cy="891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79D5" w:rsidRDefault="00C479D5" w:rsidP="00F339F7">
                              <w:pPr>
                                <w:jc w:val="center"/>
                              </w:pPr>
                              <w:r>
                                <w:rPr>
                                  <w:rFonts w:hint="eastAsia"/>
                                </w:rPr>
                                <w:t>第二阶段</w:t>
                              </w:r>
                            </w:p>
                          </w:txbxContent>
                        </wps:txbx>
                        <wps:bodyPr rot="0" vert="horz" wrap="square" lIns="91440" tIns="45720" rIns="91440" bIns="45720" anchor="t" anchorCtr="0" upright="1">
                          <a:noAutofit/>
                        </wps:bodyPr>
                      </wps:wsp>
                      <wps:wsp>
                        <wps:cNvPr id="1910" name="Rectangle 1628"/>
                        <wps:cNvSpPr>
                          <a:spLocks noChangeArrowheads="1"/>
                        </wps:cNvSpPr>
                        <wps:spPr bwMode="auto">
                          <a:xfrm>
                            <a:off x="114300" y="5874385"/>
                            <a:ext cx="342900" cy="891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79D5" w:rsidRDefault="00C479D5" w:rsidP="00F339F7">
                              <w:pPr>
                                <w:jc w:val="center"/>
                              </w:pPr>
                              <w:r>
                                <w:rPr>
                                  <w:rFonts w:hint="eastAsia"/>
                                </w:rPr>
                                <w:t>第三阶段</w:t>
                              </w:r>
                            </w:p>
                          </w:txbxContent>
                        </wps:txbx>
                        <wps:bodyPr rot="0" vert="horz" wrap="square" lIns="91440" tIns="45720" rIns="91440" bIns="45720" anchor="t" anchorCtr="0" upright="1">
                          <a:noAutofit/>
                        </wps:bodyPr>
                      </wps:wsp>
                      <wps:wsp>
                        <wps:cNvPr id="1911" name="Line 1629"/>
                        <wps:cNvCnPr/>
                        <wps:spPr bwMode="auto">
                          <a:xfrm>
                            <a:off x="0" y="0"/>
                            <a:ext cx="5153660" cy="635"/>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12" name="Line 1630"/>
                        <wps:cNvCnPr/>
                        <wps:spPr bwMode="auto">
                          <a:xfrm>
                            <a:off x="0" y="5532120"/>
                            <a:ext cx="5153660" cy="635"/>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13" name="Line 1631"/>
                        <wps:cNvCnPr/>
                        <wps:spPr bwMode="auto">
                          <a:xfrm>
                            <a:off x="0" y="7179310"/>
                            <a:ext cx="5153660" cy="635"/>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14" name="Line 1632"/>
                        <wps:cNvCnPr/>
                        <wps:spPr bwMode="auto">
                          <a:xfrm>
                            <a:off x="0" y="0"/>
                            <a:ext cx="635" cy="717931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15" name="Line 1633"/>
                        <wps:cNvCnPr/>
                        <wps:spPr bwMode="auto">
                          <a:xfrm>
                            <a:off x="5153025" y="0"/>
                            <a:ext cx="635" cy="717931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16" name="Line 1636"/>
                        <wps:cNvCnPr/>
                        <wps:spPr bwMode="auto">
                          <a:xfrm>
                            <a:off x="2743200" y="2560320"/>
                            <a:ext cx="635" cy="396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18" name="Rectangle 1637"/>
                        <wps:cNvSpPr>
                          <a:spLocks noChangeArrowheads="1"/>
                        </wps:cNvSpPr>
                        <wps:spPr bwMode="auto">
                          <a:xfrm>
                            <a:off x="2131695" y="2956560"/>
                            <a:ext cx="1211580" cy="297180"/>
                          </a:xfrm>
                          <a:prstGeom prst="rect">
                            <a:avLst/>
                          </a:prstGeom>
                          <a:solidFill>
                            <a:srgbClr val="FFFFFF"/>
                          </a:solidFill>
                          <a:ln w="9525">
                            <a:solidFill>
                              <a:srgbClr val="000000"/>
                            </a:solidFill>
                            <a:miter lim="800000"/>
                            <a:headEnd/>
                            <a:tailEnd/>
                          </a:ln>
                        </wps:spPr>
                        <wps:txbx>
                          <w:txbxContent>
                            <w:p w:rsidR="00C479D5" w:rsidRDefault="00C479D5" w:rsidP="00F339F7">
                              <w:pPr>
                                <w:jc w:val="center"/>
                              </w:pPr>
                              <w:r>
                                <w:rPr>
                                  <w:rFonts w:hint="eastAsia"/>
                                </w:rPr>
                                <w:t>制定工作方案</w:t>
                              </w:r>
                            </w:p>
                          </w:txbxContent>
                        </wps:txbx>
                        <wps:bodyPr rot="0" vert="horz" wrap="square" lIns="91440" tIns="45720" rIns="91440" bIns="45720" anchor="t" anchorCtr="0" upright="1">
                          <a:noAutofit/>
                        </wps:bodyPr>
                      </wps:wsp>
                      <wps:wsp>
                        <wps:cNvPr id="1919" name="Line 1638"/>
                        <wps:cNvCnPr/>
                        <wps:spPr bwMode="auto">
                          <a:xfrm>
                            <a:off x="2743200" y="3253740"/>
                            <a:ext cx="635" cy="396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80" name="Line 1641"/>
                        <wps:cNvCnPr/>
                        <wps:spPr bwMode="auto">
                          <a:xfrm>
                            <a:off x="1828800" y="3649980"/>
                            <a:ext cx="18288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1" name="Line 1642"/>
                        <wps:cNvCnPr/>
                        <wps:spPr bwMode="auto">
                          <a:xfrm>
                            <a:off x="3657600" y="3649980"/>
                            <a:ext cx="635" cy="198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2" name="Line 1643"/>
                        <wps:cNvCnPr/>
                        <wps:spPr bwMode="auto">
                          <a:xfrm>
                            <a:off x="1828800" y="3649980"/>
                            <a:ext cx="635" cy="198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3" name="Line 1644"/>
                        <wps:cNvCnPr/>
                        <wps:spPr bwMode="auto">
                          <a:xfrm>
                            <a:off x="2743200" y="4541520"/>
                            <a:ext cx="635"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84" name="Line 1645"/>
                        <wps:cNvCnPr/>
                        <wps:spPr bwMode="auto">
                          <a:xfrm>
                            <a:off x="1828800" y="4541520"/>
                            <a:ext cx="18288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5" name="Line 1646"/>
                        <wps:cNvCnPr/>
                        <wps:spPr bwMode="auto">
                          <a:xfrm>
                            <a:off x="3657600" y="4343400"/>
                            <a:ext cx="635" cy="198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6" name="Line 1647"/>
                        <wps:cNvCnPr/>
                        <wps:spPr bwMode="auto">
                          <a:xfrm>
                            <a:off x="1828800" y="4343400"/>
                            <a:ext cx="635" cy="198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7" name="Line 1648"/>
                        <wps:cNvCnPr/>
                        <wps:spPr bwMode="auto">
                          <a:xfrm>
                            <a:off x="2743835" y="5334000"/>
                            <a:ext cx="635" cy="396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88" name="Line 1649"/>
                        <wps:cNvCnPr/>
                        <wps:spPr bwMode="auto">
                          <a:xfrm>
                            <a:off x="2742565" y="6369685"/>
                            <a:ext cx="635" cy="396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89" name="Line 1978"/>
                        <wps:cNvCnPr/>
                        <wps:spPr bwMode="auto">
                          <a:xfrm>
                            <a:off x="2743200" y="1489075"/>
                            <a:ext cx="635" cy="396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90" name="Line 1979"/>
                        <wps:cNvCnPr/>
                        <wps:spPr bwMode="auto">
                          <a:xfrm>
                            <a:off x="2743200" y="407670"/>
                            <a:ext cx="635" cy="396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画布 1612" o:spid="_x0000_s1026" editas="canvas" style="width:405.8pt;height:565.35pt;mso-position-horizontal-relative:char;mso-position-vertical-relative:line" coordsize="51536,71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1536;height:71799;visibility:visible;mso-wrap-style:square">
                  <v:fill o:detectmouseclick="t"/>
                  <v:path o:connecttype="none"/>
                </v:shape>
                <v:line id="Line 1614" o:spid="_x0000_s1028" style="position:absolute;visibility:visible;mso-wrap-style:square" from="0,34328" to="51536,34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KzMcIAAADdAAAADwAAAGRycy9kb3ducmV2LnhtbERP22oCMRB9F/yHMEJfRJMKFV2NIguC&#10;0IL19j5sxt3FzWRJUl3/3hQKfZvDuc5y3dlG3MmH2rGG97ECQVw4U3Op4XzajmYgQkQ22DgmDU8K&#10;sF71e0vMjHvwge7HWIoUwiFDDVWMbSZlKCqyGMauJU7c1XmLMUFfSuPxkcJtIydKTaXFmlNDhS3l&#10;FRW344/VMPy65J+T7+mect7SR7lTe18ord8G3WYBIlIX/8V/7p1J82fzOfx+k06Qq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HKzMcIAAADdAAAADwAAAAAAAAAAAAAA&#10;AAChAgAAZHJzL2Rvd25yZXYueG1sUEsFBgAAAAAEAAQA+QAAAJADAAAAAA==&#10;" strokeweight="1pt">
                  <v:stroke dashstyle="1 1"/>
                </v:line>
                <v:rect id="Rectangle 1615" o:spid="_x0000_s1029" style="position:absolute;left:14179;top:1085;width:26384;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As8UA&#10;AADdAAAADwAAAGRycy9kb3ducmV2LnhtbESPQW/CMAyF75P2HyJP2m0kMGmCQkBoE9N2hHLhZhrT&#10;FhqnagIUfv18mMTN1nt+7/Ns0ftGXaiLdWALw4EBRVwEV3NpYZuv3sagYkJ22AQmCzeKsJg/P80w&#10;c+HKa7psUqkkhGOGFqqU2kzrWFTkMQ5CSyzaIXQek6xdqV2HVwn3jR4Z86E91iwNFbb0WVFx2py9&#10;hX092uJ9nX8bP1m9p98+P553X9a+vvTLKahEfXqY/69/nOBPjPDLNzKCn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ECzxQAAAN0AAAAPAAAAAAAAAAAAAAAAAJgCAABkcnMv&#10;ZG93bnJldi54bWxQSwUGAAAAAAQABAD1AAAAigMAAAAA&#10;">
                  <v:textbox>
                    <w:txbxContent>
                      <w:p w:rsidR="009D7851" w:rsidRDefault="009D7851" w:rsidP="00F339F7">
                        <w:pPr>
                          <w:jc w:val="center"/>
                        </w:pPr>
                        <w:bookmarkStart w:id="5" w:name="OLE_LINK4"/>
                        <w:bookmarkEnd w:id="5"/>
                        <w:r>
                          <w:rPr>
                            <w:rFonts w:hint="eastAsia"/>
                          </w:rPr>
                          <w:t>依据相关规定确定环境影响评价文件类型</w:t>
                        </w:r>
                      </w:p>
                    </w:txbxContent>
                  </v:textbox>
                </v:rect>
                <v:rect id="Rectangle 1616" o:spid="_x0000_s1030" style="position:absolute;left:14509;top:8039;width:25673;height:6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DlKMMA&#10;AADdAAAADwAAAGRycy9kb3ducmV2LnhtbERPTWvCQBC9F/oflin0VneTQtHoKkWxtEeNl97G7JjE&#10;ZmdDdk2iv75bEHqbx/ucxWq0jeip87VjDclEgSAunKm51HDIty9TED4gG2wck4YreVgtHx8WmBk3&#10;8I76fShFDGGfoYYqhDaT0hcVWfQT1xJH7uQ6iyHCrpSmwyGG20amSr1JizXHhgpbWldU/OwvVsOx&#10;Tg942+Ufys62r+FrzM+X743Wz0/j+xxEoDH8i+/uTxPnz1QCf9/E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DlKMMAAADdAAAADwAAAAAAAAAAAAAAAACYAgAAZHJzL2Rv&#10;d25yZXYueG1sUEsFBgAAAAAEAAQA9QAAAIgDAAAAAA==&#10;">
                  <v:textbox>
                    <w:txbxContent>
                      <w:p w:rsidR="009D7851" w:rsidRDefault="009D7851" w:rsidP="00F339F7">
                        <w:pPr>
                          <w:ind w:left="357"/>
                        </w:pPr>
                        <w:r w:rsidRPr="00167728">
                          <w:t>1</w:t>
                        </w:r>
                        <w:r w:rsidRPr="00167728">
                          <w:t>、</w:t>
                        </w:r>
                        <w:r>
                          <w:rPr>
                            <w:rFonts w:hint="eastAsia"/>
                          </w:rPr>
                          <w:t>研究相关技术文件和其他有关文件</w:t>
                        </w:r>
                      </w:p>
                      <w:p w:rsidR="009D7851" w:rsidRDefault="009D7851" w:rsidP="00F339F7">
                        <w:pPr>
                          <w:ind w:left="357"/>
                        </w:pPr>
                        <w:r>
                          <w:rPr>
                            <w:rFonts w:hint="eastAsia"/>
                          </w:rPr>
                          <w:t>2</w:t>
                        </w:r>
                        <w:r>
                          <w:rPr>
                            <w:rFonts w:hint="eastAsia"/>
                          </w:rPr>
                          <w:t>、进行初步工程分析</w:t>
                        </w:r>
                      </w:p>
                      <w:p w:rsidR="009D7851" w:rsidRPr="00167728" w:rsidRDefault="009D7851" w:rsidP="00F339F7">
                        <w:pPr>
                          <w:ind w:left="357"/>
                        </w:pPr>
                        <w:r>
                          <w:rPr>
                            <w:rFonts w:hint="eastAsia"/>
                          </w:rPr>
                          <w:t>3</w:t>
                        </w:r>
                        <w:r>
                          <w:rPr>
                            <w:rFonts w:hint="eastAsia"/>
                          </w:rPr>
                          <w:t>、开展初步的环境现状调查</w:t>
                        </w:r>
                      </w:p>
                    </w:txbxContent>
                  </v:textbox>
                </v:rect>
                <v:rect id="Rectangle 1617" o:spid="_x0000_s1031" style="position:absolute;left:18865;top:67659;width:17139;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J7X8IA&#10;AADdAAAADwAAAGRycy9kb3ducmV2LnhtbERPTYvCMBC9L/gfwgje1sQKi3aNIoriHrVevI3NbNvd&#10;ZlKaqNVfv1kQvM3jfc5s0dlaXKn1lWMNo6ECQZw7U3Gh4Zht3icgfEA2WDsmDXfysJj33maYGnfj&#10;PV0PoRAxhH2KGsoQmlRKn5dk0Q9dQxy5b9daDBG2hTQt3mK4rWWi1Ie0WHFsKLGhVUn57+FiNZyr&#10;5IiPfbZVdroZh68u+7mc1loP+t3yE0SgLrzET/fOxPlTlcD/N/EE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YntfwgAAAN0AAAAPAAAAAAAAAAAAAAAAAJgCAABkcnMvZG93&#10;bnJldi54bWxQSwUGAAAAAAQABAD1AAAAhwMAAAAA&#10;">
                  <v:textbox>
                    <w:txbxContent>
                      <w:p w:rsidR="009D7851" w:rsidRDefault="009D7851" w:rsidP="00F339F7">
                        <w:pPr>
                          <w:jc w:val="center"/>
                        </w:pPr>
                        <w:r>
                          <w:rPr>
                            <w:rFonts w:hint="eastAsia"/>
                          </w:rPr>
                          <w:t>编制环境影响报告书（表）</w:t>
                        </w:r>
                      </w:p>
                    </w:txbxContent>
                  </v:textbox>
                </v:rect>
                <v:rect id="Rectangle 1618" o:spid="_x0000_s1032" style="position:absolute;left:13716;top:18669;width:27432;height:6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7exMMA&#10;AADdAAAADwAAAGRycy9kb3ducmV2LnhtbERPTWvCQBC9F/wPywi91V0jFE1dRSwp7VHjpbdpdkyi&#10;2dmQ3cS0v75bEHqbx/uc9Xa0jRio87VjDfOZAkFcOFNzqeGUZ09LED4gG2wck4Zv8rDdTB7WmBp3&#10;4wMNx1CKGMI+RQ1VCG0qpS8qsuhnriWO3Nl1FkOEXSlNh7cYbhuZKPUsLdYcGypsaV9RcT32VsNX&#10;nZzw55C/KbvKFuFjzC/956vWj9Nx9wIi0Bj+xXf3u4nzV2oBf9/E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7exMMAAADdAAAADwAAAAAAAAAAAAAAAACYAgAAZHJzL2Rv&#10;d25yZXYueG1sUEsFBgAAAAAEAAQA9QAAAIgDAAAAAA==&#10;">
                  <v:textbox>
                    <w:txbxContent>
                      <w:p w:rsidR="009D7851" w:rsidRDefault="009D7851" w:rsidP="00F339F7">
                        <w:pPr>
                          <w:ind w:left="360"/>
                        </w:pPr>
                        <w:r>
                          <w:rPr>
                            <w:rFonts w:hint="eastAsia"/>
                          </w:rPr>
                          <w:t>1</w:t>
                        </w:r>
                        <w:r>
                          <w:rPr>
                            <w:rFonts w:hint="eastAsia"/>
                          </w:rPr>
                          <w:t>、环境影响识别和评价因子筛选</w:t>
                        </w:r>
                      </w:p>
                      <w:p w:rsidR="009D7851" w:rsidRDefault="009D7851" w:rsidP="00F339F7">
                        <w:pPr>
                          <w:ind w:left="360"/>
                        </w:pPr>
                        <w:r>
                          <w:rPr>
                            <w:rFonts w:hint="eastAsia"/>
                          </w:rPr>
                          <w:t>2</w:t>
                        </w:r>
                        <w:r>
                          <w:rPr>
                            <w:rFonts w:hint="eastAsia"/>
                          </w:rPr>
                          <w:t>、明确评价重点和环境保护目标</w:t>
                        </w:r>
                      </w:p>
                      <w:p w:rsidR="009D7851" w:rsidRPr="00167728" w:rsidRDefault="009D7851" w:rsidP="00F339F7">
                        <w:pPr>
                          <w:ind w:left="360"/>
                        </w:pPr>
                        <w:r>
                          <w:rPr>
                            <w:rFonts w:hint="eastAsia"/>
                          </w:rPr>
                          <w:t>3</w:t>
                        </w:r>
                        <w:r>
                          <w:rPr>
                            <w:rFonts w:hint="eastAsia"/>
                          </w:rPr>
                          <w:t>、确定工作等级、评价范围和评价标准</w:t>
                        </w:r>
                      </w:p>
                    </w:txbxContent>
                  </v:textbox>
                </v:rect>
                <v:rect id="Rectangle 1621" o:spid="_x0000_s1033" style="position:absolute;left:10287;top:38481;width:16002;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dGsMIA&#10;AADdAAAADwAAAGRycy9kb3ducmV2LnhtbERPTYvCMBC9C/sfwix402RVRKtRll0UPWq97G22Gdvu&#10;NpPSRK3+eiMI3ubxPme+bG0lztT40rGGj74CQZw5U3Ku4ZCuehMQPiAbrByThit5WC7eOnNMjLvw&#10;js77kIsYwj5BDUUIdSKlzwqy6PuuJo7c0TUWQ4RNLk2DlxhuKzlQaiwtlhwbCqzpq6Dsf3+yGn7L&#10;wQFvu3St7HQ1DNs2/Tv9fGvdfW8/ZyACteElfro3Js6fqhE8vo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x0awwgAAAN0AAAAPAAAAAAAAAAAAAAAAAJgCAABkcnMvZG93&#10;bnJldi54bWxQSwUGAAAAAAQABAD1AAAAhwMAAAAA&#10;">
                  <v:textbox>
                    <w:txbxContent>
                      <w:p w:rsidR="009D7851" w:rsidRDefault="009D7851" w:rsidP="00F339F7">
                        <w:pPr>
                          <w:jc w:val="center"/>
                        </w:pPr>
                        <w:r>
                          <w:rPr>
                            <w:rFonts w:hint="eastAsia"/>
                          </w:rPr>
                          <w:t>环境现状调查</w:t>
                        </w:r>
                      </w:p>
                      <w:p w:rsidR="009D7851" w:rsidRDefault="009D7851" w:rsidP="00F339F7">
                        <w:pPr>
                          <w:jc w:val="center"/>
                        </w:pPr>
                        <w:r>
                          <w:rPr>
                            <w:rFonts w:hint="eastAsia"/>
                          </w:rPr>
                          <w:t>检测与评价</w:t>
                        </w:r>
                      </w:p>
                    </w:txbxContent>
                  </v:textbox>
                </v:rect>
                <v:rect id="Rectangle 1622" o:spid="_x0000_s1034" style="position:absolute;left:32004;top:38481;width:9144;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vjK8IA&#10;AADdAAAADwAAAGRycy9kb3ducmV2LnhtbERPTYvCMBC9C/sfwix402QVRatRll0UPWq97G22Gdvu&#10;NpPSRK3+eiMI3ubxPme+bG0lztT40rGGj74CQZw5U3Ku4ZCuehMQPiAbrByThit5WC7eOnNMjLvw&#10;js77kIsYwj5BDUUIdSKlzwqy6PuuJo7c0TUWQ4RNLk2DlxhuKzlQaiwtlhwbCqzpq6Dsf3+yGn7L&#10;wQFvu3St7HQ1DNs2/Tv9fGvdfW8/ZyACteElfro3Js6fqhE8vo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i+MrwgAAAN0AAAAPAAAAAAAAAAAAAAAAAJgCAABkcnMvZG93&#10;bnJldi54bWxQSwUGAAAAAAQABAD1AAAAhwMAAAAA&#10;">
                  <v:textbox>
                    <w:txbxContent>
                      <w:p w:rsidR="009D7851" w:rsidRDefault="009D7851" w:rsidP="00F339F7">
                        <w:pPr>
                          <w:jc w:val="center"/>
                        </w:pPr>
                        <w:r>
                          <w:rPr>
                            <w:rFonts w:hint="eastAsia"/>
                          </w:rPr>
                          <w:t>建设项目</w:t>
                        </w:r>
                      </w:p>
                      <w:p w:rsidR="009D7851" w:rsidRDefault="009D7851" w:rsidP="00F339F7">
                        <w:pPr>
                          <w:jc w:val="center"/>
                        </w:pPr>
                        <w:r>
                          <w:rPr>
                            <w:rFonts w:hint="eastAsia"/>
                          </w:rPr>
                          <w:t>工程分析</w:t>
                        </w:r>
                      </w:p>
                    </w:txbxContent>
                  </v:textbox>
                </v:rect>
                <v:rect id="Rectangle 1623" o:spid="_x0000_s1035" style="position:absolute;left:16002;top:48387;width:22860;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l9XMIA&#10;AADdAAAADwAAAGRycy9kb3ducmV2LnhtbERPTYvCMBC9C/sfwgjeNFFBtGsUWVHWo9aLt9lmbKvN&#10;pDRRu/76zYLgbR7vc+bL1lbiTo0vHWsYDhQI4syZknMNx3TTn4LwAdlg5Zg0/JKH5eKjM8fEuAfv&#10;6X4IuYgh7BPUUIRQJ1L6rCCLfuBq4sidXWMxRNjk0jT4iOG2kiOlJtJiybGhwJq+Csquh5vV8FOO&#10;jvjcp1tlZ5tx2LXp5XZaa93rtqtPEIHa8Ba/3N8mzp+pCfx/E0+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WX1cwgAAAN0AAAAPAAAAAAAAAAAAAAAAAJgCAABkcnMvZG93&#10;bnJldi54bWxQSwUGAAAAAAQABAD1AAAAhwMAAAAA&#10;">
                  <v:textbox>
                    <w:txbxContent>
                      <w:p w:rsidR="009D7851" w:rsidRDefault="009D7851" w:rsidP="00F339F7">
                        <w:r>
                          <w:rPr>
                            <w:rFonts w:hint="eastAsia"/>
                          </w:rPr>
                          <w:t>1</w:t>
                        </w:r>
                        <w:r>
                          <w:rPr>
                            <w:rFonts w:hint="eastAsia"/>
                          </w:rPr>
                          <w:t>、各环境要素环境影响预测与评价</w:t>
                        </w:r>
                      </w:p>
                      <w:p w:rsidR="009D7851" w:rsidRPr="00167728" w:rsidRDefault="009D7851" w:rsidP="00F339F7">
                        <w:r>
                          <w:rPr>
                            <w:rFonts w:hint="eastAsia"/>
                          </w:rPr>
                          <w:t>2</w:t>
                        </w:r>
                        <w:r>
                          <w:rPr>
                            <w:rFonts w:hint="eastAsia"/>
                          </w:rPr>
                          <w:t>、各专题环境影响分析与评价</w:t>
                        </w:r>
                      </w:p>
                    </w:txbxContent>
                  </v:textbox>
                </v:rect>
                <v:rect id="Rectangle 1624" o:spid="_x0000_s1036" style="position:absolute;left:13716;top:57302;width:27432;height:6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XYx8MA&#10;AADdAAAADwAAAGRycy9kb3ducmV2LnhtbERPS4vCMBC+C/sfwix402QVfFSjLLsoetR62dtsM7bd&#10;bSaliVr99UYQvM3H95z5srWVOFPjS8caPvoKBHHmTMm5hkO66k1A+IBssHJMGq7kYbl468wxMe7C&#10;OzrvQy5iCPsENRQh1ImUPivIou+7mjhyR9dYDBE2uTQNXmK4reRAqZG0WHJsKLCmr4Ky//3Javgt&#10;Bwe87dK1stPVMGzb9O/086119739nIEI1IaX+OnemDh/qsbw+Cae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XYx8MAAADdAAAADwAAAAAAAAAAAAAAAACYAgAAZHJzL2Rv&#10;d25yZXYueG1sUEsFBgAAAAAEAAQA9QAAAIgDAAAAAA==&#10;">
                  <v:textbox>
                    <w:txbxContent>
                      <w:p w:rsidR="009D7851" w:rsidRDefault="009D7851" w:rsidP="00F339F7">
                        <w:r>
                          <w:rPr>
                            <w:rFonts w:hint="eastAsia"/>
                          </w:rPr>
                          <w:t>1</w:t>
                        </w:r>
                        <w:r>
                          <w:rPr>
                            <w:rFonts w:hint="eastAsia"/>
                          </w:rPr>
                          <w:t>、提出环境保护措施、进行技术经济论证</w:t>
                        </w:r>
                      </w:p>
                      <w:p w:rsidR="009D7851" w:rsidRDefault="009D7851" w:rsidP="00F339F7">
                        <w:r>
                          <w:rPr>
                            <w:rFonts w:hint="eastAsia"/>
                          </w:rPr>
                          <w:t>2</w:t>
                        </w:r>
                        <w:r>
                          <w:rPr>
                            <w:rFonts w:hint="eastAsia"/>
                          </w:rPr>
                          <w:t>、给出污染物排放清单</w:t>
                        </w:r>
                      </w:p>
                      <w:p w:rsidR="009D7851" w:rsidRPr="008E7A06" w:rsidRDefault="009D7851" w:rsidP="00F339F7">
                        <w:r>
                          <w:rPr>
                            <w:rFonts w:hint="eastAsia"/>
                          </w:rPr>
                          <w:t>3</w:t>
                        </w:r>
                        <w:r>
                          <w:rPr>
                            <w:rFonts w:hint="eastAsia"/>
                          </w:rPr>
                          <w:t>、给出建设项目环境影响评价结论</w:t>
                        </w:r>
                      </w:p>
                    </w:txbxContent>
                  </v:textbox>
                </v:rect>
                <v:rect id="Rectangle 1626" o:spid="_x0000_s1037" style="position:absolute;left:1143;top:14503;width:3429;height:8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Fd48YA&#10;AADdAAAADwAAAGRycy9kb3ducmV2LnhtbESPT2vCQBDF74V+h2UKvdVdWxs0ukopCAXtwT/gdciO&#10;STA7m2ZXTb+9cxC8zfDevPeb2aL3jbpQF+vAFoYDA4q4CK7m0sJ+t3wbg4oJ2WETmCz8U4TF/Plp&#10;hrkLV97QZZtKJSEcc7RQpdTmWseiIo9xEFpi0Y6h85hk7UrtOrxKuG/0uzGZ9lizNFTY0ndFxWl7&#10;9hYwG7m/3+PHerc6Zzgpe7P8PBhrX1/6rymoRH16mO/XP07wJ0Zw5RsZQc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5Fd48YAAADdAAAADwAAAAAAAAAAAAAAAACYAgAAZHJz&#10;L2Rvd25yZXYueG1sUEsFBgAAAAAEAAQA9QAAAIsDAAAAAA==&#10;" stroked="f">
                  <v:textbox>
                    <w:txbxContent>
                      <w:p w:rsidR="009D7851" w:rsidRDefault="009D7851" w:rsidP="00F339F7">
                        <w:pPr>
                          <w:jc w:val="center"/>
                        </w:pPr>
                        <w:r>
                          <w:rPr>
                            <w:rFonts w:hint="eastAsia"/>
                          </w:rPr>
                          <w:t>第一阶段</w:t>
                        </w:r>
                      </w:p>
                    </w:txbxContent>
                  </v:textbox>
                </v:rect>
                <v:rect id="Rectangle 1627" o:spid="_x0000_s1038" style="position:absolute;left:1143;top:40938;width:3429;height:8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34eMIA&#10;AADdAAAADwAAAGRycy9kb3ducmV2LnhtbERPTYvCMBC9L/gfwgh7WxN33WKrUWRBEHQPq4LXoRnb&#10;YjOpTdT6740g7G0e73Om887W4kqtrxxrGA4UCOLcmYoLDfvd8mMMwgdkg7Vj0nAnD/NZ722KmXE3&#10;/qPrNhQihrDPUEMZQpNJ6fOSLPqBa4gjd3StxRBhW0jT4i2G21p+KpVIixXHhhIb+ikpP20vVgMm&#10;I3P+PX5tdutLgmnRqeX3QWn93u8WExCBuvAvfrlXJs5PVQrPb+IJ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3fh4wgAAAN0AAAAPAAAAAAAAAAAAAAAAAJgCAABkcnMvZG93&#10;bnJldi54bWxQSwUGAAAAAAQABAD1AAAAhwMAAAAA&#10;" stroked="f">
                  <v:textbox>
                    <w:txbxContent>
                      <w:p w:rsidR="009D7851" w:rsidRDefault="009D7851" w:rsidP="00F339F7">
                        <w:pPr>
                          <w:jc w:val="center"/>
                        </w:pPr>
                        <w:r>
                          <w:rPr>
                            <w:rFonts w:hint="eastAsia"/>
                          </w:rPr>
                          <w:t>第二阶段</w:t>
                        </w:r>
                      </w:p>
                    </w:txbxContent>
                  </v:textbox>
                </v:rect>
                <v:rect id="Rectangle 1628" o:spid="_x0000_s1039" style="position:absolute;left:1143;top:58743;width:3429;height:8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HOMYA&#10;AADdAAAADwAAAGRycy9kb3ducmV2LnhtbESPQWvCQBCF74L/YRmhN921raGmriIFodB6MAq9Dtkx&#10;Cc3Oxuyq6b/vHAq9zfDevPfNajP4Vt2oj01gC/OZAUVcBtdwZeF03E1fQMWE7LANTBZ+KMJmPR6t&#10;MHfhzge6FalSEsIxRwt1Sl2udSxr8hhnoSMW7Rx6j0nWvtKux7uE+1Y/GpNpjw1LQ40dvdVUfhdX&#10;bwGzZ3fZn58+jx/XDJfVYHaLL2Ptw2TYvoJKNKR/89/1uxP85Vz4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HOMYAAADdAAAADwAAAAAAAAAAAAAAAACYAgAAZHJz&#10;L2Rvd25yZXYueG1sUEsFBgAAAAAEAAQA9QAAAIsDAAAAAA==&#10;" stroked="f">
                  <v:textbox>
                    <w:txbxContent>
                      <w:p w:rsidR="009D7851" w:rsidRDefault="009D7851" w:rsidP="00F339F7">
                        <w:pPr>
                          <w:jc w:val="center"/>
                        </w:pPr>
                        <w:r>
                          <w:rPr>
                            <w:rFonts w:hint="eastAsia"/>
                          </w:rPr>
                          <w:t>第三阶段</w:t>
                        </w:r>
                      </w:p>
                    </w:txbxContent>
                  </v:textbox>
                </v:rect>
                <v:line id="Line 1629" o:spid="_x0000_s1040" style="position:absolute;visibility:visible;mso-wrap-style:square" from="0,0" to="515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z8MIAAADdAAAADwAAAGRycy9kb3ducmV2LnhtbERP22oCMRB9L/gPYQRfiiYrVHRrlLIg&#10;CBa89n3YjLuLm8mSpLr9+6ZQ8G0O5zrLdW9bcScfGscasokCQVw603Cl4XLejOcgQkQ22DomDT8U&#10;YL0avCwxN+7BR7qfYiVSCIccNdQxdrmUoazJYpi4jjhxV+ctxgR9JY3HRwq3rZwqNZMWG04NNXZU&#10;1FTeTt9Ww+vnV7GbHmZ7KnhDb9VW7X2ptB4N+493EJH6+BT/u7cmzV9kGfx9k06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az8MIAAADdAAAADwAAAAAAAAAAAAAA&#10;AAChAgAAZHJzL2Rvd25yZXYueG1sUEsFBgAAAAAEAAQA+QAAAJADAAAAAA==&#10;" strokeweight="1pt">
                  <v:stroke dashstyle="1 1"/>
                </v:line>
                <v:line id="Line 1630" o:spid="_x0000_s1041" style="position:absolute;visibility:visible;mso-wrap-style:square" from="0,55321" to="51536,55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Qth8IAAADdAAAADwAAAGRycy9kb3ducmV2LnhtbERP32vCMBB+H/g/hBP2MjSxoMzOKFIQ&#10;hAlubns/mrMtNpeSRK3/vRGEvd3H9/MWq9624kI+NI41TMYKBHHpTMOVht+fzegdRIjIBlvHpOFG&#10;AVbLwcsCc+Ou/E2XQ6xECuGQo4Y6xi6XMpQ1WQxj1xEn7ui8xZigr6TxeE3htpWZUjNpseHUUGNH&#10;RU3l6XC2Gt52f8Vn9jXbU8EbmlZbtfel0vp12K8/QETq47/46d6aNH8+yeDxTTpB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eQth8IAAADdAAAADwAAAAAAAAAAAAAA&#10;AAChAgAAZHJzL2Rvd25yZXYueG1sUEsFBgAAAAAEAAQA+QAAAJADAAAAAA==&#10;" strokeweight="1pt">
                  <v:stroke dashstyle="1 1"/>
                </v:line>
                <v:line id="Line 1631" o:spid="_x0000_s1042" style="position:absolute;visibility:visible;mso-wrap-style:square" from="0,71793" to="51536,71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iIHMIAAADdAAAADwAAAGRycy9kb3ducmV2LnhtbERP22oCMRB9L/QfwhT6UjRRqehqFFkQ&#10;BAve34fNuLu4mSxJ1O3fN4VC3+ZwrjNfdrYRD/Khdqxh0FcgiAtnai41nE/r3gREiMgGG8ek4ZsC&#10;LBevL3PMjHvygR7HWIoUwiFDDVWMbSZlKCqyGPquJU7c1XmLMUFfSuPxmcJtI4dKjaXFmlNDhS3l&#10;FRW3491q+Pi65NvhfryjnNf0WW7UzhdK6/e3bjUDEamL/+I/98ak+dPBCH6/SSfIx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qiIHMIAAADdAAAADwAAAAAAAAAAAAAA&#10;AAChAgAAZHJzL2Rvd25yZXYueG1sUEsFBgAAAAAEAAQA+QAAAJADAAAAAA==&#10;" strokeweight="1pt">
                  <v:stroke dashstyle="1 1"/>
                </v:line>
                <v:line id="Line 1632" o:spid="_x0000_s1043" style="position:absolute;visibility:visible;mso-wrap-style:square" from="0,0" to="6,7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EQaMIAAADdAAAADwAAAGRycy9kb3ducmV2LnhtbERP22oCMRB9L/QfwhT6UjRRrOhqFFkQ&#10;BAve34fNuLu4mSxJ1O3fN4VC3+ZwrjNfdrYRD/Khdqxh0FcgiAtnai41nE/r3gREiMgGG8ek4ZsC&#10;LBevL3PMjHvygR7HWIoUwiFDDVWMbSZlKCqyGPquJU7c1XmLMUFfSuPxmcJtI4dKjaXFmlNDhS3l&#10;FRW3491q+Pi65NvhfryjnNf0WW7UzhdK6/e3bjUDEamL/+I/98ak+dPBCH6/SSfIx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UEQaMIAAADdAAAADwAAAAAAAAAAAAAA&#10;AAChAgAAZHJzL2Rvd25yZXYueG1sUEsFBgAAAAAEAAQA+QAAAJADAAAAAA==&#10;" strokeweight="1pt">
                  <v:stroke dashstyle="1 1"/>
                </v:line>
                <v:line id="Line 1633" o:spid="_x0000_s1044" style="position:absolute;visibility:visible;mso-wrap-style:square" from="51530,0" to="51536,7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2188IAAADdAAAADwAAAGRycy9kb3ducmV2LnhtbERPTWsCMRC9C/6HMIVeRBMFpa5GkQVB&#10;qGC1eh824+7SzWRJUt3+eyMIvc3jfc5y3dlG3MiH2rGG8UiBIC6cqbnUcP7eDj9AhIhssHFMGv4o&#10;wHrV7y0xM+7OR7qdYilSCIcMNVQxtpmUoajIYhi5ljhxV+ctxgR9KY3Hewq3jZwoNZMWa04NFbaU&#10;V1T8nH6thsH+kn9OvmYHynlL03KnDr5QWr+/dZsFiEhd/Be/3DuT5s/HU3h+k06Qq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g2188IAAADdAAAADwAAAAAAAAAAAAAA&#10;AAChAgAAZHJzL2Rvd25yZXYueG1sUEsFBgAAAAAEAAQA+QAAAJADAAAAAA==&#10;" strokeweight="1pt">
                  <v:stroke dashstyle="1 1"/>
                </v:line>
                <v:line id="Line 1636" o:spid="_x0000_s1045" style="position:absolute;visibility:visible;mso-wrap-style:square" from="27432,25603" to="27438,29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HhE8QAAADdAAAADwAAAGRycy9kb3ducmV2LnhtbERPyWrDMBC9B/oPYgq5JbJ7SGo3Sig1&#10;hR7SQhZynloTy8QaGUt1lL+PCoXe5vHWWW2i7cRIg28dK8jnGQji2umWGwXHw/vsGYQPyBo7x6Tg&#10;Rh4264fJCkvtrryjcR8akULYl6jAhNCXUvrakEU/dz1x4s5usBgSHBqpB7ymcNvJpyxbSIstpwaD&#10;Pb0Zqi/7H6tgaaqdXMpqe/iqxjYv4mc8fRdKTR/j6wuIQDH8i//cHzrNL/IF/H6TTp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oeETxAAAAN0AAAAPAAAAAAAAAAAA&#10;AAAAAKECAABkcnMvZG93bnJldi54bWxQSwUGAAAAAAQABAD5AAAAkgMAAAAA&#10;">
                  <v:stroke endarrow="block"/>
                </v:line>
                <v:rect id="Rectangle 1637" o:spid="_x0000_s1046" style="position:absolute;left:21316;top:29565;width:12116;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PaaMYA&#10;AADdAAAADwAAAGRycy9kb3ducmV2LnhtbESPQW/CMAyF70j8h8hIu0FaJk2jI1RoE9N2hPbCzWtM&#10;W2icqgnQ7dfPh0m72XrP731e56Pr1I2G0Ho2kC4SUMSVty3XBspiN38GFSKyxc4zGfimAPlmOllj&#10;Zv2d93Q7xFpJCIcMDTQx9pnWoWrIYVj4nli0kx8cRlmHWtsB7xLuOr1MkiftsGVpaLCn14aqy+Hq&#10;DHy1yxJ/9sV74la7x/g5Fufr8c2Yh9m4fQEVaYz/5r/rDyv4q1Rw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PaaMYAAADdAAAADwAAAAAAAAAAAAAAAACYAgAAZHJz&#10;L2Rvd25yZXYueG1sUEsFBgAAAAAEAAQA9QAAAIsDAAAAAA==&#10;">
                  <v:textbox>
                    <w:txbxContent>
                      <w:p w:rsidR="009D7851" w:rsidRDefault="009D7851" w:rsidP="00F339F7">
                        <w:pPr>
                          <w:jc w:val="center"/>
                        </w:pPr>
                        <w:r>
                          <w:rPr>
                            <w:rFonts w:hint="eastAsia"/>
                          </w:rPr>
                          <w:t>制定工作方案</w:t>
                        </w:r>
                      </w:p>
                    </w:txbxContent>
                  </v:textbox>
                </v:rect>
                <v:line id="Line 1638" o:spid="_x0000_s1047" style="position:absolute;visibility:visible;mso-wrap-style:square" from="27432,32537" to="27438,36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51YcMAAADdAAAADwAAAGRycy9kb3ducmV2LnhtbERPyWrDMBC9B/IPYgK9JbJ7aGonSgg1&#10;hR6aQhZ6nloTy8QaGUt11L+vAoXe5vHWWW+j7cRIg28dK8gXGQji2umWGwXn0+v8GYQPyBo7x6Tg&#10;hzxsN9PJGkvtbnyg8RgakULYl6jAhNCXUvrakEW/cD1x4i5usBgSHBqpB7ylcNvJxyx7khZbTg0G&#10;e3oxVF+P31bB0lQHuZTV++mjGtu8iPv4+VUo9TCLuxWIQDH8i//cbzrNL/IC7t+kE+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dWHDAAAA3QAAAA8AAAAAAAAAAAAA&#10;AAAAoQIAAGRycy9kb3ducmV2LnhtbFBLBQYAAAAABAAEAPkAAACRAwAAAAA=&#10;">
                  <v:stroke endarrow="block"/>
                </v:line>
                <v:line id="Line 1641" o:spid="_x0000_s1048" style="position:absolute;visibility:visible;mso-wrap-style:square" from="18288,36499" to="36576,36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f30MQAAADdAAAADwAAAGRycy9kb3ducmV2LnhtbERPz2vCMBS+C/4P4Qm7aaqDItUoogx0&#10;hzGdoMdn82yrzUtJsrb775fDYMeP7/dy3ZtatOR8ZVnBdJKAIM6trrhQcP56G89B+ICssbZMCn7I&#10;w3o1HCwx07bjI7WnUIgYwj5DBWUITSalz0sy6Ce2IY7c3TqDIUJXSO2wi+GmlrMkSaXBimNDiQ1t&#10;S8qfp2+j4OP1M203h/d9fzmkt3x3vF0fnVPqZdRvFiAC9eFf/OfeawWzZB73xz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F/fQxAAAAN0AAAAPAAAAAAAAAAAA&#10;AAAAAKECAABkcnMvZG93bnJldi54bWxQSwUGAAAAAAQABAD5AAAAkgMAAAAA&#10;"/>
                <v:line id="Line 1642" o:spid="_x0000_s1049" style="position:absolute;visibility:visible;mso-wrap-style:square" from="36576,36499" to="36582,38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tSS8cAAADdAAAADwAAAGRycy9kb3ducmV2LnhtbESPQWvCQBSE7wX/w/IEb3WjQpDUVaQi&#10;aA+ittAen9nXJG32bdjdJvHfu4LQ4zAz3zCLVW9q0ZLzlWUFk3ECgji3uuJCwcf79nkOwgdkjbVl&#10;UnAlD6vl4GmBmbYdn6g9h0JECPsMFZQhNJmUPi/JoB/bhjh639YZDFG6QmqHXYSbWk6TJJUGK44L&#10;JTb0WlL+e/4zCg6zY9qu92+7/nOfXvLN6fL10zmlRsN+/QIiUB/+w4/2TiuYJvMJ3N/EJ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W1JLxwAAAN0AAAAPAAAAAAAA&#10;AAAAAAAAAKECAABkcnMvZG93bnJldi54bWxQSwUGAAAAAAQABAD5AAAAlQMAAAAA&#10;"/>
                <v:line id="Line 1643" o:spid="_x0000_s1050" style="position:absolute;visibility:visible;mso-wrap-style:square" from="18288,36499" to="18294,38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nMPMcAAADdAAAADwAAAGRycy9kb3ducmV2LnhtbESPQWvCQBSE7wX/w/KE3uqmKQSJriIV&#10;QXso1Rb0+Mw+k2j2bdjdJum/7xYKHoeZ+YaZLwfTiI6cry0reJ4kIIgLq2suFXx9bp6mIHxA1thY&#10;JgU/5GG5GD3MMde25z11h1CKCGGfo4IqhDaX0hcVGfQT2xJH72KdwRClK6V22Ee4aWSaJJk0WHNc&#10;qLCl14qK2+HbKHh/+ci61e5tOxx32blY78+na++UehwPqxmIQEO4h//bW60gTaY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icw8xwAAAN0AAAAPAAAAAAAA&#10;AAAAAAAAAKECAABkcnMvZG93bnJldi54bWxQSwUGAAAAAAQABAD5AAAAlQMAAAAA&#10;"/>
                <v:line id="Line 1644" o:spid="_x0000_s1051" style="position:absolute;visibility:visible;mso-wrap-style:square" from="27432,45415" to="27438,48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n8s8YAAADdAAAADwAAAGRycy9kb3ducmV2LnhtbESPT2sCMRTE74V+h/AK3mpWBf+sRild&#10;BA+2oBbPz81zs3TzsmzSNX57Uyj0OMzMb5jVJtpG9NT52rGC0TADQVw6XXOl4Ou0fZ2D8AFZY+OY&#10;FNzJw2b9/LTCXLsbH6g/hkokCPscFZgQ2lxKXxqy6IeuJU7e1XUWQ5JdJXWHtwS3jRxn2VRarDkt&#10;GGzp3VD5ffyxCmamOMiZLPanz6KvR4v4Ec+XhVKDl/i2BBEohv/wX3unFYyz+QR+36QnIN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J/LPGAAAA3QAAAA8AAAAAAAAA&#10;AAAAAAAAoQIAAGRycy9kb3ducmV2LnhtbFBLBQYAAAAABAAEAPkAAACUAwAAAAA=&#10;">
                  <v:stroke endarrow="block"/>
                </v:line>
                <v:line id="Line 1645" o:spid="_x0000_s1052" style="position:absolute;visibility:visible;mso-wrap-style:square" from="18288,45415" to="36576,45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zx08cAAADdAAAADwAAAGRycy9kb3ducmV2LnhtbESPQWvCQBSE7wX/w/KE3uqmtgRJXUUU&#10;QT2I2kJ7fGZfk9Ts27C7Jum/d4VCj8PMfMNM572pRUvOV5YVPI8SEMS51RUXCj7e108TED4ga6wt&#10;k4Jf8jCfDR6mmGnb8ZHaUyhEhLDPUEEZQpNJ6fOSDPqRbYij922dwRClK6R22EW4qeU4SVJpsOK4&#10;UGJDy5Lyy+lqFOxfDmm72O42/ec2Peer4/nrp3NKPQ77xRuIQH34D/+1N1rBOJm8wv1Nf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LPHTxwAAAN0AAAAPAAAAAAAA&#10;AAAAAAAAAKECAABkcnMvZG93bnJldi54bWxQSwUGAAAAAAQABAD5AAAAlQMAAAAA&#10;"/>
                <v:line id="Line 1646" o:spid="_x0000_s1053" style="position:absolute;visibility:visible;mso-wrap-style:square" from="36576,43434" to="36582,45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BUSMcAAADdAAAADwAAAGRycy9kb3ducmV2LnhtbESPQWvCQBSE7wX/w/KE3uqmlgZJXUUU&#10;QT2I2kJ7fGZfk9Ts27C7Jum/d4VCj8PMfMNM572pRUvOV5YVPI8SEMS51RUXCj7e108TED4ga6wt&#10;k4Jf8jCfDR6mmGnb8ZHaUyhEhLDPUEEZQpNJ6fOSDPqRbYij922dwRClK6R22EW4qeU4SVJpsOK4&#10;UGJDy5Lyy+lqFOxfDmm72O42/ec2Peer4/nrp3NKPQ77xRuIQH34D/+1N1rBOJm8wv1Nf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FRIxwAAAN0AAAAPAAAAAAAA&#10;AAAAAAAAAKECAABkcnMvZG93bnJldi54bWxQSwUGAAAAAAQABAD5AAAAlQMAAAAA&#10;"/>
                <v:line id="Line 1647" o:spid="_x0000_s1054" style="position:absolute;visibility:visible;mso-wrap-style:square" from="18288,43434" to="18294,45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LKP8cAAADdAAAADwAAAGRycy9kb3ducmV2LnhtbESPQWvCQBSE70L/w/IK3nSjQpDUVUQR&#10;tIeittAen9nXJG32bdjdJum/dwXB4zAz3zCLVW9q0ZLzlWUFk3ECgji3uuJCwcf7bjQH4QOyxtoy&#10;KfgnD6vl02CBmbYdn6g9h0JECPsMFZQhNJmUPi/JoB/bhjh639YZDFG6QmqHXYSbWk6TJJUGK44L&#10;JTa0KSn/Pf8ZBW+zY9quD6/7/vOQXvLt6fL10zmlhs/9+gVEoD48wvf2XiuYJvMUbm/iE5D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sso/xwAAAN0AAAAPAAAAAAAA&#10;AAAAAAAAAKECAABkcnMvZG93bnJldi54bWxQSwUGAAAAAAQABAD5AAAAlQMAAAAA&#10;"/>
                <v:line id="Line 1648" o:spid="_x0000_s1055" style="position:absolute;visibility:visible;mso-wrap-style:square" from="27438,53340" to="27444,57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L6sMYAAADdAAAADwAAAGRycy9kb3ducmV2LnhtbESPT2sCMRTE74LfITyhN83qoaurUaRL&#10;oYe24B96ft08N4ubl2WTrum3bwqCx2FmfsNsdtG2YqDeN44VzGcZCOLK6YZrBefT63QJwgdkja1j&#10;UvBLHnbb8WiDhXY3PtBwDLVIEPYFKjAhdIWUvjJk0c9cR5y8i+sthiT7WuoebwluW7nIsmdpseG0&#10;YLCjF0PV9fhjFeSmPMhclu+nz3Jo5qv4Eb++V0o9TeJ+DSJQDI/wvf2mFSyyZQ7/b9ITkN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y+rDGAAAA3QAAAA8AAAAAAAAA&#10;AAAAAAAAoQIAAGRycy9kb3ducmV2LnhtbFBLBQYAAAAABAAEAPkAAACUAwAAAAA=&#10;">
                  <v:stroke endarrow="block"/>
                </v:line>
                <v:line id="Line 1649" o:spid="_x0000_s1056" style="position:absolute;visibility:visible;mso-wrap-style:square" from="27425,63696" to="27432,67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1uwsIAAADdAAAADwAAAGRycy9kb3ducmV2LnhtbERPy4rCMBTdD/gP4QqzG1Nd+KhGEcuA&#10;i3HAB66vzbUpNjelydTM308WwiwP573aRNuInjpfO1YwHmUgiEuna64UXM6fH3MQPiBrbByTgl/y&#10;sFkP3laYa/fkI/WnUIkUwj5HBSaENpfSl4Ys+pFriRN3d53FkGBXSd3hM4XbRk6ybCot1pwaDLa0&#10;M1Q+Tj9WwcwURzmTxdf5u+jr8SIe4vW2UOp9GLdLEIFi+Be/3HutYJLN09z0Jj0B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u1uwsIAAADdAAAADwAAAAAAAAAAAAAA&#10;AAChAgAAZHJzL2Rvd25yZXYueG1sUEsFBgAAAAAEAAQA+QAAAJADAAAAAA==&#10;">
                  <v:stroke endarrow="block"/>
                </v:line>
                <v:line id="Line 1978" o:spid="_x0000_s1057" style="position:absolute;visibility:visible;mso-wrap-style:square" from="27432,14890" to="27438,18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HLWcYAAADdAAAADwAAAGRycy9kb3ducmV2LnhtbESPT2sCMRTE7wW/Q3hCbzWrh+quRhEX&#10;oYe24B88PzfPzeLmZdmka/rtm0Khx2FmfsOsNtG2YqDeN44VTCcZCOLK6YZrBefT/mUBwgdkja1j&#10;UvBNHjbr0dMKC+0efKDhGGqRIOwLVGBC6AopfWXIop+4jjh5N9dbDEn2tdQ9PhLctnKWZa/SYsNp&#10;wWBHO0PV/fhlFcxNeZBzWb6fPsuhmebxI16uuVLP47hdgggUw3/4r/2mFcyyRQ6/b9ITk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hy1nGAAAA3QAAAA8AAAAAAAAA&#10;AAAAAAAAoQIAAGRycy9kb3ducmV2LnhtbFBLBQYAAAAABAAEAPkAAACUAwAAAAA=&#10;">
                  <v:stroke endarrow="block"/>
                </v:line>
                <v:line id="Line 1979" o:spid="_x0000_s1058" style="position:absolute;visibility:visible;mso-wrap-style:square" from="27432,4076" to="27438,8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L0GcIAAADdAAAADwAAAGRycy9kb3ducmV2LnhtbERPTWvCMBi+C/sP4R1401QPajujjJXB&#10;DlPwA8+vzbumrHlTmqxm/94cBI8Pz/d6G20rBup941jBbJqBIK6cbrhWcD59TlYgfEDW2DomBf/k&#10;Ybt5Ga2x0O7GBxqOoRYphH2BCkwIXSGlrwxZ9FPXESfux/UWQ4J9LXWPtxRuWznPsoW02HBqMNjR&#10;h6Hq9/hnFSxNeZBLWX6f9uXQzPK4i5drrtT4Nb6/gQgUw1P8cH9pBfMsT/vTm/QE5OY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UL0GcIAAADdAAAADwAAAAAAAAAAAAAA&#10;AAChAgAAZHJzL2Rvd25yZXYueG1sUEsFBgAAAAAEAAQA+QAAAJADAAAAAA==&#10;">
                  <v:stroke endarrow="block"/>
                </v:line>
                <w10:anchorlock/>
              </v:group>
            </w:pict>
          </mc:Fallback>
        </mc:AlternateContent>
      </w:r>
    </w:p>
    <w:p w:rsidR="00F339F7" w:rsidRDefault="00F339F7">
      <w:pPr>
        <w:autoSpaceDE w:val="0"/>
        <w:autoSpaceDN w:val="0"/>
        <w:spacing w:line="360" w:lineRule="auto"/>
        <w:jc w:val="center"/>
        <w:rPr>
          <w:bCs/>
          <w:color w:val="000000"/>
          <w:sz w:val="28"/>
        </w:rPr>
      </w:pPr>
      <w:r w:rsidRPr="00CE2A06">
        <w:rPr>
          <w:rFonts w:hint="eastAsia"/>
          <w:b/>
          <w:sz w:val="24"/>
        </w:rPr>
        <w:t>图</w:t>
      </w:r>
      <w:r w:rsidRPr="00CE2A06">
        <w:rPr>
          <w:rFonts w:hint="eastAsia"/>
          <w:b/>
          <w:sz w:val="24"/>
        </w:rPr>
        <w:t>1.</w:t>
      </w:r>
      <w:r w:rsidR="00870FED">
        <w:rPr>
          <w:rFonts w:hint="eastAsia"/>
          <w:b/>
          <w:sz w:val="24"/>
        </w:rPr>
        <w:t>3</w:t>
      </w:r>
      <w:r w:rsidRPr="00CE2A06">
        <w:rPr>
          <w:rFonts w:hint="eastAsia"/>
          <w:b/>
          <w:sz w:val="24"/>
        </w:rPr>
        <w:t xml:space="preserve">-1  </w:t>
      </w:r>
      <w:r>
        <w:rPr>
          <w:rFonts w:hint="eastAsia"/>
          <w:b/>
          <w:sz w:val="24"/>
        </w:rPr>
        <w:t>建设项目</w:t>
      </w:r>
      <w:r w:rsidRPr="00CE2A06">
        <w:rPr>
          <w:rFonts w:hint="eastAsia"/>
          <w:b/>
          <w:sz w:val="24"/>
        </w:rPr>
        <w:t>环境影响评价工作程序图</w:t>
      </w:r>
    </w:p>
    <w:p w:rsidR="00870FED" w:rsidRPr="00F4527D" w:rsidRDefault="00870FED" w:rsidP="00870FED">
      <w:pPr>
        <w:pStyle w:val="2"/>
        <w:keepLines w:val="0"/>
        <w:widowControl/>
        <w:numPr>
          <w:ilvl w:val="1"/>
          <w:numId w:val="2"/>
        </w:numPr>
        <w:tabs>
          <w:tab w:val="clear" w:pos="576"/>
        </w:tabs>
        <w:adjustRightInd w:val="0"/>
        <w:snapToGrid w:val="0"/>
        <w:spacing w:line="360" w:lineRule="auto"/>
        <w:ind w:left="0" w:firstLine="0"/>
        <w:rPr>
          <w:rFonts w:ascii="Times New Roman" w:eastAsia="宋体" w:hAnsi="Times New Roman"/>
          <w:bCs/>
          <w:iCs/>
          <w:color w:val="FF0000"/>
          <w:kern w:val="0"/>
          <w:szCs w:val="28"/>
        </w:rPr>
      </w:pPr>
      <w:bookmarkStart w:id="6" w:name="_Toc494051849"/>
      <w:r w:rsidRPr="00F4527D">
        <w:rPr>
          <w:rFonts w:ascii="Times New Roman" w:eastAsia="宋体" w:hAnsi="Times New Roman" w:hint="eastAsia"/>
          <w:bCs/>
          <w:iCs/>
          <w:color w:val="FF0000"/>
          <w:kern w:val="0"/>
          <w:szCs w:val="28"/>
        </w:rPr>
        <w:t>分析判定相关情况</w:t>
      </w:r>
      <w:bookmarkEnd w:id="6"/>
    </w:p>
    <w:p w:rsidR="00870FED" w:rsidRDefault="00870FED" w:rsidP="00870FED">
      <w:pPr>
        <w:autoSpaceDE w:val="0"/>
        <w:autoSpaceDN w:val="0"/>
        <w:spacing w:line="360" w:lineRule="auto"/>
        <w:ind w:firstLineChars="200" w:firstLine="480"/>
        <w:rPr>
          <w:color w:val="000000"/>
          <w:sz w:val="24"/>
        </w:rPr>
      </w:pPr>
      <w:r w:rsidRPr="004C6E20">
        <w:rPr>
          <w:rFonts w:hint="eastAsia"/>
          <w:color w:val="000000"/>
          <w:sz w:val="24"/>
        </w:rPr>
        <w:t>根据《建设项目环境影响评价技术导则</w:t>
      </w:r>
      <w:r w:rsidRPr="004C6E20">
        <w:rPr>
          <w:rFonts w:hint="eastAsia"/>
          <w:color w:val="000000"/>
          <w:sz w:val="24"/>
        </w:rPr>
        <w:t xml:space="preserve">  </w:t>
      </w:r>
      <w:r w:rsidRPr="004C6E20">
        <w:rPr>
          <w:rFonts w:hint="eastAsia"/>
          <w:color w:val="000000"/>
          <w:sz w:val="24"/>
        </w:rPr>
        <w:t>总纲》（</w:t>
      </w:r>
      <w:r w:rsidRPr="004C6E20">
        <w:rPr>
          <w:rFonts w:hint="eastAsia"/>
          <w:color w:val="000000"/>
          <w:sz w:val="24"/>
        </w:rPr>
        <w:t>HJ2.1-2016</w:t>
      </w:r>
      <w:r w:rsidRPr="004C6E20">
        <w:rPr>
          <w:rFonts w:hint="eastAsia"/>
          <w:color w:val="000000"/>
          <w:sz w:val="24"/>
        </w:rPr>
        <w:t>），环评单位接受委托后，通过收集、研究该项目的相关资料及其他相关文件，对本项目进行了初步分析判定。初步分析判定具体内容如下：</w:t>
      </w:r>
    </w:p>
    <w:p w:rsidR="00870FED" w:rsidRPr="00903C56" w:rsidRDefault="00870FED" w:rsidP="00870FED">
      <w:pPr>
        <w:autoSpaceDE w:val="0"/>
        <w:autoSpaceDN w:val="0"/>
        <w:spacing w:line="360" w:lineRule="auto"/>
        <w:ind w:firstLineChars="200" w:firstLine="480"/>
        <w:rPr>
          <w:color w:val="000000"/>
          <w:sz w:val="24"/>
        </w:rPr>
      </w:pPr>
      <w:r w:rsidRPr="00903C56">
        <w:rPr>
          <w:rFonts w:hint="eastAsia"/>
          <w:color w:val="000000"/>
          <w:sz w:val="24"/>
        </w:rPr>
        <w:lastRenderedPageBreak/>
        <w:t>（</w:t>
      </w:r>
      <w:r w:rsidRPr="00903C56">
        <w:rPr>
          <w:rFonts w:hint="eastAsia"/>
          <w:color w:val="000000"/>
          <w:sz w:val="24"/>
        </w:rPr>
        <w:t>1</w:t>
      </w:r>
      <w:r w:rsidRPr="00903C56">
        <w:rPr>
          <w:rFonts w:hint="eastAsia"/>
          <w:color w:val="000000"/>
          <w:sz w:val="24"/>
        </w:rPr>
        <w:t>）与产业政策相符性</w:t>
      </w:r>
    </w:p>
    <w:p w:rsidR="00870FED" w:rsidRDefault="00870FED" w:rsidP="00870FED">
      <w:pPr>
        <w:autoSpaceDE w:val="0"/>
        <w:autoSpaceDN w:val="0"/>
        <w:spacing w:line="360" w:lineRule="auto"/>
        <w:ind w:firstLineChars="200" w:firstLine="480"/>
        <w:rPr>
          <w:color w:val="000000"/>
          <w:sz w:val="24"/>
        </w:rPr>
      </w:pPr>
      <w:r w:rsidRPr="00903C56">
        <w:rPr>
          <w:rFonts w:hint="eastAsia"/>
          <w:color w:val="000000"/>
          <w:sz w:val="24"/>
        </w:rPr>
        <w:t>本项目主要从事生猪的养殖及销售，行业类别属于猪的饲养【</w:t>
      </w:r>
      <w:r w:rsidRPr="00903C56">
        <w:rPr>
          <w:rFonts w:hint="eastAsia"/>
          <w:color w:val="000000"/>
          <w:sz w:val="24"/>
        </w:rPr>
        <w:t>A0313</w:t>
      </w:r>
      <w:r w:rsidRPr="00903C56">
        <w:rPr>
          <w:rFonts w:hint="eastAsia"/>
          <w:color w:val="000000"/>
          <w:sz w:val="24"/>
        </w:rPr>
        <w:t>】。本</w:t>
      </w:r>
      <w:proofErr w:type="gramStart"/>
      <w:r w:rsidRPr="00903C56">
        <w:rPr>
          <w:rFonts w:hint="eastAsia"/>
          <w:color w:val="000000"/>
          <w:sz w:val="24"/>
        </w:rPr>
        <w:t>项目为禽畜</w:t>
      </w:r>
      <w:proofErr w:type="gramEnd"/>
      <w:r w:rsidRPr="00903C56">
        <w:rPr>
          <w:rFonts w:hint="eastAsia"/>
          <w:color w:val="000000"/>
          <w:sz w:val="24"/>
        </w:rPr>
        <w:t>养殖业，属于《产业结构调整指导目录</w:t>
      </w:r>
      <w:r w:rsidRPr="00903C56">
        <w:rPr>
          <w:rFonts w:hint="eastAsia"/>
          <w:color w:val="000000"/>
          <w:sz w:val="24"/>
        </w:rPr>
        <w:t>(2011</w:t>
      </w:r>
      <w:r w:rsidRPr="00903C56">
        <w:rPr>
          <w:rFonts w:hint="eastAsia"/>
          <w:color w:val="000000"/>
          <w:sz w:val="24"/>
        </w:rPr>
        <w:t>年本</w:t>
      </w:r>
      <w:r w:rsidRPr="00903C56">
        <w:rPr>
          <w:rFonts w:hint="eastAsia"/>
          <w:color w:val="000000"/>
          <w:sz w:val="24"/>
        </w:rPr>
        <w:t>)</w:t>
      </w:r>
      <w:r w:rsidRPr="00903C56">
        <w:rPr>
          <w:rFonts w:hint="eastAsia"/>
          <w:color w:val="000000"/>
          <w:sz w:val="24"/>
        </w:rPr>
        <w:t>》及《国家发展改革委关于修改</w:t>
      </w:r>
      <w:r w:rsidRPr="00903C56">
        <w:rPr>
          <w:rFonts w:hint="eastAsia"/>
          <w:color w:val="000000"/>
          <w:sz w:val="24"/>
        </w:rPr>
        <w:t>&lt;</w:t>
      </w:r>
      <w:r w:rsidRPr="00903C56">
        <w:rPr>
          <w:rFonts w:hint="eastAsia"/>
          <w:color w:val="000000"/>
          <w:sz w:val="24"/>
        </w:rPr>
        <w:t>产业结构调整指导目录</w:t>
      </w:r>
      <w:r w:rsidRPr="00903C56">
        <w:rPr>
          <w:rFonts w:hint="eastAsia"/>
          <w:color w:val="000000"/>
          <w:sz w:val="24"/>
        </w:rPr>
        <w:t>(2011</w:t>
      </w:r>
      <w:r w:rsidRPr="00903C56">
        <w:rPr>
          <w:rFonts w:hint="eastAsia"/>
          <w:color w:val="000000"/>
          <w:sz w:val="24"/>
        </w:rPr>
        <w:t>年本</w:t>
      </w:r>
      <w:r w:rsidRPr="00903C56">
        <w:rPr>
          <w:rFonts w:hint="eastAsia"/>
          <w:color w:val="000000"/>
          <w:sz w:val="24"/>
        </w:rPr>
        <w:t>)&gt;</w:t>
      </w:r>
      <w:r w:rsidRPr="00903C56">
        <w:rPr>
          <w:rFonts w:hint="eastAsia"/>
          <w:color w:val="000000"/>
          <w:sz w:val="24"/>
        </w:rPr>
        <w:t>有关条款的决定》中“第一类鼓励类”中“一、农林业”中“</w:t>
      </w:r>
      <w:r w:rsidRPr="00903C56">
        <w:rPr>
          <w:rFonts w:hint="eastAsia"/>
          <w:color w:val="000000"/>
          <w:sz w:val="24"/>
        </w:rPr>
        <w:t>5</w:t>
      </w:r>
      <w:r w:rsidRPr="00903C56">
        <w:rPr>
          <w:rFonts w:hint="eastAsia"/>
          <w:color w:val="000000"/>
          <w:sz w:val="24"/>
        </w:rPr>
        <w:t>、畜禽标准化规模养殖技术开发与应用”，不属于《江苏省工业和信息产业结构调整指导目录》（</w:t>
      </w:r>
      <w:r w:rsidRPr="00903C56">
        <w:rPr>
          <w:rFonts w:hint="eastAsia"/>
          <w:color w:val="000000"/>
          <w:sz w:val="24"/>
        </w:rPr>
        <w:t>2012</w:t>
      </w:r>
      <w:r w:rsidRPr="00903C56">
        <w:rPr>
          <w:rFonts w:hint="eastAsia"/>
          <w:color w:val="000000"/>
          <w:sz w:val="24"/>
        </w:rPr>
        <w:t>年本）及其修改条目（苏政办发【</w:t>
      </w:r>
      <w:r w:rsidRPr="00903C56">
        <w:rPr>
          <w:rFonts w:hint="eastAsia"/>
          <w:color w:val="000000"/>
          <w:sz w:val="24"/>
        </w:rPr>
        <w:t>2013</w:t>
      </w:r>
      <w:r w:rsidRPr="00903C56">
        <w:rPr>
          <w:rFonts w:hint="eastAsia"/>
          <w:color w:val="000000"/>
          <w:sz w:val="24"/>
        </w:rPr>
        <w:t>】</w:t>
      </w:r>
      <w:r w:rsidRPr="00903C56">
        <w:rPr>
          <w:rFonts w:hint="eastAsia"/>
          <w:color w:val="000000"/>
          <w:sz w:val="24"/>
        </w:rPr>
        <w:t>9</w:t>
      </w:r>
      <w:r w:rsidRPr="00903C56">
        <w:rPr>
          <w:rFonts w:hint="eastAsia"/>
          <w:color w:val="000000"/>
          <w:sz w:val="24"/>
        </w:rPr>
        <w:t>号文、苏经信产业【</w:t>
      </w:r>
      <w:r w:rsidRPr="00903C56">
        <w:rPr>
          <w:rFonts w:hint="eastAsia"/>
          <w:color w:val="000000"/>
          <w:sz w:val="24"/>
        </w:rPr>
        <w:t>2013</w:t>
      </w:r>
      <w:r w:rsidRPr="00903C56">
        <w:rPr>
          <w:rFonts w:hint="eastAsia"/>
          <w:color w:val="000000"/>
          <w:sz w:val="24"/>
        </w:rPr>
        <w:t>】</w:t>
      </w:r>
      <w:r w:rsidRPr="00903C56">
        <w:rPr>
          <w:rFonts w:hint="eastAsia"/>
          <w:color w:val="000000"/>
          <w:sz w:val="24"/>
        </w:rPr>
        <w:t>183</w:t>
      </w:r>
      <w:r w:rsidRPr="00903C56">
        <w:rPr>
          <w:rFonts w:hint="eastAsia"/>
          <w:color w:val="000000"/>
          <w:sz w:val="24"/>
        </w:rPr>
        <w:t>号）中鼓励类、限制类和淘汰类项目。本项目属于规模化养殖，不在饮用水水源一级保护区及市级以上湿地保护区范围内，也不在淮安区规划的禁养区范围内，因此不属于《淮安市产业结构调整指导目录（</w:t>
      </w:r>
      <w:r w:rsidRPr="00903C56">
        <w:rPr>
          <w:rFonts w:hint="eastAsia"/>
          <w:color w:val="000000"/>
          <w:sz w:val="24"/>
        </w:rPr>
        <w:t>2017</w:t>
      </w:r>
      <w:r w:rsidRPr="00903C56">
        <w:rPr>
          <w:rFonts w:hint="eastAsia"/>
          <w:color w:val="000000"/>
          <w:sz w:val="24"/>
        </w:rPr>
        <w:t>年版）》（</w:t>
      </w:r>
      <w:proofErr w:type="gramStart"/>
      <w:r w:rsidRPr="00903C56">
        <w:rPr>
          <w:rFonts w:hint="eastAsia"/>
          <w:color w:val="000000"/>
          <w:sz w:val="24"/>
        </w:rPr>
        <w:t>淮发改办</w:t>
      </w:r>
      <w:proofErr w:type="gramEnd"/>
      <w:r w:rsidRPr="00903C56">
        <w:rPr>
          <w:rFonts w:hint="eastAsia"/>
          <w:color w:val="000000"/>
          <w:sz w:val="24"/>
        </w:rPr>
        <w:t>【</w:t>
      </w:r>
      <w:r w:rsidRPr="00903C56">
        <w:rPr>
          <w:rFonts w:hint="eastAsia"/>
          <w:color w:val="000000"/>
          <w:sz w:val="24"/>
        </w:rPr>
        <w:t>2016</w:t>
      </w:r>
      <w:r w:rsidRPr="00903C56">
        <w:rPr>
          <w:rFonts w:hint="eastAsia"/>
          <w:color w:val="000000"/>
          <w:sz w:val="24"/>
        </w:rPr>
        <w:t>】</w:t>
      </w:r>
      <w:r w:rsidRPr="00903C56">
        <w:rPr>
          <w:rFonts w:hint="eastAsia"/>
          <w:color w:val="000000"/>
          <w:sz w:val="24"/>
        </w:rPr>
        <w:t>174</w:t>
      </w:r>
      <w:r w:rsidRPr="00903C56">
        <w:rPr>
          <w:rFonts w:hint="eastAsia"/>
          <w:color w:val="000000"/>
          <w:sz w:val="24"/>
        </w:rPr>
        <w:t>号文）中鼓励类和限制类项目。不属于《限制用地项目目录（</w:t>
      </w:r>
      <w:r w:rsidRPr="00903C56">
        <w:rPr>
          <w:rFonts w:hint="eastAsia"/>
          <w:color w:val="000000"/>
          <w:sz w:val="24"/>
        </w:rPr>
        <w:t>2012</w:t>
      </w:r>
      <w:r w:rsidRPr="00903C56">
        <w:rPr>
          <w:rFonts w:hint="eastAsia"/>
          <w:color w:val="000000"/>
          <w:sz w:val="24"/>
        </w:rPr>
        <w:t>年本）》和《禁止用地项目目录（</w:t>
      </w:r>
      <w:r w:rsidRPr="00903C56">
        <w:rPr>
          <w:rFonts w:hint="eastAsia"/>
          <w:color w:val="000000"/>
          <w:sz w:val="24"/>
        </w:rPr>
        <w:t>2012</w:t>
      </w:r>
      <w:r w:rsidRPr="00903C56">
        <w:rPr>
          <w:rFonts w:hint="eastAsia"/>
          <w:color w:val="000000"/>
          <w:sz w:val="24"/>
        </w:rPr>
        <w:t>年本）》中限制、禁止用地类项目，不属于《江苏省限制用地项目目录（</w:t>
      </w:r>
      <w:r w:rsidRPr="00903C56">
        <w:rPr>
          <w:rFonts w:hint="eastAsia"/>
          <w:color w:val="000000"/>
          <w:sz w:val="24"/>
        </w:rPr>
        <w:t>2013</w:t>
      </w:r>
      <w:r w:rsidRPr="00903C56">
        <w:rPr>
          <w:rFonts w:hint="eastAsia"/>
          <w:color w:val="000000"/>
          <w:sz w:val="24"/>
        </w:rPr>
        <w:t>年本）》、《江苏省禁止用地项目目录（</w:t>
      </w:r>
      <w:r w:rsidRPr="00903C56">
        <w:rPr>
          <w:rFonts w:hint="eastAsia"/>
          <w:color w:val="000000"/>
          <w:sz w:val="24"/>
        </w:rPr>
        <w:t>2013</w:t>
      </w:r>
      <w:r w:rsidRPr="00903C56">
        <w:rPr>
          <w:rFonts w:hint="eastAsia"/>
          <w:color w:val="000000"/>
          <w:sz w:val="24"/>
        </w:rPr>
        <w:t>年本）》中限制和禁止用地类项目，不属于《江苏省工业和信息产业结构调整限制淘汰目录和能耗限额的通知》（苏政发【</w:t>
      </w:r>
      <w:r w:rsidRPr="00903C56">
        <w:rPr>
          <w:rFonts w:hint="eastAsia"/>
          <w:color w:val="000000"/>
          <w:sz w:val="24"/>
        </w:rPr>
        <w:t>2015</w:t>
      </w:r>
      <w:r w:rsidRPr="00903C56">
        <w:rPr>
          <w:rFonts w:hint="eastAsia"/>
          <w:color w:val="000000"/>
          <w:sz w:val="24"/>
        </w:rPr>
        <w:t>】</w:t>
      </w:r>
      <w:r w:rsidRPr="00903C56">
        <w:rPr>
          <w:rFonts w:hint="eastAsia"/>
          <w:color w:val="000000"/>
          <w:sz w:val="24"/>
        </w:rPr>
        <w:t>118</w:t>
      </w:r>
      <w:r w:rsidRPr="00903C56">
        <w:rPr>
          <w:rFonts w:hint="eastAsia"/>
          <w:color w:val="000000"/>
          <w:sz w:val="24"/>
        </w:rPr>
        <w:t>号）中限制类和淘汰类项目。</w:t>
      </w:r>
    </w:p>
    <w:p w:rsidR="00870FED" w:rsidRDefault="00870FED" w:rsidP="00870FED">
      <w:pPr>
        <w:autoSpaceDE w:val="0"/>
        <w:autoSpaceDN w:val="0"/>
        <w:spacing w:line="360" w:lineRule="auto"/>
        <w:ind w:firstLineChars="200" w:firstLine="480"/>
        <w:rPr>
          <w:color w:val="000000"/>
          <w:sz w:val="24"/>
        </w:rPr>
      </w:pPr>
      <w:r w:rsidRPr="00311AC6">
        <w:rPr>
          <w:rFonts w:hint="eastAsia"/>
          <w:color w:val="000000"/>
          <w:sz w:val="24"/>
        </w:rPr>
        <w:t>根据《畜禽养殖污染防治管理办法》第七条规定，禁止在下列区域内建设畜禽养殖场：（一）生活饮用水水源保护区、风景名胜区、自然保护区的核心区及缓冲区；（二）城市和城镇中居民区、文教科研区、医疗区等人口集中地区；（三）县级人民政府依法划定的禁养区域；（四）国家或地方法律、法规规定需特殊保护的其他区域。本办法颁布前已建成的、地处上述区域内的畜禽养殖场应限期搬迁或关闭。本项目不在以上禁养区内，符合《畜禽养殖污染防治管理办法》的有关要求。</w:t>
      </w:r>
    </w:p>
    <w:p w:rsidR="00870FED" w:rsidRPr="00311AC6" w:rsidRDefault="00870FED" w:rsidP="00870FED">
      <w:pPr>
        <w:autoSpaceDE w:val="0"/>
        <w:autoSpaceDN w:val="0"/>
        <w:spacing w:line="360" w:lineRule="auto"/>
        <w:ind w:firstLineChars="200" w:firstLine="480"/>
        <w:rPr>
          <w:color w:val="000000"/>
          <w:sz w:val="24"/>
        </w:rPr>
      </w:pPr>
      <w:r w:rsidRPr="00311AC6">
        <w:rPr>
          <w:rFonts w:hint="eastAsia"/>
          <w:color w:val="000000"/>
          <w:sz w:val="24"/>
        </w:rPr>
        <w:t>根据《畜禽规模养殖污染防治条例》第十一条规定，禁止在下列区域内建设畜禽养殖场、养殖小区：（一）饮用水水源保护区、风景名胜区；（二）自然保护区的核心区及缓冲区；（三）城镇居民区、文化教育科学研究区等人口集中地区；（四）法律、法规规定的其他禁止养殖区域。本项目不在以上禁养区内，符合《畜禽规模养殖污染防治条例》的有关要求。</w:t>
      </w:r>
    </w:p>
    <w:p w:rsidR="00870FED" w:rsidRDefault="00870FED" w:rsidP="00870FED">
      <w:pPr>
        <w:autoSpaceDE w:val="0"/>
        <w:autoSpaceDN w:val="0"/>
        <w:spacing w:line="360" w:lineRule="auto"/>
        <w:ind w:firstLineChars="200" w:firstLine="480"/>
        <w:rPr>
          <w:color w:val="000000"/>
          <w:sz w:val="24"/>
        </w:rPr>
      </w:pPr>
      <w:r w:rsidRPr="00311AC6">
        <w:rPr>
          <w:rFonts w:hint="eastAsia"/>
          <w:color w:val="000000"/>
          <w:sz w:val="24"/>
        </w:rPr>
        <w:t>综上所述，本项目的实施符合相关规划要求。</w:t>
      </w:r>
    </w:p>
    <w:p w:rsidR="00870FED" w:rsidRPr="00340950" w:rsidRDefault="00870FED" w:rsidP="00870FED">
      <w:pPr>
        <w:spacing w:line="360" w:lineRule="auto"/>
        <w:ind w:firstLineChars="200" w:firstLine="480"/>
        <w:rPr>
          <w:color w:val="000000"/>
          <w:sz w:val="24"/>
        </w:rPr>
      </w:pPr>
      <w:r w:rsidRPr="00340950">
        <w:rPr>
          <w:rFonts w:hint="eastAsia"/>
          <w:color w:val="000000"/>
          <w:sz w:val="24"/>
        </w:rPr>
        <w:t>（</w:t>
      </w:r>
      <w:r w:rsidRPr="00340950">
        <w:rPr>
          <w:rFonts w:hint="eastAsia"/>
          <w:color w:val="000000"/>
          <w:sz w:val="24"/>
        </w:rPr>
        <w:t>2</w:t>
      </w:r>
      <w:r w:rsidRPr="00340950">
        <w:rPr>
          <w:rFonts w:hint="eastAsia"/>
          <w:color w:val="000000"/>
          <w:sz w:val="24"/>
        </w:rPr>
        <w:t>）与规划环评相符性</w:t>
      </w:r>
    </w:p>
    <w:p w:rsidR="00870FED" w:rsidRDefault="00870FED" w:rsidP="00870FED">
      <w:pPr>
        <w:spacing w:line="360" w:lineRule="auto"/>
        <w:ind w:firstLineChars="200" w:firstLine="480"/>
        <w:rPr>
          <w:color w:val="000000"/>
          <w:sz w:val="24"/>
        </w:rPr>
      </w:pPr>
      <w:r w:rsidRPr="00340950">
        <w:rPr>
          <w:rFonts w:hint="eastAsia"/>
          <w:color w:val="000000"/>
          <w:sz w:val="24"/>
        </w:rPr>
        <w:t>本项目位于江苏省淮安区茭陵乡高荡村，所在茭陵乡无相关规划环评。</w:t>
      </w:r>
      <w:r w:rsidRPr="00457847">
        <w:rPr>
          <w:rFonts w:hint="eastAsia"/>
          <w:sz w:val="24"/>
        </w:rPr>
        <w:t>经查阅淮安市国土资源</w:t>
      </w:r>
      <w:proofErr w:type="gramStart"/>
      <w:r w:rsidRPr="00457847">
        <w:rPr>
          <w:rFonts w:hint="eastAsia"/>
          <w:sz w:val="24"/>
        </w:rPr>
        <w:t>淮</w:t>
      </w:r>
      <w:proofErr w:type="gramEnd"/>
      <w:r w:rsidRPr="00457847">
        <w:rPr>
          <w:rFonts w:hint="eastAsia"/>
          <w:sz w:val="24"/>
        </w:rPr>
        <w:t>安分局出具的用地证明及淮安市淮安区</w:t>
      </w:r>
      <w:proofErr w:type="gramStart"/>
      <w:r w:rsidRPr="00457847">
        <w:rPr>
          <w:rFonts w:hint="eastAsia"/>
          <w:sz w:val="24"/>
        </w:rPr>
        <w:t>茭</w:t>
      </w:r>
      <w:proofErr w:type="gramEnd"/>
      <w:r w:rsidRPr="00457847">
        <w:rPr>
          <w:rFonts w:hint="eastAsia"/>
          <w:sz w:val="24"/>
        </w:rPr>
        <w:t>陵乡人民政府出的规划相符性说明可知，</w:t>
      </w:r>
      <w:r w:rsidRPr="00340950">
        <w:rPr>
          <w:rFonts w:hint="eastAsia"/>
          <w:color w:val="000000"/>
          <w:sz w:val="24"/>
        </w:rPr>
        <w:t>本项目租赁土地用地性质为一般农用地，符合淮安区</w:t>
      </w:r>
      <w:proofErr w:type="gramStart"/>
      <w:r w:rsidRPr="00340950">
        <w:rPr>
          <w:rFonts w:hint="eastAsia"/>
          <w:color w:val="000000"/>
          <w:sz w:val="24"/>
        </w:rPr>
        <w:t>茭</w:t>
      </w:r>
      <w:proofErr w:type="gramEnd"/>
      <w:r w:rsidRPr="00340950">
        <w:rPr>
          <w:rFonts w:hint="eastAsia"/>
          <w:color w:val="000000"/>
          <w:sz w:val="24"/>
        </w:rPr>
        <w:t>陵乡用地总体规划要</w:t>
      </w:r>
      <w:r w:rsidRPr="00340950">
        <w:rPr>
          <w:rFonts w:hint="eastAsia"/>
          <w:color w:val="000000"/>
          <w:sz w:val="24"/>
        </w:rPr>
        <w:lastRenderedPageBreak/>
        <w:t>求。</w:t>
      </w:r>
    </w:p>
    <w:p w:rsidR="00870FED" w:rsidRPr="00340950" w:rsidRDefault="00870FED" w:rsidP="00870FED">
      <w:pPr>
        <w:spacing w:line="360" w:lineRule="auto"/>
        <w:ind w:firstLineChars="200" w:firstLine="480"/>
        <w:rPr>
          <w:color w:val="000000"/>
          <w:sz w:val="24"/>
        </w:rPr>
      </w:pPr>
      <w:r w:rsidRPr="00340950">
        <w:rPr>
          <w:rFonts w:hint="eastAsia"/>
          <w:color w:val="000000"/>
          <w:sz w:val="24"/>
        </w:rPr>
        <w:t>（</w:t>
      </w:r>
      <w:r w:rsidRPr="00340950">
        <w:rPr>
          <w:rFonts w:hint="eastAsia"/>
          <w:color w:val="000000"/>
          <w:sz w:val="24"/>
        </w:rPr>
        <w:t>3</w:t>
      </w:r>
      <w:r w:rsidRPr="00340950">
        <w:rPr>
          <w:rFonts w:hint="eastAsia"/>
          <w:color w:val="000000"/>
          <w:sz w:val="24"/>
        </w:rPr>
        <w:t>）与“三线一单”相符性</w:t>
      </w:r>
    </w:p>
    <w:p w:rsidR="00870FED" w:rsidRPr="00340950" w:rsidRDefault="00870FED" w:rsidP="00870FED">
      <w:pPr>
        <w:spacing w:line="360" w:lineRule="auto"/>
        <w:ind w:firstLineChars="200" w:firstLine="480"/>
        <w:rPr>
          <w:color w:val="000000"/>
          <w:sz w:val="24"/>
        </w:rPr>
      </w:pPr>
      <w:r w:rsidRPr="00340950">
        <w:rPr>
          <w:rFonts w:hint="eastAsia"/>
          <w:color w:val="000000"/>
          <w:sz w:val="24"/>
        </w:rPr>
        <w:t>①本项目选址位于江苏省淮安区茭陵乡高荡村，在项目评价范围内不涉及淮安区范围内的生态红线区域，不违背《江苏省生态红线区域保护规划》要求；</w:t>
      </w:r>
    </w:p>
    <w:p w:rsidR="00870FED" w:rsidRPr="00340950" w:rsidRDefault="00870FED" w:rsidP="00870FED">
      <w:pPr>
        <w:spacing w:line="360" w:lineRule="auto"/>
        <w:ind w:firstLineChars="200" w:firstLine="480"/>
        <w:rPr>
          <w:color w:val="000000"/>
          <w:sz w:val="24"/>
        </w:rPr>
      </w:pPr>
      <w:r w:rsidRPr="00340950">
        <w:rPr>
          <w:rFonts w:hint="eastAsia"/>
          <w:color w:val="000000"/>
          <w:sz w:val="24"/>
        </w:rPr>
        <w:t>②根据本项目区域环境质量现状监测，本项目所在地环境质量现状较好，项目的建设不会降低区域的环境质量现状；</w:t>
      </w:r>
    </w:p>
    <w:p w:rsidR="00870FED" w:rsidRDefault="00870FED" w:rsidP="00870FED">
      <w:pPr>
        <w:spacing w:line="360" w:lineRule="auto"/>
        <w:ind w:firstLineChars="200" w:firstLine="480"/>
        <w:rPr>
          <w:color w:val="000000"/>
          <w:sz w:val="24"/>
        </w:rPr>
      </w:pPr>
      <w:r w:rsidRPr="00340950">
        <w:rPr>
          <w:rFonts w:hint="eastAsia"/>
          <w:color w:val="000000"/>
          <w:sz w:val="24"/>
        </w:rPr>
        <w:t>③本项目用水主要为养殖用水（猪舍冲洗用水和饲养用水）、职工生活用水、食堂用水、</w:t>
      </w:r>
      <w:r>
        <w:rPr>
          <w:rFonts w:hint="eastAsia"/>
          <w:color w:val="000000"/>
          <w:sz w:val="24"/>
        </w:rPr>
        <w:t>绿化</w:t>
      </w:r>
      <w:r w:rsidRPr="00340950">
        <w:rPr>
          <w:rFonts w:hint="eastAsia"/>
          <w:color w:val="000000"/>
          <w:sz w:val="24"/>
        </w:rPr>
        <w:t>用水、夏季猪舍降温用水和绿化用水，用水量相对较小，来自茭陵乡自来水管网；用电主要为生产和照明用电，用电量较小，来自茭陵乡变电站，对当地资源利用影响较小；</w:t>
      </w:r>
    </w:p>
    <w:p w:rsidR="00870FED" w:rsidRDefault="00870FED" w:rsidP="00870FED">
      <w:pPr>
        <w:spacing w:line="360" w:lineRule="auto"/>
        <w:ind w:firstLineChars="200" w:firstLine="480"/>
        <w:rPr>
          <w:color w:val="000000"/>
          <w:sz w:val="24"/>
        </w:rPr>
      </w:pPr>
      <w:r w:rsidRPr="00340950">
        <w:rPr>
          <w:rFonts w:hint="eastAsia"/>
          <w:color w:val="000000"/>
          <w:sz w:val="24"/>
        </w:rPr>
        <w:t>④本项目所在区域目前未制定环境准入负面清单。</w:t>
      </w:r>
    </w:p>
    <w:p w:rsidR="00870FED" w:rsidRPr="00340950" w:rsidRDefault="00870FED" w:rsidP="00870FED">
      <w:pPr>
        <w:spacing w:line="360" w:lineRule="auto"/>
        <w:ind w:firstLineChars="200" w:firstLine="480"/>
        <w:rPr>
          <w:color w:val="000000"/>
          <w:sz w:val="24"/>
        </w:rPr>
      </w:pPr>
      <w:r w:rsidRPr="00340950">
        <w:rPr>
          <w:rFonts w:hint="eastAsia"/>
          <w:color w:val="000000"/>
          <w:sz w:val="24"/>
        </w:rPr>
        <w:t>（</w:t>
      </w:r>
      <w:r w:rsidRPr="00340950">
        <w:rPr>
          <w:rFonts w:hint="eastAsia"/>
          <w:color w:val="000000"/>
          <w:sz w:val="24"/>
        </w:rPr>
        <w:t>4</w:t>
      </w:r>
      <w:r w:rsidRPr="00340950">
        <w:rPr>
          <w:rFonts w:hint="eastAsia"/>
          <w:color w:val="000000"/>
          <w:sz w:val="24"/>
        </w:rPr>
        <w:t>）与《“两减六治三提升”专项行动方案》相符性</w:t>
      </w:r>
    </w:p>
    <w:p w:rsidR="00870FED" w:rsidRDefault="00870FED" w:rsidP="00870FED">
      <w:pPr>
        <w:spacing w:line="360" w:lineRule="auto"/>
        <w:ind w:firstLineChars="200" w:firstLine="480"/>
        <w:rPr>
          <w:color w:val="000000"/>
          <w:sz w:val="24"/>
        </w:rPr>
      </w:pPr>
      <w:r w:rsidRPr="00340950">
        <w:rPr>
          <w:rFonts w:hint="eastAsia"/>
          <w:color w:val="000000"/>
          <w:sz w:val="24"/>
        </w:rPr>
        <w:t>建设单位主要从事生猪养殖与销售，属于猪的饲养【</w:t>
      </w:r>
      <w:r w:rsidRPr="00340950">
        <w:rPr>
          <w:rFonts w:hint="eastAsia"/>
          <w:color w:val="000000"/>
          <w:sz w:val="24"/>
        </w:rPr>
        <w:t>A0313</w:t>
      </w:r>
      <w:r w:rsidRPr="00340950">
        <w:rPr>
          <w:rFonts w:hint="eastAsia"/>
          <w:color w:val="000000"/>
          <w:sz w:val="24"/>
        </w:rPr>
        <w:t>】。</w:t>
      </w:r>
    </w:p>
    <w:p w:rsidR="00870FED" w:rsidRDefault="00870FED" w:rsidP="00870FED">
      <w:pPr>
        <w:spacing w:line="360" w:lineRule="auto"/>
        <w:ind w:firstLineChars="200" w:firstLine="480"/>
        <w:rPr>
          <w:color w:val="000000"/>
          <w:sz w:val="24"/>
        </w:rPr>
      </w:pPr>
      <w:r w:rsidRPr="00B263B9">
        <w:rPr>
          <w:rFonts w:hint="eastAsia"/>
          <w:color w:val="000000"/>
          <w:sz w:val="24"/>
        </w:rPr>
        <w:t>本项目的建设符合</w:t>
      </w:r>
      <w:r>
        <w:rPr>
          <w:rFonts w:hint="eastAsia"/>
          <w:color w:val="000000"/>
          <w:sz w:val="24"/>
        </w:rPr>
        <w:t>《</w:t>
      </w:r>
      <w:r w:rsidRPr="00A25C0F">
        <w:rPr>
          <w:rFonts w:hint="eastAsia"/>
          <w:color w:val="000000"/>
          <w:sz w:val="24"/>
        </w:rPr>
        <w:t>省政府办公厅关于印发</w:t>
      </w:r>
      <w:r w:rsidRPr="00B263B9">
        <w:rPr>
          <w:rFonts w:hint="eastAsia"/>
          <w:color w:val="000000"/>
          <w:sz w:val="24"/>
        </w:rPr>
        <w:t>江苏省“两减六治三提升”专项行动实施方案</w:t>
      </w:r>
      <w:r w:rsidRPr="00A25C0F">
        <w:rPr>
          <w:rFonts w:hint="eastAsia"/>
          <w:color w:val="000000"/>
          <w:sz w:val="24"/>
        </w:rPr>
        <w:t>的通知</w:t>
      </w:r>
      <w:r>
        <w:rPr>
          <w:rFonts w:hint="eastAsia"/>
          <w:color w:val="000000"/>
          <w:sz w:val="24"/>
        </w:rPr>
        <w:t>》（苏政办发</w:t>
      </w:r>
      <w:r>
        <w:rPr>
          <w:rFonts w:hint="eastAsia"/>
          <w:color w:val="000000"/>
          <w:sz w:val="24"/>
        </w:rPr>
        <w:t>[2017]30</w:t>
      </w:r>
      <w:r>
        <w:rPr>
          <w:rFonts w:hint="eastAsia"/>
          <w:color w:val="000000"/>
          <w:sz w:val="24"/>
        </w:rPr>
        <w:t>号）的要求，其中“</w:t>
      </w:r>
      <w:r w:rsidRPr="00A25C0F">
        <w:rPr>
          <w:rFonts w:hint="eastAsia"/>
          <w:color w:val="000000"/>
          <w:sz w:val="24"/>
        </w:rPr>
        <w:t>江苏省畜禽养殖污染及农业面源污染治理专项行动实施方案</w:t>
      </w:r>
      <w:r>
        <w:rPr>
          <w:rFonts w:hint="eastAsia"/>
          <w:color w:val="000000"/>
          <w:sz w:val="24"/>
        </w:rPr>
        <w:t>”中要求“</w:t>
      </w:r>
      <w:r w:rsidRPr="00A25C0F">
        <w:rPr>
          <w:rFonts w:hint="eastAsia"/>
          <w:color w:val="000000"/>
          <w:sz w:val="24"/>
        </w:rPr>
        <w:t>全面清理整顿不符合规范标准的养殖场（小区）、养殖专业户。到</w:t>
      </w:r>
      <w:r w:rsidRPr="00A25C0F">
        <w:rPr>
          <w:rFonts w:hint="eastAsia"/>
          <w:color w:val="000000"/>
          <w:sz w:val="24"/>
        </w:rPr>
        <w:t>2017</w:t>
      </w:r>
      <w:r w:rsidRPr="00A25C0F">
        <w:rPr>
          <w:rFonts w:hint="eastAsia"/>
          <w:color w:val="000000"/>
          <w:sz w:val="24"/>
        </w:rPr>
        <w:t>年、</w:t>
      </w:r>
      <w:r w:rsidRPr="00A25C0F">
        <w:rPr>
          <w:rFonts w:hint="eastAsia"/>
          <w:color w:val="000000"/>
          <w:sz w:val="24"/>
        </w:rPr>
        <w:t>2020</w:t>
      </w:r>
      <w:r w:rsidRPr="00A25C0F">
        <w:rPr>
          <w:rFonts w:hint="eastAsia"/>
          <w:color w:val="000000"/>
          <w:sz w:val="24"/>
        </w:rPr>
        <w:t>年，全省规模化养殖场（小区）治理率分别达到</w:t>
      </w:r>
      <w:r w:rsidRPr="00A25C0F">
        <w:rPr>
          <w:rFonts w:hint="eastAsia"/>
          <w:color w:val="000000"/>
          <w:sz w:val="24"/>
        </w:rPr>
        <w:t>60%</w:t>
      </w:r>
      <w:r w:rsidRPr="00A25C0F">
        <w:rPr>
          <w:rFonts w:hint="eastAsia"/>
          <w:color w:val="000000"/>
          <w:sz w:val="24"/>
        </w:rPr>
        <w:t>、</w:t>
      </w:r>
      <w:r w:rsidRPr="00A25C0F">
        <w:rPr>
          <w:rFonts w:hint="eastAsia"/>
          <w:color w:val="000000"/>
          <w:sz w:val="24"/>
        </w:rPr>
        <w:t>90%</w:t>
      </w:r>
      <w:r w:rsidRPr="00A25C0F">
        <w:rPr>
          <w:rFonts w:hint="eastAsia"/>
          <w:color w:val="000000"/>
          <w:sz w:val="24"/>
        </w:rPr>
        <w:t>，到</w:t>
      </w:r>
      <w:r w:rsidRPr="00A25C0F">
        <w:rPr>
          <w:rFonts w:hint="eastAsia"/>
          <w:color w:val="000000"/>
          <w:sz w:val="24"/>
        </w:rPr>
        <w:t>2020</w:t>
      </w:r>
      <w:r w:rsidRPr="00A25C0F">
        <w:rPr>
          <w:rFonts w:hint="eastAsia"/>
          <w:color w:val="000000"/>
          <w:sz w:val="24"/>
        </w:rPr>
        <w:t>年，全省规模化养殖场畜禽粪便综合利用率达到</w:t>
      </w:r>
      <w:r w:rsidRPr="00A25C0F">
        <w:rPr>
          <w:rFonts w:hint="eastAsia"/>
          <w:color w:val="000000"/>
          <w:sz w:val="24"/>
        </w:rPr>
        <w:t>98%</w:t>
      </w:r>
      <w:r w:rsidRPr="00A25C0F">
        <w:rPr>
          <w:rFonts w:hint="eastAsia"/>
          <w:color w:val="000000"/>
          <w:sz w:val="24"/>
        </w:rPr>
        <w:t>，化肥使用量比</w:t>
      </w:r>
      <w:r w:rsidRPr="00A25C0F">
        <w:rPr>
          <w:rFonts w:hint="eastAsia"/>
          <w:color w:val="000000"/>
          <w:sz w:val="24"/>
        </w:rPr>
        <w:t>2015</w:t>
      </w:r>
      <w:r w:rsidRPr="00A25C0F">
        <w:rPr>
          <w:rFonts w:hint="eastAsia"/>
          <w:color w:val="000000"/>
          <w:sz w:val="24"/>
        </w:rPr>
        <w:t>年削减</w:t>
      </w:r>
      <w:r w:rsidRPr="00A25C0F">
        <w:rPr>
          <w:rFonts w:hint="eastAsia"/>
          <w:color w:val="000000"/>
          <w:sz w:val="24"/>
        </w:rPr>
        <w:t>5%</w:t>
      </w:r>
      <w:r w:rsidRPr="00A25C0F">
        <w:rPr>
          <w:rFonts w:hint="eastAsia"/>
          <w:color w:val="000000"/>
          <w:sz w:val="24"/>
        </w:rPr>
        <w:t>，农药使用量实现零增长。</w:t>
      </w:r>
      <w:r>
        <w:rPr>
          <w:rFonts w:hint="eastAsia"/>
          <w:color w:val="000000"/>
          <w:sz w:val="24"/>
        </w:rPr>
        <w:t>”</w:t>
      </w:r>
    </w:p>
    <w:p w:rsidR="00870FED" w:rsidRPr="00A25C0F" w:rsidRDefault="00870FED" w:rsidP="00870FED">
      <w:pPr>
        <w:spacing w:line="360" w:lineRule="auto"/>
        <w:ind w:firstLineChars="200" w:firstLine="480"/>
        <w:rPr>
          <w:color w:val="000000"/>
          <w:sz w:val="24"/>
        </w:rPr>
      </w:pPr>
      <w:r>
        <w:rPr>
          <w:rFonts w:hint="eastAsia"/>
          <w:color w:val="000000"/>
          <w:sz w:val="24"/>
        </w:rPr>
        <w:t>本项目</w:t>
      </w:r>
      <w:r w:rsidRPr="00A25C0F">
        <w:rPr>
          <w:rFonts w:hint="eastAsia"/>
          <w:color w:val="000000"/>
          <w:sz w:val="24"/>
        </w:rPr>
        <w:t>不违背《淮安市政府办公室关于加强畜禽养殖污染治理促进畜牧业健康发展的实施意见》（</w:t>
      </w:r>
      <w:proofErr w:type="gramStart"/>
      <w:r w:rsidRPr="00A25C0F">
        <w:rPr>
          <w:rFonts w:hint="eastAsia"/>
          <w:color w:val="000000"/>
          <w:sz w:val="24"/>
        </w:rPr>
        <w:t>淮政办</w:t>
      </w:r>
      <w:proofErr w:type="gramEnd"/>
      <w:r w:rsidRPr="00A25C0F">
        <w:rPr>
          <w:rFonts w:hint="eastAsia"/>
          <w:color w:val="000000"/>
          <w:sz w:val="24"/>
        </w:rPr>
        <w:t>发【</w:t>
      </w:r>
      <w:r w:rsidRPr="00A25C0F">
        <w:rPr>
          <w:rFonts w:hint="eastAsia"/>
          <w:color w:val="000000"/>
          <w:sz w:val="24"/>
        </w:rPr>
        <w:t>2014</w:t>
      </w:r>
      <w:r w:rsidRPr="00A25C0F">
        <w:rPr>
          <w:rFonts w:hint="eastAsia"/>
          <w:color w:val="000000"/>
          <w:sz w:val="24"/>
        </w:rPr>
        <w:t>】</w:t>
      </w:r>
      <w:r w:rsidRPr="00A25C0F">
        <w:rPr>
          <w:rFonts w:hint="eastAsia"/>
          <w:color w:val="000000"/>
          <w:sz w:val="24"/>
        </w:rPr>
        <w:t>17</w:t>
      </w:r>
      <w:r w:rsidRPr="00A25C0F">
        <w:rPr>
          <w:rFonts w:hint="eastAsia"/>
          <w:color w:val="000000"/>
          <w:sz w:val="24"/>
        </w:rPr>
        <w:t>号）的要求。</w:t>
      </w:r>
    </w:p>
    <w:p w:rsidR="00870FED" w:rsidRPr="00A25C0F" w:rsidRDefault="00870FED" w:rsidP="00870FED">
      <w:pPr>
        <w:spacing w:line="360" w:lineRule="auto"/>
        <w:ind w:firstLineChars="200" w:firstLine="480"/>
        <w:rPr>
          <w:color w:val="000000"/>
          <w:sz w:val="24"/>
        </w:rPr>
      </w:pPr>
      <w:r w:rsidRPr="00A25C0F">
        <w:rPr>
          <w:rFonts w:hint="eastAsia"/>
          <w:color w:val="000000"/>
          <w:sz w:val="24"/>
        </w:rPr>
        <w:t>（</w:t>
      </w:r>
      <w:r w:rsidRPr="00A25C0F">
        <w:rPr>
          <w:rFonts w:hint="eastAsia"/>
          <w:color w:val="000000"/>
          <w:sz w:val="24"/>
        </w:rPr>
        <w:t>5</w:t>
      </w:r>
      <w:r w:rsidRPr="00A25C0F">
        <w:rPr>
          <w:rFonts w:hint="eastAsia"/>
          <w:color w:val="000000"/>
          <w:sz w:val="24"/>
        </w:rPr>
        <w:t>）与《淮安市畜禽养殖污染防治规划》（</w:t>
      </w:r>
      <w:r w:rsidRPr="00A25C0F">
        <w:rPr>
          <w:rFonts w:hint="eastAsia"/>
          <w:color w:val="000000"/>
          <w:sz w:val="24"/>
        </w:rPr>
        <w:t>2015-2020</w:t>
      </w:r>
      <w:r w:rsidRPr="00A25C0F">
        <w:rPr>
          <w:rFonts w:hint="eastAsia"/>
          <w:color w:val="000000"/>
          <w:sz w:val="24"/>
        </w:rPr>
        <w:t>）相符性</w:t>
      </w:r>
    </w:p>
    <w:p w:rsidR="00870FED" w:rsidRPr="00A25C0F" w:rsidRDefault="00870FED" w:rsidP="00870FED">
      <w:pPr>
        <w:spacing w:line="360" w:lineRule="auto"/>
        <w:ind w:firstLineChars="200" w:firstLine="480"/>
        <w:rPr>
          <w:color w:val="000000"/>
          <w:sz w:val="24"/>
        </w:rPr>
      </w:pPr>
      <w:r w:rsidRPr="00A25C0F">
        <w:rPr>
          <w:rFonts w:hint="eastAsia"/>
          <w:color w:val="000000"/>
          <w:sz w:val="24"/>
        </w:rPr>
        <w:t>对照《淮安市畜禽养殖污染防治规划》（</w:t>
      </w:r>
      <w:r w:rsidRPr="00A25C0F">
        <w:rPr>
          <w:rFonts w:hint="eastAsia"/>
          <w:color w:val="000000"/>
          <w:sz w:val="24"/>
        </w:rPr>
        <w:t>2015-2020</w:t>
      </w:r>
      <w:r w:rsidRPr="00A25C0F">
        <w:rPr>
          <w:rFonts w:hint="eastAsia"/>
          <w:color w:val="000000"/>
          <w:sz w:val="24"/>
        </w:rPr>
        <w:t>）中淮安区畜禽养殖禁（限）养区区划总图规定的禁养区和限养区</w:t>
      </w:r>
      <w:r w:rsidRPr="00674EAE">
        <w:rPr>
          <w:rFonts w:hint="eastAsia"/>
          <w:sz w:val="24"/>
        </w:rPr>
        <w:t>范围（详见图</w:t>
      </w:r>
      <w:r w:rsidR="00C85784" w:rsidRPr="00674EAE">
        <w:rPr>
          <w:rFonts w:hint="eastAsia"/>
          <w:sz w:val="24"/>
        </w:rPr>
        <w:t>附图</w:t>
      </w:r>
      <w:r w:rsidR="00C85784" w:rsidRPr="00674EAE">
        <w:rPr>
          <w:rFonts w:hint="eastAsia"/>
          <w:sz w:val="24"/>
        </w:rPr>
        <w:t>1.4-1</w:t>
      </w:r>
      <w:r w:rsidRPr="00674EAE">
        <w:rPr>
          <w:rFonts w:hint="eastAsia"/>
          <w:sz w:val="24"/>
        </w:rPr>
        <w:t>），本项目</w:t>
      </w:r>
      <w:r w:rsidRPr="00A25C0F">
        <w:rPr>
          <w:rFonts w:hint="eastAsia"/>
          <w:color w:val="000000"/>
          <w:sz w:val="24"/>
        </w:rPr>
        <w:t>的选址不在禁养区和限养区范围内。</w:t>
      </w:r>
    </w:p>
    <w:p w:rsidR="00870FED" w:rsidRDefault="00870FED" w:rsidP="00870FED">
      <w:pPr>
        <w:spacing w:line="360" w:lineRule="auto"/>
        <w:ind w:firstLineChars="200" w:firstLine="480"/>
        <w:rPr>
          <w:color w:val="000000"/>
          <w:sz w:val="24"/>
        </w:rPr>
      </w:pPr>
      <w:r w:rsidRPr="00A25C0F">
        <w:rPr>
          <w:rFonts w:hint="eastAsia"/>
          <w:color w:val="000000"/>
          <w:sz w:val="24"/>
        </w:rPr>
        <w:t>通过初步筛查，建设项目符合国家和地方产业政策，选址符合区域总体规划、环保规划，满足生态保护、环境质量等要求。</w:t>
      </w:r>
    </w:p>
    <w:p w:rsidR="004B0538" w:rsidRDefault="004B0538" w:rsidP="00870FED">
      <w:pPr>
        <w:spacing w:line="360" w:lineRule="auto"/>
        <w:ind w:firstLineChars="200" w:firstLine="480"/>
        <w:rPr>
          <w:color w:val="000000"/>
          <w:sz w:val="24"/>
        </w:rPr>
      </w:pPr>
      <w:r w:rsidRPr="00A25C0F">
        <w:rPr>
          <w:rFonts w:hint="eastAsia"/>
          <w:color w:val="000000"/>
          <w:sz w:val="24"/>
        </w:rPr>
        <w:t>（</w:t>
      </w:r>
      <w:r w:rsidRPr="00A25C0F">
        <w:rPr>
          <w:rFonts w:hint="eastAsia"/>
          <w:color w:val="000000"/>
          <w:sz w:val="24"/>
        </w:rPr>
        <w:t>5</w:t>
      </w:r>
      <w:r w:rsidRPr="00A25C0F">
        <w:rPr>
          <w:rFonts w:hint="eastAsia"/>
          <w:color w:val="000000"/>
          <w:sz w:val="24"/>
        </w:rPr>
        <w:t>）</w:t>
      </w:r>
      <w:r>
        <w:rPr>
          <w:rFonts w:hint="eastAsia"/>
          <w:color w:val="000000"/>
          <w:sz w:val="24"/>
        </w:rPr>
        <w:t>项目选址可行性判定</w:t>
      </w:r>
    </w:p>
    <w:p w:rsidR="000A1AD5" w:rsidRDefault="000A1AD5" w:rsidP="000A1AD5">
      <w:pPr>
        <w:spacing w:line="360" w:lineRule="auto"/>
        <w:ind w:firstLineChars="200" w:firstLine="480"/>
        <w:rPr>
          <w:color w:val="000000"/>
          <w:sz w:val="24"/>
        </w:rPr>
      </w:pPr>
      <w:r>
        <w:rPr>
          <w:rFonts w:hint="eastAsia"/>
          <w:color w:val="000000"/>
          <w:sz w:val="24"/>
        </w:rPr>
        <w:t>《</w:t>
      </w:r>
      <w:r w:rsidRPr="000A1AD5">
        <w:rPr>
          <w:rFonts w:hint="eastAsia"/>
          <w:color w:val="000000"/>
          <w:sz w:val="24"/>
        </w:rPr>
        <w:t>畜禽养殖业污染防治技术规范</w:t>
      </w:r>
      <w:r>
        <w:rPr>
          <w:rFonts w:hint="eastAsia"/>
          <w:color w:val="000000"/>
          <w:sz w:val="24"/>
        </w:rPr>
        <w:t>》（</w:t>
      </w:r>
      <w:r>
        <w:rPr>
          <w:rFonts w:hint="eastAsia"/>
          <w:color w:val="000000"/>
          <w:sz w:val="24"/>
        </w:rPr>
        <w:t>HJ/T 81-2001</w:t>
      </w:r>
      <w:r>
        <w:rPr>
          <w:rFonts w:hint="eastAsia"/>
          <w:color w:val="000000"/>
          <w:sz w:val="24"/>
        </w:rPr>
        <w:t>）禁止在</w:t>
      </w:r>
      <w:r w:rsidRPr="000A1AD5">
        <w:rPr>
          <w:rFonts w:hint="eastAsia"/>
          <w:color w:val="000000"/>
          <w:sz w:val="24"/>
        </w:rPr>
        <w:t>下列区域内建设畜禽养殖场</w:t>
      </w:r>
      <w:r>
        <w:rPr>
          <w:rFonts w:hint="eastAsia"/>
          <w:color w:val="000000"/>
          <w:sz w:val="24"/>
        </w:rPr>
        <w:t>：</w:t>
      </w:r>
      <w:r w:rsidRPr="000A1AD5">
        <w:rPr>
          <w:rFonts w:hint="eastAsia"/>
          <w:color w:val="000000"/>
          <w:sz w:val="24"/>
        </w:rPr>
        <w:t>①生活饮用水水源保护区</w:t>
      </w:r>
      <w:r>
        <w:rPr>
          <w:rFonts w:hint="eastAsia"/>
          <w:color w:val="000000"/>
          <w:sz w:val="24"/>
        </w:rPr>
        <w:t>、</w:t>
      </w:r>
      <w:r w:rsidRPr="000A1AD5">
        <w:rPr>
          <w:rFonts w:hint="eastAsia"/>
          <w:color w:val="000000"/>
          <w:sz w:val="24"/>
        </w:rPr>
        <w:t>风景名胜区</w:t>
      </w:r>
      <w:r>
        <w:rPr>
          <w:rFonts w:hint="eastAsia"/>
          <w:color w:val="000000"/>
          <w:sz w:val="24"/>
        </w:rPr>
        <w:t>、</w:t>
      </w:r>
      <w:r w:rsidRPr="000A1AD5">
        <w:rPr>
          <w:rFonts w:hint="eastAsia"/>
          <w:color w:val="000000"/>
          <w:sz w:val="24"/>
        </w:rPr>
        <w:t>自然保护区的核心区及缓冲区</w:t>
      </w:r>
      <w:r>
        <w:rPr>
          <w:rFonts w:hint="eastAsia"/>
          <w:color w:val="000000"/>
          <w:sz w:val="24"/>
        </w:rPr>
        <w:t>；</w:t>
      </w:r>
      <w:r w:rsidRPr="000A1AD5">
        <w:rPr>
          <w:rFonts w:hint="eastAsia"/>
          <w:color w:val="000000"/>
          <w:sz w:val="24"/>
        </w:rPr>
        <w:t>②城市和</w:t>
      </w:r>
      <w:r w:rsidRPr="000A1AD5">
        <w:rPr>
          <w:rFonts w:hint="eastAsia"/>
          <w:color w:val="000000"/>
          <w:sz w:val="24"/>
        </w:rPr>
        <w:lastRenderedPageBreak/>
        <w:t>城镇居民区</w:t>
      </w:r>
      <w:r>
        <w:rPr>
          <w:rFonts w:hint="eastAsia"/>
          <w:color w:val="000000"/>
          <w:sz w:val="24"/>
        </w:rPr>
        <w:t>，</w:t>
      </w:r>
      <w:r w:rsidRPr="000A1AD5">
        <w:rPr>
          <w:rFonts w:hint="eastAsia"/>
          <w:color w:val="000000"/>
          <w:sz w:val="24"/>
        </w:rPr>
        <w:t>包括文教科研区</w:t>
      </w:r>
      <w:r>
        <w:rPr>
          <w:rFonts w:hint="eastAsia"/>
          <w:color w:val="000000"/>
          <w:sz w:val="24"/>
        </w:rPr>
        <w:t>、</w:t>
      </w:r>
      <w:r w:rsidRPr="000A1AD5">
        <w:rPr>
          <w:rFonts w:hint="eastAsia"/>
          <w:color w:val="000000"/>
          <w:sz w:val="24"/>
        </w:rPr>
        <w:t>医疗区</w:t>
      </w:r>
      <w:r>
        <w:rPr>
          <w:rFonts w:hint="eastAsia"/>
          <w:color w:val="000000"/>
          <w:sz w:val="24"/>
        </w:rPr>
        <w:t>、</w:t>
      </w:r>
      <w:r w:rsidRPr="000A1AD5">
        <w:rPr>
          <w:rFonts w:hint="eastAsia"/>
          <w:color w:val="000000"/>
          <w:sz w:val="24"/>
        </w:rPr>
        <w:t>商业区</w:t>
      </w:r>
      <w:r>
        <w:rPr>
          <w:rFonts w:hint="eastAsia"/>
          <w:color w:val="000000"/>
          <w:sz w:val="24"/>
        </w:rPr>
        <w:t>、</w:t>
      </w:r>
      <w:r w:rsidRPr="000A1AD5">
        <w:rPr>
          <w:rFonts w:hint="eastAsia"/>
          <w:color w:val="000000"/>
          <w:sz w:val="24"/>
        </w:rPr>
        <w:t>工业区</w:t>
      </w:r>
      <w:r>
        <w:rPr>
          <w:rFonts w:hint="eastAsia"/>
          <w:color w:val="000000"/>
          <w:sz w:val="24"/>
        </w:rPr>
        <w:t>、</w:t>
      </w:r>
      <w:r w:rsidRPr="000A1AD5">
        <w:rPr>
          <w:rFonts w:hint="eastAsia"/>
          <w:color w:val="000000"/>
          <w:sz w:val="24"/>
        </w:rPr>
        <w:t>游览区等人口集中地区</w:t>
      </w:r>
      <w:r>
        <w:rPr>
          <w:rFonts w:hint="eastAsia"/>
          <w:color w:val="000000"/>
          <w:sz w:val="24"/>
        </w:rPr>
        <w:t>；③</w:t>
      </w:r>
      <w:r w:rsidRPr="000A1AD5">
        <w:rPr>
          <w:rFonts w:hint="eastAsia"/>
          <w:color w:val="000000"/>
          <w:sz w:val="24"/>
        </w:rPr>
        <w:t>县级人民政府依法划定的禁养区域</w:t>
      </w:r>
      <w:r>
        <w:rPr>
          <w:rFonts w:hint="eastAsia"/>
          <w:color w:val="000000"/>
          <w:sz w:val="24"/>
        </w:rPr>
        <w:t>；</w:t>
      </w:r>
      <w:r w:rsidRPr="000A1AD5">
        <w:rPr>
          <w:rFonts w:hint="eastAsia"/>
          <w:color w:val="000000"/>
          <w:sz w:val="24"/>
        </w:rPr>
        <w:t>④国家或地方法律</w:t>
      </w:r>
      <w:r>
        <w:rPr>
          <w:rFonts w:hint="eastAsia"/>
          <w:color w:val="000000"/>
          <w:sz w:val="24"/>
        </w:rPr>
        <w:t>、</w:t>
      </w:r>
      <w:r w:rsidRPr="000A1AD5">
        <w:rPr>
          <w:rFonts w:hint="eastAsia"/>
          <w:color w:val="000000"/>
          <w:sz w:val="24"/>
        </w:rPr>
        <w:t>法规规定需特殊保护的其他区域</w:t>
      </w:r>
      <w:r>
        <w:rPr>
          <w:rFonts w:hint="eastAsia"/>
          <w:color w:val="000000"/>
          <w:sz w:val="24"/>
        </w:rPr>
        <w:t>。</w:t>
      </w:r>
      <w:r w:rsidRPr="000A1AD5">
        <w:rPr>
          <w:rFonts w:hint="eastAsia"/>
          <w:color w:val="000000"/>
          <w:sz w:val="24"/>
        </w:rPr>
        <w:t>新建</w:t>
      </w:r>
      <w:r>
        <w:rPr>
          <w:rFonts w:hint="eastAsia"/>
          <w:color w:val="000000"/>
          <w:sz w:val="24"/>
        </w:rPr>
        <w:t>、</w:t>
      </w:r>
      <w:r w:rsidRPr="000A1AD5">
        <w:rPr>
          <w:rFonts w:hint="eastAsia"/>
          <w:color w:val="000000"/>
          <w:sz w:val="24"/>
        </w:rPr>
        <w:t>改建</w:t>
      </w:r>
      <w:r>
        <w:rPr>
          <w:rFonts w:hint="eastAsia"/>
          <w:color w:val="000000"/>
          <w:sz w:val="24"/>
        </w:rPr>
        <w:t>、</w:t>
      </w:r>
      <w:r w:rsidRPr="000A1AD5">
        <w:rPr>
          <w:rFonts w:hint="eastAsia"/>
          <w:color w:val="000000"/>
          <w:sz w:val="24"/>
        </w:rPr>
        <w:t>扩建的畜禽养殖场选址应避开</w:t>
      </w:r>
      <w:r>
        <w:rPr>
          <w:rFonts w:hint="eastAsia"/>
          <w:color w:val="000000"/>
          <w:sz w:val="24"/>
        </w:rPr>
        <w:t>上述</w:t>
      </w:r>
      <w:r w:rsidRPr="000A1AD5">
        <w:rPr>
          <w:rFonts w:hint="eastAsia"/>
          <w:color w:val="000000"/>
          <w:sz w:val="24"/>
        </w:rPr>
        <w:t>规定的禁建区域</w:t>
      </w:r>
      <w:r>
        <w:rPr>
          <w:rFonts w:hint="eastAsia"/>
          <w:color w:val="000000"/>
          <w:sz w:val="24"/>
        </w:rPr>
        <w:t>，</w:t>
      </w:r>
      <w:r w:rsidRPr="000A1AD5">
        <w:rPr>
          <w:rFonts w:hint="eastAsia"/>
          <w:color w:val="000000"/>
          <w:sz w:val="24"/>
        </w:rPr>
        <w:t>在禁建区域附近建设的</w:t>
      </w:r>
      <w:r>
        <w:rPr>
          <w:rFonts w:hint="eastAsia"/>
          <w:color w:val="000000"/>
          <w:sz w:val="24"/>
        </w:rPr>
        <w:t>，</w:t>
      </w:r>
      <w:r w:rsidRPr="000A1AD5">
        <w:rPr>
          <w:rFonts w:hint="eastAsia"/>
          <w:color w:val="000000"/>
          <w:sz w:val="24"/>
        </w:rPr>
        <w:t>应设在</w:t>
      </w:r>
      <w:r>
        <w:rPr>
          <w:rFonts w:hint="eastAsia"/>
          <w:color w:val="000000"/>
          <w:sz w:val="24"/>
        </w:rPr>
        <w:t>上述</w:t>
      </w:r>
      <w:r w:rsidRPr="000A1AD5">
        <w:rPr>
          <w:rFonts w:hint="eastAsia"/>
          <w:color w:val="000000"/>
          <w:sz w:val="24"/>
        </w:rPr>
        <w:t>规定的禁建区域常年主导风向的下风向或侧风向处</w:t>
      </w:r>
      <w:r>
        <w:rPr>
          <w:rFonts w:hint="eastAsia"/>
          <w:color w:val="000000"/>
          <w:sz w:val="24"/>
        </w:rPr>
        <w:t>，</w:t>
      </w:r>
      <w:r w:rsidRPr="000A1AD5">
        <w:rPr>
          <w:rFonts w:hint="eastAsia"/>
          <w:color w:val="000000"/>
          <w:sz w:val="24"/>
        </w:rPr>
        <w:t>场界与禁建区域边界的最小距离不得小于</w:t>
      </w:r>
      <w:r>
        <w:rPr>
          <w:rFonts w:hint="eastAsia"/>
          <w:color w:val="000000"/>
          <w:sz w:val="24"/>
        </w:rPr>
        <w:t>500m</w:t>
      </w:r>
      <w:r>
        <w:rPr>
          <w:rFonts w:hint="eastAsia"/>
          <w:color w:val="000000"/>
          <w:sz w:val="24"/>
        </w:rPr>
        <w:t>。</w:t>
      </w:r>
    </w:p>
    <w:p w:rsidR="004A0B4A" w:rsidRPr="004A0B4A" w:rsidRDefault="004A0B4A" w:rsidP="004A0B4A">
      <w:pPr>
        <w:spacing w:line="360" w:lineRule="auto"/>
        <w:ind w:firstLineChars="200" w:firstLine="480"/>
        <w:rPr>
          <w:color w:val="000000"/>
          <w:sz w:val="24"/>
        </w:rPr>
      </w:pPr>
      <w:r w:rsidRPr="004A0B4A">
        <w:rPr>
          <w:rFonts w:hint="eastAsia"/>
          <w:color w:val="000000"/>
          <w:sz w:val="24"/>
        </w:rPr>
        <w:t>《畜禽养殖业污染防治技术规范》（</w:t>
      </w:r>
      <w:r w:rsidRPr="004A0B4A">
        <w:rPr>
          <w:rFonts w:hint="eastAsia"/>
          <w:color w:val="000000"/>
          <w:sz w:val="24"/>
        </w:rPr>
        <w:t>HJ/T 81-2001</w:t>
      </w:r>
      <w:r w:rsidRPr="004A0B4A">
        <w:rPr>
          <w:rFonts w:hint="eastAsia"/>
          <w:color w:val="000000"/>
          <w:sz w:val="24"/>
        </w:rPr>
        <w:t>）</w:t>
      </w:r>
      <w:r>
        <w:rPr>
          <w:rFonts w:hint="eastAsia"/>
          <w:color w:val="000000"/>
          <w:sz w:val="24"/>
        </w:rPr>
        <w:t>5.2</w:t>
      </w:r>
      <w:r>
        <w:rPr>
          <w:rFonts w:hint="eastAsia"/>
          <w:color w:val="000000"/>
          <w:sz w:val="24"/>
        </w:rPr>
        <w:t>条规定：</w:t>
      </w:r>
      <w:r w:rsidRPr="004A0B4A">
        <w:rPr>
          <w:rFonts w:hint="eastAsia"/>
          <w:color w:val="000000"/>
          <w:sz w:val="24"/>
        </w:rPr>
        <w:t>贮存设施的位置必须远离各类功能地表水体</w:t>
      </w:r>
      <w:r>
        <w:rPr>
          <w:rFonts w:hint="eastAsia"/>
          <w:color w:val="000000"/>
          <w:sz w:val="24"/>
        </w:rPr>
        <w:t>（</w:t>
      </w:r>
      <w:r w:rsidRPr="004A0B4A">
        <w:rPr>
          <w:rFonts w:hint="eastAsia"/>
          <w:color w:val="000000"/>
          <w:sz w:val="24"/>
        </w:rPr>
        <w:t>距离不得小于</w:t>
      </w:r>
      <w:r>
        <w:rPr>
          <w:rFonts w:hint="eastAsia"/>
          <w:color w:val="000000"/>
          <w:sz w:val="24"/>
        </w:rPr>
        <w:t>400m</w:t>
      </w:r>
      <w:r>
        <w:rPr>
          <w:rFonts w:hint="eastAsia"/>
          <w:color w:val="000000"/>
          <w:sz w:val="24"/>
        </w:rPr>
        <w:t>），</w:t>
      </w:r>
      <w:r w:rsidRPr="004A0B4A">
        <w:rPr>
          <w:rFonts w:hint="eastAsia"/>
          <w:color w:val="000000"/>
          <w:sz w:val="24"/>
        </w:rPr>
        <w:t>并应设在养殖场生产及生活管理区的常年主导风向的下风向或侧风向处</w:t>
      </w:r>
      <w:r>
        <w:rPr>
          <w:rFonts w:hint="eastAsia"/>
          <w:color w:val="000000"/>
          <w:sz w:val="24"/>
        </w:rPr>
        <w:t>。</w:t>
      </w:r>
    </w:p>
    <w:p w:rsidR="000A1AD5" w:rsidRDefault="004A0B4A" w:rsidP="004A0B4A">
      <w:pPr>
        <w:spacing w:line="360" w:lineRule="auto"/>
        <w:ind w:firstLineChars="200" w:firstLine="480"/>
        <w:rPr>
          <w:color w:val="000000"/>
          <w:sz w:val="24"/>
        </w:rPr>
      </w:pPr>
      <w:r w:rsidRPr="004A0B4A">
        <w:rPr>
          <w:rFonts w:hint="eastAsia"/>
          <w:color w:val="000000"/>
          <w:sz w:val="24"/>
        </w:rPr>
        <w:t>本项目位于</w:t>
      </w:r>
      <w:proofErr w:type="gramStart"/>
      <w:r w:rsidRPr="004A0B4A">
        <w:rPr>
          <w:rFonts w:hint="eastAsia"/>
          <w:color w:val="000000"/>
          <w:sz w:val="24"/>
        </w:rPr>
        <w:t>茭</w:t>
      </w:r>
      <w:proofErr w:type="gramEnd"/>
      <w:r w:rsidRPr="004A0B4A">
        <w:rPr>
          <w:rFonts w:hint="eastAsia"/>
          <w:color w:val="000000"/>
          <w:sz w:val="24"/>
        </w:rPr>
        <w:t>陵乡</w:t>
      </w:r>
      <w:proofErr w:type="gramStart"/>
      <w:r w:rsidRPr="004A0B4A">
        <w:rPr>
          <w:rFonts w:hint="eastAsia"/>
          <w:color w:val="000000"/>
          <w:sz w:val="24"/>
        </w:rPr>
        <w:t>高荡村</w:t>
      </w:r>
      <w:proofErr w:type="gramEnd"/>
      <w:r w:rsidRPr="004A0B4A">
        <w:rPr>
          <w:rFonts w:hint="eastAsia"/>
          <w:color w:val="000000"/>
          <w:sz w:val="24"/>
        </w:rPr>
        <w:t>，用地性质为一般农用地。</w:t>
      </w:r>
      <w:r>
        <w:rPr>
          <w:rFonts w:hint="eastAsia"/>
          <w:color w:val="000000"/>
          <w:sz w:val="24"/>
        </w:rPr>
        <w:t>本项目</w:t>
      </w:r>
      <w:proofErr w:type="gramStart"/>
      <w:r>
        <w:rPr>
          <w:rFonts w:hint="eastAsia"/>
          <w:color w:val="000000"/>
          <w:sz w:val="24"/>
        </w:rPr>
        <w:t>不</w:t>
      </w:r>
      <w:proofErr w:type="gramEnd"/>
      <w:r>
        <w:rPr>
          <w:rFonts w:hint="eastAsia"/>
          <w:color w:val="000000"/>
          <w:sz w:val="24"/>
        </w:rPr>
        <w:t>位于</w:t>
      </w:r>
      <w:r w:rsidRPr="004A0B4A">
        <w:rPr>
          <w:rFonts w:hint="eastAsia"/>
          <w:color w:val="000000"/>
          <w:sz w:val="24"/>
        </w:rPr>
        <w:t>生活饮用水水源保护区、</w:t>
      </w:r>
      <w:r w:rsidRPr="00674EAE">
        <w:rPr>
          <w:rFonts w:hint="eastAsia"/>
          <w:sz w:val="24"/>
        </w:rPr>
        <w:t>风景名胜区、自然保护区的核心区及缓冲区；本项目距最近的居民区距离大于</w:t>
      </w:r>
      <w:r w:rsidRPr="00674EAE">
        <w:rPr>
          <w:rFonts w:hint="eastAsia"/>
          <w:sz w:val="24"/>
        </w:rPr>
        <w:t>500m</w:t>
      </w:r>
      <w:r w:rsidR="00527527" w:rsidRPr="00674EAE">
        <w:rPr>
          <w:rFonts w:hint="eastAsia"/>
          <w:sz w:val="24"/>
        </w:rPr>
        <w:t>（不包括生活管理区，本项目生活管理区和养殖区分离，本次评价只包含养殖区，生活区另行评价</w:t>
      </w:r>
      <w:r w:rsidRPr="00674EAE">
        <w:rPr>
          <w:rFonts w:hint="eastAsia"/>
          <w:sz w:val="24"/>
        </w:rPr>
        <w:t>）；</w:t>
      </w:r>
      <w:r>
        <w:rPr>
          <w:rFonts w:hint="eastAsia"/>
          <w:color w:val="000000"/>
          <w:sz w:val="24"/>
        </w:rPr>
        <w:t>本项目</w:t>
      </w:r>
      <w:proofErr w:type="gramStart"/>
      <w:r>
        <w:rPr>
          <w:rFonts w:hint="eastAsia"/>
          <w:color w:val="000000"/>
          <w:sz w:val="24"/>
        </w:rPr>
        <w:t>不</w:t>
      </w:r>
      <w:proofErr w:type="gramEnd"/>
      <w:r>
        <w:rPr>
          <w:rFonts w:hint="eastAsia"/>
          <w:color w:val="000000"/>
          <w:sz w:val="24"/>
        </w:rPr>
        <w:t>位于淮安区禁（限）养区；</w:t>
      </w:r>
      <w:proofErr w:type="gramStart"/>
      <w:r>
        <w:rPr>
          <w:rFonts w:hint="eastAsia"/>
          <w:color w:val="000000"/>
          <w:sz w:val="24"/>
        </w:rPr>
        <w:t>不</w:t>
      </w:r>
      <w:proofErr w:type="gramEnd"/>
      <w:r>
        <w:rPr>
          <w:rFonts w:hint="eastAsia"/>
          <w:color w:val="000000"/>
          <w:sz w:val="24"/>
        </w:rPr>
        <w:t>项目</w:t>
      </w:r>
      <w:proofErr w:type="gramStart"/>
      <w:r>
        <w:rPr>
          <w:rFonts w:hint="eastAsia"/>
          <w:color w:val="000000"/>
          <w:sz w:val="24"/>
        </w:rPr>
        <w:t>不</w:t>
      </w:r>
      <w:proofErr w:type="gramEnd"/>
      <w:r>
        <w:rPr>
          <w:rFonts w:hint="eastAsia"/>
          <w:color w:val="000000"/>
          <w:sz w:val="24"/>
        </w:rPr>
        <w:t>位于</w:t>
      </w:r>
      <w:r w:rsidRPr="004A0B4A">
        <w:rPr>
          <w:rFonts w:hint="eastAsia"/>
          <w:color w:val="000000"/>
          <w:sz w:val="24"/>
        </w:rPr>
        <w:t>国家或地方法律、法规规定需特殊保护的其他区域</w:t>
      </w:r>
      <w:r>
        <w:rPr>
          <w:rFonts w:hint="eastAsia"/>
          <w:color w:val="000000"/>
          <w:sz w:val="24"/>
        </w:rPr>
        <w:t>。</w:t>
      </w:r>
    </w:p>
    <w:p w:rsidR="000A1AD5" w:rsidRDefault="004A0B4A" w:rsidP="004B0538">
      <w:pPr>
        <w:spacing w:line="360" w:lineRule="auto"/>
        <w:ind w:firstLineChars="200" w:firstLine="480"/>
        <w:rPr>
          <w:color w:val="000000"/>
          <w:sz w:val="24"/>
        </w:rPr>
      </w:pPr>
      <w:r>
        <w:rPr>
          <w:rFonts w:hint="eastAsia"/>
          <w:color w:val="000000"/>
          <w:sz w:val="24"/>
        </w:rPr>
        <w:t>本项目附近的地表</w:t>
      </w:r>
      <w:proofErr w:type="gramStart"/>
      <w:r>
        <w:rPr>
          <w:rFonts w:hint="eastAsia"/>
          <w:color w:val="000000"/>
          <w:sz w:val="24"/>
        </w:rPr>
        <w:t>水体距本项目</w:t>
      </w:r>
      <w:proofErr w:type="gramEnd"/>
      <w:r>
        <w:rPr>
          <w:rFonts w:hint="eastAsia"/>
          <w:color w:val="000000"/>
          <w:sz w:val="24"/>
        </w:rPr>
        <w:t>距离见下表：</w:t>
      </w:r>
    </w:p>
    <w:p w:rsidR="000A1AD5" w:rsidRPr="00457847" w:rsidRDefault="004A0B4A" w:rsidP="004A0B4A">
      <w:pPr>
        <w:spacing w:line="360" w:lineRule="auto"/>
        <w:jc w:val="center"/>
        <w:rPr>
          <w:b/>
          <w:color w:val="000000"/>
          <w:sz w:val="24"/>
        </w:rPr>
      </w:pPr>
      <w:r w:rsidRPr="00457847">
        <w:rPr>
          <w:rFonts w:hint="eastAsia"/>
          <w:b/>
          <w:color w:val="000000"/>
          <w:sz w:val="24"/>
        </w:rPr>
        <w:t>表</w:t>
      </w:r>
      <w:r w:rsidRPr="00457847">
        <w:rPr>
          <w:rFonts w:hint="eastAsia"/>
          <w:b/>
          <w:color w:val="000000"/>
          <w:sz w:val="24"/>
        </w:rPr>
        <w:t xml:space="preserve">1.4-1  </w:t>
      </w:r>
      <w:r w:rsidRPr="00457847">
        <w:rPr>
          <w:rFonts w:hint="eastAsia"/>
          <w:b/>
          <w:color w:val="000000"/>
          <w:sz w:val="24"/>
        </w:rPr>
        <w:t>项目周围</w:t>
      </w:r>
      <w:proofErr w:type="gramStart"/>
      <w:r w:rsidRPr="00457847">
        <w:rPr>
          <w:rFonts w:hint="eastAsia"/>
          <w:b/>
          <w:color w:val="000000"/>
          <w:sz w:val="24"/>
        </w:rPr>
        <w:t>水体距本项目</w:t>
      </w:r>
      <w:proofErr w:type="gramEnd"/>
      <w:r w:rsidRPr="00457847">
        <w:rPr>
          <w:rFonts w:hint="eastAsia"/>
          <w:b/>
          <w:color w:val="000000"/>
          <w:sz w:val="24"/>
        </w:rPr>
        <w:t>边界距离一览表</w:t>
      </w:r>
    </w:p>
    <w:tbl>
      <w:tblPr>
        <w:tblStyle w:val="affe"/>
        <w:tblW w:w="5000" w:type="pct"/>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2970"/>
        <w:gridCol w:w="1816"/>
        <w:gridCol w:w="3120"/>
        <w:gridCol w:w="1380"/>
      </w:tblGrid>
      <w:tr w:rsidR="00527527" w:rsidRPr="004A0B4A" w:rsidTr="00527527">
        <w:trPr>
          <w:trHeight w:val="340"/>
        </w:trPr>
        <w:tc>
          <w:tcPr>
            <w:tcW w:w="1599" w:type="pct"/>
            <w:vAlign w:val="center"/>
          </w:tcPr>
          <w:p w:rsidR="00527527" w:rsidRPr="004A0B4A" w:rsidRDefault="00527527" w:rsidP="004A0B4A">
            <w:pPr>
              <w:adjustRightInd w:val="0"/>
              <w:snapToGrid w:val="0"/>
              <w:jc w:val="center"/>
              <w:rPr>
                <w:color w:val="000000"/>
                <w:szCs w:val="21"/>
              </w:rPr>
            </w:pPr>
            <w:r>
              <w:rPr>
                <w:rFonts w:hint="eastAsia"/>
                <w:color w:val="000000"/>
                <w:szCs w:val="21"/>
              </w:rPr>
              <w:t>河流名称</w:t>
            </w:r>
          </w:p>
        </w:tc>
        <w:tc>
          <w:tcPr>
            <w:tcW w:w="978" w:type="pct"/>
            <w:vAlign w:val="center"/>
          </w:tcPr>
          <w:p w:rsidR="00527527" w:rsidRPr="004A0B4A" w:rsidRDefault="00527527" w:rsidP="004A0B4A">
            <w:pPr>
              <w:adjustRightInd w:val="0"/>
              <w:snapToGrid w:val="0"/>
              <w:jc w:val="center"/>
              <w:rPr>
                <w:color w:val="000000"/>
                <w:szCs w:val="21"/>
              </w:rPr>
            </w:pPr>
            <w:r>
              <w:rPr>
                <w:rFonts w:hint="eastAsia"/>
                <w:color w:val="000000"/>
                <w:szCs w:val="21"/>
              </w:rPr>
              <w:t>方位</w:t>
            </w:r>
          </w:p>
        </w:tc>
        <w:tc>
          <w:tcPr>
            <w:tcW w:w="1680" w:type="pct"/>
            <w:vAlign w:val="center"/>
          </w:tcPr>
          <w:p w:rsidR="00527527" w:rsidRPr="004A0B4A" w:rsidRDefault="00527527" w:rsidP="004A0B4A">
            <w:pPr>
              <w:adjustRightInd w:val="0"/>
              <w:snapToGrid w:val="0"/>
              <w:jc w:val="center"/>
              <w:rPr>
                <w:color w:val="000000"/>
                <w:szCs w:val="21"/>
              </w:rPr>
            </w:pPr>
            <w:proofErr w:type="gramStart"/>
            <w:r>
              <w:rPr>
                <w:rFonts w:hint="eastAsia"/>
                <w:color w:val="000000"/>
                <w:szCs w:val="21"/>
              </w:rPr>
              <w:t>距项目</w:t>
            </w:r>
            <w:proofErr w:type="gramEnd"/>
            <w:r>
              <w:rPr>
                <w:rFonts w:hint="eastAsia"/>
                <w:color w:val="000000"/>
                <w:szCs w:val="21"/>
              </w:rPr>
              <w:t>区边界距离（</w:t>
            </w:r>
            <w:r>
              <w:rPr>
                <w:rFonts w:hint="eastAsia"/>
                <w:color w:val="000000"/>
                <w:szCs w:val="21"/>
              </w:rPr>
              <w:t>m</w:t>
            </w:r>
            <w:r>
              <w:rPr>
                <w:rFonts w:hint="eastAsia"/>
                <w:color w:val="000000"/>
                <w:szCs w:val="21"/>
              </w:rPr>
              <w:t>）</w:t>
            </w:r>
          </w:p>
        </w:tc>
        <w:tc>
          <w:tcPr>
            <w:tcW w:w="743" w:type="pct"/>
            <w:vAlign w:val="center"/>
          </w:tcPr>
          <w:p w:rsidR="00527527" w:rsidRPr="004A0B4A" w:rsidRDefault="00527527" w:rsidP="004A0B4A">
            <w:pPr>
              <w:adjustRightInd w:val="0"/>
              <w:snapToGrid w:val="0"/>
              <w:jc w:val="center"/>
              <w:rPr>
                <w:color w:val="000000"/>
                <w:szCs w:val="21"/>
              </w:rPr>
            </w:pPr>
            <w:r>
              <w:rPr>
                <w:rFonts w:hint="eastAsia"/>
                <w:color w:val="000000"/>
                <w:szCs w:val="21"/>
              </w:rPr>
              <w:t>备注</w:t>
            </w:r>
          </w:p>
        </w:tc>
      </w:tr>
      <w:tr w:rsidR="00527527" w:rsidRPr="004A0B4A" w:rsidTr="00527527">
        <w:trPr>
          <w:trHeight w:val="340"/>
        </w:trPr>
        <w:tc>
          <w:tcPr>
            <w:tcW w:w="1599" w:type="pct"/>
            <w:vAlign w:val="center"/>
          </w:tcPr>
          <w:p w:rsidR="00527527" w:rsidRPr="004A0B4A" w:rsidRDefault="00527527" w:rsidP="004A0B4A">
            <w:pPr>
              <w:adjustRightInd w:val="0"/>
              <w:snapToGrid w:val="0"/>
              <w:jc w:val="center"/>
              <w:rPr>
                <w:color w:val="000000"/>
                <w:szCs w:val="21"/>
              </w:rPr>
            </w:pPr>
            <w:proofErr w:type="gramStart"/>
            <w:r>
              <w:rPr>
                <w:rFonts w:hint="eastAsia"/>
                <w:color w:val="000000"/>
                <w:szCs w:val="21"/>
              </w:rPr>
              <w:t>乌沙干渠</w:t>
            </w:r>
            <w:proofErr w:type="gramEnd"/>
          </w:p>
        </w:tc>
        <w:tc>
          <w:tcPr>
            <w:tcW w:w="978" w:type="pct"/>
            <w:vAlign w:val="center"/>
          </w:tcPr>
          <w:p w:rsidR="00527527" w:rsidRPr="004A0B4A" w:rsidRDefault="00527527" w:rsidP="004A0B4A">
            <w:pPr>
              <w:adjustRightInd w:val="0"/>
              <w:snapToGrid w:val="0"/>
              <w:jc w:val="center"/>
              <w:rPr>
                <w:color w:val="000000"/>
                <w:szCs w:val="21"/>
              </w:rPr>
            </w:pPr>
            <w:r>
              <w:rPr>
                <w:rFonts w:hint="eastAsia"/>
                <w:color w:val="000000"/>
                <w:szCs w:val="21"/>
              </w:rPr>
              <w:t>N</w:t>
            </w:r>
          </w:p>
        </w:tc>
        <w:tc>
          <w:tcPr>
            <w:tcW w:w="1680" w:type="pct"/>
            <w:vAlign w:val="center"/>
          </w:tcPr>
          <w:p w:rsidR="00527527" w:rsidRPr="004A0B4A" w:rsidRDefault="00527527" w:rsidP="00527527">
            <w:pPr>
              <w:adjustRightInd w:val="0"/>
              <w:snapToGrid w:val="0"/>
              <w:jc w:val="center"/>
              <w:rPr>
                <w:color w:val="000000"/>
                <w:szCs w:val="21"/>
              </w:rPr>
            </w:pPr>
            <w:r>
              <w:rPr>
                <w:rFonts w:hint="eastAsia"/>
                <w:color w:val="000000"/>
                <w:szCs w:val="21"/>
              </w:rPr>
              <w:t>2550</w:t>
            </w:r>
          </w:p>
        </w:tc>
        <w:tc>
          <w:tcPr>
            <w:tcW w:w="743" w:type="pct"/>
            <w:vAlign w:val="center"/>
          </w:tcPr>
          <w:p w:rsidR="00527527" w:rsidRPr="004A0B4A" w:rsidRDefault="00527527" w:rsidP="004A0B4A">
            <w:pPr>
              <w:adjustRightInd w:val="0"/>
              <w:snapToGrid w:val="0"/>
              <w:jc w:val="center"/>
              <w:rPr>
                <w:color w:val="000000"/>
                <w:szCs w:val="21"/>
              </w:rPr>
            </w:pPr>
          </w:p>
        </w:tc>
      </w:tr>
      <w:tr w:rsidR="00527527" w:rsidRPr="004A0B4A" w:rsidTr="00527527">
        <w:trPr>
          <w:trHeight w:val="340"/>
        </w:trPr>
        <w:tc>
          <w:tcPr>
            <w:tcW w:w="1599" w:type="pct"/>
            <w:vAlign w:val="center"/>
          </w:tcPr>
          <w:p w:rsidR="00527527" w:rsidRPr="004A0B4A" w:rsidRDefault="00527527" w:rsidP="004A0B4A">
            <w:pPr>
              <w:adjustRightInd w:val="0"/>
              <w:snapToGrid w:val="0"/>
              <w:jc w:val="center"/>
              <w:rPr>
                <w:color w:val="000000"/>
                <w:szCs w:val="21"/>
              </w:rPr>
            </w:pPr>
            <w:proofErr w:type="gramStart"/>
            <w:r>
              <w:rPr>
                <w:rFonts w:hint="eastAsia"/>
                <w:color w:val="000000"/>
                <w:szCs w:val="21"/>
              </w:rPr>
              <w:t>乌沙干渠</w:t>
            </w:r>
            <w:proofErr w:type="gramEnd"/>
            <w:r>
              <w:rPr>
                <w:rFonts w:hint="eastAsia"/>
                <w:color w:val="000000"/>
                <w:szCs w:val="21"/>
              </w:rPr>
              <w:t>十支大沟</w:t>
            </w:r>
          </w:p>
        </w:tc>
        <w:tc>
          <w:tcPr>
            <w:tcW w:w="978" w:type="pct"/>
            <w:vAlign w:val="center"/>
          </w:tcPr>
          <w:p w:rsidR="00527527" w:rsidRPr="004A0B4A" w:rsidRDefault="00527527" w:rsidP="004A0B4A">
            <w:pPr>
              <w:adjustRightInd w:val="0"/>
              <w:snapToGrid w:val="0"/>
              <w:jc w:val="center"/>
              <w:rPr>
                <w:color w:val="000000"/>
                <w:szCs w:val="21"/>
              </w:rPr>
            </w:pPr>
            <w:r>
              <w:rPr>
                <w:rFonts w:hint="eastAsia"/>
                <w:color w:val="000000"/>
                <w:szCs w:val="21"/>
              </w:rPr>
              <w:t>W</w:t>
            </w:r>
          </w:p>
        </w:tc>
        <w:tc>
          <w:tcPr>
            <w:tcW w:w="1680" w:type="pct"/>
            <w:vAlign w:val="center"/>
          </w:tcPr>
          <w:p w:rsidR="00527527" w:rsidRPr="004A0B4A" w:rsidRDefault="00527527" w:rsidP="004A0B4A">
            <w:pPr>
              <w:adjustRightInd w:val="0"/>
              <w:snapToGrid w:val="0"/>
              <w:jc w:val="center"/>
              <w:rPr>
                <w:color w:val="000000"/>
                <w:szCs w:val="21"/>
              </w:rPr>
            </w:pPr>
            <w:r>
              <w:rPr>
                <w:rFonts w:hint="eastAsia"/>
                <w:color w:val="000000"/>
                <w:szCs w:val="21"/>
              </w:rPr>
              <w:t>1190</w:t>
            </w:r>
          </w:p>
        </w:tc>
        <w:tc>
          <w:tcPr>
            <w:tcW w:w="743" w:type="pct"/>
            <w:vAlign w:val="center"/>
          </w:tcPr>
          <w:p w:rsidR="00527527" w:rsidRPr="004A0B4A" w:rsidRDefault="00527527" w:rsidP="004A0B4A">
            <w:pPr>
              <w:adjustRightInd w:val="0"/>
              <w:snapToGrid w:val="0"/>
              <w:jc w:val="center"/>
              <w:rPr>
                <w:color w:val="000000"/>
                <w:szCs w:val="21"/>
              </w:rPr>
            </w:pPr>
          </w:p>
        </w:tc>
      </w:tr>
      <w:tr w:rsidR="00527527" w:rsidRPr="004A0B4A" w:rsidTr="00527527">
        <w:trPr>
          <w:trHeight w:val="340"/>
        </w:trPr>
        <w:tc>
          <w:tcPr>
            <w:tcW w:w="1599" w:type="pct"/>
            <w:vAlign w:val="center"/>
          </w:tcPr>
          <w:p w:rsidR="00527527" w:rsidRPr="004A0B4A" w:rsidRDefault="00527527" w:rsidP="004A0B4A">
            <w:pPr>
              <w:adjustRightInd w:val="0"/>
              <w:snapToGrid w:val="0"/>
              <w:jc w:val="center"/>
              <w:rPr>
                <w:color w:val="000000"/>
                <w:szCs w:val="21"/>
              </w:rPr>
            </w:pPr>
            <w:proofErr w:type="gramStart"/>
            <w:r>
              <w:rPr>
                <w:rFonts w:hint="eastAsia"/>
                <w:color w:val="000000"/>
                <w:szCs w:val="21"/>
              </w:rPr>
              <w:t>北渔滨河</w:t>
            </w:r>
            <w:proofErr w:type="gramEnd"/>
          </w:p>
        </w:tc>
        <w:tc>
          <w:tcPr>
            <w:tcW w:w="978" w:type="pct"/>
            <w:vAlign w:val="center"/>
          </w:tcPr>
          <w:p w:rsidR="00527527" w:rsidRPr="004A0B4A" w:rsidRDefault="00527527" w:rsidP="004A0B4A">
            <w:pPr>
              <w:adjustRightInd w:val="0"/>
              <w:snapToGrid w:val="0"/>
              <w:jc w:val="center"/>
              <w:rPr>
                <w:color w:val="000000"/>
                <w:szCs w:val="21"/>
              </w:rPr>
            </w:pPr>
            <w:r>
              <w:rPr>
                <w:rFonts w:hint="eastAsia"/>
                <w:color w:val="000000"/>
                <w:szCs w:val="21"/>
              </w:rPr>
              <w:t>S</w:t>
            </w:r>
          </w:p>
        </w:tc>
        <w:tc>
          <w:tcPr>
            <w:tcW w:w="1680" w:type="pct"/>
            <w:vAlign w:val="center"/>
          </w:tcPr>
          <w:p w:rsidR="00527527" w:rsidRPr="004A0B4A" w:rsidRDefault="00527527" w:rsidP="004A0B4A">
            <w:pPr>
              <w:adjustRightInd w:val="0"/>
              <w:snapToGrid w:val="0"/>
              <w:jc w:val="center"/>
              <w:rPr>
                <w:color w:val="000000"/>
                <w:szCs w:val="21"/>
              </w:rPr>
            </w:pPr>
            <w:r>
              <w:rPr>
                <w:rFonts w:hint="eastAsia"/>
                <w:color w:val="000000"/>
                <w:szCs w:val="21"/>
              </w:rPr>
              <w:t>870</w:t>
            </w:r>
          </w:p>
        </w:tc>
        <w:tc>
          <w:tcPr>
            <w:tcW w:w="743" w:type="pct"/>
            <w:vAlign w:val="center"/>
          </w:tcPr>
          <w:p w:rsidR="00527527" w:rsidRPr="004A0B4A" w:rsidRDefault="00527527" w:rsidP="004A0B4A">
            <w:pPr>
              <w:adjustRightInd w:val="0"/>
              <w:snapToGrid w:val="0"/>
              <w:jc w:val="center"/>
              <w:rPr>
                <w:color w:val="000000"/>
                <w:szCs w:val="21"/>
              </w:rPr>
            </w:pPr>
          </w:p>
        </w:tc>
      </w:tr>
      <w:tr w:rsidR="00527527" w:rsidRPr="004A0B4A" w:rsidTr="00527527">
        <w:trPr>
          <w:trHeight w:val="340"/>
        </w:trPr>
        <w:tc>
          <w:tcPr>
            <w:tcW w:w="1599" w:type="pct"/>
            <w:vAlign w:val="center"/>
          </w:tcPr>
          <w:p w:rsidR="00527527" w:rsidRPr="004A0B4A" w:rsidRDefault="00527527" w:rsidP="004A0B4A">
            <w:pPr>
              <w:adjustRightInd w:val="0"/>
              <w:snapToGrid w:val="0"/>
              <w:jc w:val="center"/>
              <w:rPr>
                <w:color w:val="000000"/>
                <w:szCs w:val="21"/>
              </w:rPr>
            </w:pPr>
            <w:proofErr w:type="gramStart"/>
            <w:r>
              <w:rPr>
                <w:rFonts w:hint="eastAsia"/>
                <w:color w:val="000000"/>
                <w:szCs w:val="21"/>
              </w:rPr>
              <w:t>茭陵二</w:t>
            </w:r>
            <w:proofErr w:type="gramEnd"/>
            <w:r>
              <w:rPr>
                <w:rFonts w:hint="eastAsia"/>
                <w:color w:val="000000"/>
                <w:szCs w:val="21"/>
              </w:rPr>
              <w:t>站引河</w:t>
            </w:r>
          </w:p>
        </w:tc>
        <w:tc>
          <w:tcPr>
            <w:tcW w:w="978" w:type="pct"/>
            <w:vAlign w:val="center"/>
          </w:tcPr>
          <w:p w:rsidR="00527527" w:rsidRPr="004A0B4A" w:rsidRDefault="00527527" w:rsidP="004A0B4A">
            <w:pPr>
              <w:adjustRightInd w:val="0"/>
              <w:snapToGrid w:val="0"/>
              <w:jc w:val="center"/>
              <w:rPr>
                <w:color w:val="000000"/>
                <w:szCs w:val="21"/>
              </w:rPr>
            </w:pPr>
            <w:r>
              <w:rPr>
                <w:rFonts w:hint="eastAsia"/>
                <w:color w:val="000000"/>
                <w:szCs w:val="21"/>
              </w:rPr>
              <w:t>E</w:t>
            </w:r>
          </w:p>
        </w:tc>
        <w:tc>
          <w:tcPr>
            <w:tcW w:w="1680" w:type="pct"/>
            <w:vAlign w:val="center"/>
          </w:tcPr>
          <w:p w:rsidR="00527527" w:rsidRPr="004A0B4A" w:rsidRDefault="00527527" w:rsidP="004A0B4A">
            <w:pPr>
              <w:adjustRightInd w:val="0"/>
              <w:snapToGrid w:val="0"/>
              <w:jc w:val="center"/>
              <w:rPr>
                <w:color w:val="000000"/>
                <w:szCs w:val="21"/>
              </w:rPr>
            </w:pPr>
            <w:r>
              <w:rPr>
                <w:rFonts w:hint="eastAsia"/>
                <w:color w:val="000000"/>
                <w:szCs w:val="21"/>
              </w:rPr>
              <w:t>1770</w:t>
            </w:r>
          </w:p>
        </w:tc>
        <w:tc>
          <w:tcPr>
            <w:tcW w:w="743" w:type="pct"/>
            <w:vAlign w:val="center"/>
          </w:tcPr>
          <w:p w:rsidR="00527527" w:rsidRPr="004A0B4A" w:rsidRDefault="00527527" w:rsidP="004A0B4A">
            <w:pPr>
              <w:adjustRightInd w:val="0"/>
              <w:snapToGrid w:val="0"/>
              <w:jc w:val="center"/>
              <w:rPr>
                <w:color w:val="000000"/>
                <w:szCs w:val="21"/>
              </w:rPr>
            </w:pPr>
          </w:p>
        </w:tc>
      </w:tr>
      <w:tr w:rsidR="00527527" w:rsidRPr="004A0B4A" w:rsidTr="00527527">
        <w:trPr>
          <w:trHeight w:val="340"/>
        </w:trPr>
        <w:tc>
          <w:tcPr>
            <w:tcW w:w="1599" w:type="pct"/>
            <w:vAlign w:val="center"/>
          </w:tcPr>
          <w:p w:rsidR="00527527" w:rsidRDefault="00527527" w:rsidP="004A0B4A">
            <w:pPr>
              <w:adjustRightInd w:val="0"/>
              <w:snapToGrid w:val="0"/>
              <w:jc w:val="center"/>
              <w:rPr>
                <w:color w:val="000000"/>
                <w:szCs w:val="21"/>
              </w:rPr>
            </w:pPr>
            <w:proofErr w:type="gramStart"/>
            <w:r>
              <w:rPr>
                <w:rFonts w:hint="eastAsia"/>
                <w:color w:val="000000"/>
                <w:szCs w:val="21"/>
              </w:rPr>
              <w:t>衡河</w:t>
            </w:r>
            <w:proofErr w:type="gramEnd"/>
          </w:p>
        </w:tc>
        <w:tc>
          <w:tcPr>
            <w:tcW w:w="978" w:type="pct"/>
            <w:vAlign w:val="center"/>
          </w:tcPr>
          <w:p w:rsidR="00527527" w:rsidRPr="004A0B4A" w:rsidRDefault="00527527" w:rsidP="004A0B4A">
            <w:pPr>
              <w:adjustRightInd w:val="0"/>
              <w:snapToGrid w:val="0"/>
              <w:jc w:val="center"/>
              <w:rPr>
                <w:color w:val="000000"/>
                <w:szCs w:val="21"/>
              </w:rPr>
            </w:pPr>
            <w:r>
              <w:rPr>
                <w:rFonts w:hint="eastAsia"/>
                <w:color w:val="000000"/>
                <w:szCs w:val="21"/>
              </w:rPr>
              <w:t>NE</w:t>
            </w:r>
          </w:p>
        </w:tc>
        <w:tc>
          <w:tcPr>
            <w:tcW w:w="1680" w:type="pct"/>
            <w:vAlign w:val="center"/>
          </w:tcPr>
          <w:p w:rsidR="00527527" w:rsidRPr="004A0B4A" w:rsidRDefault="00527527" w:rsidP="004A0B4A">
            <w:pPr>
              <w:adjustRightInd w:val="0"/>
              <w:snapToGrid w:val="0"/>
              <w:jc w:val="center"/>
              <w:rPr>
                <w:color w:val="000000"/>
                <w:szCs w:val="21"/>
              </w:rPr>
            </w:pPr>
            <w:r>
              <w:rPr>
                <w:rFonts w:hint="eastAsia"/>
                <w:color w:val="000000"/>
                <w:szCs w:val="21"/>
              </w:rPr>
              <w:t>2440</w:t>
            </w:r>
          </w:p>
        </w:tc>
        <w:tc>
          <w:tcPr>
            <w:tcW w:w="743" w:type="pct"/>
            <w:vAlign w:val="center"/>
          </w:tcPr>
          <w:p w:rsidR="00527527" w:rsidRPr="004A0B4A" w:rsidRDefault="00527527" w:rsidP="004A0B4A">
            <w:pPr>
              <w:adjustRightInd w:val="0"/>
              <w:snapToGrid w:val="0"/>
              <w:jc w:val="center"/>
              <w:rPr>
                <w:color w:val="000000"/>
                <w:szCs w:val="21"/>
              </w:rPr>
            </w:pPr>
          </w:p>
        </w:tc>
      </w:tr>
    </w:tbl>
    <w:p w:rsidR="000A1AD5" w:rsidRPr="004A0B4A" w:rsidRDefault="00527527" w:rsidP="004B0538">
      <w:pPr>
        <w:spacing w:line="360" w:lineRule="auto"/>
        <w:ind w:firstLineChars="200" w:firstLine="480"/>
        <w:rPr>
          <w:color w:val="000000"/>
          <w:sz w:val="24"/>
        </w:rPr>
      </w:pPr>
      <w:r>
        <w:rPr>
          <w:rFonts w:hint="eastAsia"/>
          <w:color w:val="000000"/>
          <w:sz w:val="24"/>
        </w:rPr>
        <w:t>综上</w:t>
      </w:r>
      <w:r w:rsidR="00346DF2">
        <w:rPr>
          <w:rFonts w:hint="eastAsia"/>
          <w:color w:val="000000"/>
          <w:sz w:val="24"/>
        </w:rPr>
        <w:t>所述</w:t>
      </w:r>
      <w:r>
        <w:rPr>
          <w:rFonts w:hint="eastAsia"/>
          <w:color w:val="000000"/>
          <w:sz w:val="24"/>
        </w:rPr>
        <w:t>，本项目的选址符合</w:t>
      </w:r>
      <w:r w:rsidRPr="00527527">
        <w:rPr>
          <w:rFonts w:hint="eastAsia"/>
          <w:color w:val="000000"/>
          <w:sz w:val="24"/>
        </w:rPr>
        <w:t>《畜禽养殖业污染防治技术规范》（</w:t>
      </w:r>
      <w:r w:rsidRPr="00527527">
        <w:rPr>
          <w:rFonts w:hint="eastAsia"/>
          <w:color w:val="000000"/>
          <w:sz w:val="24"/>
        </w:rPr>
        <w:t>HJ/T 81-2001</w:t>
      </w:r>
      <w:r w:rsidRPr="00527527">
        <w:rPr>
          <w:rFonts w:hint="eastAsia"/>
          <w:color w:val="000000"/>
          <w:sz w:val="24"/>
        </w:rPr>
        <w:t>）</w:t>
      </w:r>
      <w:r>
        <w:rPr>
          <w:rFonts w:hint="eastAsia"/>
          <w:color w:val="000000"/>
          <w:sz w:val="24"/>
        </w:rPr>
        <w:t>的要求，本项目选址可行。</w:t>
      </w:r>
    </w:p>
    <w:p w:rsidR="00870FED" w:rsidRDefault="00870FED" w:rsidP="00870FED">
      <w:pPr>
        <w:pStyle w:val="2"/>
        <w:keepLines w:val="0"/>
        <w:widowControl/>
        <w:numPr>
          <w:ilvl w:val="1"/>
          <w:numId w:val="2"/>
        </w:numPr>
        <w:tabs>
          <w:tab w:val="clear" w:pos="576"/>
        </w:tabs>
        <w:adjustRightInd w:val="0"/>
        <w:snapToGrid w:val="0"/>
        <w:spacing w:line="360" w:lineRule="auto"/>
        <w:ind w:left="0" w:firstLine="0"/>
        <w:rPr>
          <w:rFonts w:ascii="Times New Roman" w:eastAsia="宋体" w:hAnsi="Times New Roman"/>
          <w:bCs/>
          <w:iCs/>
          <w:color w:val="000000"/>
          <w:kern w:val="0"/>
          <w:szCs w:val="28"/>
        </w:rPr>
      </w:pPr>
      <w:bookmarkStart w:id="7" w:name="_Toc494051850"/>
      <w:r>
        <w:rPr>
          <w:rFonts w:ascii="Times New Roman" w:eastAsia="宋体" w:hAnsi="Times New Roman"/>
          <w:bCs/>
          <w:iCs/>
          <w:color w:val="000000"/>
          <w:kern w:val="0"/>
          <w:szCs w:val="28"/>
        </w:rPr>
        <w:t>关注的主要环境问题</w:t>
      </w:r>
      <w:r>
        <w:rPr>
          <w:rFonts w:ascii="Times New Roman" w:eastAsia="宋体" w:hAnsi="Times New Roman" w:hint="eastAsia"/>
          <w:bCs/>
          <w:iCs/>
          <w:color w:val="000000"/>
          <w:kern w:val="0"/>
          <w:szCs w:val="28"/>
        </w:rPr>
        <w:t>及环境影响</w:t>
      </w:r>
      <w:bookmarkEnd w:id="7"/>
    </w:p>
    <w:p w:rsidR="00870FED" w:rsidRDefault="00870FED" w:rsidP="00870FED">
      <w:pPr>
        <w:autoSpaceDE w:val="0"/>
        <w:autoSpaceDN w:val="0"/>
        <w:spacing w:line="360" w:lineRule="auto"/>
        <w:ind w:firstLineChars="200" w:firstLine="480"/>
        <w:rPr>
          <w:color w:val="000000"/>
          <w:sz w:val="24"/>
        </w:rPr>
      </w:pPr>
      <w:r>
        <w:rPr>
          <w:color w:val="000000"/>
          <w:sz w:val="24"/>
        </w:rPr>
        <w:t>本项目关注的主要环境问题有：</w:t>
      </w:r>
    </w:p>
    <w:p w:rsidR="00870FED" w:rsidRDefault="00870FED" w:rsidP="00870FED">
      <w:pPr>
        <w:autoSpaceDE w:val="0"/>
        <w:autoSpaceDN w:val="0"/>
        <w:spacing w:line="360" w:lineRule="auto"/>
        <w:ind w:firstLineChars="200" w:firstLine="480"/>
        <w:rPr>
          <w:color w:val="000000"/>
          <w:sz w:val="24"/>
        </w:rPr>
      </w:pPr>
      <w:r>
        <w:rPr>
          <w:color w:val="000000"/>
          <w:sz w:val="24"/>
        </w:rPr>
        <w:t>1</w:t>
      </w:r>
      <w:r>
        <w:rPr>
          <w:color w:val="000000"/>
          <w:sz w:val="24"/>
        </w:rPr>
        <w:t>、本项目建设与区域规划、产业导向等规划</w:t>
      </w:r>
      <w:r>
        <w:rPr>
          <w:rFonts w:hint="eastAsia"/>
          <w:color w:val="000000"/>
          <w:sz w:val="24"/>
        </w:rPr>
        <w:t>及养殖类规范</w:t>
      </w:r>
      <w:r>
        <w:rPr>
          <w:color w:val="000000"/>
          <w:sz w:val="24"/>
        </w:rPr>
        <w:t>的相符性。</w:t>
      </w:r>
    </w:p>
    <w:p w:rsidR="00870FED" w:rsidRDefault="00870FED" w:rsidP="00870FED">
      <w:pPr>
        <w:autoSpaceDE w:val="0"/>
        <w:autoSpaceDN w:val="0"/>
        <w:spacing w:line="360" w:lineRule="auto"/>
        <w:ind w:firstLineChars="200" w:firstLine="480"/>
        <w:rPr>
          <w:color w:val="000000"/>
          <w:sz w:val="24"/>
        </w:rPr>
      </w:pPr>
      <w:r>
        <w:rPr>
          <w:color w:val="000000"/>
          <w:sz w:val="24"/>
        </w:rPr>
        <w:t>2</w:t>
      </w:r>
      <w:r>
        <w:rPr>
          <w:color w:val="000000"/>
          <w:sz w:val="24"/>
        </w:rPr>
        <w:t>、项目生产过程中废气、废水、噪声和</w:t>
      </w:r>
      <w:proofErr w:type="gramStart"/>
      <w:r>
        <w:rPr>
          <w:color w:val="000000"/>
          <w:sz w:val="24"/>
        </w:rPr>
        <w:t>固废产排</w:t>
      </w:r>
      <w:proofErr w:type="gramEnd"/>
      <w:r>
        <w:rPr>
          <w:color w:val="000000"/>
          <w:sz w:val="24"/>
        </w:rPr>
        <w:t>情况、环境影响。</w:t>
      </w:r>
    </w:p>
    <w:p w:rsidR="00870FED" w:rsidRDefault="00870FED" w:rsidP="00870FED">
      <w:pPr>
        <w:autoSpaceDE w:val="0"/>
        <w:autoSpaceDN w:val="0"/>
        <w:spacing w:line="360" w:lineRule="auto"/>
        <w:ind w:firstLineChars="200" w:firstLine="480"/>
        <w:rPr>
          <w:bCs/>
          <w:color w:val="000000"/>
          <w:kern w:val="0"/>
          <w:sz w:val="24"/>
        </w:rPr>
      </w:pPr>
      <w:r>
        <w:rPr>
          <w:color w:val="000000"/>
          <w:sz w:val="24"/>
        </w:rPr>
        <w:t>3</w:t>
      </w:r>
      <w:r>
        <w:rPr>
          <w:color w:val="000000"/>
          <w:sz w:val="24"/>
        </w:rPr>
        <w:t>、重点关注废水、固</w:t>
      </w:r>
      <w:proofErr w:type="gramStart"/>
      <w:r>
        <w:rPr>
          <w:color w:val="000000"/>
          <w:sz w:val="24"/>
        </w:rPr>
        <w:t>废污染</w:t>
      </w:r>
      <w:proofErr w:type="gramEnd"/>
      <w:r>
        <w:rPr>
          <w:color w:val="000000"/>
          <w:sz w:val="24"/>
        </w:rPr>
        <w:t>防治措施，恶臭污染防治措施。</w:t>
      </w:r>
    </w:p>
    <w:p w:rsidR="00870FED" w:rsidRPr="003B428D" w:rsidRDefault="00870FED" w:rsidP="00870FED">
      <w:pPr>
        <w:pStyle w:val="2"/>
        <w:keepLines w:val="0"/>
        <w:widowControl/>
        <w:numPr>
          <w:ilvl w:val="1"/>
          <w:numId w:val="2"/>
        </w:numPr>
        <w:tabs>
          <w:tab w:val="clear" w:pos="576"/>
        </w:tabs>
        <w:adjustRightInd w:val="0"/>
        <w:snapToGrid w:val="0"/>
        <w:spacing w:line="360" w:lineRule="auto"/>
        <w:ind w:left="0" w:firstLine="0"/>
        <w:rPr>
          <w:rFonts w:ascii="Times New Roman" w:eastAsia="宋体" w:hAnsi="Times New Roman"/>
          <w:bCs/>
          <w:iCs/>
          <w:kern w:val="0"/>
          <w:szCs w:val="28"/>
        </w:rPr>
      </w:pPr>
      <w:bookmarkStart w:id="8" w:name="_Toc317262265"/>
      <w:bookmarkStart w:id="9" w:name="_Toc338238218"/>
      <w:bookmarkStart w:id="10" w:name="_Toc494051851"/>
      <w:r w:rsidRPr="003B428D">
        <w:rPr>
          <w:rFonts w:ascii="Times New Roman" w:eastAsia="宋体" w:hAnsi="Times New Roman"/>
          <w:bCs/>
          <w:iCs/>
          <w:kern w:val="0"/>
          <w:szCs w:val="28"/>
        </w:rPr>
        <w:t>环境影响报告主要结论</w:t>
      </w:r>
      <w:bookmarkEnd w:id="8"/>
      <w:bookmarkEnd w:id="9"/>
      <w:bookmarkEnd w:id="10"/>
    </w:p>
    <w:p w:rsidR="00870FED" w:rsidRPr="003B428D" w:rsidRDefault="00870FED" w:rsidP="00870FED">
      <w:pPr>
        <w:spacing w:line="360" w:lineRule="auto"/>
        <w:ind w:firstLineChars="200" w:firstLine="480"/>
        <w:rPr>
          <w:rFonts w:eastAsia="楷体_GB2312"/>
          <w:sz w:val="28"/>
          <w:szCs w:val="28"/>
        </w:rPr>
      </w:pPr>
      <w:r w:rsidRPr="003B428D">
        <w:rPr>
          <w:sz w:val="24"/>
        </w:rPr>
        <w:t>本项目符合国家及地方相关产业政策。本项目属畜牧业，</w:t>
      </w:r>
      <w:r w:rsidRPr="003B428D">
        <w:rPr>
          <w:spacing w:val="-4"/>
          <w:sz w:val="24"/>
        </w:rPr>
        <w:t>选址属规划的一般农用地，</w:t>
      </w:r>
      <w:r w:rsidRPr="003B428D">
        <w:rPr>
          <w:sz w:val="24"/>
        </w:rPr>
        <w:t>选址符合</w:t>
      </w:r>
      <w:r w:rsidRPr="00870AB9">
        <w:rPr>
          <w:sz w:val="24"/>
        </w:rPr>
        <w:t>《畜禽养殖业污染防治技术规范》（</w:t>
      </w:r>
      <w:r w:rsidRPr="00870AB9">
        <w:rPr>
          <w:sz w:val="24"/>
        </w:rPr>
        <w:t>HJ/T81-2001</w:t>
      </w:r>
      <w:r w:rsidRPr="00870AB9">
        <w:rPr>
          <w:sz w:val="24"/>
        </w:rPr>
        <w:t>）</w:t>
      </w:r>
      <w:r w:rsidRPr="003B428D">
        <w:rPr>
          <w:sz w:val="24"/>
        </w:rPr>
        <w:t>关于养猪场选址的规定要求。</w:t>
      </w:r>
      <w:r w:rsidRPr="003B428D">
        <w:rPr>
          <w:sz w:val="24"/>
        </w:rPr>
        <w:lastRenderedPageBreak/>
        <w:t>本项目生产过程中采用了较为清洁的生产工艺，所采用的污染防治措施技术经济可行，可确保各种污染物稳定达标排放，排放的污染物对周围环境影响较小，不会降低区域环境功能类别。项目生产区外</w:t>
      </w:r>
      <w:r w:rsidRPr="003B428D">
        <w:rPr>
          <w:sz w:val="24"/>
        </w:rPr>
        <w:t>500</w:t>
      </w:r>
      <w:r w:rsidRPr="003B428D">
        <w:rPr>
          <w:sz w:val="24"/>
        </w:rPr>
        <w:t>米卫生防护距离内无环境敏感点</w:t>
      </w:r>
      <w:r w:rsidRPr="003B428D">
        <w:rPr>
          <w:rFonts w:hint="eastAsia"/>
          <w:sz w:val="24"/>
        </w:rPr>
        <w:t>。</w:t>
      </w:r>
      <w:r w:rsidRPr="003B428D">
        <w:rPr>
          <w:sz w:val="24"/>
        </w:rPr>
        <w:t>经采取有效的事故防范，减缓措施，项目环境风险水平是可接受的</w:t>
      </w:r>
      <w:r w:rsidRPr="003B428D">
        <w:rPr>
          <w:rFonts w:hint="eastAsia"/>
          <w:sz w:val="24"/>
        </w:rPr>
        <w:t>。</w:t>
      </w:r>
    </w:p>
    <w:p w:rsidR="00F339F7" w:rsidRDefault="00870FED" w:rsidP="00101CB5">
      <w:pPr>
        <w:autoSpaceDE w:val="0"/>
        <w:autoSpaceDN w:val="0"/>
        <w:spacing w:line="360" w:lineRule="auto"/>
        <w:ind w:firstLineChars="200" w:firstLine="482"/>
        <w:rPr>
          <w:bCs/>
          <w:color w:val="000000"/>
          <w:sz w:val="28"/>
        </w:rPr>
      </w:pPr>
      <w:r w:rsidRPr="003B428D">
        <w:rPr>
          <w:b/>
          <w:sz w:val="24"/>
        </w:rPr>
        <w:t>因此，在建设单位认真落实</w:t>
      </w:r>
      <w:proofErr w:type="gramStart"/>
      <w:r w:rsidRPr="003B428D">
        <w:rPr>
          <w:b/>
          <w:sz w:val="24"/>
        </w:rPr>
        <w:t>本环评报告</w:t>
      </w:r>
      <w:proofErr w:type="gramEnd"/>
      <w:r w:rsidRPr="003B428D">
        <w:rPr>
          <w:b/>
          <w:sz w:val="24"/>
        </w:rPr>
        <w:t>提出的各项污染防治措施和环境风险防范措施的前提下，</w:t>
      </w:r>
      <w:r w:rsidRPr="003B428D">
        <w:rPr>
          <w:b/>
          <w:sz w:val="24"/>
        </w:rPr>
        <w:t>“</w:t>
      </w:r>
      <w:r w:rsidRPr="003B428D">
        <w:rPr>
          <w:b/>
          <w:sz w:val="24"/>
        </w:rPr>
        <w:t>江苏淮州温氏畜牧有限公司</w:t>
      </w:r>
      <w:r w:rsidRPr="003B428D">
        <w:rPr>
          <w:rFonts w:hint="eastAsia"/>
          <w:b/>
          <w:sz w:val="24"/>
        </w:rPr>
        <w:t>肉猪猪苗生产项目</w:t>
      </w:r>
      <w:r w:rsidRPr="003B428D">
        <w:rPr>
          <w:b/>
          <w:sz w:val="24"/>
        </w:rPr>
        <w:t>”</w:t>
      </w:r>
      <w:r w:rsidRPr="003B428D">
        <w:rPr>
          <w:b/>
          <w:sz w:val="24"/>
        </w:rPr>
        <w:t>具有环境可行性</w:t>
      </w:r>
      <w:r w:rsidRPr="003B428D">
        <w:rPr>
          <w:sz w:val="24"/>
        </w:rPr>
        <w:t>。</w:t>
      </w:r>
    </w:p>
    <w:p w:rsidR="00870FED" w:rsidRDefault="00870FED">
      <w:pPr>
        <w:autoSpaceDE w:val="0"/>
        <w:autoSpaceDN w:val="0"/>
        <w:spacing w:line="360" w:lineRule="auto"/>
        <w:jc w:val="center"/>
        <w:rPr>
          <w:bCs/>
          <w:color w:val="000000"/>
          <w:sz w:val="28"/>
        </w:rPr>
      </w:pPr>
    </w:p>
    <w:p w:rsidR="00870FED" w:rsidRDefault="00870FED">
      <w:pPr>
        <w:autoSpaceDE w:val="0"/>
        <w:autoSpaceDN w:val="0"/>
        <w:spacing w:line="360" w:lineRule="auto"/>
        <w:jc w:val="center"/>
        <w:rPr>
          <w:bCs/>
          <w:color w:val="000000"/>
          <w:sz w:val="28"/>
        </w:rPr>
      </w:pPr>
    </w:p>
    <w:p w:rsidR="00794B3B" w:rsidRDefault="00794B3B">
      <w:pPr>
        <w:pStyle w:val="a8"/>
        <w:rPr>
          <w:color w:val="000000"/>
          <w:lang w:val="en-US"/>
        </w:rPr>
        <w:sectPr w:rsidR="00794B3B" w:rsidSect="002A4C53">
          <w:pgSz w:w="11906" w:h="16838" w:code="9"/>
          <w:pgMar w:top="1418" w:right="1418" w:bottom="1418" w:left="1418" w:header="851" w:footer="851" w:gutter="0"/>
          <w:pgNumType w:start="1"/>
          <w:cols w:space="425"/>
          <w:docGrid w:linePitch="312"/>
        </w:sectPr>
      </w:pPr>
    </w:p>
    <w:p w:rsidR="00794B3B" w:rsidRDefault="00DC76EF" w:rsidP="00E70D43">
      <w:pPr>
        <w:pStyle w:val="1"/>
        <w:keepLines w:val="0"/>
        <w:numPr>
          <w:ilvl w:val="0"/>
          <w:numId w:val="2"/>
        </w:numPr>
        <w:tabs>
          <w:tab w:val="clear" w:pos="432"/>
        </w:tabs>
        <w:adjustRightInd w:val="0"/>
        <w:snapToGrid w:val="0"/>
        <w:ind w:left="0" w:firstLine="0"/>
        <w:jc w:val="center"/>
        <w:rPr>
          <w:bCs/>
          <w:color w:val="000000"/>
          <w:kern w:val="32"/>
          <w:szCs w:val="32"/>
        </w:rPr>
      </w:pPr>
      <w:bookmarkStart w:id="11" w:name="_Toc518196521"/>
      <w:bookmarkStart w:id="12" w:name="_Toc132701603"/>
      <w:bookmarkStart w:id="13" w:name="_Toc494051852"/>
      <w:r>
        <w:rPr>
          <w:bCs/>
          <w:color w:val="000000"/>
          <w:kern w:val="32"/>
          <w:szCs w:val="32"/>
        </w:rPr>
        <w:lastRenderedPageBreak/>
        <w:t>总</w:t>
      </w:r>
      <w:bookmarkEnd w:id="11"/>
      <w:bookmarkEnd w:id="12"/>
      <w:r>
        <w:rPr>
          <w:bCs/>
          <w:color w:val="000000"/>
          <w:kern w:val="32"/>
          <w:szCs w:val="32"/>
        </w:rPr>
        <w:t>则</w:t>
      </w:r>
      <w:bookmarkEnd w:id="13"/>
    </w:p>
    <w:p w:rsidR="00794B3B" w:rsidRDefault="00DC76EF">
      <w:pPr>
        <w:pStyle w:val="2"/>
        <w:keepLines w:val="0"/>
        <w:widowControl/>
        <w:numPr>
          <w:ilvl w:val="1"/>
          <w:numId w:val="2"/>
        </w:numPr>
        <w:tabs>
          <w:tab w:val="clear" w:pos="576"/>
        </w:tabs>
        <w:adjustRightInd w:val="0"/>
        <w:snapToGrid w:val="0"/>
        <w:spacing w:line="360" w:lineRule="auto"/>
        <w:ind w:left="0" w:firstLine="0"/>
        <w:rPr>
          <w:rFonts w:ascii="Times New Roman" w:eastAsia="宋体" w:hAnsi="Times New Roman"/>
          <w:bCs/>
          <w:iCs/>
          <w:color w:val="000000"/>
          <w:kern w:val="0"/>
          <w:szCs w:val="28"/>
        </w:rPr>
      </w:pPr>
      <w:bookmarkStart w:id="14" w:name="_Toc518196523"/>
      <w:bookmarkStart w:id="15" w:name="_Toc132701607"/>
      <w:bookmarkStart w:id="16" w:name="_Toc494051853"/>
      <w:r>
        <w:rPr>
          <w:rFonts w:ascii="Times New Roman" w:eastAsia="宋体" w:hAnsi="Times New Roman"/>
          <w:bCs/>
          <w:iCs/>
          <w:color w:val="000000"/>
          <w:kern w:val="0"/>
          <w:szCs w:val="28"/>
        </w:rPr>
        <w:t>编制依据</w:t>
      </w:r>
      <w:bookmarkEnd w:id="14"/>
      <w:bookmarkEnd w:id="15"/>
      <w:bookmarkEnd w:id="16"/>
    </w:p>
    <w:p w:rsidR="00794B3B" w:rsidRDefault="00DC76EF">
      <w:pPr>
        <w:pStyle w:val="3"/>
        <w:keepLines w:val="0"/>
        <w:widowControl/>
        <w:numPr>
          <w:ilvl w:val="2"/>
          <w:numId w:val="2"/>
        </w:numPr>
        <w:tabs>
          <w:tab w:val="clear" w:pos="720"/>
        </w:tabs>
        <w:spacing w:before="0" w:after="0" w:line="360" w:lineRule="auto"/>
        <w:rPr>
          <w:color w:val="000000"/>
          <w:kern w:val="0"/>
          <w:sz w:val="24"/>
          <w:szCs w:val="24"/>
        </w:rPr>
      </w:pPr>
      <w:r>
        <w:rPr>
          <w:color w:val="000000"/>
          <w:kern w:val="0"/>
          <w:sz w:val="24"/>
          <w:szCs w:val="24"/>
        </w:rPr>
        <w:t>法律依据</w:t>
      </w:r>
    </w:p>
    <w:p w:rsidR="00794B3B" w:rsidRDefault="00DC76EF">
      <w:pPr>
        <w:pStyle w:val="a6"/>
        <w:spacing w:line="360" w:lineRule="auto"/>
        <w:ind w:firstLineChars="200" w:firstLine="480"/>
        <w:rPr>
          <w:color w:val="000000"/>
          <w:kern w:val="0"/>
          <w:sz w:val="24"/>
        </w:rPr>
      </w:pPr>
      <w:r>
        <w:rPr>
          <w:color w:val="000000"/>
          <w:kern w:val="0"/>
          <w:sz w:val="24"/>
        </w:rPr>
        <w:t>（</w:t>
      </w:r>
      <w:r>
        <w:rPr>
          <w:color w:val="000000"/>
          <w:kern w:val="0"/>
          <w:sz w:val="24"/>
        </w:rPr>
        <w:t>1</w:t>
      </w:r>
      <w:r>
        <w:rPr>
          <w:color w:val="000000"/>
          <w:kern w:val="0"/>
          <w:sz w:val="24"/>
        </w:rPr>
        <w:t>）《中华人民共和国环境保护法》</w:t>
      </w:r>
      <w:r>
        <w:rPr>
          <w:color w:val="000000"/>
          <w:kern w:val="0"/>
          <w:sz w:val="24"/>
        </w:rPr>
        <w:t>2015</w:t>
      </w:r>
      <w:r>
        <w:rPr>
          <w:color w:val="000000"/>
          <w:kern w:val="0"/>
          <w:sz w:val="24"/>
        </w:rPr>
        <w:t>年</w:t>
      </w:r>
      <w:r>
        <w:rPr>
          <w:color w:val="000000"/>
          <w:kern w:val="0"/>
          <w:sz w:val="24"/>
        </w:rPr>
        <w:t>1</w:t>
      </w:r>
      <w:r>
        <w:rPr>
          <w:color w:val="000000"/>
          <w:kern w:val="0"/>
          <w:sz w:val="24"/>
        </w:rPr>
        <w:t>月</w:t>
      </w:r>
      <w:r>
        <w:rPr>
          <w:color w:val="000000"/>
          <w:kern w:val="0"/>
          <w:sz w:val="24"/>
        </w:rPr>
        <w:t>1</w:t>
      </w:r>
      <w:r>
        <w:rPr>
          <w:color w:val="000000"/>
          <w:kern w:val="0"/>
          <w:sz w:val="24"/>
        </w:rPr>
        <w:t>日起实施，主席令第九号；</w:t>
      </w:r>
    </w:p>
    <w:p w:rsidR="00794B3B" w:rsidRDefault="00DC76EF">
      <w:pPr>
        <w:pStyle w:val="a6"/>
        <w:spacing w:line="360" w:lineRule="auto"/>
        <w:ind w:firstLineChars="200" w:firstLine="480"/>
        <w:rPr>
          <w:color w:val="000000"/>
          <w:kern w:val="0"/>
          <w:sz w:val="24"/>
        </w:rPr>
      </w:pPr>
      <w:r>
        <w:rPr>
          <w:color w:val="000000"/>
          <w:kern w:val="0"/>
          <w:sz w:val="24"/>
        </w:rPr>
        <w:t>（</w:t>
      </w:r>
      <w:r>
        <w:rPr>
          <w:color w:val="000000"/>
          <w:kern w:val="0"/>
          <w:sz w:val="24"/>
        </w:rPr>
        <w:t>2</w:t>
      </w:r>
      <w:r>
        <w:rPr>
          <w:color w:val="000000"/>
          <w:kern w:val="0"/>
          <w:sz w:val="24"/>
        </w:rPr>
        <w:t>）《中华人民共和国环境影响评价法》，</w:t>
      </w:r>
      <w:r>
        <w:rPr>
          <w:color w:val="000000"/>
          <w:kern w:val="0"/>
          <w:sz w:val="24"/>
        </w:rPr>
        <w:t>2016</w:t>
      </w:r>
      <w:r>
        <w:rPr>
          <w:color w:val="000000"/>
          <w:kern w:val="0"/>
          <w:sz w:val="24"/>
        </w:rPr>
        <w:t>年</w:t>
      </w:r>
      <w:r>
        <w:rPr>
          <w:color w:val="000000"/>
          <w:kern w:val="0"/>
          <w:sz w:val="24"/>
        </w:rPr>
        <w:t>7</w:t>
      </w:r>
      <w:r>
        <w:rPr>
          <w:color w:val="000000"/>
          <w:kern w:val="0"/>
          <w:sz w:val="24"/>
        </w:rPr>
        <w:t>月</w:t>
      </w:r>
      <w:r>
        <w:rPr>
          <w:color w:val="000000"/>
          <w:kern w:val="0"/>
          <w:sz w:val="24"/>
        </w:rPr>
        <w:t>2</w:t>
      </w:r>
      <w:r>
        <w:rPr>
          <w:color w:val="000000"/>
          <w:kern w:val="0"/>
          <w:sz w:val="24"/>
        </w:rPr>
        <w:t>日</w:t>
      </w:r>
      <w:r>
        <w:rPr>
          <w:rFonts w:hint="eastAsia"/>
          <w:color w:val="000000"/>
          <w:kern w:val="0"/>
          <w:sz w:val="24"/>
        </w:rPr>
        <w:t>修订通过，</w:t>
      </w:r>
      <w:r>
        <w:rPr>
          <w:color w:val="000000"/>
          <w:kern w:val="0"/>
          <w:sz w:val="24"/>
        </w:rPr>
        <w:t>2016</w:t>
      </w:r>
      <w:r>
        <w:rPr>
          <w:color w:val="000000"/>
          <w:kern w:val="0"/>
          <w:sz w:val="24"/>
        </w:rPr>
        <w:t>年</w:t>
      </w:r>
      <w:r>
        <w:rPr>
          <w:color w:val="000000"/>
          <w:kern w:val="0"/>
          <w:sz w:val="24"/>
        </w:rPr>
        <w:t>9</w:t>
      </w:r>
      <w:r>
        <w:rPr>
          <w:color w:val="000000"/>
          <w:kern w:val="0"/>
          <w:sz w:val="24"/>
        </w:rPr>
        <w:t>月</w:t>
      </w:r>
      <w:r>
        <w:rPr>
          <w:color w:val="000000"/>
          <w:kern w:val="0"/>
          <w:sz w:val="24"/>
        </w:rPr>
        <w:t>1</w:t>
      </w:r>
      <w:r>
        <w:rPr>
          <w:color w:val="000000"/>
          <w:kern w:val="0"/>
          <w:sz w:val="24"/>
        </w:rPr>
        <w:t>日起施行；</w:t>
      </w:r>
    </w:p>
    <w:p w:rsidR="00794B3B" w:rsidRDefault="00DC76EF">
      <w:pPr>
        <w:pStyle w:val="a6"/>
        <w:spacing w:line="360" w:lineRule="auto"/>
        <w:ind w:firstLineChars="200" w:firstLine="480"/>
        <w:rPr>
          <w:color w:val="000000"/>
          <w:kern w:val="0"/>
          <w:sz w:val="24"/>
        </w:rPr>
      </w:pPr>
      <w:r>
        <w:rPr>
          <w:color w:val="000000"/>
          <w:kern w:val="0"/>
          <w:sz w:val="24"/>
        </w:rPr>
        <w:t>（</w:t>
      </w:r>
      <w:r>
        <w:rPr>
          <w:color w:val="000000"/>
          <w:kern w:val="0"/>
          <w:sz w:val="24"/>
        </w:rPr>
        <w:t>3</w:t>
      </w:r>
      <w:r>
        <w:rPr>
          <w:color w:val="000000"/>
          <w:kern w:val="0"/>
          <w:sz w:val="24"/>
        </w:rPr>
        <w:t>）《中华人民共和国大气污染防治法》，</w:t>
      </w:r>
      <w:r>
        <w:rPr>
          <w:color w:val="000000"/>
          <w:kern w:val="0"/>
          <w:sz w:val="24"/>
        </w:rPr>
        <w:t>2015</w:t>
      </w:r>
      <w:r>
        <w:rPr>
          <w:color w:val="000000"/>
          <w:kern w:val="0"/>
          <w:sz w:val="24"/>
        </w:rPr>
        <w:t>年</w:t>
      </w:r>
      <w:r>
        <w:rPr>
          <w:color w:val="000000"/>
          <w:kern w:val="0"/>
          <w:sz w:val="24"/>
        </w:rPr>
        <w:t>8</w:t>
      </w:r>
      <w:r>
        <w:rPr>
          <w:color w:val="000000"/>
          <w:kern w:val="0"/>
          <w:sz w:val="24"/>
        </w:rPr>
        <w:t>月</w:t>
      </w:r>
      <w:r>
        <w:rPr>
          <w:color w:val="000000"/>
          <w:kern w:val="0"/>
          <w:sz w:val="24"/>
        </w:rPr>
        <w:t>29</w:t>
      </w:r>
      <w:r>
        <w:rPr>
          <w:color w:val="000000"/>
          <w:kern w:val="0"/>
          <w:sz w:val="24"/>
        </w:rPr>
        <w:t>日修订，</w:t>
      </w:r>
      <w:r>
        <w:rPr>
          <w:color w:val="000000"/>
          <w:kern w:val="0"/>
          <w:sz w:val="24"/>
        </w:rPr>
        <w:t>2016</w:t>
      </w:r>
      <w:r>
        <w:rPr>
          <w:color w:val="000000"/>
          <w:kern w:val="0"/>
          <w:sz w:val="24"/>
        </w:rPr>
        <w:t>年</w:t>
      </w:r>
      <w:r>
        <w:rPr>
          <w:color w:val="000000"/>
          <w:kern w:val="0"/>
          <w:sz w:val="24"/>
        </w:rPr>
        <w:t>1</w:t>
      </w:r>
      <w:r>
        <w:rPr>
          <w:color w:val="000000"/>
          <w:kern w:val="0"/>
          <w:sz w:val="24"/>
        </w:rPr>
        <w:t>月</w:t>
      </w:r>
      <w:r>
        <w:rPr>
          <w:color w:val="000000"/>
          <w:kern w:val="0"/>
          <w:sz w:val="24"/>
        </w:rPr>
        <w:t>1</w:t>
      </w:r>
      <w:r>
        <w:rPr>
          <w:color w:val="000000"/>
          <w:kern w:val="0"/>
          <w:sz w:val="24"/>
        </w:rPr>
        <w:t>日起施行；</w:t>
      </w:r>
    </w:p>
    <w:p w:rsidR="00794B3B" w:rsidRDefault="00DC76EF">
      <w:pPr>
        <w:pStyle w:val="a6"/>
        <w:spacing w:line="360" w:lineRule="auto"/>
        <w:ind w:firstLineChars="200" w:firstLine="480"/>
        <w:rPr>
          <w:color w:val="000000"/>
          <w:kern w:val="0"/>
          <w:sz w:val="24"/>
        </w:rPr>
      </w:pPr>
      <w:r>
        <w:rPr>
          <w:color w:val="000000"/>
          <w:kern w:val="0"/>
          <w:sz w:val="24"/>
        </w:rPr>
        <w:t>（</w:t>
      </w:r>
      <w:r>
        <w:rPr>
          <w:color w:val="000000"/>
          <w:kern w:val="0"/>
          <w:sz w:val="24"/>
        </w:rPr>
        <w:t>4</w:t>
      </w:r>
      <w:r>
        <w:rPr>
          <w:color w:val="000000"/>
          <w:kern w:val="0"/>
          <w:sz w:val="24"/>
        </w:rPr>
        <w:t>）《中华人民共和国水污染防治法》，</w:t>
      </w:r>
      <w:r>
        <w:rPr>
          <w:color w:val="000000"/>
          <w:kern w:val="0"/>
          <w:sz w:val="24"/>
        </w:rPr>
        <w:t>20</w:t>
      </w:r>
      <w:r w:rsidR="00F161D2">
        <w:rPr>
          <w:rFonts w:hint="eastAsia"/>
          <w:color w:val="000000"/>
          <w:kern w:val="0"/>
          <w:sz w:val="24"/>
        </w:rPr>
        <w:t>17</w:t>
      </w:r>
      <w:r>
        <w:rPr>
          <w:color w:val="000000"/>
          <w:kern w:val="0"/>
          <w:sz w:val="24"/>
        </w:rPr>
        <w:t>年</w:t>
      </w:r>
      <w:r w:rsidR="00F161D2">
        <w:rPr>
          <w:rFonts w:hint="eastAsia"/>
          <w:color w:val="000000"/>
          <w:kern w:val="0"/>
          <w:sz w:val="24"/>
        </w:rPr>
        <w:t>6</w:t>
      </w:r>
      <w:r>
        <w:rPr>
          <w:color w:val="000000"/>
          <w:kern w:val="0"/>
          <w:sz w:val="24"/>
        </w:rPr>
        <w:t>月</w:t>
      </w:r>
      <w:r>
        <w:rPr>
          <w:color w:val="000000"/>
          <w:kern w:val="0"/>
          <w:sz w:val="24"/>
        </w:rPr>
        <w:t>2</w:t>
      </w:r>
      <w:r w:rsidR="00F161D2">
        <w:rPr>
          <w:rFonts w:hint="eastAsia"/>
          <w:color w:val="000000"/>
          <w:kern w:val="0"/>
          <w:sz w:val="24"/>
        </w:rPr>
        <w:t>7</w:t>
      </w:r>
      <w:r>
        <w:rPr>
          <w:color w:val="000000"/>
          <w:kern w:val="0"/>
          <w:sz w:val="24"/>
        </w:rPr>
        <w:t>日修订通过，</w:t>
      </w:r>
      <w:r>
        <w:rPr>
          <w:color w:val="000000"/>
          <w:kern w:val="0"/>
          <w:sz w:val="24"/>
        </w:rPr>
        <w:t>2008</w:t>
      </w:r>
      <w:r>
        <w:rPr>
          <w:color w:val="000000"/>
          <w:kern w:val="0"/>
          <w:sz w:val="24"/>
        </w:rPr>
        <w:t>年</w:t>
      </w:r>
      <w:r>
        <w:rPr>
          <w:color w:val="000000"/>
          <w:kern w:val="0"/>
          <w:sz w:val="24"/>
        </w:rPr>
        <w:t>6</w:t>
      </w:r>
      <w:r>
        <w:rPr>
          <w:color w:val="000000"/>
          <w:kern w:val="0"/>
          <w:sz w:val="24"/>
        </w:rPr>
        <w:t>月</w:t>
      </w:r>
      <w:r>
        <w:rPr>
          <w:color w:val="000000"/>
          <w:kern w:val="0"/>
          <w:sz w:val="24"/>
        </w:rPr>
        <w:t>1</w:t>
      </w:r>
      <w:r>
        <w:rPr>
          <w:color w:val="000000"/>
          <w:kern w:val="0"/>
          <w:sz w:val="24"/>
        </w:rPr>
        <w:t>日起施行；</w:t>
      </w:r>
    </w:p>
    <w:p w:rsidR="00794B3B" w:rsidRDefault="00DC76EF">
      <w:pPr>
        <w:pStyle w:val="a6"/>
        <w:spacing w:line="360" w:lineRule="auto"/>
        <w:ind w:firstLineChars="200" w:firstLine="480"/>
        <w:rPr>
          <w:color w:val="000000"/>
          <w:kern w:val="0"/>
          <w:sz w:val="24"/>
        </w:rPr>
      </w:pPr>
      <w:r>
        <w:rPr>
          <w:color w:val="000000"/>
          <w:kern w:val="0"/>
          <w:sz w:val="24"/>
        </w:rPr>
        <w:t>（</w:t>
      </w:r>
      <w:r>
        <w:rPr>
          <w:color w:val="000000"/>
          <w:kern w:val="0"/>
          <w:sz w:val="24"/>
        </w:rPr>
        <w:t>5</w:t>
      </w:r>
      <w:r>
        <w:rPr>
          <w:color w:val="000000"/>
          <w:kern w:val="0"/>
          <w:sz w:val="24"/>
        </w:rPr>
        <w:t>）《中华人民共和国噪声污染防治法》，</w:t>
      </w:r>
      <w:r>
        <w:rPr>
          <w:color w:val="000000"/>
          <w:kern w:val="0"/>
          <w:sz w:val="24"/>
        </w:rPr>
        <w:t>1996</w:t>
      </w:r>
      <w:r>
        <w:rPr>
          <w:color w:val="000000"/>
          <w:kern w:val="0"/>
          <w:sz w:val="24"/>
        </w:rPr>
        <w:t>年</w:t>
      </w:r>
      <w:r>
        <w:rPr>
          <w:color w:val="000000"/>
          <w:kern w:val="0"/>
          <w:sz w:val="24"/>
        </w:rPr>
        <w:t>10</w:t>
      </w:r>
      <w:r>
        <w:rPr>
          <w:color w:val="000000"/>
          <w:kern w:val="0"/>
          <w:sz w:val="24"/>
        </w:rPr>
        <w:t>月</w:t>
      </w:r>
      <w:r>
        <w:rPr>
          <w:color w:val="000000"/>
          <w:kern w:val="0"/>
          <w:sz w:val="24"/>
        </w:rPr>
        <w:t>29</w:t>
      </w:r>
      <w:r>
        <w:rPr>
          <w:color w:val="000000"/>
          <w:kern w:val="0"/>
          <w:sz w:val="24"/>
        </w:rPr>
        <w:t>日修订通过，</w:t>
      </w:r>
      <w:r>
        <w:rPr>
          <w:color w:val="000000"/>
          <w:kern w:val="0"/>
          <w:sz w:val="24"/>
        </w:rPr>
        <w:t>1997</w:t>
      </w:r>
      <w:r>
        <w:rPr>
          <w:color w:val="000000"/>
          <w:kern w:val="0"/>
          <w:sz w:val="24"/>
        </w:rPr>
        <w:t>年</w:t>
      </w:r>
      <w:r>
        <w:rPr>
          <w:color w:val="000000"/>
          <w:kern w:val="0"/>
          <w:sz w:val="24"/>
        </w:rPr>
        <w:t>3</w:t>
      </w:r>
      <w:r>
        <w:rPr>
          <w:color w:val="000000"/>
          <w:kern w:val="0"/>
          <w:sz w:val="24"/>
        </w:rPr>
        <w:t>月</w:t>
      </w:r>
      <w:r>
        <w:rPr>
          <w:color w:val="000000"/>
          <w:kern w:val="0"/>
          <w:sz w:val="24"/>
        </w:rPr>
        <w:t>1</w:t>
      </w:r>
      <w:r>
        <w:rPr>
          <w:color w:val="000000"/>
          <w:kern w:val="0"/>
          <w:sz w:val="24"/>
        </w:rPr>
        <w:t>日起施行；</w:t>
      </w:r>
    </w:p>
    <w:p w:rsidR="00794B3B" w:rsidRDefault="00DC76EF">
      <w:pPr>
        <w:pStyle w:val="a6"/>
        <w:spacing w:line="360" w:lineRule="auto"/>
        <w:ind w:firstLineChars="200" w:firstLine="480"/>
        <w:rPr>
          <w:color w:val="000000"/>
          <w:kern w:val="0"/>
          <w:sz w:val="24"/>
        </w:rPr>
      </w:pPr>
      <w:r>
        <w:rPr>
          <w:color w:val="000000"/>
          <w:kern w:val="0"/>
          <w:sz w:val="24"/>
        </w:rPr>
        <w:t>（</w:t>
      </w:r>
      <w:r>
        <w:rPr>
          <w:color w:val="000000"/>
          <w:kern w:val="0"/>
          <w:sz w:val="24"/>
        </w:rPr>
        <w:t>6</w:t>
      </w:r>
      <w:r>
        <w:rPr>
          <w:color w:val="000000"/>
          <w:kern w:val="0"/>
          <w:sz w:val="24"/>
        </w:rPr>
        <w:t>）《中华人民共和国固体废物污染环境防治法》（</w:t>
      </w:r>
      <w:r w:rsidR="008E0874" w:rsidRPr="008E0874">
        <w:rPr>
          <w:rFonts w:hint="eastAsia"/>
          <w:color w:val="000000"/>
          <w:kern w:val="0"/>
          <w:sz w:val="24"/>
        </w:rPr>
        <w:t>2016</w:t>
      </w:r>
      <w:r w:rsidR="008E0874" w:rsidRPr="008E0874">
        <w:rPr>
          <w:rFonts w:hint="eastAsia"/>
          <w:color w:val="000000"/>
          <w:kern w:val="0"/>
          <w:sz w:val="24"/>
        </w:rPr>
        <w:t>年</w:t>
      </w:r>
      <w:r w:rsidR="008E0874" w:rsidRPr="008E0874">
        <w:rPr>
          <w:rFonts w:hint="eastAsia"/>
          <w:color w:val="000000"/>
          <w:kern w:val="0"/>
          <w:sz w:val="24"/>
        </w:rPr>
        <w:t>11</w:t>
      </w:r>
      <w:r w:rsidR="008E0874" w:rsidRPr="008E0874">
        <w:rPr>
          <w:rFonts w:hint="eastAsia"/>
          <w:color w:val="000000"/>
          <w:kern w:val="0"/>
          <w:sz w:val="24"/>
        </w:rPr>
        <w:t>月</w:t>
      </w:r>
      <w:r w:rsidR="008E0874" w:rsidRPr="008E0874">
        <w:rPr>
          <w:rFonts w:hint="eastAsia"/>
          <w:color w:val="000000"/>
          <w:kern w:val="0"/>
          <w:sz w:val="24"/>
        </w:rPr>
        <w:t>7</w:t>
      </w:r>
      <w:r w:rsidR="008E0874" w:rsidRPr="008E0874">
        <w:rPr>
          <w:rFonts w:hint="eastAsia"/>
          <w:color w:val="000000"/>
          <w:kern w:val="0"/>
          <w:sz w:val="24"/>
        </w:rPr>
        <w:t>日修正版</w:t>
      </w:r>
      <w:r>
        <w:rPr>
          <w:color w:val="000000"/>
          <w:kern w:val="0"/>
          <w:sz w:val="24"/>
        </w:rPr>
        <w:t>）</w:t>
      </w:r>
      <w:r w:rsidR="008E0874">
        <w:rPr>
          <w:rFonts w:hint="eastAsia"/>
          <w:color w:val="000000"/>
          <w:kern w:val="0"/>
          <w:sz w:val="24"/>
        </w:rPr>
        <w:t>；</w:t>
      </w:r>
    </w:p>
    <w:p w:rsidR="00794B3B" w:rsidRDefault="00DC76EF">
      <w:pPr>
        <w:pStyle w:val="a6"/>
        <w:spacing w:line="360" w:lineRule="auto"/>
        <w:ind w:firstLineChars="200" w:firstLine="480"/>
        <w:rPr>
          <w:color w:val="000000"/>
          <w:kern w:val="0"/>
          <w:sz w:val="24"/>
        </w:rPr>
      </w:pPr>
      <w:r>
        <w:rPr>
          <w:color w:val="000000"/>
          <w:kern w:val="0"/>
          <w:sz w:val="24"/>
        </w:rPr>
        <w:t>（</w:t>
      </w:r>
      <w:r>
        <w:rPr>
          <w:color w:val="000000"/>
          <w:kern w:val="0"/>
          <w:sz w:val="24"/>
        </w:rPr>
        <w:t>7</w:t>
      </w:r>
      <w:r>
        <w:rPr>
          <w:color w:val="000000"/>
          <w:kern w:val="0"/>
          <w:sz w:val="24"/>
        </w:rPr>
        <w:t>）《中华人民共和国清洁生产促进法》，</w:t>
      </w:r>
      <w:r>
        <w:rPr>
          <w:color w:val="000000"/>
          <w:kern w:val="0"/>
          <w:sz w:val="24"/>
        </w:rPr>
        <w:t>2012</w:t>
      </w:r>
      <w:r>
        <w:rPr>
          <w:color w:val="000000"/>
          <w:kern w:val="0"/>
          <w:sz w:val="24"/>
        </w:rPr>
        <w:t>年</w:t>
      </w:r>
      <w:r>
        <w:rPr>
          <w:color w:val="000000"/>
          <w:kern w:val="0"/>
          <w:sz w:val="24"/>
        </w:rPr>
        <w:t>2</w:t>
      </w:r>
      <w:r>
        <w:rPr>
          <w:color w:val="000000"/>
          <w:kern w:val="0"/>
          <w:sz w:val="24"/>
        </w:rPr>
        <w:t>月</w:t>
      </w:r>
      <w:r>
        <w:rPr>
          <w:color w:val="000000"/>
          <w:kern w:val="0"/>
          <w:sz w:val="24"/>
        </w:rPr>
        <w:t>29</w:t>
      </w:r>
      <w:r>
        <w:rPr>
          <w:color w:val="000000"/>
          <w:kern w:val="0"/>
          <w:sz w:val="24"/>
        </w:rPr>
        <w:t>日修订通过，</w:t>
      </w:r>
      <w:r>
        <w:rPr>
          <w:color w:val="000000"/>
          <w:kern w:val="0"/>
          <w:sz w:val="24"/>
        </w:rPr>
        <w:t>2012</w:t>
      </w:r>
      <w:r>
        <w:rPr>
          <w:color w:val="000000"/>
          <w:kern w:val="0"/>
          <w:sz w:val="24"/>
        </w:rPr>
        <w:t>年</w:t>
      </w:r>
      <w:r>
        <w:rPr>
          <w:color w:val="000000"/>
          <w:kern w:val="0"/>
          <w:sz w:val="24"/>
        </w:rPr>
        <w:t>7</w:t>
      </w:r>
      <w:r>
        <w:rPr>
          <w:color w:val="000000"/>
          <w:kern w:val="0"/>
          <w:sz w:val="24"/>
        </w:rPr>
        <w:t>月</w:t>
      </w:r>
      <w:r>
        <w:rPr>
          <w:color w:val="000000"/>
          <w:kern w:val="0"/>
          <w:sz w:val="24"/>
        </w:rPr>
        <w:t>1</w:t>
      </w:r>
      <w:r>
        <w:rPr>
          <w:color w:val="000000"/>
          <w:kern w:val="0"/>
          <w:sz w:val="24"/>
        </w:rPr>
        <w:t>日起施行；</w:t>
      </w:r>
    </w:p>
    <w:p w:rsidR="00794B3B" w:rsidRDefault="00DC76EF">
      <w:pPr>
        <w:pStyle w:val="a6"/>
        <w:spacing w:line="360" w:lineRule="auto"/>
        <w:ind w:firstLineChars="200" w:firstLine="480"/>
        <w:rPr>
          <w:color w:val="000000"/>
          <w:kern w:val="0"/>
          <w:sz w:val="24"/>
        </w:rPr>
      </w:pPr>
      <w:r>
        <w:rPr>
          <w:color w:val="000000"/>
          <w:kern w:val="0"/>
          <w:sz w:val="24"/>
        </w:rPr>
        <w:t>（</w:t>
      </w:r>
      <w:r>
        <w:rPr>
          <w:color w:val="000000"/>
          <w:kern w:val="0"/>
          <w:sz w:val="24"/>
        </w:rPr>
        <w:t>8</w:t>
      </w:r>
      <w:r>
        <w:rPr>
          <w:color w:val="000000"/>
          <w:kern w:val="0"/>
          <w:sz w:val="24"/>
        </w:rPr>
        <w:t>）《中华人民共和国节约能源法》，</w:t>
      </w:r>
      <w:r>
        <w:rPr>
          <w:color w:val="000000"/>
          <w:kern w:val="0"/>
          <w:sz w:val="24"/>
        </w:rPr>
        <w:t>2007</w:t>
      </w:r>
      <w:r>
        <w:rPr>
          <w:color w:val="000000"/>
          <w:kern w:val="0"/>
          <w:sz w:val="24"/>
        </w:rPr>
        <w:t>年</w:t>
      </w:r>
      <w:r>
        <w:rPr>
          <w:color w:val="000000"/>
          <w:kern w:val="0"/>
          <w:sz w:val="24"/>
        </w:rPr>
        <w:t>10</w:t>
      </w:r>
      <w:r>
        <w:rPr>
          <w:color w:val="000000"/>
          <w:kern w:val="0"/>
          <w:sz w:val="24"/>
        </w:rPr>
        <w:t>月</w:t>
      </w:r>
      <w:r>
        <w:rPr>
          <w:color w:val="000000"/>
          <w:kern w:val="0"/>
          <w:sz w:val="24"/>
        </w:rPr>
        <w:t>28</w:t>
      </w:r>
      <w:r>
        <w:rPr>
          <w:color w:val="000000"/>
          <w:kern w:val="0"/>
          <w:sz w:val="24"/>
        </w:rPr>
        <w:t>日修订通过，</w:t>
      </w:r>
      <w:r>
        <w:rPr>
          <w:color w:val="000000"/>
          <w:kern w:val="0"/>
          <w:sz w:val="24"/>
        </w:rPr>
        <w:t>2008</w:t>
      </w:r>
      <w:r>
        <w:rPr>
          <w:color w:val="000000"/>
          <w:kern w:val="0"/>
          <w:sz w:val="24"/>
        </w:rPr>
        <w:t>年</w:t>
      </w:r>
      <w:r>
        <w:rPr>
          <w:color w:val="000000"/>
          <w:kern w:val="0"/>
          <w:sz w:val="24"/>
        </w:rPr>
        <w:t>4</w:t>
      </w:r>
      <w:r>
        <w:rPr>
          <w:color w:val="000000"/>
          <w:kern w:val="0"/>
          <w:sz w:val="24"/>
        </w:rPr>
        <w:t>月</w:t>
      </w:r>
      <w:r>
        <w:rPr>
          <w:color w:val="000000"/>
          <w:kern w:val="0"/>
          <w:sz w:val="24"/>
        </w:rPr>
        <w:t>1</w:t>
      </w:r>
      <w:r>
        <w:rPr>
          <w:color w:val="000000"/>
          <w:kern w:val="0"/>
          <w:sz w:val="24"/>
        </w:rPr>
        <w:t>日起施行；</w:t>
      </w:r>
    </w:p>
    <w:p w:rsidR="00794B3B" w:rsidRDefault="00DC76EF">
      <w:pPr>
        <w:pStyle w:val="a6"/>
        <w:spacing w:line="360" w:lineRule="auto"/>
        <w:ind w:firstLineChars="200" w:firstLine="480"/>
        <w:rPr>
          <w:color w:val="000000"/>
          <w:kern w:val="0"/>
          <w:sz w:val="24"/>
        </w:rPr>
      </w:pPr>
      <w:r>
        <w:rPr>
          <w:color w:val="000000"/>
          <w:kern w:val="0"/>
          <w:sz w:val="24"/>
        </w:rPr>
        <w:t>（</w:t>
      </w:r>
      <w:r>
        <w:rPr>
          <w:color w:val="000000"/>
          <w:kern w:val="0"/>
          <w:sz w:val="24"/>
        </w:rPr>
        <w:t>9</w:t>
      </w:r>
      <w:r>
        <w:rPr>
          <w:color w:val="000000"/>
          <w:kern w:val="0"/>
          <w:sz w:val="24"/>
        </w:rPr>
        <w:t>）《建设项目环境保护管理条例》，国务院</w:t>
      </w:r>
      <w:r>
        <w:rPr>
          <w:color w:val="000000"/>
          <w:kern w:val="0"/>
          <w:sz w:val="24"/>
        </w:rPr>
        <w:t>1998</w:t>
      </w:r>
      <w:r>
        <w:rPr>
          <w:color w:val="000000"/>
          <w:kern w:val="0"/>
          <w:sz w:val="24"/>
        </w:rPr>
        <w:t>年</w:t>
      </w:r>
      <w:r>
        <w:rPr>
          <w:color w:val="000000"/>
          <w:kern w:val="0"/>
          <w:sz w:val="24"/>
        </w:rPr>
        <w:t>11</w:t>
      </w:r>
      <w:r>
        <w:rPr>
          <w:color w:val="000000"/>
          <w:kern w:val="0"/>
          <w:sz w:val="24"/>
        </w:rPr>
        <w:t>月</w:t>
      </w:r>
      <w:r>
        <w:rPr>
          <w:color w:val="000000"/>
          <w:kern w:val="0"/>
          <w:sz w:val="24"/>
        </w:rPr>
        <w:t>29</w:t>
      </w:r>
      <w:r>
        <w:rPr>
          <w:color w:val="000000"/>
          <w:kern w:val="0"/>
          <w:sz w:val="24"/>
        </w:rPr>
        <w:t>日修订通过，自公布之日起施行；</w:t>
      </w:r>
    </w:p>
    <w:p w:rsidR="00794B3B" w:rsidRDefault="00DC76EF">
      <w:pPr>
        <w:pStyle w:val="a6"/>
        <w:spacing w:line="360" w:lineRule="auto"/>
        <w:ind w:firstLineChars="200" w:firstLine="480"/>
        <w:rPr>
          <w:color w:val="000000"/>
          <w:kern w:val="0"/>
          <w:sz w:val="24"/>
        </w:rPr>
      </w:pPr>
      <w:r>
        <w:rPr>
          <w:color w:val="000000"/>
          <w:kern w:val="0"/>
          <w:sz w:val="24"/>
        </w:rPr>
        <w:t>（</w:t>
      </w:r>
      <w:r>
        <w:rPr>
          <w:color w:val="000000"/>
          <w:kern w:val="0"/>
          <w:sz w:val="24"/>
        </w:rPr>
        <w:t>10</w:t>
      </w:r>
      <w:r>
        <w:rPr>
          <w:color w:val="000000"/>
          <w:kern w:val="0"/>
          <w:sz w:val="24"/>
        </w:rPr>
        <w:t>）《国务院关于落实科学发展观加强环境保护的决定》，国发〔</w:t>
      </w:r>
      <w:r>
        <w:rPr>
          <w:color w:val="000000"/>
          <w:kern w:val="0"/>
          <w:sz w:val="24"/>
        </w:rPr>
        <w:t>2005</w:t>
      </w:r>
      <w:r>
        <w:rPr>
          <w:color w:val="000000"/>
          <w:kern w:val="0"/>
          <w:sz w:val="24"/>
        </w:rPr>
        <w:t>〕</w:t>
      </w:r>
      <w:r>
        <w:rPr>
          <w:color w:val="000000"/>
          <w:kern w:val="0"/>
          <w:sz w:val="24"/>
        </w:rPr>
        <w:t>39</w:t>
      </w:r>
      <w:r>
        <w:rPr>
          <w:color w:val="000000"/>
          <w:kern w:val="0"/>
          <w:sz w:val="24"/>
        </w:rPr>
        <w:t>号，国务院</w:t>
      </w:r>
      <w:r>
        <w:rPr>
          <w:color w:val="000000"/>
          <w:kern w:val="0"/>
          <w:sz w:val="24"/>
        </w:rPr>
        <w:t>2005</w:t>
      </w:r>
      <w:r>
        <w:rPr>
          <w:color w:val="000000"/>
          <w:kern w:val="0"/>
          <w:sz w:val="24"/>
        </w:rPr>
        <w:t>年</w:t>
      </w:r>
      <w:r>
        <w:rPr>
          <w:color w:val="000000"/>
          <w:kern w:val="0"/>
          <w:sz w:val="24"/>
        </w:rPr>
        <w:t>12</w:t>
      </w:r>
      <w:r>
        <w:rPr>
          <w:color w:val="000000"/>
          <w:kern w:val="0"/>
          <w:sz w:val="24"/>
        </w:rPr>
        <w:t>月</w:t>
      </w:r>
      <w:r>
        <w:rPr>
          <w:color w:val="000000"/>
          <w:kern w:val="0"/>
          <w:sz w:val="24"/>
        </w:rPr>
        <w:t>3</w:t>
      </w:r>
      <w:r>
        <w:rPr>
          <w:color w:val="000000"/>
          <w:kern w:val="0"/>
          <w:sz w:val="24"/>
        </w:rPr>
        <w:t>日公布，自公布之日起施行；</w:t>
      </w:r>
    </w:p>
    <w:p w:rsidR="00794B3B" w:rsidRDefault="00DC76EF">
      <w:pPr>
        <w:pStyle w:val="a6"/>
        <w:spacing w:line="360" w:lineRule="auto"/>
        <w:ind w:firstLineChars="200" w:firstLine="480"/>
        <w:rPr>
          <w:color w:val="000000"/>
          <w:kern w:val="0"/>
          <w:sz w:val="24"/>
        </w:rPr>
      </w:pPr>
      <w:r>
        <w:rPr>
          <w:color w:val="000000"/>
          <w:kern w:val="0"/>
          <w:sz w:val="24"/>
        </w:rPr>
        <w:t>（</w:t>
      </w:r>
      <w:r>
        <w:rPr>
          <w:color w:val="000000"/>
          <w:kern w:val="0"/>
          <w:sz w:val="24"/>
        </w:rPr>
        <w:t>11</w:t>
      </w:r>
      <w:r>
        <w:rPr>
          <w:color w:val="000000"/>
          <w:kern w:val="0"/>
          <w:sz w:val="24"/>
        </w:rPr>
        <w:t>）《国务院关于环境保护若干问题的决定》，国发〔</w:t>
      </w:r>
      <w:r>
        <w:rPr>
          <w:color w:val="000000"/>
          <w:kern w:val="0"/>
          <w:sz w:val="24"/>
        </w:rPr>
        <w:t>1996</w:t>
      </w:r>
      <w:r>
        <w:rPr>
          <w:color w:val="000000"/>
          <w:kern w:val="0"/>
          <w:sz w:val="24"/>
        </w:rPr>
        <w:t>〕</w:t>
      </w:r>
      <w:r>
        <w:rPr>
          <w:color w:val="000000"/>
          <w:kern w:val="0"/>
          <w:sz w:val="24"/>
        </w:rPr>
        <w:t>31</w:t>
      </w:r>
      <w:r>
        <w:rPr>
          <w:color w:val="000000"/>
          <w:kern w:val="0"/>
          <w:sz w:val="24"/>
        </w:rPr>
        <w:t>号，国务院</w:t>
      </w:r>
      <w:r>
        <w:rPr>
          <w:color w:val="000000"/>
          <w:kern w:val="0"/>
          <w:sz w:val="24"/>
        </w:rPr>
        <w:t>1996</w:t>
      </w:r>
      <w:r>
        <w:rPr>
          <w:color w:val="000000"/>
          <w:kern w:val="0"/>
          <w:sz w:val="24"/>
        </w:rPr>
        <w:t>年</w:t>
      </w:r>
      <w:r>
        <w:rPr>
          <w:color w:val="000000"/>
          <w:kern w:val="0"/>
          <w:sz w:val="24"/>
        </w:rPr>
        <w:t>8</w:t>
      </w:r>
      <w:r>
        <w:rPr>
          <w:color w:val="000000"/>
          <w:kern w:val="0"/>
          <w:sz w:val="24"/>
        </w:rPr>
        <w:t>月</w:t>
      </w:r>
      <w:r>
        <w:rPr>
          <w:color w:val="000000"/>
          <w:kern w:val="0"/>
          <w:sz w:val="24"/>
        </w:rPr>
        <w:t>3</w:t>
      </w:r>
      <w:r>
        <w:rPr>
          <w:color w:val="000000"/>
          <w:kern w:val="0"/>
          <w:sz w:val="24"/>
        </w:rPr>
        <w:t>号公布，自公布之日起施行；</w:t>
      </w:r>
    </w:p>
    <w:p w:rsidR="00794B3B" w:rsidRDefault="00DC76EF">
      <w:pPr>
        <w:pStyle w:val="a6"/>
        <w:spacing w:line="360" w:lineRule="auto"/>
        <w:ind w:firstLineChars="200" w:firstLine="480"/>
        <w:rPr>
          <w:color w:val="000000"/>
          <w:kern w:val="0"/>
          <w:sz w:val="24"/>
        </w:rPr>
      </w:pPr>
      <w:r>
        <w:rPr>
          <w:color w:val="000000"/>
          <w:kern w:val="0"/>
          <w:sz w:val="24"/>
        </w:rPr>
        <w:t>（</w:t>
      </w:r>
      <w:r>
        <w:rPr>
          <w:color w:val="000000"/>
          <w:kern w:val="0"/>
          <w:sz w:val="24"/>
        </w:rPr>
        <w:t>12</w:t>
      </w:r>
      <w:r>
        <w:rPr>
          <w:color w:val="000000"/>
          <w:kern w:val="0"/>
          <w:sz w:val="24"/>
        </w:rPr>
        <w:t>）《关于进一步加强环境影响评价管理防范环境风险的通知》，环发〔</w:t>
      </w:r>
      <w:r>
        <w:rPr>
          <w:color w:val="000000"/>
          <w:kern w:val="0"/>
          <w:sz w:val="24"/>
        </w:rPr>
        <w:t>2012</w:t>
      </w:r>
      <w:r>
        <w:rPr>
          <w:color w:val="000000"/>
          <w:kern w:val="0"/>
          <w:sz w:val="24"/>
        </w:rPr>
        <w:t>〕</w:t>
      </w:r>
      <w:r>
        <w:rPr>
          <w:color w:val="000000"/>
          <w:kern w:val="0"/>
          <w:sz w:val="24"/>
        </w:rPr>
        <w:t>77</w:t>
      </w:r>
      <w:r>
        <w:rPr>
          <w:color w:val="000000"/>
          <w:kern w:val="0"/>
          <w:sz w:val="24"/>
        </w:rPr>
        <w:t>号，环境保护部</w:t>
      </w:r>
      <w:r>
        <w:rPr>
          <w:color w:val="000000"/>
          <w:kern w:val="0"/>
          <w:sz w:val="24"/>
        </w:rPr>
        <w:t>2012</w:t>
      </w:r>
      <w:r>
        <w:rPr>
          <w:color w:val="000000"/>
          <w:kern w:val="0"/>
          <w:sz w:val="24"/>
        </w:rPr>
        <w:t>年</w:t>
      </w:r>
      <w:r>
        <w:rPr>
          <w:color w:val="000000"/>
          <w:kern w:val="0"/>
          <w:sz w:val="24"/>
        </w:rPr>
        <w:t>7</w:t>
      </w:r>
      <w:r>
        <w:rPr>
          <w:color w:val="000000"/>
          <w:kern w:val="0"/>
          <w:sz w:val="24"/>
        </w:rPr>
        <w:t>月</w:t>
      </w:r>
      <w:r>
        <w:rPr>
          <w:color w:val="000000"/>
          <w:kern w:val="0"/>
          <w:sz w:val="24"/>
        </w:rPr>
        <w:t>3</w:t>
      </w:r>
      <w:r>
        <w:rPr>
          <w:color w:val="000000"/>
          <w:kern w:val="0"/>
          <w:sz w:val="24"/>
        </w:rPr>
        <w:t>号公布，自公布之日起施行；</w:t>
      </w:r>
      <w:r>
        <w:rPr>
          <w:rFonts w:hint="eastAsia"/>
          <w:color w:val="000000"/>
          <w:kern w:val="0"/>
          <w:sz w:val="24"/>
        </w:rPr>
        <w:t xml:space="preserve"> </w:t>
      </w:r>
    </w:p>
    <w:p w:rsidR="00794B3B" w:rsidRDefault="00DC76EF">
      <w:pPr>
        <w:pStyle w:val="a6"/>
        <w:spacing w:line="360" w:lineRule="auto"/>
        <w:ind w:firstLineChars="200" w:firstLine="480"/>
        <w:rPr>
          <w:color w:val="000000"/>
          <w:kern w:val="0"/>
          <w:sz w:val="24"/>
        </w:rPr>
      </w:pPr>
      <w:r>
        <w:rPr>
          <w:color w:val="000000"/>
          <w:kern w:val="0"/>
          <w:sz w:val="24"/>
        </w:rPr>
        <w:t>（</w:t>
      </w:r>
      <w:r>
        <w:rPr>
          <w:color w:val="000000"/>
          <w:kern w:val="0"/>
          <w:sz w:val="24"/>
        </w:rPr>
        <w:t>13</w:t>
      </w:r>
      <w:r>
        <w:rPr>
          <w:color w:val="000000"/>
          <w:kern w:val="0"/>
          <w:sz w:val="24"/>
        </w:rPr>
        <w:t>）《</w:t>
      </w:r>
      <w:r w:rsidR="00F161D2" w:rsidRPr="00F161D2">
        <w:rPr>
          <w:rFonts w:hint="eastAsia"/>
          <w:color w:val="000000"/>
          <w:kern w:val="0"/>
          <w:sz w:val="24"/>
        </w:rPr>
        <w:t>建设项目环境影响评价分类管理名录</w:t>
      </w:r>
      <w:r>
        <w:rPr>
          <w:color w:val="000000"/>
          <w:kern w:val="0"/>
          <w:sz w:val="24"/>
        </w:rPr>
        <w:t>》，环境保护部</w:t>
      </w:r>
      <w:r>
        <w:rPr>
          <w:color w:val="000000"/>
          <w:kern w:val="0"/>
          <w:sz w:val="24"/>
        </w:rPr>
        <w:t>201</w:t>
      </w:r>
      <w:r w:rsidR="00F161D2">
        <w:rPr>
          <w:rFonts w:hint="eastAsia"/>
          <w:color w:val="000000"/>
          <w:kern w:val="0"/>
          <w:sz w:val="24"/>
        </w:rPr>
        <w:t>6</w:t>
      </w:r>
      <w:r>
        <w:rPr>
          <w:color w:val="000000"/>
          <w:kern w:val="0"/>
          <w:sz w:val="24"/>
        </w:rPr>
        <w:t>年</w:t>
      </w:r>
      <w:r w:rsidR="00F161D2">
        <w:rPr>
          <w:rFonts w:hint="eastAsia"/>
          <w:color w:val="000000"/>
          <w:kern w:val="0"/>
          <w:sz w:val="24"/>
        </w:rPr>
        <w:t>12</w:t>
      </w:r>
      <w:r>
        <w:rPr>
          <w:color w:val="000000"/>
          <w:kern w:val="0"/>
          <w:sz w:val="24"/>
        </w:rPr>
        <w:t>月</w:t>
      </w:r>
      <w:r w:rsidR="00F161D2">
        <w:rPr>
          <w:rFonts w:hint="eastAsia"/>
          <w:color w:val="000000"/>
          <w:kern w:val="0"/>
          <w:sz w:val="24"/>
        </w:rPr>
        <w:t>27</w:t>
      </w:r>
      <w:r>
        <w:rPr>
          <w:color w:val="000000"/>
          <w:kern w:val="0"/>
          <w:sz w:val="24"/>
        </w:rPr>
        <w:t>日</w:t>
      </w:r>
      <w:r w:rsidR="00F161D2" w:rsidRPr="00F161D2">
        <w:rPr>
          <w:rFonts w:hint="eastAsia"/>
          <w:color w:val="000000"/>
          <w:kern w:val="0"/>
          <w:sz w:val="24"/>
        </w:rPr>
        <w:t>审议通过</w:t>
      </w:r>
      <w:r>
        <w:rPr>
          <w:color w:val="000000"/>
          <w:kern w:val="0"/>
          <w:sz w:val="24"/>
        </w:rPr>
        <w:t>，自</w:t>
      </w:r>
      <w:r>
        <w:rPr>
          <w:color w:val="000000"/>
          <w:kern w:val="0"/>
          <w:sz w:val="24"/>
        </w:rPr>
        <w:t>201</w:t>
      </w:r>
      <w:r w:rsidR="00F161D2">
        <w:rPr>
          <w:rFonts w:hint="eastAsia"/>
          <w:color w:val="000000"/>
          <w:kern w:val="0"/>
          <w:sz w:val="24"/>
        </w:rPr>
        <w:t>7</w:t>
      </w:r>
      <w:r>
        <w:rPr>
          <w:color w:val="000000"/>
          <w:kern w:val="0"/>
          <w:sz w:val="24"/>
        </w:rPr>
        <w:t>年</w:t>
      </w:r>
      <w:r w:rsidR="00F161D2">
        <w:rPr>
          <w:rFonts w:hint="eastAsia"/>
          <w:color w:val="000000"/>
          <w:kern w:val="0"/>
          <w:sz w:val="24"/>
        </w:rPr>
        <w:t>9</w:t>
      </w:r>
      <w:r>
        <w:rPr>
          <w:color w:val="000000"/>
          <w:kern w:val="0"/>
          <w:sz w:val="24"/>
        </w:rPr>
        <w:t>月</w:t>
      </w:r>
      <w:r>
        <w:rPr>
          <w:color w:val="000000"/>
          <w:kern w:val="0"/>
          <w:sz w:val="24"/>
        </w:rPr>
        <w:t>1</w:t>
      </w:r>
      <w:r>
        <w:rPr>
          <w:color w:val="000000"/>
          <w:kern w:val="0"/>
          <w:sz w:val="24"/>
        </w:rPr>
        <w:t>日起施行；</w:t>
      </w:r>
    </w:p>
    <w:p w:rsidR="00794B3B" w:rsidRDefault="00DC76EF">
      <w:pPr>
        <w:pStyle w:val="a6"/>
        <w:spacing w:line="360" w:lineRule="auto"/>
        <w:ind w:firstLineChars="200" w:firstLine="480"/>
        <w:rPr>
          <w:color w:val="000000"/>
          <w:kern w:val="0"/>
          <w:sz w:val="24"/>
        </w:rPr>
      </w:pPr>
      <w:r>
        <w:rPr>
          <w:color w:val="000000"/>
          <w:kern w:val="0"/>
          <w:sz w:val="24"/>
        </w:rPr>
        <w:t>（</w:t>
      </w:r>
      <w:r>
        <w:rPr>
          <w:color w:val="000000"/>
          <w:kern w:val="0"/>
          <w:sz w:val="24"/>
        </w:rPr>
        <w:t>14</w:t>
      </w:r>
      <w:r>
        <w:rPr>
          <w:color w:val="000000"/>
          <w:kern w:val="0"/>
          <w:sz w:val="24"/>
        </w:rPr>
        <w:t>）</w:t>
      </w:r>
      <w:r>
        <w:rPr>
          <w:color w:val="000000"/>
          <w:sz w:val="24"/>
        </w:rPr>
        <w:t>《产业结构调整指导目录（</w:t>
      </w:r>
      <w:r>
        <w:rPr>
          <w:color w:val="000000"/>
          <w:sz w:val="24"/>
        </w:rPr>
        <w:t>2011</w:t>
      </w:r>
      <w:r>
        <w:rPr>
          <w:color w:val="000000"/>
          <w:sz w:val="24"/>
        </w:rPr>
        <w:t>年本）（</w:t>
      </w:r>
      <w:r>
        <w:rPr>
          <w:color w:val="000000"/>
          <w:sz w:val="24"/>
        </w:rPr>
        <w:t>2013</w:t>
      </w:r>
      <w:r>
        <w:rPr>
          <w:color w:val="000000"/>
          <w:sz w:val="24"/>
        </w:rPr>
        <w:t>年修正）》，</w:t>
      </w:r>
      <w:proofErr w:type="gramStart"/>
      <w:r>
        <w:rPr>
          <w:color w:val="000000"/>
          <w:sz w:val="24"/>
        </w:rPr>
        <w:t>国家发改委</w:t>
      </w:r>
      <w:proofErr w:type="gramEnd"/>
      <w:r>
        <w:rPr>
          <w:color w:val="000000"/>
          <w:sz w:val="24"/>
        </w:rPr>
        <w:t>[2013]21</w:t>
      </w:r>
      <w:r>
        <w:rPr>
          <w:color w:val="000000"/>
          <w:sz w:val="24"/>
        </w:rPr>
        <w:t>号令</w:t>
      </w:r>
      <w:r>
        <w:rPr>
          <w:color w:val="000000"/>
          <w:kern w:val="0"/>
          <w:sz w:val="24"/>
        </w:rPr>
        <w:t>；</w:t>
      </w:r>
    </w:p>
    <w:p w:rsidR="00794B3B" w:rsidRDefault="00DC76EF">
      <w:pPr>
        <w:pStyle w:val="a6"/>
        <w:spacing w:line="360" w:lineRule="auto"/>
        <w:ind w:firstLineChars="200" w:firstLine="480"/>
        <w:rPr>
          <w:color w:val="000000"/>
          <w:kern w:val="0"/>
          <w:sz w:val="24"/>
        </w:rPr>
      </w:pPr>
      <w:r>
        <w:rPr>
          <w:color w:val="000000"/>
          <w:kern w:val="0"/>
          <w:sz w:val="24"/>
        </w:rPr>
        <w:lastRenderedPageBreak/>
        <w:t>（</w:t>
      </w:r>
      <w:r>
        <w:rPr>
          <w:color w:val="000000"/>
          <w:kern w:val="0"/>
          <w:sz w:val="24"/>
        </w:rPr>
        <w:t>1</w:t>
      </w:r>
      <w:r>
        <w:rPr>
          <w:rFonts w:hint="eastAsia"/>
          <w:color w:val="000000"/>
          <w:kern w:val="0"/>
          <w:sz w:val="24"/>
        </w:rPr>
        <w:t>5</w:t>
      </w:r>
      <w:r>
        <w:rPr>
          <w:color w:val="000000"/>
          <w:kern w:val="0"/>
          <w:sz w:val="24"/>
        </w:rPr>
        <w:t>）《关于切实加强风险防范严格环境影响评价管理的通知》，环发〔</w:t>
      </w:r>
      <w:r>
        <w:rPr>
          <w:color w:val="000000"/>
          <w:kern w:val="0"/>
          <w:sz w:val="24"/>
        </w:rPr>
        <w:t>2012</w:t>
      </w:r>
      <w:r>
        <w:rPr>
          <w:color w:val="000000"/>
          <w:kern w:val="0"/>
          <w:sz w:val="24"/>
        </w:rPr>
        <w:t>〕</w:t>
      </w:r>
      <w:r>
        <w:rPr>
          <w:color w:val="000000"/>
          <w:kern w:val="0"/>
          <w:sz w:val="24"/>
        </w:rPr>
        <w:t>98</w:t>
      </w:r>
      <w:r>
        <w:rPr>
          <w:color w:val="000000"/>
          <w:kern w:val="0"/>
          <w:sz w:val="24"/>
        </w:rPr>
        <w:t>号，环境保护部</w:t>
      </w:r>
      <w:r>
        <w:rPr>
          <w:color w:val="000000"/>
          <w:kern w:val="0"/>
          <w:sz w:val="24"/>
        </w:rPr>
        <w:t>2012</w:t>
      </w:r>
      <w:r>
        <w:rPr>
          <w:color w:val="000000"/>
          <w:kern w:val="0"/>
          <w:sz w:val="24"/>
        </w:rPr>
        <w:t>年</w:t>
      </w:r>
      <w:r>
        <w:rPr>
          <w:color w:val="000000"/>
          <w:kern w:val="0"/>
          <w:sz w:val="24"/>
        </w:rPr>
        <w:t>8</w:t>
      </w:r>
      <w:r>
        <w:rPr>
          <w:color w:val="000000"/>
          <w:kern w:val="0"/>
          <w:sz w:val="24"/>
        </w:rPr>
        <w:t>月</w:t>
      </w:r>
      <w:r>
        <w:rPr>
          <w:color w:val="000000"/>
          <w:kern w:val="0"/>
          <w:sz w:val="24"/>
        </w:rPr>
        <w:t>7</w:t>
      </w:r>
      <w:r>
        <w:rPr>
          <w:color w:val="000000"/>
          <w:kern w:val="0"/>
          <w:sz w:val="24"/>
        </w:rPr>
        <w:t>日公布，自公布之日起施行；</w:t>
      </w:r>
    </w:p>
    <w:p w:rsidR="00794B3B" w:rsidRDefault="00DC76EF">
      <w:pPr>
        <w:pStyle w:val="a6"/>
        <w:spacing w:line="360" w:lineRule="auto"/>
        <w:ind w:firstLineChars="200" w:firstLine="480"/>
        <w:rPr>
          <w:color w:val="000000"/>
          <w:kern w:val="0"/>
          <w:sz w:val="24"/>
        </w:rPr>
      </w:pPr>
      <w:r>
        <w:rPr>
          <w:color w:val="000000"/>
          <w:kern w:val="0"/>
          <w:sz w:val="24"/>
        </w:rPr>
        <w:t>（</w:t>
      </w:r>
      <w:r>
        <w:rPr>
          <w:color w:val="000000"/>
          <w:kern w:val="0"/>
          <w:sz w:val="24"/>
        </w:rPr>
        <w:t>1</w:t>
      </w:r>
      <w:r>
        <w:rPr>
          <w:rFonts w:hint="eastAsia"/>
          <w:color w:val="000000"/>
          <w:kern w:val="0"/>
          <w:sz w:val="24"/>
        </w:rPr>
        <w:t>6</w:t>
      </w:r>
      <w:r>
        <w:rPr>
          <w:color w:val="000000"/>
          <w:kern w:val="0"/>
          <w:sz w:val="24"/>
        </w:rPr>
        <w:t>）《关于加强环境保护重点工作的意见》，国发〔</w:t>
      </w:r>
      <w:r>
        <w:rPr>
          <w:color w:val="000000"/>
          <w:kern w:val="0"/>
          <w:sz w:val="24"/>
        </w:rPr>
        <w:t>2011</w:t>
      </w:r>
      <w:r>
        <w:rPr>
          <w:color w:val="000000"/>
          <w:kern w:val="0"/>
          <w:sz w:val="24"/>
        </w:rPr>
        <w:t>〕</w:t>
      </w:r>
      <w:r>
        <w:rPr>
          <w:color w:val="000000"/>
          <w:kern w:val="0"/>
          <w:sz w:val="24"/>
        </w:rPr>
        <w:t>35</w:t>
      </w:r>
      <w:r>
        <w:rPr>
          <w:color w:val="000000"/>
          <w:kern w:val="0"/>
          <w:sz w:val="24"/>
        </w:rPr>
        <w:t>号，国务院</w:t>
      </w:r>
      <w:r>
        <w:rPr>
          <w:color w:val="000000"/>
          <w:kern w:val="0"/>
          <w:sz w:val="24"/>
        </w:rPr>
        <w:t>2011</w:t>
      </w:r>
      <w:r>
        <w:rPr>
          <w:color w:val="000000"/>
          <w:kern w:val="0"/>
          <w:sz w:val="24"/>
        </w:rPr>
        <w:t>年</w:t>
      </w:r>
      <w:r>
        <w:rPr>
          <w:color w:val="000000"/>
          <w:kern w:val="0"/>
          <w:sz w:val="24"/>
        </w:rPr>
        <w:t>10</w:t>
      </w:r>
      <w:r>
        <w:rPr>
          <w:color w:val="000000"/>
          <w:kern w:val="0"/>
          <w:sz w:val="24"/>
        </w:rPr>
        <w:t>月</w:t>
      </w:r>
      <w:r>
        <w:rPr>
          <w:color w:val="000000"/>
          <w:kern w:val="0"/>
          <w:sz w:val="24"/>
        </w:rPr>
        <w:t>17</w:t>
      </w:r>
      <w:r>
        <w:rPr>
          <w:color w:val="000000"/>
          <w:kern w:val="0"/>
          <w:sz w:val="24"/>
        </w:rPr>
        <w:t>日公布，自公布之日起施行；</w:t>
      </w:r>
    </w:p>
    <w:p w:rsidR="00794B3B" w:rsidRDefault="00DC76EF">
      <w:pPr>
        <w:pStyle w:val="a6"/>
        <w:spacing w:line="360" w:lineRule="auto"/>
        <w:ind w:firstLineChars="200" w:firstLine="480"/>
        <w:rPr>
          <w:color w:val="000000"/>
          <w:kern w:val="0"/>
          <w:sz w:val="24"/>
        </w:rPr>
      </w:pPr>
      <w:r>
        <w:rPr>
          <w:color w:val="000000"/>
          <w:kern w:val="0"/>
          <w:sz w:val="24"/>
        </w:rPr>
        <w:t>（</w:t>
      </w:r>
      <w:r>
        <w:rPr>
          <w:rFonts w:hint="eastAsia"/>
          <w:color w:val="000000"/>
          <w:kern w:val="0"/>
          <w:sz w:val="24"/>
        </w:rPr>
        <w:t>17</w:t>
      </w:r>
      <w:r>
        <w:rPr>
          <w:color w:val="000000"/>
          <w:kern w:val="0"/>
          <w:sz w:val="24"/>
        </w:rPr>
        <w:t>）《关于进一步加强环境保护信息公开工作的通知》，</w:t>
      </w:r>
      <w:proofErr w:type="gramStart"/>
      <w:r>
        <w:rPr>
          <w:color w:val="000000"/>
          <w:kern w:val="0"/>
          <w:sz w:val="24"/>
        </w:rPr>
        <w:t>环办〔</w:t>
      </w:r>
      <w:r>
        <w:rPr>
          <w:color w:val="000000"/>
          <w:kern w:val="0"/>
          <w:sz w:val="24"/>
        </w:rPr>
        <w:t>2012</w:t>
      </w:r>
      <w:r>
        <w:rPr>
          <w:color w:val="000000"/>
          <w:kern w:val="0"/>
          <w:sz w:val="24"/>
        </w:rPr>
        <w:t>〕</w:t>
      </w:r>
      <w:proofErr w:type="gramEnd"/>
      <w:r>
        <w:rPr>
          <w:color w:val="000000"/>
          <w:kern w:val="0"/>
          <w:sz w:val="24"/>
        </w:rPr>
        <w:t>134</w:t>
      </w:r>
      <w:r>
        <w:rPr>
          <w:color w:val="000000"/>
          <w:kern w:val="0"/>
          <w:sz w:val="24"/>
        </w:rPr>
        <w:t>号，环境保护部</w:t>
      </w:r>
      <w:r>
        <w:rPr>
          <w:color w:val="000000"/>
          <w:kern w:val="0"/>
          <w:sz w:val="24"/>
        </w:rPr>
        <w:t>2012</w:t>
      </w:r>
      <w:r>
        <w:rPr>
          <w:color w:val="000000"/>
          <w:kern w:val="0"/>
          <w:sz w:val="24"/>
        </w:rPr>
        <w:t>年</w:t>
      </w:r>
      <w:r>
        <w:rPr>
          <w:color w:val="000000"/>
          <w:kern w:val="0"/>
          <w:sz w:val="24"/>
        </w:rPr>
        <w:t>10</w:t>
      </w:r>
      <w:r>
        <w:rPr>
          <w:color w:val="000000"/>
          <w:kern w:val="0"/>
          <w:sz w:val="24"/>
        </w:rPr>
        <w:t>月</w:t>
      </w:r>
      <w:r>
        <w:rPr>
          <w:color w:val="000000"/>
          <w:kern w:val="0"/>
          <w:sz w:val="24"/>
        </w:rPr>
        <w:t>30</w:t>
      </w:r>
      <w:r>
        <w:rPr>
          <w:color w:val="000000"/>
          <w:kern w:val="0"/>
          <w:sz w:val="24"/>
        </w:rPr>
        <w:t>日公布，自公布之日起施行；</w:t>
      </w:r>
    </w:p>
    <w:p w:rsidR="007B74F5" w:rsidRPr="007B74F5" w:rsidRDefault="007B74F5" w:rsidP="007B74F5">
      <w:pPr>
        <w:spacing w:line="360" w:lineRule="auto"/>
        <w:ind w:firstLineChars="200" w:firstLine="480"/>
        <w:rPr>
          <w:color w:val="000000"/>
          <w:sz w:val="24"/>
        </w:rPr>
      </w:pPr>
      <w:r w:rsidRPr="007B74F5">
        <w:rPr>
          <w:rFonts w:hint="eastAsia"/>
          <w:color w:val="000000"/>
          <w:sz w:val="24"/>
        </w:rPr>
        <w:t>（</w:t>
      </w:r>
      <w:r w:rsidRPr="007B74F5">
        <w:rPr>
          <w:rFonts w:hint="eastAsia"/>
          <w:color w:val="000000"/>
          <w:sz w:val="24"/>
        </w:rPr>
        <w:t>18</w:t>
      </w:r>
      <w:r w:rsidRPr="007B74F5">
        <w:rPr>
          <w:rFonts w:hint="eastAsia"/>
          <w:color w:val="000000"/>
          <w:sz w:val="24"/>
        </w:rPr>
        <w:t>）《建设项目环境影响评价政府信息公开指南》（试行）。</w:t>
      </w:r>
    </w:p>
    <w:p w:rsidR="00794B3B" w:rsidRPr="007B74F5" w:rsidRDefault="007B74F5" w:rsidP="007B74F5">
      <w:pPr>
        <w:spacing w:line="360" w:lineRule="auto"/>
        <w:ind w:firstLineChars="200" w:firstLine="480"/>
        <w:rPr>
          <w:color w:val="000000"/>
          <w:sz w:val="24"/>
        </w:rPr>
      </w:pPr>
      <w:r w:rsidRPr="007B74F5">
        <w:rPr>
          <w:rFonts w:hint="eastAsia"/>
          <w:color w:val="000000"/>
          <w:sz w:val="24"/>
        </w:rPr>
        <w:t>（</w:t>
      </w:r>
      <w:r w:rsidRPr="007B74F5">
        <w:rPr>
          <w:rFonts w:hint="eastAsia"/>
          <w:color w:val="000000"/>
          <w:sz w:val="24"/>
        </w:rPr>
        <w:t>19</w:t>
      </w:r>
      <w:r w:rsidRPr="007B74F5">
        <w:rPr>
          <w:rFonts w:hint="eastAsia"/>
          <w:color w:val="000000"/>
          <w:sz w:val="24"/>
        </w:rPr>
        <w:t>）《国务院关于促进畜牧业持续健康发展的意见》国发</w:t>
      </w:r>
      <w:r w:rsidRPr="007B74F5">
        <w:rPr>
          <w:rFonts w:hint="eastAsia"/>
          <w:color w:val="000000"/>
          <w:sz w:val="24"/>
        </w:rPr>
        <w:t>[2007]4</w:t>
      </w:r>
      <w:r w:rsidRPr="007B74F5">
        <w:rPr>
          <w:rFonts w:hint="eastAsia"/>
          <w:color w:val="000000"/>
          <w:sz w:val="24"/>
        </w:rPr>
        <w:t>号；</w:t>
      </w:r>
    </w:p>
    <w:p w:rsidR="00794B3B" w:rsidRDefault="00DC76EF">
      <w:pPr>
        <w:spacing w:line="360" w:lineRule="auto"/>
        <w:ind w:firstLineChars="200" w:firstLine="480"/>
        <w:rPr>
          <w:color w:val="000000"/>
          <w:sz w:val="24"/>
        </w:rPr>
      </w:pPr>
      <w:r>
        <w:rPr>
          <w:color w:val="000000"/>
          <w:sz w:val="24"/>
        </w:rPr>
        <w:t>（</w:t>
      </w:r>
      <w:r>
        <w:rPr>
          <w:color w:val="000000"/>
          <w:sz w:val="24"/>
        </w:rPr>
        <w:t>2</w:t>
      </w:r>
      <w:r>
        <w:rPr>
          <w:rFonts w:hint="eastAsia"/>
          <w:color w:val="000000"/>
          <w:sz w:val="24"/>
        </w:rPr>
        <w:t>0</w:t>
      </w:r>
      <w:r>
        <w:rPr>
          <w:color w:val="000000"/>
          <w:sz w:val="24"/>
        </w:rPr>
        <w:t>）《关于促进规模化畜禽养殖有关用地政策的通知》</w:t>
      </w:r>
      <w:proofErr w:type="gramStart"/>
      <w:r>
        <w:rPr>
          <w:color w:val="000000"/>
          <w:sz w:val="24"/>
        </w:rPr>
        <w:t>国土资发</w:t>
      </w:r>
      <w:proofErr w:type="gramEnd"/>
      <w:r>
        <w:rPr>
          <w:color w:val="000000"/>
          <w:sz w:val="24"/>
        </w:rPr>
        <w:t>[2007]220</w:t>
      </w:r>
      <w:r>
        <w:rPr>
          <w:color w:val="000000"/>
          <w:sz w:val="24"/>
        </w:rPr>
        <w:t>号；</w:t>
      </w:r>
    </w:p>
    <w:p w:rsidR="00794B3B" w:rsidRDefault="00DC76EF">
      <w:pPr>
        <w:spacing w:line="360" w:lineRule="auto"/>
        <w:ind w:firstLineChars="200" w:firstLine="480"/>
        <w:rPr>
          <w:color w:val="000000"/>
          <w:sz w:val="24"/>
        </w:rPr>
      </w:pPr>
      <w:r>
        <w:rPr>
          <w:color w:val="000000"/>
          <w:sz w:val="24"/>
        </w:rPr>
        <w:t>（</w:t>
      </w:r>
      <w:r>
        <w:rPr>
          <w:color w:val="000000"/>
          <w:sz w:val="24"/>
        </w:rPr>
        <w:t>2</w:t>
      </w:r>
      <w:r>
        <w:rPr>
          <w:rFonts w:hint="eastAsia"/>
          <w:color w:val="000000"/>
          <w:sz w:val="24"/>
        </w:rPr>
        <w:t>1</w:t>
      </w:r>
      <w:r>
        <w:rPr>
          <w:color w:val="000000"/>
          <w:sz w:val="24"/>
        </w:rPr>
        <w:t>）《畜禽养殖污染防治管理办法》原国家环保局</w:t>
      </w:r>
      <w:r>
        <w:rPr>
          <w:color w:val="000000"/>
          <w:sz w:val="24"/>
        </w:rPr>
        <w:t>[2001]9</w:t>
      </w:r>
      <w:r>
        <w:rPr>
          <w:color w:val="000000"/>
          <w:sz w:val="24"/>
        </w:rPr>
        <w:t>号令；</w:t>
      </w:r>
    </w:p>
    <w:p w:rsidR="00794B3B" w:rsidRDefault="00DC76EF">
      <w:pPr>
        <w:spacing w:line="360" w:lineRule="auto"/>
        <w:ind w:firstLineChars="200" w:firstLine="480"/>
        <w:rPr>
          <w:color w:val="000000"/>
          <w:sz w:val="24"/>
        </w:rPr>
      </w:pPr>
      <w:r>
        <w:rPr>
          <w:color w:val="000000"/>
          <w:sz w:val="24"/>
        </w:rPr>
        <w:t>（</w:t>
      </w:r>
      <w:r>
        <w:rPr>
          <w:color w:val="000000"/>
          <w:sz w:val="24"/>
        </w:rPr>
        <w:t>2</w:t>
      </w:r>
      <w:r>
        <w:rPr>
          <w:rFonts w:hint="eastAsia"/>
          <w:color w:val="000000"/>
          <w:sz w:val="24"/>
        </w:rPr>
        <w:t>2</w:t>
      </w:r>
      <w:r>
        <w:rPr>
          <w:color w:val="000000"/>
          <w:sz w:val="24"/>
        </w:rPr>
        <w:t>）《畜禽养殖业污染防治技术政策》（环发</w:t>
      </w:r>
      <w:r>
        <w:rPr>
          <w:color w:val="000000"/>
          <w:sz w:val="24"/>
        </w:rPr>
        <w:t>[2010]151</w:t>
      </w:r>
      <w:r>
        <w:rPr>
          <w:color w:val="000000"/>
          <w:sz w:val="24"/>
        </w:rPr>
        <w:t>号）；</w:t>
      </w:r>
    </w:p>
    <w:p w:rsidR="00794B3B" w:rsidRPr="00674EAE" w:rsidRDefault="00DC76EF">
      <w:pPr>
        <w:spacing w:line="360" w:lineRule="auto"/>
        <w:ind w:firstLineChars="200" w:firstLine="480"/>
        <w:rPr>
          <w:sz w:val="24"/>
        </w:rPr>
      </w:pPr>
      <w:r w:rsidRPr="00674EAE">
        <w:rPr>
          <w:sz w:val="24"/>
        </w:rPr>
        <w:t>（</w:t>
      </w:r>
      <w:r w:rsidRPr="00674EAE">
        <w:rPr>
          <w:sz w:val="24"/>
        </w:rPr>
        <w:t>2</w:t>
      </w:r>
      <w:r w:rsidRPr="00674EAE">
        <w:rPr>
          <w:rFonts w:hint="eastAsia"/>
          <w:sz w:val="24"/>
        </w:rPr>
        <w:t>3</w:t>
      </w:r>
      <w:r w:rsidRPr="00674EAE">
        <w:rPr>
          <w:sz w:val="24"/>
        </w:rPr>
        <w:t>）关于征求《畜禽养殖污染防治最佳可行技术指南（征求意见稿）》意见的函，环境保护部办公厅函，</w:t>
      </w:r>
      <w:proofErr w:type="gramStart"/>
      <w:r w:rsidRPr="00674EAE">
        <w:rPr>
          <w:sz w:val="24"/>
        </w:rPr>
        <w:t>环办函</w:t>
      </w:r>
      <w:proofErr w:type="gramEnd"/>
      <w:r w:rsidRPr="00674EAE">
        <w:rPr>
          <w:sz w:val="24"/>
        </w:rPr>
        <w:t>[2011]532</w:t>
      </w:r>
      <w:r w:rsidRPr="00674EAE">
        <w:rPr>
          <w:sz w:val="24"/>
        </w:rPr>
        <w:t>号；</w:t>
      </w:r>
    </w:p>
    <w:p w:rsidR="00794B3B" w:rsidRDefault="00DC76EF">
      <w:pPr>
        <w:spacing w:line="360" w:lineRule="auto"/>
        <w:ind w:firstLineChars="200" w:firstLine="480"/>
        <w:rPr>
          <w:color w:val="000000"/>
          <w:sz w:val="24"/>
        </w:rPr>
      </w:pPr>
      <w:r>
        <w:rPr>
          <w:color w:val="000000"/>
          <w:sz w:val="24"/>
        </w:rPr>
        <w:t>（</w:t>
      </w:r>
      <w:r>
        <w:rPr>
          <w:color w:val="000000"/>
          <w:sz w:val="24"/>
        </w:rPr>
        <w:t>2</w:t>
      </w:r>
      <w:r>
        <w:rPr>
          <w:rFonts w:hint="eastAsia"/>
          <w:color w:val="000000"/>
          <w:sz w:val="24"/>
        </w:rPr>
        <w:t>4</w:t>
      </w:r>
      <w:r>
        <w:rPr>
          <w:color w:val="000000"/>
          <w:sz w:val="24"/>
        </w:rPr>
        <w:t>）关于印发《畜禽养殖场（小区）环境守法导则》的通知，环境保护部办公厅文件，</w:t>
      </w:r>
      <w:proofErr w:type="gramStart"/>
      <w:r>
        <w:rPr>
          <w:color w:val="000000"/>
          <w:sz w:val="24"/>
        </w:rPr>
        <w:t>环办</w:t>
      </w:r>
      <w:proofErr w:type="gramEnd"/>
      <w:r>
        <w:rPr>
          <w:color w:val="000000"/>
          <w:sz w:val="24"/>
        </w:rPr>
        <w:t>[2011]89</w:t>
      </w:r>
      <w:r>
        <w:rPr>
          <w:color w:val="000000"/>
          <w:sz w:val="24"/>
        </w:rPr>
        <w:t>号；</w:t>
      </w:r>
    </w:p>
    <w:p w:rsidR="00794B3B" w:rsidRDefault="00DC76EF">
      <w:pPr>
        <w:spacing w:line="360" w:lineRule="auto"/>
        <w:ind w:firstLineChars="200" w:firstLine="480"/>
        <w:rPr>
          <w:color w:val="000000"/>
          <w:sz w:val="24"/>
        </w:rPr>
      </w:pPr>
      <w:r>
        <w:rPr>
          <w:color w:val="000000"/>
          <w:sz w:val="24"/>
        </w:rPr>
        <w:t>（</w:t>
      </w:r>
      <w:r>
        <w:rPr>
          <w:color w:val="000000"/>
          <w:sz w:val="24"/>
        </w:rPr>
        <w:t>2</w:t>
      </w:r>
      <w:r>
        <w:rPr>
          <w:rFonts w:hint="eastAsia"/>
          <w:color w:val="000000"/>
          <w:sz w:val="24"/>
        </w:rPr>
        <w:t>5</w:t>
      </w:r>
      <w:r>
        <w:rPr>
          <w:color w:val="000000"/>
          <w:sz w:val="24"/>
        </w:rPr>
        <w:t>）关于发布国家环境保护标准《畜禽养殖产地环境评价规范》的公告，环境保护部公告，公告</w:t>
      </w:r>
      <w:r>
        <w:rPr>
          <w:color w:val="000000"/>
          <w:sz w:val="24"/>
        </w:rPr>
        <w:t>[2011]</w:t>
      </w:r>
      <w:r>
        <w:rPr>
          <w:color w:val="000000"/>
          <w:sz w:val="24"/>
        </w:rPr>
        <w:t>年第</w:t>
      </w:r>
      <w:r>
        <w:rPr>
          <w:color w:val="000000"/>
          <w:sz w:val="24"/>
        </w:rPr>
        <w:t>39</w:t>
      </w:r>
      <w:r>
        <w:rPr>
          <w:color w:val="000000"/>
          <w:sz w:val="24"/>
        </w:rPr>
        <w:t>号文；</w:t>
      </w:r>
    </w:p>
    <w:p w:rsidR="00794B3B" w:rsidRDefault="00DC76EF">
      <w:pPr>
        <w:spacing w:line="360" w:lineRule="auto"/>
        <w:ind w:firstLineChars="200" w:firstLine="480"/>
        <w:rPr>
          <w:color w:val="000000"/>
          <w:sz w:val="24"/>
        </w:rPr>
      </w:pPr>
      <w:r>
        <w:rPr>
          <w:color w:val="000000"/>
          <w:sz w:val="24"/>
        </w:rPr>
        <w:t>（</w:t>
      </w:r>
      <w:r>
        <w:rPr>
          <w:color w:val="000000"/>
          <w:sz w:val="24"/>
        </w:rPr>
        <w:t>2</w:t>
      </w:r>
      <w:r>
        <w:rPr>
          <w:rFonts w:hint="eastAsia"/>
          <w:color w:val="000000"/>
          <w:sz w:val="24"/>
        </w:rPr>
        <w:t>6</w:t>
      </w:r>
      <w:r>
        <w:rPr>
          <w:color w:val="000000"/>
          <w:sz w:val="24"/>
        </w:rPr>
        <w:t>）《国务院关于印发大气污染防治行动计划的通知》（国发</w:t>
      </w:r>
      <w:r>
        <w:rPr>
          <w:color w:val="000000"/>
          <w:sz w:val="24"/>
        </w:rPr>
        <w:t>[2013]37</w:t>
      </w:r>
      <w:r>
        <w:rPr>
          <w:color w:val="000000"/>
          <w:sz w:val="24"/>
        </w:rPr>
        <w:t>号）；</w:t>
      </w:r>
    </w:p>
    <w:p w:rsidR="00794B3B" w:rsidRDefault="00DC76EF">
      <w:pPr>
        <w:spacing w:line="360" w:lineRule="auto"/>
        <w:ind w:firstLineChars="200" w:firstLine="480"/>
        <w:rPr>
          <w:color w:val="000000"/>
          <w:sz w:val="24"/>
        </w:rPr>
      </w:pPr>
      <w:r>
        <w:rPr>
          <w:color w:val="000000"/>
          <w:sz w:val="24"/>
        </w:rPr>
        <w:t>（</w:t>
      </w:r>
      <w:r>
        <w:rPr>
          <w:rFonts w:hint="eastAsia"/>
          <w:color w:val="000000"/>
          <w:sz w:val="24"/>
        </w:rPr>
        <w:t>27</w:t>
      </w:r>
      <w:r>
        <w:rPr>
          <w:color w:val="000000"/>
          <w:sz w:val="24"/>
        </w:rPr>
        <w:t>）《关于发布</w:t>
      </w:r>
      <w:r>
        <w:rPr>
          <w:color w:val="000000"/>
          <w:sz w:val="24"/>
        </w:rPr>
        <w:t>&lt;</w:t>
      </w:r>
      <w:r>
        <w:rPr>
          <w:color w:val="000000"/>
          <w:sz w:val="24"/>
        </w:rPr>
        <w:t>一般工业固体废物贮存、处置场污染控制标准</w:t>
      </w:r>
      <w:r>
        <w:rPr>
          <w:color w:val="000000"/>
          <w:sz w:val="24"/>
        </w:rPr>
        <w:t>&gt;</w:t>
      </w:r>
      <w:r>
        <w:rPr>
          <w:color w:val="000000"/>
          <w:sz w:val="24"/>
        </w:rPr>
        <w:t>（</w:t>
      </w:r>
      <w:r>
        <w:rPr>
          <w:color w:val="000000"/>
          <w:sz w:val="24"/>
        </w:rPr>
        <w:t>GB18599- 2001</w:t>
      </w:r>
      <w:r>
        <w:rPr>
          <w:color w:val="000000"/>
          <w:sz w:val="24"/>
        </w:rPr>
        <w:t>）等</w:t>
      </w:r>
      <w:r>
        <w:rPr>
          <w:color w:val="000000"/>
          <w:sz w:val="24"/>
        </w:rPr>
        <w:t>3</w:t>
      </w:r>
      <w:r>
        <w:rPr>
          <w:color w:val="000000"/>
          <w:sz w:val="24"/>
        </w:rPr>
        <w:t>项国家污染物控制标准修改单的公告》（环保部公告</w:t>
      </w:r>
      <w:r>
        <w:rPr>
          <w:color w:val="000000"/>
          <w:sz w:val="24"/>
        </w:rPr>
        <w:t>2013</w:t>
      </w:r>
      <w:r>
        <w:rPr>
          <w:color w:val="000000"/>
          <w:sz w:val="24"/>
        </w:rPr>
        <w:t>年第</w:t>
      </w:r>
      <w:r>
        <w:rPr>
          <w:color w:val="000000"/>
          <w:sz w:val="24"/>
        </w:rPr>
        <w:t>36</w:t>
      </w:r>
      <w:r>
        <w:rPr>
          <w:color w:val="000000"/>
          <w:sz w:val="24"/>
        </w:rPr>
        <w:t>号）；</w:t>
      </w:r>
    </w:p>
    <w:p w:rsidR="00794B3B" w:rsidRDefault="00DC76EF">
      <w:pPr>
        <w:spacing w:line="360" w:lineRule="auto"/>
        <w:ind w:firstLineChars="200" w:firstLine="480"/>
        <w:rPr>
          <w:color w:val="000000"/>
          <w:sz w:val="24"/>
        </w:rPr>
      </w:pPr>
      <w:r>
        <w:rPr>
          <w:color w:val="000000"/>
          <w:sz w:val="24"/>
        </w:rPr>
        <w:t>（</w:t>
      </w:r>
      <w:r>
        <w:rPr>
          <w:rFonts w:hint="eastAsia"/>
          <w:color w:val="000000"/>
          <w:sz w:val="24"/>
        </w:rPr>
        <w:t>28</w:t>
      </w:r>
      <w:r>
        <w:rPr>
          <w:color w:val="000000"/>
          <w:sz w:val="24"/>
        </w:rPr>
        <w:t>）《关于印发</w:t>
      </w:r>
      <w:r>
        <w:rPr>
          <w:color w:val="000000"/>
          <w:sz w:val="24"/>
        </w:rPr>
        <w:t>&lt;</w:t>
      </w:r>
      <w:r>
        <w:rPr>
          <w:color w:val="000000"/>
          <w:sz w:val="24"/>
        </w:rPr>
        <w:t>建设项目环境影响评价政府信息公开指南</w:t>
      </w:r>
      <w:r>
        <w:rPr>
          <w:color w:val="000000"/>
          <w:sz w:val="24"/>
        </w:rPr>
        <w:t>(</w:t>
      </w:r>
      <w:r>
        <w:rPr>
          <w:color w:val="000000"/>
          <w:sz w:val="24"/>
        </w:rPr>
        <w:t>试行</w:t>
      </w:r>
      <w:r>
        <w:rPr>
          <w:color w:val="000000"/>
          <w:sz w:val="24"/>
        </w:rPr>
        <w:t>)&gt;</w:t>
      </w:r>
      <w:r>
        <w:rPr>
          <w:color w:val="000000"/>
          <w:sz w:val="24"/>
        </w:rPr>
        <w:t>的通知》</w:t>
      </w:r>
      <w:r>
        <w:rPr>
          <w:color w:val="000000"/>
          <w:sz w:val="24"/>
        </w:rPr>
        <w:t>(</w:t>
      </w:r>
      <w:proofErr w:type="gramStart"/>
      <w:r>
        <w:rPr>
          <w:color w:val="000000"/>
          <w:sz w:val="24"/>
        </w:rPr>
        <w:t>环办</w:t>
      </w:r>
      <w:proofErr w:type="gramEnd"/>
      <w:r>
        <w:rPr>
          <w:color w:val="000000"/>
          <w:sz w:val="24"/>
        </w:rPr>
        <w:t>[2013]103</w:t>
      </w:r>
      <w:r>
        <w:rPr>
          <w:color w:val="000000"/>
          <w:sz w:val="24"/>
        </w:rPr>
        <w:t>号</w:t>
      </w:r>
      <w:r>
        <w:rPr>
          <w:color w:val="000000"/>
          <w:sz w:val="24"/>
        </w:rPr>
        <w:t xml:space="preserve">) </w:t>
      </w:r>
      <w:r>
        <w:rPr>
          <w:color w:val="000000"/>
          <w:sz w:val="24"/>
        </w:rPr>
        <w:t>；</w:t>
      </w:r>
    </w:p>
    <w:p w:rsidR="00794B3B" w:rsidRDefault="00DC76EF">
      <w:pPr>
        <w:spacing w:line="360" w:lineRule="auto"/>
        <w:ind w:firstLineChars="200" w:firstLine="480"/>
        <w:rPr>
          <w:color w:val="000000"/>
          <w:sz w:val="24"/>
        </w:rPr>
      </w:pPr>
      <w:r>
        <w:rPr>
          <w:color w:val="000000"/>
          <w:sz w:val="24"/>
        </w:rPr>
        <w:t>（</w:t>
      </w:r>
      <w:r>
        <w:rPr>
          <w:rFonts w:hint="eastAsia"/>
          <w:color w:val="000000"/>
          <w:sz w:val="24"/>
        </w:rPr>
        <w:t>29</w:t>
      </w:r>
      <w:r>
        <w:rPr>
          <w:color w:val="000000"/>
          <w:sz w:val="24"/>
        </w:rPr>
        <w:t>）《关于加强地方环保标准工作的指导意见》（</w:t>
      </w:r>
      <w:proofErr w:type="gramStart"/>
      <w:r>
        <w:rPr>
          <w:color w:val="000000"/>
          <w:sz w:val="24"/>
        </w:rPr>
        <w:t>环办〔</w:t>
      </w:r>
      <w:r>
        <w:rPr>
          <w:color w:val="000000"/>
          <w:sz w:val="24"/>
        </w:rPr>
        <w:t>2014</w:t>
      </w:r>
      <w:r>
        <w:rPr>
          <w:color w:val="000000"/>
          <w:sz w:val="24"/>
        </w:rPr>
        <w:t>〕</w:t>
      </w:r>
      <w:proofErr w:type="gramEnd"/>
      <w:r>
        <w:rPr>
          <w:color w:val="000000"/>
          <w:sz w:val="24"/>
        </w:rPr>
        <w:t>49</w:t>
      </w:r>
      <w:r>
        <w:rPr>
          <w:color w:val="000000"/>
          <w:sz w:val="24"/>
        </w:rPr>
        <w:t>号）；</w:t>
      </w:r>
    </w:p>
    <w:p w:rsidR="00794B3B" w:rsidRDefault="00DC76EF">
      <w:pPr>
        <w:spacing w:line="360" w:lineRule="auto"/>
        <w:ind w:firstLineChars="200" w:firstLine="480"/>
        <w:rPr>
          <w:color w:val="000000"/>
          <w:sz w:val="24"/>
        </w:rPr>
      </w:pPr>
      <w:r>
        <w:rPr>
          <w:color w:val="000000"/>
          <w:sz w:val="24"/>
        </w:rPr>
        <w:t>（</w:t>
      </w:r>
      <w:r>
        <w:rPr>
          <w:color w:val="000000"/>
          <w:sz w:val="24"/>
        </w:rPr>
        <w:t>3</w:t>
      </w:r>
      <w:r>
        <w:rPr>
          <w:rFonts w:hint="eastAsia"/>
          <w:color w:val="000000"/>
          <w:sz w:val="24"/>
        </w:rPr>
        <w:t>0</w:t>
      </w:r>
      <w:r>
        <w:rPr>
          <w:color w:val="000000"/>
          <w:sz w:val="24"/>
        </w:rPr>
        <w:t>）《畜禽规模养殖污染防治条例》中华人民共和国国务院令第</w:t>
      </w:r>
      <w:r>
        <w:rPr>
          <w:color w:val="000000"/>
          <w:sz w:val="24"/>
        </w:rPr>
        <w:t>643</w:t>
      </w:r>
      <w:r>
        <w:rPr>
          <w:color w:val="000000"/>
          <w:sz w:val="24"/>
        </w:rPr>
        <w:t>号；</w:t>
      </w:r>
    </w:p>
    <w:p w:rsidR="00794B3B" w:rsidRDefault="00DC76EF">
      <w:pPr>
        <w:spacing w:line="360" w:lineRule="auto"/>
        <w:ind w:firstLineChars="200" w:firstLine="480"/>
        <w:rPr>
          <w:color w:val="000000"/>
          <w:sz w:val="24"/>
        </w:rPr>
      </w:pPr>
      <w:r>
        <w:rPr>
          <w:color w:val="000000"/>
          <w:sz w:val="24"/>
        </w:rPr>
        <w:t>（</w:t>
      </w:r>
      <w:r>
        <w:rPr>
          <w:color w:val="000000"/>
          <w:sz w:val="24"/>
        </w:rPr>
        <w:t>3</w:t>
      </w:r>
      <w:r>
        <w:rPr>
          <w:rFonts w:hint="eastAsia"/>
          <w:color w:val="000000"/>
          <w:sz w:val="24"/>
        </w:rPr>
        <w:t>1</w:t>
      </w:r>
      <w:r>
        <w:rPr>
          <w:color w:val="000000"/>
          <w:sz w:val="24"/>
        </w:rPr>
        <w:t>）《国务院办公厅关于建立病死畜禽无害化处理机制的意见》（国办发〔</w:t>
      </w:r>
      <w:r>
        <w:rPr>
          <w:color w:val="000000"/>
          <w:sz w:val="24"/>
        </w:rPr>
        <w:t>2014</w:t>
      </w:r>
      <w:r>
        <w:rPr>
          <w:color w:val="000000"/>
          <w:sz w:val="24"/>
        </w:rPr>
        <w:t>〕</w:t>
      </w:r>
      <w:r>
        <w:rPr>
          <w:color w:val="000000"/>
          <w:sz w:val="24"/>
        </w:rPr>
        <w:t>47</w:t>
      </w:r>
      <w:r>
        <w:rPr>
          <w:color w:val="000000"/>
          <w:sz w:val="24"/>
        </w:rPr>
        <w:t>号），国务院办公厅，</w:t>
      </w:r>
      <w:r>
        <w:rPr>
          <w:color w:val="000000"/>
          <w:sz w:val="24"/>
        </w:rPr>
        <w:t>2014</w:t>
      </w:r>
      <w:r>
        <w:rPr>
          <w:color w:val="000000"/>
          <w:sz w:val="24"/>
        </w:rPr>
        <w:t>年</w:t>
      </w:r>
      <w:r>
        <w:rPr>
          <w:color w:val="000000"/>
          <w:sz w:val="24"/>
        </w:rPr>
        <w:t>10</w:t>
      </w:r>
      <w:r>
        <w:rPr>
          <w:color w:val="000000"/>
          <w:sz w:val="24"/>
        </w:rPr>
        <w:t>月</w:t>
      </w:r>
      <w:r>
        <w:rPr>
          <w:color w:val="000000"/>
          <w:sz w:val="24"/>
        </w:rPr>
        <w:t>20</w:t>
      </w:r>
      <w:r>
        <w:rPr>
          <w:color w:val="000000"/>
          <w:sz w:val="24"/>
        </w:rPr>
        <w:t>日。</w:t>
      </w:r>
    </w:p>
    <w:p w:rsidR="00794B3B" w:rsidRDefault="00DC76EF">
      <w:pPr>
        <w:pStyle w:val="3"/>
        <w:keepLines w:val="0"/>
        <w:widowControl/>
        <w:numPr>
          <w:ilvl w:val="2"/>
          <w:numId w:val="2"/>
        </w:numPr>
        <w:tabs>
          <w:tab w:val="clear" w:pos="720"/>
        </w:tabs>
        <w:spacing w:before="0" w:after="0" w:line="360" w:lineRule="auto"/>
        <w:rPr>
          <w:color w:val="000000"/>
          <w:kern w:val="0"/>
          <w:sz w:val="24"/>
          <w:szCs w:val="24"/>
        </w:rPr>
      </w:pPr>
      <w:r>
        <w:rPr>
          <w:rFonts w:hint="eastAsia"/>
          <w:color w:val="000000"/>
          <w:kern w:val="0"/>
          <w:sz w:val="24"/>
          <w:szCs w:val="24"/>
          <w:lang w:val="en-US"/>
        </w:rPr>
        <w:t>导则及</w:t>
      </w:r>
      <w:r>
        <w:rPr>
          <w:color w:val="000000"/>
          <w:kern w:val="0"/>
          <w:sz w:val="24"/>
          <w:szCs w:val="24"/>
        </w:rPr>
        <w:t>技术</w:t>
      </w:r>
      <w:r>
        <w:rPr>
          <w:rFonts w:hint="eastAsia"/>
          <w:color w:val="000000"/>
          <w:kern w:val="0"/>
          <w:sz w:val="24"/>
          <w:szCs w:val="24"/>
        </w:rPr>
        <w:t>规范</w:t>
      </w:r>
    </w:p>
    <w:p w:rsidR="00794B3B" w:rsidRDefault="00DC76EF">
      <w:pPr>
        <w:spacing w:line="360" w:lineRule="auto"/>
        <w:ind w:firstLineChars="200" w:firstLine="480"/>
        <w:rPr>
          <w:color w:val="000000"/>
          <w:sz w:val="24"/>
        </w:rPr>
      </w:pPr>
      <w:r>
        <w:rPr>
          <w:color w:val="000000"/>
          <w:sz w:val="24"/>
        </w:rPr>
        <w:t>（</w:t>
      </w:r>
      <w:r>
        <w:rPr>
          <w:color w:val="000000"/>
          <w:sz w:val="24"/>
        </w:rPr>
        <w:t>1</w:t>
      </w:r>
      <w:r>
        <w:rPr>
          <w:color w:val="000000"/>
          <w:sz w:val="24"/>
        </w:rPr>
        <w:t>）《</w:t>
      </w:r>
      <w:r w:rsidR="00505459">
        <w:rPr>
          <w:rFonts w:hint="eastAsia"/>
          <w:color w:val="000000"/>
          <w:sz w:val="24"/>
        </w:rPr>
        <w:t>建设项目</w:t>
      </w:r>
      <w:r>
        <w:rPr>
          <w:color w:val="000000"/>
          <w:sz w:val="24"/>
        </w:rPr>
        <w:t>环境影响评价技术导则</w:t>
      </w:r>
      <w:r>
        <w:rPr>
          <w:color w:val="000000"/>
          <w:sz w:val="24"/>
        </w:rPr>
        <w:t xml:space="preserve"> </w:t>
      </w:r>
      <w:r>
        <w:rPr>
          <w:color w:val="000000"/>
          <w:sz w:val="24"/>
        </w:rPr>
        <w:t>总纲》（</w:t>
      </w:r>
      <w:r>
        <w:rPr>
          <w:color w:val="000000"/>
          <w:sz w:val="24"/>
        </w:rPr>
        <w:t>HJ2.1-2016</w:t>
      </w:r>
      <w:r>
        <w:rPr>
          <w:color w:val="000000"/>
          <w:sz w:val="24"/>
        </w:rPr>
        <w:t>），环境保护部</w:t>
      </w:r>
      <w:r>
        <w:rPr>
          <w:color w:val="000000"/>
          <w:sz w:val="24"/>
        </w:rPr>
        <w:t>201</w:t>
      </w:r>
      <w:r>
        <w:rPr>
          <w:rFonts w:hint="eastAsia"/>
          <w:color w:val="000000"/>
          <w:sz w:val="24"/>
        </w:rPr>
        <w:t>6</w:t>
      </w:r>
      <w:r>
        <w:rPr>
          <w:color w:val="000000"/>
          <w:sz w:val="24"/>
        </w:rPr>
        <w:t>年</w:t>
      </w:r>
      <w:r>
        <w:rPr>
          <w:rFonts w:hint="eastAsia"/>
          <w:color w:val="000000"/>
          <w:sz w:val="24"/>
        </w:rPr>
        <w:t>12</w:t>
      </w:r>
      <w:r>
        <w:rPr>
          <w:color w:val="000000"/>
          <w:sz w:val="24"/>
        </w:rPr>
        <w:t>月</w:t>
      </w:r>
      <w:r>
        <w:rPr>
          <w:rFonts w:hint="eastAsia"/>
          <w:color w:val="000000"/>
          <w:sz w:val="24"/>
        </w:rPr>
        <w:t>8</w:t>
      </w:r>
      <w:r>
        <w:rPr>
          <w:color w:val="000000"/>
          <w:sz w:val="24"/>
        </w:rPr>
        <w:t>日发布，</w:t>
      </w:r>
      <w:r>
        <w:rPr>
          <w:color w:val="000000"/>
          <w:sz w:val="24"/>
        </w:rPr>
        <w:t>201</w:t>
      </w:r>
      <w:r>
        <w:rPr>
          <w:rFonts w:hint="eastAsia"/>
          <w:color w:val="000000"/>
          <w:sz w:val="24"/>
        </w:rPr>
        <w:t>7</w:t>
      </w:r>
      <w:r>
        <w:rPr>
          <w:color w:val="000000"/>
          <w:sz w:val="24"/>
        </w:rPr>
        <w:t>年</w:t>
      </w:r>
      <w:r>
        <w:rPr>
          <w:color w:val="000000"/>
          <w:sz w:val="24"/>
        </w:rPr>
        <w:t>1</w:t>
      </w:r>
      <w:r>
        <w:rPr>
          <w:color w:val="000000"/>
          <w:sz w:val="24"/>
        </w:rPr>
        <w:t>月</w:t>
      </w:r>
      <w:r>
        <w:rPr>
          <w:color w:val="000000"/>
          <w:sz w:val="24"/>
        </w:rPr>
        <w:t>1</w:t>
      </w:r>
      <w:r>
        <w:rPr>
          <w:color w:val="000000"/>
          <w:sz w:val="24"/>
        </w:rPr>
        <w:t>日实施；</w:t>
      </w:r>
    </w:p>
    <w:p w:rsidR="00794B3B" w:rsidRDefault="00DC76EF">
      <w:pPr>
        <w:spacing w:line="360" w:lineRule="auto"/>
        <w:ind w:firstLineChars="200" w:firstLine="480"/>
        <w:rPr>
          <w:color w:val="000000"/>
          <w:sz w:val="24"/>
        </w:rPr>
      </w:pPr>
      <w:r>
        <w:rPr>
          <w:color w:val="000000"/>
          <w:sz w:val="24"/>
        </w:rPr>
        <w:t>（</w:t>
      </w:r>
      <w:r>
        <w:rPr>
          <w:color w:val="000000"/>
          <w:sz w:val="24"/>
        </w:rPr>
        <w:t>2</w:t>
      </w:r>
      <w:r>
        <w:rPr>
          <w:color w:val="000000"/>
          <w:sz w:val="24"/>
        </w:rPr>
        <w:t>）《环境影响评价技术导则</w:t>
      </w:r>
      <w:r>
        <w:rPr>
          <w:color w:val="000000"/>
          <w:sz w:val="24"/>
        </w:rPr>
        <w:t xml:space="preserve"> </w:t>
      </w:r>
      <w:r>
        <w:rPr>
          <w:color w:val="000000"/>
          <w:sz w:val="24"/>
        </w:rPr>
        <w:t>大气环境》（</w:t>
      </w:r>
      <w:r>
        <w:rPr>
          <w:color w:val="000000"/>
          <w:sz w:val="24"/>
        </w:rPr>
        <w:t>HJ2.2-2008</w:t>
      </w:r>
      <w:r>
        <w:rPr>
          <w:color w:val="000000"/>
          <w:sz w:val="24"/>
        </w:rPr>
        <w:t>），环境保护部</w:t>
      </w:r>
      <w:r>
        <w:rPr>
          <w:color w:val="000000"/>
          <w:sz w:val="24"/>
        </w:rPr>
        <w:t>2008</w:t>
      </w:r>
      <w:r>
        <w:rPr>
          <w:color w:val="000000"/>
          <w:sz w:val="24"/>
        </w:rPr>
        <w:t>年</w:t>
      </w:r>
      <w:r>
        <w:rPr>
          <w:color w:val="000000"/>
          <w:sz w:val="24"/>
        </w:rPr>
        <w:t>12</w:t>
      </w:r>
      <w:r>
        <w:rPr>
          <w:color w:val="000000"/>
          <w:sz w:val="24"/>
        </w:rPr>
        <w:lastRenderedPageBreak/>
        <w:t>月</w:t>
      </w:r>
      <w:r>
        <w:rPr>
          <w:color w:val="000000"/>
          <w:sz w:val="24"/>
        </w:rPr>
        <w:t>31</w:t>
      </w:r>
      <w:r>
        <w:rPr>
          <w:color w:val="000000"/>
          <w:sz w:val="24"/>
        </w:rPr>
        <w:t>日发布，</w:t>
      </w:r>
      <w:r>
        <w:rPr>
          <w:color w:val="000000"/>
          <w:sz w:val="24"/>
        </w:rPr>
        <w:t>2009</w:t>
      </w:r>
      <w:r>
        <w:rPr>
          <w:color w:val="000000"/>
          <w:sz w:val="24"/>
        </w:rPr>
        <w:t>年</w:t>
      </w:r>
      <w:r>
        <w:rPr>
          <w:color w:val="000000"/>
          <w:sz w:val="24"/>
        </w:rPr>
        <w:t>4</w:t>
      </w:r>
      <w:r>
        <w:rPr>
          <w:color w:val="000000"/>
          <w:sz w:val="24"/>
        </w:rPr>
        <w:t>月</w:t>
      </w:r>
      <w:r>
        <w:rPr>
          <w:color w:val="000000"/>
          <w:sz w:val="24"/>
        </w:rPr>
        <w:t>1</w:t>
      </w:r>
      <w:r>
        <w:rPr>
          <w:color w:val="000000"/>
          <w:sz w:val="24"/>
        </w:rPr>
        <w:t>日实施；</w:t>
      </w:r>
    </w:p>
    <w:p w:rsidR="00794B3B" w:rsidRDefault="00DC76EF">
      <w:pPr>
        <w:spacing w:line="360" w:lineRule="auto"/>
        <w:ind w:firstLineChars="200" w:firstLine="480"/>
        <w:rPr>
          <w:color w:val="000000"/>
          <w:sz w:val="24"/>
        </w:rPr>
      </w:pPr>
      <w:r>
        <w:rPr>
          <w:color w:val="000000"/>
          <w:sz w:val="24"/>
        </w:rPr>
        <w:t>（</w:t>
      </w:r>
      <w:r>
        <w:rPr>
          <w:color w:val="000000"/>
          <w:sz w:val="24"/>
        </w:rPr>
        <w:t>3</w:t>
      </w:r>
      <w:r>
        <w:rPr>
          <w:color w:val="000000"/>
          <w:sz w:val="24"/>
        </w:rPr>
        <w:t>）《环境影响评价技术导则</w:t>
      </w:r>
      <w:r>
        <w:rPr>
          <w:color w:val="000000"/>
          <w:sz w:val="24"/>
        </w:rPr>
        <w:t xml:space="preserve"> </w:t>
      </w:r>
      <w:r>
        <w:rPr>
          <w:color w:val="000000"/>
          <w:sz w:val="24"/>
        </w:rPr>
        <w:t>地面水环境》（</w:t>
      </w:r>
      <w:r>
        <w:rPr>
          <w:color w:val="000000"/>
          <w:sz w:val="24"/>
        </w:rPr>
        <w:t>HJ/T2.3-93</w:t>
      </w:r>
      <w:r>
        <w:rPr>
          <w:color w:val="000000"/>
          <w:sz w:val="24"/>
        </w:rPr>
        <w:t>），环境保护部</w:t>
      </w:r>
      <w:r>
        <w:rPr>
          <w:color w:val="000000"/>
          <w:sz w:val="24"/>
        </w:rPr>
        <w:t>1993</w:t>
      </w:r>
      <w:r>
        <w:rPr>
          <w:color w:val="000000"/>
          <w:sz w:val="24"/>
        </w:rPr>
        <w:t>年</w:t>
      </w:r>
      <w:r>
        <w:rPr>
          <w:color w:val="000000"/>
          <w:sz w:val="24"/>
        </w:rPr>
        <w:t>9</w:t>
      </w:r>
      <w:r>
        <w:rPr>
          <w:color w:val="000000"/>
          <w:sz w:val="24"/>
        </w:rPr>
        <w:t>月</w:t>
      </w:r>
      <w:r>
        <w:rPr>
          <w:color w:val="000000"/>
          <w:sz w:val="24"/>
        </w:rPr>
        <w:t>18</w:t>
      </w:r>
      <w:r>
        <w:rPr>
          <w:color w:val="000000"/>
          <w:sz w:val="24"/>
        </w:rPr>
        <w:t>日发布，</w:t>
      </w:r>
      <w:r>
        <w:rPr>
          <w:color w:val="000000"/>
          <w:sz w:val="24"/>
        </w:rPr>
        <w:t>1994</w:t>
      </w:r>
      <w:r>
        <w:rPr>
          <w:color w:val="000000"/>
          <w:sz w:val="24"/>
        </w:rPr>
        <w:t>年</w:t>
      </w:r>
      <w:r>
        <w:rPr>
          <w:color w:val="000000"/>
          <w:sz w:val="24"/>
        </w:rPr>
        <w:t>4</w:t>
      </w:r>
      <w:r>
        <w:rPr>
          <w:color w:val="000000"/>
          <w:sz w:val="24"/>
        </w:rPr>
        <w:t>月</w:t>
      </w:r>
      <w:r>
        <w:rPr>
          <w:color w:val="000000"/>
          <w:sz w:val="24"/>
        </w:rPr>
        <w:t>1</w:t>
      </w:r>
      <w:r>
        <w:rPr>
          <w:color w:val="000000"/>
          <w:sz w:val="24"/>
        </w:rPr>
        <w:t>日实施；</w:t>
      </w:r>
    </w:p>
    <w:p w:rsidR="00794B3B" w:rsidRDefault="00DC76EF">
      <w:pPr>
        <w:spacing w:line="360" w:lineRule="auto"/>
        <w:ind w:firstLineChars="200" w:firstLine="480"/>
        <w:rPr>
          <w:color w:val="000000"/>
          <w:sz w:val="24"/>
        </w:rPr>
      </w:pPr>
      <w:r>
        <w:rPr>
          <w:color w:val="000000"/>
          <w:sz w:val="24"/>
        </w:rPr>
        <w:t>（</w:t>
      </w:r>
      <w:r>
        <w:rPr>
          <w:color w:val="000000"/>
          <w:sz w:val="24"/>
        </w:rPr>
        <w:t>4</w:t>
      </w:r>
      <w:r>
        <w:rPr>
          <w:color w:val="000000"/>
          <w:sz w:val="24"/>
        </w:rPr>
        <w:t>）《环境影响评价技术导则</w:t>
      </w:r>
      <w:r>
        <w:rPr>
          <w:color w:val="000000"/>
          <w:sz w:val="24"/>
        </w:rPr>
        <w:t>-</w:t>
      </w:r>
      <w:r>
        <w:rPr>
          <w:color w:val="000000"/>
          <w:sz w:val="24"/>
        </w:rPr>
        <w:t>地下水环境》（</w:t>
      </w:r>
      <w:r>
        <w:rPr>
          <w:color w:val="000000"/>
          <w:sz w:val="24"/>
        </w:rPr>
        <w:t>HJ610-20</w:t>
      </w:r>
      <w:r>
        <w:rPr>
          <w:rFonts w:hint="eastAsia"/>
          <w:color w:val="000000"/>
          <w:sz w:val="24"/>
        </w:rPr>
        <w:t>16</w:t>
      </w:r>
      <w:r>
        <w:rPr>
          <w:color w:val="000000"/>
          <w:sz w:val="24"/>
        </w:rPr>
        <w:t>），环境保护部</w:t>
      </w:r>
      <w:r>
        <w:rPr>
          <w:color w:val="000000"/>
          <w:sz w:val="24"/>
        </w:rPr>
        <w:t>2011</w:t>
      </w:r>
      <w:r>
        <w:rPr>
          <w:color w:val="000000"/>
          <w:sz w:val="24"/>
        </w:rPr>
        <w:t>年</w:t>
      </w:r>
      <w:r>
        <w:rPr>
          <w:color w:val="000000"/>
          <w:sz w:val="24"/>
        </w:rPr>
        <w:t>2</w:t>
      </w:r>
      <w:r>
        <w:rPr>
          <w:color w:val="000000"/>
          <w:sz w:val="24"/>
        </w:rPr>
        <w:t>月</w:t>
      </w:r>
      <w:r>
        <w:rPr>
          <w:color w:val="000000"/>
          <w:sz w:val="24"/>
        </w:rPr>
        <w:t>11</w:t>
      </w:r>
      <w:r>
        <w:rPr>
          <w:color w:val="000000"/>
          <w:sz w:val="24"/>
        </w:rPr>
        <w:t>日发布，</w:t>
      </w:r>
      <w:r>
        <w:rPr>
          <w:color w:val="000000"/>
          <w:sz w:val="24"/>
        </w:rPr>
        <w:t>201</w:t>
      </w:r>
      <w:r>
        <w:rPr>
          <w:rFonts w:hint="eastAsia"/>
          <w:color w:val="000000"/>
          <w:sz w:val="24"/>
        </w:rPr>
        <w:t>6</w:t>
      </w:r>
      <w:r>
        <w:rPr>
          <w:color w:val="000000"/>
          <w:sz w:val="24"/>
        </w:rPr>
        <w:t>年</w:t>
      </w:r>
      <w:r>
        <w:rPr>
          <w:rFonts w:hint="eastAsia"/>
          <w:color w:val="000000"/>
          <w:sz w:val="24"/>
        </w:rPr>
        <w:t>1</w:t>
      </w:r>
      <w:r>
        <w:rPr>
          <w:color w:val="000000"/>
          <w:sz w:val="24"/>
        </w:rPr>
        <w:t>月</w:t>
      </w:r>
      <w:r>
        <w:rPr>
          <w:rFonts w:hint="eastAsia"/>
          <w:color w:val="000000"/>
          <w:sz w:val="24"/>
        </w:rPr>
        <w:t>7</w:t>
      </w:r>
      <w:r>
        <w:rPr>
          <w:color w:val="000000"/>
          <w:sz w:val="24"/>
        </w:rPr>
        <w:t>日实施；</w:t>
      </w:r>
    </w:p>
    <w:p w:rsidR="00794B3B" w:rsidRDefault="00DC76EF">
      <w:pPr>
        <w:spacing w:line="360" w:lineRule="auto"/>
        <w:ind w:firstLineChars="200" w:firstLine="480"/>
        <w:rPr>
          <w:color w:val="000000"/>
          <w:sz w:val="24"/>
        </w:rPr>
      </w:pPr>
      <w:r>
        <w:rPr>
          <w:color w:val="000000"/>
          <w:sz w:val="24"/>
        </w:rPr>
        <w:t>（</w:t>
      </w:r>
      <w:r>
        <w:rPr>
          <w:color w:val="000000"/>
          <w:sz w:val="24"/>
        </w:rPr>
        <w:t>5</w:t>
      </w:r>
      <w:r>
        <w:rPr>
          <w:color w:val="000000"/>
          <w:sz w:val="24"/>
        </w:rPr>
        <w:t>）《环境影响评价技术导则</w:t>
      </w:r>
      <w:r>
        <w:rPr>
          <w:color w:val="000000"/>
          <w:sz w:val="24"/>
        </w:rPr>
        <w:t xml:space="preserve"> </w:t>
      </w:r>
      <w:r>
        <w:rPr>
          <w:color w:val="000000"/>
          <w:sz w:val="24"/>
        </w:rPr>
        <w:t>声环境》（</w:t>
      </w:r>
      <w:r>
        <w:rPr>
          <w:color w:val="000000"/>
          <w:sz w:val="24"/>
        </w:rPr>
        <w:t>HJ2.4-2009</w:t>
      </w:r>
      <w:r>
        <w:rPr>
          <w:color w:val="000000"/>
          <w:sz w:val="24"/>
        </w:rPr>
        <w:t>），环境保护部</w:t>
      </w:r>
      <w:r>
        <w:rPr>
          <w:color w:val="000000"/>
          <w:sz w:val="24"/>
        </w:rPr>
        <w:t>2009</w:t>
      </w:r>
      <w:r>
        <w:rPr>
          <w:color w:val="000000"/>
          <w:sz w:val="24"/>
        </w:rPr>
        <w:t>年</w:t>
      </w:r>
      <w:r>
        <w:rPr>
          <w:color w:val="000000"/>
          <w:sz w:val="24"/>
        </w:rPr>
        <w:t>12</w:t>
      </w:r>
      <w:r>
        <w:rPr>
          <w:color w:val="000000"/>
          <w:sz w:val="24"/>
        </w:rPr>
        <w:t>月</w:t>
      </w:r>
      <w:r>
        <w:rPr>
          <w:color w:val="000000"/>
          <w:sz w:val="24"/>
        </w:rPr>
        <w:t>23</w:t>
      </w:r>
      <w:r>
        <w:rPr>
          <w:color w:val="000000"/>
          <w:sz w:val="24"/>
        </w:rPr>
        <w:t>日发布，</w:t>
      </w:r>
      <w:r>
        <w:rPr>
          <w:color w:val="000000"/>
          <w:sz w:val="24"/>
        </w:rPr>
        <w:t>2010</w:t>
      </w:r>
      <w:r>
        <w:rPr>
          <w:color w:val="000000"/>
          <w:sz w:val="24"/>
        </w:rPr>
        <w:t>年</w:t>
      </w:r>
      <w:r>
        <w:rPr>
          <w:color w:val="000000"/>
          <w:sz w:val="24"/>
        </w:rPr>
        <w:t>4</w:t>
      </w:r>
      <w:r>
        <w:rPr>
          <w:color w:val="000000"/>
          <w:sz w:val="24"/>
        </w:rPr>
        <w:t>月</w:t>
      </w:r>
      <w:r>
        <w:rPr>
          <w:color w:val="000000"/>
          <w:sz w:val="24"/>
        </w:rPr>
        <w:t>1</w:t>
      </w:r>
      <w:r>
        <w:rPr>
          <w:color w:val="000000"/>
          <w:sz w:val="24"/>
        </w:rPr>
        <w:t>日实施；</w:t>
      </w:r>
    </w:p>
    <w:p w:rsidR="00794B3B" w:rsidRDefault="00DC76EF">
      <w:pPr>
        <w:spacing w:line="360" w:lineRule="auto"/>
        <w:ind w:firstLineChars="200" w:firstLine="480"/>
        <w:rPr>
          <w:color w:val="000000"/>
          <w:sz w:val="24"/>
        </w:rPr>
      </w:pPr>
      <w:r>
        <w:rPr>
          <w:color w:val="000000"/>
          <w:sz w:val="24"/>
        </w:rPr>
        <w:t>（</w:t>
      </w:r>
      <w:r>
        <w:rPr>
          <w:color w:val="000000"/>
          <w:sz w:val="24"/>
        </w:rPr>
        <w:t>6</w:t>
      </w:r>
      <w:r>
        <w:rPr>
          <w:color w:val="000000"/>
          <w:sz w:val="24"/>
        </w:rPr>
        <w:t>）《环境影响评价技术导则</w:t>
      </w:r>
      <w:r>
        <w:rPr>
          <w:color w:val="000000"/>
          <w:sz w:val="24"/>
        </w:rPr>
        <w:t xml:space="preserve"> </w:t>
      </w:r>
      <w:r>
        <w:rPr>
          <w:color w:val="000000"/>
          <w:sz w:val="24"/>
        </w:rPr>
        <w:t>生态影响》（</w:t>
      </w:r>
      <w:r>
        <w:rPr>
          <w:color w:val="000000"/>
          <w:sz w:val="24"/>
        </w:rPr>
        <w:t>HJ19-2011</w:t>
      </w:r>
      <w:r>
        <w:rPr>
          <w:color w:val="000000"/>
          <w:sz w:val="24"/>
        </w:rPr>
        <w:t>），环境保护部</w:t>
      </w:r>
      <w:r>
        <w:rPr>
          <w:color w:val="000000"/>
          <w:sz w:val="24"/>
        </w:rPr>
        <w:t>2011</w:t>
      </w:r>
      <w:r>
        <w:rPr>
          <w:color w:val="000000"/>
          <w:sz w:val="24"/>
        </w:rPr>
        <w:t>年</w:t>
      </w:r>
      <w:r>
        <w:rPr>
          <w:color w:val="000000"/>
          <w:sz w:val="24"/>
        </w:rPr>
        <w:t>4</w:t>
      </w:r>
      <w:r>
        <w:rPr>
          <w:color w:val="000000"/>
          <w:sz w:val="24"/>
        </w:rPr>
        <w:t>月</w:t>
      </w:r>
      <w:r>
        <w:rPr>
          <w:color w:val="000000"/>
          <w:sz w:val="24"/>
        </w:rPr>
        <w:t>8</w:t>
      </w:r>
      <w:r>
        <w:rPr>
          <w:color w:val="000000"/>
          <w:sz w:val="24"/>
        </w:rPr>
        <w:t>日发布，</w:t>
      </w:r>
      <w:r>
        <w:rPr>
          <w:color w:val="000000"/>
          <w:sz w:val="24"/>
        </w:rPr>
        <w:t>2011</w:t>
      </w:r>
      <w:r>
        <w:rPr>
          <w:color w:val="000000"/>
          <w:sz w:val="24"/>
        </w:rPr>
        <w:t>年</w:t>
      </w:r>
      <w:r>
        <w:rPr>
          <w:color w:val="000000"/>
          <w:sz w:val="24"/>
        </w:rPr>
        <w:t>9</w:t>
      </w:r>
      <w:r>
        <w:rPr>
          <w:color w:val="000000"/>
          <w:sz w:val="24"/>
        </w:rPr>
        <w:t>月</w:t>
      </w:r>
      <w:r>
        <w:rPr>
          <w:color w:val="000000"/>
          <w:sz w:val="24"/>
        </w:rPr>
        <w:t>1</w:t>
      </w:r>
      <w:r>
        <w:rPr>
          <w:color w:val="000000"/>
          <w:sz w:val="24"/>
        </w:rPr>
        <w:t>日实施；</w:t>
      </w:r>
    </w:p>
    <w:p w:rsidR="00794B3B" w:rsidRDefault="00DC76EF">
      <w:pPr>
        <w:spacing w:line="360" w:lineRule="auto"/>
        <w:ind w:firstLineChars="200" w:firstLine="480"/>
        <w:rPr>
          <w:color w:val="000000"/>
          <w:sz w:val="24"/>
        </w:rPr>
      </w:pPr>
      <w:r>
        <w:rPr>
          <w:color w:val="000000"/>
          <w:sz w:val="24"/>
        </w:rPr>
        <w:t>（</w:t>
      </w:r>
      <w:r>
        <w:rPr>
          <w:rFonts w:hint="eastAsia"/>
          <w:color w:val="000000"/>
          <w:sz w:val="24"/>
        </w:rPr>
        <w:t>7</w:t>
      </w:r>
      <w:r>
        <w:rPr>
          <w:color w:val="000000"/>
          <w:sz w:val="24"/>
        </w:rPr>
        <w:t>）《建设项目环境风险评价技术导则》（</w:t>
      </w:r>
      <w:r>
        <w:rPr>
          <w:color w:val="000000"/>
          <w:sz w:val="24"/>
        </w:rPr>
        <w:t>HJ/T169-2004</w:t>
      </w:r>
      <w:r>
        <w:rPr>
          <w:color w:val="000000"/>
          <w:sz w:val="24"/>
        </w:rPr>
        <w:t>），原环保总局</w:t>
      </w:r>
      <w:r>
        <w:rPr>
          <w:color w:val="000000"/>
          <w:sz w:val="24"/>
        </w:rPr>
        <w:t>2004</w:t>
      </w:r>
      <w:r>
        <w:rPr>
          <w:color w:val="000000"/>
          <w:sz w:val="24"/>
        </w:rPr>
        <w:t>年</w:t>
      </w:r>
      <w:r>
        <w:rPr>
          <w:color w:val="000000"/>
          <w:sz w:val="24"/>
        </w:rPr>
        <w:t>12</w:t>
      </w:r>
      <w:r>
        <w:rPr>
          <w:color w:val="000000"/>
          <w:sz w:val="24"/>
        </w:rPr>
        <w:t>月</w:t>
      </w:r>
      <w:r>
        <w:rPr>
          <w:color w:val="000000"/>
          <w:sz w:val="24"/>
        </w:rPr>
        <w:t>11</w:t>
      </w:r>
      <w:r>
        <w:rPr>
          <w:color w:val="000000"/>
          <w:sz w:val="24"/>
        </w:rPr>
        <w:t>日发布，</w:t>
      </w:r>
      <w:r>
        <w:rPr>
          <w:color w:val="000000"/>
          <w:sz w:val="24"/>
        </w:rPr>
        <w:t>2004</w:t>
      </w:r>
      <w:r>
        <w:rPr>
          <w:color w:val="000000"/>
          <w:sz w:val="24"/>
        </w:rPr>
        <w:t>年</w:t>
      </w:r>
      <w:r>
        <w:rPr>
          <w:color w:val="000000"/>
          <w:sz w:val="24"/>
        </w:rPr>
        <w:t>12</w:t>
      </w:r>
      <w:r>
        <w:rPr>
          <w:color w:val="000000"/>
          <w:sz w:val="24"/>
        </w:rPr>
        <w:t>月</w:t>
      </w:r>
      <w:r>
        <w:rPr>
          <w:color w:val="000000"/>
          <w:sz w:val="24"/>
        </w:rPr>
        <w:t>11</w:t>
      </w:r>
      <w:r>
        <w:rPr>
          <w:color w:val="000000"/>
          <w:sz w:val="24"/>
        </w:rPr>
        <w:t>日实施；</w:t>
      </w:r>
    </w:p>
    <w:p w:rsidR="00794B3B" w:rsidRDefault="00DC76EF">
      <w:pPr>
        <w:spacing w:line="360" w:lineRule="auto"/>
        <w:ind w:firstLineChars="200" w:firstLine="480"/>
        <w:rPr>
          <w:color w:val="000000"/>
          <w:sz w:val="24"/>
        </w:rPr>
      </w:pPr>
      <w:r>
        <w:rPr>
          <w:color w:val="000000"/>
          <w:sz w:val="24"/>
        </w:rPr>
        <w:t>（</w:t>
      </w:r>
      <w:r>
        <w:rPr>
          <w:rFonts w:hint="eastAsia"/>
          <w:color w:val="000000"/>
          <w:sz w:val="24"/>
        </w:rPr>
        <w:t>8</w:t>
      </w:r>
      <w:r>
        <w:rPr>
          <w:color w:val="000000"/>
          <w:sz w:val="24"/>
        </w:rPr>
        <w:t>）《畜禽养殖业污染防治技术规范》</w:t>
      </w:r>
      <w:r>
        <w:rPr>
          <w:color w:val="000000"/>
          <w:sz w:val="24"/>
        </w:rPr>
        <w:t>(HJ/T81-2001)</w:t>
      </w:r>
      <w:r>
        <w:rPr>
          <w:color w:val="000000"/>
          <w:sz w:val="24"/>
        </w:rPr>
        <w:t>，原国家环保总局；</w:t>
      </w:r>
    </w:p>
    <w:p w:rsidR="00794B3B" w:rsidRDefault="00DC76EF">
      <w:pPr>
        <w:spacing w:line="360" w:lineRule="auto"/>
        <w:ind w:firstLineChars="200" w:firstLine="480"/>
        <w:rPr>
          <w:color w:val="000000"/>
          <w:sz w:val="24"/>
        </w:rPr>
      </w:pPr>
      <w:r>
        <w:rPr>
          <w:color w:val="000000"/>
          <w:sz w:val="24"/>
        </w:rPr>
        <w:t>（</w:t>
      </w:r>
      <w:r>
        <w:rPr>
          <w:rFonts w:hint="eastAsia"/>
          <w:color w:val="000000"/>
          <w:sz w:val="24"/>
        </w:rPr>
        <w:t>9</w:t>
      </w:r>
      <w:r>
        <w:rPr>
          <w:color w:val="000000"/>
          <w:sz w:val="24"/>
        </w:rPr>
        <w:t>）《畜禽养殖业污染治理工程技术规范》（</w:t>
      </w:r>
      <w:r>
        <w:rPr>
          <w:color w:val="000000"/>
          <w:sz w:val="24"/>
        </w:rPr>
        <w:t>HJ497-2009</w:t>
      </w:r>
      <w:r>
        <w:rPr>
          <w:color w:val="000000"/>
          <w:sz w:val="24"/>
        </w:rPr>
        <w:t>）环境保护部；</w:t>
      </w:r>
    </w:p>
    <w:p w:rsidR="00794B3B" w:rsidRDefault="00DC76EF">
      <w:pPr>
        <w:spacing w:line="360" w:lineRule="auto"/>
        <w:ind w:firstLineChars="200" w:firstLine="480"/>
        <w:rPr>
          <w:color w:val="000000"/>
          <w:sz w:val="24"/>
        </w:rPr>
      </w:pPr>
      <w:r>
        <w:rPr>
          <w:color w:val="000000"/>
          <w:sz w:val="24"/>
        </w:rPr>
        <w:t>（</w:t>
      </w:r>
      <w:r>
        <w:rPr>
          <w:color w:val="000000"/>
          <w:sz w:val="24"/>
        </w:rPr>
        <w:t>1</w:t>
      </w:r>
      <w:r>
        <w:rPr>
          <w:rFonts w:hint="eastAsia"/>
          <w:color w:val="000000"/>
          <w:sz w:val="24"/>
        </w:rPr>
        <w:t>0</w:t>
      </w:r>
      <w:r>
        <w:rPr>
          <w:color w:val="000000"/>
          <w:sz w:val="24"/>
        </w:rPr>
        <w:t>）《畜禽粪便无害化处理技术规范》（</w:t>
      </w:r>
      <w:r>
        <w:rPr>
          <w:color w:val="000000"/>
          <w:sz w:val="24"/>
        </w:rPr>
        <w:t>NY/T1168-2006</w:t>
      </w:r>
      <w:r>
        <w:rPr>
          <w:color w:val="000000"/>
          <w:sz w:val="24"/>
        </w:rPr>
        <w:t>）国家农业部；</w:t>
      </w:r>
    </w:p>
    <w:p w:rsidR="00794B3B" w:rsidRDefault="00DC76EF">
      <w:pPr>
        <w:spacing w:line="360" w:lineRule="auto"/>
        <w:ind w:firstLineChars="200" w:firstLine="480"/>
        <w:rPr>
          <w:color w:val="000000"/>
          <w:sz w:val="24"/>
        </w:rPr>
      </w:pPr>
      <w:r>
        <w:rPr>
          <w:color w:val="000000"/>
          <w:sz w:val="24"/>
        </w:rPr>
        <w:t>（</w:t>
      </w:r>
      <w:r>
        <w:rPr>
          <w:color w:val="000000"/>
          <w:sz w:val="24"/>
        </w:rPr>
        <w:t>1</w:t>
      </w:r>
      <w:r>
        <w:rPr>
          <w:rFonts w:hint="eastAsia"/>
          <w:color w:val="000000"/>
          <w:sz w:val="24"/>
        </w:rPr>
        <w:t>1</w:t>
      </w:r>
      <w:r>
        <w:rPr>
          <w:color w:val="000000"/>
          <w:sz w:val="24"/>
        </w:rPr>
        <w:t>）《规模化畜禽养殖场沼气工程设计规范》（</w:t>
      </w:r>
      <w:r>
        <w:rPr>
          <w:color w:val="000000"/>
          <w:sz w:val="24"/>
        </w:rPr>
        <w:t>NY/T1222-2006</w:t>
      </w:r>
      <w:r>
        <w:rPr>
          <w:color w:val="000000"/>
          <w:sz w:val="24"/>
        </w:rPr>
        <w:t>），国家农业部；</w:t>
      </w:r>
    </w:p>
    <w:p w:rsidR="00794B3B" w:rsidRDefault="00DC76EF">
      <w:pPr>
        <w:spacing w:line="360" w:lineRule="auto"/>
        <w:ind w:firstLineChars="200" w:firstLine="480"/>
        <w:rPr>
          <w:color w:val="000000"/>
          <w:sz w:val="24"/>
        </w:rPr>
      </w:pPr>
      <w:r>
        <w:rPr>
          <w:color w:val="000000"/>
          <w:sz w:val="24"/>
        </w:rPr>
        <w:t>（</w:t>
      </w:r>
      <w:r>
        <w:rPr>
          <w:color w:val="000000"/>
          <w:sz w:val="24"/>
        </w:rPr>
        <w:t>1</w:t>
      </w:r>
      <w:r>
        <w:rPr>
          <w:rFonts w:hint="eastAsia"/>
          <w:color w:val="000000"/>
          <w:sz w:val="24"/>
        </w:rPr>
        <w:t>2</w:t>
      </w:r>
      <w:r>
        <w:rPr>
          <w:color w:val="000000"/>
          <w:sz w:val="24"/>
        </w:rPr>
        <w:t>）《</w:t>
      </w:r>
      <w:r>
        <w:rPr>
          <w:bCs/>
          <w:color w:val="000000"/>
          <w:sz w:val="24"/>
        </w:rPr>
        <w:t>病害动物和病害动物产品生物安全处理规程</w:t>
      </w:r>
      <w:r>
        <w:rPr>
          <w:color w:val="000000"/>
          <w:sz w:val="24"/>
        </w:rPr>
        <w:t>》（</w:t>
      </w:r>
      <w:r>
        <w:rPr>
          <w:color w:val="000000"/>
          <w:sz w:val="24"/>
        </w:rPr>
        <w:t>GB16548-2006</w:t>
      </w:r>
      <w:r>
        <w:rPr>
          <w:color w:val="000000"/>
          <w:sz w:val="24"/>
        </w:rPr>
        <w:t>）；</w:t>
      </w:r>
    </w:p>
    <w:p w:rsidR="00794B3B" w:rsidRDefault="00DC76EF">
      <w:pPr>
        <w:spacing w:line="360" w:lineRule="auto"/>
        <w:ind w:firstLineChars="200" w:firstLine="480"/>
        <w:rPr>
          <w:color w:val="000000"/>
          <w:sz w:val="24"/>
        </w:rPr>
      </w:pPr>
      <w:r>
        <w:rPr>
          <w:color w:val="000000"/>
          <w:sz w:val="24"/>
        </w:rPr>
        <w:t>（</w:t>
      </w:r>
      <w:r>
        <w:rPr>
          <w:color w:val="000000"/>
          <w:sz w:val="24"/>
        </w:rPr>
        <w:t>1</w:t>
      </w:r>
      <w:r>
        <w:rPr>
          <w:rFonts w:hint="eastAsia"/>
          <w:color w:val="000000"/>
          <w:sz w:val="24"/>
        </w:rPr>
        <w:t>3</w:t>
      </w:r>
      <w:r>
        <w:rPr>
          <w:color w:val="000000"/>
          <w:sz w:val="24"/>
        </w:rPr>
        <w:t>）《畜禽养殖产地环境评价规范》</w:t>
      </w:r>
      <w:r>
        <w:rPr>
          <w:color w:val="000000"/>
          <w:sz w:val="24"/>
        </w:rPr>
        <w:t>(HJ568-2010)</w:t>
      </w:r>
      <w:r>
        <w:rPr>
          <w:color w:val="000000"/>
          <w:sz w:val="24"/>
        </w:rPr>
        <w:t>；</w:t>
      </w:r>
    </w:p>
    <w:p w:rsidR="00794B3B" w:rsidRDefault="00DC76EF">
      <w:pPr>
        <w:spacing w:line="360" w:lineRule="auto"/>
        <w:ind w:firstLineChars="200" w:firstLine="480"/>
        <w:rPr>
          <w:color w:val="000000"/>
          <w:sz w:val="24"/>
        </w:rPr>
      </w:pPr>
      <w:r>
        <w:rPr>
          <w:color w:val="000000"/>
          <w:sz w:val="24"/>
        </w:rPr>
        <w:t>（</w:t>
      </w:r>
      <w:r>
        <w:rPr>
          <w:color w:val="000000"/>
          <w:sz w:val="24"/>
        </w:rPr>
        <w:t>1</w:t>
      </w:r>
      <w:r>
        <w:rPr>
          <w:rFonts w:hint="eastAsia"/>
          <w:color w:val="000000"/>
          <w:sz w:val="24"/>
        </w:rPr>
        <w:t>4</w:t>
      </w:r>
      <w:r>
        <w:rPr>
          <w:color w:val="000000"/>
          <w:sz w:val="24"/>
        </w:rPr>
        <w:t>）《规模化畜禽养殖场污染防治最佳可行技术指南（试行）》（</w:t>
      </w:r>
      <w:r>
        <w:rPr>
          <w:color w:val="000000"/>
          <w:sz w:val="24"/>
        </w:rPr>
        <w:t>HJ-BAT-10</w:t>
      </w:r>
      <w:r>
        <w:rPr>
          <w:color w:val="000000"/>
          <w:sz w:val="24"/>
        </w:rPr>
        <w:t>）环保部，</w:t>
      </w:r>
      <w:r>
        <w:rPr>
          <w:color w:val="000000"/>
          <w:sz w:val="24"/>
        </w:rPr>
        <w:t>2013</w:t>
      </w:r>
      <w:r>
        <w:rPr>
          <w:color w:val="000000"/>
          <w:sz w:val="24"/>
        </w:rPr>
        <w:t>年</w:t>
      </w:r>
      <w:r>
        <w:rPr>
          <w:color w:val="000000"/>
          <w:sz w:val="24"/>
        </w:rPr>
        <w:t>7</w:t>
      </w:r>
      <w:r>
        <w:rPr>
          <w:color w:val="000000"/>
          <w:sz w:val="24"/>
        </w:rPr>
        <w:t>月；</w:t>
      </w:r>
    </w:p>
    <w:p w:rsidR="00794B3B" w:rsidRDefault="00DC76EF">
      <w:pPr>
        <w:pStyle w:val="3"/>
        <w:keepLines w:val="0"/>
        <w:widowControl/>
        <w:numPr>
          <w:ilvl w:val="2"/>
          <w:numId w:val="2"/>
        </w:numPr>
        <w:tabs>
          <w:tab w:val="clear" w:pos="720"/>
        </w:tabs>
        <w:spacing w:before="0" w:after="0" w:line="360" w:lineRule="auto"/>
        <w:rPr>
          <w:color w:val="000000"/>
          <w:kern w:val="0"/>
          <w:sz w:val="24"/>
          <w:szCs w:val="24"/>
        </w:rPr>
      </w:pPr>
      <w:r>
        <w:rPr>
          <w:color w:val="000000"/>
          <w:kern w:val="0"/>
          <w:sz w:val="24"/>
          <w:szCs w:val="24"/>
        </w:rPr>
        <w:t>地方性法律法规</w:t>
      </w:r>
    </w:p>
    <w:p w:rsidR="00794B3B" w:rsidRDefault="00DC76EF">
      <w:pPr>
        <w:spacing w:line="360" w:lineRule="auto"/>
        <w:ind w:firstLineChars="200" w:firstLine="480"/>
        <w:rPr>
          <w:color w:val="000000"/>
          <w:sz w:val="24"/>
        </w:rPr>
      </w:pPr>
      <w:r>
        <w:rPr>
          <w:color w:val="000000"/>
          <w:sz w:val="24"/>
        </w:rPr>
        <w:t>（</w:t>
      </w:r>
      <w:r>
        <w:rPr>
          <w:color w:val="000000"/>
          <w:sz w:val="24"/>
        </w:rPr>
        <w:t>1</w:t>
      </w:r>
      <w:r>
        <w:rPr>
          <w:color w:val="000000"/>
          <w:sz w:val="24"/>
        </w:rPr>
        <w:t>）《江苏省环境保护条例（修正）》（</w:t>
      </w:r>
      <w:r>
        <w:rPr>
          <w:color w:val="000000"/>
          <w:sz w:val="24"/>
        </w:rPr>
        <w:t>1997</w:t>
      </w:r>
      <w:r>
        <w:rPr>
          <w:color w:val="000000"/>
          <w:sz w:val="24"/>
        </w:rPr>
        <w:t>年</w:t>
      </w:r>
      <w:r>
        <w:rPr>
          <w:color w:val="000000"/>
          <w:sz w:val="24"/>
        </w:rPr>
        <w:t>7</w:t>
      </w:r>
      <w:r>
        <w:rPr>
          <w:color w:val="000000"/>
          <w:sz w:val="24"/>
        </w:rPr>
        <w:t>月</w:t>
      </w:r>
      <w:r>
        <w:rPr>
          <w:color w:val="000000"/>
          <w:sz w:val="24"/>
        </w:rPr>
        <w:t>31</w:t>
      </w:r>
      <w:r>
        <w:rPr>
          <w:color w:val="000000"/>
          <w:sz w:val="24"/>
        </w:rPr>
        <w:t>日起实施）；</w:t>
      </w:r>
    </w:p>
    <w:p w:rsidR="00794B3B" w:rsidRDefault="00DC76EF">
      <w:pPr>
        <w:spacing w:line="360" w:lineRule="auto"/>
        <w:ind w:firstLineChars="200" w:firstLine="480"/>
        <w:rPr>
          <w:color w:val="000000"/>
          <w:sz w:val="24"/>
        </w:rPr>
      </w:pPr>
      <w:r>
        <w:rPr>
          <w:color w:val="000000"/>
          <w:sz w:val="24"/>
        </w:rPr>
        <w:t>（</w:t>
      </w:r>
      <w:r>
        <w:rPr>
          <w:color w:val="000000"/>
          <w:sz w:val="24"/>
        </w:rPr>
        <w:t>2</w:t>
      </w:r>
      <w:r>
        <w:rPr>
          <w:color w:val="000000"/>
          <w:sz w:val="24"/>
        </w:rPr>
        <w:t>）《关于切实做好建设项目环境管理工作的通知》（苏环管</w:t>
      </w:r>
      <w:r>
        <w:rPr>
          <w:color w:val="000000"/>
          <w:sz w:val="24"/>
        </w:rPr>
        <w:t>[2006]98</w:t>
      </w:r>
      <w:r>
        <w:rPr>
          <w:color w:val="000000"/>
          <w:sz w:val="24"/>
        </w:rPr>
        <w:t>号）；</w:t>
      </w:r>
    </w:p>
    <w:p w:rsidR="00794B3B" w:rsidRDefault="00DC76EF">
      <w:pPr>
        <w:spacing w:line="360" w:lineRule="auto"/>
        <w:ind w:firstLineChars="200" w:firstLine="480"/>
        <w:rPr>
          <w:color w:val="000000"/>
          <w:sz w:val="24"/>
        </w:rPr>
      </w:pPr>
      <w:r>
        <w:rPr>
          <w:color w:val="000000"/>
          <w:sz w:val="24"/>
        </w:rPr>
        <w:t>（</w:t>
      </w:r>
      <w:r>
        <w:rPr>
          <w:color w:val="000000"/>
          <w:sz w:val="24"/>
        </w:rPr>
        <w:t>3</w:t>
      </w:r>
      <w:r>
        <w:rPr>
          <w:color w:val="000000"/>
          <w:sz w:val="24"/>
        </w:rPr>
        <w:t>）《江苏省地表水环境功能区划》江苏省水利厅、江苏省环保厅，</w:t>
      </w:r>
      <w:r>
        <w:rPr>
          <w:color w:val="000000"/>
          <w:sz w:val="24"/>
        </w:rPr>
        <w:t>2003</w:t>
      </w:r>
      <w:r>
        <w:rPr>
          <w:color w:val="000000"/>
          <w:sz w:val="24"/>
        </w:rPr>
        <w:t>年</w:t>
      </w:r>
      <w:r>
        <w:rPr>
          <w:color w:val="000000"/>
          <w:sz w:val="24"/>
        </w:rPr>
        <w:t>3</w:t>
      </w:r>
      <w:r>
        <w:rPr>
          <w:color w:val="000000"/>
          <w:sz w:val="24"/>
        </w:rPr>
        <w:t>月；</w:t>
      </w:r>
    </w:p>
    <w:p w:rsidR="00794B3B" w:rsidRDefault="00DC76EF">
      <w:pPr>
        <w:spacing w:line="360" w:lineRule="auto"/>
        <w:ind w:firstLineChars="200" w:firstLine="480"/>
        <w:rPr>
          <w:color w:val="000000"/>
          <w:sz w:val="24"/>
        </w:rPr>
      </w:pPr>
      <w:r>
        <w:rPr>
          <w:color w:val="000000"/>
          <w:sz w:val="24"/>
        </w:rPr>
        <w:t>（</w:t>
      </w:r>
      <w:r>
        <w:rPr>
          <w:color w:val="000000"/>
          <w:sz w:val="24"/>
        </w:rPr>
        <w:t>4</w:t>
      </w:r>
      <w:r>
        <w:rPr>
          <w:color w:val="000000"/>
          <w:sz w:val="24"/>
        </w:rPr>
        <w:t>）《省政府关于印发江苏省节能减排工作实施意见的通知》（苏政发</w:t>
      </w:r>
      <w:r>
        <w:rPr>
          <w:color w:val="000000"/>
          <w:sz w:val="24"/>
        </w:rPr>
        <w:t>[2007]63</w:t>
      </w:r>
      <w:r>
        <w:rPr>
          <w:color w:val="000000"/>
          <w:sz w:val="24"/>
        </w:rPr>
        <w:t>号）；</w:t>
      </w:r>
    </w:p>
    <w:p w:rsidR="00794B3B" w:rsidRDefault="00DC76EF">
      <w:pPr>
        <w:spacing w:line="360" w:lineRule="auto"/>
        <w:ind w:firstLineChars="200" w:firstLine="480"/>
        <w:rPr>
          <w:color w:val="000000"/>
          <w:sz w:val="24"/>
        </w:rPr>
      </w:pPr>
      <w:r>
        <w:rPr>
          <w:color w:val="000000"/>
          <w:sz w:val="24"/>
        </w:rPr>
        <w:t>（</w:t>
      </w:r>
      <w:r>
        <w:rPr>
          <w:color w:val="000000"/>
          <w:sz w:val="24"/>
        </w:rPr>
        <w:t>5</w:t>
      </w:r>
      <w:r>
        <w:rPr>
          <w:color w:val="000000"/>
          <w:sz w:val="24"/>
        </w:rPr>
        <w:t>）《江苏省排污口设置及规范化整治管理办法》（</w:t>
      </w:r>
      <w:proofErr w:type="gramStart"/>
      <w:r>
        <w:rPr>
          <w:color w:val="000000"/>
          <w:sz w:val="24"/>
        </w:rPr>
        <w:t>苏环控</w:t>
      </w:r>
      <w:proofErr w:type="gramEnd"/>
      <w:r>
        <w:rPr>
          <w:color w:val="000000"/>
          <w:sz w:val="24"/>
        </w:rPr>
        <w:t>[97]122</w:t>
      </w:r>
      <w:r>
        <w:rPr>
          <w:color w:val="000000"/>
          <w:sz w:val="24"/>
        </w:rPr>
        <w:t>号）；</w:t>
      </w:r>
    </w:p>
    <w:p w:rsidR="00794B3B" w:rsidRDefault="00DC76EF">
      <w:pPr>
        <w:spacing w:line="360" w:lineRule="auto"/>
        <w:ind w:firstLineChars="200" w:firstLine="480"/>
        <w:rPr>
          <w:color w:val="000000"/>
          <w:sz w:val="24"/>
        </w:rPr>
      </w:pPr>
      <w:r>
        <w:rPr>
          <w:color w:val="000000"/>
          <w:sz w:val="24"/>
        </w:rPr>
        <w:t>（</w:t>
      </w:r>
      <w:r>
        <w:rPr>
          <w:color w:val="000000"/>
          <w:sz w:val="24"/>
        </w:rPr>
        <w:t>6</w:t>
      </w:r>
      <w:r>
        <w:rPr>
          <w:color w:val="000000"/>
          <w:sz w:val="24"/>
        </w:rPr>
        <w:t>）《江苏省环境空气质量功能区划分》，江苏省环境保护局，</w:t>
      </w:r>
      <w:r>
        <w:rPr>
          <w:color w:val="000000"/>
          <w:sz w:val="24"/>
        </w:rPr>
        <w:t>1998</w:t>
      </w:r>
      <w:r>
        <w:rPr>
          <w:color w:val="000000"/>
          <w:sz w:val="24"/>
        </w:rPr>
        <w:t>年</w:t>
      </w:r>
      <w:r>
        <w:rPr>
          <w:color w:val="000000"/>
          <w:sz w:val="24"/>
        </w:rPr>
        <w:t>6</w:t>
      </w:r>
      <w:r>
        <w:rPr>
          <w:color w:val="000000"/>
          <w:sz w:val="24"/>
        </w:rPr>
        <w:t>月；</w:t>
      </w:r>
    </w:p>
    <w:p w:rsidR="00794B3B" w:rsidRDefault="00DC76EF">
      <w:pPr>
        <w:spacing w:line="360" w:lineRule="auto"/>
        <w:ind w:firstLineChars="200" w:firstLine="480"/>
        <w:rPr>
          <w:color w:val="000000"/>
          <w:sz w:val="24"/>
        </w:rPr>
      </w:pPr>
      <w:r>
        <w:rPr>
          <w:color w:val="000000"/>
          <w:sz w:val="24"/>
        </w:rPr>
        <w:t>（</w:t>
      </w:r>
      <w:r>
        <w:rPr>
          <w:color w:val="000000"/>
          <w:sz w:val="24"/>
        </w:rPr>
        <w:t>7</w:t>
      </w:r>
      <w:r>
        <w:rPr>
          <w:color w:val="000000"/>
          <w:sz w:val="24"/>
        </w:rPr>
        <w:t>）《关于加强建设项目环境保护管理的若干规定》（苏环委</w:t>
      </w:r>
      <w:r>
        <w:rPr>
          <w:color w:val="000000"/>
          <w:sz w:val="24"/>
        </w:rPr>
        <w:t>[98]1</w:t>
      </w:r>
      <w:r>
        <w:rPr>
          <w:color w:val="000000"/>
          <w:sz w:val="24"/>
        </w:rPr>
        <w:t>号）；</w:t>
      </w:r>
    </w:p>
    <w:p w:rsidR="00794B3B" w:rsidRDefault="00DC76EF">
      <w:pPr>
        <w:spacing w:line="360" w:lineRule="auto"/>
        <w:ind w:firstLineChars="200" w:firstLine="480"/>
        <w:rPr>
          <w:color w:val="000000"/>
          <w:sz w:val="24"/>
        </w:rPr>
      </w:pPr>
      <w:r>
        <w:rPr>
          <w:color w:val="000000"/>
          <w:sz w:val="24"/>
        </w:rPr>
        <w:t>（</w:t>
      </w:r>
      <w:r>
        <w:rPr>
          <w:rFonts w:hint="eastAsia"/>
          <w:color w:val="000000"/>
          <w:sz w:val="24"/>
        </w:rPr>
        <w:t>8</w:t>
      </w:r>
      <w:r>
        <w:rPr>
          <w:color w:val="000000"/>
          <w:sz w:val="24"/>
        </w:rPr>
        <w:t>）《江苏省工业和信息产业结构调整指导目录（</w:t>
      </w:r>
      <w:r>
        <w:rPr>
          <w:color w:val="000000"/>
          <w:sz w:val="24"/>
        </w:rPr>
        <w:t>2012</w:t>
      </w:r>
      <w:r>
        <w:rPr>
          <w:color w:val="000000"/>
          <w:sz w:val="24"/>
        </w:rPr>
        <w:t>年本）》苏政办发</w:t>
      </w:r>
      <w:r>
        <w:rPr>
          <w:color w:val="000000"/>
          <w:sz w:val="24"/>
        </w:rPr>
        <w:t>[2013]9</w:t>
      </w:r>
      <w:r>
        <w:rPr>
          <w:color w:val="000000"/>
          <w:sz w:val="24"/>
        </w:rPr>
        <w:t>号；</w:t>
      </w:r>
    </w:p>
    <w:p w:rsidR="00794B3B" w:rsidRDefault="00DC76EF">
      <w:pPr>
        <w:spacing w:line="360" w:lineRule="auto"/>
        <w:ind w:firstLineChars="200" w:firstLine="480"/>
        <w:rPr>
          <w:color w:val="000000"/>
          <w:sz w:val="24"/>
        </w:rPr>
      </w:pPr>
      <w:r>
        <w:rPr>
          <w:color w:val="000000"/>
          <w:sz w:val="24"/>
        </w:rPr>
        <w:t>（</w:t>
      </w:r>
      <w:r>
        <w:rPr>
          <w:rFonts w:hint="eastAsia"/>
          <w:color w:val="000000"/>
          <w:sz w:val="24"/>
        </w:rPr>
        <w:t>9</w:t>
      </w:r>
      <w:r>
        <w:rPr>
          <w:color w:val="000000"/>
          <w:sz w:val="24"/>
        </w:rPr>
        <w:t>）《江苏省环境噪声污染防治条例》</w:t>
      </w:r>
      <w:r>
        <w:rPr>
          <w:color w:val="000000"/>
          <w:sz w:val="24"/>
        </w:rPr>
        <w:t>2012</w:t>
      </w:r>
      <w:r>
        <w:rPr>
          <w:color w:val="000000"/>
          <w:sz w:val="24"/>
        </w:rPr>
        <w:t>年</w:t>
      </w:r>
      <w:r>
        <w:rPr>
          <w:color w:val="000000"/>
          <w:sz w:val="24"/>
        </w:rPr>
        <w:t>2</w:t>
      </w:r>
      <w:r>
        <w:rPr>
          <w:color w:val="000000"/>
          <w:sz w:val="24"/>
        </w:rPr>
        <w:t>月</w:t>
      </w:r>
      <w:r>
        <w:rPr>
          <w:color w:val="000000"/>
          <w:sz w:val="24"/>
        </w:rPr>
        <w:t>1</w:t>
      </w:r>
      <w:r>
        <w:rPr>
          <w:color w:val="000000"/>
          <w:sz w:val="24"/>
        </w:rPr>
        <w:t>日起实施；</w:t>
      </w:r>
    </w:p>
    <w:p w:rsidR="00794B3B" w:rsidRDefault="00DC76EF">
      <w:pPr>
        <w:spacing w:line="360" w:lineRule="auto"/>
        <w:ind w:firstLineChars="200" w:firstLine="480"/>
        <w:rPr>
          <w:color w:val="000000"/>
          <w:sz w:val="24"/>
        </w:rPr>
      </w:pPr>
      <w:r>
        <w:rPr>
          <w:color w:val="000000"/>
          <w:sz w:val="24"/>
        </w:rPr>
        <w:t>（</w:t>
      </w:r>
      <w:r>
        <w:rPr>
          <w:color w:val="000000"/>
          <w:sz w:val="24"/>
        </w:rPr>
        <w:t>1</w:t>
      </w:r>
      <w:r>
        <w:rPr>
          <w:rFonts w:hint="eastAsia"/>
          <w:color w:val="000000"/>
          <w:sz w:val="24"/>
        </w:rPr>
        <w:t>0</w:t>
      </w:r>
      <w:r>
        <w:rPr>
          <w:color w:val="000000"/>
          <w:sz w:val="24"/>
        </w:rPr>
        <w:t>）《关于加强建设项目环评文件固体废物内容编制的通知》</w:t>
      </w:r>
      <w:proofErr w:type="gramStart"/>
      <w:r>
        <w:rPr>
          <w:color w:val="000000"/>
          <w:sz w:val="24"/>
        </w:rPr>
        <w:t>苏环办</w:t>
      </w:r>
      <w:proofErr w:type="gramEnd"/>
      <w:r>
        <w:rPr>
          <w:color w:val="000000"/>
          <w:sz w:val="24"/>
        </w:rPr>
        <w:t>[2013]283</w:t>
      </w:r>
      <w:r>
        <w:rPr>
          <w:color w:val="000000"/>
          <w:sz w:val="24"/>
        </w:rPr>
        <w:t>号；</w:t>
      </w:r>
    </w:p>
    <w:p w:rsidR="00794B3B" w:rsidRDefault="00DC76EF">
      <w:pPr>
        <w:spacing w:line="360" w:lineRule="auto"/>
        <w:ind w:firstLineChars="200" w:firstLine="480"/>
        <w:rPr>
          <w:color w:val="000000"/>
          <w:sz w:val="24"/>
        </w:rPr>
      </w:pPr>
      <w:r>
        <w:rPr>
          <w:color w:val="000000"/>
          <w:sz w:val="24"/>
        </w:rPr>
        <w:lastRenderedPageBreak/>
        <w:t>（</w:t>
      </w:r>
      <w:r>
        <w:rPr>
          <w:color w:val="000000"/>
          <w:sz w:val="24"/>
        </w:rPr>
        <w:t>1</w:t>
      </w:r>
      <w:r>
        <w:rPr>
          <w:rFonts w:hint="eastAsia"/>
          <w:color w:val="000000"/>
          <w:sz w:val="24"/>
        </w:rPr>
        <w:t>1</w:t>
      </w:r>
      <w:r>
        <w:rPr>
          <w:color w:val="000000"/>
          <w:sz w:val="24"/>
        </w:rPr>
        <w:t>）《江苏省限制用地项目目录（</w:t>
      </w:r>
      <w:r>
        <w:rPr>
          <w:color w:val="000000"/>
          <w:sz w:val="24"/>
        </w:rPr>
        <w:t>2013</w:t>
      </w:r>
      <w:r>
        <w:rPr>
          <w:color w:val="000000"/>
          <w:sz w:val="24"/>
        </w:rPr>
        <w:t>年本）》和</w:t>
      </w:r>
      <w:proofErr w:type="gramStart"/>
      <w:r>
        <w:rPr>
          <w:color w:val="000000"/>
          <w:sz w:val="24"/>
        </w:rPr>
        <w:t>《</w:t>
      </w:r>
      <w:proofErr w:type="gramEnd"/>
      <w:r>
        <w:rPr>
          <w:color w:val="000000"/>
          <w:sz w:val="24"/>
        </w:rPr>
        <w:t>江苏省禁止用地项目目录（</w:t>
      </w:r>
      <w:r>
        <w:rPr>
          <w:color w:val="000000"/>
          <w:sz w:val="24"/>
        </w:rPr>
        <w:t>2013</w:t>
      </w:r>
      <w:r>
        <w:rPr>
          <w:color w:val="000000"/>
          <w:sz w:val="24"/>
        </w:rPr>
        <w:t>年本）。</w:t>
      </w:r>
    </w:p>
    <w:p w:rsidR="00794B3B" w:rsidRDefault="00DC76EF">
      <w:pPr>
        <w:pStyle w:val="afff0"/>
        <w:spacing w:line="360" w:lineRule="auto"/>
        <w:ind w:firstLineChars="200" w:firstLine="480"/>
        <w:rPr>
          <w:color w:val="000000"/>
          <w:szCs w:val="24"/>
        </w:rPr>
      </w:pPr>
      <w:r>
        <w:rPr>
          <w:color w:val="000000"/>
        </w:rPr>
        <w:t>（</w:t>
      </w:r>
      <w:r>
        <w:rPr>
          <w:color w:val="000000"/>
        </w:rPr>
        <w:t>1</w:t>
      </w:r>
      <w:r>
        <w:rPr>
          <w:rFonts w:hint="eastAsia"/>
          <w:color w:val="000000"/>
        </w:rPr>
        <w:t>2</w:t>
      </w:r>
      <w:r>
        <w:rPr>
          <w:color w:val="000000"/>
        </w:rPr>
        <w:t>）</w:t>
      </w:r>
      <w:r>
        <w:rPr>
          <w:color w:val="000000"/>
          <w:szCs w:val="24"/>
        </w:rPr>
        <w:t>《江苏省</w:t>
      </w:r>
      <w:r>
        <w:rPr>
          <w:color w:val="000000"/>
          <w:szCs w:val="24"/>
        </w:rPr>
        <w:t>“</w:t>
      </w:r>
      <w:r>
        <w:rPr>
          <w:color w:val="000000"/>
          <w:szCs w:val="24"/>
        </w:rPr>
        <w:t>十二五</w:t>
      </w:r>
      <w:r>
        <w:rPr>
          <w:color w:val="000000"/>
          <w:szCs w:val="24"/>
        </w:rPr>
        <w:t>”</w:t>
      </w:r>
      <w:r>
        <w:rPr>
          <w:color w:val="000000"/>
          <w:szCs w:val="24"/>
        </w:rPr>
        <w:t>环境保护和生态建设规划》（江苏省人民政府，苏政发〔</w:t>
      </w:r>
      <w:r>
        <w:rPr>
          <w:color w:val="000000"/>
          <w:szCs w:val="24"/>
        </w:rPr>
        <w:t>2012</w:t>
      </w:r>
      <w:r>
        <w:rPr>
          <w:color w:val="000000"/>
          <w:szCs w:val="24"/>
        </w:rPr>
        <w:t>〕</w:t>
      </w:r>
      <w:r>
        <w:rPr>
          <w:color w:val="000000"/>
          <w:szCs w:val="24"/>
        </w:rPr>
        <w:t>51</w:t>
      </w:r>
      <w:r>
        <w:rPr>
          <w:color w:val="000000"/>
          <w:szCs w:val="24"/>
        </w:rPr>
        <w:t>号，</w:t>
      </w:r>
      <w:r>
        <w:rPr>
          <w:color w:val="000000"/>
          <w:szCs w:val="24"/>
        </w:rPr>
        <w:t>2012</w:t>
      </w:r>
      <w:r>
        <w:rPr>
          <w:color w:val="000000"/>
          <w:szCs w:val="24"/>
        </w:rPr>
        <w:t>年</w:t>
      </w:r>
      <w:r>
        <w:rPr>
          <w:color w:val="000000"/>
          <w:szCs w:val="24"/>
        </w:rPr>
        <w:t>4</w:t>
      </w:r>
      <w:r>
        <w:rPr>
          <w:color w:val="000000"/>
          <w:szCs w:val="24"/>
        </w:rPr>
        <w:t>月</w:t>
      </w:r>
      <w:r>
        <w:rPr>
          <w:color w:val="000000"/>
          <w:szCs w:val="24"/>
        </w:rPr>
        <w:t>17</w:t>
      </w:r>
      <w:r>
        <w:rPr>
          <w:color w:val="000000"/>
          <w:szCs w:val="24"/>
        </w:rPr>
        <w:t>日）；</w:t>
      </w:r>
    </w:p>
    <w:p w:rsidR="00794B3B" w:rsidRDefault="00DC76EF">
      <w:pPr>
        <w:pStyle w:val="26"/>
        <w:spacing w:after="0" w:line="360" w:lineRule="auto"/>
        <w:ind w:firstLineChars="200" w:firstLine="480"/>
        <w:rPr>
          <w:color w:val="000000"/>
          <w:sz w:val="24"/>
        </w:rPr>
      </w:pPr>
      <w:r>
        <w:rPr>
          <w:color w:val="000000"/>
          <w:sz w:val="24"/>
        </w:rPr>
        <w:t>（</w:t>
      </w:r>
      <w:r>
        <w:rPr>
          <w:color w:val="000000"/>
          <w:sz w:val="24"/>
        </w:rPr>
        <w:t>1</w:t>
      </w:r>
      <w:r>
        <w:rPr>
          <w:rFonts w:hint="eastAsia"/>
          <w:color w:val="000000"/>
          <w:sz w:val="24"/>
        </w:rPr>
        <w:t>3</w:t>
      </w:r>
      <w:r>
        <w:rPr>
          <w:color w:val="000000"/>
          <w:sz w:val="24"/>
        </w:rPr>
        <w:t>）《江苏省建设项目环境保护管理规范》，苏环管〔</w:t>
      </w:r>
      <w:r>
        <w:rPr>
          <w:color w:val="000000"/>
          <w:sz w:val="24"/>
        </w:rPr>
        <w:t>2002</w:t>
      </w:r>
      <w:r>
        <w:rPr>
          <w:color w:val="000000"/>
          <w:sz w:val="24"/>
        </w:rPr>
        <w:t>〕第</w:t>
      </w:r>
      <w:r>
        <w:rPr>
          <w:color w:val="000000"/>
          <w:sz w:val="24"/>
        </w:rPr>
        <w:t>46</w:t>
      </w:r>
      <w:r>
        <w:rPr>
          <w:color w:val="000000"/>
          <w:sz w:val="24"/>
        </w:rPr>
        <w:t>号；</w:t>
      </w:r>
    </w:p>
    <w:p w:rsidR="00794B3B" w:rsidRDefault="00DC76EF">
      <w:pPr>
        <w:pStyle w:val="26"/>
        <w:spacing w:after="0" w:line="360" w:lineRule="auto"/>
        <w:ind w:firstLineChars="200" w:firstLine="480"/>
        <w:rPr>
          <w:color w:val="000000"/>
          <w:sz w:val="24"/>
        </w:rPr>
      </w:pPr>
      <w:r>
        <w:rPr>
          <w:color w:val="000000"/>
          <w:sz w:val="24"/>
        </w:rPr>
        <w:t>（</w:t>
      </w:r>
      <w:r>
        <w:rPr>
          <w:color w:val="000000"/>
          <w:sz w:val="24"/>
        </w:rPr>
        <w:t>1</w:t>
      </w:r>
      <w:r>
        <w:rPr>
          <w:rFonts w:hint="eastAsia"/>
          <w:color w:val="000000"/>
          <w:sz w:val="24"/>
        </w:rPr>
        <w:t>4</w:t>
      </w:r>
      <w:r>
        <w:rPr>
          <w:color w:val="000000"/>
          <w:sz w:val="24"/>
        </w:rPr>
        <w:t>）《关于进一步加强建设项目环境影响评价现状监测管理的通知》，</w:t>
      </w:r>
      <w:proofErr w:type="gramStart"/>
      <w:r>
        <w:rPr>
          <w:color w:val="000000"/>
          <w:sz w:val="24"/>
        </w:rPr>
        <w:t>苏环办</w:t>
      </w:r>
      <w:proofErr w:type="gramEnd"/>
      <w:r>
        <w:rPr>
          <w:color w:val="000000"/>
          <w:sz w:val="24"/>
        </w:rPr>
        <w:t>〔</w:t>
      </w:r>
      <w:r>
        <w:rPr>
          <w:color w:val="000000"/>
          <w:sz w:val="24"/>
        </w:rPr>
        <w:t>2003</w:t>
      </w:r>
      <w:r>
        <w:rPr>
          <w:color w:val="000000"/>
          <w:sz w:val="24"/>
        </w:rPr>
        <w:t>〕</w:t>
      </w:r>
      <w:r>
        <w:rPr>
          <w:color w:val="000000"/>
          <w:sz w:val="24"/>
        </w:rPr>
        <w:t>15</w:t>
      </w:r>
      <w:r>
        <w:rPr>
          <w:color w:val="000000"/>
          <w:sz w:val="24"/>
        </w:rPr>
        <w:t>号；</w:t>
      </w:r>
    </w:p>
    <w:p w:rsidR="00794B3B" w:rsidRDefault="00DC76EF">
      <w:pPr>
        <w:pStyle w:val="26"/>
        <w:spacing w:after="0" w:line="360" w:lineRule="auto"/>
        <w:ind w:firstLineChars="200" w:firstLine="480"/>
        <w:rPr>
          <w:color w:val="000000"/>
          <w:sz w:val="24"/>
        </w:rPr>
      </w:pPr>
      <w:r>
        <w:rPr>
          <w:color w:val="000000"/>
          <w:sz w:val="24"/>
        </w:rPr>
        <w:t>（</w:t>
      </w:r>
      <w:r>
        <w:rPr>
          <w:rFonts w:hint="eastAsia"/>
          <w:color w:val="000000"/>
          <w:sz w:val="24"/>
        </w:rPr>
        <w:t>15</w:t>
      </w:r>
      <w:r>
        <w:rPr>
          <w:color w:val="000000"/>
          <w:sz w:val="24"/>
        </w:rPr>
        <w:t>）《</w:t>
      </w:r>
      <w:r>
        <w:rPr>
          <w:color w:val="000000"/>
          <w:sz w:val="24"/>
        </w:rPr>
        <w:t>2010</w:t>
      </w:r>
      <w:r>
        <w:rPr>
          <w:color w:val="000000"/>
          <w:sz w:val="24"/>
        </w:rPr>
        <w:t>年全省深入推进畜牧生态健康养殖示范创建工作意见》，江苏省农业委员会，</w:t>
      </w:r>
      <w:r>
        <w:rPr>
          <w:color w:val="000000"/>
          <w:sz w:val="24"/>
        </w:rPr>
        <w:t>2011</w:t>
      </w:r>
      <w:r>
        <w:rPr>
          <w:color w:val="000000"/>
          <w:sz w:val="24"/>
        </w:rPr>
        <w:t>年</w:t>
      </w:r>
      <w:r>
        <w:rPr>
          <w:color w:val="000000"/>
          <w:sz w:val="24"/>
        </w:rPr>
        <w:t>3</w:t>
      </w:r>
      <w:r>
        <w:rPr>
          <w:color w:val="000000"/>
          <w:sz w:val="24"/>
        </w:rPr>
        <w:t>月</w:t>
      </w:r>
      <w:r>
        <w:rPr>
          <w:color w:val="000000"/>
          <w:sz w:val="24"/>
        </w:rPr>
        <w:t>8</w:t>
      </w:r>
      <w:r>
        <w:rPr>
          <w:color w:val="000000"/>
          <w:sz w:val="24"/>
        </w:rPr>
        <w:t>日；</w:t>
      </w:r>
    </w:p>
    <w:p w:rsidR="00794B3B" w:rsidRDefault="00DC76EF">
      <w:pPr>
        <w:pStyle w:val="26"/>
        <w:spacing w:after="0" w:line="360" w:lineRule="auto"/>
        <w:ind w:firstLineChars="200" w:firstLine="480"/>
        <w:rPr>
          <w:color w:val="000000"/>
          <w:sz w:val="24"/>
        </w:rPr>
      </w:pPr>
      <w:r>
        <w:rPr>
          <w:color w:val="000000"/>
          <w:sz w:val="24"/>
        </w:rPr>
        <w:t>（</w:t>
      </w:r>
      <w:r>
        <w:rPr>
          <w:rFonts w:hint="eastAsia"/>
          <w:color w:val="000000"/>
          <w:sz w:val="24"/>
        </w:rPr>
        <w:t>16</w:t>
      </w:r>
      <w:r>
        <w:rPr>
          <w:color w:val="000000"/>
          <w:sz w:val="24"/>
        </w:rPr>
        <w:t>）《江苏省人民政府关于加快推进畜牧业转型升级的意见》，苏政发〔</w:t>
      </w:r>
      <w:r>
        <w:rPr>
          <w:color w:val="000000"/>
          <w:sz w:val="24"/>
        </w:rPr>
        <w:t>2011</w:t>
      </w:r>
      <w:r>
        <w:rPr>
          <w:color w:val="000000"/>
          <w:sz w:val="24"/>
        </w:rPr>
        <w:t>〕</w:t>
      </w:r>
      <w:r>
        <w:rPr>
          <w:color w:val="000000"/>
          <w:sz w:val="24"/>
        </w:rPr>
        <w:t>180</w:t>
      </w:r>
      <w:r>
        <w:rPr>
          <w:color w:val="000000"/>
          <w:sz w:val="24"/>
        </w:rPr>
        <w:t>号；</w:t>
      </w:r>
    </w:p>
    <w:p w:rsidR="00794B3B" w:rsidRDefault="00DC76EF">
      <w:pPr>
        <w:pStyle w:val="26"/>
        <w:spacing w:after="0" w:line="360" w:lineRule="auto"/>
        <w:ind w:firstLineChars="200" w:firstLine="480"/>
        <w:rPr>
          <w:color w:val="000000"/>
          <w:sz w:val="24"/>
        </w:rPr>
      </w:pPr>
      <w:r>
        <w:rPr>
          <w:color w:val="000000"/>
          <w:sz w:val="24"/>
        </w:rPr>
        <w:t>（</w:t>
      </w:r>
      <w:r>
        <w:rPr>
          <w:rFonts w:hint="eastAsia"/>
          <w:color w:val="000000"/>
          <w:sz w:val="24"/>
        </w:rPr>
        <w:t>17</w:t>
      </w:r>
      <w:r>
        <w:rPr>
          <w:color w:val="000000"/>
          <w:sz w:val="24"/>
        </w:rPr>
        <w:t>）《江苏省地表水（环境）功能区划》</w:t>
      </w:r>
      <w:r>
        <w:rPr>
          <w:color w:val="000000"/>
          <w:sz w:val="24"/>
        </w:rPr>
        <w:t>(</w:t>
      </w:r>
      <w:r>
        <w:rPr>
          <w:color w:val="000000"/>
          <w:sz w:val="24"/>
        </w:rPr>
        <w:t>苏政复</w:t>
      </w:r>
      <w:r>
        <w:rPr>
          <w:color w:val="000000"/>
          <w:sz w:val="24"/>
        </w:rPr>
        <w:t>[2003]29</w:t>
      </w:r>
      <w:r>
        <w:rPr>
          <w:color w:val="000000"/>
          <w:sz w:val="24"/>
        </w:rPr>
        <w:t>号</w:t>
      </w:r>
      <w:r>
        <w:rPr>
          <w:color w:val="000000"/>
          <w:sz w:val="24"/>
        </w:rPr>
        <w:t>)</w:t>
      </w:r>
      <w:r>
        <w:rPr>
          <w:color w:val="000000"/>
          <w:sz w:val="24"/>
        </w:rPr>
        <w:t>；</w:t>
      </w:r>
    </w:p>
    <w:p w:rsidR="00794B3B" w:rsidRDefault="00DC76EF">
      <w:pPr>
        <w:pStyle w:val="26"/>
        <w:spacing w:after="0" w:line="360" w:lineRule="auto"/>
        <w:ind w:firstLineChars="200" w:firstLine="480"/>
        <w:rPr>
          <w:color w:val="000000"/>
          <w:sz w:val="24"/>
        </w:rPr>
      </w:pPr>
      <w:r>
        <w:rPr>
          <w:color w:val="000000"/>
          <w:sz w:val="24"/>
        </w:rPr>
        <w:t>（</w:t>
      </w:r>
      <w:r>
        <w:rPr>
          <w:rFonts w:hint="eastAsia"/>
          <w:color w:val="000000"/>
          <w:sz w:val="24"/>
        </w:rPr>
        <w:t>18</w:t>
      </w:r>
      <w:r>
        <w:rPr>
          <w:color w:val="000000"/>
          <w:sz w:val="24"/>
        </w:rPr>
        <w:t>）《关于进一步做好建设项目环境管理的意见》（苏环管</w:t>
      </w:r>
      <w:r>
        <w:rPr>
          <w:color w:val="000000"/>
          <w:sz w:val="24"/>
        </w:rPr>
        <w:t>[2005]35</w:t>
      </w:r>
      <w:r>
        <w:rPr>
          <w:color w:val="000000"/>
          <w:sz w:val="24"/>
        </w:rPr>
        <w:t>号）；</w:t>
      </w:r>
    </w:p>
    <w:p w:rsidR="00794B3B" w:rsidRDefault="00DC76EF">
      <w:pPr>
        <w:pStyle w:val="26"/>
        <w:spacing w:after="0" w:line="360" w:lineRule="auto"/>
        <w:ind w:firstLineChars="200" w:firstLine="480"/>
        <w:rPr>
          <w:color w:val="000000"/>
          <w:sz w:val="24"/>
        </w:rPr>
      </w:pPr>
      <w:r>
        <w:rPr>
          <w:color w:val="000000"/>
          <w:sz w:val="24"/>
        </w:rPr>
        <w:t>（</w:t>
      </w:r>
      <w:r>
        <w:rPr>
          <w:rFonts w:hint="eastAsia"/>
          <w:color w:val="000000"/>
          <w:sz w:val="24"/>
        </w:rPr>
        <w:t>19</w:t>
      </w:r>
      <w:r>
        <w:rPr>
          <w:color w:val="000000"/>
          <w:sz w:val="24"/>
        </w:rPr>
        <w:t>）《省政府关于印发江苏省大气污染防治行动计划实施方案的通知》（苏政发</w:t>
      </w:r>
      <w:r>
        <w:rPr>
          <w:color w:val="000000"/>
          <w:sz w:val="24"/>
        </w:rPr>
        <w:t>[2014]1</w:t>
      </w:r>
      <w:r>
        <w:rPr>
          <w:color w:val="000000"/>
          <w:sz w:val="24"/>
        </w:rPr>
        <w:t>号）；</w:t>
      </w:r>
    </w:p>
    <w:p w:rsidR="00794B3B" w:rsidRDefault="00DC76EF">
      <w:pPr>
        <w:pStyle w:val="26"/>
        <w:spacing w:after="0" w:line="360" w:lineRule="auto"/>
        <w:ind w:firstLineChars="200" w:firstLine="480"/>
        <w:rPr>
          <w:color w:val="000000"/>
          <w:sz w:val="24"/>
        </w:rPr>
      </w:pPr>
      <w:r>
        <w:rPr>
          <w:color w:val="000000"/>
          <w:sz w:val="24"/>
        </w:rPr>
        <w:t>（</w:t>
      </w:r>
      <w:r>
        <w:rPr>
          <w:rFonts w:hint="eastAsia"/>
          <w:color w:val="000000"/>
          <w:sz w:val="24"/>
        </w:rPr>
        <w:t>20</w:t>
      </w:r>
      <w:r>
        <w:rPr>
          <w:color w:val="000000"/>
          <w:sz w:val="24"/>
        </w:rPr>
        <w:t>）关于印发《江苏省</w:t>
      </w:r>
      <w:r>
        <w:rPr>
          <w:color w:val="000000"/>
          <w:sz w:val="24"/>
        </w:rPr>
        <w:t>“</w:t>
      </w:r>
      <w:r>
        <w:rPr>
          <w:color w:val="000000"/>
          <w:sz w:val="24"/>
        </w:rPr>
        <w:t>十二五</w:t>
      </w:r>
      <w:r>
        <w:rPr>
          <w:color w:val="000000"/>
          <w:sz w:val="24"/>
        </w:rPr>
        <w:t>”</w:t>
      </w:r>
      <w:r>
        <w:rPr>
          <w:color w:val="000000"/>
          <w:sz w:val="24"/>
        </w:rPr>
        <w:t>大气污染防治规划》的通知，苏环发</w:t>
      </w:r>
      <w:r>
        <w:rPr>
          <w:color w:val="000000"/>
          <w:sz w:val="24"/>
        </w:rPr>
        <w:t>[2013]3</w:t>
      </w:r>
      <w:r>
        <w:rPr>
          <w:color w:val="000000"/>
          <w:sz w:val="24"/>
        </w:rPr>
        <w:t>号；</w:t>
      </w:r>
    </w:p>
    <w:p w:rsidR="00794B3B" w:rsidRDefault="00DC76EF">
      <w:pPr>
        <w:pStyle w:val="26"/>
        <w:spacing w:after="0" w:line="360" w:lineRule="auto"/>
        <w:ind w:firstLineChars="200" w:firstLine="480"/>
        <w:rPr>
          <w:color w:val="000000"/>
          <w:sz w:val="24"/>
          <w:lang w:val="en-US"/>
        </w:rPr>
      </w:pPr>
      <w:r>
        <w:rPr>
          <w:color w:val="000000"/>
          <w:sz w:val="24"/>
        </w:rPr>
        <w:t>（</w:t>
      </w:r>
      <w:r>
        <w:rPr>
          <w:rFonts w:hint="eastAsia"/>
          <w:color w:val="000000"/>
          <w:sz w:val="24"/>
        </w:rPr>
        <w:t>21</w:t>
      </w:r>
      <w:r>
        <w:rPr>
          <w:color w:val="000000"/>
          <w:sz w:val="24"/>
        </w:rPr>
        <w:t>）</w:t>
      </w:r>
      <w:r>
        <w:rPr>
          <w:color w:val="000000"/>
          <w:sz w:val="24"/>
          <w:lang w:val="en-US"/>
        </w:rPr>
        <w:t>《省政府关于印发江苏省</w:t>
      </w:r>
      <w:r>
        <w:rPr>
          <w:color w:val="000000"/>
          <w:sz w:val="24"/>
          <w:lang w:val="en-US"/>
        </w:rPr>
        <w:t>“</w:t>
      </w:r>
      <w:r>
        <w:rPr>
          <w:color w:val="000000"/>
          <w:sz w:val="24"/>
          <w:lang w:val="en-US"/>
        </w:rPr>
        <w:t>十二五</w:t>
      </w:r>
      <w:r>
        <w:rPr>
          <w:color w:val="000000"/>
          <w:sz w:val="24"/>
          <w:lang w:val="en-US"/>
        </w:rPr>
        <w:t>”</w:t>
      </w:r>
      <w:r>
        <w:rPr>
          <w:color w:val="000000"/>
          <w:sz w:val="24"/>
          <w:lang w:val="en-US"/>
        </w:rPr>
        <w:t>循环经济发展规划的通知》（苏政发〔</w:t>
      </w:r>
      <w:r>
        <w:rPr>
          <w:color w:val="000000"/>
          <w:sz w:val="24"/>
          <w:lang w:val="en-US"/>
        </w:rPr>
        <w:t>2013</w:t>
      </w:r>
      <w:r>
        <w:rPr>
          <w:color w:val="000000"/>
          <w:sz w:val="24"/>
          <w:lang w:val="en-US"/>
        </w:rPr>
        <w:t>〕</w:t>
      </w:r>
      <w:r>
        <w:rPr>
          <w:color w:val="000000"/>
          <w:sz w:val="24"/>
          <w:lang w:val="en-US"/>
        </w:rPr>
        <w:t>7</w:t>
      </w:r>
      <w:r>
        <w:rPr>
          <w:color w:val="000000"/>
          <w:sz w:val="24"/>
          <w:lang w:val="en-US"/>
        </w:rPr>
        <w:t>号）；</w:t>
      </w:r>
    </w:p>
    <w:p w:rsidR="00794B3B" w:rsidRDefault="00DC76EF">
      <w:pPr>
        <w:spacing w:line="360" w:lineRule="auto"/>
        <w:ind w:firstLineChars="200" w:firstLine="480"/>
        <w:rPr>
          <w:color w:val="000000"/>
          <w:sz w:val="24"/>
        </w:rPr>
      </w:pPr>
      <w:r>
        <w:rPr>
          <w:color w:val="000000"/>
          <w:sz w:val="24"/>
        </w:rPr>
        <w:t>（</w:t>
      </w:r>
      <w:r>
        <w:rPr>
          <w:rFonts w:hint="eastAsia"/>
          <w:color w:val="000000"/>
          <w:sz w:val="24"/>
        </w:rPr>
        <w:t>22</w:t>
      </w:r>
      <w:r>
        <w:rPr>
          <w:color w:val="000000"/>
          <w:sz w:val="24"/>
        </w:rPr>
        <w:t>）关于发布江苏省政府核准的投资项目目录（</w:t>
      </w:r>
      <w:r>
        <w:rPr>
          <w:color w:val="000000"/>
          <w:sz w:val="24"/>
        </w:rPr>
        <w:t>2014</w:t>
      </w:r>
      <w:r>
        <w:rPr>
          <w:color w:val="000000"/>
          <w:sz w:val="24"/>
        </w:rPr>
        <w:t>年本）的通知（</w:t>
      </w:r>
      <w:proofErr w:type="gramStart"/>
      <w:r>
        <w:rPr>
          <w:color w:val="000000"/>
          <w:sz w:val="24"/>
        </w:rPr>
        <w:t>苏环办</w:t>
      </w:r>
      <w:proofErr w:type="gramEnd"/>
      <w:r>
        <w:rPr>
          <w:color w:val="000000"/>
          <w:sz w:val="24"/>
        </w:rPr>
        <w:t>[2014]23</w:t>
      </w:r>
      <w:r>
        <w:rPr>
          <w:color w:val="000000"/>
          <w:sz w:val="24"/>
        </w:rPr>
        <w:t>号）；</w:t>
      </w:r>
    </w:p>
    <w:p w:rsidR="00794B3B" w:rsidRDefault="00DC76EF">
      <w:pPr>
        <w:spacing w:line="360" w:lineRule="auto"/>
        <w:ind w:firstLineChars="200" w:firstLine="480"/>
        <w:rPr>
          <w:color w:val="000000"/>
          <w:sz w:val="24"/>
        </w:rPr>
      </w:pPr>
      <w:r>
        <w:rPr>
          <w:color w:val="000000"/>
          <w:sz w:val="24"/>
        </w:rPr>
        <w:t>（</w:t>
      </w:r>
      <w:r>
        <w:rPr>
          <w:rFonts w:hint="eastAsia"/>
          <w:color w:val="000000"/>
          <w:sz w:val="24"/>
        </w:rPr>
        <w:t>23</w:t>
      </w:r>
      <w:r>
        <w:rPr>
          <w:color w:val="000000"/>
          <w:sz w:val="24"/>
        </w:rPr>
        <w:t>）</w:t>
      </w:r>
      <w:r>
        <w:rPr>
          <w:rFonts w:hint="eastAsia"/>
          <w:color w:val="000000"/>
          <w:sz w:val="24"/>
        </w:rPr>
        <w:t>《江苏省生态红线区域保护规划》；</w:t>
      </w:r>
    </w:p>
    <w:p w:rsidR="00794B3B" w:rsidRDefault="00DC76EF">
      <w:pPr>
        <w:spacing w:line="360" w:lineRule="auto"/>
        <w:ind w:firstLineChars="200" w:firstLine="480"/>
        <w:rPr>
          <w:color w:val="000000"/>
          <w:sz w:val="24"/>
        </w:rPr>
      </w:pPr>
      <w:r>
        <w:rPr>
          <w:color w:val="000000"/>
          <w:sz w:val="24"/>
        </w:rPr>
        <w:t>（</w:t>
      </w:r>
      <w:r>
        <w:rPr>
          <w:rFonts w:hint="eastAsia"/>
          <w:color w:val="000000"/>
          <w:sz w:val="24"/>
        </w:rPr>
        <w:t>24</w:t>
      </w:r>
      <w:r>
        <w:rPr>
          <w:color w:val="000000"/>
          <w:sz w:val="24"/>
        </w:rPr>
        <w:t>）《</w:t>
      </w:r>
      <w:r>
        <w:rPr>
          <w:rFonts w:hint="eastAsia"/>
          <w:color w:val="000000"/>
          <w:sz w:val="24"/>
        </w:rPr>
        <w:t>淮安市</w:t>
      </w:r>
      <w:r>
        <w:rPr>
          <w:color w:val="000000"/>
          <w:sz w:val="24"/>
        </w:rPr>
        <w:t>城市总体规划（</w:t>
      </w:r>
      <w:r>
        <w:rPr>
          <w:rFonts w:hint="eastAsia"/>
          <w:color w:val="000000"/>
          <w:sz w:val="24"/>
        </w:rPr>
        <w:t>2009-2030</w:t>
      </w:r>
      <w:r>
        <w:rPr>
          <w:color w:val="000000"/>
          <w:sz w:val="24"/>
        </w:rPr>
        <w:t>）》；</w:t>
      </w:r>
    </w:p>
    <w:p w:rsidR="00794B3B" w:rsidRDefault="00DC76EF">
      <w:pPr>
        <w:spacing w:line="360" w:lineRule="auto"/>
        <w:ind w:firstLineChars="200" w:firstLine="480"/>
        <w:rPr>
          <w:color w:val="000000"/>
          <w:sz w:val="24"/>
        </w:rPr>
      </w:pPr>
      <w:r>
        <w:rPr>
          <w:color w:val="000000"/>
          <w:sz w:val="24"/>
        </w:rPr>
        <w:t>（</w:t>
      </w:r>
      <w:r>
        <w:rPr>
          <w:rFonts w:hint="eastAsia"/>
          <w:color w:val="000000"/>
          <w:sz w:val="24"/>
        </w:rPr>
        <w:t>25</w:t>
      </w:r>
      <w:r>
        <w:rPr>
          <w:color w:val="000000"/>
          <w:sz w:val="24"/>
        </w:rPr>
        <w:t>）《淮安市国民经济和社会发展第十三个五年总体规划纲要》</w:t>
      </w:r>
      <w:hyperlink r:id="rId13" w:tgtFrame="_blank" w:history="1">
        <w:proofErr w:type="gramStart"/>
        <w:r>
          <w:rPr>
            <w:color w:val="000000"/>
            <w:sz w:val="24"/>
          </w:rPr>
          <w:t>淮政发</w:t>
        </w:r>
        <w:proofErr w:type="gramEnd"/>
        <w:r>
          <w:rPr>
            <w:color w:val="000000"/>
            <w:sz w:val="24"/>
          </w:rPr>
          <w:t>（</w:t>
        </w:r>
        <w:r>
          <w:rPr>
            <w:color w:val="000000"/>
            <w:sz w:val="24"/>
          </w:rPr>
          <w:t>2016</w:t>
        </w:r>
        <w:r>
          <w:rPr>
            <w:color w:val="000000"/>
            <w:sz w:val="24"/>
          </w:rPr>
          <w:t>）</w:t>
        </w:r>
        <w:r>
          <w:rPr>
            <w:color w:val="000000"/>
            <w:sz w:val="24"/>
          </w:rPr>
          <w:t>19</w:t>
        </w:r>
        <w:r>
          <w:rPr>
            <w:color w:val="000000"/>
            <w:sz w:val="24"/>
          </w:rPr>
          <w:t>号</w:t>
        </w:r>
      </w:hyperlink>
      <w:r>
        <w:rPr>
          <w:color w:val="000000"/>
          <w:sz w:val="24"/>
        </w:rPr>
        <w:t>；</w:t>
      </w:r>
    </w:p>
    <w:p w:rsidR="00505459" w:rsidRDefault="00505459">
      <w:pPr>
        <w:spacing w:line="360" w:lineRule="auto"/>
        <w:ind w:firstLineChars="200" w:firstLine="480"/>
        <w:rPr>
          <w:color w:val="000000"/>
          <w:sz w:val="24"/>
        </w:rPr>
      </w:pPr>
      <w:r w:rsidRPr="00505459">
        <w:rPr>
          <w:rFonts w:hint="eastAsia"/>
          <w:color w:val="000000"/>
          <w:sz w:val="24"/>
        </w:rPr>
        <w:t>（</w:t>
      </w:r>
      <w:r>
        <w:rPr>
          <w:rFonts w:hint="eastAsia"/>
          <w:color w:val="000000"/>
          <w:sz w:val="24"/>
        </w:rPr>
        <w:t>26</w:t>
      </w:r>
      <w:r w:rsidRPr="00505459">
        <w:rPr>
          <w:rFonts w:hint="eastAsia"/>
          <w:color w:val="000000"/>
          <w:sz w:val="24"/>
        </w:rPr>
        <w:t>）《淮安市畜禽养殖污染防治规划》（</w:t>
      </w:r>
      <w:r w:rsidRPr="00505459">
        <w:rPr>
          <w:rFonts w:hint="eastAsia"/>
          <w:color w:val="000000"/>
          <w:sz w:val="24"/>
        </w:rPr>
        <w:t>2015-2020</w:t>
      </w:r>
      <w:r w:rsidRPr="00505459">
        <w:rPr>
          <w:rFonts w:hint="eastAsia"/>
          <w:color w:val="000000"/>
          <w:sz w:val="24"/>
        </w:rPr>
        <w:t>）</w:t>
      </w:r>
      <w:r>
        <w:rPr>
          <w:rFonts w:hint="eastAsia"/>
          <w:color w:val="000000"/>
          <w:sz w:val="24"/>
        </w:rPr>
        <w:t>；</w:t>
      </w:r>
    </w:p>
    <w:p w:rsidR="00505459" w:rsidRDefault="00505459" w:rsidP="00505459">
      <w:pPr>
        <w:spacing w:line="360" w:lineRule="auto"/>
        <w:ind w:firstLineChars="200" w:firstLine="480"/>
        <w:rPr>
          <w:color w:val="000000"/>
          <w:sz w:val="24"/>
        </w:rPr>
      </w:pPr>
      <w:r w:rsidRPr="00505459">
        <w:rPr>
          <w:rFonts w:hint="eastAsia"/>
          <w:color w:val="000000"/>
          <w:sz w:val="24"/>
        </w:rPr>
        <w:t>（</w:t>
      </w:r>
      <w:r>
        <w:rPr>
          <w:rFonts w:hint="eastAsia"/>
          <w:color w:val="000000"/>
          <w:sz w:val="24"/>
        </w:rPr>
        <w:t>27</w:t>
      </w:r>
      <w:r w:rsidRPr="00505459">
        <w:rPr>
          <w:rFonts w:hint="eastAsia"/>
          <w:color w:val="000000"/>
          <w:sz w:val="24"/>
        </w:rPr>
        <w:t>）《茭陵乡土地利用总体规划（</w:t>
      </w:r>
      <w:r w:rsidRPr="00505459">
        <w:rPr>
          <w:rFonts w:hint="eastAsia"/>
          <w:color w:val="000000"/>
          <w:sz w:val="24"/>
        </w:rPr>
        <w:t>2006~2020</w:t>
      </w:r>
      <w:r w:rsidRPr="00505459">
        <w:rPr>
          <w:rFonts w:hint="eastAsia"/>
          <w:color w:val="000000"/>
          <w:sz w:val="24"/>
        </w:rPr>
        <w:t>）》；</w:t>
      </w:r>
    </w:p>
    <w:p w:rsidR="00505459" w:rsidRDefault="00505459" w:rsidP="00505459">
      <w:pPr>
        <w:spacing w:line="360" w:lineRule="auto"/>
        <w:ind w:firstLineChars="200" w:firstLine="480"/>
        <w:rPr>
          <w:color w:val="000000"/>
          <w:sz w:val="24"/>
        </w:rPr>
      </w:pPr>
      <w:r w:rsidRPr="00505459">
        <w:rPr>
          <w:rFonts w:hint="eastAsia"/>
          <w:color w:val="000000"/>
          <w:sz w:val="24"/>
        </w:rPr>
        <w:t>（</w:t>
      </w:r>
      <w:r>
        <w:rPr>
          <w:rFonts w:hint="eastAsia"/>
          <w:color w:val="000000"/>
          <w:sz w:val="24"/>
        </w:rPr>
        <w:t>28</w:t>
      </w:r>
      <w:r w:rsidRPr="00505459">
        <w:rPr>
          <w:rFonts w:hint="eastAsia"/>
          <w:color w:val="000000"/>
          <w:sz w:val="24"/>
        </w:rPr>
        <w:t>）《淮安市产业结构调整指导目录》</w:t>
      </w:r>
      <w:r w:rsidRPr="00505459">
        <w:rPr>
          <w:rFonts w:hint="eastAsia"/>
          <w:color w:val="000000"/>
          <w:sz w:val="24"/>
        </w:rPr>
        <w:t xml:space="preserve"> (2017</w:t>
      </w:r>
      <w:r w:rsidRPr="00505459">
        <w:rPr>
          <w:rFonts w:hint="eastAsia"/>
          <w:color w:val="000000"/>
          <w:sz w:val="24"/>
        </w:rPr>
        <w:t>年版）；</w:t>
      </w:r>
    </w:p>
    <w:p w:rsidR="00794B3B" w:rsidRDefault="00DC76EF">
      <w:pPr>
        <w:pStyle w:val="3"/>
        <w:keepLines w:val="0"/>
        <w:widowControl/>
        <w:numPr>
          <w:ilvl w:val="2"/>
          <w:numId w:val="2"/>
        </w:numPr>
        <w:tabs>
          <w:tab w:val="clear" w:pos="720"/>
        </w:tabs>
        <w:spacing w:before="0" w:after="0" w:line="360" w:lineRule="auto"/>
        <w:rPr>
          <w:color w:val="000000"/>
          <w:kern w:val="0"/>
          <w:sz w:val="24"/>
          <w:szCs w:val="24"/>
        </w:rPr>
      </w:pPr>
      <w:r>
        <w:rPr>
          <w:color w:val="000000"/>
          <w:kern w:val="0"/>
          <w:sz w:val="24"/>
          <w:szCs w:val="24"/>
        </w:rPr>
        <w:t>技术</w:t>
      </w:r>
      <w:r>
        <w:rPr>
          <w:rFonts w:hint="eastAsia"/>
          <w:color w:val="000000"/>
          <w:kern w:val="0"/>
          <w:sz w:val="24"/>
          <w:szCs w:val="24"/>
        </w:rPr>
        <w:t>文件和</w:t>
      </w:r>
      <w:r>
        <w:rPr>
          <w:color w:val="000000"/>
          <w:kern w:val="0"/>
          <w:sz w:val="24"/>
          <w:szCs w:val="24"/>
        </w:rPr>
        <w:t>资料</w:t>
      </w:r>
    </w:p>
    <w:p w:rsidR="00794B3B" w:rsidRPr="003B428D" w:rsidRDefault="00DC76EF">
      <w:pPr>
        <w:pStyle w:val="afff0"/>
        <w:spacing w:line="360" w:lineRule="auto"/>
        <w:ind w:firstLineChars="200" w:firstLine="480"/>
      </w:pPr>
      <w:r w:rsidRPr="003B428D">
        <w:t>（</w:t>
      </w:r>
      <w:r w:rsidRPr="003B428D">
        <w:t>1</w:t>
      </w:r>
      <w:r w:rsidRPr="003B428D">
        <w:t>）</w:t>
      </w:r>
      <w:r w:rsidRPr="003B428D">
        <w:rPr>
          <w:rFonts w:hint="eastAsia"/>
        </w:rPr>
        <w:t>肉猪猪苗生产项目</w:t>
      </w:r>
      <w:r w:rsidRPr="003B428D">
        <w:t>环境影响评价委托书；</w:t>
      </w:r>
    </w:p>
    <w:p w:rsidR="00794B3B" w:rsidRPr="003B428D" w:rsidRDefault="00DC76EF">
      <w:pPr>
        <w:pStyle w:val="afff0"/>
        <w:spacing w:line="360" w:lineRule="auto"/>
        <w:ind w:firstLineChars="200" w:firstLine="480"/>
      </w:pPr>
      <w:r w:rsidRPr="003B428D">
        <w:t>（</w:t>
      </w:r>
      <w:r w:rsidRPr="003B428D">
        <w:t>2</w:t>
      </w:r>
      <w:r w:rsidRPr="003B428D">
        <w:t>）</w:t>
      </w:r>
      <w:r w:rsidRPr="003B428D">
        <w:rPr>
          <w:rFonts w:hint="eastAsia"/>
        </w:rPr>
        <w:t>淮安区发展和改革委员会《江苏淮州温氏畜牧有限公司肉猪猪苗生产项目备</w:t>
      </w:r>
      <w:r w:rsidRPr="003B428D">
        <w:rPr>
          <w:rFonts w:hint="eastAsia"/>
        </w:rPr>
        <w:lastRenderedPageBreak/>
        <w:t>案的通知》（</w:t>
      </w:r>
      <w:proofErr w:type="gramStart"/>
      <w:r w:rsidRPr="003B428D">
        <w:rPr>
          <w:rFonts w:hint="eastAsia"/>
        </w:rPr>
        <w:t>淮发改备</w:t>
      </w:r>
      <w:proofErr w:type="gramEnd"/>
      <w:r w:rsidRPr="003B428D">
        <w:rPr>
          <w:rFonts w:hint="eastAsia"/>
        </w:rPr>
        <w:t>[2017]60</w:t>
      </w:r>
      <w:r w:rsidRPr="003B428D">
        <w:rPr>
          <w:rFonts w:hint="eastAsia"/>
        </w:rPr>
        <w:t>号）；</w:t>
      </w:r>
    </w:p>
    <w:p w:rsidR="00794B3B" w:rsidRDefault="00DC76EF">
      <w:pPr>
        <w:pStyle w:val="afff0"/>
        <w:spacing w:line="360" w:lineRule="auto"/>
        <w:ind w:firstLineChars="200" w:firstLine="480"/>
        <w:rPr>
          <w:color w:val="000000"/>
        </w:rPr>
      </w:pPr>
      <w:r>
        <w:rPr>
          <w:color w:val="000000"/>
        </w:rPr>
        <w:t>（</w:t>
      </w:r>
      <w:r>
        <w:rPr>
          <w:color w:val="000000"/>
        </w:rPr>
        <w:t>3</w:t>
      </w:r>
      <w:r>
        <w:rPr>
          <w:color w:val="000000"/>
        </w:rPr>
        <w:t>）</w:t>
      </w:r>
      <w:r>
        <w:rPr>
          <w:rFonts w:hint="eastAsia"/>
          <w:color w:val="000000"/>
        </w:rPr>
        <w:t>江苏淮州温氏畜牧有限公司</w:t>
      </w:r>
      <w:r>
        <w:rPr>
          <w:color w:val="000000"/>
        </w:rPr>
        <w:t>设计图纸；</w:t>
      </w:r>
    </w:p>
    <w:p w:rsidR="00794B3B" w:rsidRDefault="00DC76EF">
      <w:pPr>
        <w:pStyle w:val="afff0"/>
        <w:spacing w:line="360" w:lineRule="auto"/>
        <w:ind w:firstLineChars="200" w:firstLine="480"/>
        <w:rPr>
          <w:color w:val="000000"/>
        </w:rPr>
      </w:pPr>
      <w:r>
        <w:rPr>
          <w:color w:val="000000"/>
        </w:rPr>
        <w:t>（</w:t>
      </w:r>
      <w:r>
        <w:rPr>
          <w:color w:val="000000"/>
        </w:rPr>
        <w:t>4</w:t>
      </w:r>
      <w:r>
        <w:rPr>
          <w:color w:val="000000"/>
        </w:rPr>
        <w:t>）建设单位提供的其他相关资料。</w:t>
      </w:r>
    </w:p>
    <w:p w:rsidR="00794B3B" w:rsidRDefault="00DC76EF">
      <w:pPr>
        <w:pStyle w:val="2"/>
        <w:keepLines w:val="0"/>
        <w:widowControl/>
        <w:numPr>
          <w:ilvl w:val="1"/>
          <w:numId w:val="2"/>
        </w:numPr>
        <w:tabs>
          <w:tab w:val="clear" w:pos="576"/>
        </w:tabs>
        <w:adjustRightInd w:val="0"/>
        <w:snapToGrid w:val="0"/>
        <w:spacing w:line="360" w:lineRule="auto"/>
        <w:ind w:left="0" w:firstLine="0"/>
        <w:rPr>
          <w:rFonts w:ascii="Times New Roman" w:eastAsia="宋体" w:hAnsi="Times New Roman"/>
          <w:bCs/>
          <w:iCs/>
          <w:color w:val="000000"/>
          <w:kern w:val="0"/>
          <w:szCs w:val="28"/>
        </w:rPr>
      </w:pPr>
      <w:bookmarkStart w:id="17" w:name="_Toc494051854"/>
      <w:r>
        <w:rPr>
          <w:rFonts w:ascii="Times New Roman" w:eastAsia="宋体" w:hAnsi="Times New Roman"/>
          <w:bCs/>
          <w:iCs/>
          <w:color w:val="000000"/>
          <w:kern w:val="0"/>
          <w:szCs w:val="28"/>
        </w:rPr>
        <w:t>评价因子与评价标准</w:t>
      </w:r>
      <w:bookmarkEnd w:id="17"/>
    </w:p>
    <w:p w:rsidR="00794B3B" w:rsidRDefault="00DC76EF">
      <w:pPr>
        <w:pStyle w:val="3"/>
        <w:keepLines w:val="0"/>
        <w:widowControl/>
        <w:numPr>
          <w:ilvl w:val="2"/>
          <w:numId w:val="2"/>
        </w:numPr>
        <w:tabs>
          <w:tab w:val="clear" w:pos="720"/>
        </w:tabs>
        <w:spacing w:before="0" w:after="0" w:line="360" w:lineRule="auto"/>
        <w:rPr>
          <w:color w:val="000000"/>
          <w:kern w:val="0"/>
          <w:sz w:val="24"/>
          <w:szCs w:val="24"/>
        </w:rPr>
      </w:pPr>
      <w:r>
        <w:rPr>
          <w:color w:val="000000"/>
          <w:kern w:val="0"/>
          <w:sz w:val="24"/>
          <w:szCs w:val="24"/>
        </w:rPr>
        <w:t>环境影响因素识别</w:t>
      </w:r>
    </w:p>
    <w:p w:rsidR="00FB7691" w:rsidRDefault="00FB7691" w:rsidP="00FB7691">
      <w:pPr>
        <w:adjustRightInd w:val="0"/>
        <w:snapToGrid w:val="0"/>
        <w:spacing w:line="360" w:lineRule="auto"/>
        <w:ind w:firstLineChars="200" w:firstLine="480"/>
        <w:rPr>
          <w:sz w:val="24"/>
        </w:rPr>
      </w:pPr>
      <w:r w:rsidRPr="00FB7691">
        <w:rPr>
          <w:sz w:val="24"/>
        </w:rPr>
        <w:t>在项目工程分析的基础上，分析项目施工期和营运期对周围自然环境、社会环境的影响，建立项目环境影响识别矩阵表，详见下表。</w:t>
      </w:r>
    </w:p>
    <w:p w:rsidR="00FB7691" w:rsidRPr="00FB7691" w:rsidRDefault="00FB7691" w:rsidP="00FB7691">
      <w:pPr>
        <w:adjustRightInd w:val="0"/>
        <w:snapToGrid w:val="0"/>
        <w:spacing w:line="360" w:lineRule="auto"/>
        <w:jc w:val="center"/>
        <w:rPr>
          <w:b/>
          <w:sz w:val="24"/>
        </w:rPr>
      </w:pPr>
      <w:r w:rsidRPr="00FB7691">
        <w:rPr>
          <w:rFonts w:hint="eastAsia"/>
          <w:b/>
          <w:sz w:val="24"/>
        </w:rPr>
        <w:t>表</w:t>
      </w:r>
      <w:r w:rsidRPr="00FB7691">
        <w:rPr>
          <w:rFonts w:hint="eastAsia"/>
          <w:b/>
          <w:sz w:val="24"/>
        </w:rPr>
        <w:t xml:space="preserve">2.2-1  </w:t>
      </w:r>
      <w:r w:rsidRPr="00FB7691">
        <w:rPr>
          <w:rFonts w:hint="eastAsia"/>
          <w:b/>
          <w:sz w:val="24"/>
        </w:rPr>
        <w:t>项目环境影响识别矩阵表</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500"/>
        <w:gridCol w:w="1185"/>
        <w:gridCol w:w="1213"/>
        <w:gridCol w:w="1226"/>
        <w:gridCol w:w="860"/>
        <w:gridCol w:w="860"/>
        <w:gridCol w:w="860"/>
        <w:gridCol w:w="860"/>
        <w:gridCol w:w="860"/>
        <w:gridCol w:w="862"/>
      </w:tblGrid>
      <w:tr w:rsidR="00FB7691" w:rsidRPr="00FB7691" w:rsidTr="00FB7691">
        <w:trPr>
          <w:trHeight w:val="406"/>
          <w:jc w:val="center"/>
        </w:trPr>
        <w:tc>
          <w:tcPr>
            <w:tcW w:w="908" w:type="pct"/>
            <w:gridSpan w:val="2"/>
            <w:vMerge w:val="restart"/>
            <w:vAlign w:val="center"/>
          </w:tcPr>
          <w:p w:rsidR="00FB7691" w:rsidRPr="00FB7691" w:rsidRDefault="00FB7691" w:rsidP="00FB7691">
            <w:pPr>
              <w:pStyle w:val="a7"/>
              <w:adjustRightInd w:val="0"/>
              <w:snapToGrid w:val="0"/>
              <w:spacing w:before="0" w:after="0"/>
              <w:ind w:firstLine="0"/>
              <w:jc w:val="center"/>
              <w:rPr>
                <w:b/>
                <w:bCs/>
                <w:sz w:val="21"/>
                <w:szCs w:val="21"/>
              </w:rPr>
            </w:pPr>
            <w:r w:rsidRPr="00FB7691">
              <w:rPr>
                <w:b/>
                <w:bCs/>
                <w:sz w:val="21"/>
                <w:szCs w:val="21"/>
              </w:rPr>
              <w:t>工程活动</w:t>
            </w:r>
          </w:p>
          <w:p w:rsidR="00FB7691" w:rsidRPr="00FB7691" w:rsidRDefault="00FB7691" w:rsidP="00FB7691">
            <w:pPr>
              <w:pStyle w:val="a7"/>
              <w:adjustRightInd w:val="0"/>
              <w:snapToGrid w:val="0"/>
              <w:spacing w:before="0" w:after="0"/>
              <w:ind w:firstLine="0"/>
              <w:jc w:val="center"/>
              <w:rPr>
                <w:b/>
                <w:bCs/>
                <w:sz w:val="21"/>
                <w:szCs w:val="21"/>
              </w:rPr>
            </w:pPr>
            <w:r w:rsidRPr="00FB7691">
              <w:rPr>
                <w:b/>
                <w:bCs/>
                <w:sz w:val="21"/>
                <w:szCs w:val="21"/>
              </w:rPr>
              <w:t>环境要素</w:t>
            </w:r>
          </w:p>
        </w:tc>
        <w:tc>
          <w:tcPr>
            <w:tcW w:w="1313" w:type="pct"/>
            <w:gridSpan w:val="2"/>
            <w:vAlign w:val="center"/>
          </w:tcPr>
          <w:p w:rsidR="00FB7691" w:rsidRPr="00FB7691" w:rsidRDefault="00FB7691" w:rsidP="00FB7691">
            <w:pPr>
              <w:pStyle w:val="a7"/>
              <w:adjustRightInd w:val="0"/>
              <w:snapToGrid w:val="0"/>
              <w:spacing w:before="0" w:after="0"/>
              <w:ind w:firstLine="0"/>
              <w:jc w:val="center"/>
              <w:rPr>
                <w:b/>
                <w:bCs/>
                <w:sz w:val="21"/>
                <w:szCs w:val="21"/>
              </w:rPr>
            </w:pPr>
            <w:r w:rsidRPr="00FB7691">
              <w:rPr>
                <w:b/>
                <w:bCs/>
                <w:sz w:val="21"/>
                <w:szCs w:val="21"/>
              </w:rPr>
              <w:t>施工期</w:t>
            </w:r>
          </w:p>
        </w:tc>
        <w:tc>
          <w:tcPr>
            <w:tcW w:w="2779" w:type="pct"/>
            <w:gridSpan w:val="6"/>
            <w:vAlign w:val="center"/>
          </w:tcPr>
          <w:p w:rsidR="00FB7691" w:rsidRPr="00FB7691" w:rsidRDefault="00FB7691" w:rsidP="00FB7691">
            <w:pPr>
              <w:pStyle w:val="a7"/>
              <w:adjustRightInd w:val="0"/>
              <w:snapToGrid w:val="0"/>
              <w:spacing w:before="0" w:after="0"/>
              <w:ind w:firstLine="0"/>
              <w:jc w:val="center"/>
              <w:rPr>
                <w:b/>
                <w:bCs/>
                <w:sz w:val="21"/>
                <w:szCs w:val="21"/>
              </w:rPr>
            </w:pPr>
            <w:r w:rsidRPr="00FB7691">
              <w:rPr>
                <w:b/>
                <w:bCs/>
                <w:sz w:val="21"/>
                <w:szCs w:val="21"/>
              </w:rPr>
              <w:t>运营期</w:t>
            </w:r>
          </w:p>
        </w:tc>
      </w:tr>
      <w:tr w:rsidR="00FB7691" w:rsidRPr="00FB7691" w:rsidTr="00FB7691">
        <w:trPr>
          <w:trHeight w:val="384"/>
          <w:jc w:val="center"/>
        </w:trPr>
        <w:tc>
          <w:tcPr>
            <w:tcW w:w="908" w:type="pct"/>
            <w:gridSpan w:val="2"/>
            <w:vMerge/>
            <w:vAlign w:val="center"/>
          </w:tcPr>
          <w:p w:rsidR="00FB7691" w:rsidRPr="00FB7691" w:rsidRDefault="00FB7691" w:rsidP="00FB7691">
            <w:pPr>
              <w:pStyle w:val="a7"/>
              <w:adjustRightInd w:val="0"/>
              <w:snapToGrid w:val="0"/>
              <w:spacing w:before="0" w:after="0"/>
              <w:ind w:firstLine="0"/>
              <w:jc w:val="center"/>
              <w:rPr>
                <w:b/>
                <w:bCs/>
                <w:sz w:val="21"/>
                <w:szCs w:val="21"/>
              </w:rPr>
            </w:pPr>
          </w:p>
        </w:tc>
        <w:tc>
          <w:tcPr>
            <w:tcW w:w="653" w:type="pct"/>
            <w:vAlign w:val="center"/>
          </w:tcPr>
          <w:p w:rsidR="00FB7691" w:rsidRPr="00FB7691" w:rsidRDefault="00FB7691" w:rsidP="00FB7691">
            <w:pPr>
              <w:pStyle w:val="a7"/>
              <w:adjustRightInd w:val="0"/>
              <w:snapToGrid w:val="0"/>
              <w:spacing w:before="0" w:after="0"/>
              <w:ind w:firstLine="0"/>
              <w:jc w:val="center"/>
              <w:rPr>
                <w:b/>
                <w:bCs/>
                <w:sz w:val="21"/>
                <w:szCs w:val="21"/>
              </w:rPr>
            </w:pPr>
            <w:r w:rsidRPr="00FB7691">
              <w:rPr>
                <w:b/>
                <w:bCs/>
                <w:sz w:val="21"/>
                <w:szCs w:val="21"/>
              </w:rPr>
              <w:t>土建工程</w:t>
            </w:r>
          </w:p>
        </w:tc>
        <w:tc>
          <w:tcPr>
            <w:tcW w:w="660" w:type="pct"/>
            <w:vAlign w:val="center"/>
          </w:tcPr>
          <w:p w:rsidR="00FB7691" w:rsidRPr="00FB7691" w:rsidRDefault="00FB7691" w:rsidP="00FB7691">
            <w:pPr>
              <w:pStyle w:val="a7"/>
              <w:adjustRightInd w:val="0"/>
              <w:snapToGrid w:val="0"/>
              <w:spacing w:before="0" w:after="0"/>
              <w:ind w:firstLine="0"/>
              <w:jc w:val="center"/>
              <w:rPr>
                <w:b/>
                <w:bCs/>
                <w:sz w:val="21"/>
                <w:szCs w:val="21"/>
              </w:rPr>
            </w:pPr>
            <w:r w:rsidRPr="00FB7691">
              <w:rPr>
                <w:b/>
                <w:bCs/>
                <w:sz w:val="21"/>
                <w:szCs w:val="21"/>
              </w:rPr>
              <w:t>原料运输</w:t>
            </w:r>
          </w:p>
        </w:tc>
        <w:tc>
          <w:tcPr>
            <w:tcW w:w="463" w:type="pct"/>
            <w:vAlign w:val="center"/>
          </w:tcPr>
          <w:p w:rsidR="00FB7691" w:rsidRPr="00FB7691" w:rsidRDefault="00FB7691" w:rsidP="00FB7691">
            <w:pPr>
              <w:pStyle w:val="a7"/>
              <w:adjustRightInd w:val="0"/>
              <w:snapToGrid w:val="0"/>
              <w:spacing w:before="0" w:after="0"/>
              <w:ind w:firstLine="0"/>
              <w:jc w:val="center"/>
              <w:rPr>
                <w:b/>
                <w:bCs/>
                <w:sz w:val="21"/>
                <w:szCs w:val="21"/>
              </w:rPr>
            </w:pPr>
            <w:r w:rsidRPr="00FB7691">
              <w:rPr>
                <w:b/>
                <w:bCs/>
                <w:sz w:val="21"/>
                <w:szCs w:val="21"/>
              </w:rPr>
              <w:t>废气</w:t>
            </w:r>
          </w:p>
        </w:tc>
        <w:tc>
          <w:tcPr>
            <w:tcW w:w="463" w:type="pct"/>
            <w:vAlign w:val="center"/>
          </w:tcPr>
          <w:p w:rsidR="00FB7691" w:rsidRPr="00FB7691" w:rsidRDefault="00FB7691" w:rsidP="00FB7691">
            <w:pPr>
              <w:pStyle w:val="a7"/>
              <w:adjustRightInd w:val="0"/>
              <w:snapToGrid w:val="0"/>
              <w:spacing w:before="0" w:after="0"/>
              <w:ind w:firstLine="0"/>
              <w:jc w:val="center"/>
              <w:rPr>
                <w:b/>
                <w:bCs/>
                <w:sz w:val="21"/>
                <w:szCs w:val="21"/>
              </w:rPr>
            </w:pPr>
            <w:r w:rsidRPr="00FB7691">
              <w:rPr>
                <w:b/>
                <w:bCs/>
                <w:sz w:val="21"/>
                <w:szCs w:val="21"/>
              </w:rPr>
              <w:t>废水</w:t>
            </w:r>
          </w:p>
        </w:tc>
        <w:tc>
          <w:tcPr>
            <w:tcW w:w="463" w:type="pct"/>
            <w:vAlign w:val="center"/>
          </w:tcPr>
          <w:p w:rsidR="00FB7691" w:rsidRPr="00FB7691" w:rsidRDefault="00FB7691" w:rsidP="00FB7691">
            <w:pPr>
              <w:pStyle w:val="a7"/>
              <w:adjustRightInd w:val="0"/>
              <w:snapToGrid w:val="0"/>
              <w:spacing w:before="0" w:after="0"/>
              <w:ind w:firstLine="0"/>
              <w:jc w:val="center"/>
              <w:rPr>
                <w:b/>
                <w:bCs/>
                <w:sz w:val="21"/>
                <w:szCs w:val="21"/>
              </w:rPr>
            </w:pPr>
            <w:r w:rsidRPr="00FB7691">
              <w:rPr>
                <w:b/>
                <w:bCs/>
                <w:sz w:val="21"/>
                <w:szCs w:val="21"/>
              </w:rPr>
              <w:t>噪声</w:t>
            </w:r>
          </w:p>
        </w:tc>
        <w:tc>
          <w:tcPr>
            <w:tcW w:w="463" w:type="pct"/>
            <w:vAlign w:val="center"/>
          </w:tcPr>
          <w:p w:rsidR="00FB7691" w:rsidRPr="00FB7691" w:rsidRDefault="00FB7691" w:rsidP="00FB7691">
            <w:pPr>
              <w:pStyle w:val="a7"/>
              <w:adjustRightInd w:val="0"/>
              <w:snapToGrid w:val="0"/>
              <w:spacing w:before="0" w:after="0"/>
              <w:ind w:firstLine="0"/>
              <w:jc w:val="center"/>
              <w:rPr>
                <w:b/>
                <w:bCs/>
                <w:sz w:val="21"/>
                <w:szCs w:val="21"/>
              </w:rPr>
            </w:pPr>
            <w:r w:rsidRPr="00FB7691">
              <w:rPr>
                <w:b/>
                <w:bCs/>
                <w:sz w:val="21"/>
                <w:szCs w:val="21"/>
              </w:rPr>
              <w:t>运输</w:t>
            </w:r>
          </w:p>
        </w:tc>
        <w:tc>
          <w:tcPr>
            <w:tcW w:w="463" w:type="pct"/>
            <w:vAlign w:val="center"/>
          </w:tcPr>
          <w:p w:rsidR="00FB7691" w:rsidRPr="00FB7691" w:rsidRDefault="00FB7691" w:rsidP="00FB7691">
            <w:pPr>
              <w:pStyle w:val="a7"/>
              <w:adjustRightInd w:val="0"/>
              <w:snapToGrid w:val="0"/>
              <w:spacing w:before="0" w:after="0"/>
              <w:ind w:firstLine="0"/>
              <w:jc w:val="center"/>
              <w:rPr>
                <w:b/>
                <w:bCs/>
                <w:sz w:val="21"/>
                <w:szCs w:val="21"/>
              </w:rPr>
            </w:pPr>
            <w:r w:rsidRPr="00FB7691">
              <w:rPr>
                <w:b/>
                <w:bCs/>
                <w:sz w:val="21"/>
                <w:szCs w:val="21"/>
              </w:rPr>
              <w:t>就业</w:t>
            </w:r>
          </w:p>
        </w:tc>
        <w:tc>
          <w:tcPr>
            <w:tcW w:w="464" w:type="pct"/>
            <w:vAlign w:val="center"/>
          </w:tcPr>
          <w:p w:rsidR="00FB7691" w:rsidRPr="00FB7691" w:rsidRDefault="00FB7691" w:rsidP="00FB7691">
            <w:pPr>
              <w:pStyle w:val="a7"/>
              <w:adjustRightInd w:val="0"/>
              <w:snapToGrid w:val="0"/>
              <w:spacing w:before="0" w:after="0"/>
              <w:ind w:firstLine="0"/>
              <w:jc w:val="center"/>
              <w:rPr>
                <w:b/>
                <w:bCs/>
                <w:sz w:val="21"/>
                <w:szCs w:val="21"/>
              </w:rPr>
            </w:pPr>
            <w:r w:rsidRPr="00FB7691">
              <w:rPr>
                <w:b/>
                <w:bCs/>
                <w:sz w:val="21"/>
                <w:szCs w:val="21"/>
              </w:rPr>
              <w:t>土地</w:t>
            </w:r>
          </w:p>
        </w:tc>
      </w:tr>
      <w:tr w:rsidR="00FB7691" w:rsidRPr="00FB7691" w:rsidTr="00FB7691">
        <w:trPr>
          <w:trHeight w:val="384"/>
          <w:jc w:val="center"/>
        </w:trPr>
        <w:tc>
          <w:tcPr>
            <w:tcW w:w="270" w:type="pct"/>
            <w:vMerge w:val="restart"/>
            <w:vAlign w:val="center"/>
          </w:tcPr>
          <w:p w:rsidR="00FB7691" w:rsidRPr="00FB7691" w:rsidRDefault="00FB7691" w:rsidP="00FB7691">
            <w:pPr>
              <w:pStyle w:val="a7"/>
              <w:adjustRightInd w:val="0"/>
              <w:snapToGrid w:val="0"/>
              <w:spacing w:before="0" w:after="0"/>
              <w:ind w:firstLine="0"/>
              <w:jc w:val="center"/>
              <w:rPr>
                <w:sz w:val="21"/>
                <w:szCs w:val="21"/>
              </w:rPr>
            </w:pPr>
            <w:r w:rsidRPr="00FB7691">
              <w:rPr>
                <w:sz w:val="21"/>
                <w:szCs w:val="21"/>
              </w:rPr>
              <w:t>自然环境</w:t>
            </w:r>
          </w:p>
        </w:tc>
        <w:tc>
          <w:tcPr>
            <w:tcW w:w="638" w:type="pct"/>
            <w:vAlign w:val="center"/>
          </w:tcPr>
          <w:p w:rsidR="00FB7691" w:rsidRPr="00FB7691" w:rsidRDefault="00FB7691" w:rsidP="00FB7691">
            <w:pPr>
              <w:pStyle w:val="a7"/>
              <w:adjustRightInd w:val="0"/>
              <w:snapToGrid w:val="0"/>
              <w:spacing w:before="0" w:after="0"/>
              <w:ind w:firstLine="0"/>
              <w:jc w:val="center"/>
              <w:rPr>
                <w:sz w:val="21"/>
                <w:szCs w:val="21"/>
              </w:rPr>
            </w:pPr>
            <w:r w:rsidRPr="00FB7691">
              <w:rPr>
                <w:sz w:val="21"/>
                <w:szCs w:val="21"/>
              </w:rPr>
              <w:t>环境空气</w:t>
            </w:r>
          </w:p>
        </w:tc>
        <w:tc>
          <w:tcPr>
            <w:tcW w:w="653" w:type="pct"/>
            <w:vAlign w:val="center"/>
          </w:tcPr>
          <w:p w:rsidR="00FB7691" w:rsidRPr="00FB7691" w:rsidRDefault="00FB7691" w:rsidP="00FB7691">
            <w:pPr>
              <w:pStyle w:val="a7"/>
              <w:adjustRightInd w:val="0"/>
              <w:snapToGrid w:val="0"/>
              <w:spacing w:before="0" w:after="0"/>
              <w:ind w:firstLine="0"/>
              <w:jc w:val="center"/>
              <w:rPr>
                <w:sz w:val="21"/>
                <w:szCs w:val="21"/>
              </w:rPr>
            </w:pPr>
            <w:r w:rsidRPr="00FB7691">
              <w:rPr>
                <w:sz w:val="21"/>
                <w:szCs w:val="21"/>
              </w:rPr>
              <w:t>-1SP</w:t>
            </w:r>
          </w:p>
        </w:tc>
        <w:tc>
          <w:tcPr>
            <w:tcW w:w="660" w:type="pct"/>
            <w:vAlign w:val="center"/>
          </w:tcPr>
          <w:p w:rsidR="00FB7691" w:rsidRPr="00FB7691" w:rsidRDefault="00FB7691" w:rsidP="00FB7691">
            <w:pPr>
              <w:pStyle w:val="a7"/>
              <w:adjustRightInd w:val="0"/>
              <w:snapToGrid w:val="0"/>
              <w:spacing w:before="0" w:after="0"/>
              <w:ind w:firstLine="0"/>
              <w:jc w:val="center"/>
              <w:rPr>
                <w:sz w:val="21"/>
                <w:szCs w:val="21"/>
              </w:rPr>
            </w:pPr>
            <w:r w:rsidRPr="00FB7691">
              <w:rPr>
                <w:sz w:val="21"/>
                <w:szCs w:val="21"/>
              </w:rPr>
              <w:t>-1SP</w:t>
            </w:r>
          </w:p>
        </w:tc>
        <w:tc>
          <w:tcPr>
            <w:tcW w:w="463" w:type="pct"/>
            <w:vAlign w:val="center"/>
          </w:tcPr>
          <w:p w:rsidR="00FB7691" w:rsidRPr="00FB7691" w:rsidRDefault="00FB7691" w:rsidP="00FB7691">
            <w:pPr>
              <w:pStyle w:val="a7"/>
              <w:adjustRightInd w:val="0"/>
              <w:snapToGrid w:val="0"/>
              <w:spacing w:before="0" w:after="0"/>
              <w:ind w:firstLine="0"/>
              <w:jc w:val="center"/>
              <w:rPr>
                <w:sz w:val="21"/>
                <w:szCs w:val="21"/>
              </w:rPr>
            </w:pPr>
            <w:r w:rsidRPr="00FB7691">
              <w:rPr>
                <w:sz w:val="21"/>
                <w:szCs w:val="21"/>
              </w:rPr>
              <w:t>-2LP</w:t>
            </w:r>
          </w:p>
        </w:tc>
        <w:tc>
          <w:tcPr>
            <w:tcW w:w="463" w:type="pct"/>
            <w:vAlign w:val="center"/>
          </w:tcPr>
          <w:p w:rsidR="00FB7691" w:rsidRPr="00FB7691" w:rsidRDefault="00FB7691" w:rsidP="00FB7691">
            <w:pPr>
              <w:pStyle w:val="a7"/>
              <w:adjustRightInd w:val="0"/>
              <w:snapToGrid w:val="0"/>
              <w:spacing w:before="0" w:after="0"/>
              <w:ind w:firstLine="0"/>
              <w:jc w:val="center"/>
              <w:rPr>
                <w:sz w:val="21"/>
                <w:szCs w:val="21"/>
              </w:rPr>
            </w:pPr>
            <w:r w:rsidRPr="00FB7691">
              <w:rPr>
                <w:sz w:val="21"/>
                <w:szCs w:val="21"/>
              </w:rPr>
              <w:t>/</w:t>
            </w:r>
          </w:p>
        </w:tc>
        <w:tc>
          <w:tcPr>
            <w:tcW w:w="463" w:type="pct"/>
            <w:vAlign w:val="center"/>
          </w:tcPr>
          <w:p w:rsidR="00FB7691" w:rsidRPr="00FB7691" w:rsidRDefault="00FB7691" w:rsidP="00FB7691">
            <w:pPr>
              <w:pStyle w:val="a7"/>
              <w:adjustRightInd w:val="0"/>
              <w:snapToGrid w:val="0"/>
              <w:spacing w:before="0" w:after="0"/>
              <w:ind w:firstLine="0"/>
              <w:jc w:val="center"/>
              <w:rPr>
                <w:sz w:val="21"/>
                <w:szCs w:val="21"/>
              </w:rPr>
            </w:pPr>
            <w:r w:rsidRPr="00FB7691">
              <w:rPr>
                <w:sz w:val="21"/>
                <w:szCs w:val="21"/>
              </w:rPr>
              <w:t>/</w:t>
            </w:r>
          </w:p>
        </w:tc>
        <w:tc>
          <w:tcPr>
            <w:tcW w:w="463" w:type="pct"/>
            <w:vAlign w:val="center"/>
          </w:tcPr>
          <w:p w:rsidR="00FB7691" w:rsidRPr="00FB7691" w:rsidRDefault="00FB7691" w:rsidP="00FB7691">
            <w:pPr>
              <w:pStyle w:val="a7"/>
              <w:adjustRightInd w:val="0"/>
              <w:snapToGrid w:val="0"/>
              <w:spacing w:before="0" w:after="0"/>
              <w:ind w:firstLine="0"/>
              <w:jc w:val="center"/>
              <w:rPr>
                <w:sz w:val="21"/>
                <w:szCs w:val="21"/>
              </w:rPr>
            </w:pPr>
            <w:r w:rsidRPr="00FB7691">
              <w:rPr>
                <w:sz w:val="21"/>
                <w:szCs w:val="21"/>
              </w:rPr>
              <w:t>/</w:t>
            </w:r>
          </w:p>
        </w:tc>
        <w:tc>
          <w:tcPr>
            <w:tcW w:w="463" w:type="pct"/>
            <w:vAlign w:val="center"/>
          </w:tcPr>
          <w:p w:rsidR="00FB7691" w:rsidRPr="00FB7691" w:rsidRDefault="00FB7691" w:rsidP="00FB7691">
            <w:pPr>
              <w:pStyle w:val="a7"/>
              <w:adjustRightInd w:val="0"/>
              <w:snapToGrid w:val="0"/>
              <w:spacing w:before="0" w:after="0"/>
              <w:ind w:firstLine="0"/>
              <w:jc w:val="center"/>
              <w:rPr>
                <w:sz w:val="21"/>
                <w:szCs w:val="21"/>
              </w:rPr>
            </w:pPr>
            <w:r w:rsidRPr="00FB7691">
              <w:rPr>
                <w:sz w:val="21"/>
                <w:szCs w:val="21"/>
              </w:rPr>
              <w:t>/</w:t>
            </w:r>
          </w:p>
        </w:tc>
        <w:tc>
          <w:tcPr>
            <w:tcW w:w="464" w:type="pct"/>
            <w:vAlign w:val="center"/>
          </w:tcPr>
          <w:p w:rsidR="00FB7691" w:rsidRPr="00FB7691" w:rsidRDefault="00FB7691" w:rsidP="00FB7691">
            <w:pPr>
              <w:pStyle w:val="a7"/>
              <w:adjustRightInd w:val="0"/>
              <w:snapToGrid w:val="0"/>
              <w:spacing w:before="0" w:after="0"/>
              <w:ind w:firstLine="0"/>
              <w:jc w:val="center"/>
              <w:rPr>
                <w:sz w:val="21"/>
                <w:szCs w:val="21"/>
              </w:rPr>
            </w:pPr>
            <w:r w:rsidRPr="00FB7691">
              <w:rPr>
                <w:sz w:val="21"/>
                <w:szCs w:val="21"/>
              </w:rPr>
              <w:t>/</w:t>
            </w:r>
          </w:p>
        </w:tc>
      </w:tr>
      <w:tr w:rsidR="00FB7691" w:rsidRPr="00FB7691" w:rsidTr="00FB7691">
        <w:trPr>
          <w:trHeight w:val="384"/>
          <w:jc w:val="center"/>
        </w:trPr>
        <w:tc>
          <w:tcPr>
            <w:tcW w:w="270" w:type="pct"/>
            <w:vMerge/>
            <w:vAlign w:val="center"/>
          </w:tcPr>
          <w:p w:rsidR="00FB7691" w:rsidRPr="00FB7691" w:rsidRDefault="00FB7691" w:rsidP="00FB7691">
            <w:pPr>
              <w:pStyle w:val="a7"/>
              <w:adjustRightInd w:val="0"/>
              <w:snapToGrid w:val="0"/>
              <w:spacing w:before="0" w:after="0"/>
              <w:ind w:firstLine="0"/>
              <w:jc w:val="center"/>
              <w:rPr>
                <w:sz w:val="21"/>
                <w:szCs w:val="21"/>
              </w:rPr>
            </w:pPr>
          </w:p>
        </w:tc>
        <w:tc>
          <w:tcPr>
            <w:tcW w:w="638" w:type="pct"/>
            <w:vAlign w:val="center"/>
          </w:tcPr>
          <w:p w:rsidR="00FB7691" w:rsidRPr="00FB7691" w:rsidRDefault="00FB7691" w:rsidP="00FB7691">
            <w:pPr>
              <w:pStyle w:val="a7"/>
              <w:adjustRightInd w:val="0"/>
              <w:snapToGrid w:val="0"/>
              <w:spacing w:before="0" w:after="0"/>
              <w:ind w:firstLine="0"/>
              <w:jc w:val="center"/>
              <w:rPr>
                <w:sz w:val="21"/>
                <w:szCs w:val="21"/>
              </w:rPr>
            </w:pPr>
            <w:r w:rsidRPr="00FB7691">
              <w:rPr>
                <w:sz w:val="21"/>
                <w:szCs w:val="21"/>
              </w:rPr>
              <w:t>声环境</w:t>
            </w:r>
          </w:p>
        </w:tc>
        <w:tc>
          <w:tcPr>
            <w:tcW w:w="653" w:type="pct"/>
            <w:vAlign w:val="center"/>
          </w:tcPr>
          <w:p w:rsidR="00FB7691" w:rsidRPr="00FB7691" w:rsidRDefault="00FB7691" w:rsidP="00FB7691">
            <w:pPr>
              <w:pStyle w:val="a7"/>
              <w:adjustRightInd w:val="0"/>
              <w:snapToGrid w:val="0"/>
              <w:spacing w:before="0" w:after="0"/>
              <w:ind w:firstLine="0"/>
              <w:jc w:val="center"/>
              <w:rPr>
                <w:sz w:val="21"/>
                <w:szCs w:val="21"/>
              </w:rPr>
            </w:pPr>
            <w:r w:rsidRPr="00FB7691">
              <w:rPr>
                <w:sz w:val="21"/>
                <w:szCs w:val="21"/>
              </w:rPr>
              <w:t>-1SP</w:t>
            </w:r>
          </w:p>
        </w:tc>
        <w:tc>
          <w:tcPr>
            <w:tcW w:w="660" w:type="pct"/>
            <w:vAlign w:val="center"/>
          </w:tcPr>
          <w:p w:rsidR="00FB7691" w:rsidRPr="00FB7691" w:rsidRDefault="00FB7691" w:rsidP="00FB7691">
            <w:pPr>
              <w:pStyle w:val="a7"/>
              <w:adjustRightInd w:val="0"/>
              <w:snapToGrid w:val="0"/>
              <w:spacing w:before="0" w:after="0"/>
              <w:ind w:firstLine="0"/>
              <w:jc w:val="center"/>
              <w:rPr>
                <w:sz w:val="21"/>
                <w:szCs w:val="21"/>
              </w:rPr>
            </w:pPr>
            <w:r w:rsidRPr="00FB7691">
              <w:rPr>
                <w:sz w:val="21"/>
                <w:szCs w:val="21"/>
              </w:rPr>
              <w:t>-1SP</w:t>
            </w:r>
          </w:p>
        </w:tc>
        <w:tc>
          <w:tcPr>
            <w:tcW w:w="463" w:type="pct"/>
            <w:vAlign w:val="center"/>
          </w:tcPr>
          <w:p w:rsidR="00FB7691" w:rsidRPr="00FB7691" w:rsidRDefault="00FB7691" w:rsidP="00FB7691">
            <w:pPr>
              <w:pStyle w:val="a7"/>
              <w:adjustRightInd w:val="0"/>
              <w:snapToGrid w:val="0"/>
              <w:spacing w:before="0" w:after="0"/>
              <w:ind w:firstLine="0"/>
              <w:jc w:val="center"/>
              <w:rPr>
                <w:sz w:val="21"/>
                <w:szCs w:val="21"/>
              </w:rPr>
            </w:pPr>
            <w:r w:rsidRPr="00FB7691">
              <w:rPr>
                <w:sz w:val="21"/>
                <w:szCs w:val="21"/>
              </w:rPr>
              <w:t>/</w:t>
            </w:r>
          </w:p>
        </w:tc>
        <w:tc>
          <w:tcPr>
            <w:tcW w:w="463" w:type="pct"/>
            <w:vAlign w:val="center"/>
          </w:tcPr>
          <w:p w:rsidR="00FB7691" w:rsidRPr="00FB7691" w:rsidRDefault="00FB7691" w:rsidP="00FB7691">
            <w:pPr>
              <w:pStyle w:val="a7"/>
              <w:adjustRightInd w:val="0"/>
              <w:snapToGrid w:val="0"/>
              <w:spacing w:before="0" w:after="0"/>
              <w:ind w:firstLine="0"/>
              <w:jc w:val="center"/>
              <w:rPr>
                <w:sz w:val="21"/>
                <w:szCs w:val="21"/>
              </w:rPr>
            </w:pPr>
            <w:r w:rsidRPr="00FB7691">
              <w:rPr>
                <w:sz w:val="21"/>
                <w:szCs w:val="21"/>
              </w:rPr>
              <w:t>/</w:t>
            </w:r>
          </w:p>
        </w:tc>
        <w:tc>
          <w:tcPr>
            <w:tcW w:w="463" w:type="pct"/>
            <w:vAlign w:val="center"/>
          </w:tcPr>
          <w:p w:rsidR="00FB7691" w:rsidRPr="00FB7691" w:rsidRDefault="00FB7691" w:rsidP="00FB7691">
            <w:pPr>
              <w:pStyle w:val="a7"/>
              <w:adjustRightInd w:val="0"/>
              <w:snapToGrid w:val="0"/>
              <w:spacing w:before="0" w:after="0"/>
              <w:ind w:firstLine="0"/>
              <w:jc w:val="center"/>
              <w:rPr>
                <w:sz w:val="21"/>
                <w:szCs w:val="21"/>
              </w:rPr>
            </w:pPr>
            <w:r w:rsidRPr="00FB7691">
              <w:rPr>
                <w:sz w:val="21"/>
                <w:szCs w:val="21"/>
              </w:rPr>
              <w:t>-1LP</w:t>
            </w:r>
          </w:p>
        </w:tc>
        <w:tc>
          <w:tcPr>
            <w:tcW w:w="463" w:type="pct"/>
            <w:vAlign w:val="center"/>
          </w:tcPr>
          <w:p w:rsidR="00FB7691" w:rsidRPr="00FB7691" w:rsidRDefault="00FB7691" w:rsidP="00FB7691">
            <w:pPr>
              <w:pStyle w:val="a7"/>
              <w:adjustRightInd w:val="0"/>
              <w:snapToGrid w:val="0"/>
              <w:spacing w:before="0" w:after="0"/>
              <w:ind w:firstLine="0"/>
              <w:jc w:val="center"/>
              <w:rPr>
                <w:sz w:val="21"/>
                <w:szCs w:val="21"/>
              </w:rPr>
            </w:pPr>
            <w:r w:rsidRPr="00FB7691">
              <w:rPr>
                <w:sz w:val="21"/>
                <w:szCs w:val="21"/>
              </w:rPr>
              <w:t>/</w:t>
            </w:r>
          </w:p>
        </w:tc>
        <w:tc>
          <w:tcPr>
            <w:tcW w:w="463" w:type="pct"/>
            <w:vAlign w:val="center"/>
          </w:tcPr>
          <w:p w:rsidR="00FB7691" w:rsidRPr="00FB7691" w:rsidRDefault="00FB7691" w:rsidP="00FB7691">
            <w:pPr>
              <w:pStyle w:val="a7"/>
              <w:adjustRightInd w:val="0"/>
              <w:snapToGrid w:val="0"/>
              <w:spacing w:before="0" w:after="0"/>
              <w:ind w:firstLine="0"/>
              <w:jc w:val="center"/>
              <w:rPr>
                <w:sz w:val="21"/>
                <w:szCs w:val="21"/>
              </w:rPr>
            </w:pPr>
            <w:r w:rsidRPr="00FB7691">
              <w:rPr>
                <w:sz w:val="21"/>
                <w:szCs w:val="21"/>
              </w:rPr>
              <w:t>/</w:t>
            </w:r>
          </w:p>
        </w:tc>
        <w:tc>
          <w:tcPr>
            <w:tcW w:w="464" w:type="pct"/>
            <w:vAlign w:val="center"/>
          </w:tcPr>
          <w:p w:rsidR="00FB7691" w:rsidRPr="00FB7691" w:rsidRDefault="00FB7691" w:rsidP="00FB7691">
            <w:pPr>
              <w:pStyle w:val="a7"/>
              <w:adjustRightInd w:val="0"/>
              <w:snapToGrid w:val="0"/>
              <w:spacing w:before="0" w:after="0"/>
              <w:ind w:firstLine="0"/>
              <w:jc w:val="center"/>
              <w:rPr>
                <w:sz w:val="21"/>
                <w:szCs w:val="21"/>
              </w:rPr>
            </w:pPr>
            <w:r w:rsidRPr="00FB7691">
              <w:rPr>
                <w:sz w:val="21"/>
                <w:szCs w:val="21"/>
              </w:rPr>
              <w:t>/</w:t>
            </w:r>
          </w:p>
        </w:tc>
      </w:tr>
      <w:tr w:rsidR="00FB7691" w:rsidRPr="00FB7691" w:rsidTr="00FB7691">
        <w:trPr>
          <w:trHeight w:val="384"/>
          <w:jc w:val="center"/>
        </w:trPr>
        <w:tc>
          <w:tcPr>
            <w:tcW w:w="270" w:type="pct"/>
            <w:vMerge/>
            <w:vAlign w:val="center"/>
          </w:tcPr>
          <w:p w:rsidR="00FB7691" w:rsidRPr="00FB7691" w:rsidRDefault="00FB7691" w:rsidP="00FB7691">
            <w:pPr>
              <w:pStyle w:val="a7"/>
              <w:adjustRightInd w:val="0"/>
              <w:snapToGrid w:val="0"/>
              <w:spacing w:before="0" w:after="0"/>
              <w:ind w:firstLine="0"/>
              <w:jc w:val="center"/>
              <w:rPr>
                <w:sz w:val="21"/>
                <w:szCs w:val="21"/>
              </w:rPr>
            </w:pPr>
          </w:p>
        </w:tc>
        <w:tc>
          <w:tcPr>
            <w:tcW w:w="638" w:type="pct"/>
            <w:vAlign w:val="center"/>
          </w:tcPr>
          <w:p w:rsidR="00FB7691" w:rsidRPr="00FB7691" w:rsidRDefault="00FB7691" w:rsidP="00FB7691">
            <w:pPr>
              <w:pStyle w:val="a7"/>
              <w:adjustRightInd w:val="0"/>
              <w:snapToGrid w:val="0"/>
              <w:spacing w:before="0" w:after="0"/>
              <w:ind w:firstLine="0"/>
              <w:jc w:val="center"/>
              <w:rPr>
                <w:sz w:val="21"/>
                <w:szCs w:val="21"/>
              </w:rPr>
            </w:pPr>
            <w:r w:rsidRPr="00FB7691">
              <w:rPr>
                <w:sz w:val="21"/>
                <w:szCs w:val="21"/>
              </w:rPr>
              <w:t>地表水</w:t>
            </w:r>
          </w:p>
        </w:tc>
        <w:tc>
          <w:tcPr>
            <w:tcW w:w="653" w:type="pct"/>
            <w:vAlign w:val="center"/>
          </w:tcPr>
          <w:p w:rsidR="00FB7691" w:rsidRPr="00FB7691" w:rsidRDefault="00FB7691" w:rsidP="00FB7691">
            <w:pPr>
              <w:pStyle w:val="a7"/>
              <w:adjustRightInd w:val="0"/>
              <w:snapToGrid w:val="0"/>
              <w:spacing w:before="0" w:after="0"/>
              <w:ind w:firstLine="0"/>
              <w:jc w:val="center"/>
              <w:rPr>
                <w:sz w:val="21"/>
                <w:szCs w:val="21"/>
              </w:rPr>
            </w:pPr>
            <w:r w:rsidRPr="00FB7691">
              <w:rPr>
                <w:sz w:val="21"/>
                <w:szCs w:val="21"/>
              </w:rPr>
              <w:t>-1SP</w:t>
            </w:r>
          </w:p>
        </w:tc>
        <w:tc>
          <w:tcPr>
            <w:tcW w:w="660" w:type="pct"/>
            <w:vAlign w:val="center"/>
          </w:tcPr>
          <w:p w:rsidR="00FB7691" w:rsidRPr="00FB7691" w:rsidRDefault="00FB7691" w:rsidP="00FB7691">
            <w:pPr>
              <w:pStyle w:val="a7"/>
              <w:adjustRightInd w:val="0"/>
              <w:snapToGrid w:val="0"/>
              <w:spacing w:before="0" w:after="0"/>
              <w:ind w:firstLine="0"/>
              <w:jc w:val="center"/>
              <w:rPr>
                <w:sz w:val="21"/>
                <w:szCs w:val="21"/>
              </w:rPr>
            </w:pPr>
            <w:r w:rsidRPr="00FB7691">
              <w:rPr>
                <w:sz w:val="21"/>
                <w:szCs w:val="21"/>
              </w:rPr>
              <w:t>/</w:t>
            </w:r>
          </w:p>
        </w:tc>
        <w:tc>
          <w:tcPr>
            <w:tcW w:w="463" w:type="pct"/>
            <w:vAlign w:val="center"/>
          </w:tcPr>
          <w:p w:rsidR="00FB7691" w:rsidRPr="00FB7691" w:rsidRDefault="00FB7691" w:rsidP="00FB7691">
            <w:pPr>
              <w:pStyle w:val="a7"/>
              <w:adjustRightInd w:val="0"/>
              <w:snapToGrid w:val="0"/>
              <w:spacing w:before="0" w:after="0"/>
              <w:ind w:firstLine="0"/>
              <w:jc w:val="center"/>
              <w:rPr>
                <w:sz w:val="21"/>
                <w:szCs w:val="21"/>
              </w:rPr>
            </w:pPr>
            <w:r w:rsidRPr="00FB7691">
              <w:rPr>
                <w:sz w:val="21"/>
                <w:szCs w:val="21"/>
              </w:rPr>
              <w:t>/</w:t>
            </w:r>
          </w:p>
        </w:tc>
        <w:tc>
          <w:tcPr>
            <w:tcW w:w="463" w:type="pct"/>
            <w:vAlign w:val="center"/>
          </w:tcPr>
          <w:p w:rsidR="00FB7691" w:rsidRPr="00FB7691" w:rsidRDefault="00FB7691" w:rsidP="00FB7691">
            <w:pPr>
              <w:pStyle w:val="a7"/>
              <w:adjustRightInd w:val="0"/>
              <w:snapToGrid w:val="0"/>
              <w:spacing w:before="0" w:after="0"/>
              <w:ind w:firstLine="0"/>
              <w:jc w:val="center"/>
              <w:rPr>
                <w:sz w:val="21"/>
                <w:szCs w:val="21"/>
              </w:rPr>
            </w:pPr>
            <w:r w:rsidRPr="00FB7691">
              <w:rPr>
                <w:sz w:val="21"/>
                <w:szCs w:val="21"/>
              </w:rPr>
              <w:t>/</w:t>
            </w:r>
          </w:p>
        </w:tc>
        <w:tc>
          <w:tcPr>
            <w:tcW w:w="463" w:type="pct"/>
            <w:vAlign w:val="center"/>
          </w:tcPr>
          <w:p w:rsidR="00FB7691" w:rsidRPr="00FB7691" w:rsidRDefault="00FB7691" w:rsidP="00FB7691">
            <w:pPr>
              <w:pStyle w:val="a7"/>
              <w:adjustRightInd w:val="0"/>
              <w:snapToGrid w:val="0"/>
              <w:spacing w:before="0" w:after="0"/>
              <w:ind w:firstLine="0"/>
              <w:jc w:val="center"/>
              <w:rPr>
                <w:sz w:val="21"/>
                <w:szCs w:val="21"/>
              </w:rPr>
            </w:pPr>
            <w:r w:rsidRPr="00FB7691">
              <w:rPr>
                <w:sz w:val="21"/>
                <w:szCs w:val="21"/>
              </w:rPr>
              <w:t>/</w:t>
            </w:r>
          </w:p>
        </w:tc>
        <w:tc>
          <w:tcPr>
            <w:tcW w:w="463" w:type="pct"/>
            <w:vAlign w:val="center"/>
          </w:tcPr>
          <w:p w:rsidR="00FB7691" w:rsidRPr="00FB7691" w:rsidRDefault="00FB7691" w:rsidP="00FB7691">
            <w:pPr>
              <w:pStyle w:val="a7"/>
              <w:adjustRightInd w:val="0"/>
              <w:snapToGrid w:val="0"/>
              <w:spacing w:before="0" w:after="0"/>
              <w:ind w:firstLine="0"/>
              <w:jc w:val="center"/>
              <w:rPr>
                <w:sz w:val="21"/>
                <w:szCs w:val="21"/>
              </w:rPr>
            </w:pPr>
            <w:r w:rsidRPr="00FB7691">
              <w:rPr>
                <w:sz w:val="21"/>
                <w:szCs w:val="21"/>
              </w:rPr>
              <w:t>/</w:t>
            </w:r>
          </w:p>
        </w:tc>
        <w:tc>
          <w:tcPr>
            <w:tcW w:w="463" w:type="pct"/>
            <w:vAlign w:val="center"/>
          </w:tcPr>
          <w:p w:rsidR="00FB7691" w:rsidRPr="00FB7691" w:rsidRDefault="00FB7691" w:rsidP="00FB7691">
            <w:pPr>
              <w:pStyle w:val="a7"/>
              <w:adjustRightInd w:val="0"/>
              <w:snapToGrid w:val="0"/>
              <w:spacing w:before="0" w:after="0"/>
              <w:ind w:firstLine="0"/>
              <w:jc w:val="center"/>
              <w:rPr>
                <w:sz w:val="21"/>
                <w:szCs w:val="21"/>
              </w:rPr>
            </w:pPr>
            <w:r w:rsidRPr="00FB7691">
              <w:rPr>
                <w:sz w:val="21"/>
                <w:szCs w:val="21"/>
              </w:rPr>
              <w:t>/</w:t>
            </w:r>
          </w:p>
        </w:tc>
        <w:tc>
          <w:tcPr>
            <w:tcW w:w="464" w:type="pct"/>
            <w:vAlign w:val="center"/>
          </w:tcPr>
          <w:p w:rsidR="00FB7691" w:rsidRPr="00FB7691" w:rsidRDefault="00FB7691" w:rsidP="00FB7691">
            <w:pPr>
              <w:pStyle w:val="a7"/>
              <w:adjustRightInd w:val="0"/>
              <w:snapToGrid w:val="0"/>
              <w:spacing w:before="0" w:after="0"/>
              <w:ind w:firstLine="0"/>
              <w:jc w:val="center"/>
              <w:rPr>
                <w:sz w:val="21"/>
                <w:szCs w:val="21"/>
              </w:rPr>
            </w:pPr>
            <w:r w:rsidRPr="00FB7691">
              <w:rPr>
                <w:sz w:val="21"/>
                <w:szCs w:val="21"/>
              </w:rPr>
              <w:t>/</w:t>
            </w:r>
          </w:p>
        </w:tc>
      </w:tr>
      <w:tr w:rsidR="00FB7691" w:rsidRPr="00FB7691" w:rsidTr="00FB7691">
        <w:trPr>
          <w:trHeight w:val="384"/>
          <w:jc w:val="center"/>
        </w:trPr>
        <w:tc>
          <w:tcPr>
            <w:tcW w:w="270" w:type="pct"/>
            <w:vMerge/>
            <w:vAlign w:val="center"/>
          </w:tcPr>
          <w:p w:rsidR="00FB7691" w:rsidRPr="00FB7691" w:rsidRDefault="00FB7691" w:rsidP="00FB7691">
            <w:pPr>
              <w:pStyle w:val="a7"/>
              <w:adjustRightInd w:val="0"/>
              <w:snapToGrid w:val="0"/>
              <w:spacing w:before="0" w:after="0"/>
              <w:ind w:firstLine="0"/>
              <w:jc w:val="center"/>
              <w:rPr>
                <w:sz w:val="21"/>
                <w:szCs w:val="21"/>
              </w:rPr>
            </w:pPr>
          </w:p>
        </w:tc>
        <w:tc>
          <w:tcPr>
            <w:tcW w:w="638" w:type="pct"/>
            <w:vAlign w:val="center"/>
          </w:tcPr>
          <w:p w:rsidR="00FB7691" w:rsidRPr="00FB7691" w:rsidRDefault="00FB7691" w:rsidP="00FB7691">
            <w:pPr>
              <w:pStyle w:val="a7"/>
              <w:adjustRightInd w:val="0"/>
              <w:snapToGrid w:val="0"/>
              <w:spacing w:before="0" w:after="0"/>
              <w:ind w:firstLine="0"/>
              <w:jc w:val="center"/>
              <w:rPr>
                <w:sz w:val="21"/>
                <w:szCs w:val="21"/>
              </w:rPr>
            </w:pPr>
            <w:r w:rsidRPr="00FB7691">
              <w:rPr>
                <w:sz w:val="21"/>
                <w:szCs w:val="21"/>
              </w:rPr>
              <w:t>地下水</w:t>
            </w:r>
          </w:p>
        </w:tc>
        <w:tc>
          <w:tcPr>
            <w:tcW w:w="653" w:type="pct"/>
            <w:vAlign w:val="center"/>
          </w:tcPr>
          <w:p w:rsidR="00FB7691" w:rsidRPr="00FB7691" w:rsidRDefault="00FB7691" w:rsidP="00FB7691">
            <w:pPr>
              <w:pStyle w:val="a7"/>
              <w:adjustRightInd w:val="0"/>
              <w:snapToGrid w:val="0"/>
              <w:spacing w:before="0" w:after="0"/>
              <w:ind w:firstLine="0"/>
              <w:jc w:val="center"/>
              <w:rPr>
                <w:sz w:val="21"/>
                <w:szCs w:val="21"/>
              </w:rPr>
            </w:pPr>
            <w:r w:rsidRPr="00FB7691">
              <w:rPr>
                <w:sz w:val="21"/>
                <w:szCs w:val="21"/>
              </w:rPr>
              <w:t>/</w:t>
            </w:r>
          </w:p>
        </w:tc>
        <w:tc>
          <w:tcPr>
            <w:tcW w:w="660" w:type="pct"/>
            <w:vAlign w:val="center"/>
          </w:tcPr>
          <w:p w:rsidR="00FB7691" w:rsidRPr="00FB7691" w:rsidRDefault="00FB7691" w:rsidP="00FB7691">
            <w:pPr>
              <w:pStyle w:val="a7"/>
              <w:adjustRightInd w:val="0"/>
              <w:snapToGrid w:val="0"/>
              <w:spacing w:before="0" w:after="0"/>
              <w:ind w:firstLine="0"/>
              <w:jc w:val="center"/>
              <w:rPr>
                <w:sz w:val="21"/>
                <w:szCs w:val="21"/>
              </w:rPr>
            </w:pPr>
            <w:r w:rsidRPr="00FB7691">
              <w:rPr>
                <w:sz w:val="21"/>
                <w:szCs w:val="21"/>
              </w:rPr>
              <w:t>/</w:t>
            </w:r>
          </w:p>
        </w:tc>
        <w:tc>
          <w:tcPr>
            <w:tcW w:w="463" w:type="pct"/>
            <w:vAlign w:val="center"/>
          </w:tcPr>
          <w:p w:rsidR="00FB7691" w:rsidRPr="00FB7691" w:rsidRDefault="00FB7691" w:rsidP="00FB7691">
            <w:pPr>
              <w:pStyle w:val="a7"/>
              <w:adjustRightInd w:val="0"/>
              <w:snapToGrid w:val="0"/>
              <w:spacing w:before="0" w:after="0"/>
              <w:ind w:firstLine="0"/>
              <w:jc w:val="center"/>
              <w:rPr>
                <w:sz w:val="21"/>
                <w:szCs w:val="21"/>
              </w:rPr>
            </w:pPr>
            <w:r w:rsidRPr="00FB7691">
              <w:rPr>
                <w:sz w:val="21"/>
                <w:szCs w:val="21"/>
              </w:rPr>
              <w:t>/</w:t>
            </w:r>
          </w:p>
        </w:tc>
        <w:tc>
          <w:tcPr>
            <w:tcW w:w="463" w:type="pct"/>
            <w:vAlign w:val="center"/>
          </w:tcPr>
          <w:p w:rsidR="00FB7691" w:rsidRPr="00FB7691" w:rsidRDefault="00FB7691" w:rsidP="00FB7691">
            <w:pPr>
              <w:pStyle w:val="a7"/>
              <w:adjustRightInd w:val="0"/>
              <w:snapToGrid w:val="0"/>
              <w:spacing w:before="0" w:after="0"/>
              <w:ind w:firstLine="0"/>
              <w:jc w:val="center"/>
              <w:rPr>
                <w:sz w:val="21"/>
                <w:szCs w:val="21"/>
              </w:rPr>
            </w:pPr>
            <w:r w:rsidRPr="00FB7691">
              <w:rPr>
                <w:sz w:val="21"/>
                <w:szCs w:val="21"/>
              </w:rPr>
              <w:t>-1LP</w:t>
            </w:r>
          </w:p>
        </w:tc>
        <w:tc>
          <w:tcPr>
            <w:tcW w:w="463" w:type="pct"/>
            <w:vAlign w:val="center"/>
          </w:tcPr>
          <w:p w:rsidR="00FB7691" w:rsidRPr="00FB7691" w:rsidRDefault="00FB7691" w:rsidP="00FB7691">
            <w:pPr>
              <w:pStyle w:val="a7"/>
              <w:adjustRightInd w:val="0"/>
              <w:snapToGrid w:val="0"/>
              <w:spacing w:before="0" w:after="0"/>
              <w:ind w:firstLine="0"/>
              <w:jc w:val="center"/>
              <w:rPr>
                <w:sz w:val="21"/>
                <w:szCs w:val="21"/>
              </w:rPr>
            </w:pPr>
            <w:r w:rsidRPr="00FB7691">
              <w:rPr>
                <w:sz w:val="21"/>
                <w:szCs w:val="21"/>
              </w:rPr>
              <w:t>/</w:t>
            </w:r>
          </w:p>
        </w:tc>
        <w:tc>
          <w:tcPr>
            <w:tcW w:w="463" w:type="pct"/>
            <w:vAlign w:val="center"/>
          </w:tcPr>
          <w:p w:rsidR="00FB7691" w:rsidRPr="00FB7691" w:rsidRDefault="00FB7691" w:rsidP="00FB7691">
            <w:pPr>
              <w:pStyle w:val="a7"/>
              <w:adjustRightInd w:val="0"/>
              <w:snapToGrid w:val="0"/>
              <w:spacing w:before="0" w:after="0"/>
              <w:ind w:firstLine="0"/>
              <w:jc w:val="center"/>
              <w:rPr>
                <w:sz w:val="21"/>
                <w:szCs w:val="21"/>
              </w:rPr>
            </w:pPr>
            <w:r w:rsidRPr="00FB7691">
              <w:rPr>
                <w:sz w:val="21"/>
                <w:szCs w:val="21"/>
              </w:rPr>
              <w:t>/</w:t>
            </w:r>
          </w:p>
        </w:tc>
        <w:tc>
          <w:tcPr>
            <w:tcW w:w="463" w:type="pct"/>
            <w:vAlign w:val="center"/>
          </w:tcPr>
          <w:p w:rsidR="00FB7691" w:rsidRPr="00FB7691" w:rsidRDefault="00FB7691" w:rsidP="00FB7691">
            <w:pPr>
              <w:pStyle w:val="a7"/>
              <w:adjustRightInd w:val="0"/>
              <w:snapToGrid w:val="0"/>
              <w:spacing w:before="0" w:after="0"/>
              <w:ind w:firstLine="0"/>
              <w:jc w:val="center"/>
              <w:rPr>
                <w:sz w:val="21"/>
                <w:szCs w:val="21"/>
              </w:rPr>
            </w:pPr>
            <w:r w:rsidRPr="00FB7691">
              <w:rPr>
                <w:sz w:val="21"/>
                <w:szCs w:val="21"/>
              </w:rPr>
              <w:t>/</w:t>
            </w:r>
          </w:p>
        </w:tc>
        <w:tc>
          <w:tcPr>
            <w:tcW w:w="464" w:type="pct"/>
            <w:vAlign w:val="center"/>
          </w:tcPr>
          <w:p w:rsidR="00FB7691" w:rsidRPr="00FB7691" w:rsidRDefault="00FB7691" w:rsidP="00FB7691">
            <w:pPr>
              <w:pStyle w:val="a7"/>
              <w:adjustRightInd w:val="0"/>
              <w:snapToGrid w:val="0"/>
              <w:spacing w:before="0" w:after="0"/>
              <w:ind w:firstLine="0"/>
              <w:jc w:val="center"/>
              <w:rPr>
                <w:sz w:val="21"/>
                <w:szCs w:val="21"/>
              </w:rPr>
            </w:pPr>
            <w:r w:rsidRPr="00FB7691">
              <w:rPr>
                <w:sz w:val="21"/>
                <w:szCs w:val="21"/>
              </w:rPr>
              <w:t>/</w:t>
            </w:r>
          </w:p>
        </w:tc>
      </w:tr>
      <w:tr w:rsidR="00FB7691" w:rsidRPr="00FB7691" w:rsidTr="00FB7691">
        <w:trPr>
          <w:trHeight w:val="384"/>
          <w:jc w:val="center"/>
        </w:trPr>
        <w:tc>
          <w:tcPr>
            <w:tcW w:w="270" w:type="pct"/>
            <w:vMerge/>
            <w:vAlign w:val="center"/>
          </w:tcPr>
          <w:p w:rsidR="00FB7691" w:rsidRPr="00FB7691" w:rsidRDefault="00FB7691" w:rsidP="00FB7691">
            <w:pPr>
              <w:pStyle w:val="a7"/>
              <w:adjustRightInd w:val="0"/>
              <w:snapToGrid w:val="0"/>
              <w:spacing w:before="0" w:after="0"/>
              <w:ind w:firstLine="0"/>
              <w:jc w:val="center"/>
              <w:rPr>
                <w:sz w:val="21"/>
                <w:szCs w:val="21"/>
              </w:rPr>
            </w:pPr>
          </w:p>
        </w:tc>
        <w:tc>
          <w:tcPr>
            <w:tcW w:w="638" w:type="pct"/>
            <w:vAlign w:val="center"/>
          </w:tcPr>
          <w:p w:rsidR="00FB7691" w:rsidRPr="00FB7691" w:rsidRDefault="00FB7691" w:rsidP="00FB7691">
            <w:pPr>
              <w:pStyle w:val="a7"/>
              <w:adjustRightInd w:val="0"/>
              <w:snapToGrid w:val="0"/>
              <w:spacing w:before="0" w:after="0"/>
              <w:ind w:firstLine="0"/>
              <w:jc w:val="center"/>
              <w:rPr>
                <w:sz w:val="21"/>
                <w:szCs w:val="21"/>
              </w:rPr>
            </w:pPr>
            <w:r w:rsidRPr="00FB7691">
              <w:rPr>
                <w:sz w:val="21"/>
                <w:szCs w:val="21"/>
              </w:rPr>
              <w:t>生态环境</w:t>
            </w:r>
          </w:p>
        </w:tc>
        <w:tc>
          <w:tcPr>
            <w:tcW w:w="653" w:type="pct"/>
            <w:vAlign w:val="center"/>
          </w:tcPr>
          <w:p w:rsidR="00FB7691" w:rsidRPr="00FB7691" w:rsidRDefault="00FB7691" w:rsidP="00FB7691">
            <w:pPr>
              <w:pStyle w:val="a7"/>
              <w:adjustRightInd w:val="0"/>
              <w:snapToGrid w:val="0"/>
              <w:spacing w:before="0" w:after="0"/>
              <w:ind w:firstLine="0"/>
              <w:jc w:val="center"/>
              <w:rPr>
                <w:sz w:val="21"/>
                <w:szCs w:val="21"/>
              </w:rPr>
            </w:pPr>
            <w:r w:rsidRPr="00FB7691">
              <w:rPr>
                <w:sz w:val="21"/>
                <w:szCs w:val="21"/>
              </w:rPr>
              <w:t>-1SP</w:t>
            </w:r>
          </w:p>
        </w:tc>
        <w:tc>
          <w:tcPr>
            <w:tcW w:w="660" w:type="pct"/>
            <w:vAlign w:val="center"/>
          </w:tcPr>
          <w:p w:rsidR="00FB7691" w:rsidRPr="00FB7691" w:rsidRDefault="00FB7691" w:rsidP="00FB7691">
            <w:pPr>
              <w:pStyle w:val="a7"/>
              <w:adjustRightInd w:val="0"/>
              <w:snapToGrid w:val="0"/>
              <w:spacing w:before="0" w:after="0"/>
              <w:ind w:firstLine="0"/>
              <w:jc w:val="center"/>
              <w:rPr>
                <w:sz w:val="21"/>
                <w:szCs w:val="21"/>
              </w:rPr>
            </w:pPr>
            <w:r w:rsidRPr="00FB7691">
              <w:rPr>
                <w:sz w:val="21"/>
                <w:szCs w:val="21"/>
              </w:rPr>
              <w:t>/</w:t>
            </w:r>
          </w:p>
        </w:tc>
        <w:tc>
          <w:tcPr>
            <w:tcW w:w="463" w:type="pct"/>
            <w:vAlign w:val="center"/>
          </w:tcPr>
          <w:p w:rsidR="00FB7691" w:rsidRPr="00FB7691" w:rsidRDefault="00FB7691" w:rsidP="00FB7691">
            <w:pPr>
              <w:pStyle w:val="a7"/>
              <w:adjustRightInd w:val="0"/>
              <w:snapToGrid w:val="0"/>
              <w:spacing w:before="0" w:after="0"/>
              <w:ind w:firstLine="0"/>
              <w:jc w:val="center"/>
              <w:rPr>
                <w:sz w:val="21"/>
                <w:szCs w:val="21"/>
              </w:rPr>
            </w:pPr>
            <w:r w:rsidRPr="00FB7691">
              <w:rPr>
                <w:sz w:val="21"/>
                <w:szCs w:val="21"/>
              </w:rPr>
              <w:t>/</w:t>
            </w:r>
          </w:p>
        </w:tc>
        <w:tc>
          <w:tcPr>
            <w:tcW w:w="463" w:type="pct"/>
            <w:vAlign w:val="center"/>
          </w:tcPr>
          <w:p w:rsidR="00FB7691" w:rsidRPr="00FB7691" w:rsidRDefault="00FB7691" w:rsidP="00FB7691">
            <w:pPr>
              <w:pStyle w:val="a7"/>
              <w:adjustRightInd w:val="0"/>
              <w:snapToGrid w:val="0"/>
              <w:spacing w:before="0" w:after="0"/>
              <w:ind w:firstLine="0"/>
              <w:jc w:val="center"/>
              <w:rPr>
                <w:sz w:val="21"/>
                <w:szCs w:val="21"/>
              </w:rPr>
            </w:pPr>
            <w:r w:rsidRPr="00FB7691">
              <w:rPr>
                <w:sz w:val="21"/>
                <w:szCs w:val="21"/>
              </w:rPr>
              <w:t>/</w:t>
            </w:r>
          </w:p>
        </w:tc>
        <w:tc>
          <w:tcPr>
            <w:tcW w:w="463" w:type="pct"/>
            <w:vAlign w:val="center"/>
          </w:tcPr>
          <w:p w:rsidR="00FB7691" w:rsidRPr="00FB7691" w:rsidRDefault="00FB7691" w:rsidP="00FB7691">
            <w:pPr>
              <w:pStyle w:val="a7"/>
              <w:adjustRightInd w:val="0"/>
              <w:snapToGrid w:val="0"/>
              <w:spacing w:before="0" w:after="0"/>
              <w:ind w:firstLine="0"/>
              <w:jc w:val="center"/>
              <w:rPr>
                <w:sz w:val="21"/>
                <w:szCs w:val="21"/>
              </w:rPr>
            </w:pPr>
            <w:r w:rsidRPr="00FB7691">
              <w:rPr>
                <w:sz w:val="21"/>
                <w:szCs w:val="21"/>
              </w:rPr>
              <w:t>/</w:t>
            </w:r>
          </w:p>
        </w:tc>
        <w:tc>
          <w:tcPr>
            <w:tcW w:w="463" w:type="pct"/>
            <w:vAlign w:val="center"/>
          </w:tcPr>
          <w:p w:rsidR="00FB7691" w:rsidRPr="00FB7691" w:rsidRDefault="00FB7691" w:rsidP="00FB7691">
            <w:pPr>
              <w:pStyle w:val="a7"/>
              <w:adjustRightInd w:val="0"/>
              <w:snapToGrid w:val="0"/>
              <w:spacing w:before="0" w:after="0"/>
              <w:ind w:firstLine="0"/>
              <w:jc w:val="center"/>
              <w:rPr>
                <w:sz w:val="21"/>
                <w:szCs w:val="21"/>
              </w:rPr>
            </w:pPr>
            <w:r w:rsidRPr="00FB7691">
              <w:rPr>
                <w:sz w:val="21"/>
                <w:szCs w:val="21"/>
              </w:rPr>
              <w:t>/</w:t>
            </w:r>
          </w:p>
        </w:tc>
        <w:tc>
          <w:tcPr>
            <w:tcW w:w="463" w:type="pct"/>
            <w:vAlign w:val="center"/>
          </w:tcPr>
          <w:p w:rsidR="00FB7691" w:rsidRPr="00FB7691" w:rsidRDefault="00FB7691" w:rsidP="00FB7691">
            <w:pPr>
              <w:pStyle w:val="a7"/>
              <w:adjustRightInd w:val="0"/>
              <w:snapToGrid w:val="0"/>
              <w:spacing w:before="0" w:after="0"/>
              <w:ind w:firstLine="0"/>
              <w:jc w:val="center"/>
              <w:rPr>
                <w:sz w:val="21"/>
                <w:szCs w:val="21"/>
              </w:rPr>
            </w:pPr>
            <w:r w:rsidRPr="00FB7691">
              <w:rPr>
                <w:sz w:val="21"/>
                <w:szCs w:val="21"/>
              </w:rPr>
              <w:t>/</w:t>
            </w:r>
          </w:p>
        </w:tc>
        <w:tc>
          <w:tcPr>
            <w:tcW w:w="464" w:type="pct"/>
            <w:vAlign w:val="center"/>
          </w:tcPr>
          <w:p w:rsidR="00FB7691" w:rsidRPr="00FB7691" w:rsidRDefault="00FB7691" w:rsidP="00FB7691">
            <w:pPr>
              <w:pStyle w:val="a7"/>
              <w:adjustRightInd w:val="0"/>
              <w:snapToGrid w:val="0"/>
              <w:spacing w:before="0" w:after="0"/>
              <w:ind w:firstLine="0"/>
              <w:jc w:val="center"/>
              <w:rPr>
                <w:sz w:val="21"/>
                <w:szCs w:val="21"/>
              </w:rPr>
            </w:pPr>
            <w:r w:rsidRPr="00FB7691">
              <w:rPr>
                <w:sz w:val="21"/>
                <w:szCs w:val="21"/>
              </w:rPr>
              <w:t>/</w:t>
            </w:r>
          </w:p>
        </w:tc>
      </w:tr>
      <w:tr w:rsidR="00FB7691" w:rsidRPr="00FB7691" w:rsidTr="00FB7691">
        <w:trPr>
          <w:trHeight w:val="641"/>
          <w:jc w:val="center"/>
        </w:trPr>
        <w:tc>
          <w:tcPr>
            <w:tcW w:w="908" w:type="pct"/>
            <w:gridSpan w:val="2"/>
            <w:vAlign w:val="center"/>
          </w:tcPr>
          <w:p w:rsidR="00FB7691" w:rsidRPr="00FB7691" w:rsidRDefault="00FB7691" w:rsidP="00FB7691">
            <w:pPr>
              <w:pStyle w:val="a7"/>
              <w:adjustRightInd w:val="0"/>
              <w:snapToGrid w:val="0"/>
              <w:spacing w:before="0" w:after="0"/>
              <w:ind w:firstLine="0"/>
              <w:jc w:val="center"/>
              <w:rPr>
                <w:sz w:val="21"/>
                <w:szCs w:val="21"/>
              </w:rPr>
            </w:pPr>
            <w:r w:rsidRPr="00FB7691">
              <w:rPr>
                <w:sz w:val="21"/>
                <w:szCs w:val="21"/>
              </w:rPr>
              <w:t>说明</w:t>
            </w:r>
          </w:p>
        </w:tc>
        <w:tc>
          <w:tcPr>
            <w:tcW w:w="4092" w:type="pct"/>
            <w:gridSpan w:val="8"/>
            <w:vAlign w:val="center"/>
          </w:tcPr>
          <w:p w:rsidR="00FB7691" w:rsidRPr="00FB7691" w:rsidRDefault="00FB7691" w:rsidP="00FB7691">
            <w:pPr>
              <w:pStyle w:val="a7"/>
              <w:adjustRightInd w:val="0"/>
              <w:snapToGrid w:val="0"/>
              <w:spacing w:before="0" w:after="0"/>
              <w:ind w:firstLine="0"/>
              <w:jc w:val="center"/>
              <w:rPr>
                <w:sz w:val="21"/>
                <w:szCs w:val="21"/>
              </w:rPr>
            </w:pPr>
            <w:r w:rsidRPr="00FB7691">
              <w:rPr>
                <w:sz w:val="21"/>
                <w:szCs w:val="21"/>
              </w:rPr>
              <w:t>影响程度：</w:t>
            </w:r>
            <w:r w:rsidRPr="00FB7691">
              <w:rPr>
                <w:sz w:val="21"/>
                <w:szCs w:val="21"/>
              </w:rPr>
              <w:t>“+”</w:t>
            </w:r>
            <w:r w:rsidRPr="00FB7691">
              <w:rPr>
                <w:sz w:val="21"/>
                <w:szCs w:val="21"/>
              </w:rPr>
              <w:t>表示有利影响，</w:t>
            </w:r>
            <w:r w:rsidRPr="00FB7691">
              <w:rPr>
                <w:sz w:val="21"/>
                <w:szCs w:val="21"/>
              </w:rPr>
              <w:t>“-”</w:t>
            </w:r>
            <w:r w:rsidRPr="00FB7691">
              <w:rPr>
                <w:sz w:val="21"/>
                <w:szCs w:val="21"/>
              </w:rPr>
              <w:t>表示不利影响，数字表示影响程度；</w:t>
            </w:r>
          </w:p>
          <w:p w:rsidR="00FB7691" w:rsidRPr="00FB7691" w:rsidRDefault="00FB7691" w:rsidP="00FB7691">
            <w:pPr>
              <w:pStyle w:val="a7"/>
              <w:adjustRightInd w:val="0"/>
              <w:snapToGrid w:val="0"/>
              <w:spacing w:before="0" w:after="0"/>
              <w:ind w:firstLine="0"/>
              <w:jc w:val="center"/>
              <w:rPr>
                <w:sz w:val="21"/>
                <w:szCs w:val="21"/>
              </w:rPr>
            </w:pPr>
            <w:r w:rsidRPr="00FB7691">
              <w:rPr>
                <w:sz w:val="21"/>
                <w:szCs w:val="21"/>
              </w:rPr>
              <w:t>影响时段：</w:t>
            </w:r>
            <w:r w:rsidRPr="00FB7691">
              <w:rPr>
                <w:sz w:val="21"/>
                <w:szCs w:val="21"/>
              </w:rPr>
              <w:t>S-</w:t>
            </w:r>
            <w:r w:rsidRPr="00FB7691">
              <w:rPr>
                <w:sz w:val="21"/>
                <w:szCs w:val="21"/>
              </w:rPr>
              <w:t>短期，</w:t>
            </w:r>
            <w:r w:rsidRPr="00FB7691">
              <w:rPr>
                <w:sz w:val="21"/>
                <w:szCs w:val="21"/>
              </w:rPr>
              <w:t>L-</w:t>
            </w:r>
            <w:r w:rsidRPr="00FB7691">
              <w:rPr>
                <w:sz w:val="21"/>
                <w:szCs w:val="21"/>
              </w:rPr>
              <w:t>长期；影响范围</w:t>
            </w:r>
            <w:r w:rsidRPr="00FB7691">
              <w:rPr>
                <w:sz w:val="21"/>
                <w:szCs w:val="21"/>
              </w:rPr>
              <w:t>P-</w:t>
            </w:r>
            <w:r w:rsidRPr="00FB7691">
              <w:rPr>
                <w:sz w:val="21"/>
                <w:szCs w:val="21"/>
              </w:rPr>
              <w:t>局部</w:t>
            </w:r>
            <w:r w:rsidRPr="00FB7691">
              <w:rPr>
                <w:sz w:val="21"/>
                <w:szCs w:val="21"/>
              </w:rPr>
              <w:t xml:space="preserve"> </w:t>
            </w:r>
            <w:r w:rsidRPr="00FB7691">
              <w:rPr>
                <w:sz w:val="21"/>
                <w:szCs w:val="21"/>
              </w:rPr>
              <w:t>，</w:t>
            </w:r>
            <w:r w:rsidRPr="00FB7691">
              <w:rPr>
                <w:sz w:val="21"/>
                <w:szCs w:val="21"/>
              </w:rPr>
              <w:t>W-</w:t>
            </w:r>
            <w:r w:rsidRPr="00FB7691">
              <w:rPr>
                <w:sz w:val="21"/>
                <w:szCs w:val="21"/>
              </w:rPr>
              <w:t>表示大范围</w:t>
            </w:r>
          </w:p>
        </w:tc>
      </w:tr>
    </w:tbl>
    <w:p w:rsidR="00FB7691" w:rsidRPr="00FB7691" w:rsidRDefault="00FB7691" w:rsidP="00FB7691">
      <w:pPr>
        <w:pStyle w:val="26"/>
        <w:adjustRightInd w:val="0"/>
        <w:snapToGrid w:val="0"/>
        <w:spacing w:after="0" w:line="360" w:lineRule="auto"/>
        <w:ind w:firstLineChars="200" w:firstLine="480"/>
        <w:rPr>
          <w:color w:val="000000"/>
          <w:sz w:val="24"/>
          <w:lang w:val="en-US"/>
        </w:rPr>
      </w:pPr>
      <w:r w:rsidRPr="00FB7691">
        <w:rPr>
          <w:rFonts w:hint="eastAsia"/>
          <w:color w:val="000000"/>
          <w:sz w:val="24"/>
          <w:lang w:val="en-US"/>
        </w:rPr>
        <w:t>由表</w:t>
      </w:r>
      <w:r w:rsidRPr="00FB7691">
        <w:rPr>
          <w:rFonts w:hint="eastAsia"/>
          <w:color w:val="000000"/>
          <w:sz w:val="24"/>
          <w:lang w:val="en-US"/>
        </w:rPr>
        <w:t>2</w:t>
      </w:r>
      <w:r>
        <w:rPr>
          <w:rFonts w:hint="eastAsia"/>
          <w:color w:val="000000"/>
          <w:sz w:val="24"/>
          <w:lang w:val="en-US"/>
        </w:rPr>
        <w:t>.2</w:t>
      </w:r>
      <w:r w:rsidRPr="00FB7691">
        <w:rPr>
          <w:rFonts w:hint="eastAsia"/>
          <w:color w:val="000000"/>
          <w:sz w:val="24"/>
          <w:lang w:val="en-US"/>
        </w:rPr>
        <w:t>-1</w:t>
      </w:r>
      <w:r w:rsidRPr="00FB7691">
        <w:rPr>
          <w:rFonts w:hint="eastAsia"/>
          <w:color w:val="000000"/>
          <w:sz w:val="24"/>
          <w:lang w:val="en-US"/>
        </w:rPr>
        <w:t>可以看出，本项目施工期将对当地自然环境产生一定程度的影响。施工期产生的扬尘、废水、噪声是施工期的主要环境问题；但施工期对环境产生的不利影响是局部的、短期的。运营期对环境的影响是长期的，主要是养殖过程中产生的养殖废气、养殖废水等对周围环境的影响。</w:t>
      </w:r>
    </w:p>
    <w:p w:rsidR="00794B3B" w:rsidRDefault="00DC76EF">
      <w:pPr>
        <w:pStyle w:val="3"/>
        <w:keepLines w:val="0"/>
        <w:widowControl/>
        <w:numPr>
          <w:ilvl w:val="2"/>
          <w:numId w:val="2"/>
        </w:numPr>
        <w:tabs>
          <w:tab w:val="clear" w:pos="720"/>
        </w:tabs>
        <w:spacing w:before="0" w:after="0" w:line="360" w:lineRule="auto"/>
        <w:rPr>
          <w:color w:val="000000"/>
          <w:kern w:val="0"/>
          <w:sz w:val="24"/>
          <w:szCs w:val="24"/>
        </w:rPr>
      </w:pPr>
      <w:r>
        <w:rPr>
          <w:color w:val="000000"/>
          <w:kern w:val="0"/>
          <w:sz w:val="24"/>
          <w:szCs w:val="24"/>
        </w:rPr>
        <w:t>评价因子</w:t>
      </w:r>
    </w:p>
    <w:p w:rsidR="00DE14F1" w:rsidRDefault="00DE14F1" w:rsidP="00DE14F1">
      <w:pPr>
        <w:spacing w:line="360" w:lineRule="auto"/>
        <w:ind w:firstLineChars="200" w:firstLine="480"/>
        <w:textAlignment w:val="baseline"/>
        <w:rPr>
          <w:color w:val="000000"/>
          <w:sz w:val="24"/>
        </w:rPr>
      </w:pPr>
      <w:r w:rsidRPr="00DE14F1">
        <w:rPr>
          <w:rFonts w:hint="eastAsia"/>
          <w:color w:val="000000"/>
          <w:sz w:val="24"/>
        </w:rPr>
        <w:t>根据环境影响要素识别结果，结合建设项目工程特征、排污种类、排污去向、及周围地区环境质量现状，确定评价因子包括现状评价因子和预测评价因子，具体评价因子见下表。</w:t>
      </w:r>
    </w:p>
    <w:p w:rsidR="00794B3B" w:rsidRDefault="00DC76EF">
      <w:pPr>
        <w:jc w:val="center"/>
        <w:rPr>
          <w:b/>
          <w:color w:val="000000"/>
          <w:sz w:val="24"/>
        </w:rPr>
      </w:pPr>
      <w:r>
        <w:rPr>
          <w:b/>
          <w:color w:val="000000"/>
          <w:sz w:val="24"/>
        </w:rPr>
        <w:t>表</w:t>
      </w:r>
      <w:r>
        <w:rPr>
          <w:b/>
          <w:color w:val="000000"/>
          <w:sz w:val="24"/>
        </w:rPr>
        <w:t>2.</w:t>
      </w:r>
      <w:r w:rsidR="00DE14F1">
        <w:rPr>
          <w:rFonts w:hint="eastAsia"/>
          <w:b/>
          <w:color w:val="000000"/>
          <w:sz w:val="24"/>
        </w:rPr>
        <w:t>2</w:t>
      </w:r>
      <w:r>
        <w:rPr>
          <w:b/>
          <w:color w:val="000000"/>
          <w:sz w:val="24"/>
        </w:rPr>
        <w:t xml:space="preserve">-2  </w:t>
      </w:r>
      <w:r>
        <w:rPr>
          <w:rFonts w:hint="eastAsia"/>
          <w:b/>
          <w:color w:val="000000"/>
          <w:sz w:val="24"/>
        </w:rPr>
        <w:t>环境</w:t>
      </w:r>
      <w:r>
        <w:rPr>
          <w:b/>
          <w:color w:val="000000"/>
          <w:sz w:val="24"/>
        </w:rPr>
        <w:t>评价因子</w:t>
      </w:r>
      <w:r>
        <w:rPr>
          <w:rFonts w:hint="eastAsia"/>
          <w:b/>
          <w:color w:val="000000"/>
          <w:sz w:val="24"/>
        </w:rPr>
        <w:t>确定一览表</w:t>
      </w:r>
    </w:p>
    <w:tbl>
      <w:tblPr>
        <w:tblW w:w="8787"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00"/>
        <w:gridCol w:w="3862"/>
        <w:gridCol w:w="2268"/>
        <w:gridCol w:w="1557"/>
      </w:tblGrid>
      <w:tr w:rsidR="00794B3B" w:rsidTr="00F63F76">
        <w:trPr>
          <w:trHeight w:val="340"/>
          <w:jc w:val="center"/>
        </w:trPr>
        <w:tc>
          <w:tcPr>
            <w:tcW w:w="1100" w:type="dxa"/>
            <w:vAlign w:val="center"/>
          </w:tcPr>
          <w:p w:rsidR="00794B3B" w:rsidRDefault="00DC76EF">
            <w:pPr>
              <w:pStyle w:val="099152"/>
              <w:rPr>
                <w:b/>
                <w:color w:val="000000"/>
              </w:rPr>
            </w:pPr>
            <w:bookmarkStart w:id="18" w:name="_Toc132701608"/>
            <w:r>
              <w:rPr>
                <w:b/>
                <w:color w:val="000000"/>
              </w:rPr>
              <w:t>评价内容</w:t>
            </w:r>
          </w:p>
        </w:tc>
        <w:tc>
          <w:tcPr>
            <w:tcW w:w="3862" w:type="dxa"/>
            <w:vAlign w:val="center"/>
          </w:tcPr>
          <w:p w:rsidR="00794B3B" w:rsidRDefault="00DC76EF">
            <w:pPr>
              <w:adjustRightInd w:val="0"/>
              <w:snapToGrid w:val="0"/>
              <w:jc w:val="center"/>
              <w:rPr>
                <w:b/>
                <w:color w:val="000000"/>
                <w:szCs w:val="21"/>
              </w:rPr>
            </w:pPr>
            <w:r>
              <w:rPr>
                <w:b/>
                <w:color w:val="000000"/>
                <w:szCs w:val="21"/>
              </w:rPr>
              <w:t>现状评价因子</w:t>
            </w:r>
          </w:p>
        </w:tc>
        <w:tc>
          <w:tcPr>
            <w:tcW w:w="2268" w:type="dxa"/>
            <w:vAlign w:val="center"/>
          </w:tcPr>
          <w:p w:rsidR="00794B3B" w:rsidRDefault="00DC76EF">
            <w:pPr>
              <w:adjustRightInd w:val="0"/>
              <w:snapToGrid w:val="0"/>
              <w:jc w:val="center"/>
              <w:rPr>
                <w:b/>
                <w:color w:val="000000"/>
                <w:szCs w:val="21"/>
              </w:rPr>
            </w:pPr>
            <w:r>
              <w:rPr>
                <w:b/>
                <w:color w:val="000000"/>
                <w:szCs w:val="21"/>
              </w:rPr>
              <w:t>影响评价因子</w:t>
            </w:r>
          </w:p>
        </w:tc>
        <w:tc>
          <w:tcPr>
            <w:tcW w:w="1557" w:type="dxa"/>
            <w:vAlign w:val="center"/>
          </w:tcPr>
          <w:p w:rsidR="00794B3B" w:rsidRDefault="00DC76EF">
            <w:pPr>
              <w:adjustRightInd w:val="0"/>
              <w:snapToGrid w:val="0"/>
              <w:jc w:val="center"/>
              <w:rPr>
                <w:b/>
                <w:color w:val="000000"/>
                <w:szCs w:val="21"/>
              </w:rPr>
            </w:pPr>
            <w:r>
              <w:rPr>
                <w:b/>
                <w:color w:val="000000"/>
                <w:szCs w:val="21"/>
              </w:rPr>
              <w:t>总量控制因子</w:t>
            </w:r>
          </w:p>
        </w:tc>
      </w:tr>
      <w:tr w:rsidR="00794B3B" w:rsidTr="00F63F76">
        <w:trPr>
          <w:trHeight w:val="340"/>
          <w:jc w:val="center"/>
        </w:trPr>
        <w:tc>
          <w:tcPr>
            <w:tcW w:w="1100" w:type="dxa"/>
            <w:vAlign w:val="center"/>
          </w:tcPr>
          <w:p w:rsidR="00794B3B" w:rsidRDefault="00DC76EF">
            <w:pPr>
              <w:adjustRightInd w:val="0"/>
              <w:snapToGrid w:val="0"/>
              <w:jc w:val="center"/>
              <w:rPr>
                <w:color w:val="000000"/>
                <w:szCs w:val="21"/>
              </w:rPr>
            </w:pPr>
            <w:r>
              <w:rPr>
                <w:color w:val="000000"/>
                <w:szCs w:val="21"/>
              </w:rPr>
              <w:t>大气</w:t>
            </w:r>
          </w:p>
        </w:tc>
        <w:tc>
          <w:tcPr>
            <w:tcW w:w="3862" w:type="dxa"/>
            <w:vAlign w:val="center"/>
          </w:tcPr>
          <w:p w:rsidR="00794B3B" w:rsidRDefault="00DC76EF" w:rsidP="0020708B">
            <w:pPr>
              <w:adjustRightInd w:val="0"/>
              <w:snapToGrid w:val="0"/>
              <w:jc w:val="center"/>
              <w:rPr>
                <w:snapToGrid w:val="0"/>
                <w:color w:val="000000"/>
                <w:kern w:val="0"/>
                <w:szCs w:val="21"/>
                <w:vertAlign w:val="subscript"/>
              </w:rPr>
            </w:pPr>
            <w:r>
              <w:rPr>
                <w:color w:val="000000"/>
                <w:szCs w:val="21"/>
              </w:rPr>
              <w:t>SO</w:t>
            </w:r>
            <w:r>
              <w:rPr>
                <w:color w:val="000000"/>
                <w:szCs w:val="21"/>
                <w:vertAlign w:val="subscript"/>
              </w:rPr>
              <w:t>2</w:t>
            </w:r>
            <w:r>
              <w:rPr>
                <w:color w:val="000000"/>
                <w:szCs w:val="21"/>
              </w:rPr>
              <w:t>、</w:t>
            </w:r>
            <w:r>
              <w:rPr>
                <w:color w:val="000000"/>
                <w:szCs w:val="21"/>
              </w:rPr>
              <w:t>NO</w:t>
            </w:r>
            <w:r>
              <w:rPr>
                <w:color w:val="000000"/>
                <w:szCs w:val="21"/>
                <w:vertAlign w:val="subscript"/>
              </w:rPr>
              <w:t>2</w:t>
            </w:r>
            <w:r>
              <w:rPr>
                <w:color w:val="000000"/>
                <w:szCs w:val="21"/>
              </w:rPr>
              <w:t>、</w:t>
            </w:r>
            <w:r>
              <w:rPr>
                <w:color w:val="000000"/>
                <w:szCs w:val="21"/>
              </w:rPr>
              <w:t>PM</w:t>
            </w:r>
            <w:r>
              <w:rPr>
                <w:color w:val="000000"/>
                <w:szCs w:val="21"/>
                <w:vertAlign w:val="subscript"/>
              </w:rPr>
              <w:t>10</w:t>
            </w:r>
            <w:r>
              <w:rPr>
                <w:color w:val="000000"/>
                <w:szCs w:val="21"/>
              </w:rPr>
              <w:t>、氨、硫化氢</w:t>
            </w:r>
          </w:p>
        </w:tc>
        <w:tc>
          <w:tcPr>
            <w:tcW w:w="2268" w:type="dxa"/>
            <w:vAlign w:val="center"/>
          </w:tcPr>
          <w:p w:rsidR="00794B3B" w:rsidRDefault="00DC76EF" w:rsidP="007B74F5">
            <w:pPr>
              <w:adjustRightInd w:val="0"/>
              <w:snapToGrid w:val="0"/>
              <w:jc w:val="center"/>
              <w:rPr>
                <w:color w:val="000000"/>
                <w:szCs w:val="21"/>
              </w:rPr>
            </w:pPr>
            <w:r>
              <w:rPr>
                <w:color w:val="000000"/>
                <w:szCs w:val="21"/>
              </w:rPr>
              <w:t>NH</w:t>
            </w:r>
            <w:r>
              <w:rPr>
                <w:color w:val="000000"/>
                <w:szCs w:val="21"/>
                <w:vertAlign w:val="subscript"/>
              </w:rPr>
              <w:t>3</w:t>
            </w:r>
            <w:r>
              <w:rPr>
                <w:color w:val="000000"/>
                <w:szCs w:val="21"/>
              </w:rPr>
              <w:t>、</w:t>
            </w:r>
            <w:r>
              <w:rPr>
                <w:color w:val="000000"/>
                <w:szCs w:val="21"/>
              </w:rPr>
              <w:t>H</w:t>
            </w:r>
            <w:r>
              <w:rPr>
                <w:color w:val="000000"/>
                <w:szCs w:val="21"/>
                <w:vertAlign w:val="subscript"/>
              </w:rPr>
              <w:t>2</w:t>
            </w:r>
            <w:r>
              <w:rPr>
                <w:color w:val="000000"/>
                <w:szCs w:val="21"/>
              </w:rPr>
              <w:t>S</w:t>
            </w:r>
          </w:p>
        </w:tc>
        <w:tc>
          <w:tcPr>
            <w:tcW w:w="1557" w:type="dxa"/>
            <w:vAlign w:val="center"/>
          </w:tcPr>
          <w:p w:rsidR="00794B3B" w:rsidRDefault="00DC76EF">
            <w:pPr>
              <w:adjustRightInd w:val="0"/>
              <w:snapToGrid w:val="0"/>
              <w:jc w:val="center"/>
              <w:rPr>
                <w:color w:val="000000"/>
                <w:szCs w:val="21"/>
              </w:rPr>
            </w:pPr>
            <w:r>
              <w:rPr>
                <w:color w:val="000000"/>
                <w:szCs w:val="21"/>
              </w:rPr>
              <w:t>/</w:t>
            </w:r>
          </w:p>
        </w:tc>
      </w:tr>
      <w:tr w:rsidR="00794B3B" w:rsidTr="00F63F76">
        <w:trPr>
          <w:trHeight w:val="340"/>
          <w:jc w:val="center"/>
        </w:trPr>
        <w:tc>
          <w:tcPr>
            <w:tcW w:w="1100" w:type="dxa"/>
            <w:vAlign w:val="center"/>
          </w:tcPr>
          <w:p w:rsidR="00794B3B" w:rsidRDefault="00DC76EF">
            <w:pPr>
              <w:adjustRightInd w:val="0"/>
              <w:snapToGrid w:val="0"/>
              <w:jc w:val="center"/>
              <w:rPr>
                <w:color w:val="000000"/>
                <w:szCs w:val="21"/>
              </w:rPr>
            </w:pPr>
            <w:r>
              <w:rPr>
                <w:color w:val="000000"/>
                <w:szCs w:val="21"/>
              </w:rPr>
              <w:t>地表水</w:t>
            </w:r>
          </w:p>
        </w:tc>
        <w:tc>
          <w:tcPr>
            <w:tcW w:w="3862" w:type="dxa"/>
            <w:vAlign w:val="center"/>
          </w:tcPr>
          <w:p w:rsidR="00794B3B" w:rsidRDefault="0020708B">
            <w:pPr>
              <w:adjustRightInd w:val="0"/>
              <w:snapToGrid w:val="0"/>
              <w:jc w:val="center"/>
              <w:rPr>
                <w:color w:val="000000"/>
                <w:szCs w:val="21"/>
              </w:rPr>
            </w:pPr>
            <w:r w:rsidRPr="00715546">
              <w:t>pH</w:t>
            </w:r>
            <w:r w:rsidRPr="00715546">
              <w:rPr>
                <w:rFonts w:hint="eastAsia"/>
              </w:rPr>
              <w:t>、</w:t>
            </w:r>
            <w:r w:rsidRPr="00715546">
              <w:t>CODcr</w:t>
            </w:r>
            <w:r w:rsidRPr="00715546">
              <w:rPr>
                <w:rFonts w:hint="eastAsia"/>
              </w:rPr>
              <w:t>、</w:t>
            </w:r>
            <w:r w:rsidRPr="00715546">
              <w:t>SS</w:t>
            </w:r>
            <w:r w:rsidRPr="00715546">
              <w:rPr>
                <w:rFonts w:hint="eastAsia"/>
              </w:rPr>
              <w:t>、</w:t>
            </w:r>
            <w:r w:rsidRPr="00715546">
              <w:t>BOD</w:t>
            </w:r>
            <w:r w:rsidRPr="00715546">
              <w:rPr>
                <w:vertAlign w:val="subscript"/>
              </w:rPr>
              <w:t>5</w:t>
            </w:r>
            <w:r w:rsidRPr="00715546">
              <w:rPr>
                <w:rFonts w:hint="eastAsia"/>
              </w:rPr>
              <w:t>、氨氮、总磷</w:t>
            </w:r>
            <w:r>
              <w:rPr>
                <w:rFonts w:hint="eastAsia"/>
              </w:rPr>
              <w:t>、粪大肠菌群</w:t>
            </w:r>
          </w:p>
        </w:tc>
        <w:tc>
          <w:tcPr>
            <w:tcW w:w="2268" w:type="dxa"/>
            <w:vAlign w:val="center"/>
          </w:tcPr>
          <w:p w:rsidR="00794B3B" w:rsidRDefault="00DC76EF" w:rsidP="0020708B">
            <w:pPr>
              <w:jc w:val="center"/>
              <w:rPr>
                <w:color w:val="000000"/>
                <w:szCs w:val="21"/>
              </w:rPr>
            </w:pPr>
            <w:r>
              <w:rPr>
                <w:color w:val="000000"/>
                <w:szCs w:val="21"/>
              </w:rPr>
              <w:t>COD</w:t>
            </w:r>
            <w:r>
              <w:rPr>
                <w:color w:val="000000"/>
                <w:szCs w:val="21"/>
              </w:rPr>
              <w:t>、</w:t>
            </w:r>
            <w:r>
              <w:rPr>
                <w:color w:val="000000"/>
                <w:szCs w:val="21"/>
              </w:rPr>
              <w:t>NH</w:t>
            </w:r>
            <w:r>
              <w:rPr>
                <w:color w:val="000000"/>
                <w:szCs w:val="21"/>
                <w:vertAlign w:val="subscript"/>
              </w:rPr>
              <w:t>3</w:t>
            </w:r>
            <w:r>
              <w:rPr>
                <w:color w:val="000000"/>
                <w:szCs w:val="21"/>
              </w:rPr>
              <w:t>-N</w:t>
            </w:r>
            <w:r>
              <w:rPr>
                <w:color w:val="000000"/>
                <w:szCs w:val="21"/>
              </w:rPr>
              <w:t>、</w:t>
            </w:r>
            <w:r w:rsidR="0020708B">
              <w:rPr>
                <w:rFonts w:hint="eastAsia"/>
                <w:color w:val="000000"/>
                <w:szCs w:val="21"/>
              </w:rPr>
              <w:t>TN</w:t>
            </w:r>
            <w:r w:rsidR="0020708B">
              <w:rPr>
                <w:rFonts w:hint="eastAsia"/>
                <w:color w:val="000000"/>
                <w:szCs w:val="21"/>
              </w:rPr>
              <w:t>、</w:t>
            </w:r>
            <w:r>
              <w:rPr>
                <w:color w:val="000000"/>
                <w:szCs w:val="21"/>
              </w:rPr>
              <w:t>TP</w:t>
            </w:r>
          </w:p>
        </w:tc>
        <w:tc>
          <w:tcPr>
            <w:tcW w:w="1557" w:type="dxa"/>
            <w:vAlign w:val="center"/>
          </w:tcPr>
          <w:p w:rsidR="00794B3B" w:rsidRDefault="00794B3B">
            <w:pPr>
              <w:jc w:val="center"/>
              <w:rPr>
                <w:color w:val="000000"/>
                <w:szCs w:val="21"/>
              </w:rPr>
            </w:pPr>
          </w:p>
        </w:tc>
      </w:tr>
      <w:tr w:rsidR="00794B3B" w:rsidTr="00F63F76">
        <w:trPr>
          <w:trHeight w:val="340"/>
          <w:jc w:val="center"/>
        </w:trPr>
        <w:tc>
          <w:tcPr>
            <w:tcW w:w="1100" w:type="dxa"/>
            <w:vAlign w:val="center"/>
          </w:tcPr>
          <w:p w:rsidR="00794B3B" w:rsidRDefault="00DC76EF">
            <w:pPr>
              <w:adjustRightInd w:val="0"/>
              <w:snapToGrid w:val="0"/>
              <w:jc w:val="center"/>
              <w:rPr>
                <w:bCs/>
                <w:color w:val="000000"/>
                <w:szCs w:val="21"/>
              </w:rPr>
            </w:pPr>
            <w:r>
              <w:rPr>
                <w:bCs/>
                <w:color w:val="000000"/>
                <w:szCs w:val="21"/>
              </w:rPr>
              <w:t>地下水</w:t>
            </w:r>
          </w:p>
        </w:tc>
        <w:tc>
          <w:tcPr>
            <w:tcW w:w="3862" w:type="dxa"/>
            <w:vAlign w:val="center"/>
          </w:tcPr>
          <w:p w:rsidR="00794B3B" w:rsidRDefault="0020708B">
            <w:pPr>
              <w:adjustRightInd w:val="0"/>
              <w:snapToGrid w:val="0"/>
              <w:rPr>
                <w:bCs/>
                <w:color w:val="000000"/>
                <w:szCs w:val="21"/>
              </w:rPr>
            </w:pPr>
            <w:r w:rsidRPr="0007010E">
              <w:rPr>
                <w:rFonts w:hint="eastAsia"/>
                <w:color w:val="000000"/>
                <w:szCs w:val="21"/>
              </w:rPr>
              <w:t>pH</w:t>
            </w:r>
            <w:r w:rsidR="00F63F76">
              <w:rPr>
                <w:rFonts w:hint="eastAsia"/>
                <w:color w:val="000000"/>
                <w:szCs w:val="21"/>
              </w:rPr>
              <w:t>、高锰酸盐指数、氨氮、总大肠菌群</w:t>
            </w:r>
            <w:r w:rsidRPr="0007010E">
              <w:rPr>
                <w:rFonts w:hint="eastAsia"/>
                <w:color w:val="000000"/>
                <w:szCs w:val="21"/>
              </w:rPr>
              <w:t>、硝酸盐、氯化物、</w:t>
            </w:r>
            <w:r w:rsidRPr="0007010E">
              <w:rPr>
                <w:rFonts w:hint="eastAsia"/>
                <w:color w:val="000000"/>
                <w:szCs w:val="21"/>
              </w:rPr>
              <w:t>Cu</w:t>
            </w:r>
            <w:r w:rsidRPr="0007010E">
              <w:rPr>
                <w:rFonts w:hint="eastAsia"/>
                <w:color w:val="000000"/>
                <w:szCs w:val="21"/>
              </w:rPr>
              <w:t>、</w:t>
            </w:r>
            <w:r w:rsidRPr="0007010E">
              <w:rPr>
                <w:rFonts w:hint="eastAsia"/>
                <w:color w:val="000000"/>
                <w:szCs w:val="21"/>
              </w:rPr>
              <w:t>Zn</w:t>
            </w:r>
            <w:r w:rsidRPr="0007010E">
              <w:rPr>
                <w:rFonts w:hint="eastAsia"/>
                <w:color w:val="000000"/>
                <w:szCs w:val="21"/>
              </w:rPr>
              <w:t>、</w:t>
            </w:r>
            <w:r w:rsidRPr="0007010E">
              <w:rPr>
                <w:rFonts w:hint="eastAsia"/>
                <w:color w:val="000000"/>
                <w:szCs w:val="21"/>
              </w:rPr>
              <w:t>Cr</w:t>
            </w:r>
            <w:r w:rsidRPr="0007010E">
              <w:rPr>
                <w:rFonts w:hint="eastAsia"/>
                <w:color w:val="000000"/>
                <w:szCs w:val="21"/>
                <w:vertAlign w:val="superscript"/>
              </w:rPr>
              <w:t>6+</w:t>
            </w:r>
            <w:r w:rsidRPr="0007010E">
              <w:rPr>
                <w:rFonts w:hint="eastAsia"/>
                <w:color w:val="000000"/>
                <w:szCs w:val="21"/>
              </w:rPr>
              <w:t>、</w:t>
            </w:r>
            <w:r w:rsidRPr="0007010E">
              <w:rPr>
                <w:rFonts w:hint="eastAsia"/>
                <w:color w:val="000000"/>
                <w:szCs w:val="21"/>
              </w:rPr>
              <w:t>Ni</w:t>
            </w:r>
          </w:p>
        </w:tc>
        <w:tc>
          <w:tcPr>
            <w:tcW w:w="2268" w:type="dxa"/>
            <w:vAlign w:val="center"/>
          </w:tcPr>
          <w:p w:rsidR="00794B3B" w:rsidRDefault="00DC76EF">
            <w:pPr>
              <w:adjustRightInd w:val="0"/>
              <w:snapToGrid w:val="0"/>
              <w:jc w:val="center"/>
              <w:rPr>
                <w:color w:val="000000"/>
                <w:szCs w:val="21"/>
              </w:rPr>
            </w:pPr>
            <w:r>
              <w:rPr>
                <w:color w:val="000000"/>
                <w:szCs w:val="21"/>
              </w:rPr>
              <w:t>/</w:t>
            </w:r>
          </w:p>
        </w:tc>
        <w:tc>
          <w:tcPr>
            <w:tcW w:w="1557" w:type="dxa"/>
            <w:vAlign w:val="center"/>
          </w:tcPr>
          <w:p w:rsidR="00794B3B" w:rsidRDefault="00DC76EF">
            <w:pPr>
              <w:adjustRightInd w:val="0"/>
              <w:snapToGrid w:val="0"/>
              <w:jc w:val="center"/>
              <w:rPr>
                <w:color w:val="000000"/>
                <w:szCs w:val="21"/>
              </w:rPr>
            </w:pPr>
            <w:r>
              <w:rPr>
                <w:color w:val="000000"/>
                <w:szCs w:val="21"/>
              </w:rPr>
              <w:t>/</w:t>
            </w:r>
          </w:p>
        </w:tc>
      </w:tr>
      <w:tr w:rsidR="00794B3B" w:rsidTr="00F63F76">
        <w:trPr>
          <w:trHeight w:val="340"/>
          <w:jc w:val="center"/>
        </w:trPr>
        <w:tc>
          <w:tcPr>
            <w:tcW w:w="1100" w:type="dxa"/>
            <w:vAlign w:val="center"/>
          </w:tcPr>
          <w:p w:rsidR="00794B3B" w:rsidRDefault="00DC76EF">
            <w:pPr>
              <w:adjustRightInd w:val="0"/>
              <w:snapToGrid w:val="0"/>
              <w:jc w:val="center"/>
              <w:rPr>
                <w:color w:val="000000"/>
                <w:szCs w:val="21"/>
              </w:rPr>
            </w:pPr>
            <w:r>
              <w:rPr>
                <w:color w:val="000000"/>
                <w:szCs w:val="21"/>
              </w:rPr>
              <w:t>土壤</w:t>
            </w:r>
          </w:p>
        </w:tc>
        <w:tc>
          <w:tcPr>
            <w:tcW w:w="3862" w:type="dxa"/>
            <w:vAlign w:val="center"/>
          </w:tcPr>
          <w:p w:rsidR="00794B3B" w:rsidRDefault="00F63F76">
            <w:pPr>
              <w:adjustRightInd w:val="0"/>
              <w:snapToGrid w:val="0"/>
              <w:jc w:val="center"/>
              <w:rPr>
                <w:color w:val="000000"/>
                <w:szCs w:val="21"/>
              </w:rPr>
            </w:pPr>
            <w:r w:rsidRPr="001746CE">
              <w:rPr>
                <w:rFonts w:hint="eastAsia"/>
                <w:szCs w:val="21"/>
              </w:rPr>
              <w:t>pH</w:t>
            </w:r>
            <w:r>
              <w:rPr>
                <w:rFonts w:hint="eastAsia"/>
                <w:szCs w:val="21"/>
              </w:rPr>
              <w:t>、</w:t>
            </w:r>
            <w:r w:rsidRPr="001746CE">
              <w:rPr>
                <w:rFonts w:hint="eastAsia"/>
                <w:szCs w:val="21"/>
              </w:rPr>
              <w:t>镉</w:t>
            </w:r>
            <w:r>
              <w:rPr>
                <w:rFonts w:hint="eastAsia"/>
                <w:szCs w:val="21"/>
              </w:rPr>
              <w:t>、总</w:t>
            </w:r>
            <w:r w:rsidRPr="001746CE">
              <w:rPr>
                <w:rFonts w:hint="eastAsia"/>
                <w:szCs w:val="21"/>
              </w:rPr>
              <w:t>砷</w:t>
            </w:r>
            <w:r>
              <w:rPr>
                <w:rFonts w:hint="eastAsia"/>
                <w:szCs w:val="21"/>
              </w:rPr>
              <w:t>、</w:t>
            </w:r>
            <w:r w:rsidRPr="001746CE">
              <w:rPr>
                <w:rFonts w:hint="eastAsia"/>
                <w:szCs w:val="21"/>
              </w:rPr>
              <w:t>总汞</w:t>
            </w:r>
            <w:r>
              <w:rPr>
                <w:rFonts w:hint="eastAsia"/>
                <w:szCs w:val="21"/>
              </w:rPr>
              <w:t>、</w:t>
            </w:r>
            <w:r w:rsidRPr="001746CE">
              <w:rPr>
                <w:rFonts w:hint="eastAsia"/>
                <w:szCs w:val="21"/>
              </w:rPr>
              <w:t>铜</w:t>
            </w:r>
            <w:r>
              <w:rPr>
                <w:rFonts w:hint="eastAsia"/>
                <w:szCs w:val="21"/>
              </w:rPr>
              <w:t>、</w:t>
            </w:r>
            <w:r w:rsidRPr="001746CE">
              <w:rPr>
                <w:rFonts w:hint="eastAsia"/>
                <w:szCs w:val="21"/>
              </w:rPr>
              <w:t>铅</w:t>
            </w:r>
            <w:r>
              <w:rPr>
                <w:rFonts w:hint="eastAsia"/>
                <w:szCs w:val="21"/>
              </w:rPr>
              <w:t>、</w:t>
            </w:r>
            <w:r w:rsidRPr="001746CE">
              <w:rPr>
                <w:rFonts w:hint="eastAsia"/>
                <w:szCs w:val="21"/>
              </w:rPr>
              <w:t>锌</w:t>
            </w:r>
            <w:r>
              <w:rPr>
                <w:rFonts w:hint="eastAsia"/>
                <w:szCs w:val="21"/>
              </w:rPr>
              <w:t>、</w:t>
            </w:r>
            <w:r w:rsidRPr="001746CE">
              <w:rPr>
                <w:rFonts w:hint="eastAsia"/>
                <w:szCs w:val="21"/>
              </w:rPr>
              <w:t>总铬</w:t>
            </w:r>
            <w:r>
              <w:rPr>
                <w:rFonts w:hint="eastAsia"/>
                <w:szCs w:val="21"/>
              </w:rPr>
              <w:t>、</w:t>
            </w:r>
            <w:r w:rsidRPr="001746CE">
              <w:rPr>
                <w:rFonts w:hint="eastAsia"/>
                <w:szCs w:val="21"/>
              </w:rPr>
              <w:t>镍</w:t>
            </w:r>
          </w:p>
        </w:tc>
        <w:tc>
          <w:tcPr>
            <w:tcW w:w="2268" w:type="dxa"/>
            <w:vAlign w:val="center"/>
          </w:tcPr>
          <w:p w:rsidR="00794B3B" w:rsidRDefault="00DC76EF">
            <w:pPr>
              <w:adjustRightInd w:val="0"/>
              <w:snapToGrid w:val="0"/>
              <w:jc w:val="center"/>
              <w:rPr>
                <w:color w:val="000000"/>
                <w:szCs w:val="21"/>
              </w:rPr>
            </w:pPr>
            <w:r>
              <w:rPr>
                <w:color w:val="000000"/>
                <w:szCs w:val="21"/>
              </w:rPr>
              <w:t>/</w:t>
            </w:r>
          </w:p>
        </w:tc>
        <w:tc>
          <w:tcPr>
            <w:tcW w:w="1557" w:type="dxa"/>
            <w:vAlign w:val="center"/>
          </w:tcPr>
          <w:p w:rsidR="00794B3B" w:rsidRDefault="00DC76EF">
            <w:pPr>
              <w:adjustRightInd w:val="0"/>
              <w:snapToGrid w:val="0"/>
              <w:jc w:val="center"/>
              <w:rPr>
                <w:color w:val="000000"/>
                <w:szCs w:val="21"/>
              </w:rPr>
            </w:pPr>
            <w:r>
              <w:rPr>
                <w:color w:val="000000"/>
                <w:szCs w:val="21"/>
              </w:rPr>
              <w:t>/</w:t>
            </w:r>
          </w:p>
        </w:tc>
      </w:tr>
      <w:tr w:rsidR="00794B3B" w:rsidTr="00F63F76">
        <w:trPr>
          <w:trHeight w:val="340"/>
          <w:jc w:val="center"/>
        </w:trPr>
        <w:tc>
          <w:tcPr>
            <w:tcW w:w="1100" w:type="dxa"/>
            <w:vAlign w:val="center"/>
          </w:tcPr>
          <w:p w:rsidR="00794B3B" w:rsidRDefault="00DC76EF">
            <w:pPr>
              <w:adjustRightInd w:val="0"/>
              <w:snapToGrid w:val="0"/>
              <w:jc w:val="center"/>
              <w:rPr>
                <w:color w:val="000000"/>
                <w:szCs w:val="21"/>
              </w:rPr>
            </w:pPr>
            <w:r>
              <w:rPr>
                <w:color w:val="000000"/>
                <w:szCs w:val="21"/>
              </w:rPr>
              <w:lastRenderedPageBreak/>
              <w:t>噪声</w:t>
            </w:r>
          </w:p>
        </w:tc>
        <w:tc>
          <w:tcPr>
            <w:tcW w:w="3862" w:type="dxa"/>
            <w:vAlign w:val="center"/>
          </w:tcPr>
          <w:p w:rsidR="00794B3B" w:rsidRDefault="00DC76EF">
            <w:pPr>
              <w:adjustRightInd w:val="0"/>
              <w:snapToGrid w:val="0"/>
              <w:jc w:val="center"/>
              <w:rPr>
                <w:color w:val="000000"/>
                <w:szCs w:val="21"/>
              </w:rPr>
            </w:pPr>
            <w:r>
              <w:rPr>
                <w:color w:val="000000"/>
              </w:rPr>
              <w:t>等效连续</w:t>
            </w:r>
            <w:r>
              <w:rPr>
                <w:color w:val="000000"/>
              </w:rPr>
              <w:t>A</w:t>
            </w:r>
            <w:r>
              <w:rPr>
                <w:color w:val="000000"/>
              </w:rPr>
              <w:t>声级</w:t>
            </w:r>
          </w:p>
        </w:tc>
        <w:tc>
          <w:tcPr>
            <w:tcW w:w="2268" w:type="dxa"/>
            <w:vAlign w:val="center"/>
          </w:tcPr>
          <w:p w:rsidR="00794B3B" w:rsidRDefault="00DC76EF">
            <w:pPr>
              <w:adjustRightInd w:val="0"/>
              <w:snapToGrid w:val="0"/>
              <w:jc w:val="center"/>
              <w:rPr>
                <w:color w:val="000000"/>
                <w:szCs w:val="21"/>
              </w:rPr>
            </w:pPr>
            <w:r>
              <w:rPr>
                <w:color w:val="000000"/>
              </w:rPr>
              <w:t>等效连续</w:t>
            </w:r>
            <w:r>
              <w:rPr>
                <w:color w:val="000000"/>
              </w:rPr>
              <w:t>A</w:t>
            </w:r>
            <w:r>
              <w:rPr>
                <w:color w:val="000000"/>
              </w:rPr>
              <w:t>声级</w:t>
            </w:r>
          </w:p>
        </w:tc>
        <w:tc>
          <w:tcPr>
            <w:tcW w:w="1557" w:type="dxa"/>
            <w:vAlign w:val="center"/>
          </w:tcPr>
          <w:p w:rsidR="00794B3B" w:rsidRDefault="00DC76EF">
            <w:pPr>
              <w:adjustRightInd w:val="0"/>
              <w:snapToGrid w:val="0"/>
              <w:jc w:val="center"/>
              <w:rPr>
                <w:color w:val="000000"/>
                <w:szCs w:val="21"/>
              </w:rPr>
            </w:pPr>
            <w:r>
              <w:rPr>
                <w:color w:val="000000"/>
                <w:szCs w:val="21"/>
              </w:rPr>
              <w:t>/</w:t>
            </w:r>
          </w:p>
        </w:tc>
      </w:tr>
      <w:tr w:rsidR="00794B3B" w:rsidTr="00F63F76">
        <w:trPr>
          <w:trHeight w:val="70"/>
          <w:jc w:val="center"/>
        </w:trPr>
        <w:tc>
          <w:tcPr>
            <w:tcW w:w="1100" w:type="dxa"/>
            <w:vAlign w:val="center"/>
          </w:tcPr>
          <w:p w:rsidR="00794B3B" w:rsidRDefault="00DC76EF">
            <w:pPr>
              <w:adjustRightInd w:val="0"/>
              <w:snapToGrid w:val="0"/>
              <w:jc w:val="center"/>
              <w:rPr>
                <w:color w:val="000000"/>
                <w:szCs w:val="21"/>
              </w:rPr>
            </w:pPr>
            <w:r>
              <w:rPr>
                <w:color w:val="000000"/>
                <w:szCs w:val="21"/>
              </w:rPr>
              <w:t>固废</w:t>
            </w:r>
          </w:p>
        </w:tc>
        <w:tc>
          <w:tcPr>
            <w:tcW w:w="3862" w:type="dxa"/>
            <w:vAlign w:val="center"/>
          </w:tcPr>
          <w:p w:rsidR="00794B3B" w:rsidRDefault="00F63F76">
            <w:pPr>
              <w:jc w:val="center"/>
              <w:rPr>
                <w:color w:val="000000"/>
                <w:szCs w:val="21"/>
              </w:rPr>
            </w:pPr>
            <w:r>
              <w:rPr>
                <w:rFonts w:hint="eastAsia"/>
                <w:color w:val="000000"/>
                <w:szCs w:val="21"/>
              </w:rPr>
              <w:t>/</w:t>
            </w:r>
          </w:p>
        </w:tc>
        <w:tc>
          <w:tcPr>
            <w:tcW w:w="2268" w:type="dxa"/>
            <w:vAlign w:val="center"/>
          </w:tcPr>
          <w:p w:rsidR="00794B3B" w:rsidRDefault="00DC76EF">
            <w:pPr>
              <w:jc w:val="center"/>
              <w:rPr>
                <w:color w:val="000000"/>
                <w:szCs w:val="21"/>
              </w:rPr>
            </w:pPr>
            <w:r>
              <w:rPr>
                <w:color w:val="000000"/>
                <w:szCs w:val="21"/>
              </w:rPr>
              <w:t>养殖固废、生活垃圾</w:t>
            </w:r>
          </w:p>
        </w:tc>
        <w:tc>
          <w:tcPr>
            <w:tcW w:w="1557" w:type="dxa"/>
            <w:vAlign w:val="center"/>
          </w:tcPr>
          <w:p w:rsidR="00794B3B" w:rsidRDefault="00DC76EF">
            <w:pPr>
              <w:adjustRightInd w:val="0"/>
              <w:snapToGrid w:val="0"/>
              <w:jc w:val="center"/>
              <w:rPr>
                <w:color w:val="000000"/>
                <w:szCs w:val="21"/>
              </w:rPr>
            </w:pPr>
            <w:r>
              <w:rPr>
                <w:color w:val="000000"/>
                <w:szCs w:val="21"/>
              </w:rPr>
              <w:t>/</w:t>
            </w:r>
          </w:p>
        </w:tc>
      </w:tr>
    </w:tbl>
    <w:p w:rsidR="00794B3B" w:rsidRDefault="00DC76EF">
      <w:pPr>
        <w:pStyle w:val="3"/>
        <w:keepLines w:val="0"/>
        <w:widowControl/>
        <w:numPr>
          <w:ilvl w:val="2"/>
          <w:numId w:val="2"/>
        </w:numPr>
        <w:tabs>
          <w:tab w:val="clear" w:pos="720"/>
        </w:tabs>
        <w:spacing w:before="0" w:after="0" w:line="360" w:lineRule="auto"/>
        <w:rPr>
          <w:color w:val="000000"/>
          <w:kern w:val="0"/>
          <w:sz w:val="24"/>
          <w:szCs w:val="24"/>
        </w:rPr>
      </w:pPr>
      <w:r>
        <w:rPr>
          <w:color w:val="000000"/>
          <w:kern w:val="0"/>
          <w:sz w:val="24"/>
          <w:szCs w:val="24"/>
        </w:rPr>
        <w:t>环境质量</w:t>
      </w:r>
      <w:bookmarkEnd w:id="18"/>
      <w:r>
        <w:rPr>
          <w:color w:val="000000"/>
          <w:kern w:val="0"/>
          <w:sz w:val="24"/>
          <w:szCs w:val="24"/>
        </w:rPr>
        <w:t>标准</w:t>
      </w:r>
    </w:p>
    <w:p w:rsidR="00794B3B" w:rsidRDefault="00DC76EF">
      <w:pPr>
        <w:pStyle w:val="26"/>
        <w:spacing w:after="0" w:line="360" w:lineRule="auto"/>
        <w:ind w:firstLineChars="200" w:firstLine="482"/>
        <w:rPr>
          <w:b/>
          <w:color w:val="000000"/>
          <w:sz w:val="24"/>
        </w:rPr>
      </w:pPr>
      <w:r>
        <w:rPr>
          <w:b/>
          <w:color w:val="000000"/>
          <w:sz w:val="24"/>
        </w:rPr>
        <w:t>1</w:t>
      </w:r>
      <w:r>
        <w:rPr>
          <w:b/>
          <w:color w:val="000000"/>
          <w:sz w:val="24"/>
        </w:rPr>
        <w:t>、环境空气质量标准</w:t>
      </w:r>
    </w:p>
    <w:p w:rsidR="00794B3B" w:rsidRDefault="005E3B2C" w:rsidP="005E3B2C">
      <w:pPr>
        <w:pStyle w:val="26"/>
        <w:spacing w:after="0" w:line="360" w:lineRule="auto"/>
        <w:ind w:firstLineChars="200" w:firstLine="480"/>
        <w:rPr>
          <w:color w:val="000000"/>
          <w:sz w:val="24"/>
        </w:rPr>
      </w:pPr>
      <w:r w:rsidRPr="005E3B2C">
        <w:rPr>
          <w:color w:val="000000"/>
          <w:sz w:val="24"/>
        </w:rPr>
        <w:t>根据项目所在地环境空气功能区划，本项目所在地为农村地区，</w:t>
      </w:r>
      <w:r w:rsidR="00DC76EF">
        <w:rPr>
          <w:color w:val="000000"/>
          <w:sz w:val="24"/>
        </w:rPr>
        <w:t>项目建设地属于环境空气质量功能二类地区。</w:t>
      </w:r>
      <w:r w:rsidR="00DC76EF">
        <w:rPr>
          <w:color w:val="000000"/>
          <w:sz w:val="24"/>
        </w:rPr>
        <w:t>SO</w:t>
      </w:r>
      <w:r w:rsidR="00DC76EF">
        <w:rPr>
          <w:color w:val="000000"/>
          <w:sz w:val="24"/>
          <w:vertAlign w:val="subscript"/>
        </w:rPr>
        <w:t>2</w:t>
      </w:r>
      <w:r w:rsidR="00DC76EF">
        <w:rPr>
          <w:color w:val="000000"/>
          <w:sz w:val="24"/>
        </w:rPr>
        <w:t>、</w:t>
      </w:r>
      <w:r w:rsidR="00DC76EF">
        <w:rPr>
          <w:color w:val="000000"/>
          <w:sz w:val="24"/>
        </w:rPr>
        <w:t>PM</w:t>
      </w:r>
      <w:r w:rsidR="00DC76EF">
        <w:rPr>
          <w:color w:val="000000"/>
          <w:sz w:val="24"/>
          <w:vertAlign w:val="subscript"/>
        </w:rPr>
        <w:t>10</w:t>
      </w:r>
      <w:r w:rsidR="00DC76EF">
        <w:rPr>
          <w:color w:val="000000"/>
          <w:sz w:val="24"/>
        </w:rPr>
        <w:t>、</w:t>
      </w:r>
      <w:r w:rsidR="00DC76EF">
        <w:rPr>
          <w:bCs/>
          <w:color w:val="000000"/>
          <w:sz w:val="24"/>
        </w:rPr>
        <w:t>NO</w:t>
      </w:r>
      <w:r w:rsidR="00DC76EF">
        <w:rPr>
          <w:bCs/>
          <w:color w:val="000000"/>
          <w:sz w:val="24"/>
          <w:vertAlign w:val="subscript"/>
        </w:rPr>
        <w:t>2</w:t>
      </w:r>
      <w:r w:rsidR="00DC76EF">
        <w:rPr>
          <w:color w:val="000000"/>
          <w:sz w:val="24"/>
        </w:rPr>
        <w:t>执行《环境空气质量标准》（</w:t>
      </w:r>
      <w:r w:rsidR="00DC76EF">
        <w:rPr>
          <w:color w:val="000000"/>
          <w:sz w:val="24"/>
        </w:rPr>
        <w:t>GB3095-2012</w:t>
      </w:r>
      <w:r w:rsidR="00DC76EF">
        <w:rPr>
          <w:color w:val="000000"/>
          <w:sz w:val="24"/>
        </w:rPr>
        <w:t>），硫化氢和氨气执行《工业企业设计卫生标准》（</w:t>
      </w:r>
      <w:r w:rsidR="00DC76EF">
        <w:rPr>
          <w:color w:val="000000"/>
          <w:sz w:val="24"/>
        </w:rPr>
        <w:t>TJ36-79</w:t>
      </w:r>
      <w:r w:rsidR="00DC76EF">
        <w:rPr>
          <w:color w:val="000000"/>
          <w:sz w:val="24"/>
        </w:rPr>
        <w:t>）中</w:t>
      </w:r>
      <w:r w:rsidR="00DC76EF">
        <w:rPr>
          <w:color w:val="000000"/>
          <w:sz w:val="24"/>
        </w:rPr>
        <w:t>“</w:t>
      </w:r>
      <w:r w:rsidR="00DC76EF">
        <w:rPr>
          <w:color w:val="000000"/>
          <w:sz w:val="24"/>
        </w:rPr>
        <w:t>居住区大气中有害物质的最高容许浓度</w:t>
      </w:r>
      <w:r w:rsidR="00DC76EF">
        <w:rPr>
          <w:color w:val="000000"/>
          <w:sz w:val="24"/>
        </w:rPr>
        <w:t>”</w:t>
      </w:r>
      <w:r w:rsidR="00DC76EF">
        <w:rPr>
          <w:color w:val="000000"/>
          <w:sz w:val="24"/>
        </w:rPr>
        <w:t>有关标准要求。标准值见表</w:t>
      </w:r>
      <w:r w:rsidR="00DC76EF">
        <w:rPr>
          <w:color w:val="000000"/>
          <w:sz w:val="24"/>
        </w:rPr>
        <w:t>2.</w:t>
      </w:r>
      <w:r>
        <w:rPr>
          <w:rFonts w:hint="eastAsia"/>
          <w:color w:val="000000"/>
          <w:sz w:val="24"/>
        </w:rPr>
        <w:t>2</w:t>
      </w:r>
      <w:r w:rsidR="00DC76EF">
        <w:rPr>
          <w:color w:val="000000"/>
          <w:sz w:val="24"/>
        </w:rPr>
        <w:t>-3</w:t>
      </w:r>
      <w:r w:rsidR="00DC76EF">
        <w:rPr>
          <w:color w:val="000000"/>
          <w:sz w:val="24"/>
        </w:rPr>
        <w:t>。</w:t>
      </w:r>
    </w:p>
    <w:p w:rsidR="00794B3B" w:rsidRDefault="00DC76EF">
      <w:pPr>
        <w:jc w:val="center"/>
        <w:rPr>
          <w:b/>
          <w:color w:val="000000"/>
          <w:sz w:val="24"/>
        </w:rPr>
      </w:pPr>
      <w:bookmarkStart w:id="19" w:name="_Toc518196525"/>
      <w:r>
        <w:rPr>
          <w:b/>
          <w:color w:val="000000"/>
          <w:sz w:val="24"/>
        </w:rPr>
        <w:t>表</w:t>
      </w:r>
      <w:r>
        <w:rPr>
          <w:b/>
          <w:color w:val="000000"/>
          <w:sz w:val="24"/>
        </w:rPr>
        <w:t>2.</w:t>
      </w:r>
      <w:r w:rsidR="00EA679B">
        <w:rPr>
          <w:rFonts w:hint="eastAsia"/>
          <w:b/>
          <w:color w:val="000000"/>
          <w:sz w:val="24"/>
        </w:rPr>
        <w:t>2</w:t>
      </w:r>
      <w:r>
        <w:rPr>
          <w:b/>
          <w:color w:val="000000"/>
          <w:sz w:val="24"/>
        </w:rPr>
        <w:t xml:space="preserve">-3  </w:t>
      </w:r>
      <w:r>
        <w:rPr>
          <w:b/>
          <w:color w:val="000000"/>
          <w:sz w:val="24"/>
        </w:rPr>
        <w:t>环境空气质量标准</w:t>
      </w:r>
    </w:p>
    <w:tbl>
      <w:tblPr>
        <w:tblW w:w="9003"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462"/>
        <w:gridCol w:w="1777"/>
        <w:gridCol w:w="1634"/>
        <w:gridCol w:w="1119"/>
        <w:gridCol w:w="3011"/>
      </w:tblGrid>
      <w:tr w:rsidR="00794B3B">
        <w:trPr>
          <w:trHeight w:val="340"/>
          <w:jc w:val="center"/>
        </w:trPr>
        <w:tc>
          <w:tcPr>
            <w:tcW w:w="1462" w:type="dxa"/>
            <w:vAlign w:val="center"/>
          </w:tcPr>
          <w:p w:rsidR="00794B3B" w:rsidRDefault="00DC76EF">
            <w:pPr>
              <w:jc w:val="center"/>
              <w:rPr>
                <w:b/>
                <w:color w:val="000000"/>
                <w:szCs w:val="21"/>
              </w:rPr>
            </w:pPr>
            <w:r>
              <w:rPr>
                <w:b/>
                <w:color w:val="000000"/>
                <w:szCs w:val="21"/>
              </w:rPr>
              <w:t>污染物名称</w:t>
            </w:r>
          </w:p>
        </w:tc>
        <w:tc>
          <w:tcPr>
            <w:tcW w:w="1777" w:type="dxa"/>
            <w:vAlign w:val="center"/>
          </w:tcPr>
          <w:p w:rsidR="00794B3B" w:rsidRDefault="00DC76EF">
            <w:pPr>
              <w:jc w:val="center"/>
              <w:rPr>
                <w:b/>
                <w:color w:val="000000"/>
                <w:szCs w:val="21"/>
              </w:rPr>
            </w:pPr>
            <w:r>
              <w:rPr>
                <w:b/>
                <w:color w:val="000000"/>
                <w:szCs w:val="21"/>
              </w:rPr>
              <w:t>取值时间</w:t>
            </w:r>
          </w:p>
        </w:tc>
        <w:tc>
          <w:tcPr>
            <w:tcW w:w="1634" w:type="dxa"/>
            <w:vAlign w:val="center"/>
          </w:tcPr>
          <w:p w:rsidR="00794B3B" w:rsidRDefault="00DC76EF">
            <w:pPr>
              <w:jc w:val="center"/>
              <w:rPr>
                <w:b/>
                <w:color w:val="000000"/>
                <w:szCs w:val="21"/>
              </w:rPr>
            </w:pPr>
            <w:r>
              <w:rPr>
                <w:b/>
                <w:color w:val="000000"/>
                <w:szCs w:val="21"/>
              </w:rPr>
              <w:t>标准浓度限值</w:t>
            </w:r>
          </w:p>
        </w:tc>
        <w:tc>
          <w:tcPr>
            <w:tcW w:w="1119" w:type="dxa"/>
            <w:tcBorders>
              <w:right w:val="single" w:sz="4" w:space="0" w:color="auto"/>
            </w:tcBorders>
            <w:vAlign w:val="center"/>
          </w:tcPr>
          <w:p w:rsidR="00794B3B" w:rsidRDefault="00DC76EF">
            <w:pPr>
              <w:jc w:val="center"/>
              <w:rPr>
                <w:b/>
                <w:color w:val="000000"/>
                <w:szCs w:val="21"/>
              </w:rPr>
            </w:pPr>
            <w:r>
              <w:rPr>
                <w:b/>
                <w:color w:val="000000"/>
                <w:szCs w:val="21"/>
              </w:rPr>
              <w:t>单位</w:t>
            </w:r>
          </w:p>
        </w:tc>
        <w:tc>
          <w:tcPr>
            <w:tcW w:w="3011" w:type="dxa"/>
            <w:tcBorders>
              <w:left w:val="single" w:sz="4" w:space="0" w:color="auto"/>
            </w:tcBorders>
            <w:vAlign w:val="center"/>
          </w:tcPr>
          <w:p w:rsidR="00794B3B" w:rsidRDefault="00DC76EF">
            <w:pPr>
              <w:jc w:val="center"/>
              <w:rPr>
                <w:b/>
                <w:color w:val="000000"/>
                <w:szCs w:val="21"/>
              </w:rPr>
            </w:pPr>
            <w:r>
              <w:rPr>
                <w:b/>
                <w:color w:val="000000"/>
                <w:szCs w:val="21"/>
              </w:rPr>
              <w:t>标准来源</w:t>
            </w:r>
          </w:p>
        </w:tc>
      </w:tr>
      <w:tr w:rsidR="00794B3B">
        <w:trPr>
          <w:trHeight w:val="340"/>
          <w:jc w:val="center"/>
        </w:trPr>
        <w:tc>
          <w:tcPr>
            <w:tcW w:w="1462" w:type="dxa"/>
            <w:vMerge w:val="restart"/>
            <w:vAlign w:val="center"/>
          </w:tcPr>
          <w:p w:rsidR="00794B3B" w:rsidRDefault="00DC76EF">
            <w:pPr>
              <w:jc w:val="center"/>
              <w:rPr>
                <w:color w:val="000000"/>
                <w:szCs w:val="21"/>
              </w:rPr>
            </w:pPr>
            <w:r>
              <w:rPr>
                <w:color w:val="000000"/>
                <w:szCs w:val="21"/>
              </w:rPr>
              <w:t>SO</w:t>
            </w:r>
            <w:r>
              <w:rPr>
                <w:color w:val="000000"/>
                <w:szCs w:val="21"/>
                <w:vertAlign w:val="subscript"/>
              </w:rPr>
              <w:t>2</w:t>
            </w:r>
          </w:p>
        </w:tc>
        <w:tc>
          <w:tcPr>
            <w:tcW w:w="1777" w:type="dxa"/>
            <w:vAlign w:val="center"/>
          </w:tcPr>
          <w:p w:rsidR="00794B3B" w:rsidRDefault="00DC76EF">
            <w:pPr>
              <w:jc w:val="center"/>
              <w:rPr>
                <w:color w:val="000000"/>
                <w:szCs w:val="21"/>
              </w:rPr>
            </w:pPr>
            <w:r>
              <w:rPr>
                <w:color w:val="000000"/>
                <w:szCs w:val="21"/>
              </w:rPr>
              <w:t>年平均</w:t>
            </w:r>
          </w:p>
        </w:tc>
        <w:tc>
          <w:tcPr>
            <w:tcW w:w="1634" w:type="dxa"/>
            <w:vAlign w:val="center"/>
          </w:tcPr>
          <w:p w:rsidR="00794B3B" w:rsidRDefault="00DC76EF">
            <w:pPr>
              <w:jc w:val="center"/>
              <w:rPr>
                <w:color w:val="000000"/>
                <w:szCs w:val="21"/>
              </w:rPr>
            </w:pPr>
            <w:r>
              <w:rPr>
                <w:color w:val="000000"/>
                <w:szCs w:val="21"/>
              </w:rPr>
              <w:t>60</w:t>
            </w:r>
          </w:p>
        </w:tc>
        <w:tc>
          <w:tcPr>
            <w:tcW w:w="1119" w:type="dxa"/>
            <w:vMerge w:val="restart"/>
            <w:tcBorders>
              <w:right w:val="single" w:sz="4" w:space="0" w:color="auto"/>
            </w:tcBorders>
            <w:vAlign w:val="center"/>
          </w:tcPr>
          <w:p w:rsidR="00794B3B" w:rsidRDefault="00DC76EF">
            <w:pPr>
              <w:jc w:val="center"/>
              <w:rPr>
                <w:color w:val="000000"/>
                <w:szCs w:val="21"/>
              </w:rPr>
            </w:pPr>
            <w:r>
              <w:rPr>
                <w:color w:val="000000"/>
                <w:szCs w:val="21"/>
              </w:rPr>
              <w:t>μg/Nm</w:t>
            </w:r>
            <w:r>
              <w:rPr>
                <w:color w:val="000000"/>
                <w:szCs w:val="21"/>
                <w:vertAlign w:val="superscript"/>
              </w:rPr>
              <w:t>3</w:t>
            </w:r>
          </w:p>
        </w:tc>
        <w:tc>
          <w:tcPr>
            <w:tcW w:w="3011" w:type="dxa"/>
            <w:vMerge w:val="restart"/>
            <w:tcBorders>
              <w:left w:val="single" w:sz="4" w:space="0" w:color="auto"/>
            </w:tcBorders>
            <w:vAlign w:val="center"/>
          </w:tcPr>
          <w:p w:rsidR="00794B3B" w:rsidRDefault="00DC76EF">
            <w:pPr>
              <w:jc w:val="center"/>
              <w:rPr>
                <w:color w:val="000000"/>
                <w:szCs w:val="21"/>
              </w:rPr>
            </w:pPr>
            <w:r>
              <w:rPr>
                <w:color w:val="000000"/>
                <w:szCs w:val="21"/>
              </w:rPr>
              <w:t>《环境空气质量标准》（</w:t>
            </w:r>
            <w:r>
              <w:rPr>
                <w:color w:val="000000"/>
                <w:szCs w:val="21"/>
              </w:rPr>
              <w:t>GB3095-2012</w:t>
            </w:r>
            <w:r>
              <w:rPr>
                <w:color w:val="000000"/>
                <w:szCs w:val="21"/>
              </w:rPr>
              <w:t>）</w:t>
            </w:r>
            <w:r w:rsidR="00DE68F0" w:rsidRPr="00DE68F0">
              <w:rPr>
                <w:rFonts w:hint="eastAsia"/>
                <w:color w:val="000000"/>
                <w:szCs w:val="21"/>
              </w:rPr>
              <w:t>二类区标准</w:t>
            </w:r>
          </w:p>
        </w:tc>
      </w:tr>
      <w:tr w:rsidR="00794B3B">
        <w:trPr>
          <w:trHeight w:val="340"/>
          <w:jc w:val="center"/>
        </w:trPr>
        <w:tc>
          <w:tcPr>
            <w:tcW w:w="1462" w:type="dxa"/>
            <w:vMerge/>
            <w:vAlign w:val="center"/>
          </w:tcPr>
          <w:p w:rsidR="00794B3B" w:rsidRDefault="00794B3B">
            <w:pPr>
              <w:jc w:val="center"/>
              <w:rPr>
                <w:color w:val="000000"/>
                <w:szCs w:val="21"/>
              </w:rPr>
            </w:pPr>
          </w:p>
        </w:tc>
        <w:tc>
          <w:tcPr>
            <w:tcW w:w="1777" w:type="dxa"/>
            <w:vAlign w:val="center"/>
          </w:tcPr>
          <w:p w:rsidR="00794B3B" w:rsidRDefault="00DC76EF">
            <w:pPr>
              <w:jc w:val="center"/>
              <w:rPr>
                <w:color w:val="000000"/>
                <w:szCs w:val="21"/>
              </w:rPr>
            </w:pPr>
            <w:r>
              <w:rPr>
                <w:color w:val="000000"/>
                <w:szCs w:val="21"/>
              </w:rPr>
              <w:t>24</w:t>
            </w:r>
            <w:r>
              <w:rPr>
                <w:color w:val="000000"/>
                <w:szCs w:val="21"/>
              </w:rPr>
              <w:t>小时平均</w:t>
            </w:r>
          </w:p>
        </w:tc>
        <w:tc>
          <w:tcPr>
            <w:tcW w:w="1634" w:type="dxa"/>
            <w:vAlign w:val="center"/>
          </w:tcPr>
          <w:p w:rsidR="00794B3B" w:rsidRDefault="00DC76EF">
            <w:pPr>
              <w:jc w:val="center"/>
              <w:rPr>
                <w:color w:val="000000"/>
                <w:szCs w:val="21"/>
              </w:rPr>
            </w:pPr>
            <w:r>
              <w:rPr>
                <w:color w:val="000000"/>
                <w:szCs w:val="21"/>
              </w:rPr>
              <w:t>150</w:t>
            </w:r>
          </w:p>
        </w:tc>
        <w:tc>
          <w:tcPr>
            <w:tcW w:w="1119" w:type="dxa"/>
            <w:vMerge/>
            <w:tcBorders>
              <w:right w:val="single" w:sz="4" w:space="0" w:color="auto"/>
            </w:tcBorders>
            <w:vAlign w:val="center"/>
          </w:tcPr>
          <w:p w:rsidR="00794B3B" w:rsidRDefault="00794B3B">
            <w:pPr>
              <w:jc w:val="center"/>
              <w:rPr>
                <w:color w:val="000000"/>
                <w:szCs w:val="21"/>
              </w:rPr>
            </w:pPr>
          </w:p>
        </w:tc>
        <w:tc>
          <w:tcPr>
            <w:tcW w:w="3011" w:type="dxa"/>
            <w:vMerge/>
            <w:tcBorders>
              <w:left w:val="single" w:sz="4" w:space="0" w:color="auto"/>
            </w:tcBorders>
            <w:vAlign w:val="center"/>
          </w:tcPr>
          <w:p w:rsidR="00794B3B" w:rsidRDefault="00794B3B">
            <w:pPr>
              <w:jc w:val="center"/>
              <w:rPr>
                <w:color w:val="000000"/>
                <w:szCs w:val="21"/>
              </w:rPr>
            </w:pPr>
          </w:p>
        </w:tc>
      </w:tr>
      <w:tr w:rsidR="00794B3B">
        <w:trPr>
          <w:trHeight w:val="340"/>
          <w:jc w:val="center"/>
        </w:trPr>
        <w:tc>
          <w:tcPr>
            <w:tcW w:w="1462" w:type="dxa"/>
            <w:vMerge/>
            <w:vAlign w:val="center"/>
          </w:tcPr>
          <w:p w:rsidR="00794B3B" w:rsidRDefault="00794B3B">
            <w:pPr>
              <w:jc w:val="center"/>
              <w:rPr>
                <w:color w:val="000000"/>
                <w:szCs w:val="21"/>
              </w:rPr>
            </w:pPr>
          </w:p>
        </w:tc>
        <w:tc>
          <w:tcPr>
            <w:tcW w:w="1777" w:type="dxa"/>
            <w:vAlign w:val="center"/>
          </w:tcPr>
          <w:p w:rsidR="00794B3B" w:rsidRDefault="00DC76EF">
            <w:pPr>
              <w:jc w:val="center"/>
              <w:rPr>
                <w:color w:val="000000"/>
                <w:szCs w:val="21"/>
              </w:rPr>
            </w:pPr>
            <w:r>
              <w:rPr>
                <w:color w:val="000000"/>
                <w:szCs w:val="21"/>
              </w:rPr>
              <w:t>1</w:t>
            </w:r>
            <w:r>
              <w:rPr>
                <w:color w:val="000000"/>
                <w:szCs w:val="21"/>
              </w:rPr>
              <w:t>小时平均</w:t>
            </w:r>
          </w:p>
        </w:tc>
        <w:tc>
          <w:tcPr>
            <w:tcW w:w="1634" w:type="dxa"/>
            <w:vAlign w:val="center"/>
          </w:tcPr>
          <w:p w:rsidR="00794B3B" w:rsidRDefault="00DC76EF">
            <w:pPr>
              <w:jc w:val="center"/>
              <w:rPr>
                <w:color w:val="000000"/>
                <w:szCs w:val="21"/>
              </w:rPr>
            </w:pPr>
            <w:r>
              <w:rPr>
                <w:color w:val="000000"/>
                <w:szCs w:val="21"/>
              </w:rPr>
              <w:t>500</w:t>
            </w:r>
          </w:p>
        </w:tc>
        <w:tc>
          <w:tcPr>
            <w:tcW w:w="1119" w:type="dxa"/>
            <w:vMerge/>
            <w:tcBorders>
              <w:right w:val="single" w:sz="4" w:space="0" w:color="auto"/>
            </w:tcBorders>
            <w:vAlign w:val="center"/>
          </w:tcPr>
          <w:p w:rsidR="00794B3B" w:rsidRDefault="00794B3B">
            <w:pPr>
              <w:jc w:val="center"/>
              <w:rPr>
                <w:color w:val="000000"/>
                <w:szCs w:val="21"/>
              </w:rPr>
            </w:pPr>
          </w:p>
        </w:tc>
        <w:tc>
          <w:tcPr>
            <w:tcW w:w="3011" w:type="dxa"/>
            <w:vMerge/>
            <w:tcBorders>
              <w:left w:val="single" w:sz="4" w:space="0" w:color="auto"/>
            </w:tcBorders>
            <w:vAlign w:val="center"/>
          </w:tcPr>
          <w:p w:rsidR="00794B3B" w:rsidRDefault="00794B3B">
            <w:pPr>
              <w:jc w:val="center"/>
              <w:rPr>
                <w:color w:val="000000"/>
                <w:szCs w:val="21"/>
              </w:rPr>
            </w:pPr>
          </w:p>
        </w:tc>
      </w:tr>
      <w:tr w:rsidR="00794B3B">
        <w:trPr>
          <w:trHeight w:val="340"/>
          <w:jc w:val="center"/>
        </w:trPr>
        <w:tc>
          <w:tcPr>
            <w:tcW w:w="1462" w:type="dxa"/>
            <w:vMerge w:val="restart"/>
            <w:vAlign w:val="center"/>
          </w:tcPr>
          <w:p w:rsidR="00794B3B" w:rsidRDefault="00DC76EF">
            <w:pPr>
              <w:jc w:val="center"/>
              <w:rPr>
                <w:color w:val="000000"/>
                <w:szCs w:val="21"/>
              </w:rPr>
            </w:pPr>
            <w:r>
              <w:rPr>
                <w:color w:val="000000"/>
                <w:szCs w:val="21"/>
              </w:rPr>
              <w:t>PM</w:t>
            </w:r>
            <w:r>
              <w:rPr>
                <w:color w:val="000000"/>
                <w:szCs w:val="21"/>
                <w:vertAlign w:val="subscript"/>
              </w:rPr>
              <w:t>10</w:t>
            </w:r>
          </w:p>
        </w:tc>
        <w:tc>
          <w:tcPr>
            <w:tcW w:w="1777" w:type="dxa"/>
            <w:vAlign w:val="center"/>
          </w:tcPr>
          <w:p w:rsidR="00794B3B" w:rsidRDefault="00DC76EF">
            <w:pPr>
              <w:jc w:val="center"/>
              <w:rPr>
                <w:color w:val="000000"/>
                <w:szCs w:val="21"/>
              </w:rPr>
            </w:pPr>
            <w:r>
              <w:rPr>
                <w:color w:val="000000"/>
                <w:szCs w:val="21"/>
              </w:rPr>
              <w:t>年平均</w:t>
            </w:r>
          </w:p>
        </w:tc>
        <w:tc>
          <w:tcPr>
            <w:tcW w:w="1634" w:type="dxa"/>
            <w:vAlign w:val="center"/>
          </w:tcPr>
          <w:p w:rsidR="00794B3B" w:rsidRDefault="00DC76EF">
            <w:pPr>
              <w:jc w:val="center"/>
              <w:rPr>
                <w:color w:val="000000"/>
                <w:szCs w:val="21"/>
              </w:rPr>
            </w:pPr>
            <w:r>
              <w:rPr>
                <w:color w:val="000000"/>
                <w:szCs w:val="21"/>
              </w:rPr>
              <w:t>70</w:t>
            </w:r>
          </w:p>
        </w:tc>
        <w:tc>
          <w:tcPr>
            <w:tcW w:w="1119" w:type="dxa"/>
            <w:vMerge/>
            <w:tcBorders>
              <w:right w:val="single" w:sz="4" w:space="0" w:color="auto"/>
            </w:tcBorders>
            <w:vAlign w:val="center"/>
          </w:tcPr>
          <w:p w:rsidR="00794B3B" w:rsidRDefault="00794B3B">
            <w:pPr>
              <w:jc w:val="center"/>
              <w:rPr>
                <w:color w:val="000000"/>
                <w:szCs w:val="21"/>
              </w:rPr>
            </w:pPr>
          </w:p>
        </w:tc>
        <w:tc>
          <w:tcPr>
            <w:tcW w:w="3011" w:type="dxa"/>
            <w:vMerge/>
            <w:tcBorders>
              <w:left w:val="single" w:sz="4" w:space="0" w:color="auto"/>
            </w:tcBorders>
            <w:vAlign w:val="center"/>
          </w:tcPr>
          <w:p w:rsidR="00794B3B" w:rsidRDefault="00794B3B">
            <w:pPr>
              <w:jc w:val="center"/>
              <w:rPr>
                <w:color w:val="000000"/>
                <w:szCs w:val="21"/>
              </w:rPr>
            </w:pPr>
          </w:p>
        </w:tc>
      </w:tr>
      <w:tr w:rsidR="00794B3B">
        <w:trPr>
          <w:trHeight w:val="340"/>
          <w:jc w:val="center"/>
        </w:trPr>
        <w:tc>
          <w:tcPr>
            <w:tcW w:w="1462" w:type="dxa"/>
            <w:vMerge/>
            <w:vAlign w:val="center"/>
          </w:tcPr>
          <w:p w:rsidR="00794B3B" w:rsidRDefault="00794B3B">
            <w:pPr>
              <w:jc w:val="center"/>
              <w:rPr>
                <w:color w:val="000000"/>
                <w:szCs w:val="21"/>
              </w:rPr>
            </w:pPr>
          </w:p>
        </w:tc>
        <w:tc>
          <w:tcPr>
            <w:tcW w:w="1777" w:type="dxa"/>
            <w:vAlign w:val="center"/>
          </w:tcPr>
          <w:p w:rsidR="00794B3B" w:rsidRDefault="00DC76EF">
            <w:pPr>
              <w:jc w:val="center"/>
              <w:rPr>
                <w:color w:val="000000"/>
                <w:szCs w:val="21"/>
              </w:rPr>
            </w:pPr>
            <w:r>
              <w:rPr>
                <w:color w:val="000000"/>
                <w:szCs w:val="21"/>
              </w:rPr>
              <w:t>24</w:t>
            </w:r>
            <w:r>
              <w:rPr>
                <w:color w:val="000000"/>
                <w:szCs w:val="21"/>
              </w:rPr>
              <w:t>小时平均</w:t>
            </w:r>
          </w:p>
        </w:tc>
        <w:tc>
          <w:tcPr>
            <w:tcW w:w="1634" w:type="dxa"/>
            <w:vAlign w:val="center"/>
          </w:tcPr>
          <w:p w:rsidR="00794B3B" w:rsidRDefault="00DC76EF">
            <w:pPr>
              <w:jc w:val="center"/>
              <w:rPr>
                <w:color w:val="000000"/>
                <w:szCs w:val="21"/>
              </w:rPr>
            </w:pPr>
            <w:r>
              <w:rPr>
                <w:color w:val="000000"/>
                <w:szCs w:val="21"/>
              </w:rPr>
              <w:t>150</w:t>
            </w:r>
          </w:p>
        </w:tc>
        <w:tc>
          <w:tcPr>
            <w:tcW w:w="1119" w:type="dxa"/>
            <w:vMerge/>
            <w:tcBorders>
              <w:right w:val="single" w:sz="4" w:space="0" w:color="auto"/>
            </w:tcBorders>
            <w:vAlign w:val="center"/>
          </w:tcPr>
          <w:p w:rsidR="00794B3B" w:rsidRDefault="00794B3B">
            <w:pPr>
              <w:jc w:val="center"/>
              <w:rPr>
                <w:color w:val="000000"/>
                <w:szCs w:val="21"/>
              </w:rPr>
            </w:pPr>
          </w:p>
        </w:tc>
        <w:tc>
          <w:tcPr>
            <w:tcW w:w="3011" w:type="dxa"/>
            <w:vMerge/>
            <w:tcBorders>
              <w:left w:val="single" w:sz="4" w:space="0" w:color="auto"/>
            </w:tcBorders>
            <w:vAlign w:val="center"/>
          </w:tcPr>
          <w:p w:rsidR="00794B3B" w:rsidRDefault="00794B3B">
            <w:pPr>
              <w:jc w:val="center"/>
              <w:rPr>
                <w:color w:val="000000"/>
                <w:szCs w:val="21"/>
              </w:rPr>
            </w:pPr>
          </w:p>
        </w:tc>
      </w:tr>
      <w:tr w:rsidR="00794B3B">
        <w:trPr>
          <w:trHeight w:val="340"/>
          <w:jc w:val="center"/>
        </w:trPr>
        <w:tc>
          <w:tcPr>
            <w:tcW w:w="1462" w:type="dxa"/>
            <w:vMerge w:val="restart"/>
            <w:vAlign w:val="center"/>
          </w:tcPr>
          <w:p w:rsidR="00794B3B" w:rsidRDefault="00DC76EF">
            <w:pPr>
              <w:jc w:val="center"/>
              <w:rPr>
                <w:color w:val="000000"/>
                <w:szCs w:val="21"/>
              </w:rPr>
            </w:pPr>
            <w:r>
              <w:rPr>
                <w:color w:val="000000"/>
                <w:szCs w:val="21"/>
              </w:rPr>
              <w:t>NO</w:t>
            </w:r>
            <w:r>
              <w:rPr>
                <w:color w:val="000000"/>
                <w:szCs w:val="21"/>
                <w:vertAlign w:val="subscript"/>
              </w:rPr>
              <w:t>2</w:t>
            </w:r>
          </w:p>
        </w:tc>
        <w:tc>
          <w:tcPr>
            <w:tcW w:w="1777" w:type="dxa"/>
            <w:vAlign w:val="center"/>
          </w:tcPr>
          <w:p w:rsidR="00794B3B" w:rsidRDefault="00DC76EF">
            <w:pPr>
              <w:jc w:val="center"/>
              <w:rPr>
                <w:color w:val="000000"/>
                <w:szCs w:val="21"/>
              </w:rPr>
            </w:pPr>
            <w:r>
              <w:rPr>
                <w:color w:val="000000"/>
                <w:szCs w:val="21"/>
              </w:rPr>
              <w:t>年平均</w:t>
            </w:r>
          </w:p>
        </w:tc>
        <w:tc>
          <w:tcPr>
            <w:tcW w:w="1634" w:type="dxa"/>
            <w:vAlign w:val="center"/>
          </w:tcPr>
          <w:p w:rsidR="00794B3B" w:rsidRDefault="00DC76EF">
            <w:pPr>
              <w:jc w:val="center"/>
              <w:rPr>
                <w:color w:val="000000"/>
                <w:szCs w:val="21"/>
              </w:rPr>
            </w:pPr>
            <w:r>
              <w:rPr>
                <w:color w:val="000000"/>
                <w:szCs w:val="21"/>
              </w:rPr>
              <w:t>40</w:t>
            </w:r>
          </w:p>
        </w:tc>
        <w:tc>
          <w:tcPr>
            <w:tcW w:w="1119" w:type="dxa"/>
            <w:vMerge/>
            <w:tcBorders>
              <w:right w:val="single" w:sz="4" w:space="0" w:color="auto"/>
            </w:tcBorders>
            <w:vAlign w:val="center"/>
          </w:tcPr>
          <w:p w:rsidR="00794B3B" w:rsidRDefault="00794B3B">
            <w:pPr>
              <w:jc w:val="center"/>
              <w:rPr>
                <w:color w:val="000000"/>
                <w:szCs w:val="21"/>
              </w:rPr>
            </w:pPr>
          </w:p>
        </w:tc>
        <w:tc>
          <w:tcPr>
            <w:tcW w:w="3011" w:type="dxa"/>
            <w:vMerge/>
            <w:tcBorders>
              <w:left w:val="single" w:sz="4" w:space="0" w:color="auto"/>
            </w:tcBorders>
            <w:vAlign w:val="center"/>
          </w:tcPr>
          <w:p w:rsidR="00794B3B" w:rsidRDefault="00794B3B">
            <w:pPr>
              <w:jc w:val="center"/>
              <w:rPr>
                <w:color w:val="000000"/>
                <w:szCs w:val="21"/>
              </w:rPr>
            </w:pPr>
          </w:p>
        </w:tc>
      </w:tr>
      <w:tr w:rsidR="00794B3B">
        <w:trPr>
          <w:trHeight w:val="340"/>
          <w:jc w:val="center"/>
        </w:trPr>
        <w:tc>
          <w:tcPr>
            <w:tcW w:w="1462" w:type="dxa"/>
            <w:vMerge/>
            <w:vAlign w:val="center"/>
          </w:tcPr>
          <w:p w:rsidR="00794B3B" w:rsidRDefault="00794B3B">
            <w:pPr>
              <w:jc w:val="center"/>
              <w:rPr>
                <w:color w:val="000000"/>
                <w:szCs w:val="21"/>
              </w:rPr>
            </w:pPr>
          </w:p>
        </w:tc>
        <w:tc>
          <w:tcPr>
            <w:tcW w:w="1777" w:type="dxa"/>
            <w:vAlign w:val="center"/>
          </w:tcPr>
          <w:p w:rsidR="00794B3B" w:rsidRDefault="00DC76EF">
            <w:pPr>
              <w:jc w:val="center"/>
              <w:rPr>
                <w:color w:val="000000"/>
                <w:szCs w:val="21"/>
              </w:rPr>
            </w:pPr>
            <w:r>
              <w:rPr>
                <w:color w:val="000000"/>
                <w:szCs w:val="21"/>
              </w:rPr>
              <w:t>24</w:t>
            </w:r>
            <w:r>
              <w:rPr>
                <w:color w:val="000000"/>
                <w:szCs w:val="21"/>
              </w:rPr>
              <w:t>小时平均</w:t>
            </w:r>
          </w:p>
        </w:tc>
        <w:tc>
          <w:tcPr>
            <w:tcW w:w="1634" w:type="dxa"/>
            <w:vAlign w:val="center"/>
          </w:tcPr>
          <w:p w:rsidR="00794B3B" w:rsidRDefault="00DC76EF">
            <w:pPr>
              <w:jc w:val="center"/>
              <w:rPr>
                <w:color w:val="000000"/>
                <w:szCs w:val="21"/>
              </w:rPr>
            </w:pPr>
            <w:r>
              <w:rPr>
                <w:color w:val="000000"/>
                <w:szCs w:val="21"/>
              </w:rPr>
              <w:t>80</w:t>
            </w:r>
          </w:p>
        </w:tc>
        <w:tc>
          <w:tcPr>
            <w:tcW w:w="1119" w:type="dxa"/>
            <w:vMerge/>
            <w:tcBorders>
              <w:right w:val="single" w:sz="4" w:space="0" w:color="auto"/>
            </w:tcBorders>
            <w:vAlign w:val="center"/>
          </w:tcPr>
          <w:p w:rsidR="00794B3B" w:rsidRDefault="00794B3B">
            <w:pPr>
              <w:jc w:val="center"/>
              <w:rPr>
                <w:color w:val="000000"/>
                <w:szCs w:val="21"/>
              </w:rPr>
            </w:pPr>
          </w:p>
        </w:tc>
        <w:tc>
          <w:tcPr>
            <w:tcW w:w="3011" w:type="dxa"/>
            <w:vMerge/>
            <w:tcBorders>
              <w:left w:val="single" w:sz="4" w:space="0" w:color="auto"/>
            </w:tcBorders>
            <w:vAlign w:val="center"/>
          </w:tcPr>
          <w:p w:rsidR="00794B3B" w:rsidRDefault="00794B3B">
            <w:pPr>
              <w:jc w:val="center"/>
              <w:rPr>
                <w:color w:val="000000"/>
                <w:szCs w:val="21"/>
              </w:rPr>
            </w:pPr>
          </w:p>
        </w:tc>
      </w:tr>
      <w:tr w:rsidR="00794B3B">
        <w:trPr>
          <w:trHeight w:val="340"/>
          <w:jc w:val="center"/>
        </w:trPr>
        <w:tc>
          <w:tcPr>
            <w:tcW w:w="1462" w:type="dxa"/>
            <w:vMerge/>
            <w:vAlign w:val="center"/>
          </w:tcPr>
          <w:p w:rsidR="00794B3B" w:rsidRDefault="00794B3B">
            <w:pPr>
              <w:jc w:val="center"/>
              <w:rPr>
                <w:color w:val="000000"/>
                <w:szCs w:val="21"/>
              </w:rPr>
            </w:pPr>
          </w:p>
        </w:tc>
        <w:tc>
          <w:tcPr>
            <w:tcW w:w="1777" w:type="dxa"/>
            <w:vAlign w:val="center"/>
          </w:tcPr>
          <w:p w:rsidR="00794B3B" w:rsidRDefault="00DC76EF">
            <w:pPr>
              <w:jc w:val="center"/>
              <w:rPr>
                <w:color w:val="000000"/>
                <w:szCs w:val="21"/>
              </w:rPr>
            </w:pPr>
            <w:r>
              <w:rPr>
                <w:color w:val="000000"/>
                <w:szCs w:val="21"/>
              </w:rPr>
              <w:t>1</w:t>
            </w:r>
            <w:r>
              <w:rPr>
                <w:color w:val="000000"/>
                <w:szCs w:val="21"/>
              </w:rPr>
              <w:t>小时平均</w:t>
            </w:r>
          </w:p>
        </w:tc>
        <w:tc>
          <w:tcPr>
            <w:tcW w:w="1634" w:type="dxa"/>
            <w:vAlign w:val="center"/>
          </w:tcPr>
          <w:p w:rsidR="00794B3B" w:rsidRDefault="00DC76EF">
            <w:pPr>
              <w:jc w:val="center"/>
              <w:rPr>
                <w:color w:val="000000"/>
                <w:szCs w:val="21"/>
              </w:rPr>
            </w:pPr>
            <w:r>
              <w:rPr>
                <w:color w:val="000000"/>
                <w:szCs w:val="21"/>
              </w:rPr>
              <w:t>200</w:t>
            </w:r>
          </w:p>
        </w:tc>
        <w:tc>
          <w:tcPr>
            <w:tcW w:w="1119" w:type="dxa"/>
            <w:vMerge/>
            <w:tcBorders>
              <w:right w:val="single" w:sz="4" w:space="0" w:color="auto"/>
            </w:tcBorders>
            <w:vAlign w:val="center"/>
          </w:tcPr>
          <w:p w:rsidR="00794B3B" w:rsidRDefault="00794B3B">
            <w:pPr>
              <w:jc w:val="center"/>
              <w:rPr>
                <w:color w:val="000000"/>
                <w:szCs w:val="21"/>
              </w:rPr>
            </w:pPr>
          </w:p>
        </w:tc>
        <w:tc>
          <w:tcPr>
            <w:tcW w:w="3011" w:type="dxa"/>
            <w:vMerge/>
            <w:tcBorders>
              <w:left w:val="single" w:sz="4" w:space="0" w:color="auto"/>
            </w:tcBorders>
            <w:vAlign w:val="center"/>
          </w:tcPr>
          <w:p w:rsidR="00794B3B" w:rsidRDefault="00794B3B">
            <w:pPr>
              <w:jc w:val="center"/>
              <w:rPr>
                <w:color w:val="000000"/>
                <w:szCs w:val="21"/>
              </w:rPr>
            </w:pPr>
          </w:p>
        </w:tc>
      </w:tr>
      <w:tr w:rsidR="00794B3B">
        <w:trPr>
          <w:trHeight w:val="340"/>
          <w:jc w:val="center"/>
        </w:trPr>
        <w:tc>
          <w:tcPr>
            <w:tcW w:w="1462" w:type="dxa"/>
            <w:vAlign w:val="center"/>
          </w:tcPr>
          <w:p w:rsidR="00794B3B" w:rsidRDefault="00DC76EF">
            <w:pPr>
              <w:jc w:val="center"/>
              <w:rPr>
                <w:color w:val="000000"/>
                <w:szCs w:val="21"/>
              </w:rPr>
            </w:pPr>
            <w:r>
              <w:rPr>
                <w:color w:val="000000"/>
                <w:szCs w:val="21"/>
              </w:rPr>
              <w:t>H</w:t>
            </w:r>
            <w:r>
              <w:rPr>
                <w:color w:val="000000"/>
                <w:szCs w:val="21"/>
                <w:vertAlign w:val="subscript"/>
              </w:rPr>
              <w:t>2</w:t>
            </w:r>
            <w:r>
              <w:rPr>
                <w:color w:val="000000"/>
                <w:szCs w:val="21"/>
              </w:rPr>
              <w:t>S</w:t>
            </w:r>
          </w:p>
        </w:tc>
        <w:tc>
          <w:tcPr>
            <w:tcW w:w="1777" w:type="dxa"/>
            <w:vAlign w:val="center"/>
          </w:tcPr>
          <w:p w:rsidR="00794B3B" w:rsidRDefault="00DC76EF">
            <w:pPr>
              <w:jc w:val="center"/>
              <w:rPr>
                <w:color w:val="000000"/>
                <w:szCs w:val="21"/>
              </w:rPr>
            </w:pPr>
            <w:r>
              <w:rPr>
                <w:color w:val="000000"/>
                <w:szCs w:val="21"/>
              </w:rPr>
              <w:t>一次值</w:t>
            </w:r>
          </w:p>
        </w:tc>
        <w:tc>
          <w:tcPr>
            <w:tcW w:w="1634" w:type="dxa"/>
            <w:vAlign w:val="center"/>
          </w:tcPr>
          <w:p w:rsidR="00794B3B" w:rsidRDefault="00DC76EF">
            <w:pPr>
              <w:jc w:val="center"/>
              <w:rPr>
                <w:color w:val="000000"/>
                <w:szCs w:val="21"/>
              </w:rPr>
            </w:pPr>
            <w:r>
              <w:rPr>
                <w:color w:val="000000"/>
                <w:szCs w:val="21"/>
              </w:rPr>
              <w:t>0.01</w:t>
            </w:r>
          </w:p>
        </w:tc>
        <w:tc>
          <w:tcPr>
            <w:tcW w:w="1119" w:type="dxa"/>
            <w:vMerge w:val="restart"/>
            <w:tcBorders>
              <w:right w:val="single" w:sz="4" w:space="0" w:color="auto"/>
            </w:tcBorders>
            <w:vAlign w:val="center"/>
          </w:tcPr>
          <w:p w:rsidR="00794B3B" w:rsidRDefault="00DC76EF">
            <w:pPr>
              <w:jc w:val="center"/>
              <w:rPr>
                <w:color w:val="000000"/>
                <w:szCs w:val="21"/>
              </w:rPr>
            </w:pPr>
            <w:r>
              <w:rPr>
                <w:color w:val="000000"/>
                <w:szCs w:val="21"/>
              </w:rPr>
              <w:t>mg/m</w:t>
            </w:r>
            <w:r>
              <w:rPr>
                <w:color w:val="000000"/>
                <w:szCs w:val="21"/>
                <w:vertAlign w:val="superscript"/>
              </w:rPr>
              <w:t>3</w:t>
            </w:r>
          </w:p>
        </w:tc>
        <w:tc>
          <w:tcPr>
            <w:tcW w:w="3011" w:type="dxa"/>
            <w:vMerge w:val="restart"/>
            <w:tcBorders>
              <w:left w:val="single" w:sz="4" w:space="0" w:color="auto"/>
            </w:tcBorders>
            <w:vAlign w:val="center"/>
          </w:tcPr>
          <w:p w:rsidR="00794B3B" w:rsidRDefault="00DC76EF">
            <w:pPr>
              <w:jc w:val="center"/>
              <w:rPr>
                <w:color w:val="000000"/>
                <w:szCs w:val="21"/>
              </w:rPr>
            </w:pPr>
            <w:r>
              <w:rPr>
                <w:color w:val="000000"/>
                <w:szCs w:val="21"/>
              </w:rPr>
              <w:t>《工业企业设计卫生标准》（</w:t>
            </w:r>
            <w:r>
              <w:rPr>
                <w:color w:val="000000"/>
                <w:szCs w:val="21"/>
              </w:rPr>
              <w:t>TJ36-79</w:t>
            </w:r>
            <w:r>
              <w:rPr>
                <w:color w:val="000000"/>
                <w:szCs w:val="21"/>
              </w:rPr>
              <w:t>）中居住区大气中有害物质的最高容许浓度</w:t>
            </w:r>
          </w:p>
        </w:tc>
      </w:tr>
      <w:tr w:rsidR="00794B3B">
        <w:trPr>
          <w:trHeight w:val="340"/>
          <w:jc w:val="center"/>
        </w:trPr>
        <w:tc>
          <w:tcPr>
            <w:tcW w:w="1462" w:type="dxa"/>
            <w:vAlign w:val="center"/>
          </w:tcPr>
          <w:p w:rsidR="00794B3B" w:rsidRDefault="00DC76EF">
            <w:pPr>
              <w:jc w:val="center"/>
              <w:rPr>
                <w:color w:val="000000"/>
                <w:szCs w:val="21"/>
              </w:rPr>
            </w:pPr>
            <w:r>
              <w:rPr>
                <w:color w:val="000000"/>
                <w:szCs w:val="21"/>
              </w:rPr>
              <w:t>NH</w:t>
            </w:r>
            <w:r>
              <w:rPr>
                <w:color w:val="000000"/>
                <w:szCs w:val="21"/>
                <w:vertAlign w:val="subscript"/>
              </w:rPr>
              <w:t>3</w:t>
            </w:r>
          </w:p>
        </w:tc>
        <w:tc>
          <w:tcPr>
            <w:tcW w:w="1777" w:type="dxa"/>
            <w:vAlign w:val="center"/>
          </w:tcPr>
          <w:p w:rsidR="00794B3B" w:rsidRDefault="00DC76EF">
            <w:pPr>
              <w:jc w:val="center"/>
              <w:rPr>
                <w:color w:val="000000"/>
                <w:szCs w:val="21"/>
              </w:rPr>
            </w:pPr>
            <w:r>
              <w:rPr>
                <w:color w:val="000000"/>
                <w:szCs w:val="21"/>
              </w:rPr>
              <w:t>一次值</w:t>
            </w:r>
          </w:p>
        </w:tc>
        <w:tc>
          <w:tcPr>
            <w:tcW w:w="1634" w:type="dxa"/>
            <w:vAlign w:val="center"/>
          </w:tcPr>
          <w:p w:rsidR="00794B3B" w:rsidRDefault="00DC76EF">
            <w:pPr>
              <w:jc w:val="center"/>
              <w:rPr>
                <w:color w:val="000000"/>
                <w:szCs w:val="21"/>
              </w:rPr>
            </w:pPr>
            <w:r>
              <w:rPr>
                <w:color w:val="000000"/>
                <w:szCs w:val="21"/>
              </w:rPr>
              <w:t>0.2</w:t>
            </w:r>
          </w:p>
        </w:tc>
        <w:tc>
          <w:tcPr>
            <w:tcW w:w="1119" w:type="dxa"/>
            <w:vMerge/>
            <w:tcBorders>
              <w:right w:val="single" w:sz="4" w:space="0" w:color="auto"/>
            </w:tcBorders>
            <w:vAlign w:val="center"/>
          </w:tcPr>
          <w:p w:rsidR="00794B3B" w:rsidRDefault="00794B3B">
            <w:pPr>
              <w:jc w:val="center"/>
              <w:rPr>
                <w:color w:val="000000"/>
                <w:szCs w:val="21"/>
              </w:rPr>
            </w:pPr>
          </w:p>
        </w:tc>
        <w:tc>
          <w:tcPr>
            <w:tcW w:w="3011" w:type="dxa"/>
            <w:vMerge/>
            <w:tcBorders>
              <w:left w:val="single" w:sz="4" w:space="0" w:color="auto"/>
            </w:tcBorders>
            <w:vAlign w:val="center"/>
          </w:tcPr>
          <w:p w:rsidR="00794B3B" w:rsidRDefault="00794B3B">
            <w:pPr>
              <w:jc w:val="center"/>
              <w:rPr>
                <w:color w:val="000000"/>
                <w:szCs w:val="21"/>
              </w:rPr>
            </w:pPr>
          </w:p>
        </w:tc>
      </w:tr>
    </w:tbl>
    <w:p w:rsidR="00794B3B" w:rsidRDefault="00DC76EF">
      <w:pPr>
        <w:pStyle w:val="26"/>
        <w:spacing w:after="0" w:line="360" w:lineRule="auto"/>
        <w:ind w:firstLineChars="200" w:firstLine="482"/>
        <w:rPr>
          <w:b/>
          <w:color w:val="000000"/>
          <w:sz w:val="24"/>
        </w:rPr>
      </w:pPr>
      <w:r>
        <w:rPr>
          <w:b/>
          <w:color w:val="000000"/>
          <w:sz w:val="24"/>
        </w:rPr>
        <w:t>2</w:t>
      </w:r>
      <w:r>
        <w:rPr>
          <w:b/>
          <w:color w:val="000000"/>
          <w:sz w:val="24"/>
        </w:rPr>
        <w:t>、地表水环境质量标准</w:t>
      </w:r>
    </w:p>
    <w:p w:rsidR="00794B3B" w:rsidRDefault="00DC76EF">
      <w:pPr>
        <w:pStyle w:val="26"/>
        <w:spacing w:after="0" w:line="360" w:lineRule="auto"/>
        <w:ind w:firstLineChars="200" w:firstLine="480"/>
        <w:rPr>
          <w:color w:val="000000"/>
          <w:sz w:val="24"/>
        </w:rPr>
      </w:pPr>
      <w:r>
        <w:rPr>
          <w:rFonts w:hint="eastAsia"/>
          <w:color w:val="000000"/>
          <w:sz w:val="24"/>
        </w:rPr>
        <w:t>项目</w:t>
      </w:r>
      <w:r>
        <w:rPr>
          <w:color w:val="000000"/>
          <w:sz w:val="24"/>
        </w:rPr>
        <w:t>废水</w:t>
      </w:r>
      <w:r>
        <w:rPr>
          <w:rFonts w:hint="eastAsia"/>
          <w:color w:val="000000"/>
          <w:sz w:val="24"/>
        </w:rPr>
        <w:t>经</w:t>
      </w:r>
      <w:r>
        <w:rPr>
          <w:color w:val="000000"/>
          <w:sz w:val="24"/>
        </w:rPr>
        <w:t>污水处理站处理后</w:t>
      </w:r>
      <w:r>
        <w:rPr>
          <w:rFonts w:hint="eastAsia"/>
          <w:color w:val="000000"/>
          <w:sz w:val="24"/>
        </w:rPr>
        <w:t>部分回用后</w:t>
      </w:r>
      <w:r>
        <w:rPr>
          <w:color w:val="000000"/>
          <w:sz w:val="24"/>
        </w:rPr>
        <w:t>达标用于周围农田</w:t>
      </w:r>
      <w:r>
        <w:rPr>
          <w:rFonts w:hint="eastAsia"/>
          <w:color w:val="000000"/>
          <w:sz w:val="24"/>
        </w:rPr>
        <w:t>灌溉</w:t>
      </w:r>
      <w:r>
        <w:rPr>
          <w:color w:val="000000"/>
          <w:kern w:val="0"/>
          <w:sz w:val="24"/>
        </w:rPr>
        <w:t>，不外排地表水体。</w:t>
      </w:r>
      <w:r>
        <w:rPr>
          <w:rFonts w:hint="eastAsia"/>
          <w:color w:val="000000"/>
          <w:kern w:val="0"/>
          <w:sz w:val="24"/>
        </w:rPr>
        <w:t>项目</w:t>
      </w:r>
      <w:r>
        <w:rPr>
          <w:rFonts w:hint="eastAsia"/>
          <w:color w:val="000000"/>
          <w:sz w:val="24"/>
        </w:rPr>
        <w:t>周边水体主要</w:t>
      </w:r>
      <w:proofErr w:type="gramStart"/>
      <w:r>
        <w:rPr>
          <w:rFonts w:hint="eastAsia"/>
          <w:color w:val="000000"/>
          <w:sz w:val="24"/>
        </w:rPr>
        <w:t>为北渔滨河</w:t>
      </w:r>
      <w:proofErr w:type="gramEnd"/>
      <w:r>
        <w:rPr>
          <w:rFonts w:hint="eastAsia"/>
          <w:color w:val="000000"/>
          <w:sz w:val="24"/>
        </w:rPr>
        <w:t>与</w:t>
      </w:r>
      <w:proofErr w:type="gramStart"/>
      <w:r>
        <w:rPr>
          <w:rFonts w:hint="eastAsia"/>
          <w:color w:val="000000"/>
          <w:sz w:val="24"/>
        </w:rPr>
        <w:t>茭陵二</w:t>
      </w:r>
      <w:proofErr w:type="gramEnd"/>
      <w:r>
        <w:rPr>
          <w:rFonts w:hint="eastAsia"/>
          <w:color w:val="000000"/>
          <w:sz w:val="24"/>
        </w:rPr>
        <w:t>站引河，</w:t>
      </w:r>
      <w:proofErr w:type="gramStart"/>
      <w:r>
        <w:rPr>
          <w:rFonts w:hint="eastAsia"/>
          <w:color w:val="000000"/>
          <w:sz w:val="24"/>
        </w:rPr>
        <w:t>北渔滨河</w:t>
      </w:r>
      <w:proofErr w:type="gramEnd"/>
      <w:r>
        <w:rPr>
          <w:rFonts w:hint="eastAsia"/>
          <w:color w:val="000000"/>
          <w:sz w:val="24"/>
        </w:rPr>
        <w:t>与</w:t>
      </w:r>
      <w:proofErr w:type="gramStart"/>
      <w:r>
        <w:rPr>
          <w:rFonts w:hint="eastAsia"/>
          <w:color w:val="000000"/>
          <w:sz w:val="24"/>
        </w:rPr>
        <w:t>茭陵二</w:t>
      </w:r>
      <w:proofErr w:type="gramEnd"/>
      <w:r>
        <w:rPr>
          <w:rFonts w:hint="eastAsia"/>
          <w:color w:val="000000"/>
          <w:sz w:val="24"/>
        </w:rPr>
        <w:t>站引河环境功能规划为</w:t>
      </w:r>
      <w:r w:rsidR="00FF380F" w:rsidRPr="006F6C9E">
        <w:rPr>
          <w:rFonts w:hint="eastAsia"/>
          <w:color w:val="000000"/>
          <w:sz w:val="24"/>
        </w:rPr>
        <w:t>Ⅲ</w:t>
      </w:r>
      <w:r>
        <w:rPr>
          <w:rFonts w:hint="eastAsia"/>
          <w:color w:val="000000"/>
          <w:sz w:val="24"/>
        </w:rPr>
        <w:t>类水体，执行《地表水环境质量标准》（</w:t>
      </w:r>
      <w:r>
        <w:rPr>
          <w:rFonts w:hint="eastAsia"/>
          <w:color w:val="000000"/>
          <w:sz w:val="24"/>
        </w:rPr>
        <w:t>GB3838-2002</w:t>
      </w:r>
      <w:r>
        <w:rPr>
          <w:rFonts w:hint="eastAsia"/>
          <w:color w:val="000000"/>
          <w:sz w:val="24"/>
        </w:rPr>
        <w:t>）中</w:t>
      </w:r>
      <w:r w:rsidR="00892C39" w:rsidRPr="006F6C9E">
        <w:rPr>
          <w:rFonts w:hint="eastAsia"/>
          <w:color w:val="000000"/>
          <w:sz w:val="24"/>
        </w:rPr>
        <w:t>Ⅲ</w:t>
      </w:r>
      <w:r>
        <w:rPr>
          <w:rFonts w:hint="eastAsia"/>
          <w:color w:val="000000"/>
          <w:sz w:val="24"/>
        </w:rPr>
        <w:t>类标准</w:t>
      </w:r>
      <w:r>
        <w:rPr>
          <w:color w:val="000000"/>
          <w:sz w:val="24"/>
        </w:rPr>
        <w:t>。</w:t>
      </w:r>
      <w:r>
        <w:rPr>
          <w:color w:val="000000"/>
          <w:sz w:val="24"/>
        </w:rPr>
        <w:t>SS</w:t>
      </w:r>
      <w:r>
        <w:rPr>
          <w:color w:val="000000"/>
          <w:sz w:val="24"/>
        </w:rPr>
        <w:t>参照执行《地表水资源质量标准》（</w:t>
      </w:r>
      <w:r>
        <w:rPr>
          <w:color w:val="000000"/>
          <w:sz w:val="24"/>
        </w:rPr>
        <w:t>SL63-94</w:t>
      </w:r>
      <w:r>
        <w:rPr>
          <w:color w:val="000000"/>
          <w:sz w:val="24"/>
        </w:rPr>
        <w:t>）中</w:t>
      </w:r>
      <w:r w:rsidR="00892C39">
        <w:rPr>
          <w:rFonts w:hint="eastAsia"/>
          <w:sz w:val="24"/>
        </w:rPr>
        <w:t>三</w:t>
      </w:r>
      <w:r>
        <w:rPr>
          <w:color w:val="000000"/>
          <w:sz w:val="24"/>
        </w:rPr>
        <w:t>级标准，具体数据见下表。</w:t>
      </w:r>
    </w:p>
    <w:p w:rsidR="00794B3B" w:rsidRPr="007B74F5" w:rsidRDefault="00DC76EF">
      <w:pPr>
        <w:ind w:firstLineChars="200" w:firstLine="482"/>
        <w:jc w:val="center"/>
        <w:rPr>
          <w:b/>
          <w:bCs/>
          <w:sz w:val="24"/>
        </w:rPr>
      </w:pPr>
      <w:r w:rsidRPr="007B74F5">
        <w:rPr>
          <w:b/>
          <w:bCs/>
          <w:sz w:val="24"/>
        </w:rPr>
        <w:t>表</w:t>
      </w:r>
      <w:r w:rsidRPr="007B74F5">
        <w:rPr>
          <w:b/>
          <w:bCs/>
          <w:sz w:val="24"/>
        </w:rPr>
        <w:t>2.</w:t>
      </w:r>
      <w:r w:rsidR="00EA679B">
        <w:rPr>
          <w:rFonts w:hint="eastAsia"/>
          <w:b/>
          <w:bCs/>
          <w:sz w:val="24"/>
        </w:rPr>
        <w:t>2</w:t>
      </w:r>
      <w:r w:rsidRPr="007B74F5">
        <w:rPr>
          <w:b/>
          <w:bCs/>
          <w:sz w:val="24"/>
        </w:rPr>
        <w:t xml:space="preserve">-4  </w:t>
      </w:r>
      <w:r w:rsidRPr="007B74F5">
        <w:rPr>
          <w:b/>
          <w:bCs/>
          <w:sz w:val="24"/>
        </w:rPr>
        <w:t>地表水环境质量标准限值（单位：除</w:t>
      </w:r>
      <w:r w:rsidRPr="007B74F5">
        <w:rPr>
          <w:b/>
          <w:bCs/>
          <w:sz w:val="24"/>
        </w:rPr>
        <w:t>pH</w:t>
      </w:r>
      <w:r w:rsidRPr="007B74F5">
        <w:rPr>
          <w:b/>
          <w:bCs/>
          <w:sz w:val="24"/>
        </w:rPr>
        <w:t>外为</w:t>
      </w:r>
      <w:r w:rsidRPr="007B74F5">
        <w:rPr>
          <w:b/>
          <w:bCs/>
          <w:sz w:val="24"/>
        </w:rPr>
        <w:t>mg/L</w:t>
      </w:r>
      <w:r w:rsidRPr="007B74F5">
        <w:rPr>
          <w:b/>
          <w:bCs/>
          <w:sz w:val="24"/>
        </w:rPr>
        <w:t>）</w:t>
      </w:r>
    </w:p>
    <w:tbl>
      <w:tblPr>
        <w:tblW w:w="9003" w:type="dxa"/>
        <w:jc w:val="center"/>
        <w:tblBorders>
          <w:top w:val="single" w:sz="12" w:space="0" w:color="000000"/>
          <w:bottom w:val="single" w:sz="12" w:space="0" w:color="000000"/>
          <w:insideH w:val="single" w:sz="6" w:space="0" w:color="000000"/>
          <w:insideV w:val="single" w:sz="6" w:space="0" w:color="000000"/>
        </w:tblBorders>
        <w:tblLayout w:type="fixed"/>
        <w:tblLook w:val="04A0" w:firstRow="1" w:lastRow="0" w:firstColumn="1" w:lastColumn="0" w:noHBand="0" w:noVBand="1"/>
      </w:tblPr>
      <w:tblGrid>
        <w:gridCol w:w="3951"/>
        <w:gridCol w:w="5052"/>
      </w:tblGrid>
      <w:tr w:rsidR="007B74F5" w:rsidRPr="007B74F5">
        <w:trPr>
          <w:trHeight w:val="340"/>
          <w:jc w:val="center"/>
        </w:trPr>
        <w:tc>
          <w:tcPr>
            <w:tcW w:w="3951" w:type="dxa"/>
            <w:vAlign w:val="center"/>
          </w:tcPr>
          <w:p w:rsidR="00794B3B" w:rsidRPr="007B74F5" w:rsidRDefault="00DC76EF">
            <w:pPr>
              <w:jc w:val="center"/>
              <w:rPr>
                <w:b/>
                <w:caps/>
                <w:szCs w:val="21"/>
              </w:rPr>
            </w:pPr>
            <w:r w:rsidRPr="007B74F5">
              <w:rPr>
                <w:b/>
                <w:caps/>
                <w:szCs w:val="21"/>
              </w:rPr>
              <w:t>污染物名称</w:t>
            </w:r>
          </w:p>
        </w:tc>
        <w:tc>
          <w:tcPr>
            <w:tcW w:w="5052" w:type="dxa"/>
            <w:vAlign w:val="center"/>
          </w:tcPr>
          <w:p w:rsidR="00794B3B" w:rsidRPr="007B74F5" w:rsidRDefault="00FF380F">
            <w:pPr>
              <w:jc w:val="center"/>
              <w:rPr>
                <w:b/>
                <w:caps/>
                <w:szCs w:val="21"/>
              </w:rPr>
            </w:pPr>
            <w:r w:rsidRPr="00FF380F">
              <w:rPr>
                <w:rFonts w:ascii="宋体" w:hAnsi="宋体" w:cs="宋体" w:hint="eastAsia"/>
                <w:b/>
                <w:szCs w:val="21"/>
              </w:rPr>
              <w:t>Ⅲ</w:t>
            </w:r>
            <w:r w:rsidR="00DC76EF" w:rsidRPr="007B74F5">
              <w:rPr>
                <w:b/>
                <w:szCs w:val="21"/>
              </w:rPr>
              <w:t>类</w:t>
            </w:r>
            <w:r w:rsidR="00DC76EF" w:rsidRPr="007B74F5">
              <w:rPr>
                <w:b/>
                <w:caps/>
                <w:szCs w:val="21"/>
              </w:rPr>
              <w:t>水域标准浓度限值</w:t>
            </w:r>
          </w:p>
        </w:tc>
      </w:tr>
      <w:tr w:rsidR="001B757B" w:rsidRPr="007B74F5">
        <w:trPr>
          <w:trHeight w:val="340"/>
          <w:jc w:val="center"/>
        </w:trPr>
        <w:tc>
          <w:tcPr>
            <w:tcW w:w="3951" w:type="dxa"/>
            <w:vAlign w:val="center"/>
          </w:tcPr>
          <w:p w:rsidR="001B757B" w:rsidRPr="007B74F5" w:rsidRDefault="001B757B">
            <w:pPr>
              <w:jc w:val="center"/>
              <w:rPr>
                <w:szCs w:val="21"/>
              </w:rPr>
            </w:pPr>
            <w:r w:rsidRPr="007B74F5">
              <w:rPr>
                <w:szCs w:val="21"/>
              </w:rPr>
              <w:t>pH</w:t>
            </w:r>
            <w:r w:rsidRPr="007B74F5">
              <w:rPr>
                <w:szCs w:val="21"/>
              </w:rPr>
              <w:t>（无量纲）</w:t>
            </w:r>
          </w:p>
        </w:tc>
        <w:tc>
          <w:tcPr>
            <w:tcW w:w="5052" w:type="dxa"/>
            <w:vAlign w:val="center"/>
          </w:tcPr>
          <w:p w:rsidR="001B757B" w:rsidRPr="002D44F1" w:rsidRDefault="001B757B" w:rsidP="00E95234">
            <w:pPr>
              <w:tabs>
                <w:tab w:val="left" w:pos="381"/>
              </w:tabs>
              <w:jc w:val="center"/>
              <w:rPr>
                <w:bCs/>
                <w:color w:val="000000"/>
                <w:szCs w:val="21"/>
              </w:rPr>
            </w:pPr>
            <w:r w:rsidRPr="002D44F1">
              <w:rPr>
                <w:bCs/>
                <w:color w:val="000000"/>
                <w:szCs w:val="21"/>
              </w:rPr>
              <w:t>6~9</w:t>
            </w:r>
          </w:p>
        </w:tc>
      </w:tr>
      <w:tr w:rsidR="001B757B" w:rsidRPr="007B74F5">
        <w:trPr>
          <w:trHeight w:val="340"/>
          <w:jc w:val="center"/>
        </w:trPr>
        <w:tc>
          <w:tcPr>
            <w:tcW w:w="3951" w:type="dxa"/>
            <w:vAlign w:val="center"/>
          </w:tcPr>
          <w:p w:rsidR="001B757B" w:rsidRPr="007B74F5" w:rsidRDefault="001B757B">
            <w:pPr>
              <w:jc w:val="center"/>
              <w:rPr>
                <w:szCs w:val="21"/>
              </w:rPr>
            </w:pPr>
            <w:r w:rsidRPr="007B74F5">
              <w:rPr>
                <w:szCs w:val="21"/>
              </w:rPr>
              <w:t>COD</w:t>
            </w:r>
            <w:r w:rsidRPr="007B74F5">
              <w:rPr>
                <w:szCs w:val="21"/>
              </w:rPr>
              <w:t>（</w:t>
            </w:r>
            <w:r w:rsidRPr="007B74F5">
              <w:rPr>
                <w:szCs w:val="21"/>
              </w:rPr>
              <w:t>mg/L</w:t>
            </w:r>
            <w:r w:rsidRPr="007B74F5">
              <w:rPr>
                <w:szCs w:val="21"/>
              </w:rPr>
              <w:t>）</w:t>
            </w:r>
          </w:p>
        </w:tc>
        <w:tc>
          <w:tcPr>
            <w:tcW w:w="5052" w:type="dxa"/>
            <w:vAlign w:val="center"/>
          </w:tcPr>
          <w:p w:rsidR="001B757B" w:rsidRPr="002E5931" w:rsidRDefault="001B757B" w:rsidP="00E95234">
            <w:pPr>
              <w:tabs>
                <w:tab w:val="left" w:pos="381"/>
              </w:tabs>
              <w:jc w:val="center"/>
              <w:rPr>
                <w:bCs/>
                <w:szCs w:val="21"/>
              </w:rPr>
            </w:pPr>
            <w:r w:rsidRPr="002E5931">
              <w:rPr>
                <w:bCs/>
                <w:szCs w:val="21"/>
              </w:rPr>
              <w:t>20</w:t>
            </w:r>
          </w:p>
        </w:tc>
      </w:tr>
      <w:tr w:rsidR="001B757B" w:rsidRPr="007B74F5">
        <w:trPr>
          <w:trHeight w:val="340"/>
          <w:jc w:val="center"/>
        </w:trPr>
        <w:tc>
          <w:tcPr>
            <w:tcW w:w="3951" w:type="dxa"/>
            <w:vAlign w:val="center"/>
          </w:tcPr>
          <w:p w:rsidR="001B757B" w:rsidRPr="00573301" w:rsidRDefault="001B757B" w:rsidP="009E1146">
            <w:pPr>
              <w:jc w:val="center"/>
              <w:rPr>
                <w:bCs/>
                <w:szCs w:val="21"/>
              </w:rPr>
            </w:pPr>
            <w:r w:rsidRPr="00573301">
              <w:rPr>
                <w:bCs/>
                <w:szCs w:val="21"/>
              </w:rPr>
              <w:t>SS</w:t>
            </w:r>
            <w:r w:rsidRPr="00573301">
              <w:rPr>
                <w:szCs w:val="21"/>
              </w:rPr>
              <w:t>（</w:t>
            </w:r>
            <w:r w:rsidRPr="00573301">
              <w:rPr>
                <w:szCs w:val="21"/>
              </w:rPr>
              <w:t>mg/L</w:t>
            </w:r>
            <w:r w:rsidRPr="00573301">
              <w:rPr>
                <w:szCs w:val="21"/>
              </w:rPr>
              <w:t>）</w:t>
            </w:r>
          </w:p>
        </w:tc>
        <w:tc>
          <w:tcPr>
            <w:tcW w:w="5052" w:type="dxa"/>
            <w:vAlign w:val="center"/>
          </w:tcPr>
          <w:p w:rsidR="001B757B" w:rsidRPr="002E5931" w:rsidRDefault="001B757B" w:rsidP="00E95234">
            <w:pPr>
              <w:tabs>
                <w:tab w:val="left" w:pos="381"/>
              </w:tabs>
              <w:jc w:val="center"/>
              <w:rPr>
                <w:bCs/>
                <w:szCs w:val="21"/>
              </w:rPr>
            </w:pPr>
            <w:r w:rsidRPr="002E5931">
              <w:rPr>
                <w:bCs/>
                <w:szCs w:val="21"/>
              </w:rPr>
              <w:t>30</w:t>
            </w:r>
          </w:p>
        </w:tc>
      </w:tr>
      <w:tr w:rsidR="001B757B" w:rsidRPr="007B74F5">
        <w:trPr>
          <w:trHeight w:val="340"/>
          <w:jc w:val="center"/>
        </w:trPr>
        <w:tc>
          <w:tcPr>
            <w:tcW w:w="3951" w:type="dxa"/>
            <w:vAlign w:val="center"/>
          </w:tcPr>
          <w:p w:rsidR="001B757B" w:rsidRPr="007B74F5" w:rsidRDefault="001B757B">
            <w:pPr>
              <w:jc w:val="center"/>
              <w:rPr>
                <w:szCs w:val="21"/>
              </w:rPr>
            </w:pPr>
            <w:r w:rsidRPr="007B74F5">
              <w:rPr>
                <w:szCs w:val="21"/>
              </w:rPr>
              <w:t>BOD</w:t>
            </w:r>
            <w:r w:rsidRPr="007B74F5">
              <w:rPr>
                <w:szCs w:val="21"/>
                <w:vertAlign w:val="subscript"/>
              </w:rPr>
              <w:t>5</w:t>
            </w:r>
            <w:r w:rsidRPr="007B74F5">
              <w:rPr>
                <w:szCs w:val="21"/>
              </w:rPr>
              <w:t>（</w:t>
            </w:r>
            <w:r w:rsidRPr="007B74F5">
              <w:rPr>
                <w:szCs w:val="21"/>
              </w:rPr>
              <w:t>mg/L</w:t>
            </w:r>
            <w:r w:rsidRPr="007B74F5">
              <w:rPr>
                <w:szCs w:val="21"/>
              </w:rPr>
              <w:t>）</w:t>
            </w:r>
          </w:p>
        </w:tc>
        <w:tc>
          <w:tcPr>
            <w:tcW w:w="5052" w:type="dxa"/>
            <w:vAlign w:val="center"/>
          </w:tcPr>
          <w:p w:rsidR="001B757B" w:rsidRPr="002E5931" w:rsidRDefault="001B757B" w:rsidP="00E95234">
            <w:pPr>
              <w:tabs>
                <w:tab w:val="left" w:pos="381"/>
              </w:tabs>
              <w:jc w:val="center"/>
              <w:rPr>
                <w:bCs/>
                <w:szCs w:val="21"/>
              </w:rPr>
            </w:pPr>
            <w:r w:rsidRPr="002E5931">
              <w:rPr>
                <w:bCs/>
                <w:szCs w:val="21"/>
              </w:rPr>
              <w:t>4</w:t>
            </w:r>
          </w:p>
        </w:tc>
      </w:tr>
      <w:tr w:rsidR="001B757B" w:rsidRPr="007B74F5">
        <w:trPr>
          <w:trHeight w:val="340"/>
          <w:jc w:val="center"/>
        </w:trPr>
        <w:tc>
          <w:tcPr>
            <w:tcW w:w="3951" w:type="dxa"/>
            <w:vAlign w:val="center"/>
          </w:tcPr>
          <w:p w:rsidR="001B757B" w:rsidRPr="007B74F5" w:rsidRDefault="001B757B">
            <w:pPr>
              <w:jc w:val="center"/>
              <w:rPr>
                <w:szCs w:val="21"/>
              </w:rPr>
            </w:pPr>
            <w:r w:rsidRPr="007B74F5">
              <w:rPr>
                <w:szCs w:val="21"/>
              </w:rPr>
              <w:t>NH</w:t>
            </w:r>
            <w:r w:rsidRPr="007B74F5">
              <w:rPr>
                <w:szCs w:val="21"/>
                <w:vertAlign w:val="subscript"/>
              </w:rPr>
              <w:t>3</w:t>
            </w:r>
            <w:r w:rsidRPr="007B74F5">
              <w:rPr>
                <w:szCs w:val="21"/>
              </w:rPr>
              <w:t>-N</w:t>
            </w:r>
            <w:r w:rsidRPr="007B74F5">
              <w:rPr>
                <w:szCs w:val="21"/>
              </w:rPr>
              <w:t>（</w:t>
            </w:r>
            <w:r w:rsidRPr="007B74F5">
              <w:rPr>
                <w:szCs w:val="21"/>
              </w:rPr>
              <w:t>mg/L</w:t>
            </w:r>
            <w:r w:rsidRPr="007B74F5">
              <w:rPr>
                <w:szCs w:val="21"/>
              </w:rPr>
              <w:t>）</w:t>
            </w:r>
          </w:p>
        </w:tc>
        <w:tc>
          <w:tcPr>
            <w:tcW w:w="5052" w:type="dxa"/>
            <w:vAlign w:val="center"/>
          </w:tcPr>
          <w:p w:rsidR="001B757B" w:rsidRPr="002D44F1" w:rsidRDefault="001B757B" w:rsidP="00E95234">
            <w:pPr>
              <w:tabs>
                <w:tab w:val="left" w:pos="381"/>
              </w:tabs>
              <w:jc w:val="center"/>
              <w:rPr>
                <w:bCs/>
                <w:color w:val="000000"/>
                <w:szCs w:val="21"/>
              </w:rPr>
            </w:pPr>
            <w:r w:rsidRPr="002D44F1">
              <w:rPr>
                <w:bCs/>
                <w:color w:val="000000"/>
                <w:szCs w:val="21"/>
              </w:rPr>
              <w:t>1</w:t>
            </w:r>
          </w:p>
        </w:tc>
      </w:tr>
      <w:tr w:rsidR="001B757B" w:rsidRPr="007B74F5">
        <w:trPr>
          <w:trHeight w:val="340"/>
          <w:jc w:val="center"/>
        </w:trPr>
        <w:tc>
          <w:tcPr>
            <w:tcW w:w="3951" w:type="dxa"/>
            <w:vAlign w:val="center"/>
          </w:tcPr>
          <w:p w:rsidR="001B757B" w:rsidRPr="007B74F5" w:rsidRDefault="001B757B">
            <w:pPr>
              <w:jc w:val="center"/>
              <w:rPr>
                <w:szCs w:val="21"/>
              </w:rPr>
            </w:pPr>
            <w:r w:rsidRPr="007B74F5">
              <w:rPr>
                <w:szCs w:val="21"/>
              </w:rPr>
              <w:t>总磷（</w:t>
            </w:r>
            <w:r w:rsidRPr="007B74F5">
              <w:rPr>
                <w:szCs w:val="21"/>
              </w:rPr>
              <w:t>TP</w:t>
            </w:r>
            <w:r w:rsidRPr="007B74F5">
              <w:rPr>
                <w:szCs w:val="21"/>
              </w:rPr>
              <w:t>）（</w:t>
            </w:r>
            <w:r w:rsidRPr="007B74F5">
              <w:rPr>
                <w:szCs w:val="21"/>
              </w:rPr>
              <w:t>mg/L</w:t>
            </w:r>
            <w:r w:rsidRPr="007B74F5">
              <w:rPr>
                <w:szCs w:val="21"/>
              </w:rPr>
              <w:t>）</w:t>
            </w:r>
          </w:p>
        </w:tc>
        <w:tc>
          <w:tcPr>
            <w:tcW w:w="5052" w:type="dxa"/>
            <w:vAlign w:val="center"/>
          </w:tcPr>
          <w:p w:rsidR="001B757B" w:rsidRPr="002D44F1" w:rsidRDefault="001B757B" w:rsidP="00E95234">
            <w:pPr>
              <w:tabs>
                <w:tab w:val="left" w:pos="381"/>
              </w:tabs>
              <w:jc w:val="center"/>
              <w:rPr>
                <w:bCs/>
                <w:color w:val="000000"/>
                <w:szCs w:val="21"/>
              </w:rPr>
            </w:pPr>
            <w:r w:rsidRPr="002D44F1">
              <w:rPr>
                <w:bCs/>
                <w:color w:val="000000"/>
                <w:szCs w:val="21"/>
              </w:rPr>
              <w:t>0.2</w:t>
            </w:r>
          </w:p>
        </w:tc>
      </w:tr>
      <w:tr w:rsidR="001B757B" w:rsidRPr="007B74F5">
        <w:trPr>
          <w:trHeight w:val="340"/>
          <w:jc w:val="center"/>
        </w:trPr>
        <w:tc>
          <w:tcPr>
            <w:tcW w:w="3951" w:type="dxa"/>
            <w:vAlign w:val="center"/>
          </w:tcPr>
          <w:p w:rsidR="001B757B" w:rsidRPr="007B74F5" w:rsidRDefault="001B757B">
            <w:pPr>
              <w:jc w:val="center"/>
              <w:rPr>
                <w:szCs w:val="21"/>
              </w:rPr>
            </w:pPr>
            <w:r w:rsidRPr="007B74F5">
              <w:rPr>
                <w:szCs w:val="21"/>
              </w:rPr>
              <w:t>粪大肠菌群（</w:t>
            </w:r>
            <w:proofErr w:type="gramStart"/>
            <w:r w:rsidRPr="007B74F5">
              <w:rPr>
                <w:szCs w:val="21"/>
              </w:rPr>
              <w:t>个</w:t>
            </w:r>
            <w:proofErr w:type="gramEnd"/>
            <w:r w:rsidRPr="007B74F5">
              <w:rPr>
                <w:szCs w:val="21"/>
              </w:rPr>
              <w:t>/L</w:t>
            </w:r>
            <w:r w:rsidRPr="007B74F5">
              <w:rPr>
                <w:szCs w:val="21"/>
              </w:rPr>
              <w:t>）</w:t>
            </w:r>
          </w:p>
        </w:tc>
        <w:tc>
          <w:tcPr>
            <w:tcW w:w="5052" w:type="dxa"/>
            <w:vAlign w:val="center"/>
          </w:tcPr>
          <w:p w:rsidR="001B757B" w:rsidRPr="002E5931" w:rsidRDefault="001B757B" w:rsidP="00E95234">
            <w:pPr>
              <w:tabs>
                <w:tab w:val="left" w:pos="381"/>
              </w:tabs>
              <w:jc w:val="center"/>
              <w:rPr>
                <w:szCs w:val="21"/>
              </w:rPr>
            </w:pPr>
            <w:r w:rsidRPr="002E5931">
              <w:rPr>
                <w:szCs w:val="21"/>
              </w:rPr>
              <w:t>10000</w:t>
            </w:r>
          </w:p>
        </w:tc>
      </w:tr>
    </w:tbl>
    <w:p w:rsidR="00794B3B" w:rsidRDefault="00DC76EF">
      <w:pPr>
        <w:spacing w:line="360" w:lineRule="auto"/>
        <w:ind w:firstLineChars="200" w:firstLine="482"/>
        <w:rPr>
          <w:b/>
          <w:color w:val="000000"/>
          <w:sz w:val="24"/>
        </w:rPr>
      </w:pPr>
      <w:r>
        <w:rPr>
          <w:b/>
          <w:color w:val="000000"/>
          <w:sz w:val="24"/>
        </w:rPr>
        <w:t>3</w:t>
      </w:r>
      <w:r>
        <w:rPr>
          <w:b/>
          <w:color w:val="000000"/>
          <w:sz w:val="24"/>
        </w:rPr>
        <w:t>、地下水环境质量标准</w:t>
      </w:r>
    </w:p>
    <w:p w:rsidR="00794B3B" w:rsidRDefault="00DC76EF">
      <w:pPr>
        <w:spacing w:line="360" w:lineRule="auto"/>
        <w:ind w:firstLineChars="200" w:firstLine="480"/>
        <w:rPr>
          <w:color w:val="000000"/>
          <w:sz w:val="24"/>
        </w:rPr>
      </w:pPr>
      <w:r>
        <w:rPr>
          <w:color w:val="000000"/>
          <w:sz w:val="24"/>
        </w:rPr>
        <w:lastRenderedPageBreak/>
        <w:t>项目所在区域地下水水质执行《地下水质量标准》（</w:t>
      </w:r>
      <w:r>
        <w:rPr>
          <w:color w:val="000000"/>
          <w:sz w:val="24"/>
        </w:rPr>
        <w:t>GB/T14848-93</w:t>
      </w:r>
      <w:r>
        <w:rPr>
          <w:color w:val="000000"/>
          <w:sz w:val="24"/>
        </w:rPr>
        <w:t>）中</w:t>
      </w:r>
      <w:r>
        <w:rPr>
          <w:rFonts w:ascii="宋体" w:hAnsi="宋体" w:cs="宋体" w:hint="eastAsia"/>
          <w:color w:val="000000"/>
          <w:sz w:val="24"/>
        </w:rPr>
        <w:t>Ⅲ</w:t>
      </w:r>
      <w:r>
        <w:rPr>
          <w:color w:val="000000"/>
          <w:sz w:val="24"/>
        </w:rPr>
        <w:t>类标准，具体标准值详见下表。</w:t>
      </w:r>
    </w:p>
    <w:p w:rsidR="00794B3B" w:rsidRDefault="00DC76EF">
      <w:pPr>
        <w:jc w:val="center"/>
        <w:rPr>
          <w:b/>
          <w:color w:val="000000"/>
          <w:sz w:val="24"/>
        </w:rPr>
      </w:pPr>
      <w:r>
        <w:rPr>
          <w:b/>
          <w:color w:val="000000"/>
          <w:sz w:val="24"/>
        </w:rPr>
        <w:t>表</w:t>
      </w:r>
      <w:r>
        <w:rPr>
          <w:b/>
          <w:color w:val="000000"/>
          <w:sz w:val="24"/>
        </w:rPr>
        <w:t>2.</w:t>
      </w:r>
      <w:r w:rsidR="00EA679B">
        <w:rPr>
          <w:rFonts w:hint="eastAsia"/>
          <w:b/>
          <w:color w:val="000000"/>
          <w:sz w:val="24"/>
        </w:rPr>
        <w:t>2</w:t>
      </w:r>
      <w:r>
        <w:rPr>
          <w:b/>
          <w:color w:val="000000"/>
          <w:sz w:val="24"/>
        </w:rPr>
        <w:t xml:space="preserve">-5  </w:t>
      </w:r>
      <w:r>
        <w:rPr>
          <w:b/>
          <w:color w:val="000000"/>
          <w:sz w:val="24"/>
        </w:rPr>
        <w:t>地下水质量标准一览表</w:t>
      </w:r>
    </w:p>
    <w:tbl>
      <w:tblPr>
        <w:tblW w:w="9003"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285"/>
        <w:gridCol w:w="1286"/>
        <w:gridCol w:w="1604"/>
        <w:gridCol w:w="1046"/>
        <w:gridCol w:w="1205"/>
        <w:gridCol w:w="1419"/>
        <w:gridCol w:w="1158"/>
      </w:tblGrid>
      <w:tr w:rsidR="00794B3B">
        <w:trPr>
          <w:trHeight w:val="340"/>
          <w:jc w:val="center"/>
        </w:trPr>
        <w:tc>
          <w:tcPr>
            <w:tcW w:w="1285" w:type="dxa"/>
            <w:vAlign w:val="center"/>
          </w:tcPr>
          <w:p w:rsidR="00794B3B" w:rsidRDefault="00DC76EF">
            <w:pPr>
              <w:tabs>
                <w:tab w:val="left" w:pos="360"/>
              </w:tabs>
              <w:jc w:val="center"/>
              <w:rPr>
                <w:b/>
                <w:color w:val="000000"/>
                <w:szCs w:val="21"/>
              </w:rPr>
            </w:pPr>
            <w:r>
              <w:rPr>
                <w:b/>
                <w:color w:val="000000"/>
                <w:szCs w:val="21"/>
              </w:rPr>
              <w:t>评价因子</w:t>
            </w:r>
          </w:p>
        </w:tc>
        <w:tc>
          <w:tcPr>
            <w:tcW w:w="1286" w:type="dxa"/>
            <w:vAlign w:val="center"/>
          </w:tcPr>
          <w:p w:rsidR="00794B3B" w:rsidRDefault="00DC76EF">
            <w:pPr>
              <w:tabs>
                <w:tab w:val="left" w:pos="360"/>
              </w:tabs>
              <w:ind w:left="360" w:hanging="360"/>
              <w:jc w:val="center"/>
              <w:rPr>
                <w:b/>
                <w:color w:val="000000"/>
                <w:szCs w:val="21"/>
              </w:rPr>
            </w:pPr>
            <w:r>
              <w:rPr>
                <w:b/>
                <w:color w:val="000000"/>
                <w:szCs w:val="21"/>
              </w:rPr>
              <w:t>pH</w:t>
            </w:r>
          </w:p>
        </w:tc>
        <w:tc>
          <w:tcPr>
            <w:tcW w:w="1604" w:type="dxa"/>
            <w:vAlign w:val="center"/>
          </w:tcPr>
          <w:p w:rsidR="00794B3B" w:rsidRDefault="00DC76EF">
            <w:pPr>
              <w:tabs>
                <w:tab w:val="left" w:pos="360"/>
              </w:tabs>
              <w:ind w:left="360" w:hanging="360"/>
              <w:jc w:val="center"/>
              <w:rPr>
                <w:b/>
                <w:color w:val="000000"/>
                <w:szCs w:val="21"/>
              </w:rPr>
            </w:pPr>
            <w:r>
              <w:rPr>
                <w:b/>
                <w:color w:val="000000"/>
                <w:szCs w:val="21"/>
              </w:rPr>
              <w:t>高锰酸盐指数</w:t>
            </w:r>
          </w:p>
        </w:tc>
        <w:tc>
          <w:tcPr>
            <w:tcW w:w="1046" w:type="dxa"/>
            <w:vAlign w:val="center"/>
          </w:tcPr>
          <w:p w:rsidR="00794B3B" w:rsidRDefault="00DC76EF">
            <w:pPr>
              <w:tabs>
                <w:tab w:val="left" w:pos="360"/>
              </w:tabs>
              <w:ind w:left="360" w:hanging="360"/>
              <w:jc w:val="center"/>
              <w:rPr>
                <w:b/>
                <w:color w:val="000000"/>
                <w:szCs w:val="21"/>
              </w:rPr>
            </w:pPr>
            <w:r>
              <w:rPr>
                <w:b/>
                <w:color w:val="000000"/>
                <w:szCs w:val="21"/>
              </w:rPr>
              <w:t>氨氮</w:t>
            </w:r>
          </w:p>
        </w:tc>
        <w:tc>
          <w:tcPr>
            <w:tcW w:w="1205" w:type="dxa"/>
            <w:vAlign w:val="center"/>
          </w:tcPr>
          <w:p w:rsidR="00794B3B" w:rsidRDefault="00DC76EF">
            <w:pPr>
              <w:tabs>
                <w:tab w:val="left" w:pos="360"/>
              </w:tabs>
              <w:ind w:left="360" w:hanging="360"/>
              <w:jc w:val="center"/>
              <w:rPr>
                <w:b/>
                <w:color w:val="000000"/>
                <w:szCs w:val="21"/>
              </w:rPr>
            </w:pPr>
            <w:r>
              <w:rPr>
                <w:b/>
                <w:color w:val="000000"/>
                <w:szCs w:val="21"/>
              </w:rPr>
              <w:t>硝酸盐</w:t>
            </w:r>
          </w:p>
        </w:tc>
        <w:tc>
          <w:tcPr>
            <w:tcW w:w="1419" w:type="dxa"/>
            <w:vAlign w:val="center"/>
          </w:tcPr>
          <w:p w:rsidR="00794B3B" w:rsidRDefault="00DC76EF">
            <w:pPr>
              <w:tabs>
                <w:tab w:val="left" w:pos="360"/>
              </w:tabs>
              <w:ind w:left="360" w:hanging="360"/>
              <w:jc w:val="center"/>
              <w:rPr>
                <w:b/>
                <w:color w:val="000000"/>
                <w:szCs w:val="21"/>
              </w:rPr>
            </w:pPr>
            <w:r>
              <w:rPr>
                <w:b/>
                <w:color w:val="000000"/>
                <w:szCs w:val="21"/>
              </w:rPr>
              <w:t>氯化物</w:t>
            </w:r>
          </w:p>
        </w:tc>
        <w:tc>
          <w:tcPr>
            <w:tcW w:w="1158" w:type="dxa"/>
            <w:vAlign w:val="center"/>
          </w:tcPr>
          <w:p w:rsidR="00794B3B" w:rsidRDefault="00DC76EF">
            <w:pPr>
              <w:tabs>
                <w:tab w:val="left" w:pos="360"/>
              </w:tabs>
              <w:ind w:left="360" w:hanging="360"/>
              <w:jc w:val="center"/>
              <w:rPr>
                <w:b/>
                <w:color w:val="000000"/>
                <w:szCs w:val="21"/>
              </w:rPr>
            </w:pPr>
            <w:r>
              <w:rPr>
                <w:b/>
                <w:color w:val="000000"/>
                <w:szCs w:val="21"/>
              </w:rPr>
              <w:t>铜</w:t>
            </w:r>
          </w:p>
        </w:tc>
      </w:tr>
      <w:tr w:rsidR="00794B3B">
        <w:trPr>
          <w:trHeight w:val="340"/>
          <w:jc w:val="center"/>
        </w:trPr>
        <w:tc>
          <w:tcPr>
            <w:tcW w:w="1285" w:type="dxa"/>
            <w:vAlign w:val="center"/>
          </w:tcPr>
          <w:p w:rsidR="00794B3B" w:rsidRDefault="00DC76EF">
            <w:pPr>
              <w:tabs>
                <w:tab w:val="left" w:pos="360"/>
              </w:tabs>
              <w:ind w:left="360" w:hanging="360"/>
              <w:jc w:val="center"/>
              <w:rPr>
                <w:color w:val="000000"/>
                <w:szCs w:val="21"/>
              </w:rPr>
            </w:pPr>
            <w:r>
              <w:rPr>
                <w:rFonts w:ascii="宋体" w:hAnsi="宋体" w:cs="宋体" w:hint="eastAsia"/>
                <w:color w:val="000000"/>
                <w:szCs w:val="21"/>
              </w:rPr>
              <w:t>Ⅲ</w:t>
            </w:r>
            <w:r>
              <w:rPr>
                <w:color w:val="000000"/>
                <w:szCs w:val="21"/>
              </w:rPr>
              <w:t>类标准</w:t>
            </w:r>
          </w:p>
        </w:tc>
        <w:tc>
          <w:tcPr>
            <w:tcW w:w="1286" w:type="dxa"/>
            <w:vAlign w:val="center"/>
          </w:tcPr>
          <w:p w:rsidR="00794B3B" w:rsidRDefault="00DC76EF">
            <w:pPr>
              <w:tabs>
                <w:tab w:val="left" w:pos="360"/>
              </w:tabs>
              <w:ind w:left="360" w:hanging="360"/>
              <w:jc w:val="center"/>
              <w:rPr>
                <w:color w:val="000000"/>
                <w:szCs w:val="21"/>
              </w:rPr>
            </w:pPr>
            <w:r>
              <w:rPr>
                <w:color w:val="000000"/>
                <w:szCs w:val="21"/>
              </w:rPr>
              <w:t>6.5</w:t>
            </w:r>
            <w:r>
              <w:rPr>
                <w:color w:val="000000"/>
                <w:szCs w:val="21"/>
              </w:rPr>
              <w:t>～</w:t>
            </w:r>
            <w:r>
              <w:rPr>
                <w:color w:val="000000"/>
                <w:szCs w:val="21"/>
              </w:rPr>
              <w:t>8.5</w:t>
            </w:r>
          </w:p>
        </w:tc>
        <w:tc>
          <w:tcPr>
            <w:tcW w:w="1604" w:type="dxa"/>
            <w:vAlign w:val="center"/>
          </w:tcPr>
          <w:p w:rsidR="00794B3B" w:rsidRDefault="00DC76EF">
            <w:pPr>
              <w:tabs>
                <w:tab w:val="left" w:pos="360"/>
              </w:tabs>
              <w:ind w:left="360" w:hanging="360"/>
              <w:jc w:val="center"/>
              <w:rPr>
                <w:color w:val="000000"/>
                <w:szCs w:val="21"/>
              </w:rPr>
            </w:pPr>
            <w:r>
              <w:rPr>
                <w:color w:val="000000"/>
                <w:szCs w:val="21"/>
              </w:rPr>
              <w:t>≤3.0</w:t>
            </w:r>
          </w:p>
        </w:tc>
        <w:tc>
          <w:tcPr>
            <w:tcW w:w="1046" w:type="dxa"/>
            <w:vAlign w:val="center"/>
          </w:tcPr>
          <w:p w:rsidR="00794B3B" w:rsidRDefault="00DC76EF">
            <w:pPr>
              <w:tabs>
                <w:tab w:val="left" w:pos="360"/>
              </w:tabs>
              <w:ind w:left="360" w:hanging="360"/>
              <w:jc w:val="center"/>
              <w:rPr>
                <w:color w:val="000000"/>
                <w:szCs w:val="21"/>
              </w:rPr>
            </w:pPr>
            <w:r>
              <w:rPr>
                <w:color w:val="000000"/>
                <w:szCs w:val="21"/>
              </w:rPr>
              <w:t>≤0.2</w:t>
            </w:r>
          </w:p>
        </w:tc>
        <w:tc>
          <w:tcPr>
            <w:tcW w:w="1205" w:type="dxa"/>
            <w:vAlign w:val="center"/>
          </w:tcPr>
          <w:p w:rsidR="00794B3B" w:rsidRDefault="00DC76EF">
            <w:pPr>
              <w:tabs>
                <w:tab w:val="left" w:pos="360"/>
              </w:tabs>
              <w:ind w:left="360" w:hanging="360"/>
              <w:jc w:val="center"/>
              <w:rPr>
                <w:color w:val="000000"/>
                <w:szCs w:val="21"/>
              </w:rPr>
            </w:pPr>
            <w:r>
              <w:rPr>
                <w:color w:val="000000"/>
                <w:szCs w:val="21"/>
              </w:rPr>
              <w:t>≤20</w:t>
            </w:r>
          </w:p>
        </w:tc>
        <w:tc>
          <w:tcPr>
            <w:tcW w:w="1419" w:type="dxa"/>
            <w:vAlign w:val="center"/>
          </w:tcPr>
          <w:p w:rsidR="00794B3B" w:rsidRDefault="00DC76EF">
            <w:pPr>
              <w:tabs>
                <w:tab w:val="left" w:pos="360"/>
              </w:tabs>
              <w:ind w:left="360" w:hanging="360"/>
              <w:jc w:val="center"/>
              <w:rPr>
                <w:color w:val="000000"/>
                <w:szCs w:val="21"/>
              </w:rPr>
            </w:pPr>
            <w:r>
              <w:rPr>
                <w:color w:val="000000"/>
                <w:szCs w:val="21"/>
              </w:rPr>
              <w:t>≤250</w:t>
            </w:r>
          </w:p>
        </w:tc>
        <w:tc>
          <w:tcPr>
            <w:tcW w:w="1158" w:type="dxa"/>
            <w:vAlign w:val="center"/>
          </w:tcPr>
          <w:p w:rsidR="00794B3B" w:rsidRDefault="00DC76EF">
            <w:pPr>
              <w:tabs>
                <w:tab w:val="left" w:pos="360"/>
              </w:tabs>
              <w:ind w:left="360" w:hanging="360"/>
              <w:jc w:val="center"/>
              <w:rPr>
                <w:color w:val="000000"/>
                <w:szCs w:val="21"/>
              </w:rPr>
            </w:pPr>
            <w:r>
              <w:rPr>
                <w:color w:val="000000"/>
                <w:szCs w:val="21"/>
              </w:rPr>
              <w:t>≤1.0</w:t>
            </w:r>
          </w:p>
        </w:tc>
      </w:tr>
      <w:tr w:rsidR="00794B3B">
        <w:trPr>
          <w:trHeight w:val="340"/>
          <w:jc w:val="center"/>
        </w:trPr>
        <w:tc>
          <w:tcPr>
            <w:tcW w:w="1285" w:type="dxa"/>
            <w:vAlign w:val="center"/>
          </w:tcPr>
          <w:p w:rsidR="00794B3B" w:rsidRDefault="00DC76EF">
            <w:pPr>
              <w:tabs>
                <w:tab w:val="left" w:pos="360"/>
              </w:tabs>
              <w:ind w:left="360" w:hanging="360"/>
              <w:jc w:val="center"/>
              <w:rPr>
                <w:b/>
                <w:color w:val="000000"/>
                <w:szCs w:val="21"/>
              </w:rPr>
            </w:pPr>
            <w:r>
              <w:rPr>
                <w:b/>
                <w:color w:val="000000"/>
                <w:szCs w:val="21"/>
              </w:rPr>
              <w:t>评价因子</w:t>
            </w:r>
          </w:p>
        </w:tc>
        <w:tc>
          <w:tcPr>
            <w:tcW w:w="1286" w:type="dxa"/>
            <w:vAlign w:val="center"/>
          </w:tcPr>
          <w:p w:rsidR="00794B3B" w:rsidRDefault="00DC76EF">
            <w:pPr>
              <w:tabs>
                <w:tab w:val="left" w:pos="360"/>
              </w:tabs>
              <w:ind w:left="360" w:hanging="360"/>
              <w:jc w:val="center"/>
              <w:rPr>
                <w:b/>
                <w:color w:val="000000"/>
                <w:szCs w:val="21"/>
              </w:rPr>
            </w:pPr>
            <w:r>
              <w:rPr>
                <w:b/>
                <w:color w:val="000000"/>
                <w:szCs w:val="21"/>
              </w:rPr>
              <w:t>锌</w:t>
            </w:r>
          </w:p>
        </w:tc>
        <w:tc>
          <w:tcPr>
            <w:tcW w:w="1604" w:type="dxa"/>
            <w:vAlign w:val="center"/>
          </w:tcPr>
          <w:p w:rsidR="00794B3B" w:rsidRDefault="00DC76EF">
            <w:pPr>
              <w:tabs>
                <w:tab w:val="left" w:pos="360"/>
              </w:tabs>
              <w:ind w:left="360" w:hanging="360"/>
              <w:jc w:val="center"/>
              <w:rPr>
                <w:b/>
                <w:color w:val="000000"/>
                <w:szCs w:val="21"/>
              </w:rPr>
            </w:pPr>
            <w:r>
              <w:rPr>
                <w:b/>
                <w:color w:val="000000"/>
                <w:szCs w:val="21"/>
              </w:rPr>
              <w:t>Cr</w:t>
            </w:r>
            <w:r>
              <w:rPr>
                <w:b/>
                <w:color w:val="000000"/>
                <w:szCs w:val="21"/>
                <w:vertAlign w:val="superscript"/>
              </w:rPr>
              <w:t>6</w:t>
            </w:r>
            <w:r w:rsidR="005C7A48">
              <w:rPr>
                <w:rFonts w:hint="eastAsia"/>
                <w:b/>
                <w:color w:val="000000"/>
                <w:szCs w:val="21"/>
                <w:vertAlign w:val="superscript"/>
              </w:rPr>
              <w:t>+</w:t>
            </w:r>
          </w:p>
        </w:tc>
        <w:tc>
          <w:tcPr>
            <w:tcW w:w="1046" w:type="dxa"/>
            <w:vAlign w:val="center"/>
          </w:tcPr>
          <w:p w:rsidR="00794B3B" w:rsidRDefault="00DC76EF">
            <w:pPr>
              <w:tabs>
                <w:tab w:val="left" w:pos="360"/>
              </w:tabs>
              <w:ind w:left="360" w:hanging="360"/>
              <w:jc w:val="center"/>
              <w:rPr>
                <w:b/>
                <w:color w:val="000000"/>
                <w:szCs w:val="21"/>
              </w:rPr>
            </w:pPr>
            <w:r>
              <w:rPr>
                <w:b/>
                <w:color w:val="000000"/>
                <w:szCs w:val="21"/>
              </w:rPr>
              <w:t>镍</w:t>
            </w:r>
          </w:p>
        </w:tc>
        <w:tc>
          <w:tcPr>
            <w:tcW w:w="3782" w:type="dxa"/>
            <w:gridSpan w:val="3"/>
            <w:vAlign w:val="center"/>
          </w:tcPr>
          <w:p w:rsidR="00794B3B" w:rsidRDefault="00DC76EF">
            <w:pPr>
              <w:tabs>
                <w:tab w:val="left" w:pos="360"/>
              </w:tabs>
              <w:ind w:left="360" w:hanging="360"/>
              <w:jc w:val="center"/>
              <w:rPr>
                <w:b/>
                <w:color w:val="000000"/>
                <w:szCs w:val="21"/>
              </w:rPr>
            </w:pPr>
            <w:r>
              <w:rPr>
                <w:b/>
                <w:color w:val="000000"/>
                <w:szCs w:val="21"/>
              </w:rPr>
              <w:t>总大肠菌群</w:t>
            </w:r>
            <w:r>
              <w:rPr>
                <w:b/>
                <w:color w:val="000000"/>
                <w:szCs w:val="21"/>
              </w:rPr>
              <w:t xml:space="preserve"> </w:t>
            </w:r>
            <w:proofErr w:type="gramStart"/>
            <w:r>
              <w:rPr>
                <w:b/>
                <w:color w:val="000000"/>
                <w:szCs w:val="21"/>
              </w:rPr>
              <w:t>个</w:t>
            </w:r>
            <w:proofErr w:type="gramEnd"/>
            <w:r>
              <w:rPr>
                <w:b/>
                <w:color w:val="000000"/>
                <w:szCs w:val="21"/>
              </w:rPr>
              <w:t>/L</w:t>
            </w:r>
          </w:p>
        </w:tc>
      </w:tr>
      <w:tr w:rsidR="00794B3B">
        <w:trPr>
          <w:trHeight w:val="340"/>
          <w:jc w:val="center"/>
        </w:trPr>
        <w:tc>
          <w:tcPr>
            <w:tcW w:w="1285" w:type="dxa"/>
            <w:vAlign w:val="center"/>
          </w:tcPr>
          <w:p w:rsidR="00794B3B" w:rsidRDefault="00DC76EF">
            <w:pPr>
              <w:tabs>
                <w:tab w:val="left" w:pos="360"/>
              </w:tabs>
              <w:ind w:left="360" w:hanging="360"/>
              <w:jc w:val="center"/>
              <w:rPr>
                <w:color w:val="000000"/>
                <w:szCs w:val="21"/>
              </w:rPr>
            </w:pPr>
            <w:r>
              <w:rPr>
                <w:rFonts w:ascii="宋体" w:hAnsi="宋体" w:cs="宋体" w:hint="eastAsia"/>
                <w:color w:val="000000"/>
                <w:szCs w:val="21"/>
              </w:rPr>
              <w:t>Ⅲ</w:t>
            </w:r>
            <w:r>
              <w:rPr>
                <w:color w:val="000000"/>
                <w:szCs w:val="21"/>
              </w:rPr>
              <w:t>类标准</w:t>
            </w:r>
          </w:p>
        </w:tc>
        <w:tc>
          <w:tcPr>
            <w:tcW w:w="1286" w:type="dxa"/>
            <w:vAlign w:val="center"/>
          </w:tcPr>
          <w:p w:rsidR="00794B3B" w:rsidRDefault="00DC76EF">
            <w:pPr>
              <w:tabs>
                <w:tab w:val="left" w:pos="360"/>
              </w:tabs>
              <w:ind w:left="360" w:hanging="360"/>
              <w:jc w:val="center"/>
              <w:rPr>
                <w:color w:val="000000"/>
                <w:szCs w:val="21"/>
              </w:rPr>
            </w:pPr>
            <w:r>
              <w:rPr>
                <w:color w:val="000000"/>
                <w:szCs w:val="21"/>
              </w:rPr>
              <w:t>≤1.0</w:t>
            </w:r>
          </w:p>
        </w:tc>
        <w:tc>
          <w:tcPr>
            <w:tcW w:w="1604" w:type="dxa"/>
            <w:vAlign w:val="center"/>
          </w:tcPr>
          <w:p w:rsidR="00794B3B" w:rsidRDefault="00DC76EF">
            <w:pPr>
              <w:tabs>
                <w:tab w:val="left" w:pos="360"/>
              </w:tabs>
              <w:ind w:left="360" w:hanging="360"/>
              <w:jc w:val="center"/>
              <w:rPr>
                <w:color w:val="000000"/>
                <w:szCs w:val="21"/>
              </w:rPr>
            </w:pPr>
            <w:r>
              <w:rPr>
                <w:color w:val="000000"/>
                <w:szCs w:val="21"/>
              </w:rPr>
              <w:t>≤0.05</w:t>
            </w:r>
          </w:p>
        </w:tc>
        <w:tc>
          <w:tcPr>
            <w:tcW w:w="1046" w:type="dxa"/>
            <w:vAlign w:val="center"/>
          </w:tcPr>
          <w:p w:rsidR="00794B3B" w:rsidRDefault="00DC76EF">
            <w:pPr>
              <w:tabs>
                <w:tab w:val="left" w:pos="360"/>
              </w:tabs>
              <w:ind w:left="360" w:hanging="360"/>
              <w:jc w:val="center"/>
              <w:rPr>
                <w:color w:val="000000"/>
                <w:szCs w:val="21"/>
              </w:rPr>
            </w:pPr>
            <w:r>
              <w:rPr>
                <w:color w:val="000000"/>
                <w:szCs w:val="21"/>
              </w:rPr>
              <w:t>≤0.05</w:t>
            </w:r>
          </w:p>
        </w:tc>
        <w:tc>
          <w:tcPr>
            <w:tcW w:w="3782" w:type="dxa"/>
            <w:gridSpan w:val="3"/>
            <w:vAlign w:val="center"/>
          </w:tcPr>
          <w:p w:rsidR="00794B3B" w:rsidRDefault="00DC76EF">
            <w:pPr>
              <w:tabs>
                <w:tab w:val="left" w:pos="360"/>
              </w:tabs>
              <w:ind w:left="360" w:hanging="360"/>
              <w:jc w:val="center"/>
              <w:rPr>
                <w:color w:val="000000"/>
                <w:szCs w:val="21"/>
              </w:rPr>
            </w:pPr>
            <w:r>
              <w:rPr>
                <w:color w:val="000000"/>
                <w:szCs w:val="21"/>
              </w:rPr>
              <w:t>≤3.0</w:t>
            </w:r>
          </w:p>
        </w:tc>
      </w:tr>
    </w:tbl>
    <w:p w:rsidR="00794B3B" w:rsidRDefault="00DC76EF">
      <w:pPr>
        <w:spacing w:line="360" w:lineRule="auto"/>
        <w:ind w:firstLineChars="200" w:firstLine="482"/>
        <w:rPr>
          <w:b/>
          <w:color w:val="000000"/>
          <w:sz w:val="24"/>
        </w:rPr>
      </w:pPr>
      <w:r>
        <w:rPr>
          <w:b/>
          <w:color w:val="000000"/>
          <w:sz w:val="24"/>
        </w:rPr>
        <w:t>4</w:t>
      </w:r>
      <w:r>
        <w:rPr>
          <w:b/>
          <w:color w:val="000000"/>
          <w:sz w:val="24"/>
        </w:rPr>
        <w:t>、声环境质量标准</w:t>
      </w:r>
    </w:p>
    <w:p w:rsidR="00794B3B" w:rsidRDefault="00DC76EF">
      <w:pPr>
        <w:spacing w:line="360" w:lineRule="auto"/>
        <w:ind w:firstLineChars="200" w:firstLine="480"/>
        <w:rPr>
          <w:color w:val="000000"/>
          <w:sz w:val="24"/>
        </w:rPr>
      </w:pPr>
      <w:r>
        <w:rPr>
          <w:color w:val="000000"/>
          <w:sz w:val="24"/>
        </w:rPr>
        <w:t>项目</w:t>
      </w:r>
      <w:proofErr w:type="gramStart"/>
      <w:r>
        <w:rPr>
          <w:color w:val="000000"/>
          <w:sz w:val="24"/>
        </w:rPr>
        <w:t>区域声</w:t>
      </w:r>
      <w:proofErr w:type="gramEnd"/>
      <w:r>
        <w:rPr>
          <w:color w:val="000000"/>
          <w:sz w:val="24"/>
        </w:rPr>
        <w:t>环境执行《声环境质量标准》（</w:t>
      </w:r>
      <w:r>
        <w:rPr>
          <w:color w:val="000000"/>
          <w:sz w:val="24"/>
        </w:rPr>
        <w:t>GB3096-2008</w:t>
      </w:r>
      <w:r>
        <w:rPr>
          <w:color w:val="000000"/>
          <w:sz w:val="24"/>
        </w:rPr>
        <w:t>）中</w:t>
      </w:r>
      <w:r>
        <w:rPr>
          <w:color w:val="000000"/>
          <w:sz w:val="24"/>
        </w:rPr>
        <w:t>2</w:t>
      </w:r>
      <w:r>
        <w:rPr>
          <w:color w:val="000000"/>
          <w:sz w:val="24"/>
        </w:rPr>
        <w:t>类区标准，具体</w:t>
      </w:r>
      <w:proofErr w:type="gramStart"/>
      <w:r>
        <w:rPr>
          <w:color w:val="000000"/>
          <w:sz w:val="24"/>
        </w:rPr>
        <w:t>标准值见下表</w:t>
      </w:r>
      <w:proofErr w:type="gramEnd"/>
      <w:r>
        <w:rPr>
          <w:color w:val="000000"/>
          <w:sz w:val="24"/>
        </w:rPr>
        <w:t>。</w:t>
      </w:r>
    </w:p>
    <w:p w:rsidR="00794B3B" w:rsidRDefault="00DC76EF">
      <w:pPr>
        <w:jc w:val="center"/>
        <w:rPr>
          <w:color w:val="000000"/>
          <w:sz w:val="24"/>
        </w:rPr>
      </w:pPr>
      <w:r>
        <w:rPr>
          <w:b/>
          <w:color w:val="000000"/>
          <w:sz w:val="24"/>
        </w:rPr>
        <w:t>表</w:t>
      </w:r>
      <w:r>
        <w:rPr>
          <w:b/>
          <w:color w:val="000000"/>
          <w:sz w:val="24"/>
        </w:rPr>
        <w:t>2.</w:t>
      </w:r>
      <w:r w:rsidR="00EA679B">
        <w:rPr>
          <w:rFonts w:hint="eastAsia"/>
          <w:b/>
          <w:color w:val="000000"/>
          <w:sz w:val="24"/>
        </w:rPr>
        <w:t>2</w:t>
      </w:r>
      <w:r>
        <w:rPr>
          <w:b/>
          <w:color w:val="000000"/>
          <w:sz w:val="24"/>
        </w:rPr>
        <w:t xml:space="preserve">-6  </w:t>
      </w:r>
      <w:r>
        <w:rPr>
          <w:b/>
          <w:color w:val="000000"/>
          <w:sz w:val="24"/>
        </w:rPr>
        <w:t>声环境质量标准</w:t>
      </w:r>
    </w:p>
    <w:tbl>
      <w:tblPr>
        <w:tblW w:w="9003"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4279"/>
        <w:gridCol w:w="2362"/>
        <w:gridCol w:w="2362"/>
      </w:tblGrid>
      <w:tr w:rsidR="00794B3B">
        <w:trPr>
          <w:cantSplit/>
          <w:trHeight w:val="340"/>
          <w:jc w:val="center"/>
        </w:trPr>
        <w:tc>
          <w:tcPr>
            <w:tcW w:w="4279" w:type="dxa"/>
            <w:vAlign w:val="center"/>
          </w:tcPr>
          <w:p w:rsidR="00794B3B" w:rsidRDefault="00DC76EF">
            <w:pPr>
              <w:jc w:val="center"/>
              <w:rPr>
                <w:b/>
                <w:color w:val="000000"/>
              </w:rPr>
            </w:pPr>
            <w:r>
              <w:rPr>
                <w:b/>
                <w:color w:val="000000"/>
              </w:rPr>
              <w:t>标准</w:t>
            </w:r>
          </w:p>
        </w:tc>
        <w:tc>
          <w:tcPr>
            <w:tcW w:w="2362" w:type="dxa"/>
            <w:vAlign w:val="center"/>
          </w:tcPr>
          <w:p w:rsidR="00794B3B" w:rsidRDefault="00DC76EF">
            <w:pPr>
              <w:jc w:val="center"/>
              <w:rPr>
                <w:b/>
                <w:color w:val="000000"/>
              </w:rPr>
            </w:pPr>
            <w:r>
              <w:rPr>
                <w:b/>
                <w:color w:val="000000"/>
              </w:rPr>
              <w:t>昼间</w:t>
            </w:r>
            <w:r>
              <w:rPr>
                <w:b/>
                <w:color w:val="000000"/>
              </w:rPr>
              <w:t xml:space="preserve"> dB(A)</w:t>
            </w:r>
          </w:p>
        </w:tc>
        <w:tc>
          <w:tcPr>
            <w:tcW w:w="2362" w:type="dxa"/>
            <w:vAlign w:val="center"/>
          </w:tcPr>
          <w:p w:rsidR="00794B3B" w:rsidRDefault="00DC76EF">
            <w:pPr>
              <w:jc w:val="center"/>
              <w:rPr>
                <w:b/>
                <w:color w:val="000000"/>
              </w:rPr>
            </w:pPr>
            <w:r>
              <w:rPr>
                <w:b/>
                <w:color w:val="000000"/>
              </w:rPr>
              <w:t>夜间</w:t>
            </w:r>
            <w:r>
              <w:rPr>
                <w:b/>
                <w:color w:val="000000"/>
              </w:rPr>
              <w:t xml:space="preserve"> dB(A)</w:t>
            </w:r>
          </w:p>
        </w:tc>
      </w:tr>
      <w:tr w:rsidR="00794B3B">
        <w:trPr>
          <w:cantSplit/>
          <w:trHeight w:val="340"/>
          <w:jc w:val="center"/>
        </w:trPr>
        <w:tc>
          <w:tcPr>
            <w:tcW w:w="4279" w:type="dxa"/>
            <w:vAlign w:val="center"/>
          </w:tcPr>
          <w:p w:rsidR="00794B3B" w:rsidRDefault="00DC76EF">
            <w:pPr>
              <w:jc w:val="center"/>
              <w:rPr>
                <w:color w:val="000000"/>
              </w:rPr>
            </w:pPr>
            <w:r>
              <w:rPr>
                <w:color w:val="000000"/>
                <w:szCs w:val="21"/>
              </w:rPr>
              <w:t>《声环境质量标准》（</w:t>
            </w:r>
            <w:r>
              <w:rPr>
                <w:color w:val="000000"/>
                <w:szCs w:val="21"/>
              </w:rPr>
              <w:t>GB3096-2008</w:t>
            </w:r>
            <w:r>
              <w:rPr>
                <w:color w:val="000000"/>
                <w:szCs w:val="21"/>
              </w:rPr>
              <w:t>）</w:t>
            </w:r>
            <w:r>
              <w:rPr>
                <w:color w:val="000000"/>
                <w:szCs w:val="21"/>
              </w:rPr>
              <w:t>2</w:t>
            </w:r>
            <w:r>
              <w:rPr>
                <w:color w:val="000000"/>
              </w:rPr>
              <w:t>类</w:t>
            </w:r>
          </w:p>
        </w:tc>
        <w:tc>
          <w:tcPr>
            <w:tcW w:w="2362" w:type="dxa"/>
            <w:vAlign w:val="center"/>
          </w:tcPr>
          <w:p w:rsidR="00794B3B" w:rsidRDefault="00DC76EF">
            <w:pPr>
              <w:jc w:val="center"/>
              <w:rPr>
                <w:color w:val="000000"/>
              </w:rPr>
            </w:pPr>
            <w:r>
              <w:rPr>
                <w:color w:val="000000"/>
              </w:rPr>
              <w:t>60</w:t>
            </w:r>
          </w:p>
        </w:tc>
        <w:tc>
          <w:tcPr>
            <w:tcW w:w="2362" w:type="dxa"/>
            <w:vAlign w:val="center"/>
          </w:tcPr>
          <w:p w:rsidR="00794B3B" w:rsidRDefault="00DC76EF">
            <w:pPr>
              <w:jc w:val="center"/>
              <w:rPr>
                <w:color w:val="000000"/>
              </w:rPr>
            </w:pPr>
            <w:r>
              <w:rPr>
                <w:color w:val="000000"/>
              </w:rPr>
              <w:t>50</w:t>
            </w:r>
          </w:p>
        </w:tc>
      </w:tr>
    </w:tbl>
    <w:p w:rsidR="00794B3B" w:rsidRDefault="00DC76EF">
      <w:pPr>
        <w:spacing w:line="360" w:lineRule="auto"/>
        <w:ind w:firstLineChars="150" w:firstLine="361"/>
        <w:rPr>
          <w:b/>
          <w:color w:val="000000"/>
          <w:sz w:val="24"/>
        </w:rPr>
      </w:pPr>
      <w:r>
        <w:rPr>
          <w:b/>
          <w:color w:val="000000"/>
          <w:sz w:val="24"/>
        </w:rPr>
        <w:t>5</w:t>
      </w:r>
      <w:r>
        <w:rPr>
          <w:b/>
          <w:color w:val="000000"/>
          <w:sz w:val="24"/>
        </w:rPr>
        <w:t>、土壤</w:t>
      </w:r>
    </w:p>
    <w:p w:rsidR="00794B3B" w:rsidRDefault="005C7A48">
      <w:pPr>
        <w:adjustRightInd w:val="0"/>
        <w:snapToGrid w:val="0"/>
        <w:spacing w:line="360" w:lineRule="auto"/>
        <w:ind w:firstLineChars="200" w:firstLine="480"/>
        <w:rPr>
          <w:color w:val="000000"/>
          <w:sz w:val="24"/>
        </w:rPr>
      </w:pPr>
      <w:proofErr w:type="gramStart"/>
      <w:r w:rsidRPr="00F008CF">
        <w:rPr>
          <w:color w:val="000000"/>
          <w:sz w:val="24"/>
        </w:rPr>
        <w:t>评价区</w:t>
      </w:r>
      <w:proofErr w:type="gramEnd"/>
      <w:r w:rsidRPr="00F008CF">
        <w:rPr>
          <w:color w:val="000000"/>
          <w:sz w:val="24"/>
        </w:rPr>
        <w:t>土壤执行《土壤环境质量标准》</w:t>
      </w:r>
      <w:r w:rsidRPr="00F008CF">
        <w:rPr>
          <w:color w:val="000000"/>
          <w:sz w:val="24"/>
          <w:szCs w:val="28"/>
        </w:rPr>
        <w:t>(GB15618-1995)</w:t>
      </w:r>
      <w:r w:rsidRPr="00F008CF">
        <w:rPr>
          <w:color w:val="000000"/>
          <w:sz w:val="24"/>
        </w:rPr>
        <w:t>二级标准，</w:t>
      </w:r>
      <w:r>
        <w:rPr>
          <w:rFonts w:hint="eastAsia"/>
          <w:color w:val="000000"/>
          <w:sz w:val="24"/>
        </w:rPr>
        <w:t>其中</w:t>
      </w:r>
      <w:proofErr w:type="gramStart"/>
      <w:r>
        <w:rPr>
          <w:rFonts w:hint="eastAsia"/>
          <w:color w:val="000000"/>
          <w:sz w:val="24"/>
        </w:rPr>
        <w:t>砷</w:t>
      </w:r>
      <w:proofErr w:type="gramEnd"/>
      <w:r>
        <w:rPr>
          <w:rFonts w:hint="eastAsia"/>
          <w:color w:val="000000"/>
          <w:sz w:val="24"/>
        </w:rPr>
        <w:t>采用水田值，</w:t>
      </w:r>
      <w:proofErr w:type="gramStart"/>
      <w:r>
        <w:rPr>
          <w:rFonts w:hint="eastAsia"/>
          <w:color w:val="000000"/>
          <w:sz w:val="24"/>
        </w:rPr>
        <w:t>铬采用</w:t>
      </w:r>
      <w:proofErr w:type="gramEnd"/>
      <w:r>
        <w:rPr>
          <w:rFonts w:hint="eastAsia"/>
          <w:color w:val="000000"/>
          <w:sz w:val="24"/>
        </w:rPr>
        <w:t>旱地值，</w:t>
      </w:r>
      <w:r w:rsidRPr="00F008CF">
        <w:rPr>
          <w:color w:val="000000"/>
          <w:sz w:val="24"/>
        </w:rPr>
        <w:t>具体值见表</w:t>
      </w:r>
      <w:r w:rsidRPr="00F008CF">
        <w:rPr>
          <w:color w:val="000000"/>
          <w:sz w:val="24"/>
        </w:rPr>
        <w:t>2.3-7</w:t>
      </w:r>
      <w:r w:rsidRPr="00F008CF">
        <w:rPr>
          <w:color w:val="000000"/>
          <w:sz w:val="24"/>
        </w:rPr>
        <w:t>。</w:t>
      </w:r>
    </w:p>
    <w:p w:rsidR="00794B3B" w:rsidRDefault="00DC76EF">
      <w:pPr>
        <w:spacing w:line="360" w:lineRule="auto"/>
        <w:ind w:firstLineChars="200" w:firstLine="482"/>
        <w:jc w:val="center"/>
        <w:rPr>
          <w:b/>
          <w:color w:val="000000"/>
          <w:szCs w:val="21"/>
        </w:rPr>
      </w:pPr>
      <w:r>
        <w:rPr>
          <w:b/>
          <w:color w:val="000000"/>
          <w:sz w:val="24"/>
        </w:rPr>
        <w:t>表</w:t>
      </w:r>
      <w:r>
        <w:rPr>
          <w:b/>
          <w:color w:val="000000"/>
          <w:sz w:val="24"/>
        </w:rPr>
        <w:t>2.</w:t>
      </w:r>
      <w:r w:rsidR="00EA679B">
        <w:rPr>
          <w:rFonts w:hint="eastAsia"/>
          <w:b/>
          <w:color w:val="000000"/>
          <w:sz w:val="24"/>
        </w:rPr>
        <w:t>2</w:t>
      </w:r>
      <w:r>
        <w:rPr>
          <w:b/>
          <w:color w:val="000000"/>
          <w:sz w:val="24"/>
        </w:rPr>
        <w:t xml:space="preserve">-7  </w:t>
      </w:r>
      <w:r>
        <w:rPr>
          <w:b/>
          <w:color w:val="000000"/>
          <w:sz w:val="24"/>
        </w:rPr>
        <w:t>土壤环境质量标准值</w:t>
      </w:r>
      <w:r>
        <w:rPr>
          <w:b/>
          <w:color w:val="000000"/>
          <w:sz w:val="24"/>
        </w:rPr>
        <w:t xml:space="preserve"> </w:t>
      </w:r>
      <w:r>
        <w:rPr>
          <w:b/>
          <w:color w:val="000000"/>
          <w:szCs w:val="21"/>
        </w:rPr>
        <w:t xml:space="preserve"> </w:t>
      </w:r>
      <w:r>
        <w:rPr>
          <w:b/>
          <w:color w:val="000000"/>
          <w:szCs w:val="21"/>
        </w:rPr>
        <w:t>单位：</w:t>
      </w:r>
      <w:r>
        <w:rPr>
          <w:b/>
          <w:color w:val="000000"/>
          <w:szCs w:val="21"/>
        </w:rPr>
        <w:t>mg/kg</w:t>
      </w:r>
      <w:r>
        <w:rPr>
          <w:b/>
          <w:color w:val="000000"/>
          <w:szCs w:val="21"/>
        </w:rPr>
        <w:t>，</w:t>
      </w:r>
      <w:r>
        <w:rPr>
          <w:b/>
          <w:color w:val="000000"/>
          <w:szCs w:val="21"/>
        </w:rPr>
        <w:t>pH</w:t>
      </w:r>
      <w:r>
        <w:rPr>
          <w:b/>
          <w:color w:val="000000"/>
          <w:szCs w:val="21"/>
        </w:rPr>
        <w:t>除外</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858"/>
        <w:gridCol w:w="858"/>
        <w:gridCol w:w="858"/>
        <w:gridCol w:w="858"/>
        <w:gridCol w:w="858"/>
        <w:gridCol w:w="858"/>
        <w:gridCol w:w="858"/>
        <w:gridCol w:w="858"/>
        <w:gridCol w:w="851"/>
      </w:tblGrid>
      <w:tr w:rsidR="002C4D06" w:rsidTr="002C4D06">
        <w:trPr>
          <w:trHeight w:val="340"/>
          <w:jc w:val="center"/>
        </w:trPr>
        <w:tc>
          <w:tcPr>
            <w:tcW w:w="846" w:type="pct"/>
            <w:tcBorders>
              <w:top w:val="single" w:sz="12" w:space="0" w:color="auto"/>
              <w:left w:val="nil"/>
              <w:tl2br w:val="single" w:sz="4" w:space="0" w:color="auto"/>
            </w:tcBorders>
            <w:vAlign w:val="center"/>
          </w:tcPr>
          <w:p w:rsidR="002C4D06" w:rsidRDefault="002C4D06" w:rsidP="002C4D06">
            <w:pPr>
              <w:ind w:firstLineChars="300" w:firstLine="630"/>
              <w:jc w:val="center"/>
              <w:rPr>
                <w:color w:val="000000"/>
              </w:rPr>
            </w:pPr>
            <w:r>
              <w:rPr>
                <w:color w:val="000000"/>
              </w:rPr>
              <w:t>项目</w:t>
            </w:r>
          </w:p>
          <w:p w:rsidR="002C4D06" w:rsidRDefault="002C4D06" w:rsidP="002C4D06">
            <w:pPr>
              <w:rPr>
                <w:color w:val="000000"/>
              </w:rPr>
            </w:pPr>
            <w:r>
              <w:rPr>
                <w:color w:val="000000"/>
              </w:rPr>
              <w:t>标准</w:t>
            </w:r>
          </w:p>
        </w:tc>
        <w:tc>
          <w:tcPr>
            <w:tcW w:w="462" w:type="pct"/>
            <w:tcBorders>
              <w:top w:val="single" w:sz="12" w:space="0" w:color="auto"/>
            </w:tcBorders>
            <w:vAlign w:val="center"/>
          </w:tcPr>
          <w:p w:rsidR="002C4D06" w:rsidRDefault="002C4D06" w:rsidP="002C4D06">
            <w:pPr>
              <w:jc w:val="center"/>
              <w:rPr>
                <w:color w:val="000000"/>
              </w:rPr>
            </w:pPr>
            <w:r>
              <w:rPr>
                <w:color w:val="000000"/>
              </w:rPr>
              <w:t>pH</w:t>
            </w:r>
          </w:p>
        </w:tc>
        <w:tc>
          <w:tcPr>
            <w:tcW w:w="462" w:type="pct"/>
            <w:tcBorders>
              <w:top w:val="single" w:sz="12" w:space="0" w:color="auto"/>
            </w:tcBorders>
            <w:vAlign w:val="center"/>
          </w:tcPr>
          <w:p w:rsidR="002C4D06" w:rsidRDefault="002C4D06" w:rsidP="002C4D06">
            <w:pPr>
              <w:jc w:val="center"/>
              <w:rPr>
                <w:color w:val="000000"/>
              </w:rPr>
            </w:pPr>
            <w:r>
              <w:rPr>
                <w:rFonts w:hint="eastAsia"/>
                <w:color w:val="000000"/>
              </w:rPr>
              <w:t>镉</w:t>
            </w:r>
          </w:p>
        </w:tc>
        <w:tc>
          <w:tcPr>
            <w:tcW w:w="462" w:type="pct"/>
            <w:tcBorders>
              <w:top w:val="single" w:sz="12" w:space="0" w:color="auto"/>
            </w:tcBorders>
            <w:vAlign w:val="center"/>
          </w:tcPr>
          <w:p w:rsidR="002C4D06" w:rsidRDefault="002C4D06" w:rsidP="002C4D06">
            <w:pPr>
              <w:jc w:val="center"/>
              <w:rPr>
                <w:color w:val="000000"/>
              </w:rPr>
            </w:pPr>
            <w:r>
              <w:rPr>
                <w:color w:val="000000"/>
              </w:rPr>
              <w:t>汞</w:t>
            </w:r>
          </w:p>
        </w:tc>
        <w:tc>
          <w:tcPr>
            <w:tcW w:w="462" w:type="pct"/>
            <w:tcBorders>
              <w:top w:val="single" w:sz="12" w:space="0" w:color="auto"/>
            </w:tcBorders>
            <w:vAlign w:val="center"/>
          </w:tcPr>
          <w:p w:rsidR="002C4D06" w:rsidRDefault="002C4D06" w:rsidP="002C4D06">
            <w:pPr>
              <w:jc w:val="center"/>
              <w:rPr>
                <w:color w:val="000000"/>
              </w:rPr>
            </w:pPr>
            <w:r>
              <w:rPr>
                <w:color w:val="000000"/>
              </w:rPr>
              <w:t>砷</w:t>
            </w:r>
          </w:p>
        </w:tc>
        <w:tc>
          <w:tcPr>
            <w:tcW w:w="462" w:type="pct"/>
            <w:tcBorders>
              <w:top w:val="single" w:sz="12" w:space="0" w:color="auto"/>
            </w:tcBorders>
            <w:vAlign w:val="center"/>
          </w:tcPr>
          <w:p w:rsidR="002C4D06" w:rsidRDefault="002C4D06" w:rsidP="002C4D06">
            <w:pPr>
              <w:jc w:val="center"/>
              <w:rPr>
                <w:color w:val="000000"/>
              </w:rPr>
            </w:pPr>
            <w:r>
              <w:rPr>
                <w:color w:val="000000"/>
              </w:rPr>
              <w:t>铜</w:t>
            </w:r>
          </w:p>
        </w:tc>
        <w:tc>
          <w:tcPr>
            <w:tcW w:w="462" w:type="pct"/>
            <w:tcBorders>
              <w:top w:val="single" w:sz="12" w:space="0" w:color="auto"/>
            </w:tcBorders>
            <w:vAlign w:val="center"/>
          </w:tcPr>
          <w:p w:rsidR="002C4D06" w:rsidRDefault="002C4D06" w:rsidP="002C4D06">
            <w:pPr>
              <w:jc w:val="center"/>
              <w:rPr>
                <w:color w:val="000000"/>
              </w:rPr>
            </w:pPr>
            <w:r>
              <w:rPr>
                <w:color w:val="000000"/>
              </w:rPr>
              <w:t>锌</w:t>
            </w:r>
          </w:p>
        </w:tc>
        <w:tc>
          <w:tcPr>
            <w:tcW w:w="462" w:type="pct"/>
            <w:tcBorders>
              <w:top w:val="single" w:sz="12" w:space="0" w:color="auto"/>
              <w:right w:val="nil"/>
            </w:tcBorders>
            <w:vAlign w:val="center"/>
          </w:tcPr>
          <w:p w:rsidR="002C4D06" w:rsidRDefault="002C4D06" w:rsidP="002C4D06">
            <w:pPr>
              <w:jc w:val="center"/>
              <w:rPr>
                <w:color w:val="000000"/>
              </w:rPr>
            </w:pPr>
            <w:r>
              <w:rPr>
                <w:color w:val="000000"/>
              </w:rPr>
              <w:t>铅</w:t>
            </w:r>
          </w:p>
        </w:tc>
        <w:tc>
          <w:tcPr>
            <w:tcW w:w="462" w:type="pct"/>
            <w:tcBorders>
              <w:top w:val="single" w:sz="12" w:space="0" w:color="auto"/>
            </w:tcBorders>
            <w:vAlign w:val="center"/>
          </w:tcPr>
          <w:p w:rsidR="002C4D06" w:rsidRDefault="002C4D06" w:rsidP="002C4D06">
            <w:pPr>
              <w:jc w:val="center"/>
              <w:rPr>
                <w:color w:val="000000"/>
              </w:rPr>
            </w:pPr>
            <w:r>
              <w:rPr>
                <w:color w:val="000000"/>
              </w:rPr>
              <w:t>铬</w:t>
            </w:r>
          </w:p>
        </w:tc>
        <w:tc>
          <w:tcPr>
            <w:tcW w:w="458" w:type="pct"/>
            <w:tcBorders>
              <w:top w:val="single" w:sz="12" w:space="0" w:color="auto"/>
              <w:right w:val="nil"/>
            </w:tcBorders>
            <w:vAlign w:val="center"/>
          </w:tcPr>
          <w:p w:rsidR="002C4D06" w:rsidRDefault="002C4D06" w:rsidP="002C4D06">
            <w:pPr>
              <w:jc w:val="center"/>
              <w:rPr>
                <w:color w:val="000000"/>
              </w:rPr>
            </w:pPr>
            <w:r w:rsidRPr="001746CE">
              <w:rPr>
                <w:rFonts w:hint="eastAsia"/>
                <w:szCs w:val="21"/>
              </w:rPr>
              <w:t>镍</w:t>
            </w:r>
          </w:p>
        </w:tc>
      </w:tr>
      <w:tr w:rsidR="002C4D06" w:rsidTr="002C4D06">
        <w:trPr>
          <w:trHeight w:val="340"/>
          <w:jc w:val="center"/>
        </w:trPr>
        <w:tc>
          <w:tcPr>
            <w:tcW w:w="846" w:type="pct"/>
            <w:vMerge w:val="restart"/>
            <w:tcBorders>
              <w:left w:val="nil"/>
            </w:tcBorders>
            <w:vAlign w:val="center"/>
          </w:tcPr>
          <w:p w:rsidR="002C4D06" w:rsidRDefault="002C4D06" w:rsidP="002C4D06">
            <w:pPr>
              <w:jc w:val="center"/>
              <w:rPr>
                <w:color w:val="000000"/>
              </w:rPr>
            </w:pPr>
            <w:r>
              <w:rPr>
                <w:color w:val="000000"/>
              </w:rPr>
              <w:t>GB15618-1995</w:t>
            </w:r>
            <w:proofErr w:type="gramStart"/>
            <w:r>
              <w:rPr>
                <w:color w:val="000000"/>
              </w:rPr>
              <w:t>二</w:t>
            </w:r>
            <w:proofErr w:type="gramEnd"/>
            <w:r>
              <w:rPr>
                <w:color w:val="000000"/>
              </w:rPr>
              <w:t>级</w:t>
            </w:r>
          </w:p>
        </w:tc>
        <w:tc>
          <w:tcPr>
            <w:tcW w:w="462" w:type="pct"/>
            <w:vAlign w:val="center"/>
          </w:tcPr>
          <w:p w:rsidR="002C4D06" w:rsidRDefault="002C4D06" w:rsidP="002C4D06">
            <w:pPr>
              <w:jc w:val="center"/>
              <w:rPr>
                <w:color w:val="000000"/>
              </w:rPr>
            </w:pPr>
            <w:r>
              <w:rPr>
                <w:color w:val="000000"/>
              </w:rPr>
              <w:t>＜</w:t>
            </w:r>
            <w:r>
              <w:rPr>
                <w:color w:val="000000"/>
              </w:rPr>
              <w:t>6.5</w:t>
            </w:r>
          </w:p>
        </w:tc>
        <w:tc>
          <w:tcPr>
            <w:tcW w:w="462" w:type="pct"/>
            <w:vAlign w:val="center"/>
          </w:tcPr>
          <w:p w:rsidR="002C4D06" w:rsidRDefault="002C4D06" w:rsidP="002C4D06">
            <w:pPr>
              <w:jc w:val="center"/>
              <w:rPr>
                <w:color w:val="000000"/>
              </w:rPr>
            </w:pPr>
            <w:r>
              <w:rPr>
                <w:color w:val="000000"/>
              </w:rPr>
              <w:t>≤</w:t>
            </w:r>
            <w:r>
              <w:rPr>
                <w:rFonts w:hint="eastAsia"/>
                <w:color w:val="000000"/>
              </w:rPr>
              <w:t>0.3</w:t>
            </w:r>
          </w:p>
        </w:tc>
        <w:tc>
          <w:tcPr>
            <w:tcW w:w="462" w:type="pct"/>
            <w:vAlign w:val="center"/>
          </w:tcPr>
          <w:p w:rsidR="002C4D06" w:rsidRDefault="002C4D06" w:rsidP="002C4D06">
            <w:pPr>
              <w:jc w:val="center"/>
              <w:rPr>
                <w:color w:val="000000"/>
              </w:rPr>
            </w:pPr>
            <w:r>
              <w:rPr>
                <w:color w:val="000000"/>
              </w:rPr>
              <w:t>≤0.35</w:t>
            </w:r>
          </w:p>
        </w:tc>
        <w:tc>
          <w:tcPr>
            <w:tcW w:w="462" w:type="pct"/>
            <w:vAlign w:val="center"/>
          </w:tcPr>
          <w:p w:rsidR="002C4D06" w:rsidRDefault="002C4D06" w:rsidP="00573301">
            <w:pPr>
              <w:jc w:val="center"/>
              <w:rPr>
                <w:color w:val="000000"/>
              </w:rPr>
            </w:pPr>
            <w:r>
              <w:rPr>
                <w:color w:val="000000"/>
              </w:rPr>
              <w:t>≤</w:t>
            </w:r>
            <w:r w:rsidR="00573301">
              <w:rPr>
                <w:rFonts w:hint="eastAsia"/>
                <w:color w:val="000000"/>
              </w:rPr>
              <w:t>30</w:t>
            </w:r>
          </w:p>
        </w:tc>
        <w:tc>
          <w:tcPr>
            <w:tcW w:w="462" w:type="pct"/>
            <w:vAlign w:val="center"/>
          </w:tcPr>
          <w:p w:rsidR="002C4D06" w:rsidRDefault="002C4D06" w:rsidP="002C4D06">
            <w:pPr>
              <w:jc w:val="center"/>
              <w:rPr>
                <w:color w:val="000000"/>
              </w:rPr>
            </w:pPr>
            <w:r>
              <w:rPr>
                <w:color w:val="000000"/>
              </w:rPr>
              <w:t>≤50</w:t>
            </w:r>
          </w:p>
        </w:tc>
        <w:tc>
          <w:tcPr>
            <w:tcW w:w="462" w:type="pct"/>
            <w:vAlign w:val="center"/>
          </w:tcPr>
          <w:p w:rsidR="002C4D06" w:rsidRDefault="002C4D06" w:rsidP="002C4D06">
            <w:pPr>
              <w:jc w:val="center"/>
              <w:rPr>
                <w:color w:val="000000"/>
              </w:rPr>
            </w:pPr>
            <w:r>
              <w:rPr>
                <w:color w:val="000000"/>
              </w:rPr>
              <w:t>≤200</w:t>
            </w:r>
          </w:p>
        </w:tc>
        <w:tc>
          <w:tcPr>
            <w:tcW w:w="462" w:type="pct"/>
            <w:tcBorders>
              <w:right w:val="nil"/>
            </w:tcBorders>
            <w:vAlign w:val="center"/>
          </w:tcPr>
          <w:p w:rsidR="002C4D06" w:rsidRDefault="002C4D06" w:rsidP="002C4D06">
            <w:pPr>
              <w:jc w:val="center"/>
              <w:rPr>
                <w:color w:val="000000"/>
              </w:rPr>
            </w:pPr>
            <w:r>
              <w:rPr>
                <w:color w:val="000000"/>
              </w:rPr>
              <w:t>≤80</w:t>
            </w:r>
          </w:p>
        </w:tc>
        <w:tc>
          <w:tcPr>
            <w:tcW w:w="462" w:type="pct"/>
            <w:vAlign w:val="center"/>
          </w:tcPr>
          <w:p w:rsidR="002C4D06" w:rsidRDefault="002C4D06" w:rsidP="002C4D06">
            <w:pPr>
              <w:jc w:val="center"/>
              <w:rPr>
                <w:color w:val="000000"/>
              </w:rPr>
            </w:pPr>
            <w:r>
              <w:rPr>
                <w:color w:val="000000"/>
              </w:rPr>
              <w:t>≤150</w:t>
            </w:r>
          </w:p>
        </w:tc>
        <w:tc>
          <w:tcPr>
            <w:tcW w:w="458" w:type="pct"/>
            <w:tcBorders>
              <w:right w:val="nil"/>
            </w:tcBorders>
            <w:vAlign w:val="center"/>
          </w:tcPr>
          <w:p w:rsidR="002C4D06" w:rsidRDefault="002C4D06" w:rsidP="002C4D06">
            <w:pPr>
              <w:jc w:val="center"/>
              <w:rPr>
                <w:color w:val="000000"/>
              </w:rPr>
            </w:pPr>
            <w:r>
              <w:rPr>
                <w:color w:val="000000"/>
              </w:rPr>
              <w:t>≤</w:t>
            </w:r>
            <w:r>
              <w:rPr>
                <w:rFonts w:hint="eastAsia"/>
                <w:color w:val="000000"/>
              </w:rPr>
              <w:t>40</w:t>
            </w:r>
          </w:p>
        </w:tc>
      </w:tr>
      <w:tr w:rsidR="002C4D06" w:rsidTr="002C4D06">
        <w:trPr>
          <w:trHeight w:val="340"/>
          <w:jc w:val="center"/>
        </w:trPr>
        <w:tc>
          <w:tcPr>
            <w:tcW w:w="846" w:type="pct"/>
            <w:vMerge/>
            <w:tcBorders>
              <w:left w:val="nil"/>
            </w:tcBorders>
            <w:vAlign w:val="center"/>
          </w:tcPr>
          <w:p w:rsidR="002C4D06" w:rsidRDefault="002C4D06" w:rsidP="002C4D06">
            <w:pPr>
              <w:jc w:val="center"/>
              <w:rPr>
                <w:color w:val="000000"/>
              </w:rPr>
            </w:pPr>
          </w:p>
        </w:tc>
        <w:tc>
          <w:tcPr>
            <w:tcW w:w="462" w:type="pct"/>
            <w:vAlign w:val="center"/>
          </w:tcPr>
          <w:p w:rsidR="002C4D06" w:rsidRDefault="002C4D06" w:rsidP="002C4D06">
            <w:pPr>
              <w:jc w:val="center"/>
              <w:rPr>
                <w:color w:val="000000"/>
              </w:rPr>
            </w:pPr>
            <w:r>
              <w:rPr>
                <w:color w:val="000000"/>
              </w:rPr>
              <w:t>6.5-7.5</w:t>
            </w:r>
          </w:p>
        </w:tc>
        <w:tc>
          <w:tcPr>
            <w:tcW w:w="462" w:type="pct"/>
            <w:vAlign w:val="center"/>
          </w:tcPr>
          <w:p w:rsidR="002C4D06" w:rsidRDefault="002C4D06" w:rsidP="002C4D06">
            <w:pPr>
              <w:jc w:val="center"/>
              <w:rPr>
                <w:color w:val="000000"/>
              </w:rPr>
            </w:pPr>
            <w:r>
              <w:rPr>
                <w:color w:val="000000"/>
              </w:rPr>
              <w:t>≤</w:t>
            </w:r>
            <w:r>
              <w:rPr>
                <w:rFonts w:hint="eastAsia"/>
                <w:color w:val="000000"/>
              </w:rPr>
              <w:t>0.3</w:t>
            </w:r>
          </w:p>
        </w:tc>
        <w:tc>
          <w:tcPr>
            <w:tcW w:w="462" w:type="pct"/>
            <w:vAlign w:val="center"/>
          </w:tcPr>
          <w:p w:rsidR="002C4D06" w:rsidRDefault="002C4D06" w:rsidP="002C4D06">
            <w:pPr>
              <w:jc w:val="center"/>
              <w:rPr>
                <w:color w:val="000000"/>
              </w:rPr>
            </w:pPr>
            <w:r>
              <w:rPr>
                <w:color w:val="000000"/>
              </w:rPr>
              <w:t>≤0.70</w:t>
            </w:r>
          </w:p>
        </w:tc>
        <w:tc>
          <w:tcPr>
            <w:tcW w:w="462" w:type="pct"/>
            <w:vAlign w:val="center"/>
          </w:tcPr>
          <w:p w:rsidR="002C4D06" w:rsidRDefault="002C4D06" w:rsidP="00573301">
            <w:pPr>
              <w:jc w:val="center"/>
              <w:rPr>
                <w:color w:val="000000"/>
              </w:rPr>
            </w:pPr>
            <w:r>
              <w:rPr>
                <w:color w:val="000000"/>
              </w:rPr>
              <w:t>≤</w:t>
            </w:r>
            <w:r w:rsidR="00573301">
              <w:rPr>
                <w:rFonts w:hint="eastAsia"/>
                <w:color w:val="000000"/>
              </w:rPr>
              <w:t>25</w:t>
            </w:r>
          </w:p>
        </w:tc>
        <w:tc>
          <w:tcPr>
            <w:tcW w:w="462" w:type="pct"/>
            <w:vAlign w:val="center"/>
          </w:tcPr>
          <w:p w:rsidR="002C4D06" w:rsidRDefault="002C4D06" w:rsidP="002C4D06">
            <w:pPr>
              <w:jc w:val="center"/>
              <w:rPr>
                <w:color w:val="000000"/>
              </w:rPr>
            </w:pPr>
            <w:r>
              <w:rPr>
                <w:color w:val="000000"/>
              </w:rPr>
              <w:t>≤100</w:t>
            </w:r>
          </w:p>
        </w:tc>
        <w:tc>
          <w:tcPr>
            <w:tcW w:w="462" w:type="pct"/>
            <w:vAlign w:val="center"/>
          </w:tcPr>
          <w:p w:rsidR="002C4D06" w:rsidRDefault="002C4D06" w:rsidP="002C4D06">
            <w:pPr>
              <w:jc w:val="center"/>
              <w:rPr>
                <w:color w:val="000000"/>
              </w:rPr>
            </w:pPr>
            <w:r>
              <w:rPr>
                <w:color w:val="000000"/>
              </w:rPr>
              <w:t>≤250</w:t>
            </w:r>
          </w:p>
        </w:tc>
        <w:tc>
          <w:tcPr>
            <w:tcW w:w="462" w:type="pct"/>
            <w:tcBorders>
              <w:right w:val="nil"/>
            </w:tcBorders>
            <w:vAlign w:val="center"/>
          </w:tcPr>
          <w:p w:rsidR="002C4D06" w:rsidRDefault="002C4D06" w:rsidP="002C4D06">
            <w:pPr>
              <w:jc w:val="center"/>
              <w:rPr>
                <w:color w:val="000000"/>
              </w:rPr>
            </w:pPr>
            <w:r>
              <w:rPr>
                <w:color w:val="000000"/>
              </w:rPr>
              <w:t>≤80</w:t>
            </w:r>
          </w:p>
        </w:tc>
        <w:tc>
          <w:tcPr>
            <w:tcW w:w="462" w:type="pct"/>
            <w:vAlign w:val="center"/>
          </w:tcPr>
          <w:p w:rsidR="002C4D06" w:rsidRDefault="002C4D06" w:rsidP="002C4D06">
            <w:pPr>
              <w:jc w:val="center"/>
              <w:rPr>
                <w:color w:val="000000"/>
              </w:rPr>
            </w:pPr>
            <w:r>
              <w:rPr>
                <w:color w:val="000000"/>
              </w:rPr>
              <w:t>≤200</w:t>
            </w:r>
          </w:p>
        </w:tc>
        <w:tc>
          <w:tcPr>
            <w:tcW w:w="458" w:type="pct"/>
            <w:tcBorders>
              <w:right w:val="nil"/>
            </w:tcBorders>
            <w:vAlign w:val="center"/>
          </w:tcPr>
          <w:p w:rsidR="002C4D06" w:rsidRDefault="002C4D06" w:rsidP="002C4D06">
            <w:pPr>
              <w:jc w:val="center"/>
              <w:rPr>
                <w:color w:val="000000"/>
              </w:rPr>
            </w:pPr>
            <w:r>
              <w:rPr>
                <w:color w:val="000000"/>
              </w:rPr>
              <w:t>≤</w:t>
            </w:r>
            <w:r>
              <w:rPr>
                <w:rFonts w:hint="eastAsia"/>
                <w:color w:val="000000"/>
              </w:rPr>
              <w:t>50</w:t>
            </w:r>
          </w:p>
        </w:tc>
      </w:tr>
      <w:tr w:rsidR="002C4D06" w:rsidTr="002C4D06">
        <w:trPr>
          <w:trHeight w:val="340"/>
          <w:jc w:val="center"/>
        </w:trPr>
        <w:tc>
          <w:tcPr>
            <w:tcW w:w="846" w:type="pct"/>
            <w:vMerge/>
            <w:tcBorders>
              <w:left w:val="nil"/>
              <w:bottom w:val="single" w:sz="12" w:space="0" w:color="auto"/>
            </w:tcBorders>
            <w:vAlign w:val="center"/>
          </w:tcPr>
          <w:p w:rsidR="002C4D06" w:rsidRDefault="002C4D06" w:rsidP="002C4D06">
            <w:pPr>
              <w:jc w:val="center"/>
              <w:rPr>
                <w:color w:val="000000"/>
              </w:rPr>
            </w:pPr>
          </w:p>
        </w:tc>
        <w:tc>
          <w:tcPr>
            <w:tcW w:w="462" w:type="pct"/>
            <w:tcBorders>
              <w:bottom w:val="single" w:sz="12" w:space="0" w:color="auto"/>
            </w:tcBorders>
            <w:vAlign w:val="center"/>
          </w:tcPr>
          <w:p w:rsidR="002C4D06" w:rsidRDefault="002C4D06" w:rsidP="002C4D06">
            <w:pPr>
              <w:jc w:val="center"/>
              <w:rPr>
                <w:color w:val="000000"/>
              </w:rPr>
            </w:pPr>
            <w:r>
              <w:rPr>
                <w:color w:val="000000"/>
              </w:rPr>
              <w:t>＞</w:t>
            </w:r>
            <w:r>
              <w:rPr>
                <w:color w:val="000000"/>
              </w:rPr>
              <w:t>7.5</w:t>
            </w:r>
          </w:p>
        </w:tc>
        <w:tc>
          <w:tcPr>
            <w:tcW w:w="462" w:type="pct"/>
            <w:tcBorders>
              <w:bottom w:val="single" w:sz="12" w:space="0" w:color="auto"/>
            </w:tcBorders>
            <w:vAlign w:val="center"/>
          </w:tcPr>
          <w:p w:rsidR="002C4D06" w:rsidRDefault="002C4D06" w:rsidP="002C4D06">
            <w:pPr>
              <w:jc w:val="center"/>
              <w:rPr>
                <w:color w:val="000000"/>
              </w:rPr>
            </w:pPr>
            <w:r>
              <w:rPr>
                <w:color w:val="000000"/>
              </w:rPr>
              <w:t>≤</w:t>
            </w:r>
            <w:r>
              <w:rPr>
                <w:rFonts w:hint="eastAsia"/>
                <w:color w:val="000000"/>
              </w:rPr>
              <w:t>0.6</w:t>
            </w:r>
          </w:p>
        </w:tc>
        <w:tc>
          <w:tcPr>
            <w:tcW w:w="462" w:type="pct"/>
            <w:tcBorders>
              <w:bottom w:val="single" w:sz="12" w:space="0" w:color="auto"/>
            </w:tcBorders>
            <w:vAlign w:val="center"/>
          </w:tcPr>
          <w:p w:rsidR="002C4D06" w:rsidRDefault="002C4D06" w:rsidP="002C4D06">
            <w:pPr>
              <w:jc w:val="center"/>
              <w:rPr>
                <w:color w:val="000000"/>
              </w:rPr>
            </w:pPr>
            <w:r>
              <w:rPr>
                <w:color w:val="000000"/>
              </w:rPr>
              <w:t>≤1.5</w:t>
            </w:r>
          </w:p>
        </w:tc>
        <w:tc>
          <w:tcPr>
            <w:tcW w:w="462" w:type="pct"/>
            <w:tcBorders>
              <w:bottom w:val="single" w:sz="12" w:space="0" w:color="auto"/>
            </w:tcBorders>
            <w:vAlign w:val="center"/>
          </w:tcPr>
          <w:p w:rsidR="002C4D06" w:rsidRDefault="002C4D06" w:rsidP="00573301">
            <w:pPr>
              <w:jc w:val="center"/>
              <w:rPr>
                <w:color w:val="000000"/>
              </w:rPr>
            </w:pPr>
            <w:r>
              <w:rPr>
                <w:color w:val="000000"/>
              </w:rPr>
              <w:t>≤2</w:t>
            </w:r>
            <w:r w:rsidR="00573301">
              <w:rPr>
                <w:rFonts w:hint="eastAsia"/>
                <w:color w:val="000000"/>
              </w:rPr>
              <w:t>0</w:t>
            </w:r>
          </w:p>
        </w:tc>
        <w:tc>
          <w:tcPr>
            <w:tcW w:w="462" w:type="pct"/>
            <w:tcBorders>
              <w:bottom w:val="single" w:sz="12" w:space="0" w:color="auto"/>
            </w:tcBorders>
            <w:vAlign w:val="center"/>
          </w:tcPr>
          <w:p w:rsidR="002C4D06" w:rsidRDefault="002C4D06" w:rsidP="002C4D06">
            <w:pPr>
              <w:jc w:val="center"/>
              <w:rPr>
                <w:color w:val="000000"/>
              </w:rPr>
            </w:pPr>
            <w:r>
              <w:rPr>
                <w:color w:val="000000"/>
              </w:rPr>
              <w:t>≤100</w:t>
            </w:r>
          </w:p>
        </w:tc>
        <w:tc>
          <w:tcPr>
            <w:tcW w:w="462" w:type="pct"/>
            <w:tcBorders>
              <w:bottom w:val="single" w:sz="12" w:space="0" w:color="auto"/>
            </w:tcBorders>
            <w:vAlign w:val="center"/>
          </w:tcPr>
          <w:p w:rsidR="002C4D06" w:rsidRDefault="002C4D06" w:rsidP="002C4D06">
            <w:pPr>
              <w:jc w:val="center"/>
              <w:rPr>
                <w:color w:val="000000"/>
              </w:rPr>
            </w:pPr>
            <w:r>
              <w:rPr>
                <w:color w:val="000000"/>
              </w:rPr>
              <w:t>≤300</w:t>
            </w:r>
          </w:p>
        </w:tc>
        <w:tc>
          <w:tcPr>
            <w:tcW w:w="462" w:type="pct"/>
            <w:tcBorders>
              <w:bottom w:val="single" w:sz="12" w:space="0" w:color="auto"/>
              <w:right w:val="nil"/>
            </w:tcBorders>
            <w:vAlign w:val="center"/>
          </w:tcPr>
          <w:p w:rsidR="002C4D06" w:rsidRDefault="002C4D06" w:rsidP="002C4D06">
            <w:pPr>
              <w:jc w:val="center"/>
              <w:rPr>
                <w:color w:val="000000"/>
              </w:rPr>
            </w:pPr>
            <w:r>
              <w:rPr>
                <w:color w:val="000000"/>
              </w:rPr>
              <w:t>≤80</w:t>
            </w:r>
          </w:p>
        </w:tc>
        <w:tc>
          <w:tcPr>
            <w:tcW w:w="462" w:type="pct"/>
            <w:tcBorders>
              <w:bottom w:val="single" w:sz="12" w:space="0" w:color="auto"/>
            </w:tcBorders>
            <w:vAlign w:val="center"/>
          </w:tcPr>
          <w:p w:rsidR="002C4D06" w:rsidRDefault="002C4D06" w:rsidP="002C4D06">
            <w:pPr>
              <w:jc w:val="center"/>
              <w:rPr>
                <w:color w:val="000000"/>
              </w:rPr>
            </w:pPr>
            <w:r>
              <w:rPr>
                <w:color w:val="000000"/>
              </w:rPr>
              <w:t>≤250</w:t>
            </w:r>
          </w:p>
        </w:tc>
        <w:tc>
          <w:tcPr>
            <w:tcW w:w="458" w:type="pct"/>
            <w:tcBorders>
              <w:bottom w:val="single" w:sz="12" w:space="0" w:color="auto"/>
              <w:right w:val="nil"/>
            </w:tcBorders>
            <w:vAlign w:val="center"/>
          </w:tcPr>
          <w:p w:rsidR="002C4D06" w:rsidRDefault="002C4D06" w:rsidP="002C4D06">
            <w:pPr>
              <w:jc w:val="center"/>
              <w:rPr>
                <w:color w:val="000000"/>
              </w:rPr>
            </w:pPr>
            <w:r>
              <w:rPr>
                <w:color w:val="000000"/>
              </w:rPr>
              <w:t>≤</w:t>
            </w:r>
            <w:r>
              <w:rPr>
                <w:rFonts w:hint="eastAsia"/>
                <w:color w:val="000000"/>
              </w:rPr>
              <w:t>60</w:t>
            </w:r>
          </w:p>
        </w:tc>
      </w:tr>
    </w:tbl>
    <w:p w:rsidR="00794B3B" w:rsidRDefault="00DC76EF">
      <w:pPr>
        <w:pStyle w:val="3"/>
        <w:keepLines w:val="0"/>
        <w:widowControl/>
        <w:numPr>
          <w:ilvl w:val="2"/>
          <w:numId w:val="2"/>
        </w:numPr>
        <w:tabs>
          <w:tab w:val="clear" w:pos="720"/>
        </w:tabs>
        <w:spacing w:before="0" w:after="0" w:line="360" w:lineRule="auto"/>
        <w:rPr>
          <w:color w:val="000000"/>
          <w:kern w:val="0"/>
          <w:sz w:val="24"/>
          <w:szCs w:val="24"/>
        </w:rPr>
      </w:pPr>
      <w:r>
        <w:rPr>
          <w:color w:val="000000"/>
          <w:kern w:val="0"/>
          <w:sz w:val="24"/>
          <w:szCs w:val="24"/>
        </w:rPr>
        <w:t>污染物排放标准</w:t>
      </w:r>
    </w:p>
    <w:p w:rsidR="00794B3B" w:rsidRDefault="00DC76EF">
      <w:pPr>
        <w:spacing w:line="360" w:lineRule="auto"/>
        <w:ind w:firstLineChars="196" w:firstLine="472"/>
        <w:rPr>
          <w:b/>
          <w:color w:val="000000"/>
          <w:sz w:val="24"/>
        </w:rPr>
      </w:pPr>
      <w:r>
        <w:rPr>
          <w:b/>
          <w:color w:val="000000"/>
          <w:sz w:val="24"/>
        </w:rPr>
        <w:t>1</w:t>
      </w:r>
      <w:r>
        <w:rPr>
          <w:b/>
          <w:color w:val="000000"/>
          <w:sz w:val="24"/>
        </w:rPr>
        <w:t>、大气污染物排放标准</w:t>
      </w:r>
    </w:p>
    <w:p w:rsidR="00794B3B" w:rsidRDefault="00DC76EF">
      <w:pPr>
        <w:adjustRightInd w:val="0"/>
        <w:snapToGrid w:val="0"/>
        <w:spacing w:line="360" w:lineRule="auto"/>
        <w:ind w:firstLineChars="200" w:firstLine="480"/>
        <w:rPr>
          <w:color w:val="000000"/>
          <w:sz w:val="24"/>
        </w:rPr>
      </w:pPr>
      <w:r>
        <w:rPr>
          <w:bCs/>
          <w:color w:val="000000"/>
          <w:sz w:val="24"/>
        </w:rPr>
        <w:t>项目排放的</w:t>
      </w:r>
      <w:r>
        <w:rPr>
          <w:bCs/>
          <w:color w:val="000000"/>
          <w:sz w:val="24"/>
        </w:rPr>
        <w:t>H</w:t>
      </w:r>
      <w:r>
        <w:rPr>
          <w:bCs/>
          <w:color w:val="000000"/>
          <w:sz w:val="24"/>
          <w:vertAlign w:val="subscript"/>
        </w:rPr>
        <w:t>2</w:t>
      </w:r>
      <w:r>
        <w:rPr>
          <w:bCs/>
          <w:color w:val="000000"/>
          <w:sz w:val="24"/>
        </w:rPr>
        <w:t>S</w:t>
      </w:r>
      <w:r>
        <w:rPr>
          <w:bCs/>
          <w:color w:val="000000"/>
          <w:sz w:val="24"/>
        </w:rPr>
        <w:t>、</w:t>
      </w:r>
      <w:r>
        <w:rPr>
          <w:bCs/>
          <w:color w:val="000000"/>
          <w:sz w:val="24"/>
        </w:rPr>
        <w:t>NH</w:t>
      </w:r>
      <w:r>
        <w:rPr>
          <w:bCs/>
          <w:color w:val="000000"/>
          <w:sz w:val="24"/>
          <w:vertAlign w:val="subscript"/>
        </w:rPr>
        <w:t>3</w:t>
      </w:r>
      <w:r>
        <w:rPr>
          <w:bCs/>
          <w:color w:val="000000"/>
          <w:sz w:val="24"/>
        </w:rPr>
        <w:t>等恶臭气体厂界浓度执行《恶臭污染物排放标准》（</w:t>
      </w:r>
      <w:r>
        <w:rPr>
          <w:bCs/>
          <w:color w:val="000000"/>
          <w:sz w:val="24"/>
        </w:rPr>
        <w:t>GB14554-93</w:t>
      </w:r>
      <w:r>
        <w:rPr>
          <w:bCs/>
          <w:color w:val="000000"/>
          <w:sz w:val="24"/>
        </w:rPr>
        <w:t>）</w:t>
      </w:r>
      <w:r>
        <w:rPr>
          <w:color w:val="000000"/>
          <w:sz w:val="24"/>
        </w:rPr>
        <w:t>表</w:t>
      </w:r>
      <w:r>
        <w:rPr>
          <w:color w:val="000000"/>
          <w:sz w:val="24"/>
        </w:rPr>
        <w:t>1</w:t>
      </w:r>
      <w:r>
        <w:rPr>
          <w:color w:val="000000"/>
          <w:sz w:val="24"/>
        </w:rPr>
        <w:t>中的二级标准</w:t>
      </w:r>
      <w:r>
        <w:rPr>
          <w:bCs/>
          <w:color w:val="000000"/>
          <w:sz w:val="24"/>
        </w:rPr>
        <w:t>，具体见表</w:t>
      </w:r>
      <w:r>
        <w:rPr>
          <w:bCs/>
          <w:color w:val="000000"/>
          <w:sz w:val="24"/>
        </w:rPr>
        <w:t>2.</w:t>
      </w:r>
      <w:r w:rsidR="00EA679B">
        <w:rPr>
          <w:rFonts w:hint="eastAsia"/>
          <w:bCs/>
          <w:color w:val="000000"/>
          <w:sz w:val="24"/>
        </w:rPr>
        <w:t>2</w:t>
      </w:r>
      <w:r>
        <w:rPr>
          <w:bCs/>
          <w:color w:val="000000"/>
          <w:sz w:val="24"/>
        </w:rPr>
        <w:t>-8</w:t>
      </w:r>
      <w:r>
        <w:rPr>
          <w:bCs/>
          <w:color w:val="000000"/>
          <w:sz w:val="24"/>
        </w:rPr>
        <w:t>；臭气浓度执行</w:t>
      </w:r>
      <w:r>
        <w:rPr>
          <w:color w:val="000000"/>
          <w:sz w:val="24"/>
        </w:rPr>
        <w:t>《</w:t>
      </w:r>
      <w:r>
        <w:rPr>
          <w:bCs/>
          <w:color w:val="000000"/>
          <w:sz w:val="24"/>
        </w:rPr>
        <w:t>畜禽养殖业污染物排放标准</w:t>
      </w:r>
      <w:r>
        <w:rPr>
          <w:color w:val="000000"/>
          <w:sz w:val="24"/>
        </w:rPr>
        <w:t>》（</w:t>
      </w:r>
      <w:r>
        <w:rPr>
          <w:bCs/>
          <w:color w:val="000000"/>
          <w:sz w:val="24"/>
        </w:rPr>
        <w:t>GB18596-2001</w:t>
      </w:r>
      <w:r>
        <w:rPr>
          <w:color w:val="000000"/>
          <w:sz w:val="24"/>
        </w:rPr>
        <w:t>）表</w:t>
      </w:r>
      <w:r>
        <w:rPr>
          <w:color w:val="000000"/>
          <w:sz w:val="24"/>
        </w:rPr>
        <w:t>7</w:t>
      </w:r>
      <w:r>
        <w:rPr>
          <w:color w:val="000000"/>
          <w:sz w:val="24"/>
        </w:rPr>
        <w:t>中标准值，</w:t>
      </w:r>
      <w:r>
        <w:rPr>
          <w:bCs/>
          <w:color w:val="000000"/>
          <w:sz w:val="24"/>
        </w:rPr>
        <w:t>具体见表</w:t>
      </w:r>
      <w:r>
        <w:rPr>
          <w:bCs/>
          <w:color w:val="000000"/>
          <w:sz w:val="24"/>
        </w:rPr>
        <w:t>2.</w:t>
      </w:r>
      <w:r w:rsidR="00EA679B">
        <w:rPr>
          <w:rFonts w:hint="eastAsia"/>
          <w:bCs/>
          <w:color w:val="000000"/>
          <w:sz w:val="24"/>
        </w:rPr>
        <w:t>2</w:t>
      </w:r>
      <w:r>
        <w:rPr>
          <w:bCs/>
          <w:color w:val="000000"/>
          <w:sz w:val="24"/>
        </w:rPr>
        <w:t>-9</w:t>
      </w:r>
      <w:r>
        <w:rPr>
          <w:bCs/>
          <w:color w:val="000000"/>
          <w:sz w:val="24"/>
        </w:rPr>
        <w:t>。食堂油烟排放执行《饮食业油烟排放标准》（试行）（</w:t>
      </w:r>
      <w:r>
        <w:rPr>
          <w:bCs/>
          <w:color w:val="000000"/>
          <w:sz w:val="24"/>
        </w:rPr>
        <w:t>GB18483-2001</w:t>
      </w:r>
      <w:r>
        <w:rPr>
          <w:bCs/>
          <w:color w:val="000000"/>
          <w:sz w:val="24"/>
        </w:rPr>
        <w:t>）中的相关标准，具体见表</w:t>
      </w:r>
      <w:r>
        <w:rPr>
          <w:bCs/>
          <w:color w:val="000000"/>
          <w:sz w:val="24"/>
        </w:rPr>
        <w:t>2.</w:t>
      </w:r>
      <w:r w:rsidR="00EA679B">
        <w:rPr>
          <w:rFonts w:hint="eastAsia"/>
          <w:bCs/>
          <w:color w:val="000000"/>
          <w:sz w:val="24"/>
        </w:rPr>
        <w:t>2</w:t>
      </w:r>
      <w:r>
        <w:rPr>
          <w:bCs/>
          <w:color w:val="000000"/>
          <w:sz w:val="24"/>
        </w:rPr>
        <w:t>-10</w:t>
      </w:r>
      <w:r>
        <w:rPr>
          <w:color w:val="000000"/>
          <w:sz w:val="24"/>
        </w:rPr>
        <w:t>。</w:t>
      </w:r>
      <w:r w:rsidR="00EA679B">
        <w:rPr>
          <w:rFonts w:hint="eastAsia"/>
          <w:color w:val="000000"/>
          <w:sz w:val="24"/>
        </w:rPr>
        <w:t>本项目燃气锅炉废气排放执行</w:t>
      </w:r>
      <w:r w:rsidR="00EA679B" w:rsidRPr="00EA679B">
        <w:rPr>
          <w:rFonts w:hint="eastAsia"/>
          <w:color w:val="000000"/>
          <w:sz w:val="24"/>
        </w:rPr>
        <w:t>《锅炉大气污染物排放标准》（</w:t>
      </w:r>
      <w:r w:rsidR="00EA679B" w:rsidRPr="00EA679B">
        <w:rPr>
          <w:rFonts w:hint="eastAsia"/>
          <w:color w:val="000000"/>
          <w:sz w:val="24"/>
        </w:rPr>
        <w:t>GB13271-2014</w:t>
      </w:r>
      <w:r w:rsidR="00EA679B" w:rsidRPr="00EA679B">
        <w:rPr>
          <w:rFonts w:hint="eastAsia"/>
          <w:color w:val="000000"/>
          <w:sz w:val="24"/>
        </w:rPr>
        <w:t>）中限值要求</w:t>
      </w:r>
      <w:r w:rsidR="00EA679B">
        <w:rPr>
          <w:rFonts w:hint="eastAsia"/>
          <w:color w:val="000000"/>
          <w:sz w:val="24"/>
        </w:rPr>
        <w:t>，具体见表</w:t>
      </w:r>
      <w:r w:rsidR="00EA679B">
        <w:rPr>
          <w:rFonts w:hint="eastAsia"/>
          <w:color w:val="000000"/>
          <w:sz w:val="24"/>
        </w:rPr>
        <w:t>2.2-11</w:t>
      </w:r>
      <w:r w:rsidR="00EA679B">
        <w:rPr>
          <w:rFonts w:hint="eastAsia"/>
          <w:color w:val="000000"/>
          <w:sz w:val="24"/>
        </w:rPr>
        <w:t>。</w:t>
      </w:r>
    </w:p>
    <w:p w:rsidR="00794B3B" w:rsidRDefault="00DC76EF">
      <w:pPr>
        <w:adjustRightInd w:val="0"/>
        <w:snapToGrid w:val="0"/>
        <w:jc w:val="center"/>
        <w:rPr>
          <w:b/>
          <w:color w:val="000000"/>
          <w:sz w:val="24"/>
        </w:rPr>
      </w:pPr>
      <w:r>
        <w:rPr>
          <w:b/>
          <w:color w:val="000000"/>
          <w:sz w:val="24"/>
        </w:rPr>
        <w:t>表</w:t>
      </w:r>
      <w:r>
        <w:rPr>
          <w:b/>
          <w:color w:val="000000"/>
          <w:sz w:val="24"/>
        </w:rPr>
        <w:t>2.</w:t>
      </w:r>
      <w:r w:rsidR="00EA679B">
        <w:rPr>
          <w:rFonts w:hint="eastAsia"/>
          <w:b/>
          <w:color w:val="000000"/>
          <w:sz w:val="24"/>
        </w:rPr>
        <w:t>2</w:t>
      </w:r>
      <w:r>
        <w:rPr>
          <w:b/>
          <w:color w:val="000000"/>
          <w:sz w:val="24"/>
        </w:rPr>
        <w:t xml:space="preserve">-8 </w:t>
      </w:r>
      <w:r w:rsidR="00145B8E">
        <w:rPr>
          <w:rFonts w:hint="eastAsia"/>
          <w:b/>
          <w:color w:val="000000"/>
          <w:sz w:val="24"/>
        </w:rPr>
        <w:t xml:space="preserve"> </w:t>
      </w:r>
      <w:r>
        <w:rPr>
          <w:b/>
          <w:color w:val="000000"/>
          <w:sz w:val="24"/>
        </w:rPr>
        <w:t>恶臭污染物排放标准</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573"/>
        <w:gridCol w:w="1509"/>
        <w:gridCol w:w="2315"/>
        <w:gridCol w:w="3889"/>
      </w:tblGrid>
      <w:tr w:rsidR="00836095" w:rsidRPr="00F008CF" w:rsidTr="002871C9">
        <w:trPr>
          <w:trHeight w:val="340"/>
          <w:jc w:val="center"/>
        </w:trPr>
        <w:tc>
          <w:tcPr>
            <w:tcW w:w="1526" w:type="dxa"/>
            <w:vAlign w:val="center"/>
          </w:tcPr>
          <w:p w:rsidR="00836095" w:rsidRPr="00F008CF" w:rsidRDefault="00836095" w:rsidP="00851C67">
            <w:pPr>
              <w:adjustRightInd w:val="0"/>
              <w:snapToGrid w:val="0"/>
              <w:jc w:val="center"/>
              <w:rPr>
                <w:b/>
                <w:color w:val="000000"/>
                <w:szCs w:val="21"/>
              </w:rPr>
            </w:pPr>
            <w:r>
              <w:rPr>
                <w:rFonts w:hint="eastAsia"/>
                <w:b/>
                <w:color w:val="000000"/>
                <w:szCs w:val="21"/>
              </w:rPr>
              <w:t>位置</w:t>
            </w:r>
          </w:p>
        </w:tc>
        <w:tc>
          <w:tcPr>
            <w:tcW w:w="1463" w:type="dxa"/>
            <w:vAlign w:val="center"/>
          </w:tcPr>
          <w:p w:rsidR="00836095" w:rsidRPr="00F008CF" w:rsidRDefault="00836095" w:rsidP="00851C67">
            <w:pPr>
              <w:adjustRightInd w:val="0"/>
              <w:snapToGrid w:val="0"/>
              <w:jc w:val="center"/>
              <w:rPr>
                <w:b/>
                <w:color w:val="000000"/>
                <w:szCs w:val="21"/>
              </w:rPr>
            </w:pPr>
            <w:r w:rsidRPr="00F008CF">
              <w:rPr>
                <w:b/>
                <w:color w:val="000000"/>
                <w:szCs w:val="21"/>
              </w:rPr>
              <w:t>控制项目</w:t>
            </w:r>
          </w:p>
        </w:tc>
        <w:tc>
          <w:tcPr>
            <w:tcW w:w="2244" w:type="dxa"/>
            <w:vAlign w:val="center"/>
          </w:tcPr>
          <w:p w:rsidR="00836095" w:rsidRPr="00F008CF" w:rsidRDefault="00836095" w:rsidP="00851C67">
            <w:pPr>
              <w:adjustRightInd w:val="0"/>
              <w:snapToGrid w:val="0"/>
              <w:jc w:val="center"/>
              <w:rPr>
                <w:b/>
                <w:color w:val="000000"/>
                <w:szCs w:val="21"/>
              </w:rPr>
            </w:pPr>
            <w:r w:rsidRPr="00F008CF">
              <w:rPr>
                <w:b/>
                <w:color w:val="000000"/>
                <w:szCs w:val="21"/>
              </w:rPr>
              <w:t>标准值（</w:t>
            </w:r>
            <w:r w:rsidRPr="00F008CF">
              <w:rPr>
                <w:color w:val="000000"/>
                <w:szCs w:val="21"/>
              </w:rPr>
              <w:t>mg/m</w:t>
            </w:r>
            <w:r w:rsidRPr="00F008CF">
              <w:rPr>
                <w:color w:val="000000"/>
                <w:szCs w:val="21"/>
                <w:vertAlign w:val="superscript"/>
              </w:rPr>
              <w:t>3</w:t>
            </w:r>
            <w:r w:rsidRPr="00F008CF">
              <w:rPr>
                <w:b/>
                <w:color w:val="000000"/>
                <w:szCs w:val="21"/>
              </w:rPr>
              <w:t>）</w:t>
            </w:r>
          </w:p>
        </w:tc>
        <w:tc>
          <w:tcPr>
            <w:tcW w:w="3770" w:type="dxa"/>
            <w:vAlign w:val="center"/>
          </w:tcPr>
          <w:p w:rsidR="00836095" w:rsidRPr="00F008CF" w:rsidRDefault="00836095" w:rsidP="00851C67">
            <w:pPr>
              <w:adjustRightInd w:val="0"/>
              <w:snapToGrid w:val="0"/>
              <w:jc w:val="center"/>
              <w:rPr>
                <w:b/>
                <w:color w:val="000000"/>
                <w:szCs w:val="21"/>
              </w:rPr>
            </w:pPr>
            <w:r w:rsidRPr="00F008CF">
              <w:rPr>
                <w:b/>
                <w:color w:val="000000"/>
                <w:szCs w:val="21"/>
              </w:rPr>
              <w:t>标准来源</w:t>
            </w:r>
          </w:p>
        </w:tc>
      </w:tr>
      <w:tr w:rsidR="00836095" w:rsidRPr="00F008CF" w:rsidTr="002871C9">
        <w:trPr>
          <w:trHeight w:val="340"/>
          <w:jc w:val="center"/>
        </w:trPr>
        <w:tc>
          <w:tcPr>
            <w:tcW w:w="1526" w:type="dxa"/>
            <w:vMerge w:val="restart"/>
            <w:vAlign w:val="center"/>
          </w:tcPr>
          <w:p w:rsidR="00836095" w:rsidRPr="00F008CF" w:rsidRDefault="00836095" w:rsidP="00851C67">
            <w:pPr>
              <w:adjustRightInd w:val="0"/>
              <w:snapToGrid w:val="0"/>
              <w:jc w:val="center"/>
              <w:rPr>
                <w:color w:val="000000"/>
                <w:szCs w:val="21"/>
              </w:rPr>
            </w:pPr>
            <w:r>
              <w:rPr>
                <w:rFonts w:hint="eastAsia"/>
                <w:color w:val="000000"/>
                <w:szCs w:val="21"/>
              </w:rPr>
              <w:t>厂界</w:t>
            </w:r>
          </w:p>
        </w:tc>
        <w:tc>
          <w:tcPr>
            <w:tcW w:w="1463" w:type="dxa"/>
            <w:vAlign w:val="center"/>
          </w:tcPr>
          <w:p w:rsidR="00836095" w:rsidRPr="00F008CF" w:rsidRDefault="00836095" w:rsidP="00851C67">
            <w:pPr>
              <w:adjustRightInd w:val="0"/>
              <w:snapToGrid w:val="0"/>
              <w:jc w:val="center"/>
              <w:rPr>
                <w:color w:val="000000"/>
                <w:szCs w:val="21"/>
              </w:rPr>
            </w:pPr>
            <w:r w:rsidRPr="00F008CF">
              <w:rPr>
                <w:color w:val="000000"/>
                <w:szCs w:val="21"/>
              </w:rPr>
              <w:t>H</w:t>
            </w:r>
            <w:r w:rsidRPr="00F008CF">
              <w:rPr>
                <w:color w:val="000000"/>
                <w:szCs w:val="21"/>
                <w:vertAlign w:val="subscript"/>
              </w:rPr>
              <w:t>2</w:t>
            </w:r>
            <w:r w:rsidRPr="00F008CF">
              <w:rPr>
                <w:color w:val="000000"/>
                <w:szCs w:val="21"/>
              </w:rPr>
              <w:t>S</w:t>
            </w:r>
          </w:p>
        </w:tc>
        <w:tc>
          <w:tcPr>
            <w:tcW w:w="2244" w:type="dxa"/>
            <w:vAlign w:val="center"/>
          </w:tcPr>
          <w:p w:rsidR="00836095" w:rsidRPr="00F008CF" w:rsidRDefault="00836095" w:rsidP="00851C67">
            <w:pPr>
              <w:adjustRightInd w:val="0"/>
              <w:snapToGrid w:val="0"/>
              <w:jc w:val="center"/>
              <w:rPr>
                <w:color w:val="000000"/>
                <w:szCs w:val="21"/>
              </w:rPr>
            </w:pPr>
            <w:r w:rsidRPr="00F008CF">
              <w:rPr>
                <w:color w:val="000000"/>
                <w:szCs w:val="21"/>
              </w:rPr>
              <w:t>0.06</w:t>
            </w:r>
          </w:p>
        </w:tc>
        <w:tc>
          <w:tcPr>
            <w:tcW w:w="3770" w:type="dxa"/>
            <w:vMerge w:val="restart"/>
            <w:vAlign w:val="center"/>
          </w:tcPr>
          <w:p w:rsidR="00836095" w:rsidRPr="00F008CF" w:rsidRDefault="00836095" w:rsidP="00851C67">
            <w:pPr>
              <w:adjustRightInd w:val="0"/>
              <w:snapToGrid w:val="0"/>
              <w:jc w:val="center"/>
              <w:rPr>
                <w:color w:val="000000"/>
                <w:szCs w:val="21"/>
              </w:rPr>
            </w:pPr>
            <w:r w:rsidRPr="00F008CF">
              <w:rPr>
                <w:color w:val="000000"/>
                <w:szCs w:val="21"/>
              </w:rPr>
              <w:t>《恶臭污染物排放标准》（</w:t>
            </w:r>
            <w:r w:rsidRPr="00F008CF">
              <w:rPr>
                <w:color w:val="000000"/>
                <w:szCs w:val="21"/>
              </w:rPr>
              <w:t>GB14554-93</w:t>
            </w:r>
            <w:r w:rsidRPr="00F008CF">
              <w:rPr>
                <w:color w:val="000000"/>
                <w:szCs w:val="21"/>
              </w:rPr>
              <w:t>）</w:t>
            </w:r>
          </w:p>
        </w:tc>
      </w:tr>
      <w:tr w:rsidR="00836095" w:rsidRPr="00F008CF" w:rsidTr="002871C9">
        <w:trPr>
          <w:trHeight w:val="340"/>
          <w:jc w:val="center"/>
        </w:trPr>
        <w:tc>
          <w:tcPr>
            <w:tcW w:w="1526" w:type="dxa"/>
            <w:vMerge/>
            <w:vAlign w:val="center"/>
          </w:tcPr>
          <w:p w:rsidR="00836095" w:rsidRPr="00F008CF" w:rsidRDefault="00836095" w:rsidP="00851C67">
            <w:pPr>
              <w:adjustRightInd w:val="0"/>
              <w:snapToGrid w:val="0"/>
              <w:jc w:val="center"/>
              <w:rPr>
                <w:color w:val="000000"/>
                <w:szCs w:val="21"/>
              </w:rPr>
            </w:pPr>
          </w:p>
        </w:tc>
        <w:tc>
          <w:tcPr>
            <w:tcW w:w="1463" w:type="dxa"/>
            <w:vAlign w:val="center"/>
          </w:tcPr>
          <w:p w:rsidR="00836095" w:rsidRPr="00F008CF" w:rsidRDefault="00836095" w:rsidP="00851C67">
            <w:pPr>
              <w:adjustRightInd w:val="0"/>
              <w:snapToGrid w:val="0"/>
              <w:jc w:val="center"/>
              <w:rPr>
                <w:color w:val="000000"/>
                <w:szCs w:val="21"/>
              </w:rPr>
            </w:pPr>
            <w:r w:rsidRPr="00F008CF">
              <w:rPr>
                <w:color w:val="000000"/>
                <w:szCs w:val="21"/>
              </w:rPr>
              <w:t>NH</w:t>
            </w:r>
            <w:r w:rsidRPr="00F008CF">
              <w:rPr>
                <w:color w:val="000000"/>
                <w:szCs w:val="21"/>
                <w:vertAlign w:val="subscript"/>
              </w:rPr>
              <w:t>3</w:t>
            </w:r>
          </w:p>
        </w:tc>
        <w:tc>
          <w:tcPr>
            <w:tcW w:w="2244" w:type="dxa"/>
            <w:vAlign w:val="center"/>
          </w:tcPr>
          <w:p w:rsidR="00836095" w:rsidRPr="00F008CF" w:rsidRDefault="00836095" w:rsidP="00851C67">
            <w:pPr>
              <w:adjustRightInd w:val="0"/>
              <w:snapToGrid w:val="0"/>
              <w:jc w:val="center"/>
              <w:rPr>
                <w:color w:val="000000"/>
                <w:szCs w:val="21"/>
              </w:rPr>
            </w:pPr>
            <w:r w:rsidRPr="00F008CF">
              <w:rPr>
                <w:color w:val="000000"/>
                <w:szCs w:val="21"/>
              </w:rPr>
              <w:t>1.5</w:t>
            </w:r>
          </w:p>
        </w:tc>
        <w:tc>
          <w:tcPr>
            <w:tcW w:w="3770" w:type="dxa"/>
            <w:vMerge/>
            <w:vAlign w:val="center"/>
          </w:tcPr>
          <w:p w:rsidR="00836095" w:rsidRPr="00F008CF" w:rsidRDefault="00836095" w:rsidP="00851C67">
            <w:pPr>
              <w:adjustRightInd w:val="0"/>
              <w:snapToGrid w:val="0"/>
              <w:jc w:val="center"/>
              <w:rPr>
                <w:color w:val="000000"/>
                <w:szCs w:val="21"/>
              </w:rPr>
            </w:pPr>
          </w:p>
        </w:tc>
      </w:tr>
      <w:tr w:rsidR="00836095" w:rsidRPr="00F008CF" w:rsidTr="002871C9">
        <w:trPr>
          <w:trHeight w:val="340"/>
          <w:jc w:val="center"/>
        </w:trPr>
        <w:tc>
          <w:tcPr>
            <w:tcW w:w="1526" w:type="dxa"/>
            <w:vMerge w:val="restart"/>
            <w:vAlign w:val="center"/>
          </w:tcPr>
          <w:p w:rsidR="00836095" w:rsidRDefault="00836095" w:rsidP="00851C67">
            <w:pPr>
              <w:adjustRightInd w:val="0"/>
              <w:snapToGrid w:val="0"/>
              <w:jc w:val="center"/>
              <w:rPr>
                <w:color w:val="000000"/>
                <w:szCs w:val="21"/>
              </w:rPr>
            </w:pPr>
            <w:r>
              <w:rPr>
                <w:rFonts w:hint="eastAsia"/>
                <w:color w:val="000000"/>
                <w:szCs w:val="21"/>
              </w:rPr>
              <w:lastRenderedPageBreak/>
              <w:t>排气筒</w:t>
            </w:r>
          </w:p>
          <w:p w:rsidR="00836095" w:rsidRPr="00F008CF" w:rsidRDefault="00836095" w:rsidP="00851C67">
            <w:pPr>
              <w:adjustRightInd w:val="0"/>
              <w:snapToGrid w:val="0"/>
              <w:jc w:val="center"/>
              <w:rPr>
                <w:color w:val="000000"/>
                <w:szCs w:val="21"/>
              </w:rPr>
            </w:pPr>
            <w:r>
              <w:rPr>
                <w:rFonts w:hint="eastAsia"/>
                <w:color w:val="000000"/>
                <w:szCs w:val="21"/>
              </w:rPr>
              <w:t>（</w:t>
            </w:r>
            <w:r>
              <w:rPr>
                <w:rFonts w:hint="eastAsia"/>
                <w:color w:val="000000"/>
                <w:szCs w:val="21"/>
              </w:rPr>
              <w:t>15m</w:t>
            </w:r>
            <w:r>
              <w:rPr>
                <w:rFonts w:hint="eastAsia"/>
                <w:color w:val="000000"/>
                <w:szCs w:val="21"/>
              </w:rPr>
              <w:t>高）</w:t>
            </w:r>
          </w:p>
        </w:tc>
        <w:tc>
          <w:tcPr>
            <w:tcW w:w="1463" w:type="dxa"/>
            <w:vAlign w:val="center"/>
          </w:tcPr>
          <w:p w:rsidR="00836095" w:rsidRPr="00F008CF" w:rsidRDefault="00836095" w:rsidP="00851C67">
            <w:pPr>
              <w:adjustRightInd w:val="0"/>
              <w:snapToGrid w:val="0"/>
              <w:jc w:val="center"/>
              <w:rPr>
                <w:color w:val="000000"/>
                <w:szCs w:val="21"/>
              </w:rPr>
            </w:pPr>
            <w:r w:rsidRPr="00F008CF">
              <w:rPr>
                <w:color w:val="000000"/>
                <w:szCs w:val="21"/>
              </w:rPr>
              <w:t>H</w:t>
            </w:r>
            <w:r w:rsidRPr="00F008CF">
              <w:rPr>
                <w:color w:val="000000"/>
                <w:szCs w:val="21"/>
                <w:vertAlign w:val="subscript"/>
              </w:rPr>
              <w:t>2</w:t>
            </w:r>
            <w:r w:rsidRPr="00F008CF">
              <w:rPr>
                <w:color w:val="000000"/>
                <w:szCs w:val="21"/>
              </w:rPr>
              <w:t>S</w:t>
            </w:r>
          </w:p>
        </w:tc>
        <w:tc>
          <w:tcPr>
            <w:tcW w:w="2244" w:type="dxa"/>
            <w:vAlign w:val="center"/>
          </w:tcPr>
          <w:p w:rsidR="00836095" w:rsidRPr="00F008CF" w:rsidRDefault="00836095" w:rsidP="00851C67">
            <w:pPr>
              <w:adjustRightInd w:val="0"/>
              <w:snapToGrid w:val="0"/>
              <w:jc w:val="center"/>
              <w:rPr>
                <w:color w:val="000000"/>
                <w:szCs w:val="21"/>
              </w:rPr>
            </w:pPr>
            <w:r>
              <w:rPr>
                <w:rFonts w:hint="eastAsia"/>
                <w:color w:val="000000"/>
                <w:szCs w:val="21"/>
              </w:rPr>
              <w:t>0.33 kg/h</w:t>
            </w:r>
          </w:p>
        </w:tc>
        <w:tc>
          <w:tcPr>
            <w:tcW w:w="3770" w:type="dxa"/>
            <w:vMerge/>
            <w:vAlign w:val="center"/>
          </w:tcPr>
          <w:p w:rsidR="00836095" w:rsidRPr="00F008CF" w:rsidRDefault="00836095" w:rsidP="00851C67">
            <w:pPr>
              <w:adjustRightInd w:val="0"/>
              <w:snapToGrid w:val="0"/>
              <w:jc w:val="center"/>
              <w:rPr>
                <w:color w:val="000000"/>
                <w:szCs w:val="21"/>
              </w:rPr>
            </w:pPr>
          </w:p>
        </w:tc>
      </w:tr>
      <w:tr w:rsidR="00836095" w:rsidRPr="00F008CF" w:rsidTr="002871C9">
        <w:trPr>
          <w:trHeight w:val="340"/>
          <w:jc w:val="center"/>
        </w:trPr>
        <w:tc>
          <w:tcPr>
            <w:tcW w:w="1526" w:type="dxa"/>
            <w:vMerge/>
            <w:vAlign w:val="center"/>
          </w:tcPr>
          <w:p w:rsidR="00836095" w:rsidRPr="00F008CF" w:rsidRDefault="00836095" w:rsidP="00851C67">
            <w:pPr>
              <w:adjustRightInd w:val="0"/>
              <w:snapToGrid w:val="0"/>
              <w:jc w:val="center"/>
              <w:rPr>
                <w:color w:val="000000"/>
                <w:szCs w:val="21"/>
              </w:rPr>
            </w:pPr>
          </w:p>
        </w:tc>
        <w:tc>
          <w:tcPr>
            <w:tcW w:w="1463" w:type="dxa"/>
            <w:vAlign w:val="center"/>
          </w:tcPr>
          <w:p w:rsidR="00836095" w:rsidRPr="00F008CF" w:rsidRDefault="00836095" w:rsidP="00851C67">
            <w:pPr>
              <w:adjustRightInd w:val="0"/>
              <w:snapToGrid w:val="0"/>
              <w:jc w:val="center"/>
              <w:rPr>
                <w:color w:val="000000"/>
                <w:szCs w:val="21"/>
              </w:rPr>
            </w:pPr>
            <w:r w:rsidRPr="00F008CF">
              <w:rPr>
                <w:color w:val="000000"/>
                <w:szCs w:val="21"/>
              </w:rPr>
              <w:t>NH</w:t>
            </w:r>
            <w:r w:rsidRPr="00F008CF">
              <w:rPr>
                <w:color w:val="000000"/>
                <w:szCs w:val="21"/>
                <w:vertAlign w:val="subscript"/>
              </w:rPr>
              <w:t>3</w:t>
            </w:r>
          </w:p>
        </w:tc>
        <w:tc>
          <w:tcPr>
            <w:tcW w:w="2244" w:type="dxa"/>
            <w:vAlign w:val="center"/>
          </w:tcPr>
          <w:p w:rsidR="00836095" w:rsidRPr="00F008CF" w:rsidRDefault="00836095" w:rsidP="00851C67">
            <w:pPr>
              <w:adjustRightInd w:val="0"/>
              <w:snapToGrid w:val="0"/>
              <w:jc w:val="center"/>
              <w:rPr>
                <w:color w:val="000000"/>
                <w:szCs w:val="21"/>
              </w:rPr>
            </w:pPr>
            <w:r>
              <w:rPr>
                <w:rFonts w:hint="eastAsia"/>
                <w:color w:val="000000"/>
                <w:szCs w:val="21"/>
              </w:rPr>
              <w:t>4.9 kg/h</w:t>
            </w:r>
          </w:p>
        </w:tc>
        <w:tc>
          <w:tcPr>
            <w:tcW w:w="3770" w:type="dxa"/>
            <w:vMerge/>
            <w:vAlign w:val="center"/>
          </w:tcPr>
          <w:p w:rsidR="00836095" w:rsidRPr="00F008CF" w:rsidRDefault="00836095" w:rsidP="00851C67">
            <w:pPr>
              <w:adjustRightInd w:val="0"/>
              <w:snapToGrid w:val="0"/>
              <w:jc w:val="center"/>
              <w:rPr>
                <w:color w:val="000000"/>
                <w:szCs w:val="21"/>
              </w:rPr>
            </w:pPr>
          </w:p>
        </w:tc>
      </w:tr>
    </w:tbl>
    <w:p w:rsidR="00794B3B" w:rsidRDefault="00DC76EF">
      <w:pPr>
        <w:jc w:val="center"/>
        <w:textAlignment w:val="baseline"/>
        <w:rPr>
          <w:b/>
          <w:color w:val="000000"/>
          <w:sz w:val="24"/>
        </w:rPr>
      </w:pPr>
      <w:r>
        <w:rPr>
          <w:b/>
          <w:color w:val="000000"/>
          <w:sz w:val="24"/>
        </w:rPr>
        <w:t>表</w:t>
      </w:r>
      <w:r>
        <w:rPr>
          <w:b/>
          <w:color w:val="000000"/>
          <w:sz w:val="24"/>
        </w:rPr>
        <w:t>2.</w:t>
      </w:r>
      <w:r w:rsidR="00EA679B">
        <w:rPr>
          <w:rFonts w:hint="eastAsia"/>
          <w:b/>
          <w:color w:val="000000"/>
          <w:sz w:val="24"/>
        </w:rPr>
        <w:t>2</w:t>
      </w:r>
      <w:r>
        <w:rPr>
          <w:b/>
          <w:color w:val="000000"/>
          <w:sz w:val="24"/>
        </w:rPr>
        <w:t xml:space="preserve">-9  </w:t>
      </w:r>
      <w:r>
        <w:rPr>
          <w:b/>
          <w:color w:val="000000"/>
          <w:sz w:val="24"/>
        </w:rPr>
        <w:t>畜禽养殖业污染物排放标准</w:t>
      </w:r>
    </w:p>
    <w:tbl>
      <w:tblPr>
        <w:tblW w:w="9003"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526"/>
        <w:gridCol w:w="3685"/>
        <w:gridCol w:w="3792"/>
      </w:tblGrid>
      <w:tr w:rsidR="00794B3B" w:rsidTr="002871C9">
        <w:trPr>
          <w:trHeight w:val="340"/>
          <w:jc w:val="center"/>
        </w:trPr>
        <w:tc>
          <w:tcPr>
            <w:tcW w:w="1526" w:type="dxa"/>
            <w:shd w:val="clear" w:color="auto" w:fill="auto"/>
            <w:vAlign w:val="center"/>
          </w:tcPr>
          <w:p w:rsidR="00794B3B" w:rsidRDefault="00DC76EF">
            <w:pPr>
              <w:jc w:val="center"/>
              <w:textAlignment w:val="baseline"/>
              <w:rPr>
                <w:b/>
                <w:color w:val="000000"/>
                <w:szCs w:val="21"/>
              </w:rPr>
            </w:pPr>
            <w:r>
              <w:rPr>
                <w:b/>
                <w:color w:val="000000"/>
                <w:szCs w:val="21"/>
              </w:rPr>
              <w:t>控制项目</w:t>
            </w:r>
          </w:p>
        </w:tc>
        <w:tc>
          <w:tcPr>
            <w:tcW w:w="3685" w:type="dxa"/>
            <w:shd w:val="clear" w:color="auto" w:fill="auto"/>
            <w:vAlign w:val="center"/>
          </w:tcPr>
          <w:p w:rsidR="00794B3B" w:rsidRDefault="00DC76EF">
            <w:pPr>
              <w:jc w:val="center"/>
              <w:textAlignment w:val="baseline"/>
              <w:rPr>
                <w:b/>
                <w:color w:val="000000"/>
                <w:szCs w:val="21"/>
              </w:rPr>
            </w:pPr>
            <w:r>
              <w:rPr>
                <w:b/>
                <w:color w:val="000000"/>
                <w:szCs w:val="21"/>
              </w:rPr>
              <w:t>标准值</w:t>
            </w:r>
          </w:p>
        </w:tc>
        <w:tc>
          <w:tcPr>
            <w:tcW w:w="3792" w:type="dxa"/>
            <w:shd w:val="clear" w:color="auto" w:fill="auto"/>
            <w:vAlign w:val="center"/>
          </w:tcPr>
          <w:p w:rsidR="00794B3B" w:rsidRDefault="00DC76EF">
            <w:pPr>
              <w:jc w:val="center"/>
              <w:textAlignment w:val="baseline"/>
              <w:rPr>
                <w:b/>
                <w:color w:val="000000"/>
                <w:szCs w:val="21"/>
              </w:rPr>
            </w:pPr>
            <w:r>
              <w:rPr>
                <w:b/>
                <w:color w:val="000000"/>
                <w:szCs w:val="21"/>
              </w:rPr>
              <w:t>标准来源</w:t>
            </w:r>
          </w:p>
        </w:tc>
      </w:tr>
      <w:tr w:rsidR="00794B3B" w:rsidTr="002871C9">
        <w:trPr>
          <w:trHeight w:val="340"/>
          <w:jc w:val="center"/>
        </w:trPr>
        <w:tc>
          <w:tcPr>
            <w:tcW w:w="1526" w:type="dxa"/>
            <w:shd w:val="clear" w:color="auto" w:fill="auto"/>
            <w:vAlign w:val="center"/>
          </w:tcPr>
          <w:p w:rsidR="00794B3B" w:rsidRDefault="00DC76EF">
            <w:pPr>
              <w:jc w:val="center"/>
              <w:textAlignment w:val="baseline"/>
              <w:rPr>
                <w:color w:val="000000"/>
                <w:szCs w:val="21"/>
              </w:rPr>
            </w:pPr>
            <w:r>
              <w:rPr>
                <w:color w:val="000000"/>
                <w:szCs w:val="21"/>
              </w:rPr>
              <w:t>臭气浓度</w:t>
            </w:r>
          </w:p>
          <w:p w:rsidR="00836095" w:rsidRDefault="00836095" w:rsidP="00836095">
            <w:pPr>
              <w:jc w:val="center"/>
              <w:textAlignment w:val="baseline"/>
              <w:rPr>
                <w:color w:val="000000"/>
                <w:szCs w:val="21"/>
              </w:rPr>
            </w:pPr>
            <w:r>
              <w:rPr>
                <w:rFonts w:hint="eastAsia"/>
                <w:color w:val="000000"/>
                <w:szCs w:val="21"/>
              </w:rPr>
              <w:t>（无量纲）</w:t>
            </w:r>
          </w:p>
        </w:tc>
        <w:tc>
          <w:tcPr>
            <w:tcW w:w="3685" w:type="dxa"/>
            <w:shd w:val="clear" w:color="auto" w:fill="auto"/>
            <w:vAlign w:val="center"/>
          </w:tcPr>
          <w:p w:rsidR="00794B3B" w:rsidRDefault="00DC76EF">
            <w:pPr>
              <w:jc w:val="center"/>
              <w:textAlignment w:val="baseline"/>
              <w:rPr>
                <w:color w:val="000000"/>
                <w:szCs w:val="21"/>
              </w:rPr>
            </w:pPr>
            <w:r>
              <w:rPr>
                <w:color w:val="000000"/>
                <w:szCs w:val="21"/>
              </w:rPr>
              <w:t>70</w:t>
            </w:r>
          </w:p>
        </w:tc>
        <w:tc>
          <w:tcPr>
            <w:tcW w:w="3792" w:type="dxa"/>
            <w:shd w:val="clear" w:color="auto" w:fill="auto"/>
            <w:vAlign w:val="center"/>
          </w:tcPr>
          <w:p w:rsidR="00794B3B" w:rsidRDefault="00DC76EF">
            <w:pPr>
              <w:jc w:val="center"/>
              <w:textAlignment w:val="baseline"/>
              <w:rPr>
                <w:color w:val="000000"/>
                <w:szCs w:val="21"/>
              </w:rPr>
            </w:pPr>
            <w:r>
              <w:rPr>
                <w:color w:val="000000"/>
                <w:szCs w:val="21"/>
              </w:rPr>
              <w:t>《畜禽养殖业污染物排放标准》（</w:t>
            </w:r>
            <w:r>
              <w:rPr>
                <w:color w:val="000000"/>
                <w:szCs w:val="21"/>
              </w:rPr>
              <w:t>GB18596-2001</w:t>
            </w:r>
            <w:r>
              <w:rPr>
                <w:color w:val="000000"/>
                <w:szCs w:val="21"/>
              </w:rPr>
              <w:t>）</w:t>
            </w:r>
          </w:p>
        </w:tc>
      </w:tr>
    </w:tbl>
    <w:p w:rsidR="00794B3B" w:rsidRDefault="00DC76EF">
      <w:pPr>
        <w:jc w:val="center"/>
        <w:textAlignment w:val="baseline"/>
        <w:rPr>
          <w:b/>
          <w:color w:val="000000"/>
          <w:sz w:val="24"/>
        </w:rPr>
      </w:pPr>
      <w:r>
        <w:rPr>
          <w:b/>
          <w:color w:val="000000"/>
          <w:sz w:val="24"/>
        </w:rPr>
        <w:t>表</w:t>
      </w:r>
      <w:r>
        <w:rPr>
          <w:b/>
          <w:color w:val="000000"/>
          <w:sz w:val="24"/>
        </w:rPr>
        <w:t>2.</w:t>
      </w:r>
      <w:r w:rsidR="00EA679B">
        <w:rPr>
          <w:rFonts w:hint="eastAsia"/>
          <w:b/>
          <w:color w:val="000000"/>
          <w:sz w:val="24"/>
        </w:rPr>
        <w:t>2</w:t>
      </w:r>
      <w:r>
        <w:rPr>
          <w:b/>
          <w:color w:val="000000"/>
          <w:sz w:val="24"/>
        </w:rPr>
        <w:t xml:space="preserve">-10  </w:t>
      </w:r>
      <w:r>
        <w:rPr>
          <w:b/>
          <w:color w:val="000000"/>
          <w:sz w:val="24"/>
        </w:rPr>
        <w:t>饮食业油烟排放标准（试行）</w:t>
      </w:r>
    </w:p>
    <w:tbl>
      <w:tblPr>
        <w:tblW w:w="5000" w:type="pct"/>
        <w:jc w:val="center"/>
        <w:tblBorders>
          <w:top w:val="single" w:sz="12" w:space="0" w:color="auto"/>
          <w:bottom w:val="single" w:sz="12" w:space="0" w:color="auto"/>
          <w:insideH w:val="single" w:sz="6" w:space="0" w:color="auto"/>
          <w:insideV w:val="single" w:sz="6" w:space="0" w:color="auto"/>
        </w:tblBorders>
        <w:tblLook w:val="01E0" w:firstRow="1" w:lastRow="1" w:firstColumn="1" w:lastColumn="1" w:noHBand="0" w:noVBand="0"/>
      </w:tblPr>
      <w:tblGrid>
        <w:gridCol w:w="3619"/>
        <w:gridCol w:w="1889"/>
        <w:gridCol w:w="1889"/>
        <w:gridCol w:w="1889"/>
      </w:tblGrid>
      <w:tr w:rsidR="00836095" w:rsidRPr="00F008CF" w:rsidTr="00851C67">
        <w:trPr>
          <w:trHeight w:val="340"/>
          <w:jc w:val="center"/>
        </w:trPr>
        <w:tc>
          <w:tcPr>
            <w:tcW w:w="1949" w:type="pct"/>
            <w:shd w:val="clear" w:color="auto" w:fill="auto"/>
            <w:vAlign w:val="center"/>
          </w:tcPr>
          <w:p w:rsidR="00836095" w:rsidRPr="00F008CF" w:rsidRDefault="00836095" w:rsidP="00851C67">
            <w:pPr>
              <w:jc w:val="center"/>
              <w:textAlignment w:val="baseline"/>
              <w:rPr>
                <w:b/>
                <w:color w:val="000000"/>
                <w:szCs w:val="21"/>
              </w:rPr>
            </w:pPr>
            <w:proofErr w:type="gramStart"/>
            <w:r>
              <w:rPr>
                <w:rFonts w:hint="eastAsia"/>
                <w:b/>
                <w:color w:val="000000"/>
                <w:szCs w:val="21"/>
              </w:rPr>
              <w:t>规</w:t>
            </w:r>
            <w:proofErr w:type="gramEnd"/>
            <w:r>
              <w:rPr>
                <w:rFonts w:hint="eastAsia"/>
                <w:b/>
                <w:color w:val="000000"/>
                <w:szCs w:val="21"/>
              </w:rPr>
              <w:t xml:space="preserve">     </w:t>
            </w:r>
            <w:r>
              <w:rPr>
                <w:rFonts w:hint="eastAsia"/>
                <w:b/>
                <w:color w:val="000000"/>
                <w:szCs w:val="21"/>
              </w:rPr>
              <w:t>模</w:t>
            </w:r>
          </w:p>
        </w:tc>
        <w:tc>
          <w:tcPr>
            <w:tcW w:w="1017" w:type="pct"/>
            <w:shd w:val="clear" w:color="auto" w:fill="auto"/>
            <w:vAlign w:val="center"/>
          </w:tcPr>
          <w:p w:rsidR="00836095" w:rsidRPr="00F008CF" w:rsidRDefault="00836095" w:rsidP="00851C67">
            <w:pPr>
              <w:jc w:val="center"/>
              <w:textAlignment w:val="baseline"/>
              <w:rPr>
                <w:b/>
                <w:color w:val="000000"/>
                <w:szCs w:val="21"/>
              </w:rPr>
            </w:pPr>
            <w:r>
              <w:rPr>
                <w:rFonts w:hint="eastAsia"/>
                <w:b/>
                <w:color w:val="000000"/>
                <w:szCs w:val="21"/>
              </w:rPr>
              <w:t>小型</w:t>
            </w:r>
          </w:p>
        </w:tc>
        <w:tc>
          <w:tcPr>
            <w:tcW w:w="1017" w:type="pct"/>
            <w:vAlign w:val="center"/>
          </w:tcPr>
          <w:p w:rsidR="00836095" w:rsidRPr="00F008CF" w:rsidRDefault="00836095" w:rsidP="00851C67">
            <w:pPr>
              <w:jc w:val="center"/>
              <w:textAlignment w:val="baseline"/>
              <w:rPr>
                <w:b/>
                <w:color w:val="000000"/>
                <w:szCs w:val="21"/>
              </w:rPr>
            </w:pPr>
            <w:r>
              <w:rPr>
                <w:rFonts w:hint="eastAsia"/>
                <w:b/>
                <w:color w:val="000000"/>
                <w:szCs w:val="21"/>
              </w:rPr>
              <w:t>中型</w:t>
            </w:r>
          </w:p>
        </w:tc>
        <w:tc>
          <w:tcPr>
            <w:tcW w:w="1017" w:type="pct"/>
            <w:shd w:val="clear" w:color="auto" w:fill="auto"/>
            <w:vAlign w:val="center"/>
          </w:tcPr>
          <w:p w:rsidR="00836095" w:rsidRPr="00F008CF" w:rsidRDefault="00836095" w:rsidP="00851C67">
            <w:pPr>
              <w:jc w:val="center"/>
              <w:textAlignment w:val="baseline"/>
              <w:rPr>
                <w:b/>
                <w:color w:val="000000"/>
                <w:szCs w:val="21"/>
              </w:rPr>
            </w:pPr>
            <w:r w:rsidRPr="00F008CF">
              <w:rPr>
                <w:rFonts w:hint="eastAsia"/>
                <w:b/>
                <w:color w:val="000000"/>
                <w:szCs w:val="21"/>
              </w:rPr>
              <w:t>大</w:t>
            </w:r>
            <w:r w:rsidRPr="00F008CF">
              <w:rPr>
                <w:b/>
                <w:color w:val="000000"/>
                <w:szCs w:val="21"/>
              </w:rPr>
              <w:t>型</w:t>
            </w:r>
          </w:p>
        </w:tc>
      </w:tr>
      <w:tr w:rsidR="00836095" w:rsidRPr="004A148E" w:rsidTr="00851C67">
        <w:trPr>
          <w:trHeight w:val="340"/>
          <w:jc w:val="center"/>
        </w:trPr>
        <w:tc>
          <w:tcPr>
            <w:tcW w:w="1949" w:type="pct"/>
            <w:shd w:val="clear" w:color="auto" w:fill="auto"/>
            <w:vAlign w:val="center"/>
          </w:tcPr>
          <w:p w:rsidR="00836095" w:rsidRPr="004A148E" w:rsidRDefault="00836095" w:rsidP="00851C67">
            <w:pPr>
              <w:jc w:val="center"/>
              <w:textAlignment w:val="baseline"/>
              <w:rPr>
                <w:color w:val="000000"/>
                <w:szCs w:val="21"/>
              </w:rPr>
            </w:pPr>
            <w:r w:rsidRPr="004A148E">
              <w:rPr>
                <w:rFonts w:hint="eastAsia"/>
                <w:color w:val="000000"/>
                <w:szCs w:val="21"/>
              </w:rPr>
              <w:t>基准</w:t>
            </w:r>
            <w:proofErr w:type="gramStart"/>
            <w:r w:rsidRPr="004A148E">
              <w:rPr>
                <w:rFonts w:hint="eastAsia"/>
                <w:color w:val="000000"/>
                <w:szCs w:val="21"/>
              </w:rPr>
              <w:t>灶头数</w:t>
            </w:r>
            <w:proofErr w:type="gramEnd"/>
          </w:p>
        </w:tc>
        <w:tc>
          <w:tcPr>
            <w:tcW w:w="1017" w:type="pct"/>
            <w:shd w:val="clear" w:color="auto" w:fill="auto"/>
            <w:vAlign w:val="center"/>
          </w:tcPr>
          <w:p w:rsidR="00836095" w:rsidRPr="004A148E" w:rsidRDefault="00836095" w:rsidP="00851C67">
            <w:pPr>
              <w:jc w:val="center"/>
              <w:textAlignment w:val="baseline"/>
              <w:rPr>
                <w:color w:val="000000"/>
                <w:szCs w:val="21"/>
              </w:rPr>
            </w:pPr>
            <w:r>
              <w:rPr>
                <w:rFonts w:hint="eastAsia"/>
                <w:color w:val="000000"/>
                <w:szCs w:val="21"/>
              </w:rPr>
              <w:t>≥</w:t>
            </w:r>
            <w:r>
              <w:rPr>
                <w:rFonts w:hint="eastAsia"/>
                <w:color w:val="000000"/>
                <w:szCs w:val="21"/>
              </w:rPr>
              <w:t>1</w:t>
            </w:r>
            <w:r>
              <w:rPr>
                <w:rFonts w:hint="eastAsia"/>
                <w:color w:val="000000"/>
                <w:szCs w:val="21"/>
              </w:rPr>
              <w:t>，＜</w:t>
            </w:r>
            <w:r>
              <w:rPr>
                <w:rFonts w:hint="eastAsia"/>
                <w:color w:val="000000"/>
                <w:szCs w:val="21"/>
              </w:rPr>
              <w:t>3</w:t>
            </w:r>
          </w:p>
        </w:tc>
        <w:tc>
          <w:tcPr>
            <w:tcW w:w="1017" w:type="pct"/>
            <w:vAlign w:val="center"/>
          </w:tcPr>
          <w:p w:rsidR="00836095" w:rsidRPr="004A148E" w:rsidRDefault="00836095" w:rsidP="00851C67">
            <w:pPr>
              <w:jc w:val="center"/>
              <w:textAlignment w:val="baseline"/>
              <w:rPr>
                <w:color w:val="000000"/>
                <w:szCs w:val="21"/>
              </w:rPr>
            </w:pPr>
            <w:r>
              <w:rPr>
                <w:rFonts w:hint="eastAsia"/>
                <w:color w:val="000000"/>
                <w:szCs w:val="21"/>
              </w:rPr>
              <w:t>≥</w:t>
            </w:r>
            <w:r>
              <w:rPr>
                <w:rFonts w:hint="eastAsia"/>
                <w:color w:val="000000"/>
                <w:szCs w:val="21"/>
              </w:rPr>
              <w:t>3</w:t>
            </w:r>
            <w:r>
              <w:rPr>
                <w:rFonts w:hint="eastAsia"/>
                <w:color w:val="000000"/>
                <w:szCs w:val="21"/>
              </w:rPr>
              <w:t>，＜</w:t>
            </w:r>
            <w:r>
              <w:rPr>
                <w:rFonts w:hint="eastAsia"/>
                <w:color w:val="000000"/>
                <w:szCs w:val="21"/>
              </w:rPr>
              <w:t>6</w:t>
            </w:r>
          </w:p>
        </w:tc>
        <w:tc>
          <w:tcPr>
            <w:tcW w:w="1017" w:type="pct"/>
            <w:shd w:val="clear" w:color="auto" w:fill="auto"/>
            <w:vAlign w:val="center"/>
          </w:tcPr>
          <w:p w:rsidR="00836095" w:rsidRPr="004A148E" w:rsidRDefault="00836095" w:rsidP="00851C67">
            <w:pPr>
              <w:jc w:val="center"/>
              <w:textAlignment w:val="baseline"/>
              <w:rPr>
                <w:color w:val="000000"/>
                <w:szCs w:val="21"/>
              </w:rPr>
            </w:pPr>
            <w:r>
              <w:rPr>
                <w:rFonts w:hint="eastAsia"/>
                <w:color w:val="000000"/>
                <w:szCs w:val="21"/>
              </w:rPr>
              <w:t>≥</w:t>
            </w:r>
            <w:r>
              <w:rPr>
                <w:rFonts w:hint="eastAsia"/>
                <w:color w:val="000000"/>
                <w:szCs w:val="21"/>
              </w:rPr>
              <w:t>6</w:t>
            </w:r>
          </w:p>
        </w:tc>
      </w:tr>
      <w:tr w:rsidR="00836095" w:rsidRPr="00F008CF" w:rsidTr="00851C67">
        <w:trPr>
          <w:trHeight w:val="340"/>
          <w:jc w:val="center"/>
        </w:trPr>
        <w:tc>
          <w:tcPr>
            <w:tcW w:w="1949" w:type="pct"/>
            <w:shd w:val="clear" w:color="auto" w:fill="auto"/>
            <w:vAlign w:val="center"/>
          </w:tcPr>
          <w:p w:rsidR="00836095" w:rsidRPr="00F008CF" w:rsidRDefault="00836095" w:rsidP="00851C67">
            <w:pPr>
              <w:jc w:val="center"/>
              <w:textAlignment w:val="baseline"/>
              <w:rPr>
                <w:color w:val="000000"/>
                <w:szCs w:val="21"/>
              </w:rPr>
            </w:pPr>
            <w:r>
              <w:rPr>
                <w:rFonts w:hint="eastAsia"/>
                <w:color w:val="000000"/>
                <w:szCs w:val="21"/>
              </w:rPr>
              <w:t>油烟最高允许排放浓度（</w:t>
            </w:r>
            <w:r>
              <w:rPr>
                <w:rFonts w:hint="eastAsia"/>
                <w:color w:val="000000"/>
                <w:szCs w:val="21"/>
              </w:rPr>
              <w:t>mg/m</w:t>
            </w:r>
            <w:r w:rsidRPr="00AF6351">
              <w:rPr>
                <w:rFonts w:hint="eastAsia"/>
                <w:color w:val="000000"/>
                <w:szCs w:val="21"/>
                <w:vertAlign w:val="superscript"/>
              </w:rPr>
              <w:t>3</w:t>
            </w:r>
            <w:r>
              <w:rPr>
                <w:rFonts w:hint="eastAsia"/>
                <w:color w:val="000000"/>
                <w:szCs w:val="21"/>
              </w:rPr>
              <w:t>）</w:t>
            </w:r>
          </w:p>
        </w:tc>
        <w:tc>
          <w:tcPr>
            <w:tcW w:w="3051" w:type="pct"/>
            <w:gridSpan w:val="3"/>
            <w:shd w:val="clear" w:color="auto" w:fill="auto"/>
            <w:vAlign w:val="center"/>
          </w:tcPr>
          <w:p w:rsidR="00836095" w:rsidRPr="00F008CF" w:rsidRDefault="00836095" w:rsidP="00851C67">
            <w:pPr>
              <w:jc w:val="center"/>
              <w:textAlignment w:val="baseline"/>
              <w:rPr>
                <w:color w:val="000000"/>
                <w:szCs w:val="21"/>
              </w:rPr>
            </w:pPr>
            <w:r w:rsidRPr="00F008CF">
              <w:rPr>
                <w:color w:val="000000"/>
                <w:szCs w:val="21"/>
              </w:rPr>
              <w:t>2.0</w:t>
            </w:r>
          </w:p>
        </w:tc>
      </w:tr>
      <w:tr w:rsidR="00836095" w:rsidRPr="00F008CF" w:rsidTr="00851C67">
        <w:trPr>
          <w:trHeight w:val="340"/>
          <w:jc w:val="center"/>
        </w:trPr>
        <w:tc>
          <w:tcPr>
            <w:tcW w:w="1949" w:type="pct"/>
            <w:shd w:val="clear" w:color="auto" w:fill="auto"/>
            <w:vAlign w:val="center"/>
          </w:tcPr>
          <w:p w:rsidR="00836095" w:rsidRPr="00F008CF" w:rsidRDefault="00836095" w:rsidP="00851C67">
            <w:pPr>
              <w:jc w:val="center"/>
              <w:textAlignment w:val="baseline"/>
              <w:rPr>
                <w:color w:val="000000"/>
                <w:szCs w:val="21"/>
              </w:rPr>
            </w:pPr>
            <w:r>
              <w:rPr>
                <w:rFonts w:hint="eastAsia"/>
                <w:color w:val="000000"/>
                <w:szCs w:val="21"/>
              </w:rPr>
              <w:t>净化设施最低去除效率（</w:t>
            </w:r>
            <w:r>
              <w:rPr>
                <w:rFonts w:hint="eastAsia"/>
                <w:color w:val="000000"/>
                <w:szCs w:val="21"/>
              </w:rPr>
              <w:t>%</w:t>
            </w:r>
            <w:r>
              <w:rPr>
                <w:rFonts w:hint="eastAsia"/>
                <w:color w:val="000000"/>
                <w:szCs w:val="21"/>
              </w:rPr>
              <w:t>）</w:t>
            </w:r>
          </w:p>
        </w:tc>
        <w:tc>
          <w:tcPr>
            <w:tcW w:w="1017" w:type="pct"/>
            <w:shd w:val="clear" w:color="auto" w:fill="auto"/>
            <w:vAlign w:val="center"/>
          </w:tcPr>
          <w:p w:rsidR="00836095" w:rsidRPr="00F008CF" w:rsidRDefault="00836095" w:rsidP="00851C67">
            <w:pPr>
              <w:jc w:val="center"/>
              <w:textAlignment w:val="baseline"/>
              <w:rPr>
                <w:color w:val="000000"/>
                <w:szCs w:val="21"/>
              </w:rPr>
            </w:pPr>
            <w:r>
              <w:rPr>
                <w:rFonts w:hint="eastAsia"/>
                <w:color w:val="000000"/>
                <w:szCs w:val="21"/>
              </w:rPr>
              <w:t>60</w:t>
            </w:r>
          </w:p>
        </w:tc>
        <w:tc>
          <w:tcPr>
            <w:tcW w:w="1017" w:type="pct"/>
            <w:vAlign w:val="center"/>
          </w:tcPr>
          <w:p w:rsidR="00836095" w:rsidRPr="00F008CF" w:rsidRDefault="00836095" w:rsidP="00851C67">
            <w:pPr>
              <w:jc w:val="center"/>
              <w:textAlignment w:val="baseline"/>
              <w:rPr>
                <w:color w:val="000000"/>
                <w:szCs w:val="21"/>
              </w:rPr>
            </w:pPr>
            <w:r>
              <w:rPr>
                <w:rFonts w:hint="eastAsia"/>
                <w:color w:val="000000"/>
                <w:szCs w:val="21"/>
              </w:rPr>
              <w:t>75</w:t>
            </w:r>
          </w:p>
        </w:tc>
        <w:tc>
          <w:tcPr>
            <w:tcW w:w="1017" w:type="pct"/>
            <w:shd w:val="clear" w:color="auto" w:fill="auto"/>
            <w:vAlign w:val="center"/>
          </w:tcPr>
          <w:p w:rsidR="00836095" w:rsidRPr="00F008CF" w:rsidRDefault="00836095" w:rsidP="00851C67">
            <w:pPr>
              <w:jc w:val="center"/>
              <w:textAlignment w:val="baseline"/>
              <w:rPr>
                <w:color w:val="000000"/>
                <w:szCs w:val="21"/>
              </w:rPr>
            </w:pPr>
            <w:r w:rsidRPr="00F008CF">
              <w:rPr>
                <w:rFonts w:hint="eastAsia"/>
                <w:color w:val="000000"/>
                <w:szCs w:val="21"/>
              </w:rPr>
              <w:t>85</w:t>
            </w:r>
          </w:p>
        </w:tc>
      </w:tr>
    </w:tbl>
    <w:p w:rsidR="00145B8E" w:rsidRPr="00145B8E" w:rsidRDefault="00145B8E" w:rsidP="00145B8E">
      <w:pPr>
        <w:wordWrap w:val="0"/>
        <w:snapToGrid w:val="0"/>
        <w:spacing w:line="360" w:lineRule="auto"/>
        <w:jc w:val="right"/>
        <w:rPr>
          <w:b/>
          <w:color w:val="000000"/>
          <w:sz w:val="24"/>
        </w:rPr>
      </w:pPr>
      <w:r w:rsidRPr="00145B8E">
        <w:rPr>
          <w:rFonts w:hint="eastAsia"/>
          <w:b/>
          <w:color w:val="000000"/>
          <w:sz w:val="24"/>
        </w:rPr>
        <w:t>表</w:t>
      </w:r>
      <w:r w:rsidRPr="00145B8E">
        <w:rPr>
          <w:rFonts w:hint="eastAsia"/>
          <w:b/>
          <w:color w:val="000000"/>
          <w:sz w:val="24"/>
        </w:rPr>
        <w:t>2.</w:t>
      </w:r>
      <w:r w:rsidR="00EA679B">
        <w:rPr>
          <w:rFonts w:hint="eastAsia"/>
          <w:b/>
          <w:color w:val="000000"/>
          <w:sz w:val="24"/>
        </w:rPr>
        <w:t>2</w:t>
      </w:r>
      <w:r w:rsidRPr="00145B8E">
        <w:rPr>
          <w:rFonts w:hint="eastAsia"/>
          <w:b/>
          <w:color w:val="000000"/>
          <w:sz w:val="24"/>
        </w:rPr>
        <w:t xml:space="preserve">-11  </w:t>
      </w:r>
      <w:r w:rsidRPr="00145B8E">
        <w:rPr>
          <w:rFonts w:hint="eastAsia"/>
          <w:b/>
          <w:color w:val="000000"/>
          <w:sz w:val="24"/>
        </w:rPr>
        <w:t>燃气锅炉</w:t>
      </w:r>
      <w:r>
        <w:rPr>
          <w:rFonts w:hint="eastAsia"/>
          <w:b/>
          <w:color w:val="000000"/>
          <w:sz w:val="24"/>
        </w:rPr>
        <w:t>大气污染物排放浓度限值</w:t>
      </w:r>
      <w:r>
        <w:rPr>
          <w:rFonts w:hint="eastAsia"/>
          <w:b/>
          <w:color w:val="000000"/>
          <w:sz w:val="24"/>
        </w:rPr>
        <w:t xml:space="preserve">        </w:t>
      </w:r>
      <w:r>
        <w:rPr>
          <w:rFonts w:hint="eastAsia"/>
          <w:b/>
          <w:color w:val="000000"/>
          <w:sz w:val="24"/>
        </w:rPr>
        <w:t>单位</w:t>
      </w:r>
      <w:r>
        <w:rPr>
          <w:rFonts w:hint="eastAsia"/>
          <w:b/>
          <w:color w:val="000000"/>
          <w:sz w:val="24"/>
        </w:rPr>
        <w:t>:</w:t>
      </w:r>
      <w:proofErr w:type="gramStart"/>
      <w:r>
        <w:rPr>
          <w:rFonts w:hint="eastAsia"/>
          <w:b/>
          <w:color w:val="000000"/>
          <w:sz w:val="24"/>
        </w:rPr>
        <w:t>mg/m</w:t>
      </w:r>
      <w:r w:rsidRPr="00145B8E">
        <w:rPr>
          <w:rFonts w:hint="eastAsia"/>
          <w:b/>
          <w:color w:val="000000"/>
          <w:sz w:val="24"/>
          <w:vertAlign w:val="superscript"/>
        </w:rPr>
        <w:t>3</w:t>
      </w:r>
      <w:proofErr w:type="gramEnd"/>
    </w:p>
    <w:tbl>
      <w:tblPr>
        <w:tblW w:w="9003"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3510"/>
        <w:gridCol w:w="1843"/>
        <w:gridCol w:w="3650"/>
      </w:tblGrid>
      <w:tr w:rsidR="00145B8E" w:rsidTr="00EA679B">
        <w:trPr>
          <w:trHeight w:val="340"/>
          <w:jc w:val="center"/>
        </w:trPr>
        <w:tc>
          <w:tcPr>
            <w:tcW w:w="3510" w:type="dxa"/>
            <w:shd w:val="clear" w:color="auto" w:fill="auto"/>
            <w:vAlign w:val="center"/>
          </w:tcPr>
          <w:p w:rsidR="00145B8E" w:rsidRDefault="00145B8E" w:rsidP="005A37C8">
            <w:pPr>
              <w:jc w:val="center"/>
              <w:textAlignment w:val="baseline"/>
              <w:rPr>
                <w:b/>
                <w:color w:val="000000"/>
                <w:szCs w:val="21"/>
              </w:rPr>
            </w:pPr>
            <w:r>
              <w:rPr>
                <w:rFonts w:hint="eastAsia"/>
                <w:b/>
                <w:color w:val="000000"/>
                <w:szCs w:val="21"/>
              </w:rPr>
              <w:t>污染物</w:t>
            </w:r>
            <w:r>
              <w:rPr>
                <w:b/>
                <w:color w:val="000000"/>
                <w:szCs w:val="21"/>
              </w:rPr>
              <w:t>项目</w:t>
            </w:r>
          </w:p>
        </w:tc>
        <w:tc>
          <w:tcPr>
            <w:tcW w:w="1843" w:type="dxa"/>
            <w:shd w:val="clear" w:color="auto" w:fill="auto"/>
            <w:vAlign w:val="center"/>
          </w:tcPr>
          <w:p w:rsidR="00145B8E" w:rsidRDefault="00145B8E" w:rsidP="005A37C8">
            <w:pPr>
              <w:jc w:val="center"/>
              <w:textAlignment w:val="baseline"/>
              <w:rPr>
                <w:b/>
                <w:color w:val="000000"/>
                <w:szCs w:val="21"/>
              </w:rPr>
            </w:pPr>
            <w:r>
              <w:rPr>
                <w:rFonts w:hint="eastAsia"/>
                <w:b/>
                <w:color w:val="000000"/>
                <w:szCs w:val="21"/>
              </w:rPr>
              <w:t>限值</w:t>
            </w:r>
          </w:p>
        </w:tc>
        <w:tc>
          <w:tcPr>
            <w:tcW w:w="3650" w:type="dxa"/>
            <w:shd w:val="clear" w:color="auto" w:fill="auto"/>
            <w:vAlign w:val="center"/>
          </w:tcPr>
          <w:p w:rsidR="00145B8E" w:rsidRDefault="00145B8E" w:rsidP="005A37C8">
            <w:pPr>
              <w:jc w:val="center"/>
              <w:textAlignment w:val="baseline"/>
              <w:rPr>
                <w:b/>
                <w:color w:val="000000"/>
                <w:szCs w:val="21"/>
              </w:rPr>
            </w:pPr>
            <w:r>
              <w:rPr>
                <w:rFonts w:hint="eastAsia"/>
                <w:b/>
                <w:color w:val="000000"/>
                <w:szCs w:val="21"/>
              </w:rPr>
              <w:t>污染物排放监控位置</w:t>
            </w:r>
          </w:p>
        </w:tc>
      </w:tr>
      <w:tr w:rsidR="00145B8E" w:rsidTr="00EA679B">
        <w:trPr>
          <w:trHeight w:val="340"/>
          <w:jc w:val="center"/>
        </w:trPr>
        <w:tc>
          <w:tcPr>
            <w:tcW w:w="3510" w:type="dxa"/>
            <w:shd w:val="clear" w:color="auto" w:fill="auto"/>
            <w:vAlign w:val="center"/>
          </w:tcPr>
          <w:p w:rsidR="00145B8E" w:rsidRDefault="00145B8E" w:rsidP="005A37C8">
            <w:pPr>
              <w:jc w:val="center"/>
              <w:textAlignment w:val="baseline"/>
              <w:rPr>
                <w:color w:val="000000"/>
                <w:szCs w:val="21"/>
              </w:rPr>
            </w:pPr>
            <w:r>
              <w:rPr>
                <w:rFonts w:hint="eastAsia"/>
                <w:color w:val="000000"/>
                <w:szCs w:val="21"/>
              </w:rPr>
              <w:t>颗粒物</w:t>
            </w:r>
          </w:p>
        </w:tc>
        <w:tc>
          <w:tcPr>
            <w:tcW w:w="1843" w:type="dxa"/>
            <w:shd w:val="clear" w:color="auto" w:fill="auto"/>
            <w:vAlign w:val="center"/>
          </w:tcPr>
          <w:p w:rsidR="00145B8E" w:rsidRDefault="00145B8E" w:rsidP="005A37C8">
            <w:pPr>
              <w:jc w:val="center"/>
              <w:textAlignment w:val="baseline"/>
              <w:rPr>
                <w:color w:val="000000"/>
                <w:szCs w:val="21"/>
              </w:rPr>
            </w:pPr>
            <w:r>
              <w:rPr>
                <w:rFonts w:hint="eastAsia"/>
                <w:color w:val="000000"/>
                <w:szCs w:val="21"/>
              </w:rPr>
              <w:t>20</w:t>
            </w:r>
          </w:p>
        </w:tc>
        <w:tc>
          <w:tcPr>
            <w:tcW w:w="3650" w:type="dxa"/>
            <w:vMerge w:val="restart"/>
            <w:shd w:val="clear" w:color="auto" w:fill="auto"/>
            <w:vAlign w:val="center"/>
          </w:tcPr>
          <w:p w:rsidR="00145B8E" w:rsidRDefault="00145B8E" w:rsidP="005A37C8">
            <w:pPr>
              <w:jc w:val="center"/>
              <w:textAlignment w:val="baseline"/>
              <w:rPr>
                <w:color w:val="000000"/>
                <w:szCs w:val="21"/>
              </w:rPr>
            </w:pPr>
            <w:r>
              <w:rPr>
                <w:rFonts w:hint="eastAsia"/>
                <w:color w:val="000000"/>
                <w:szCs w:val="21"/>
              </w:rPr>
              <w:t>烟囱或烟道</w:t>
            </w:r>
          </w:p>
        </w:tc>
      </w:tr>
      <w:tr w:rsidR="00145B8E" w:rsidTr="00EA679B">
        <w:trPr>
          <w:trHeight w:val="340"/>
          <w:jc w:val="center"/>
        </w:trPr>
        <w:tc>
          <w:tcPr>
            <w:tcW w:w="3510" w:type="dxa"/>
            <w:shd w:val="clear" w:color="auto" w:fill="auto"/>
            <w:vAlign w:val="center"/>
          </w:tcPr>
          <w:p w:rsidR="00145B8E" w:rsidRDefault="00145B8E" w:rsidP="005A37C8">
            <w:pPr>
              <w:jc w:val="center"/>
              <w:textAlignment w:val="baseline"/>
              <w:rPr>
                <w:color w:val="000000"/>
                <w:szCs w:val="21"/>
              </w:rPr>
            </w:pPr>
            <w:r>
              <w:rPr>
                <w:rFonts w:hint="eastAsia"/>
                <w:color w:val="000000"/>
                <w:szCs w:val="21"/>
              </w:rPr>
              <w:t>二氧化硫</w:t>
            </w:r>
          </w:p>
        </w:tc>
        <w:tc>
          <w:tcPr>
            <w:tcW w:w="1843" w:type="dxa"/>
            <w:shd w:val="clear" w:color="auto" w:fill="auto"/>
            <w:vAlign w:val="center"/>
          </w:tcPr>
          <w:p w:rsidR="00145B8E" w:rsidRDefault="00145B8E" w:rsidP="005A37C8">
            <w:pPr>
              <w:jc w:val="center"/>
              <w:textAlignment w:val="baseline"/>
              <w:rPr>
                <w:color w:val="000000"/>
                <w:szCs w:val="21"/>
              </w:rPr>
            </w:pPr>
            <w:r>
              <w:rPr>
                <w:rFonts w:hint="eastAsia"/>
                <w:color w:val="000000"/>
                <w:szCs w:val="21"/>
              </w:rPr>
              <w:t>50</w:t>
            </w:r>
          </w:p>
        </w:tc>
        <w:tc>
          <w:tcPr>
            <w:tcW w:w="3650" w:type="dxa"/>
            <w:vMerge/>
            <w:shd w:val="clear" w:color="auto" w:fill="auto"/>
            <w:vAlign w:val="center"/>
          </w:tcPr>
          <w:p w:rsidR="00145B8E" w:rsidRDefault="00145B8E" w:rsidP="005A37C8">
            <w:pPr>
              <w:jc w:val="center"/>
              <w:textAlignment w:val="baseline"/>
              <w:rPr>
                <w:color w:val="000000"/>
                <w:szCs w:val="21"/>
              </w:rPr>
            </w:pPr>
          </w:p>
        </w:tc>
      </w:tr>
      <w:tr w:rsidR="00145B8E" w:rsidTr="00EA679B">
        <w:trPr>
          <w:trHeight w:val="340"/>
          <w:jc w:val="center"/>
        </w:trPr>
        <w:tc>
          <w:tcPr>
            <w:tcW w:w="3510" w:type="dxa"/>
            <w:shd w:val="clear" w:color="auto" w:fill="auto"/>
            <w:vAlign w:val="center"/>
          </w:tcPr>
          <w:p w:rsidR="00145B8E" w:rsidRDefault="00145B8E" w:rsidP="005A37C8">
            <w:pPr>
              <w:jc w:val="center"/>
              <w:textAlignment w:val="baseline"/>
              <w:rPr>
                <w:color w:val="000000"/>
                <w:szCs w:val="21"/>
              </w:rPr>
            </w:pPr>
            <w:r>
              <w:rPr>
                <w:rFonts w:hint="eastAsia"/>
                <w:color w:val="000000"/>
                <w:szCs w:val="21"/>
              </w:rPr>
              <w:t>氮氧化物</w:t>
            </w:r>
          </w:p>
        </w:tc>
        <w:tc>
          <w:tcPr>
            <w:tcW w:w="1843" w:type="dxa"/>
            <w:shd w:val="clear" w:color="auto" w:fill="auto"/>
            <w:vAlign w:val="center"/>
          </w:tcPr>
          <w:p w:rsidR="00145B8E" w:rsidRDefault="00145B8E" w:rsidP="005A37C8">
            <w:pPr>
              <w:jc w:val="center"/>
              <w:textAlignment w:val="baseline"/>
              <w:rPr>
                <w:color w:val="000000"/>
                <w:szCs w:val="21"/>
              </w:rPr>
            </w:pPr>
            <w:r>
              <w:rPr>
                <w:rFonts w:hint="eastAsia"/>
                <w:color w:val="000000"/>
                <w:szCs w:val="21"/>
              </w:rPr>
              <w:t>200</w:t>
            </w:r>
          </w:p>
        </w:tc>
        <w:tc>
          <w:tcPr>
            <w:tcW w:w="3650" w:type="dxa"/>
            <w:vMerge/>
            <w:shd w:val="clear" w:color="auto" w:fill="auto"/>
            <w:vAlign w:val="center"/>
          </w:tcPr>
          <w:p w:rsidR="00145B8E" w:rsidRDefault="00145B8E" w:rsidP="005A37C8">
            <w:pPr>
              <w:jc w:val="center"/>
              <w:textAlignment w:val="baseline"/>
              <w:rPr>
                <w:color w:val="000000"/>
                <w:szCs w:val="21"/>
              </w:rPr>
            </w:pPr>
          </w:p>
        </w:tc>
      </w:tr>
      <w:tr w:rsidR="00145B8E" w:rsidTr="00EA679B">
        <w:trPr>
          <w:trHeight w:val="340"/>
          <w:jc w:val="center"/>
        </w:trPr>
        <w:tc>
          <w:tcPr>
            <w:tcW w:w="3510" w:type="dxa"/>
            <w:shd w:val="clear" w:color="auto" w:fill="auto"/>
            <w:vAlign w:val="center"/>
          </w:tcPr>
          <w:p w:rsidR="00145B8E" w:rsidRDefault="00145B8E" w:rsidP="005A37C8">
            <w:pPr>
              <w:jc w:val="center"/>
              <w:textAlignment w:val="baseline"/>
              <w:rPr>
                <w:color w:val="000000"/>
                <w:szCs w:val="21"/>
              </w:rPr>
            </w:pPr>
            <w:r>
              <w:rPr>
                <w:rFonts w:hint="eastAsia"/>
                <w:color w:val="000000"/>
                <w:szCs w:val="21"/>
              </w:rPr>
              <w:t>烟气黑度（林格曼黑度，级）</w:t>
            </w:r>
          </w:p>
        </w:tc>
        <w:tc>
          <w:tcPr>
            <w:tcW w:w="1843" w:type="dxa"/>
            <w:shd w:val="clear" w:color="auto" w:fill="auto"/>
            <w:vAlign w:val="center"/>
          </w:tcPr>
          <w:p w:rsidR="00145B8E" w:rsidRDefault="00145B8E" w:rsidP="005A37C8">
            <w:pPr>
              <w:jc w:val="center"/>
              <w:textAlignment w:val="baseline"/>
              <w:rPr>
                <w:color w:val="000000"/>
                <w:szCs w:val="21"/>
              </w:rPr>
            </w:pPr>
            <w:r w:rsidRPr="00145B8E">
              <w:rPr>
                <w:rFonts w:hint="eastAsia"/>
                <w:color w:val="000000"/>
                <w:szCs w:val="21"/>
              </w:rPr>
              <w:t>≤</w:t>
            </w:r>
            <w:r>
              <w:rPr>
                <w:rFonts w:hint="eastAsia"/>
                <w:color w:val="000000"/>
                <w:szCs w:val="21"/>
              </w:rPr>
              <w:t>1</w:t>
            </w:r>
          </w:p>
        </w:tc>
        <w:tc>
          <w:tcPr>
            <w:tcW w:w="3650" w:type="dxa"/>
            <w:shd w:val="clear" w:color="auto" w:fill="auto"/>
            <w:vAlign w:val="center"/>
          </w:tcPr>
          <w:p w:rsidR="00145B8E" w:rsidRDefault="00145B8E" w:rsidP="005A37C8">
            <w:pPr>
              <w:jc w:val="center"/>
              <w:textAlignment w:val="baseline"/>
              <w:rPr>
                <w:color w:val="000000"/>
                <w:szCs w:val="21"/>
              </w:rPr>
            </w:pPr>
            <w:r>
              <w:rPr>
                <w:rFonts w:hint="eastAsia"/>
                <w:color w:val="000000"/>
                <w:szCs w:val="21"/>
              </w:rPr>
              <w:t>烟囱排放口</w:t>
            </w:r>
          </w:p>
        </w:tc>
      </w:tr>
      <w:tr w:rsidR="00145B8E" w:rsidTr="005A37C8">
        <w:trPr>
          <w:trHeight w:val="340"/>
          <w:jc w:val="center"/>
        </w:trPr>
        <w:tc>
          <w:tcPr>
            <w:tcW w:w="9003" w:type="dxa"/>
            <w:gridSpan w:val="3"/>
            <w:shd w:val="clear" w:color="auto" w:fill="auto"/>
            <w:vAlign w:val="center"/>
          </w:tcPr>
          <w:p w:rsidR="00145B8E" w:rsidRDefault="00145B8E" w:rsidP="00145B8E">
            <w:pPr>
              <w:textAlignment w:val="baseline"/>
              <w:rPr>
                <w:color w:val="000000"/>
                <w:szCs w:val="21"/>
              </w:rPr>
            </w:pPr>
            <w:r>
              <w:rPr>
                <w:rFonts w:hint="eastAsia"/>
                <w:color w:val="000000"/>
                <w:szCs w:val="21"/>
              </w:rPr>
              <w:t>注：燃气锅炉烟囱不低于</w:t>
            </w:r>
            <w:r>
              <w:rPr>
                <w:rFonts w:hint="eastAsia"/>
                <w:color w:val="000000"/>
                <w:szCs w:val="21"/>
              </w:rPr>
              <w:t>8m</w:t>
            </w:r>
            <w:r>
              <w:rPr>
                <w:rFonts w:hint="eastAsia"/>
                <w:color w:val="000000"/>
                <w:szCs w:val="21"/>
              </w:rPr>
              <w:t>。</w:t>
            </w:r>
          </w:p>
        </w:tc>
      </w:tr>
    </w:tbl>
    <w:p w:rsidR="00794B3B" w:rsidRDefault="00DC76EF">
      <w:pPr>
        <w:snapToGrid w:val="0"/>
        <w:spacing w:line="360" w:lineRule="auto"/>
        <w:ind w:firstLineChars="200" w:firstLine="482"/>
        <w:rPr>
          <w:b/>
          <w:color w:val="000000"/>
          <w:sz w:val="24"/>
        </w:rPr>
      </w:pPr>
      <w:r>
        <w:rPr>
          <w:b/>
          <w:color w:val="000000"/>
          <w:sz w:val="24"/>
        </w:rPr>
        <w:t>2</w:t>
      </w:r>
      <w:r>
        <w:rPr>
          <w:b/>
          <w:color w:val="000000"/>
          <w:sz w:val="24"/>
        </w:rPr>
        <w:t>、水污染物排放标准</w:t>
      </w:r>
    </w:p>
    <w:p w:rsidR="00794B3B" w:rsidRDefault="00EA679B" w:rsidP="00EA679B">
      <w:pPr>
        <w:widowControl/>
        <w:spacing w:line="360" w:lineRule="auto"/>
        <w:ind w:firstLineChars="200" w:firstLine="480"/>
        <w:rPr>
          <w:kern w:val="0"/>
          <w:sz w:val="24"/>
        </w:rPr>
      </w:pPr>
      <w:r w:rsidRPr="00EA679B">
        <w:rPr>
          <w:rFonts w:hint="eastAsia"/>
          <w:color w:val="000000"/>
          <w:sz w:val="24"/>
        </w:rPr>
        <w:t>本项目废水主要为职工生活污水、养殖废水等</w:t>
      </w:r>
      <w:r w:rsidR="00DC76EF">
        <w:rPr>
          <w:color w:val="000000"/>
          <w:sz w:val="24"/>
        </w:rPr>
        <w:t>。</w:t>
      </w:r>
      <w:r w:rsidRPr="00EA679B">
        <w:rPr>
          <w:rFonts w:hint="eastAsia"/>
          <w:color w:val="000000"/>
          <w:sz w:val="24"/>
        </w:rPr>
        <w:t>养殖</w:t>
      </w:r>
      <w:r w:rsidR="00836095" w:rsidRPr="00F008CF">
        <w:rPr>
          <w:color w:val="000000"/>
          <w:sz w:val="24"/>
        </w:rPr>
        <w:t>废水与经化粪池处理后的生活污水混合后通过污水站处理达标后</w:t>
      </w:r>
      <w:r w:rsidR="00836095">
        <w:rPr>
          <w:rFonts w:hint="eastAsia"/>
          <w:color w:val="000000"/>
          <w:sz w:val="24"/>
        </w:rPr>
        <w:t>部分回用于猪舍冲洗及厂区绿化，其余</w:t>
      </w:r>
      <w:r w:rsidR="00836095" w:rsidRPr="00F008CF">
        <w:rPr>
          <w:color w:val="000000"/>
          <w:sz w:val="24"/>
        </w:rPr>
        <w:t>用于周围农田农灌</w:t>
      </w:r>
      <w:r w:rsidR="00836095" w:rsidRPr="00F008CF">
        <w:rPr>
          <w:color w:val="000000"/>
          <w:kern w:val="0"/>
          <w:sz w:val="24"/>
        </w:rPr>
        <w:t>，</w:t>
      </w:r>
      <w:r w:rsidR="00836095" w:rsidRPr="0017267F">
        <w:rPr>
          <w:kern w:val="0"/>
          <w:sz w:val="24"/>
        </w:rPr>
        <w:t>废水均不外排地表水体。</w:t>
      </w:r>
    </w:p>
    <w:p w:rsidR="00145B8E" w:rsidRDefault="00AE2846" w:rsidP="00AE2846">
      <w:pPr>
        <w:widowControl/>
        <w:spacing w:line="360" w:lineRule="auto"/>
        <w:ind w:firstLineChars="200" w:firstLine="480"/>
        <w:rPr>
          <w:color w:val="000000"/>
          <w:kern w:val="0"/>
          <w:sz w:val="24"/>
        </w:rPr>
      </w:pPr>
      <w:r w:rsidRPr="00AE2846">
        <w:rPr>
          <w:rFonts w:hint="eastAsia"/>
          <w:color w:val="000000"/>
          <w:kern w:val="0"/>
          <w:sz w:val="24"/>
        </w:rPr>
        <w:t>本项目废水不外排，废水量参照执行《畜禽养殖业污染物排放标准》（</w:t>
      </w:r>
      <w:r w:rsidRPr="00AE2846">
        <w:rPr>
          <w:rFonts w:hint="eastAsia"/>
          <w:color w:val="000000"/>
          <w:kern w:val="0"/>
          <w:sz w:val="24"/>
        </w:rPr>
        <w:t>GB18596-2001</w:t>
      </w:r>
      <w:r w:rsidRPr="00AE2846">
        <w:rPr>
          <w:rFonts w:hint="eastAsia"/>
          <w:color w:val="000000"/>
          <w:kern w:val="0"/>
          <w:sz w:val="24"/>
        </w:rPr>
        <w:t>）中表</w:t>
      </w:r>
      <w:r w:rsidRPr="00AE2846">
        <w:rPr>
          <w:rFonts w:hint="eastAsia"/>
          <w:color w:val="000000"/>
          <w:kern w:val="0"/>
          <w:sz w:val="24"/>
        </w:rPr>
        <w:t xml:space="preserve">4 </w:t>
      </w:r>
      <w:r w:rsidRPr="00AE2846">
        <w:rPr>
          <w:rFonts w:hint="eastAsia"/>
          <w:color w:val="000000"/>
          <w:kern w:val="0"/>
          <w:sz w:val="24"/>
        </w:rPr>
        <w:t>标准。</w:t>
      </w:r>
    </w:p>
    <w:p w:rsidR="00AE2846" w:rsidRPr="00AE2846" w:rsidRDefault="00AE2846" w:rsidP="00AE2846">
      <w:pPr>
        <w:widowControl/>
        <w:spacing w:line="360" w:lineRule="auto"/>
        <w:jc w:val="center"/>
        <w:rPr>
          <w:b/>
          <w:color w:val="000000"/>
          <w:kern w:val="0"/>
          <w:sz w:val="24"/>
        </w:rPr>
      </w:pPr>
      <w:r w:rsidRPr="00AE2846">
        <w:rPr>
          <w:rFonts w:hint="eastAsia"/>
          <w:b/>
          <w:color w:val="000000"/>
          <w:kern w:val="0"/>
          <w:sz w:val="24"/>
        </w:rPr>
        <w:t>表</w:t>
      </w:r>
      <w:r w:rsidRPr="00AE2846">
        <w:rPr>
          <w:rFonts w:hint="eastAsia"/>
          <w:b/>
          <w:color w:val="000000"/>
          <w:kern w:val="0"/>
          <w:sz w:val="24"/>
        </w:rPr>
        <w:t>2.</w:t>
      </w:r>
      <w:r w:rsidR="00EA679B">
        <w:rPr>
          <w:rFonts w:hint="eastAsia"/>
          <w:b/>
          <w:color w:val="000000"/>
          <w:kern w:val="0"/>
          <w:sz w:val="24"/>
        </w:rPr>
        <w:t>2</w:t>
      </w:r>
      <w:r w:rsidRPr="00AE2846">
        <w:rPr>
          <w:rFonts w:hint="eastAsia"/>
          <w:b/>
          <w:color w:val="000000"/>
          <w:kern w:val="0"/>
          <w:sz w:val="24"/>
        </w:rPr>
        <w:t>-1</w:t>
      </w:r>
      <w:r w:rsidR="00145B8E">
        <w:rPr>
          <w:rFonts w:hint="eastAsia"/>
          <w:b/>
          <w:color w:val="000000"/>
          <w:kern w:val="0"/>
          <w:sz w:val="24"/>
        </w:rPr>
        <w:t xml:space="preserve">2  </w:t>
      </w:r>
      <w:r w:rsidRPr="00AE2846">
        <w:rPr>
          <w:rFonts w:hint="eastAsia"/>
          <w:b/>
          <w:color w:val="000000"/>
          <w:kern w:val="0"/>
          <w:sz w:val="24"/>
        </w:rPr>
        <w:t>集约化畜禽养殖业干清粪工艺最高允许排水量</w:t>
      </w:r>
    </w:p>
    <w:tbl>
      <w:tblPr>
        <w:tblW w:w="9003"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2824"/>
        <w:gridCol w:w="2911"/>
        <w:gridCol w:w="3268"/>
      </w:tblGrid>
      <w:tr w:rsidR="00AE2846" w:rsidTr="00AE2846">
        <w:trPr>
          <w:cantSplit/>
          <w:trHeight w:val="340"/>
          <w:jc w:val="center"/>
        </w:trPr>
        <w:tc>
          <w:tcPr>
            <w:tcW w:w="2824" w:type="dxa"/>
            <w:vAlign w:val="center"/>
          </w:tcPr>
          <w:p w:rsidR="00AE2846" w:rsidRDefault="00AE2846" w:rsidP="00851C67">
            <w:pPr>
              <w:pStyle w:val="af7"/>
              <w:adjustRightInd w:val="0"/>
              <w:snapToGrid w:val="0"/>
              <w:jc w:val="center"/>
              <w:rPr>
                <w:rFonts w:ascii="Times New Roman" w:hAnsi="Times New Roman"/>
                <w:b/>
                <w:color w:val="000000"/>
              </w:rPr>
            </w:pPr>
            <w:r>
              <w:rPr>
                <w:rFonts w:ascii="Times New Roman" w:hAnsi="Times New Roman" w:hint="eastAsia"/>
                <w:b/>
                <w:color w:val="000000"/>
              </w:rPr>
              <w:t>种</w:t>
            </w:r>
            <w:r>
              <w:rPr>
                <w:rFonts w:ascii="Times New Roman" w:hAnsi="Times New Roman" w:hint="eastAsia"/>
                <w:b/>
                <w:color w:val="000000"/>
              </w:rPr>
              <w:t xml:space="preserve">    </w:t>
            </w:r>
            <w:r>
              <w:rPr>
                <w:rFonts w:ascii="Times New Roman" w:hAnsi="Times New Roman" w:hint="eastAsia"/>
                <w:b/>
                <w:color w:val="000000"/>
              </w:rPr>
              <w:t>类</w:t>
            </w:r>
          </w:p>
        </w:tc>
        <w:tc>
          <w:tcPr>
            <w:tcW w:w="6179" w:type="dxa"/>
            <w:gridSpan w:val="2"/>
            <w:vAlign w:val="center"/>
          </w:tcPr>
          <w:p w:rsidR="00AE2846" w:rsidRPr="00AE2846" w:rsidRDefault="00AE2846" w:rsidP="00AE2846">
            <w:pPr>
              <w:pStyle w:val="af7"/>
              <w:adjustRightInd w:val="0"/>
              <w:snapToGrid w:val="0"/>
              <w:jc w:val="center"/>
              <w:rPr>
                <w:rFonts w:ascii="Times New Roman" w:hAnsi="Times New Roman"/>
                <w:b/>
                <w:color w:val="000000"/>
              </w:rPr>
            </w:pPr>
            <w:r w:rsidRPr="00AE2846">
              <w:rPr>
                <w:rFonts w:ascii="Times New Roman" w:hAnsi="Times New Roman" w:hint="eastAsia"/>
                <w:b/>
                <w:color w:val="000000"/>
              </w:rPr>
              <w:t>猪</w:t>
            </w:r>
          </w:p>
          <w:p w:rsidR="00AE2846" w:rsidRDefault="00AE2846" w:rsidP="00AE2846">
            <w:pPr>
              <w:pStyle w:val="af7"/>
              <w:adjustRightInd w:val="0"/>
              <w:snapToGrid w:val="0"/>
              <w:jc w:val="center"/>
              <w:rPr>
                <w:rFonts w:ascii="Times New Roman" w:hAnsi="Times New Roman"/>
                <w:b/>
                <w:color w:val="000000"/>
              </w:rPr>
            </w:pPr>
            <w:r w:rsidRPr="00AE2846">
              <w:rPr>
                <w:rFonts w:ascii="Times New Roman" w:hAnsi="Times New Roman" w:hint="eastAsia"/>
                <w:b/>
                <w:color w:val="000000"/>
              </w:rPr>
              <w:t>[m</w:t>
            </w:r>
            <w:r w:rsidRPr="00AE2846">
              <w:rPr>
                <w:rFonts w:ascii="Times New Roman" w:hAnsi="Times New Roman" w:hint="eastAsia"/>
                <w:b/>
                <w:color w:val="000000"/>
                <w:vertAlign w:val="superscript"/>
              </w:rPr>
              <w:t>3</w:t>
            </w:r>
            <w:r w:rsidRPr="00AE2846">
              <w:rPr>
                <w:rFonts w:ascii="Times New Roman" w:hAnsi="Times New Roman" w:hint="eastAsia"/>
                <w:b/>
                <w:color w:val="000000"/>
              </w:rPr>
              <w:t>/</w:t>
            </w:r>
            <w:r w:rsidRPr="00AE2846">
              <w:rPr>
                <w:rFonts w:ascii="Times New Roman" w:hAnsi="Times New Roman" w:hint="eastAsia"/>
                <w:b/>
                <w:color w:val="000000"/>
              </w:rPr>
              <w:t>（百头·</w:t>
            </w:r>
            <w:r w:rsidRPr="00AE2846">
              <w:rPr>
                <w:rFonts w:ascii="Times New Roman" w:hAnsi="Times New Roman" w:hint="eastAsia"/>
                <w:b/>
                <w:color w:val="000000"/>
              </w:rPr>
              <w:t>d</w:t>
            </w:r>
            <w:r w:rsidRPr="00AE2846">
              <w:rPr>
                <w:rFonts w:ascii="Times New Roman" w:hAnsi="Times New Roman" w:hint="eastAsia"/>
                <w:b/>
                <w:color w:val="000000"/>
              </w:rPr>
              <w:t>）</w:t>
            </w:r>
            <w:r w:rsidRPr="00AE2846">
              <w:rPr>
                <w:rFonts w:ascii="Times New Roman" w:hAnsi="Times New Roman" w:hint="eastAsia"/>
                <w:b/>
                <w:color w:val="000000"/>
              </w:rPr>
              <w:t>]</w:t>
            </w:r>
          </w:p>
        </w:tc>
      </w:tr>
      <w:tr w:rsidR="00AE2846" w:rsidTr="00AE2846">
        <w:trPr>
          <w:cantSplit/>
          <w:trHeight w:val="340"/>
          <w:jc w:val="center"/>
        </w:trPr>
        <w:tc>
          <w:tcPr>
            <w:tcW w:w="2824" w:type="dxa"/>
            <w:vAlign w:val="center"/>
          </w:tcPr>
          <w:p w:rsidR="00AE2846" w:rsidRDefault="00AE2846" w:rsidP="00851C67">
            <w:pPr>
              <w:pStyle w:val="af7"/>
              <w:adjustRightInd w:val="0"/>
              <w:snapToGrid w:val="0"/>
              <w:jc w:val="center"/>
              <w:rPr>
                <w:rFonts w:ascii="Times New Roman" w:hAnsi="Times New Roman"/>
                <w:color w:val="000000"/>
              </w:rPr>
            </w:pPr>
            <w:r w:rsidRPr="00AE2846">
              <w:rPr>
                <w:rFonts w:ascii="Times New Roman" w:hAnsi="Times New Roman" w:hint="eastAsia"/>
                <w:color w:val="000000"/>
              </w:rPr>
              <w:t>季</w:t>
            </w:r>
            <w:r>
              <w:rPr>
                <w:rFonts w:ascii="Times New Roman" w:hAnsi="Times New Roman" w:hint="eastAsia"/>
                <w:color w:val="000000"/>
              </w:rPr>
              <w:t xml:space="preserve">    </w:t>
            </w:r>
            <w:r w:rsidRPr="00AE2846">
              <w:rPr>
                <w:rFonts w:ascii="Times New Roman" w:hAnsi="Times New Roman" w:hint="eastAsia"/>
                <w:color w:val="000000"/>
              </w:rPr>
              <w:t>节</w:t>
            </w:r>
          </w:p>
        </w:tc>
        <w:tc>
          <w:tcPr>
            <w:tcW w:w="2911" w:type="dxa"/>
            <w:vAlign w:val="center"/>
          </w:tcPr>
          <w:p w:rsidR="00AE2846" w:rsidRDefault="00AE2846" w:rsidP="00851C67">
            <w:pPr>
              <w:pStyle w:val="af7"/>
              <w:adjustRightInd w:val="0"/>
              <w:snapToGrid w:val="0"/>
              <w:jc w:val="center"/>
              <w:rPr>
                <w:rFonts w:ascii="Times New Roman" w:hAnsi="Times New Roman"/>
                <w:color w:val="000000"/>
              </w:rPr>
            </w:pPr>
            <w:r w:rsidRPr="00AE2846">
              <w:rPr>
                <w:rFonts w:ascii="Times New Roman" w:hAnsi="Times New Roman" w:hint="eastAsia"/>
                <w:color w:val="000000"/>
              </w:rPr>
              <w:t>冬季</w:t>
            </w:r>
          </w:p>
        </w:tc>
        <w:tc>
          <w:tcPr>
            <w:tcW w:w="3268" w:type="dxa"/>
            <w:vAlign w:val="center"/>
          </w:tcPr>
          <w:p w:rsidR="00AE2846" w:rsidRDefault="00AE2846" w:rsidP="00851C67">
            <w:pPr>
              <w:pStyle w:val="af7"/>
              <w:adjustRightInd w:val="0"/>
              <w:snapToGrid w:val="0"/>
              <w:jc w:val="center"/>
              <w:rPr>
                <w:rFonts w:ascii="Times New Roman" w:hAnsi="Times New Roman"/>
                <w:color w:val="000000"/>
              </w:rPr>
            </w:pPr>
            <w:r w:rsidRPr="00AE2846">
              <w:rPr>
                <w:rFonts w:ascii="Times New Roman" w:hAnsi="Times New Roman" w:hint="eastAsia"/>
                <w:color w:val="000000"/>
              </w:rPr>
              <w:t>夏季</w:t>
            </w:r>
          </w:p>
        </w:tc>
      </w:tr>
      <w:tr w:rsidR="00AE2846" w:rsidTr="00AE2846">
        <w:trPr>
          <w:cantSplit/>
          <w:trHeight w:val="340"/>
          <w:jc w:val="center"/>
        </w:trPr>
        <w:tc>
          <w:tcPr>
            <w:tcW w:w="2824" w:type="dxa"/>
            <w:vAlign w:val="center"/>
          </w:tcPr>
          <w:p w:rsidR="00AE2846" w:rsidRDefault="00AE2846" w:rsidP="00851C67">
            <w:pPr>
              <w:pStyle w:val="af7"/>
              <w:adjustRightInd w:val="0"/>
              <w:snapToGrid w:val="0"/>
              <w:jc w:val="center"/>
              <w:rPr>
                <w:rFonts w:ascii="Times New Roman" w:hAnsi="Times New Roman"/>
                <w:color w:val="000000"/>
              </w:rPr>
            </w:pPr>
            <w:r w:rsidRPr="00AE2846">
              <w:rPr>
                <w:rFonts w:ascii="Times New Roman" w:hAnsi="Times New Roman" w:hint="eastAsia"/>
                <w:color w:val="000000"/>
              </w:rPr>
              <w:t>标</w:t>
            </w:r>
            <w:r>
              <w:rPr>
                <w:rFonts w:ascii="Times New Roman" w:hAnsi="Times New Roman" w:hint="eastAsia"/>
                <w:color w:val="000000"/>
              </w:rPr>
              <w:t xml:space="preserve"> </w:t>
            </w:r>
            <w:r w:rsidRPr="00AE2846">
              <w:rPr>
                <w:rFonts w:ascii="Times New Roman" w:hAnsi="Times New Roman" w:hint="eastAsia"/>
                <w:color w:val="000000"/>
              </w:rPr>
              <w:t>准</w:t>
            </w:r>
            <w:r>
              <w:rPr>
                <w:rFonts w:ascii="Times New Roman" w:hAnsi="Times New Roman" w:hint="eastAsia"/>
                <w:color w:val="000000"/>
              </w:rPr>
              <w:t xml:space="preserve"> </w:t>
            </w:r>
            <w:r w:rsidRPr="00AE2846">
              <w:rPr>
                <w:rFonts w:ascii="Times New Roman" w:hAnsi="Times New Roman" w:hint="eastAsia"/>
                <w:color w:val="000000"/>
              </w:rPr>
              <w:t>值</w:t>
            </w:r>
          </w:p>
        </w:tc>
        <w:tc>
          <w:tcPr>
            <w:tcW w:w="2911" w:type="dxa"/>
            <w:vAlign w:val="center"/>
          </w:tcPr>
          <w:p w:rsidR="00AE2846" w:rsidRDefault="00AE2846" w:rsidP="00851C67">
            <w:pPr>
              <w:pStyle w:val="af7"/>
              <w:adjustRightInd w:val="0"/>
              <w:snapToGrid w:val="0"/>
              <w:jc w:val="center"/>
              <w:rPr>
                <w:rFonts w:ascii="Times New Roman" w:hAnsi="Times New Roman"/>
                <w:color w:val="000000"/>
              </w:rPr>
            </w:pPr>
            <w:r w:rsidRPr="00AE2846">
              <w:rPr>
                <w:rFonts w:ascii="Times New Roman" w:hAnsi="Times New Roman"/>
                <w:color w:val="000000"/>
              </w:rPr>
              <w:t>1.2</w:t>
            </w:r>
          </w:p>
        </w:tc>
        <w:tc>
          <w:tcPr>
            <w:tcW w:w="3268" w:type="dxa"/>
            <w:vAlign w:val="center"/>
          </w:tcPr>
          <w:p w:rsidR="00AE2846" w:rsidRDefault="00AE2846" w:rsidP="00851C67">
            <w:pPr>
              <w:pStyle w:val="af7"/>
              <w:adjustRightInd w:val="0"/>
              <w:snapToGrid w:val="0"/>
              <w:jc w:val="center"/>
              <w:rPr>
                <w:rFonts w:ascii="Times New Roman" w:hAnsi="Times New Roman"/>
                <w:color w:val="000000"/>
              </w:rPr>
            </w:pPr>
            <w:r>
              <w:rPr>
                <w:rFonts w:ascii="Times New Roman" w:hAnsi="Times New Roman" w:hint="eastAsia"/>
                <w:color w:val="000000"/>
              </w:rPr>
              <w:t>1.8</w:t>
            </w:r>
          </w:p>
        </w:tc>
      </w:tr>
    </w:tbl>
    <w:p w:rsidR="00794B3B" w:rsidRDefault="00DC76EF" w:rsidP="00EA679B">
      <w:pPr>
        <w:widowControl/>
        <w:adjustRightInd w:val="0"/>
        <w:snapToGrid w:val="0"/>
        <w:spacing w:line="360" w:lineRule="auto"/>
        <w:ind w:firstLineChars="200" w:firstLine="480"/>
        <w:rPr>
          <w:color w:val="000000"/>
          <w:kern w:val="0"/>
          <w:sz w:val="24"/>
        </w:rPr>
      </w:pPr>
      <w:bookmarkStart w:id="20" w:name="OLE_LINK15"/>
      <w:r>
        <w:rPr>
          <w:color w:val="000000"/>
          <w:kern w:val="0"/>
          <w:sz w:val="24"/>
        </w:rPr>
        <w:t>废水</w:t>
      </w:r>
      <w:r>
        <w:rPr>
          <w:color w:val="000000"/>
          <w:sz w:val="24"/>
        </w:rPr>
        <w:t>处理后用于农灌的水质执行《农田灌溉水质标准》（</w:t>
      </w:r>
      <w:r>
        <w:rPr>
          <w:color w:val="000000"/>
          <w:sz w:val="24"/>
        </w:rPr>
        <w:t>GB5084-2005</w:t>
      </w:r>
      <w:r>
        <w:rPr>
          <w:color w:val="000000"/>
          <w:sz w:val="24"/>
        </w:rPr>
        <w:t>）</w:t>
      </w:r>
      <w:proofErr w:type="gramStart"/>
      <w:r>
        <w:rPr>
          <w:rFonts w:hint="eastAsia"/>
          <w:color w:val="000000"/>
          <w:sz w:val="24"/>
        </w:rPr>
        <w:t>中</w:t>
      </w:r>
      <w:r w:rsidR="00B93EAF">
        <w:rPr>
          <w:rFonts w:hint="eastAsia"/>
          <w:sz w:val="24"/>
        </w:rPr>
        <w:t>旱</w:t>
      </w:r>
      <w:r w:rsidRPr="0070003E">
        <w:rPr>
          <w:rFonts w:hint="eastAsia"/>
          <w:sz w:val="24"/>
        </w:rPr>
        <w:t>作</w:t>
      </w:r>
      <w:proofErr w:type="gramEnd"/>
      <w:r w:rsidRPr="007B74F5">
        <w:rPr>
          <w:rFonts w:hint="eastAsia"/>
          <w:sz w:val="24"/>
        </w:rPr>
        <w:t>标准</w:t>
      </w:r>
      <w:r w:rsidRPr="00DF2C78">
        <w:rPr>
          <w:sz w:val="24"/>
        </w:rPr>
        <w:t>，</w:t>
      </w:r>
      <w:r>
        <w:rPr>
          <w:color w:val="000000"/>
          <w:sz w:val="24"/>
        </w:rPr>
        <w:t>具体见表</w:t>
      </w:r>
      <w:r>
        <w:rPr>
          <w:color w:val="000000"/>
          <w:sz w:val="24"/>
        </w:rPr>
        <w:t>2.</w:t>
      </w:r>
      <w:r w:rsidR="00CE7E7F">
        <w:rPr>
          <w:rFonts w:hint="eastAsia"/>
          <w:color w:val="000000"/>
          <w:sz w:val="24"/>
        </w:rPr>
        <w:t>2</w:t>
      </w:r>
      <w:r>
        <w:rPr>
          <w:color w:val="000000"/>
          <w:sz w:val="24"/>
        </w:rPr>
        <w:t>-1</w:t>
      </w:r>
      <w:r w:rsidR="00145B8E">
        <w:rPr>
          <w:rFonts w:hint="eastAsia"/>
          <w:color w:val="000000"/>
          <w:sz w:val="24"/>
        </w:rPr>
        <w:t>3</w:t>
      </w:r>
      <w:r>
        <w:rPr>
          <w:color w:val="000000"/>
          <w:sz w:val="24"/>
        </w:rPr>
        <w:t>，该标准中未提到的其他指标执行《畜禽养殖业污染物排放标准》（</w:t>
      </w:r>
      <w:r>
        <w:rPr>
          <w:color w:val="000000"/>
          <w:sz w:val="24"/>
        </w:rPr>
        <w:t>GB18596-2001</w:t>
      </w:r>
      <w:r>
        <w:rPr>
          <w:color w:val="000000"/>
          <w:sz w:val="24"/>
        </w:rPr>
        <w:t>）表</w:t>
      </w:r>
      <w:r>
        <w:rPr>
          <w:color w:val="000000"/>
          <w:sz w:val="24"/>
        </w:rPr>
        <w:t>5</w:t>
      </w:r>
      <w:r>
        <w:rPr>
          <w:color w:val="000000"/>
          <w:sz w:val="24"/>
        </w:rPr>
        <w:t>的规定，具体见表</w:t>
      </w:r>
      <w:r>
        <w:rPr>
          <w:color w:val="000000"/>
          <w:sz w:val="24"/>
        </w:rPr>
        <w:t>2.</w:t>
      </w:r>
      <w:r w:rsidR="00CE7E7F">
        <w:rPr>
          <w:rFonts w:hint="eastAsia"/>
          <w:color w:val="000000"/>
          <w:sz w:val="24"/>
        </w:rPr>
        <w:t>2</w:t>
      </w:r>
      <w:r>
        <w:rPr>
          <w:color w:val="000000"/>
          <w:sz w:val="24"/>
        </w:rPr>
        <w:t>-1</w:t>
      </w:r>
      <w:r w:rsidR="00145B8E">
        <w:rPr>
          <w:rFonts w:hint="eastAsia"/>
          <w:color w:val="000000"/>
          <w:sz w:val="24"/>
        </w:rPr>
        <w:t>4</w:t>
      </w:r>
      <w:r>
        <w:rPr>
          <w:color w:val="000000"/>
          <w:sz w:val="24"/>
        </w:rPr>
        <w:t>。</w:t>
      </w:r>
    </w:p>
    <w:bookmarkEnd w:id="20"/>
    <w:p w:rsidR="00794B3B" w:rsidRPr="007B74F5" w:rsidRDefault="00DC76EF">
      <w:pPr>
        <w:jc w:val="center"/>
        <w:rPr>
          <w:b/>
          <w:sz w:val="24"/>
        </w:rPr>
      </w:pPr>
      <w:r w:rsidRPr="007B74F5">
        <w:rPr>
          <w:b/>
          <w:sz w:val="24"/>
        </w:rPr>
        <w:t>表</w:t>
      </w:r>
      <w:r w:rsidRPr="007B74F5">
        <w:rPr>
          <w:b/>
          <w:sz w:val="24"/>
        </w:rPr>
        <w:t>2.</w:t>
      </w:r>
      <w:r w:rsidR="00CE7E7F">
        <w:rPr>
          <w:rFonts w:hint="eastAsia"/>
          <w:b/>
          <w:sz w:val="24"/>
        </w:rPr>
        <w:t>2</w:t>
      </w:r>
      <w:r w:rsidRPr="007B74F5">
        <w:rPr>
          <w:b/>
          <w:sz w:val="24"/>
        </w:rPr>
        <w:t>-1</w:t>
      </w:r>
      <w:r w:rsidR="00145B8E">
        <w:rPr>
          <w:rFonts w:hint="eastAsia"/>
          <w:b/>
          <w:sz w:val="24"/>
        </w:rPr>
        <w:t>3</w:t>
      </w:r>
      <w:r w:rsidRPr="007B74F5">
        <w:rPr>
          <w:b/>
          <w:sz w:val="24"/>
        </w:rPr>
        <w:t xml:space="preserve">   </w:t>
      </w:r>
      <w:r w:rsidRPr="007B74F5">
        <w:rPr>
          <w:b/>
          <w:sz w:val="24"/>
        </w:rPr>
        <w:t>《农田灌溉水质标准》</w:t>
      </w:r>
      <w:r w:rsidRPr="007B74F5">
        <w:rPr>
          <w:rFonts w:hint="eastAsia"/>
          <w:b/>
          <w:sz w:val="24"/>
        </w:rPr>
        <w:t>（</w:t>
      </w:r>
      <w:r w:rsidRPr="007B74F5">
        <w:rPr>
          <w:b/>
          <w:sz w:val="24"/>
        </w:rPr>
        <w:t>GB5084-2005</w:t>
      </w:r>
      <w:r w:rsidRPr="007B74F5">
        <w:rPr>
          <w:b/>
          <w:sz w:val="24"/>
        </w:rPr>
        <w:t>）</w:t>
      </w:r>
      <w:r w:rsidRPr="007B74F5">
        <w:rPr>
          <w:b/>
          <w:sz w:val="24"/>
        </w:rPr>
        <w:t xml:space="preserve">   mg/L</w:t>
      </w:r>
    </w:p>
    <w:tbl>
      <w:tblPr>
        <w:tblW w:w="9003"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067"/>
        <w:gridCol w:w="1100"/>
        <w:gridCol w:w="1235"/>
        <w:gridCol w:w="1513"/>
        <w:gridCol w:w="1511"/>
        <w:gridCol w:w="2577"/>
      </w:tblGrid>
      <w:tr w:rsidR="00794B3B">
        <w:trPr>
          <w:cantSplit/>
          <w:trHeight w:val="340"/>
          <w:jc w:val="center"/>
        </w:trPr>
        <w:tc>
          <w:tcPr>
            <w:tcW w:w="1067" w:type="dxa"/>
            <w:vAlign w:val="center"/>
          </w:tcPr>
          <w:p w:rsidR="00794B3B" w:rsidRDefault="00DC76EF">
            <w:pPr>
              <w:pStyle w:val="af7"/>
              <w:adjustRightInd w:val="0"/>
              <w:snapToGrid w:val="0"/>
              <w:jc w:val="center"/>
              <w:rPr>
                <w:rFonts w:ascii="Times New Roman" w:hAnsi="Times New Roman"/>
                <w:b/>
                <w:color w:val="000000"/>
              </w:rPr>
            </w:pPr>
            <w:r>
              <w:rPr>
                <w:rFonts w:ascii="Times New Roman" w:hAnsi="Times New Roman"/>
                <w:b/>
                <w:color w:val="000000"/>
              </w:rPr>
              <w:t>项目</w:t>
            </w:r>
          </w:p>
        </w:tc>
        <w:tc>
          <w:tcPr>
            <w:tcW w:w="1100" w:type="dxa"/>
            <w:vAlign w:val="center"/>
          </w:tcPr>
          <w:p w:rsidR="00794B3B" w:rsidRDefault="00DC76EF">
            <w:pPr>
              <w:pStyle w:val="af7"/>
              <w:adjustRightInd w:val="0"/>
              <w:snapToGrid w:val="0"/>
              <w:jc w:val="center"/>
              <w:rPr>
                <w:rFonts w:ascii="Times New Roman" w:hAnsi="Times New Roman"/>
                <w:b/>
                <w:color w:val="000000"/>
              </w:rPr>
            </w:pPr>
            <w:r>
              <w:rPr>
                <w:rFonts w:ascii="Times New Roman" w:hAnsi="Times New Roman"/>
                <w:b/>
                <w:color w:val="000000"/>
              </w:rPr>
              <w:t>pH</w:t>
            </w:r>
          </w:p>
        </w:tc>
        <w:tc>
          <w:tcPr>
            <w:tcW w:w="1235" w:type="dxa"/>
            <w:vAlign w:val="center"/>
          </w:tcPr>
          <w:p w:rsidR="00794B3B" w:rsidRDefault="00DC76EF">
            <w:pPr>
              <w:pStyle w:val="af7"/>
              <w:adjustRightInd w:val="0"/>
              <w:snapToGrid w:val="0"/>
              <w:jc w:val="center"/>
              <w:rPr>
                <w:rFonts w:ascii="Times New Roman" w:hAnsi="Times New Roman"/>
                <w:b/>
                <w:color w:val="000000"/>
              </w:rPr>
            </w:pPr>
            <w:r>
              <w:rPr>
                <w:rFonts w:ascii="Times New Roman" w:hAnsi="Times New Roman"/>
                <w:b/>
                <w:color w:val="000000"/>
              </w:rPr>
              <w:t>SS</w:t>
            </w:r>
          </w:p>
        </w:tc>
        <w:tc>
          <w:tcPr>
            <w:tcW w:w="1513" w:type="dxa"/>
            <w:vAlign w:val="center"/>
          </w:tcPr>
          <w:p w:rsidR="00794B3B" w:rsidRDefault="00DC76EF">
            <w:pPr>
              <w:pStyle w:val="af7"/>
              <w:adjustRightInd w:val="0"/>
              <w:snapToGrid w:val="0"/>
              <w:jc w:val="center"/>
              <w:rPr>
                <w:rFonts w:ascii="Times New Roman" w:hAnsi="Times New Roman"/>
                <w:b/>
                <w:color w:val="000000"/>
              </w:rPr>
            </w:pPr>
            <w:r>
              <w:rPr>
                <w:rFonts w:ascii="Times New Roman" w:hAnsi="Times New Roman"/>
                <w:b/>
                <w:color w:val="000000"/>
              </w:rPr>
              <w:t>COD</w:t>
            </w:r>
          </w:p>
        </w:tc>
        <w:tc>
          <w:tcPr>
            <w:tcW w:w="1511" w:type="dxa"/>
            <w:vAlign w:val="center"/>
          </w:tcPr>
          <w:p w:rsidR="00794B3B" w:rsidRDefault="00DC76EF">
            <w:pPr>
              <w:pStyle w:val="af7"/>
              <w:adjustRightInd w:val="0"/>
              <w:snapToGrid w:val="0"/>
              <w:jc w:val="center"/>
              <w:rPr>
                <w:rFonts w:ascii="Times New Roman" w:hAnsi="Times New Roman"/>
                <w:b/>
                <w:color w:val="000000"/>
              </w:rPr>
            </w:pPr>
            <w:r>
              <w:rPr>
                <w:rFonts w:ascii="Times New Roman" w:hAnsi="Times New Roman"/>
                <w:b/>
                <w:color w:val="000000"/>
              </w:rPr>
              <w:t>BOD</w:t>
            </w:r>
            <w:r>
              <w:rPr>
                <w:rFonts w:ascii="Times New Roman" w:hAnsi="Times New Roman"/>
                <w:b/>
                <w:color w:val="000000"/>
                <w:vertAlign w:val="subscript"/>
              </w:rPr>
              <w:t>5</w:t>
            </w:r>
          </w:p>
        </w:tc>
        <w:tc>
          <w:tcPr>
            <w:tcW w:w="2577" w:type="dxa"/>
            <w:vAlign w:val="center"/>
          </w:tcPr>
          <w:p w:rsidR="00794B3B" w:rsidRDefault="00DC76EF">
            <w:pPr>
              <w:pStyle w:val="af7"/>
              <w:adjustRightInd w:val="0"/>
              <w:snapToGrid w:val="0"/>
              <w:jc w:val="center"/>
              <w:rPr>
                <w:rFonts w:ascii="Times New Roman" w:hAnsi="Times New Roman"/>
                <w:b/>
                <w:color w:val="000000"/>
              </w:rPr>
            </w:pPr>
            <w:r>
              <w:rPr>
                <w:rFonts w:ascii="Times New Roman" w:hAnsi="Times New Roman"/>
                <w:b/>
                <w:color w:val="000000"/>
              </w:rPr>
              <w:t>粪大肠菌群</w:t>
            </w:r>
          </w:p>
        </w:tc>
      </w:tr>
      <w:tr w:rsidR="00794B3B">
        <w:trPr>
          <w:cantSplit/>
          <w:trHeight w:val="340"/>
          <w:jc w:val="center"/>
        </w:trPr>
        <w:tc>
          <w:tcPr>
            <w:tcW w:w="1067" w:type="dxa"/>
            <w:vAlign w:val="center"/>
          </w:tcPr>
          <w:p w:rsidR="00794B3B" w:rsidRDefault="00DC76EF">
            <w:pPr>
              <w:pStyle w:val="af7"/>
              <w:adjustRightInd w:val="0"/>
              <w:snapToGrid w:val="0"/>
              <w:jc w:val="center"/>
              <w:rPr>
                <w:rFonts w:ascii="Times New Roman" w:hAnsi="Times New Roman"/>
                <w:color w:val="000000"/>
              </w:rPr>
            </w:pPr>
            <w:r>
              <w:rPr>
                <w:rFonts w:ascii="Times New Roman" w:hAnsi="Times New Roman" w:hint="eastAsia"/>
                <w:color w:val="000000"/>
              </w:rPr>
              <w:t>水作</w:t>
            </w:r>
            <w:r>
              <w:rPr>
                <w:rFonts w:ascii="Times New Roman" w:hAnsi="Times New Roman"/>
                <w:color w:val="000000"/>
              </w:rPr>
              <w:t>标准</w:t>
            </w:r>
          </w:p>
        </w:tc>
        <w:tc>
          <w:tcPr>
            <w:tcW w:w="1100" w:type="dxa"/>
            <w:vMerge w:val="restart"/>
            <w:vAlign w:val="center"/>
          </w:tcPr>
          <w:p w:rsidR="00794B3B" w:rsidRDefault="00DC76EF">
            <w:pPr>
              <w:pStyle w:val="af7"/>
              <w:adjustRightInd w:val="0"/>
              <w:snapToGrid w:val="0"/>
              <w:jc w:val="center"/>
              <w:rPr>
                <w:rFonts w:ascii="Times New Roman" w:hAnsi="Times New Roman"/>
                <w:color w:val="000000"/>
              </w:rPr>
            </w:pPr>
            <w:r>
              <w:rPr>
                <w:rFonts w:ascii="Times New Roman" w:hAnsi="Times New Roman"/>
                <w:color w:val="000000"/>
              </w:rPr>
              <w:t>5.5-8.5</w:t>
            </w:r>
          </w:p>
        </w:tc>
        <w:tc>
          <w:tcPr>
            <w:tcW w:w="1235" w:type="dxa"/>
            <w:vAlign w:val="center"/>
          </w:tcPr>
          <w:p w:rsidR="00794B3B" w:rsidRDefault="00DC76EF">
            <w:pPr>
              <w:pStyle w:val="af7"/>
              <w:adjustRightInd w:val="0"/>
              <w:snapToGrid w:val="0"/>
              <w:jc w:val="center"/>
              <w:rPr>
                <w:rFonts w:ascii="Times New Roman" w:hAnsi="Times New Roman"/>
                <w:color w:val="000000"/>
              </w:rPr>
            </w:pPr>
            <w:r>
              <w:rPr>
                <w:rFonts w:ascii="Times New Roman" w:hAnsi="Times New Roman"/>
                <w:color w:val="000000"/>
              </w:rPr>
              <w:t>≤</w:t>
            </w:r>
            <w:r>
              <w:rPr>
                <w:rFonts w:ascii="Times New Roman" w:hAnsi="Times New Roman" w:hint="eastAsia"/>
                <w:color w:val="000000"/>
              </w:rPr>
              <w:t>80</w:t>
            </w:r>
          </w:p>
        </w:tc>
        <w:tc>
          <w:tcPr>
            <w:tcW w:w="1513" w:type="dxa"/>
            <w:vAlign w:val="center"/>
          </w:tcPr>
          <w:p w:rsidR="00794B3B" w:rsidRDefault="00DC76EF">
            <w:pPr>
              <w:pStyle w:val="af7"/>
              <w:adjustRightInd w:val="0"/>
              <w:snapToGrid w:val="0"/>
              <w:jc w:val="center"/>
              <w:rPr>
                <w:rFonts w:ascii="Times New Roman" w:hAnsi="Times New Roman"/>
                <w:color w:val="000000"/>
              </w:rPr>
            </w:pPr>
            <w:r>
              <w:rPr>
                <w:rFonts w:ascii="Times New Roman" w:hAnsi="Times New Roman"/>
                <w:color w:val="000000"/>
              </w:rPr>
              <w:t>≤</w:t>
            </w:r>
            <w:r>
              <w:rPr>
                <w:rFonts w:ascii="Times New Roman" w:hAnsi="Times New Roman" w:hint="eastAsia"/>
                <w:color w:val="000000"/>
              </w:rPr>
              <w:t>150</w:t>
            </w:r>
          </w:p>
        </w:tc>
        <w:tc>
          <w:tcPr>
            <w:tcW w:w="1511" w:type="dxa"/>
            <w:vAlign w:val="center"/>
          </w:tcPr>
          <w:p w:rsidR="00794B3B" w:rsidRDefault="00DC76EF">
            <w:pPr>
              <w:pStyle w:val="af7"/>
              <w:adjustRightInd w:val="0"/>
              <w:snapToGrid w:val="0"/>
              <w:jc w:val="center"/>
              <w:rPr>
                <w:rFonts w:ascii="Times New Roman" w:hAnsi="Times New Roman"/>
                <w:color w:val="000000"/>
              </w:rPr>
            </w:pPr>
            <w:r>
              <w:rPr>
                <w:rFonts w:ascii="Times New Roman" w:hAnsi="Times New Roman"/>
                <w:color w:val="000000"/>
              </w:rPr>
              <w:t>≤</w:t>
            </w:r>
            <w:r>
              <w:rPr>
                <w:rFonts w:ascii="Times New Roman" w:hAnsi="Times New Roman" w:hint="eastAsia"/>
                <w:color w:val="000000"/>
              </w:rPr>
              <w:t>60</w:t>
            </w:r>
          </w:p>
        </w:tc>
        <w:tc>
          <w:tcPr>
            <w:tcW w:w="2577" w:type="dxa"/>
            <w:vAlign w:val="center"/>
          </w:tcPr>
          <w:p w:rsidR="00794B3B" w:rsidRDefault="00DC76EF">
            <w:pPr>
              <w:pStyle w:val="af7"/>
              <w:adjustRightInd w:val="0"/>
              <w:snapToGrid w:val="0"/>
              <w:jc w:val="center"/>
              <w:rPr>
                <w:rFonts w:ascii="Times New Roman" w:hAnsi="Times New Roman"/>
                <w:color w:val="000000"/>
              </w:rPr>
            </w:pPr>
            <w:r>
              <w:rPr>
                <w:rFonts w:ascii="Times New Roman" w:hAnsi="Times New Roman"/>
                <w:color w:val="000000"/>
              </w:rPr>
              <w:t>≤4000</w:t>
            </w:r>
            <w:r>
              <w:rPr>
                <w:rFonts w:ascii="Times New Roman" w:hAnsi="Times New Roman"/>
                <w:color w:val="000000"/>
              </w:rPr>
              <w:t>个</w:t>
            </w:r>
            <w:r>
              <w:rPr>
                <w:rFonts w:ascii="Times New Roman" w:hAnsi="Times New Roman"/>
                <w:color w:val="000000"/>
              </w:rPr>
              <w:t>/100mL</w:t>
            </w:r>
          </w:p>
        </w:tc>
      </w:tr>
      <w:tr w:rsidR="00794B3B">
        <w:trPr>
          <w:cantSplit/>
          <w:trHeight w:val="340"/>
          <w:jc w:val="center"/>
        </w:trPr>
        <w:tc>
          <w:tcPr>
            <w:tcW w:w="1067" w:type="dxa"/>
            <w:vAlign w:val="center"/>
          </w:tcPr>
          <w:p w:rsidR="00794B3B" w:rsidRDefault="00DC76EF">
            <w:pPr>
              <w:pStyle w:val="af7"/>
              <w:adjustRightInd w:val="0"/>
              <w:snapToGrid w:val="0"/>
              <w:jc w:val="center"/>
              <w:rPr>
                <w:rFonts w:ascii="Times New Roman" w:hAnsi="Times New Roman"/>
                <w:color w:val="000000"/>
              </w:rPr>
            </w:pPr>
            <w:r>
              <w:rPr>
                <w:rFonts w:ascii="Times New Roman" w:hAnsi="Times New Roman"/>
                <w:color w:val="000000"/>
              </w:rPr>
              <w:t>旱作标准</w:t>
            </w:r>
          </w:p>
        </w:tc>
        <w:tc>
          <w:tcPr>
            <w:tcW w:w="1100" w:type="dxa"/>
            <w:vMerge/>
            <w:vAlign w:val="center"/>
          </w:tcPr>
          <w:p w:rsidR="00794B3B" w:rsidRDefault="00794B3B">
            <w:pPr>
              <w:pStyle w:val="af7"/>
              <w:adjustRightInd w:val="0"/>
              <w:snapToGrid w:val="0"/>
              <w:jc w:val="center"/>
              <w:rPr>
                <w:rFonts w:ascii="Times New Roman" w:hAnsi="Times New Roman"/>
                <w:color w:val="000000"/>
              </w:rPr>
            </w:pPr>
          </w:p>
        </w:tc>
        <w:tc>
          <w:tcPr>
            <w:tcW w:w="1235" w:type="dxa"/>
            <w:vAlign w:val="center"/>
          </w:tcPr>
          <w:p w:rsidR="00794B3B" w:rsidRDefault="00DC76EF">
            <w:pPr>
              <w:pStyle w:val="af7"/>
              <w:adjustRightInd w:val="0"/>
              <w:snapToGrid w:val="0"/>
              <w:jc w:val="center"/>
              <w:rPr>
                <w:rFonts w:ascii="Times New Roman" w:hAnsi="Times New Roman"/>
                <w:color w:val="000000"/>
              </w:rPr>
            </w:pPr>
            <w:r>
              <w:rPr>
                <w:rFonts w:ascii="Times New Roman" w:hAnsi="Times New Roman"/>
                <w:color w:val="000000"/>
              </w:rPr>
              <w:t>≤100</w:t>
            </w:r>
          </w:p>
        </w:tc>
        <w:tc>
          <w:tcPr>
            <w:tcW w:w="1513" w:type="dxa"/>
            <w:vAlign w:val="center"/>
          </w:tcPr>
          <w:p w:rsidR="00794B3B" w:rsidRDefault="00DC76EF">
            <w:pPr>
              <w:pStyle w:val="af7"/>
              <w:adjustRightInd w:val="0"/>
              <w:snapToGrid w:val="0"/>
              <w:jc w:val="center"/>
              <w:rPr>
                <w:rFonts w:ascii="Times New Roman" w:hAnsi="Times New Roman"/>
                <w:color w:val="000000"/>
              </w:rPr>
            </w:pPr>
            <w:r>
              <w:rPr>
                <w:rFonts w:ascii="Times New Roman" w:hAnsi="Times New Roman"/>
                <w:color w:val="000000"/>
              </w:rPr>
              <w:t>≤200</w:t>
            </w:r>
          </w:p>
        </w:tc>
        <w:tc>
          <w:tcPr>
            <w:tcW w:w="1511" w:type="dxa"/>
            <w:vAlign w:val="center"/>
          </w:tcPr>
          <w:p w:rsidR="00794B3B" w:rsidRDefault="00DC76EF">
            <w:pPr>
              <w:pStyle w:val="af7"/>
              <w:adjustRightInd w:val="0"/>
              <w:snapToGrid w:val="0"/>
              <w:jc w:val="center"/>
              <w:rPr>
                <w:rFonts w:ascii="Times New Roman" w:hAnsi="Times New Roman"/>
                <w:color w:val="000000"/>
              </w:rPr>
            </w:pPr>
            <w:r>
              <w:rPr>
                <w:rFonts w:ascii="Times New Roman" w:hAnsi="Times New Roman"/>
                <w:color w:val="000000"/>
              </w:rPr>
              <w:t>≤100</w:t>
            </w:r>
          </w:p>
        </w:tc>
        <w:tc>
          <w:tcPr>
            <w:tcW w:w="2577" w:type="dxa"/>
            <w:vAlign w:val="center"/>
          </w:tcPr>
          <w:p w:rsidR="00794B3B" w:rsidRDefault="00DC76EF">
            <w:pPr>
              <w:pStyle w:val="af7"/>
              <w:adjustRightInd w:val="0"/>
              <w:snapToGrid w:val="0"/>
              <w:jc w:val="center"/>
              <w:rPr>
                <w:rFonts w:ascii="Times New Roman" w:hAnsi="Times New Roman"/>
                <w:color w:val="000000"/>
              </w:rPr>
            </w:pPr>
            <w:r>
              <w:rPr>
                <w:rFonts w:ascii="Times New Roman" w:hAnsi="Times New Roman"/>
                <w:color w:val="000000"/>
              </w:rPr>
              <w:t>≤4000</w:t>
            </w:r>
            <w:r>
              <w:rPr>
                <w:rFonts w:ascii="Times New Roman" w:hAnsi="Times New Roman"/>
                <w:color w:val="000000"/>
              </w:rPr>
              <w:t>个</w:t>
            </w:r>
            <w:r>
              <w:rPr>
                <w:rFonts w:ascii="Times New Roman" w:hAnsi="Times New Roman"/>
                <w:color w:val="000000"/>
              </w:rPr>
              <w:t>/100mL</w:t>
            </w:r>
          </w:p>
        </w:tc>
      </w:tr>
    </w:tbl>
    <w:p w:rsidR="00794B3B" w:rsidRDefault="00DC76EF">
      <w:pPr>
        <w:jc w:val="center"/>
        <w:rPr>
          <w:b/>
          <w:color w:val="000000"/>
          <w:sz w:val="24"/>
        </w:rPr>
      </w:pPr>
      <w:r>
        <w:rPr>
          <w:b/>
          <w:color w:val="000000"/>
          <w:sz w:val="24"/>
        </w:rPr>
        <w:lastRenderedPageBreak/>
        <w:t>表</w:t>
      </w:r>
      <w:r>
        <w:rPr>
          <w:b/>
          <w:color w:val="000000"/>
          <w:sz w:val="24"/>
        </w:rPr>
        <w:t>2.</w:t>
      </w:r>
      <w:r w:rsidR="00CE7E7F">
        <w:rPr>
          <w:rFonts w:hint="eastAsia"/>
          <w:b/>
          <w:color w:val="000000"/>
          <w:sz w:val="24"/>
        </w:rPr>
        <w:t>2</w:t>
      </w:r>
      <w:r>
        <w:rPr>
          <w:b/>
          <w:color w:val="000000"/>
          <w:sz w:val="24"/>
        </w:rPr>
        <w:t>-1</w:t>
      </w:r>
      <w:r w:rsidR="00145B8E">
        <w:rPr>
          <w:rFonts w:hint="eastAsia"/>
          <w:b/>
          <w:color w:val="000000"/>
          <w:sz w:val="24"/>
        </w:rPr>
        <w:t>4</w:t>
      </w:r>
      <w:r>
        <w:rPr>
          <w:b/>
          <w:color w:val="000000"/>
          <w:sz w:val="24"/>
        </w:rPr>
        <w:t xml:space="preserve">  </w:t>
      </w:r>
      <w:r>
        <w:rPr>
          <w:b/>
          <w:color w:val="000000"/>
          <w:sz w:val="24"/>
        </w:rPr>
        <w:t>集约化畜禽养殖业水污染</w:t>
      </w:r>
      <w:proofErr w:type="gramStart"/>
      <w:r>
        <w:rPr>
          <w:b/>
          <w:color w:val="000000"/>
          <w:sz w:val="24"/>
        </w:rPr>
        <w:t>物最高</w:t>
      </w:r>
      <w:proofErr w:type="gramEnd"/>
      <w:r>
        <w:rPr>
          <w:b/>
          <w:color w:val="000000"/>
          <w:sz w:val="24"/>
        </w:rPr>
        <w:t>允许日均排放标准</w:t>
      </w:r>
      <w:r>
        <w:rPr>
          <w:b/>
          <w:color w:val="000000"/>
          <w:sz w:val="24"/>
        </w:rPr>
        <w:t xml:space="preserve">  mg/L</w:t>
      </w:r>
    </w:p>
    <w:tbl>
      <w:tblPr>
        <w:tblW w:w="9003"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069"/>
        <w:gridCol w:w="1077"/>
        <w:gridCol w:w="1076"/>
        <w:gridCol w:w="1072"/>
        <w:gridCol w:w="1080"/>
        <w:gridCol w:w="910"/>
        <w:gridCol w:w="1633"/>
        <w:gridCol w:w="1086"/>
      </w:tblGrid>
      <w:tr w:rsidR="00794B3B">
        <w:trPr>
          <w:trHeight w:val="340"/>
        </w:trPr>
        <w:tc>
          <w:tcPr>
            <w:tcW w:w="1069" w:type="dxa"/>
            <w:vAlign w:val="center"/>
          </w:tcPr>
          <w:p w:rsidR="00794B3B" w:rsidRDefault="00DC76EF">
            <w:pPr>
              <w:jc w:val="center"/>
              <w:rPr>
                <w:b/>
                <w:color w:val="000000"/>
                <w:szCs w:val="21"/>
              </w:rPr>
            </w:pPr>
            <w:r>
              <w:rPr>
                <w:b/>
                <w:color w:val="000000"/>
                <w:szCs w:val="21"/>
              </w:rPr>
              <w:t>控制项目</w:t>
            </w:r>
          </w:p>
        </w:tc>
        <w:tc>
          <w:tcPr>
            <w:tcW w:w="1077" w:type="dxa"/>
            <w:vAlign w:val="center"/>
          </w:tcPr>
          <w:p w:rsidR="00794B3B" w:rsidRDefault="00DC76EF">
            <w:pPr>
              <w:jc w:val="center"/>
              <w:rPr>
                <w:b/>
                <w:color w:val="000000"/>
                <w:szCs w:val="21"/>
              </w:rPr>
            </w:pPr>
            <w:r>
              <w:rPr>
                <w:b/>
                <w:color w:val="000000"/>
                <w:szCs w:val="21"/>
              </w:rPr>
              <w:t>BOD</w:t>
            </w:r>
            <w:r>
              <w:rPr>
                <w:b/>
                <w:color w:val="000000"/>
                <w:szCs w:val="21"/>
                <w:vertAlign w:val="subscript"/>
              </w:rPr>
              <w:t>5</w:t>
            </w:r>
          </w:p>
        </w:tc>
        <w:tc>
          <w:tcPr>
            <w:tcW w:w="1076" w:type="dxa"/>
            <w:vAlign w:val="center"/>
          </w:tcPr>
          <w:p w:rsidR="00794B3B" w:rsidRDefault="00DC76EF">
            <w:pPr>
              <w:jc w:val="center"/>
              <w:rPr>
                <w:b/>
                <w:color w:val="000000"/>
                <w:szCs w:val="21"/>
              </w:rPr>
            </w:pPr>
            <w:r>
              <w:rPr>
                <w:b/>
                <w:color w:val="000000"/>
                <w:szCs w:val="21"/>
              </w:rPr>
              <w:t xml:space="preserve">COD </w:t>
            </w:r>
          </w:p>
        </w:tc>
        <w:tc>
          <w:tcPr>
            <w:tcW w:w="1072" w:type="dxa"/>
            <w:vAlign w:val="center"/>
          </w:tcPr>
          <w:p w:rsidR="00794B3B" w:rsidRDefault="00DC76EF">
            <w:pPr>
              <w:jc w:val="center"/>
              <w:rPr>
                <w:b/>
                <w:color w:val="000000"/>
                <w:szCs w:val="21"/>
              </w:rPr>
            </w:pPr>
            <w:r>
              <w:rPr>
                <w:b/>
                <w:color w:val="000000"/>
                <w:szCs w:val="21"/>
              </w:rPr>
              <w:t>SS</w:t>
            </w:r>
          </w:p>
        </w:tc>
        <w:tc>
          <w:tcPr>
            <w:tcW w:w="1080" w:type="dxa"/>
            <w:vAlign w:val="center"/>
          </w:tcPr>
          <w:p w:rsidR="00794B3B" w:rsidRDefault="00DC76EF">
            <w:pPr>
              <w:jc w:val="center"/>
              <w:rPr>
                <w:b/>
                <w:color w:val="000000"/>
                <w:szCs w:val="21"/>
              </w:rPr>
            </w:pPr>
            <w:r>
              <w:rPr>
                <w:b/>
                <w:color w:val="000000"/>
                <w:szCs w:val="21"/>
              </w:rPr>
              <w:t>NH</w:t>
            </w:r>
            <w:r>
              <w:rPr>
                <w:b/>
                <w:color w:val="000000"/>
                <w:szCs w:val="21"/>
                <w:vertAlign w:val="subscript"/>
              </w:rPr>
              <w:t>3</w:t>
            </w:r>
            <w:r>
              <w:rPr>
                <w:b/>
                <w:color w:val="000000"/>
                <w:szCs w:val="21"/>
              </w:rPr>
              <w:t xml:space="preserve">-N </w:t>
            </w:r>
          </w:p>
        </w:tc>
        <w:tc>
          <w:tcPr>
            <w:tcW w:w="910" w:type="dxa"/>
            <w:vAlign w:val="center"/>
          </w:tcPr>
          <w:p w:rsidR="00794B3B" w:rsidRDefault="00DC76EF">
            <w:pPr>
              <w:jc w:val="center"/>
              <w:rPr>
                <w:b/>
                <w:color w:val="000000"/>
                <w:szCs w:val="21"/>
              </w:rPr>
            </w:pPr>
            <w:r>
              <w:rPr>
                <w:b/>
                <w:color w:val="000000"/>
                <w:szCs w:val="21"/>
              </w:rPr>
              <w:t>总磷</w:t>
            </w:r>
          </w:p>
        </w:tc>
        <w:tc>
          <w:tcPr>
            <w:tcW w:w="1633" w:type="dxa"/>
            <w:vAlign w:val="center"/>
          </w:tcPr>
          <w:p w:rsidR="00794B3B" w:rsidRDefault="00DC76EF">
            <w:pPr>
              <w:jc w:val="center"/>
              <w:rPr>
                <w:b/>
                <w:color w:val="000000"/>
                <w:szCs w:val="21"/>
              </w:rPr>
            </w:pPr>
            <w:r>
              <w:rPr>
                <w:b/>
                <w:color w:val="000000"/>
                <w:szCs w:val="21"/>
              </w:rPr>
              <w:t>粪大肠菌群数</w:t>
            </w:r>
          </w:p>
        </w:tc>
        <w:tc>
          <w:tcPr>
            <w:tcW w:w="1086" w:type="dxa"/>
            <w:vAlign w:val="center"/>
          </w:tcPr>
          <w:p w:rsidR="00794B3B" w:rsidRDefault="00DC76EF">
            <w:pPr>
              <w:jc w:val="center"/>
              <w:rPr>
                <w:b/>
                <w:color w:val="000000"/>
                <w:szCs w:val="21"/>
              </w:rPr>
            </w:pPr>
            <w:r>
              <w:rPr>
                <w:b/>
                <w:color w:val="000000"/>
                <w:szCs w:val="21"/>
              </w:rPr>
              <w:t>蛔虫卵</w:t>
            </w:r>
          </w:p>
        </w:tc>
      </w:tr>
      <w:tr w:rsidR="00794B3B">
        <w:trPr>
          <w:trHeight w:val="340"/>
        </w:trPr>
        <w:tc>
          <w:tcPr>
            <w:tcW w:w="1069" w:type="dxa"/>
            <w:vAlign w:val="center"/>
          </w:tcPr>
          <w:p w:rsidR="00794B3B" w:rsidRDefault="00DC76EF">
            <w:pPr>
              <w:jc w:val="center"/>
              <w:rPr>
                <w:color w:val="000000"/>
                <w:szCs w:val="21"/>
              </w:rPr>
            </w:pPr>
            <w:r>
              <w:rPr>
                <w:color w:val="000000"/>
                <w:szCs w:val="21"/>
              </w:rPr>
              <w:t>标准值</w:t>
            </w:r>
          </w:p>
        </w:tc>
        <w:tc>
          <w:tcPr>
            <w:tcW w:w="1077" w:type="dxa"/>
            <w:vAlign w:val="center"/>
          </w:tcPr>
          <w:p w:rsidR="00794B3B" w:rsidRDefault="00DC76EF">
            <w:pPr>
              <w:pStyle w:val="afff7"/>
              <w:rPr>
                <w:color w:val="000000"/>
              </w:rPr>
            </w:pPr>
            <w:r>
              <w:rPr>
                <w:color w:val="000000"/>
              </w:rPr>
              <w:t>150</w:t>
            </w:r>
          </w:p>
        </w:tc>
        <w:tc>
          <w:tcPr>
            <w:tcW w:w="1076" w:type="dxa"/>
            <w:vAlign w:val="center"/>
          </w:tcPr>
          <w:p w:rsidR="00794B3B" w:rsidRDefault="00DC76EF">
            <w:pPr>
              <w:jc w:val="center"/>
              <w:rPr>
                <w:color w:val="000000"/>
                <w:szCs w:val="21"/>
              </w:rPr>
            </w:pPr>
            <w:r>
              <w:rPr>
                <w:color w:val="000000"/>
                <w:szCs w:val="21"/>
              </w:rPr>
              <w:t>400</w:t>
            </w:r>
          </w:p>
        </w:tc>
        <w:tc>
          <w:tcPr>
            <w:tcW w:w="1072" w:type="dxa"/>
            <w:vAlign w:val="center"/>
          </w:tcPr>
          <w:p w:rsidR="00794B3B" w:rsidRDefault="00DC76EF">
            <w:pPr>
              <w:jc w:val="center"/>
              <w:rPr>
                <w:color w:val="000000"/>
                <w:szCs w:val="21"/>
              </w:rPr>
            </w:pPr>
            <w:r>
              <w:rPr>
                <w:color w:val="000000"/>
                <w:szCs w:val="21"/>
              </w:rPr>
              <w:t>200</w:t>
            </w:r>
          </w:p>
        </w:tc>
        <w:tc>
          <w:tcPr>
            <w:tcW w:w="1080" w:type="dxa"/>
            <w:vAlign w:val="center"/>
          </w:tcPr>
          <w:p w:rsidR="00794B3B" w:rsidRDefault="00DC76EF">
            <w:pPr>
              <w:jc w:val="center"/>
              <w:rPr>
                <w:color w:val="000000"/>
                <w:szCs w:val="21"/>
              </w:rPr>
            </w:pPr>
            <w:r>
              <w:rPr>
                <w:color w:val="000000"/>
                <w:szCs w:val="21"/>
              </w:rPr>
              <w:t>80</w:t>
            </w:r>
          </w:p>
        </w:tc>
        <w:tc>
          <w:tcPr>
            <w:tcW w:w="910" w:type="dxa"/>
            <w:vAlign w:val="center"/>
          </w:tcPr>
          <w:p w:rsidR="00794B3B" w:rsidRDefault="00DC76EF">
            <w:pPr>
              <w:jc w:val="center"/>
              <w:rPr>
                <w:color w:val="000000"/>
                <w:szCs w:val="21"/>
              </w:rPr>
            </w:pPr>
            <w:r>
              <w:rPr>
                <w:color w:val="000000"/>
                <w:szCs w:val="21"/>
              </w:rPr>
              <w:t>8.0</w:t>
            </w:r>
          </w:p>
        </w:tc>
        <w:tc>
          <w:tcPr>
            <w:tcW w:w="1633" w:type="dxa"/>
            <w:vAlign w:val="center"/>
          </w:tcPr>
          <w:p w:rsidR="00794B3B" w:rsidRDefault="00DC76EF">
            <w:pPr>
              <w:jc w:val="center"/>
              <w:rPr>
                <w:color w:val="000000"/>
                <w:szCs w:val="21"/>
              </w:rPr>
            </w:pPr>
            <w:r>
              <w:rPr>
                <w:color w:val="000000"/>
                <w:szCs w:val="21"/>
              </w:rPr>
              <w:t>1000</w:t>
            </w:r>
            <w:r>
              <w:rPr>
                <w:color w:val="000000"/>
                <w:szCs w:val="21"/>
              </w:rPr>
              <w:t>个</w:t>
            </w:r>
            <w:r>
              <w:rPr>
                <w:color w:val="000000"/>
                <w:szCs w:val="21"/>
              </w:rPr>
              <w:t>/100mL</w:t>
            </w:r>
          </w:p>
        </w:tc>
        <w:tc>
          <w:tcPr>
            <w:tcW w:w="1086" w:type="dxa"/>
            <w:vAlign w:val="center"/>
          </w:tcPr>
          <w:p w:rsidR="00794B3B" w:rsidRDefault="00DC76EF">
            <w:pPr>
              <w:jc w:val="center"/>
              <w:rPr>
                <w:color w:val="000000"/>
                <w:szCs w:val="21"/>
              </w:rPr>
            </w:pPr>
            <w:r>
              <w:rPr>
                <w:color w:val="000000"/>
                <w:szCs w:val="21"/>
              </w:rPr>
              <w:t>2.0</w:t>
            </w:r>
            <w:r>
              <w:rPr>
                <w:color w:val="000000"/>
                <w:szCs w:val="21"/>
              </w:rPr>
              <w:t>个</w:t>
            </w:r>
            <w:r>
              <w:rPr>
                <w:color w:val="000000"/>
                <w:szCs w:val="21"/>
              </w:rPr>
              <w:t>/L</w:t>
            </w:r>
          </w:p>
        </w:tc>
      </w:tr>
    </w:tbl>
    <w:p w:rsidR="00DE68F0" w:rsidRPr="00DE68F0" w:rsidRDefault="00DE68F0" w:rsidP="00DE68F0">
      <w:pPr>
        <w:adjustRightInd w:val="0"/>
        <w:snapToGrid w:val="0"/>
        <w:spacing w:line="360" w:lineRule="auto"/>
        <w:ind w:firstLineChars="200" w:firstLine="480"/>
        <w:rPr>
          <w:color w:val="000000"/>
          <w:sz w:val="24"/>
        </w:rPr>
      </w:pPr>
      <w:r w:rsidRPr="00DE68F0">
        <w:rPr>
          <w:rFonts w:hint="eastAsia"/>
          <w:color w:val="000000"/>
          <w:sz w:val="24"/>
        </w:rPr>
        <w:t>本项目</w:t>
      </w:r>
      <w:r>
        <w:rPr>
          <w:rFonts w:hint="eastAsia"/>
          <w:color w:val="000000"/>
          <w:sz w:val="24"/>
        </w:rPr>
        <w:t>废水部分回用于猪舍清洗，</w:t>
      </w:r>
      <w:proofErr w:type="gramStart"/>
      <w:r>
        <w:rPr>
          <w:rFonts w:hint="eastAsia"/>
          <w:color w:val="000000"/>
          <w:sz w:val="24"/>
        </w:rPr>
        <w:t>清洗水</w:t>
      </w:r>
      <w:proofErr w:type="gramEnd"/>
      <w:r>
        <w:rPr>
          <w:rFonts w:hint="eastAsia"/>
          <w:color w:val="000000"/>
          <w:sz w:val="24"/>
        </w:rPr>
        <w:t>水质指标执行《畜禽养殖产地环境评价规范》（</w:t>
      </w:r>
      <w:r>
        <w:rPr>
          <w:rFonts w:hint="eastAsia"/>
          <w:color w:val="000000"/>
          <w:sz w:val="24"/>
        </w:rPr>
        <w:t>HJ568-2010</w:t>
      </w:r>
      <w:r>
        <w:rPr>
          <w:rFonts w:hint="eastAsia"/>
          <w:color w:val="000000"/>
          <w:sz w:val="24"/>
        </w:rPr>
        <w:t>）中表</w:t>
      </w:r>
      <w:r>
        <w:rPr>
          <w:rFonts w:hint="eastAsia"/>
          <w:color w:val="000000"/>
          <w:sz w:val="24"/>
        </w:rPr>
        <w:t>3</w:t>
      </w:r>
      <w:r>
        <w:rPr>
          <w:rFonts w:hint="eastAsia"/>
          <w:color w:val="000000"/>
          <w:sz w:val="24"/>
        </w:rPr>
        <w:t>标准，具体详见下表。</w:t>
      </w:r>
    </w:p>
    <w:p w:rsidR="00DE68F0" w:rsidRDefault="00DE68F0" w:rsidP="00DE68F0">
      <w:pPr>
        <w:jc w:val="center"/>
        <w:rPr>
          <w:b/>
          <w:color w:val="000000"/>
          <w:sz w:val="24"/>
        </w:rPr>
      </w:pPr>
      <w:r>
        <w:rPr>
          <w:b/>
          <w:color w:val="000000"/>
          <w:sz w:val="24"/>
        </w:rPr>
        <w:t>表</w:t>
      </w:r>
      <w:r>
        <w:rPr>
          <w:b/>
          <w:color w:val="000000"/>
          <w:sz w:val="24"/>
        </w:rPr>
        <w:t>2.</w:t>
      </w:r>
      <w:r w:rsidR="00CE7E7F">
        <w:rPr>
          <w:rFonts w:hint="eastAsia"/>
          <w:b/>
          <w:color w:val="000000"/>
          <w:sz w:val="24"/>
        </w:rPr>
        <w:t>2</w:t>
      </w:r>
      <w:r>
        <w:rPr>
          <w:b/>
          <w:color w:val="000000"/>
          <w:sz w:val="24"/>
        </w:rPr>
        <w:t>-1</w:t>
      </w:r>
      <w:r w:rsidR="00145B8E">
        <w:rPr>
          <w:rFonts w:hint="eastAsia"/>
          <w:b/>
          <w:color w:val="000000"/>
          <w:sz w:val="24"/>
        </w:rPr>
        <w:t>5</w:t>
      </w:r>
      <w:r>
        <w:rPr>
          <w:b/>
          <w:color w:val="000000"/>
          <w:sz w:val="24"/>
        </w:rPr>
        <w:t xml:space="preserve">  </w:t>
      </w:r>
      <w:r>
        <w:rPr>
          <w:rFonts w:hint="eastAsia"/>
          <w:b/>
          <w:color w:val="000000"/>
          <w:sz w:val="24"/>
        </w:rPr>
        <w:t>猪舍回用冲洗水水质评价指标限值</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427"/>
        <w:gridCol w:w="2047"/>
        <w:gridCol w:w="3947"/>
        <w:gridCol w:w="1865"/>
      </w:tblGrid>
      <w:tr w:rsidR="00DE68F0" w:rsidTr="005C388F">
        <w:trPr>
          <w:trHeight w:val="340"/>
        </w:trPr>
        <w:tc>
          <w:tcPr>
            <w:tcW w:w="769" w:type="pct"/>
            <w:vAlign w:val="center"/>
          </w:tcPr>
          <w:p w:rsidR="00DE68F0" w:rsidRDefault="00DE68F0" w:rsidP="005C388F">
            <w:pPr>
              <w:jc w:val="center"/>
              <w:rPr>
                <w:b/>
                <w:color w:val="000000"/>
                <w:szCs w:val="21"/>
              </w:rPr>
            </w:pPr>
            <w:r>
              <w:rPr>
                <w:rFonts w:hint="eastAsia"/>
                <w:b/>
                <w:color w:val="000000"/>
                <w:szCs w:val="21"/>
              </w:rPr>
              <w:t>序号</w:t>
            </w:r>
          </w:p>
        </w:tc>
        <w:tc>
          <w:tcPr>
            <w:tcW w:w="1102" w:type="pct"/>
            <w:vAlign w:val="center"/>
          </w:tcPr>
          <w:p w:rsidR="00DE68F0" w:rsidRDefault="00DE68F0" w:rsidP="005C388F">
            <w:pPr>
              <w:jc w:val="center"/>
              <w:rPr>
                <w:b/>
                <w:color w:val="000000"/>
                <w:szCs w:val="21"/>
              </w:rPr>
            </w:pPr>
            <w:r>
              <w:rPr>
                <w:rFonts w:hint="eastAsia"/>
                <w:b/>
                <w:color w:val="000000"/>
                <w:szCs w:val="21"/>
              </w:rPr>
              <w:t>评价指标</w:t>
            </w:r>
          </w:p>
        </w:tc>
        <w:tc>
          <w:tcPr>
            <w:tcW w:w="2125" w:type="pct"/>
            <w:vAlign w:val="center"/>
          </w:tcPr>
          <w:p w:rsidR="00DE68F0" w:rsidRDefault="00DE68F0" w:rsidP="005C388F">
            <w:pPr>
              <w:jc w:val="center"/>
              <w:rPr>
                <w:b/>
                <w:color w:val="000000"/>
                <w:szCs w:val="21"/>
              </w:rPr>
            </w:pPr>
            <w:r>
              <w:rPr>
                <w:rFonts w:hint="eastAsia"/>
                <w:b/>
                <w:color w:val="000000"/>
                <w:szCs w:val="21"/>
              </w:rPr>
              <w:t>指标限值</w:t>
            </w:r>
          </w:p>
        </w:tc>
        <w:tc>
          <w:tcPr>
            <w:tcW w:w="1004" w:type="pct"/>
            <w:vAlign w:val="center"/>
          </w:tcPr>
          <w:p w:rsidR="00DE68F0" w:rsidRDefault="00DE68F0" w:rsidP="005C388F">
            <w:pPr>
              <w:jc w:val="center"/>
              <w:rPr>
                <w:b/>
                <w:color w:val="000000"/>
                <w:szCs w:val="21"/>
              </w:rPr>
            </w:pPr>
            <w:r>
              <w:rPr>
                <w:rFonts w:hint="eastAsia"/>
                <w:b/>
                <w:color w:val="000000"/>
                <w:szCs w:val="21"/>
              </w:rPr>
              <w:t>单位</w:t>
            </w:r>
          </w:p>
        </w:tc>
      </w:tr>
      <w:tr w:rsidR="00DE68F0" w:rsidTr="005C388F">
        <w:trPr>
          <w:trHeight w:val="340"/>
        </w:trPr>
        <w:tc>
          <w:tcPr>
            <w:tcW w:w="769" w:type="pct"/>
            <w:vAlign w:val="center"/>
          </w:tcPr>
          <w:p w:rsidR="00DE68F0" w:rsidRDefault="00DE68F0" w:rsidP="005C388F">
            <w:pPr>
              <w:jc w:val="center"/>
              <w:rPr>
                <w:color w:val="000000"/>
                <w:szCs w:val="21"/>
              </w:rPr>
            </w:pPr>
            <w:r>
              <w:rPr>
                <w:rFonts w:hint="eastAsia"/>
                <w:color w:val="000000"/>
                <w:szCs w:val="21"/>
              </w:rPr>
              <w:t>1</w:t>
            </w:r>
          </w:p>
        </w:tc>
        <w:tc>
          <w:tcPr>
            <w:tcW w:w="1102" w:type="pct"/>
            <w:vAlign w:val="center"/>
          </w:tcPr>
          <w:p w:rsidR="00DE68F0" w:rsidRDefault="00DE68F0" w:rsidP="005C388F">
            <w:pPr>
              <w:pStyle w:val="afff7"/>
              <w:rPr>
                <w:color w:val="000000"/>
              </w:rPr>
            </w:pPr>
            <w:r>
              <w:rPr>
                <w:rFonts w:hint="eastAsia"/>
                <w:color w:val="000000"/>
              </w:rPr>
              <w:t>pH</w:t>
            </w:r>
            <w:r>
              <w:rPr>
                <w:rFonts w:hint="eastAsia"/>
                <w:color w:val="000000"/>
              </w:rPr>
              <w:t>值</w:t>
            </w:r>
          </w:p>
        </w:tc>
        <w:tc>
          <w:tcPr>
            <w:tcW w:w="2125" w:type="pct"/>
            <w:vAlign w:val="center"/>
          </w:tcPr>
          <w:p w:rsidR="00DE68F0" w:rsidRDefault="00DE68F0" w:rsidP="005C388F">
            <w:pPr>
              <w:jc w:val="center"/>
              <w:rPr>
                <w:color w:val="000000"/>
                <w:szCs w:val="21"/>
              </w:rPr>
            </w:pPr>
            <w:r>
              <w:rPr>
                <w:rFonts w:hint="eastAsia"/>
                <w:color w:val="000000"/>
                <w:szCs w:val="21"/>
              </w:rPr>
              <w:t>6.0~9.0</w:t>
            </w:r>
          </w:p>
        </w:tc>
        <w:tc>
          <w:tcPr>
            <w:tcW w:w="1004" w:type="pct"/>
            <w:vAlign w:val="center"/>
          </w:tcPr>
          <w:p w:rsidR="00DE68F0" w:rsidRDefault="00DE68F0" w:rsidP="005C388F">
            <w:pPr>
              <w:jc w:val="center"/>
              <w:rPr>
                <w:color w:val="000000"/>
                <w:szCs w:val="21"/>
              </w:rPr>
            </w:pPr>
            <w:r>
              <w:rPr>
                <w:rFonts w:hint="eastAsia"/>
                <w:color w:val="000000"/>
                <w:szCs w:val="21"/>
              </w:rPr>
              <w:t>量纲为一</w:t>
            </w:r>
          </w:p>
        </w:tc>
      </w:tr>
      <w:tr w:rsidR="00DE68F0" w:rsidTr="005C388F">
        <w:trPr>
          <w:trHeight w:val="340"/>
        </w:trPr>
        <w:tc>
          <w:tcPr>
            <w:tcW w:w="769" w:type="pct"/>
            <w:vAlign w:val="center"/>
          </w:tcPr>
          <w:p w:rsidR="00DE68F0" w:rsidRDefault="00DE68F0" w:rsidP="005C388F">
            <w:pPr>
              <w:jc w:val="center"/>
              <w:rPr>
                <w:color w:val="000000"/>
                <w:szCs w:val="21"/>
              </w:rPr>
            </w:pPr>
            <w:r>
              <w:rPr>
                <w:rFonts w:hint="eastAsia"/>
                <w:color w:val="000000"/>
                <w:szCs w:val="21"/>
              </w:rPr>
              <w:t>2</w:t>
            </w:r>
          </w:p>
        </w:tc>
        <w:tc>
          <w:tcPr>
            <w:tcW w:w="1102" w:type="pct"/>
            <w:vAlign w:val="center"/>
          </w:tcPr>
          <w:p w:rsidR="00DE68F0" w:rsidRPr="00DD1610" w:rsidRDefault="00DE68F0" w:rsidP="005C388F">
            <w:pPr>
              <w:pStyle w:val="afff7"/>
              <w:rPr>
                <w:color w:val="000000"/>
              </w:rPr>
            </w:pPr>
            <w:r w:rsidRPr="00DD1610">
              <w:rPr>
                <w:rFonts w:hint="eastAsia"/>
                <w:color w:val="000000"/>
              </w:rPr>
              <w:t>嗅</w:t>
            </w:r>
          </w:p>
        </w:tc>
        <w:tc>
          <w:tcPr>
            <w:tcW w:w="2125" w:type="pct"/>
            <w:vAlign w:val="center"/>
          </w:tcPr>
          <w:p w:rsidR="00DE68F0" w:rsidRDefault="00DE68F0" w:rsidP="005C388F">
            <w:pPr>
              <w:jc w:val="center"/>
              <w:rPr>
                <w:color w:val="000000"/>
                <w:szCs w:val="21"/>
              </w:rPr>
            </w:pPr>
            <w:r>
              <w:rPr>
                <w:rFonts w:hint="eastAsia"/>
                <w:color w:val="000000"/>
                <w:szCs w:val="21"/>
              </w:rPr>
              <w:t>无不快感</w:t>
            </w:r>
          </w:p>
        </w:tc>
        <w:tc>
          <w:tcPr>
            <w:tcW w:w="1004" w:type="pct"/>
            <w:vAlign w:val="center"/>
          </w:tcPr>
          <w:p w:rsidR="00DE68F0" w:rsidRDefault="00DE68F0" w:rsidP="005C388F">
            <w:pPr>
              <w:jc w:val="center"/>
              <w:rPr>
                <w:color w:val="000000"/>
                <w:szCs w:val="21"/>
              </w:rPr>
            </w:pPr>
            <w:r>
              <w:rPr>
                <w:rFonts w:hint="eastAsia"/>
                <w:color w:val="000000"/>
                <w:szCs w:val="21"/>
              </w:rPr>
              <w:t>-</w:t>
            </w:r>
          </w:p>
        </w:tc>
      </w:tr>
      <w:tr w:rsidR="00DE68F0" w:rsidTr="005C388F">
        <w:trPr>
          <w:trHeight w:val="340"/>
        </w:trPr>
        <w:tc>
          <w:tcPr>
            <w:tcW w:w="769" w:type="pct"/>
            <w:vAlign w:val="center"/>
          </w:tcPr>
          <w:p w:rsidR="00DE68F0" w:rsidRDefault="00DE68F0" w:rsidP="005C388F">
            <w:pPr>
              <w:jc w:val="center"/>
              <w:rPr>
                <w:color w:val="000000"/>
                <w:szCs w:val="21"/>
              </w:rPr>
            </w:pPr>
            <w:r>
              <w:rPr>
                <w:rFonts w:hint="eastAsia"/>
                <w:color w:val="000000"/>
                <w:szCs w:val="21"/>
              </w:rPr>
              <w:t>3</w:t>
            </w:r>
          </w:p>
        </w:tc>
        <w:tc>
          <w:tcPr>
            <w:tcW w:w="1102" w:type="pct"/>
            <w:vAlign w:val="center"/>
          </w:tcPr>
          <w:p w:rsidR="00DE68F0" w:rsidRPr="00DD1610" w:rsidRDefault="00DE68F0" w:rsidP="005C388F">
            <w:pPr>
              <w:jc w:val="center"/>
              <w:rPr>
                <w:color w:val="000000"/>
                <w:szCs w:val="21"/>
              </w:rPr>
            </w:pPr>
            <w:r w:rsidRPr="00DD1610">
              <w:rPr>
                <w:rFonts w:hint="eastAsia"/>
                <w:color w:val="000000"/>
                <w:szCs w:val="21"/>
              </w:rPr>
              <w:t>浑浊度</w:t>
            </w:r>
          </w:p>
        </w:tc>
        <w:tc>
          <w:tcPr>
            <w:tcW w:w="2125" w:type="pct"/>
            <w:vAlign w:val="center"/>
          </w:tcPr>
          <w:p w:rsidR="00DE68F0" w:rsidRDefault="00DE68F0" w:rsidP="005C388F">
            <w:pPr>
              <w:jc w:val="center"/>
              <w:rPr>
                <w:color w:val="000000"/>
                <w:szCs w:val="21"/>
              </w:rPr>
            </w:pPr>
            <w:r>
              <w:rPr>
                <w:rFonts w:hint="eastAsia"/>
                <w:color w:val="000000"/>
                <w:szCs w:val="21"/>
              </w:rPr>
              <w:t>10</w:t>
            </w:r>
          </w:p>
        </w:tc>
        <w:tc>
          <w:tcPr>
            <w:tcW w:w="1004" w:type="pct"/>
            <w:vAlign w:val="center"/>
          </w:tcPr>
          <w:p w:rsidR="00DE68F0" w:rsidRDefault="00DE68F0" w:rsidP="005C388F">
            <w:pPr>
              <w:jc w:val="center"/>
              <w:rPr>
                <w:color w:val="000000"/>
                <w:szCs w:val="21"/>
              </w:rPr>
            </w:pPr>
            <w:r>
              <w:rPr>
                <w:rFonts w:hint="eastAsia"/>
                <w:color w:val="000000"/>
                <w:szCs w:val="21"/>
              </w:rPr>
              <w:t>NTU</w:t>
            </w:r>
          </w:p>
        </w:tc>
      </w:tr>
      <w:tr w:rsidR="00DE68F0" w:rsidTr="005C388F">
        <w:trPr>
          <w:trHeight w:val="340"/>
        </w:trPr>
        <w:tc>
          <w:tcPr>
            <w:tcW w:w="769" w:type="pct"/>
            <w:vAlign w:val="center"/>
          </w:tcPr>
          <w:p w:rsidR="00DE68F0" w:rsidRDefault="00DE68F0" w:rsidP="005C388F">
            <w:pPr>
              <w:jc w:val="center"/>
              <w:rPr>
                <w:color w:val="000000"/>
                <w:szCs w:val="21"/>
              </w:rPr>
            </w:pPr>
            <w:r>
              <w:rPr>
                <w:rFonts w:hint="eastAsia"/>
                <w:color w:val="000000"/>
                <w:szCs w:val="21"/>
              </w:rPr>
              <w:t>4</w:t>
            </w:r>
          </w:p>
        </w:tc>
        <w:tc>
          <w:tcPr>
            <w:tcW w:w="1102" w:type="pct"/>
            <w:vAlign w:val="center"/>
          </w:tcPr>
          <w:p w:rsidR="00DE68F0" w:rsidRPr="00DD1610" w:rsidRDefault="00DE68F0" w:rsidP="005C388F">
            <w:pPr>
              <w:pStyle w:val="afff7"/>
              <w:rPr>
                <w:color w:val="000000"/>
              </w:rPr>
            </w:pPr>
            <w:r w:rsidRPr="00DD1610">
              <w:rPr>
                <w:rFonts w:hint="eastAsia"/>
                <w:color w:val="000000"/>
              </w:rPr>
              <w:t>色</w:t>
            </w:r>
          </w:p>
        </w:tc>
        <w:tc>
          <w:tcPr>
            <w:tcW w:w="2125" w:type="pct"/>
            <w:vAlign w:val="center"/>
          </w:tcPr>
          <w:p w:rsidR="00DE68F0" w:rsidRDefault="00DE68F0" w:rsidP="005C388F">
            <w:pPr>
              <w:jc w:val="center"/>
              <w:rPr>
                <w:color w:val="000000"/>
                <w:szCs w:val="21"/>
              </w:rPr>
            </w:pPr>
            <w:r>
              <w:rPr>
                <w:rFonts w:hint="eastAsia"/>
                <w:color w:val="000000"/>
                <w:szCs w:val="21"/>
              </w:rPr>
              <w:t>30</w:t>
            </w:r>
          </w:p>
        </w:tc>
        <w:tc>
          <w:tcPr>
            <w:tcW w:w="1004" w:type="pct"/>
            <w:vAlign w:val="center"/>
          </w:tcPr>
          <w:p w:rsidR="00DE68F0" w:rsidRDefault="00DE68F0" w:rsidP="005C388F">
            <w:pPr>
              <w:jc w:val="center"/>
              <w:rPr>
                <w:color w:val="000000"/>
                <w:szCs w:val="21"/>
              </w:rPr>
            </w:pPr>
            <w:r>
              <w:rPr>
                <w:rFonts w:hint="eastAsia"/>
                <w:color w:val="000000"/>
                <w:szCs w:val="21"/>
              </w:rPr>
              <w:t>度</w:t>
            </w:r>
          </w:p>
        </w:tc>
      </w:tr>
      <w:tr w:rsidR="00DE68F0" w:rsidTr="005C388F">
        <w:trPr>
          <w:trHeight w:val="340"/>
        </w:trPr>
        <w:tc>
          <w:tcPr>
            <w:tcW w:w="769" w:type="pct"/>
            <w:vAlign w:val="center"/>
          </w:tcPr>
          <w:p w:rsidR="00DE68F0" w:rsidRDefault="00DE68F0" w:rsidP="005C388F">
            <w:pPr>
              <w:jc w:val="center"/>
              <w:rPr>
                <w:color w:val="000000"/>
                <w:szCs w:val="21"/>
              </w:rPr>
            </w:pPr>
            <w:r>
              <w:rPr>
                <w:rFonts w:hint="eastAsia"/>
                <w:color w:val="000000"/>
                <w:szCs w:val="21"/>
              </w:rPr>
              <w:t>5</w:t>
            </w:r>
          </w:p>
        </w:tc>
        <w:tc>
          <w:tcPr>
            <w:tcW w:w="1102" w:type="pct"/>
            <w:vAlign w:val="center"/>
          </w:tcPr>
          <w:p w:rsidR="00DE68F0" w:rsidRPr="00DD1610" w:rsidRDefault="00DE68F0" w:rsidP="005C388F">
            <w:pPr>
              <w:pStyle w:val="afff7"/>
              <w:rPr>
                <w:color w:val="000000"/>
              </w:rPr>
            </w:pPr>
            <w:r w:rsidRPr="00DD1610">
              <w:rPr>
                <w:rFonts w:hint="eastAsia"/>
                <w:color w:val="000000"/>
              </w:rPr>
              <w:t>溶解性总固体</w:t>
            </w:r>
          </w:p>
        </w:tc>
        <w:tc>
          <w:tcPr>
            <w:tcW w:w="2125" w:type="pct"/>
            <w:vAlign w:val="center"/>
          </w:tcPr>
          <w:p w:rsidR="00DE68F0" w:rsidRDefault="00DE68F0" w:rsidP="005C388F">
            <w:pPr>
              <w:jc w:val="center"/>
              <w:rPr>
                <w:color w:val="000000"/>
                <w:szCs w:val="21"/>
              </w:rPr>
            </w:pPr>
            <w:r>
              <w:rPr>
                <w:rFonts w:hint="eastAsia"/>
                <w:color w:val="000000"/>
                <w:szCs w:val="21"/>
              </w:rPr>
              <w:t>1500</w:t>
            </w:r>
          </w:p>
        </w:tc>
        <w:tc>
          <w:tcPr>
            <w:tcW w:w="1004" w:type="pct"/>
            <w:vMerge w:val="restart"/>
            <w:vAlign w:val="center"/>
          </w:tcPr>
          <w:p w:rsidR="00DE68F0" w:rsidRDefault="00DE68F0" w:rsidP="005C388F">
            <w:pPr>
              <w:jc w:val="center"/>
              <w:rPr>
                <w:color w:val="000000"/>
                <w:szCs w:val="21"/>
              </w:rPr>
            </w:pPr>
            <w:r>
              <w:rPr>
                <w:rFonts w:hint="eastAsia"/>
                <w:color w:val="000000"/>
                <w:szCs w:val="21"/>
              </w:rPr>
              <w:t>mg/L</w:t>
            </w:r>
          </w:p>
        </w:tc>
      </w:tr>
      <w:tr w:rsidR="00DE68F0" w:rsidTr="005C388F">
        <w:trPr>
          <w:trHeight w:val="340"/>
        </w:trPr>
        <w:tc>
          <w:tcPr>
            <w:tcW w:w="769" w:type="pct"/>
            <w:vAlign w:val="center"/>
          </w:tcPr>
          <w:p w:rsidR="00DE68F0" w:rsidRDefault="00DE68F0" w:rsidP="005C388F">
            <w:pPr>
              <w:jc w:val="center"/>
              <w:rPr>
                <w:color w:val="000000"/>
                <w:szCs w:val="21"/>
              </w:rPr>
            </w:pPr>
            <w:r>
              <w:rPr>
                <w:rFonts w:hint="eastAsia"/>
                <w:color w:val="000000"/>
                <w:szCs w:val="21"/>
              </w:rPr>
              <w:t>6</w:t>
            </w:r>
          </w:p>
        </w:tc>
        <w:tc>
          <w:tcPr>
            <w:tcW w:w="1102" w:type="pct"/>
            <w:vAlign w:val="center"/>
          </w:tcPr>
          <w:p w:rsidR="00DE68F0" w:rsidRPr="00DD1610" w:rsidRDefault="00DE68F0" w:rsidP="005C388F">
            <w:pPr>
              <w:pStyle w:val="afff7"/>
              <w:rPr>
                <w:color w:val="000000"/>
              </w:rPr>
            </w:pPr>
            <w:r w:rsidRPr="00DD1610">
              <w:rPr>
                <w:rFonts w:hint="eastAsia"/>
                <w:color w:val="000000"/>
              </w:rPr>
              <w:t>BOD</w:t>
            </w:r>
            <w:r w:rsidRPr="00DD1610">
              <w:rPr>
                <w:rFonts w:hint="eastAsia"/>
                <w:color w:val="000000"/>
                <w:vertAlign w:val="subscript"/>
              </w:rPr>
              <w:t>5</w:t>
            </w:r>
          </w:p>
        </w:tc>
        <w:tc>
          <w:tcPr>
            <w:tcW w:w="2125" w:type="pct"/>
            <w:vAlign w:val="center"/>
          </w:tcPr>
          <w:p w:rsidR="00DE68F0" w:rsidRDefault="00DE68F0" w:rsidP="005C388F">
            <w:pPr>
              <w:jc w:val="center"/>
              <w:rPr>
                <w:color w:val="000000"/>
                <w:szCs w:val="21"/>
              </w:rPr>
            </w:pPr>
            <w:r>
              <w:rPr>
                <w:rFonts w:hint="eastAsia"/>
                <w:color w:val="000000"/>
                <w:szCs w:val="21"/>
              </w:rPr>
              <w:t>15</w:t>
            </w:r>
          </w:p>
        </w:tc>
        <w:tc>
          <w:tcPr>
            <w:tcW w:w="1004" w:type="pct"/>
            <w:vMerge/>
            <w:vAlign w:val="center"/>
          </w:tcPr>
          <w:p w:rsidR="00DE68F0" w:rsidRDefault="00DE68F0" w:rsidP="005C388F">
            <w:pPr>
              <w:jc w:val="center"/>
              <w:rPr>
                <w:color w:val="000000"/>
                <w:szCs w:val="21"/>
              </w:rPr>
            </w:pPr>
          </w:p>
        </w:tc>
      </w:tr>
      <w:tr w:rsidR="00DE68F0" w:rsidTr="005C388F">
        <w:trPr>
          <w:trHeight w:val="340"/>
        </w:trPr>
        <w:tc>
          <w:tcPr>
            <w:tcW w:w="769" w:type="pct"/>
            <w:vAlign w:val="center"/>
          </w:tcPr>
          <w:p w:rsidR="00DE68F0" w:rsidRDefault="00DE68F0" w:rsidP="005C388F">
            <w:pPr>
              <w:jc w:val="center"/>
              <w:rPr>
                <w:color w:val="000000"/>
                <w:szCs w:val="21"/>
              </w:rPr>
            </w:pPr>
            <w:r>
              <w:rPr>
                <w:rFonts w:hint="eastAsia"/>
                <w:color w:val="000000"/>
                <w:szCs w:val="21"/>
              </w:rPr>
              <w:t>7</w:t>
            </w:r>
          </w:p>
        </w:tc>
        <w:tc>
          <w:tcPr>
            <w:tcW w:w="1102" w:type="pct"/>
            <w:vAlign w:val="center"/>
          </w:tcPr>
          <w:p w:rsidR="00DE68F0" w:rsidRPr="00DD1610" w:rsidRDefault="00DE68F0" w:rsidP="005C388F">
            <w:pPr>
              <w:pStyle w:val="afff7"/>
              <w:rPr>
                <w:color w:val="000000"/>
              </w:rPr>
            </w:pPr>
            <w:r w:rsidRPr="00DD1610">
              <w:rPr>
                <w:rFonts w:hint="eastAsia"/>
                <w:color w:val="000000"/>
              </w:rPr>
              <w:t>氨氮</w:t>
            </w:r>
          </w:p>
        </w:tc>
        <w:tc>
          <w:tcPr>
            <w:tcW w:w="2125" w:type="pct"/>
            <w:vAlign w:val="center"/>
          </w:tcPr>
          <w:p w:rsidR="00DE68F0" w:rsidRDefault="00DE68F0" w:rsidP="005C388F">
            <w:pPr>
              <w:jc w:val="center"/>
              <w:rPr>
                <w:color w:val="000000"/>
                <w:szCs w:val="21"/>
              </w:rPr>
            </w:pPr>
            <w:r>
              <w:rPr>
                <w:rFonts w:hint="eastAsia"/>
                <w:color w:val="000000"/>
                <w:szCs w:val="21"/>
              </w:rPr>
              <w:t>10</w:t>
            </w:r>
          </w:p>
        </w:tc>
        <w:tc>
          <w:tcPr>
            <w:tcW w:w="1004" w:type="pct"/>
            <w:vMerge/>
            <w:vAlign w:val="center"/>
          </w:tcPr>
          <w:p w:rsidR="00DE68F0" w:rsidRDefault="00DE68F0" w:rsidP="005C388F">
            <w:pPr>
              <w:jc w:val="center"/>
              <w:rPr>
                <w:color w:val="000000"/>
                <w:szCs w:val="21"/>
              </w:rPr>
            </w:pPr>
          </w:p>
        </w:tc>
      </w:tr>
      <w:tr w:rsidR="00DE68F0" w:rsidTr="005C388F">
        <w:trPr>
          <w:trHeight w:val="340"/>
        </w:trPr>
        <w:tc>
          <w:tcPr>
            <w:tcW w:w="769" w:type="pct"/>
            <w:vAlign w:val="center"/>
          </w:tcPr>
          <w:p w:rsidR="00DE68F0" w:rsidRDefault="00DE68F0" w:rsidP="005C388F">
            <w:pPr>
              <w:jc w:val="center"/>
              <w:rPr>
                <w:color w:val="000000"/>
                <w:szCs w:val="21"/>
              </w:rPr>
            </w:pPr>
            <w:r>
              <w:rPr>
                <w:rFonts w:hint="eastAsia"/>
                <w:color w:val="000000"/>
                <w:szCs w:val="21"/>
              </w:rPr>
              <w:t>8</w:t>
            </w:r>
          </w:p>
        </w:tc>
        <w:tc>
          <w:tcPr>
            <w:tcW w:w="1102" w:type="pct"/>
            <w:vAlign w:val="center"/>
          </w:tcPr>
          <w:p w:rsidR="00DE68F0" w:rsidRPr="00DD1610" w:rsidRDefault="00DE68F0" w:rsidP="005C388F">
            <w:pPr>
              <w:jc w:val="center"/>
              <w:rPr>
                <w:color w:val="000000"/>
                <w:szCs w:val="21"/>
              </w:rPr>
            </w:pPr>
            <w:r w:rsidRPr="00DD1610">
              <w:rPr>
                <w:rFonts w:hint="eastAsia"/>
                <w:color w:val="000000"/>
                <w:szCs w:val="21"/>
              </w:rPr>
              <w:t>LAS</w:t>
            </w:r>
          </w:p>
        </w:tc>
        <w:tc>
          <w:tcPr>
            <w:tcW w:w="2125" w:type="pct"/>
            <w:vAlign w:val="center"/>
          </w:tcPr>
          <w:p w:rsidR="00DE68F0" w:rsidRDefault="00DE68F0" w:rsidP="005C388F">
            <w:pPr>
              <w:jc w:val="center"/>
              <w:rPr>
                <w:color w:val="000000"/>
                <w:szCs w:val="21"/>
              </w:rPr>
            </w:pPr>
            <w:r>
              <w:rPr>
                <w:rFonts w:hint="eastAsia"/>
                <w:color w:val="000000"/>
                <w:szCs w:val="21"/>
              </w:rPr>
              <w:t>1.0</w:t>
            </w:r>
          </w:p>
        </w:tc>
        <w:tc>
          <w:tcPr>
            <w:tcW w:w="1004" w:type="pct"/>
            <w:vMerge/>
            <w:vAlign w:val="center"/>
          </w:tcPr>
          <w:p w:rsidR="00DE68F0" w:rsidRDefault="00DE68F0" w:rsidP="005C388F">
            <w:pPr>
              <w:jc w:val="center"/>
              <w:rPr>
                <w:color w:val="000000"/>
                <w:szCs w:val="21"/>
              </w:rPr>
            </w:pPr>
          </w:p>
        </w:tc>
      </w:tr>
      <w:tr w:rsidR="00DE68F0" w:rsidTr="005C388F">
        <w:trPr>
          <w:trHeight w:val="340"/>
        </w:trPr>
        <w:tc>
          <w:tcPr>
            <w:tcW w:w="769" w:type="pct"/>
            <w:vAlign w:val="center"/>
          </w:tcPr>
          <w:p w:rsidR="00DE68F0" w:rsidRDefault="00DE68F0" w:rsidP="005C388F">
            <w:pPr>
              <w:jc w:val="center"/>
              <w:rPr>
                <w:color w:val="000000"/>
                <w:szCs w:val="21"/>
              </w:rPr>
            </w:pPr>
            <w:r>
              <w:rPr>
                <w:rFonts w:hint="eastAsia"/>
                <w:color w:val="000000"/>
                <w:szCs w:val="21"/>
              </w:rPr>
              <w:t>9</w:t>
            </w:r>
          </w:p>
        </w:tc>
        <w:tc>
          <w:tcPr>
            <w:tcW w:w="1102" w:type="pct"/>
            <w:vAlign w:val="center"/>
          </w:tcPr>
          <w:p w:rsidR="00DE68F0" w:rsidRPr="00DD1610" w:rsidRDefault="00DE68F0" w:rsidP="005C388F">
            <w:pPr>
              <w:pStyle w:val="afff7"/>
              <w:rPr>
                <w:color w:val="000000"/>
              </w:rPr>
            </w:pPr>
            <w:r w:rsidRPr="00DD1610">
              <w:rPr>
                <w:rFonts w:hint="eastAsia"/>
                <w:color w:val="000000"/>
              </w:rPr>
              <w:t>DO</w:t>
            </w:r>
          </w:p>
        </w:tc>
        <w:tc>
          <w:tcPr>
            <w:tcW w:w="2125" w:type="pct"/>
            <w:vAlign w:val="center"/>
          </w:tcPr>
          <w:p w:rsidR="00DE68F0" w:rsidRDefault="00DE68F0" w:rsidP="005C388F">
            <w:pPr>
              <w:jc w:val="center"/>
              <w:rPr>
                <w:color w:val="000000"/>
                <w:szCs w:val="21"/>
              </w:rPr>
            </w:pPr>
            <w:r w:rsidRPr="00DD1610">
              <w:rPr>
                <w:rFonts w:hint="eastAsia"/>
                <w:color w:val="000000"/>
                <w:szCs w:val="21"/>
              </w:rPr>
              <w:t>≥</w:t>
            </w:r>
            <w:r>
              <w:rPr>
                <w:rFonts w:hint="eastAsia"/>
                <w:color w:val="000000"/>
                <w:szCs w:val="21"/>
              </w:rPr>
              <w:t>1.0</w:t>
            </w:r>
          </w:p>
        </w:tc>
        <w:tc>
          <w:tcPr>
            <w:tcW w:w="1004" w:type="pct"/>
            <w:vMerge/>
            <w:vAlign w:val="center"/>
          </w:tcPr>
          <w:p w:rsidR="00DE68F0" w:rsidRDefault="00DE68F0" w:rsidP="005C388F">
            <w:pPr>
              <w:jc w:val="center"/>
              <w:rPr>
                <w:color w:val="000000"/>
                <w:szCs w:val="21"/>
              </w:rPr>
            </w:pPr>
          </w:p>
        </w:tc>
      </w:tr>
      <w:tr w:rsidR="00DE68F0" w:rsidTr="005C388F">
        <w:trPr>
          <w:trHeight w:val="340"/>
        </w:trPr>
        <w:tc>
          <w:tcPr>
            <w:tcW w:w="769" w:type="pct"/>
            <w:vAlign w:val="center"/>
          </w:tcPr>
          <w:p w:rsidR="00DE68F0" w:rsidRDefault="00DE68F0" w:rsidP="005C388F">
            <w:pPr>
              <w:jc w:val="center"/>
              <w:rPr>
                <w:color w:val="000000"/>
                <w:szCs w:val="21"/>
              </w:rPr>
            </w:pPr>
            <w:r>
              <w:rPr>
                <w:rFonts w:hint="eastAsia"/>
                <w:color w:val="000000"/>
                <w:szCs w:val="21"/>
              </w:rPr>
              <w:t>10</w:t>
            </w:r>
          </w:p>
        </w:tc>
        <w:tc>
          <w:tcPr>
            <w:tcW w:w="1102" w:type="pct"/>
            <w:vAlign w:val="center"/>
          </w:tcPr>
          <w:p w:rsidR="00DE68F0" w:rsidRDefault="00DE68F0" w:rsidP="005C388F">
            <w:pPr>
              <w:pStyle w:val="afff7"/>
              <w:rPr>
                <w:color w:val="000000"/>
              </w:rPr>
            </w:pPr>
            <w:r>
              <w:rPr>
                <w:rFonts w:hint="eastAsia"/>
                <w:color w:val="000000"/>
              </w:rPr>
              <w:t>总余氯</w:t>
            </w:r>
          </w:p>
        </w:tc>
        <w:tc>
          <w:tcPr>
            <w:tcW w:w="2125" w:type="pct"/>
            <w:vAlign w:val="center"/>
          </w:tcPr>
          <w:p w:rsidR="00DE68F0" w:rsidRDefault="00DE68F0" w:rsidP="005C388F">
            <w:pPr>
              <w:jc w:val="center"/>
              <w:rPr>
                <w:color w:val="000000"/>
                <w:szCs w:val="21"/>
              </w:rPr>
            </w:pPr>
            <w:r>
              <w:rPr>
                <w:rFonts w:hint="eastAsia"/>
                <w:color w:val="000000"/>
                <w:szCs w:val="21"/>
              </w:rPr>
              <w:t>接触</w:t>
            </w:r>
            <w:r>
              <w:rPr>
                <w:rFonts w:hint="eastAsia"/>
                <w:color w:val="000000"/>
                <w:szCs w:val="21"/>
              </w:rPr>
              <w:t>30min</w:t>
            </w:r>
            <w:r>
              <w:rPr>
                <w:rFonts w:hint="eastAsia"/>
                <w:color w:val="000000"/>
                <w:szCs w:val="21"/>
              </w:rPr>
              <w:t>后</w:t>
            </w:r>
            <w:r w:rsidRPr="00DD1610">
              <w:rPr>
                <w:rFonts w:hint="eastAsia"/>
                <w:color w:val="000000"/>
                <w:szCs w:val="21"/>
              </w:rPr>
              <w:t>≥</w:t>
            </w:r>
            <w:r>
              <w:rPr>
                <w:rFonts w:hint="eastAsia"/>
                <w:color w:val="000000"/>
                <w:szCs w:val="21"/>
              </w:rPr>
              <w:t>1.0</w:t>
            </w:r>
            <w:r>
              <w:rPr>
                <w:rFonts w:hint="eastAsia"/>
                <w:color w:val="000000"/>
                <w:szCs w:val="21"/>
              </w:rPr>
              <w:t>，管网末梢</w:t>
            </w:r>
            <w:r w:rsidRPr="00DD1610">
              <w:rPr>
                <w:rFonts w:hint="eastAsia"/>
                <w:color w:val="000000"/>
                <w:szCs w:val="21"/>
              </w:rPr>
              <w:t>≥</w:t>
            </w:r>
            <w:r>
              <w:rPr>
                <w:rFonts w:hint="eastAsia"/>
                <w:color w:val="000000"/>
                <w:szCs w:val="21"/>
              </w:rPr>
              <w:t>0.2</w:t>
            </w:r>
          </w:p>
        </w:tc>
        <w:tc>
          <w:tcPr>
            <w:tcW w:w="1004" w:type="pct"/>
            <w:vMerge/>
            <w:vAlign w:val="center"/>
          </w:tcPr>
          <w:p w:rsidR="00DE68F0" w:rsidRDefault="00DE68F0" w:rsidP="005C388F">
            <w:pPr>
              <w:jc w:val="center"/>
              <w:rPr>
                <w:color w:val="000000"/>
                <w:szCs w:val="21"/>
              </w:rPr>
            </w:pPr>
          </w:p>
        </w:tc>
      </w:tr>
      <w:tr w:rsidR="00DE68F0" w:rsidTr="005C388F">
        <w:trPr>
          <w:trHeight w:val="340"/>
        </w:trPr>
        <w:tc>
          <w:tcPr>
            <w:tcW w:w="769" w:type="pct"/>
            <w:vAlign w:val="center"/>
          </w:tcPr>
          <w:p w:rsidR="00DE68F0" w:rsidRDefault="00DE68F0" w:rsidP="005C388F">
            <w:pPr>
              <w:jc w:val="center"/>
              <w:rPr>
                <w:color w:val="000000"/>
                <w:szCs w:val="21"/>
              </w:rPr>
            </w:pPr>
            <w:r>
              <w:rPr>
                <w:rFonts w:hint="eastAsia"/>
                <w:color w:val="000000"/>
                <w:szCs w:val="21"/>
              </w:rPr>
              <w:t>11</w:t>
            </w:r>
          </w:p>
        </w:tc>
        <w:tc>
          <w:tcPr>
            <w:tcW w:w="1102" w:type="pct"/>
            <w:vAlign w:val="center"/>
          </w:tcPr>
          <w:p w:rsidR="00DE68F0" w:rsidRDefault="00DE68F0" w:rsidP="005C388F">
            <w:pPr>
              <w:pStyle w:val="afff7"/>
              <w:rPr>
                <w:color w:val="000000"/>
              </w:rPr>
            </w:pPr>
            <w:r>
              <w:rPr>
                <w:rFonts w:hint="eastAsia"/>
                <w:color w:val="000000"/>
              </w:rPr>
              <w:t>总大肠菌群</w:t>
            </w:r>
          </w:p>
        </w:tc>
        <w:tc>
          <w:tcPr>
            <w:tcW w:w="2125" w:type="pct"/>
            <w:vAlign w:val="center"/>
          </w:tcPr>
          <w:p w:rsidR="00DE68F0" w:rsidRDefault="00DE68F0" w:rsidP="005C388F">
            <w:pPr>
              <w:jc w:val="center"/>
              <w:rPr>
                <w:color w:val="000000"/>
                <w:szCs w:val="21"/>
              </w:rPr>
            </w:pPr>
            <w:r>
              <w:rPr>
                <w:rFonts w:hint="eastAsia"/>
                <w:color w:val="000000"/>
                <w:szCs w:val="21"/>
              </w:rPr>
              <w:t>3</w:t>
            </w:r>
          </w:p>
        </w:tc>
        <w:tc>
          <w:tcPr>
            <w:tcW w:w="1004" w:type="pct"/>
            <w:vAlign w:val="center"/>
          </w:tcPr>
          <w:p w:rsidR="00DE68F0" w:rsidRDefault="00DE68F0" w:rsidP="005C388F">
            <w:pPr>
              <w:jc w:val="center"/>
              <w:rPr>
                <w:color w:val="000000"/>
                <w:szCs w:val="21"/>
              </w:rPr>
            </w:pPr>
            <w:proofErr w:type="gramStart"/>
            <w:r>
              <w:rPr>
                <w:rFonts w:hint="eastAsia"/>
                <w:color w:val="000000"/>
                <w:szCs w:val="21"/>
              </w:rPr>
              <w:t>个</w:t>
            </w:r>
            <w:proofErr w:type="gramEnd"/>
            <w:r>
              <w:rPr>
                <w:rFonts w:hint="eastAsia"/>
                <w:color w:val="000000"/>
                <w:szCs w:val="21"/>
              </w:rPr>
              <w:t>/L</w:t>
            </w:r>
          </w:p>
        </w:tc>
      </w:tr>
    </w:tbl>
    <w:p w:rsidR="00794B3B" w:rsidRDefault="00DC76EF" w:rsidP="00851C67">
      <w:pPr>
        <w:adjustRightInd w:val="0"/>
        <w:snapToGrid w:val="0"/>
        <w:spacing w:beforeLines="50" w:before="120" w:line="360" w:lineRule="auto"/>
        <w:ind w:firstLineChars="200" w:firstLine="482"/>
        <w:rPr>
          <w:b/>
          <w:color w:val="000000"/>
          <w:sz w:val="24"/>
        </w:rPr>
      </w:pPr>
      <w:r>
        <w:rPr>
          <w:b/>
          <w:color w:val="000000"/>
          <w:sz w:val="24"/>
        </w:rPr>
        <w:t>3</w:t>
      </w:r>
      <w:r>
        <w:rPr>
          <w:b/>
          <w:color w:val="000000"/>
          <w:sz w:val="24"/>
        </w:rPr>
        <w:t>、噪声排放标准</w:t>
      </w:r>
    </w:p>
    <w:p w:rsidR="00794B3B" w:rsidRDefault="00DC76EF">
      <w:pPr>
        <w:spacing w:line="360" w:lineRule="auto"/>
        <w:ind w:firstLineChars="200" w:firstLine="480"/>
        <w:rPr>
          <w:color w:val="000000"/>
          <w:sz w:val="24"/>
        </w:rPr>
      </w:pPr>
      <w:r>
        <w:rPr>
          <w:color w:val="000000"/>
          <w:sz w:val="24"/>
        </w:rPr>
        <w:t>施工期执行《建筑施工场界环境噪声排放标准》（</w:t>
      </w:r>
      <w:r>
        <w:rPr>
          <w:color w:val="000000"/>
          <w:sz w:val="24"/>
        </w:rPr>
        <w:t>GB12523-2011</w:t>
      </w:r>
      <w:r>
        <w:rPr>
          <w:color w:val="000000"/>
          <w:sz w:val="24"/>
        </w:rPr>
        <w:t>）</w:t>
      </w:r>
      <w:r>
        <w:rPr>
          <w:rFonts w:hint="eastAsia"/>
          <w:color w:val="000000"/>
          <w:sz w:val="24"/>
        </w:rPr>
        <w:t>，见表</w:t>
      </w:r>
      <w:r>
        <w:rPr>
          <w:rFonts w:hint="eastAsia"/>
          <w:color w:val="000000"/>
          <w:sz w:val="24"/>
        </w:rPr>
        <w:t>2.</w:t>
      </w:r>
      <w:r w:rsidR="00CE7E7F">
        <w:rPr>
          <w:rFonts w:hint="eastAsia"/>
          <w:color w:val="000000"/>
          <w:sz w:val="24"/>
        </w:rPr>
        <w:t>2</w:t>
      </w:r>
      <w:r>
        <w:rPr>
          <w:rFonts w:hint="eastAsia"/>
          <w:color w:val="000000"/>
          <w:sz w:val="24"/>
        </w:rPr>
        <w:t>-1</w:t>
      </w:r>
      <w:r w:rsidR="00145B8E">
        <w:rPr>
          <w:rFonts w:hint="eastAsia"/>
          <w:color w:val="000000"/>
          <w:sz w:val="24"/>
        </w:rPr>
        <w:t>6</w:t>
      </w:r>
      <w:r>
        <w:rPr>
          <w:rFonts w:hint="eastAsia"/>
          <w:color w:val="000000"/>
          <w:sz w:val="24"/>
        </w:rPr>
        <w:t>；运营期</w:t>
      </w:r>
      <w:r>
        <w:rPr>
          <w:color w:val="000000"/>
          <w:sz w:val="24"/>
        </w:rPr>
        <w:t>厂界噪声执行《工业企业厂界环境噪声排放标准》（</w:t>
      </w:r>
      <w:r>
        <w:rPr>
          <w:color w:val="000000"/>
          <w:sz w:val="24"/>
        </w:rPr>
        <w:t>GB12348-2008</w:t>
      </w:r>
      <w:r>
        <w:rPr>
          <w:color w:val="000000"/>
          <w:sz w:val="24"/>
        </w:rPr>
        <w:t>）中的</w:t>
      </w:r>
      <w:r>
        <w:rPr>
          <w:color w:val="000000"/>
          <w:sz w:val="24"/>
        </w:rPr>
        <w:t>2</w:t>
      </w:r>
      <w:r>
        <w:rPr>
          <w:color w:val="000000"/>
          <w:sz w:val="24"/>
        </w:rPr>
        <w:t>类标准</w:t>
      </w:r>
      <w:r>
        <w:rPr>
          <w:rFonts w:hint="eastAsia"/>
          <w:color w:val="000000"/>
          <w:sz w:val="24"/>
        </w:rPr>
        <w:t>，</w:t>
      </w:r>
      <w:r>
        <w:rPr>
          <w:color w:val="000000"/>
          <w:sz w:val="24"/>
        </w:rPr>
        <w:t>具体数值见表</w:t>
      </w:r>
      <w:r>
        <w:rPr>
          <w:rFonts w:hint="eastAsia"/>
          <w:color w:val="000000"/>
          <w:sz w:val="24"/>
        </w:rPr>
        <w:t>2.</w:t>
      </w:r>
      <w:r w:rsidR="00CE7E7F">
        <w:rPr>
          <w:rFonts w:hint="eastAsia"/>
          <w:color w:val="000000"/>
          <w:sz w:val="24"/>
        </w:rPr>
        <w:t>2</w:t>
      </w:r>
      <w:r>
        <w:rPr>
          <w:rFonts w:hint="eastAsia"/>
          <w:color w:val="000000"/>
          <w:sz w:val="24"/>
        </w:rPr>
        <w:t>-1</w:t>
      </w:r>
      <w:r w:rsidR="00145B8E">
        <w:rPr>
          <w:rFonts w:hint="eastAsia"/>
          <w:color w:val="000000"/>
          <w:sz w:val="24"/>
        </w:rPr>
        <w:t>7</w:t>
      </w:r>
      <w:r>
        <w:rPr>
          <w:color w:val="000000"/>
          <w:sz w:val="24"/>
        </w:rPr>
        <w:t>。</w:t>
      </w:r>
    </w:p>
    <w:p w:rsidR="00145B8E" w:rsidRDefault="00145B8E">
      <w:pPr>
        <w:spacing w:line="360" w:lineRule="auto"/>
        <w:ind w:firstLineChars="200" w:firstLine="480"/>
        <w:rPr>
          <w:color w:val="000000"/>
          <w:sz w:val="24"/>
        </w:rPr>
      </w:pPr>
    </w:p>
    <w:p w:rsidR="00794B3B" w:rsidRDefault="00DC76EF">
      <w:pPr>
        <w:jc w:val="center"/>
        <w:rPr>
          <w:b/>
          <w:color w:val="000000"/>
          <w:sz w:val="24"/>
        </w:rPr>
      </w:pPr>
      <w:r>
        <w:rPr>
          <w:b/>
          <w:color w:val="000000"/>
          <w:sz w:val="24"/>
        </w:rPr>
        <w:t>表</w:t>
      </w:r>
      <w:r>
        <w:rPr>
          <w:b/>
          <w:color w:val="000000"/>
          <w:sz w:val="24"/>
        </w:rPr>
        <w:t>2.</w:t>
      </w:r>
      <w:r w:rsidR="00CE7E7F">
        <w:rPr>
          <w:rFonts w:hint="eastAsia"/>
          <w:b/>
          <w:color w:val="000000"/>
          <w:sz w:val="24"/>
        </w:rPr>
        <w:t>2</w:t>
      </w:r>
      <w:r>
        <w:rPr>
          <w:b/>
          <w:color w:val="000000"/>
          <w:sz w:val="24"/>
        </w:rPr>
        <w:t>-1</w:t>
      </w:r>
      <w:r w:rsidR="00145B8E">
        <w:rPr>
          <w:rFonts w:hint="eastAsia"/>
          <w:b/>
          <w:color w:val="000000"/>
          <w:sz w:val="24"/>
        </w:rPr>
        <w:t>6</w:t>
      </w:r>
      <w:r>
        <w:rPr>
          <w:b/>
          <w:color w:val="000000"/>
          <w:sz w:val="24"/>
        </w:rPr>
        <w:t xml:space="preserve">  </w:t>
      </w:r>
      <w:r>
        <w:rPr>
          <w:b/>
          <w:color w:val="000000"/>
          <w:sz w:val="24"/>
        </w:rPr>
        <w:t>建筑施工场界环境噪声排放标准单位：</w:t>
      </w:r>
      <w:r>
        <w:rPr>
          <w:b/>
          <w:color w:val="000000"/>
          <w:sz w:val="24"/>
        </w:rPr>
        <w:t>dB</w:t>
      </w:r>
      <w:r>
        <w:rPr>
          <w:b/>
          <w:color w:val="000000"/>
          <w:sz w:val="24"/>
        </w:rPr>
        <w:t>（</w:t>
      </w:r>
      <w:r>
        <w:rPr>
          <w:b/>
          <w:color w:val="000000"/>
          <w:sz w:val="24"/>
        </w:rPr>
        <w:t>A</w:t>
      </w:r>
      <w:r>
        <w:rPr>
          <w:b/>
          <w:color w:val="000000"/>
          <w:sz w:val="24"/>
        </w:rPr>
        <w:t>）</w:t>
      </w:r>
    </w:p>
    <w:tbl>
      <w:tblPr>
        <w:tblW w:w="9072" w:type="dxa"/>
        <w:jc w:val="center"/>
        <w:tblBorders>
          <w:top w:val="single" w:sz="12" w:space="0" w:color="000000"/>
          <w:bottom w:val="single" w:sz="12" w:space="0" w:color="000000"/>
          <w:insideH w:val="single" w:sz="4" w:space="0" w:color="000000"/>
          <w:insideV w:val="single" w:sz="4" w:space="0" w:color="000000"/>
        </w:tblBorders>
        <w:tblLayout w:type="fixed"/>
        <w:tblLook w:val="04A0" w:firstRow="1" w:lastRow="0" w:firstColumn="1" w:lastColumn="0" w:noHBand="0" w:noVBand="1"/>
      </w:tblPr>
      <w:tblGrid>
        <w:gridCol w:w="4535"/>
        <w:gridCol w:w="4537"/>
      </w:tblGrid>
      <w:tr w:rsidR="00794B3B">
        <w:trPr>
          <w:trHeight w:val="340"/>
          <w:jc w:val="center"/>
        </w:trPr>
        <w:tc>
          <w:tcPr>
            <w:tcW w:w="9072" w:type="dxa"/>
            <w:gridSpan w:val="2"/>
            <w:vAlign w:val="center"/>
          </w:tcPr>
          <w:p w:rsidR="00794B3B" w:rsidRDefault="00DC76EF">
            <w:pPr>
              <w:ind w:left="210"/>
              <w:jc w:val="center"/>
              <w:rPr>
                <w:smallCaps/>
                <w:color w:val="000000"/>
                <w:szCs w:val="21"/>
              </w:rPr>
            </w:pPr>
            <w:r>
              <w:rPr>
                <w:smallCaps/>
                <w:color w:val="000000"/>
                <w:szCs w:val="21"/>
              </w:rPr>
              <w:t>噪声限值</w:t>
            </w:r>
          </w:p>
        </w:tc>
      </w:tr>
      <w:tr w:rsidR="00794B3B">
        <w:trPr>
          <w:trHeight w:val="340"/>
          <w:jc w:val="center"/>
        </w:trPr>
        <w:tc>
          <w:tcPr>
            <w:tcW w:w="4535" w:type="dxa"/>
            <w:vAlign w:val="center"/>
          </w:tcPr>
          <w:p w:rsidR="00794B3B" w:rsidRDefault="00DC76EF">
            <w:pPr>
              <w:ind w:left="210"/>
              <w:jc w:val="center"/>
              <w:rPr>
                <w:smallCaps/>
                <w:color w:val="000000"/>
                <w:szCs w:val="21"/>
              </w:rPr>
            </w:pPr>
            <w:r>
              <w:rPr>
                <w:smallCaps/>
                <w:color w:val="000000"/>
                <w:szCs w:val="21"/>
              </w:rPr>
              <w:t>昼间</w:t>
            </w:r>
          </w:p>
        </w:tc>
        <w:tc>
          <w:tcPr>
            <w:tcW w:w="4537" w:type="dxa"/>
            <w:vAlign w:val="center"/>
          </w:tcPr>
          <w:p w:rsidR="00794B3B" w:rsidRDefault="00DC76EF">
            <w:pPr>
              <w:ind w:left="210"/>
              <w:jc w:val="center"/>
              <w:rPr>
                <w:smallCaps/>
                <w:color w:val="000000"/>
                <w:szCs w:val="21"/>
              </w:rPr>
            </w:pPr>
            <w:r>
              <w:rPr>
                <w:smallCaps/>
                <w:color w:val="000000"/>
                <w:szCs w:val="21"/>
              </w:rPr>
              <w:t>夜间</w:t>
            </w:r>
          </w:p>
        </w:tc>
      </w:tr>
      <w:tr w:rsidR="00794B3B">
        <w:trPr>
          <w:trHeight w:val="340"/>
          <w:jc w:val="center"/>
        </w:trPr>
        <w:tc>
          <w:tcPr>
            <w:tcW w:w="4535" w:type="dxa"/>
            <w:vAlign w:val="center"/>
          </w:tcPr>
          <w:p w:rsidR="00794B3B" w:rsidRDefault="00DC76EF">
            <w:pPr>
              <w:ind w:left="210"/>
              <w:jc w:val="center"/>
              <w:rPr>
                <w:smallCaps/>
                <w:color w:val="000000"/>
                <w:szCs w:val="21"/>
              </w:rPr>
            </w:pPr>
            <w:r>
              <w:rPr>
                <w:smallCaps/>
                <w:color w:val="000000"/>
                <w:szCs w:val="21"/>
              </w:rPr>
              <w:t>70</w:t>
            </w:r>
          </w:p>
        </w:tc>
        <w:tc>
          <w:tcPr>
            <w:tcW w:w="4537" w:type="dxa"/>
            <w:vAlign w:val="center"/>
          </w:tcPr>
          <w:p w:rsidR="00794B3B" w:rsidRDefault="00DC76EF">
            <w:pPr>
              <w:ind w:left="210"/>
              <w:jc w:val="center"/>
              <w:rPr>
                <w:smallCaps/>
                <w:color w:val="000000"/>
                <w:szCs w:val="21"/>
              </w:rPr>
            </w:pPr>
            <w:r>
              <w:rPr>
                <w:smallCaps/>
                <w:color w:val="000000"/>
                <w:szCs w:val="21"/>
              </w:rPr>
              <w:t>55</w:t>
            </w:r>
          </w:p>
        </w:tc>
      </w:tr>
    </w:tbl>
    <w:p w:rsidR="00794B3B" w:rsidRDefault="00DC76EF">
      <w:pPr>
        <w:jc w:val="center"/>
        <w:rPr>
          <w:color w:val="000000"/>
          <w:sz w:val="24"/>
        </w:rPr>
      </w:pPr>
      <w:r>
        <w:rPr>
          <w:b/>
          <w:color w:val="000000"/>
          <w:sz w:val="24"/>
        </w:rPr>
        <w:t>表</w:t>
      </w:r>
      <w:r>
        <w:rPr>
          <w:b/>
          <w:color w:val="000000"/>
          <w:sz w:val="24"/>
        </w:rPr>
        <w:t>2.</w:t>
      </w:r>
      <w:r w:rsidR="00CE7E7F">
        <w:rPr>
          <w:rFonts w:hint="eastAsia"/>
          <w:b/>
          <w:color w:val="000000"/>
          <w:sz w:val="24"/>
        </w:rPr>
        <w:t>2</w:t>
      </w:r>
      <w:r>
        <w:rPr>
          <w:b/>
          <w:color w:val="000000"/>
          <w:sz w:val="24"/>
        </w:rPr>
        <w:t>-1</w:t>
      </w:r>
      <w:r w:rsidR="00145B8E">
        <w:rPr>
          <w:rFonts w:hint="eastAsia"/>
          <w:b/>
          <w:color w:val="000000"/>
          <w:sz w:val="24"/>
        </w:rPr>
        <w:t>7</w:t>
      </w:r>
      <w:r w:rsidR="00AE2846">
        <w:rPr>
          <w:rFonts w:hint="eastAsia"/>
          <w:b/>
          <w:color w:val="000000"/>
          <w:sz w:val="24"/>
        </w:rPr>
        <w:t xml:space="preserve"> </w:t>
      </w:r>
      <w:r>
        <w:rPr>
          <w:rFonts w:hint="eastAsia"/>
          <w:b/>
          <w:color w:val="000000"/>
          <w:sz w:val="24"/>
        </w:rPr>
        <w:t xml:space="preserve"> </w:t>
      </w:r>
      <w:r>
        <w:rPr>
          <w:b/>
          <w:color w:val="000000"/>
          <w:sz w:val="24"/>
        </w:rPr>
        <w:t>工业企业厂界环境噪声排放标准（单位：</w:t>
      </w:r>
      <w:r>
        <w:rPr>
          <w:b/>
          <w:color w:val="000000"/>
          <w:sz w:val="24"/>
        </w:rPr>
        <w:t>dB(A)</w:t>
      </w:r>
      <w:r>
        <w:rPr>
          <w:b/>
          <w:color w:val="000000"/>
          <w:sz w:val="24"/>
        </w:rPr>
        <w:t>）</w:t>
      </w:r>
    </w:p>
    <w:tbl>
      <w:tblPr>
        <w:tblW w:w="9003"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3549"/>
        <w:gridCol w:w="2611"/>
        <w:gridCol w:w="2843"/>
      </w:tblGrid>
      <w:tr w:rsidR="00794B3B">
        <w:trPr>
          <w:trHeight w:val="340"/>
          <w:jc w:val="center"/>
        </w:trPr>
        <w:tc>
          <w:tcPr>
            <w:tcW w:w="3549" w:type="dxa"/>
            <w:vAlign w:val="center"/>
          </w:tcPr>
          <w:p w:rsidR="00794B3B" w:rsidRDefault="00DC76EF">
            <w:pPr>
              <w:jc w:val="center"/>
              <w:rPr>
                <w:b/>
                <w:color w:val="000000"/>
                <w:szCs w:val="21"/>
              </w:rPr>
            </w:pPr>
            <w:r>
              <w:rPr>
                <w:b/>
                <w:color w:val="000000"/>
                <w:szCs w:val="21"/>
              </w:rPr>
              <w:t>类别</w:t>
            </w:r>
          </w:p>
        </w:tc>
        <w:tc>
          <w:tcPr>
            <w:tcW w:w="2611" w:type="dxa"/>
            <w:vAlign w:val="center"/>
          </w:tcPr>
          <w:p w:rsidR="00794B3B" w:rsidRDefault="00DC76EF">
            <w:pPr>
              <w:jc w:val="center"/>
              <w:rPr>
                <w:b/>
                <w:color w:val="000000"/>
                <w:szCs w:val="21"/>
              </w:rPr>
            </w:pPr>
            <w:r>
              <w:rPr>
                <w:b/>
                <w:color w:val="000000"/>
                <w:szCs w:val="21"/>
              </w:rPr>
              <w:t>昼间</w:t>
            </w:r>
          </w:p>
        </w:tc>
        <w:tc>
          <w:tcPr>
            <w:tcW w:w="2843" w:type="dxa"/>
            <w:vAlign w:val="center"/>
          </w:tcPr>
          <w:p w:rsidR="00794B3B" w:rsidRDefault="00DC76EF">
            <w:pPr>
              <w:jc w:val="center"/>
              <w:rPr>
                <w:b/>
                <w:color w:val="000000"/>
                <w:szCs w:val="21"/>
              </w:rPr>
            </w:pPr>
            <w:r>
              <w:rPr>
                <w:b/>
                <w:color w:val="000000"/>
                <w:szCs w:val="21"/>
              </w:rPr>
              <w:t>夜间</w:t>
            </w:r>
          </w:p>
        </w:tc>
      </w:tr>
      <w:tr w:rsidR="00794B3B">
        <w:trPr>
          <w:trHeight w:val="340"/>
          <w:jc w:val="center"/>
        </w:trPr>
        <w:tc>
          <w:tcPr>
            <w:tcW w:w="3549" w:type="dxa"/>
            <w:vAlign w:val="center"/>
          </w:tcPr>
          <w:p w:rsidR="00794B3B" w:rsidRDefault="00DC76EF">
            <w:pPr>
              <w:jc w:val="center"/>
              <w:rPr>
                <w:color w:val="000000"/>
                <w:szCs w:val="21"/>
              </w:rPr>
            </w:pPr>
            <w:r>
              <w:rPr>
                <w:color w:val="000000"/>
                <w:szCs w:val="21"/>
              </w:rPr>
              <w:t>（</w:t>
            </w:r>
            <w:r>
              <w:rPr>
                <w:color w:val="000000"/>
                <w:szCs w:val="21"/>
              </w:rPr>
              <w:t>GB12348-2008</w:t>
            </w:r>
            <w:r>
              <w:rPr>
                <w:color w:val="000000"/>
                <w:szCs w:val="21"/>
              </w:rPr>
              <w:t>）中的</w:t>
            </w:r>
            <w:r>
              <w:rPr>
                <w:color w:val="000000"/>
                <w:szCs w:val="21"/>
              </w:rPr>
              <w:t>2</w:t>
            </w:r>
            <w:r>
              <w:rPr>
                <w:color w:val="000000"/>
                <w:szCs w:val="21"/>
              </w:rPr>
              <w:t>类</w:t>
            </w:r>
          </w:p>
        </w:tc>
        <w:tc>
          <w:tcPr>
            <w:tcW w:w="2611" w:type="dxa"/>
            <w:vAlign w:val="center"/>
          </w:tcPr>
          <w:p w:rsidR="00794B3B" w:rsidRDefault="00DC76EF">
            <w:pPr>
              <w:jc w:val="center"/>
              <w:rPr>
                <w:color w:val="000000"/>
                <w:szCs w:val="21"/>
              </w:rPr>
            </w:pPr>
            <w:r>
              <w:rPr>
                <w:color w:val="000000"/>
                <w:szCs w:val="21"/>
              </w:rPr>
              <w:t>60</w:t>
            </w:r>
          </w:p>
        </w:tc>
        <w:tc>
          <w:tcPr>
            <w:tcW w:w="2843" w:type="dxa"/>
            <w:vAlign w:val="center"/>
          </w:tcPr>
          <w:p w:rsidR="00794B3B" w:rsidRDefault="00DC76EF">
            <w:pPr>
              <w:jc w:val="center"/>
              <w:rPr>
                <w:color w:val="000000"/>
                <w:szCs w:val="21"/>
              </w:rPr>
            </w:pPr>
            <w:r>
              <w:rPr>
                <w:color w:val="000000"/>
                <w:szCs w:val="21"/>
              </w:rPr>
              <w:t>50</w:t>
            </w:r>
          </w:p>
        </w:tc>
      </w:tr>
    </w:tbl>
    <w:bookmarkEnd w:id="19"/>
    <w:p w:rsidR="00794B3B" w:rsidRDefault="00DC76EF">
      <w:pPr>
        <w:spacing w:line="360" w:lineRule="auto"/>
        <w:ind w:firstLineChars="200" w:firstLine="482"/>
        <w:rPr>
          <w:b/>
          <w:color w:val="000000"/>
          <w:sz w:val="24"/>
        </w:rPr>
      </w:pPr>
      <w:r>
        <w:rPr>
          <w:b/>
          <w:color w:val="000000"/>
          <w:sz w:val="24"/>
        </w:rPr>
        <w:t>4</w:t>
      </w:r>
      <w:r>
        <w:rPr>
          <w:b/>
          <w:color w:val="000000"/>
          <w:sz w:val="24"/>
        </w:rPr>
        <w:t>、固体废弃物排放标准</w:t>
      </w:r>
    </w:p>
    <w:p w:rsidR="00AE2846" w:rsidRPr="00442905" w:rsidRDefault="00AE2846" w:rsidP="00AE2846">
      <w:pPr>
        <w:pStyle w:val="a7"/>
        <w:spacing w:before="0" w:after="0" w:line="360" w:lineRule="auto"/>
        <w:ind w:firstLineChars="200" w:firstLine="480"/>
        <w:rPr>
          <w:sz w:val="24"/>
        </w:rPr>
      </w:pPr>
      <w:r w:rsidRPr="00442905">
        <w:rPr>
          <w:rFonts w:hint="eastAsia"/>
          <w:sz w:val="24"/>
        </w:rPr>
        <w:t>（</w:t>
      </w:r>
      <w:r w:rsidRPr="00442905">
        <w:rPr>
          <w:rFonts w:hint="eastAsia"/>
          <w:sz w:val="24"/>
        </w:rPr>
        <w:t>1</w:t>
      </w:r>
      <w:r w:rsidRPr="00442905">
        <w:rPr>
          <w:rFonts w:hint="eastAsia"/>
          <w:sz w:val="24"/>
        </w:rPr>
        <w:t>）废渣</w:t>
      </w:r>
    </w:p>
    <w:p w:rsidR="00794B3B" w:rsidRDefault="00DF2C78">
      <w:pPr>
        <w:pStyle w:val="a7"/>
        <w:spacing w:before="0" w:after="0" w:line="360" w:lineRule="auto"/>
        <w:ind w:firstLineChars="200" w:firstLine="480"/>
        <w:rPr>
          <w:color w:val="000000"/>
          <w:sz w:val="24"/>
        </w:rPr>
      </w:pPr>
      <w:r>
        <w:rPr>
          <w:rFonts w:hint="eastAsia"/>
          <w:color w:val="000000"/>
          <w:sz w:val="24"/>
        </w:rPr>
        <w:t>本</w:t>
      </w:r>
      <w:r w:rsidR="00DC76EF">
        <w:rPr>
          <w:color w:val="000000"/>
          <w:sz w:val="24"/>
        </w:rPr>
        <w:t>项目废渣处理执行《畜禽养殖业污染物排放标准》（</w:t>
      </w:r>
      <w:r w:rsidR="00DC76EF">
        <w:rPr>
          <w:color w:val="000000"/>
          <w:sz w:val="24"/>
        </w:rPr>
        <w:t>GB18596-2001</w:t>
      </w:r>
      <w:r w:rsidR="00DC76EF">
        <w:rPr>
          <w:color w:val="000000"/>
          <w:sz w:val="24"/>
        </w:rPr>
        <w:t>）中畜禽养殖业废渣无害化环境标准，</w:t>
      </w:r>
      <w:r>
        <w:rPr>
          <w:rFonts w:hint="eastAsia"/>
          <w:color w:val="000000"/>
          <w:sz w:val="24"/>
        </w:rPr>
        <w:t>畜禽养殖业必须设置废渣的固定存储设施和场所，储存场所要有防止粪液渗漏、溢流措施，用于直接还田的畜禽粪便，必须进行无害化处理，处理后</w:t>
      </w:r>
      <w:r>
        <w:rPr>
          <w:rFonts w:hint="eastAsia"/>
          <w:color w:val="000000"/>
          <w:sz w:val="24"/>
        </w:rPr>
        <w:lastRenderedPageBreak/>
        <w:t>的废渣应符合下表要求</w:t>
      </w:r>
      <w:r w:rsidR="00DC76EF">
        <w:rPr>
          <w:color w:val="000000"/>
          <w:sz w:val="24"/>
        </w:rPr>
        <w:t>。</w:t>
      </w:r>
      <w:r>
        <w:rPr>
          <w:rFonts w:hint="eastAsia"/>
          <w:color w:val="000000"/>
          <w:sz w:val="24"/>
        </w:rPr>
        <w:t>本项目粪便外售制成有机肥，不直接还田。</w:t>
      </w:r>
    </w:p>
    <w:p w:rsidR="00794B3B" w:rsidRDefault="00DC76EF">
      <w:pPr>
        <w:jc w:val="center"/>
        <w:rPr>
          <w:b/>
          <w:color w:val="000000"/>
          <w:sz w:val="24"/>
        </w:rPr>
      </w:pPr>
      <w:r>
        <w:rPr>
          <w:b/>
          <w:color w:val="000000"/>
          <w:sz w:val="24"/>
        </w:rPr>
        <w:t>表</w:t>
      </w:r>
      <w:r>
        <w:rPr>
          <w:b/>
          <w:color w:val="000000"/>
          <w:sz w:val="24"/>
        </w:rPr>
        <w:t>2.3-1</w:t>
      </w:r>
      <w:r w:rsidR="00145B8E">
        <w:rPr>
          <w:rFonts w:hint="eastAsia"/>
          <w:b/>
          <w:color w:val="000000"/>
          <w:sz w:val="24"/>
        </w:rPr>
        <w:t>8</w:t>
      </w:r>
      <w:r>
        <w:rPr>
          <w:b/>
          <w:color w:val="000000"/>
          <w:sz w:val="24"/>
        </w:rPr>
        <w:t xml:space="preserve">  </w:t>
      </w:r>
      <w:r>
        <w:rPr>
          <w:b/>
          <w:color w:val="000000"/>
          <w:sz w:val="24"/>
        </w:rPr>
        <w:t>畜禽养殖业废渣无害化环境标准</w:t>
      </w:r>
    </w:p>
    <w:tbl>
      <w:tblPr>
        <w:tblW w:w="9003"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674"/>
        <w:gridCol w:w="6329"/>
      </w:tblGrid>
      <w:tr w:rsidR="00794B3B">
        <w:trPr>
          <w:trHeight w:val="340"/>
          <w:jc w:val="center"/>
        </w:trPr>
        <w:tc>
          <w:tcPr>
            <w:tcW w:w="2674" w:type="dxa"/>
            <w:vAlign w:val="center"/>
          </w:tcPr>
          <w:p w:rsidR="00794B3B" w:rsidRDefault="00DC76EF">
            <w:pPr>
              <w:jc w:val="center"/>
              <w:rPr>
                <w:b/>
                <w:color w:val="000000"/>
                <w:szCs w:val="21"/>
              </w:rPr>
            </w:pPr>
            <w:r>
              <w:rPr>
                <w:b/>
                <w:color w:val="000000"/>
                <w:szCs w:val="21"/>
              </w:rPr>
              <w:t>控制项目</w:t>
            </w:r>
          </w:p>
        </w:tc>
        <w:tc>
          <w:tcPr>
            <w:tcW w:w="6329" w:type="dxa"/>
            <w:vAlign w:val="center"/>
          </w:tcPr>
          <w:p w:rsidR="00794B3B" w:rsidRDefault="00DC76EF">
            <w:pPr>
              <w:jc w:val="center"/>
              <w:rPr>
                <w:b/>
                <w:color w:val="000000"/>
                <w:szCs w:val="21"/>
              </w:rPr>
            </w:pPr>
            <w:r>
              <w:rPr>
                <w:b/>
                <w:color w:val="000000"/>
                <w:szCs w:val="21"/>
              </w:rPr>
              <w:t>指标</w:t>
            </w:r>
          </w:p>
        </w:tc>
      </w:tr>
      <w:tr w:rsidR="00794B3B">
        <w:trPr>
          <w:trHeight w:val="340"/>
          <w:jc w:val="center"/>
        </w:trPr>
        <w:tc>
          <w:tcPr>
            <w:tcW w:w="2674" w:type="dxa"/>
            <w:vAlign w:val="center"/>
          </w:tcPr>
          <w:p w:rsidR="00794B3B" w:rsidRDefault="00DC76EF">
            <w:pPr>
              <w:jc w:val="center"/>
              <w:rPr>
                <w:color w:val="000000"/>
                <w:szCs w:val="21"/>
              </w:rPr>
            </w:pPr>
            <w:r>
              <w:rPr>
                <w:color w:val="000000"/>
                <w:szCs w:val="21"/>
              </w:rPr>
              <w:t>蛔虫卵</w:t>
            </w:r>
          </w:p>
        </w:tc>
        <w:tc>
          <w:tcPr>
            <w:tcW w:w="6329" w:type="dxa"/>
            <w:vAlign w:val="center"/>
          </w:tcPr>
          <w:p w:rsidR="00794B3B" w:rsidRDefault="00DC76EF">
            <w:pPr>
              <w:jc w:val="center"/>
              <w:rPr>
                <w:color w:val="000000"/>
                <w:szCs w:val="21"/>
              </w:rPr>
            </w:pPr>
            <w:r>
              <w:rPr>
                <w:color w:val="000000"/>
                <w:szCs w:val="21"/>
              </w:rPr>
              <w:t>死亡率</w:t>
            </w:r>
            <w:r>
              <w:rPr>
                <w:color w:val="000000"/>
                <w:szCs w:val="21"/>
              </w:rPr>
              <w:t>≥95%</w:t>
            </w:r>
          </w:p>
        </w:tc>
      </w:tr>
      <w:tr w:rsidR="00794B3B">
        <w:trPr>
          <w:trHeight w:val="340"/>
          <w:jc w:val="center"/>
        </w:trPr>
        <w:tc>
          <w:tcPr>
            <w:tcW w:w="2674" w:type="dxa"/>
            <w:vAlign w:val="center"/>
          </w:tcPr>
          <w:p w:rsidR="00794B3B" w:rsidRDefault="00DC76EF">
            <w:pPr>
              <w:jc w:val="center"/>
              <w:rPr>
                <w:color w:val="000000"/>
                <w:szCs w:val="21"/>
              </w:rPr>
            </w:pPr>
            <w:r>
              <w:rPr>
                <w:color w:val="000000"/>
                <w:szCs w:val="21"/>
              </w:rPr>
              <w:t>粪大肠菌群</w:t>
            </w:r>
          </w:p>
        </w:tc>
        <w:tc>
          <w:tcPr>
            <w:tcW w:w="6329" w:type="dxa"/>
            <w:vAlign w:val="center"/>
          </w:tcPr>
          <w:p w:rsidR="00794B3B" w:rsidRDefault="00DC76EF">
            <w:pPr>
              <w:jc w:val="center"/>
              <w:rPr>
                <w:color w:val="000000"/>
                <w:szCs w:val="21"/>
              </w:rPr>
            </w:pPr>
            <w:r>
              <w:rPr>
                <w:color w:val="000000"/>
                <w:szCs w:val="21"/>
              </w:rPr>
              <w:t>≤10</w:t>
            </w:r>
            <w:r>
              <w:rPr>
                <w:color w:val="000000"/>
                <w:szCs w:val="21"/>
                <w:vertAlign w:val="superscript"/>
              </w:rPr>
              <w:t>5</w:t>
            </w:r>
            <w:r>
              <w:rPr>
                <w:color w:val="000000"/>
                <w:szCs w:val="21"/>
              </w:rPr>
              <w:t>个</w:t>
            </w:r>
            <w:r>
              <w:rPr>
                <w:color w:val="000000"/>
                <w:szCs w:val="21"/>
              </w:rPr>
              <w:t>/kg</w:t>
            </w:r>
          </w:p>
        </w:tc>
      </w:tr>
      <w:tr w:rsidR="00794B3B">
        <w:trPr>
          <w:trHeight w:val="340"/>
          <w:jc w:val="center"/>
        </w:trPr>
        <w:tc>
          <w:tcPr>
            <w:tcW w:w="2674" w:type="dxa"/>
            <w:vAlign w:val="center"/>
          </w:tcPr>
          <w:p w:rsidR="00794B3B" w:rsidRDefault="00DC76EF">
            <w:pPr>
              <w:jc w:val="center"/>
              <w:rPr>
                <w:color w:val="000000"/>
                <w:szCs w:val="21"/>
              </w:rPr>
            </w:pPr>
            <w:r>
              <w:rPr>
                <w:color w:val="000000"/>
                <w:szCs w:val="21"/>
              </w:rPr>
              <w:t>标准来源</w:t>
            </w:r>
          </w:p>
        </w:tc>
        <w:tc>
          <w:tcPr>
            <w:tcW w:w="6329" w:type="dxa"/>
            <w:vAlign w:val="center"/>
          </w:tcPr>
          <w:p w:rsidR="00794B3B" w:rsidRDefault="00DC76EF">
            <w:pPr>
              <w:jc w:val="center"/>
              <w:rPr>
                <w:color w:val="000000"/>
                <w:szCs w:val="21"/>
              </w:rPr>
            </w:pPr>
            <w:r>
              <w:rPr>
                <w:color w:val="000000"/>
                <w:szCs w:val="21"/>
              </w:rPr>
              <w:t>《畜禽养殖业污染物排放标准》（</w:t>
            </w:r>
            <w:r>
              <w:rPr>
                <w:color w:val="000000"/>
                <w:szCs w:val="21"/>
              </w:rPr>
              <w:t>GB18596-2001</w:t>
            </w:r>
            <w:r>
              <w:rPr>
                <w:color w:val="000000"/>
                <w:szCs w:val="21"/>
              </w:rPr>
              <w:t>）</w:t>
            </w:r>
          </w:p>
        </w:tc>
      </w:tr>
    </w:tbl>
    <w:p w:rsidR="00AE2846" w:rsidRDefault="00AE2846">
      <w:pPr>
        <w:pStyle w:val="afff0"/>
        <w:spacing w:line="360" w:lineRule="auto"/>
        <w:ind w:firstLineChars="200" w:firstLine="480"/>
        <w:rPr>
          <w:color w:val="000000"/>
        </w:rPr>
      </w:pPr>
      <w:r>
        <w:rPr>
          <w:rFonts w:hint="eastAsia"/>
          <w:color w:val="000000"/>
        </w:rPr>
        <w:t>（</w:t>
      </w:r>
      <w:r>
        <w:rPr>
          <w:rFonts w:hint="eastAsia"/>
          <w:color w:val="000000"/>
        </w:rPr>
        <w:t>2</w:t>
      </w:r>
      <w:r>
        <w:rPr>
          <w:rFonts w:hint="eastAsia"/>
          <w:color w:val="000000"/>
        </w:rPr>
        <w:t>）</w:t>
      </w:r>
      <w:r w:rsidRPr="00AE2846">
        <w:rPr>
          <w:rFonts w:hint="eastAsia"/>
          <w:color w:val="000000"/>
        </w:rPr>
        <w:t>危险废物</w:t>
      </w:r>
    </w:p>
    <w:p w:rsidR="00AE2846" w:rsidRDefault="00AE2846">
      <w:pPr>
        <w:pStyle w:val="afff0"/>
        <w:spacing w:line="360" w:lineRule="auto"/>
        <w:ind w:firstLineChars="200" w:firstLine="480"/>
        <w:rPr>
          <w:color w:val="000000"/>
        </w:rPr>
      </w:pPr>
      <w:r w:rsidRPr="00AE2846">
        <w:rPr>
          <w:rFonts w:hint="eastAsia"/>
          <w:color w:val="000000"/>
        </w:rPr>
        <w:t>本项目产生的危险废物执行《危险废物贮存污染控制标准》（</w:t>
      </w:r>
      <w:r w:rsidRPr="00AE2846">
        <w:rPr>
          <w:rFonts w:hint="eastAsia"/>
          <w:color w:val="000000"/>
        </w:rPr>
        <w:t>GB18597-2001</w:t>
      </w:r>
      <w:r w:rsidRPr="00AE2846">
        <w:rPr>
          <w:rFonts w:hint="eastAsia"/>
          <w:color w:val="000000"/>
        </w:rPr>
        <w:t>）及其修改单要求，同时危险固废的收集、运输、包装等应符合《危险废物污染防治技术政策》</w:t>
      </w:r>
      <w:r w:rsidRPr="00AE2846">
        <w:rPr>
          <w:rFonts w:hint="eastAsia"/>
          <w:color w:val="000000"/>
        </w:rPr>
        <w:t>(</w:t>
      </w:r>
      <w:r w:rsidRPr="00AE2846">
        <w:rPr>
          <w:rFonts w:hint="eastAsia"/>
          <w:color w:val="000000"/>
        </w:rPr>
        <w:t>环发</w:t>
      </w:r>
      <w:r w:rsidRPr="00AE2846">
        <w:rPr>
          <w:rFonts w:hint="eastAsia"/>
          <w:color w:val="000000"/>
        </w:rPr>
        <w:t>[2001]199</w:t>
      </w:r>
      <w:r w:rsidRPr="00AE2846">
        <w:rPr>
          <w:rFonts w:hint="eastAsia"/>
          <w:color w:val="000000"/>
        </w:rPr>
        <w:t>号</w:t>
      </w:r>
      <w:r w:rsidRPr="00AE2846">
        <w:rPr>
          <w:rFonts w:hint="eastAsia"/>
          <w:color w:val="000000"/>
        </w:rPr>
        <w:t>)</w:t>
      </w:r>
      <w:r w:rsidRPr="00AE2846">
        <w:rPr>
          <w:rFonts w:hint="eastAsia"/>
          <w:color w:val="000000"/>
        </w:rPr>
        <w:t>。</w:t>
      </w:r>
    </w:p>
    <w:p w:rsidR="00AE2846" w:rsidRDefault="00AE2846">
      <w:pPr>
        <w:pStyle w:val="afff0"/>
        <w:spacing w:line="360" w:lineRule="auto"/>
        <w:ind w:firstLineChars="200" w:firstLine="480"/>
        <w:rPr>
          <w:color w:val="000000"/>
        </w:rPr>
      </w:pPr>
      <w:r w:rsidRPr="00AE2846">
        <w:rPr>
          <w:rFonts w:hint="eastAsia"/>
          <w:color w:val="000000"/>
        </w:rPr>
        <w:t>本项目产生的医疗废物的包装执行《医疗废物专用包装袋、容器和警示标志标准》（</w:t>
      </w:r>
      <w:r w:rsidRPr="00AE2846">
        <w:rPr>
          <w:rFonts w:hint="eastAsia"/>
          <w:color w:val="000000"/>
        </w:rPr>
        <w:t>HJ 421-2008</w:t>
      </w:r>
      <w:r w:rsidRPr="00AE2846">
        <w:rPr>
          <w:rFonts w:hint="eastAsia"/>
          <w:color w:val="000000"/>
        </w:rPr>
        <w:t>）。</w:t>
      </w:r>
    </w:p>
    <w:p w:rsidR="00442905" w:rsidRPr="00442905" w:rsidRDefault="00442905" w:rsidP="00442905">
      <w:pPr>
        <w:pStyle w:val="afff0"/>
        <w:spacing w:line="360" w:lineRule="auto"/>
        <w:ind w:firstLineChars="200" w:firstLine="480"/>
        <w:rPr>
          <w:color w:val="000000"/>
        </w:rPr>
      </w:pPr>
      <w:r w:rsidRPr="00442905">
        <w:rPr>
          <w:rFonts w:hint="eastAsia"/>
          <w:color w:val="000000"/>
        </w:rPr>
        <w:t>（</w:t>
      </w:r>
      <w:r w:rsidRPr="00442905">
        <w:rPr>
          <w:rFonts w:hint="eastAsia"/>
          <w:color w:val="000000"/>
        </w:rPr>
        <w:t>3</w:t>
      </w:r>
      <w:r w:rsidRPr="00442905">
        <w:rPr>
          <w:rFonts w:hint="eastAsia"/>
          <w:color w:val="000000"/>
        </w:rPr>
        <w:t>）生活垃圾和一般固体废物</w:t>
      </w:r>
    </w:p>
    <w:p w:rsidR="00442905" w:rsidRDefault="00442905" w:rsidP="00442905">
      <w:pPr>
        <w:pStyle w:val="afff0"/>
        <w:spacing w:line="360" w:lineRule="auto"/>
        <w:ind w:firstLineChars="200" w:firstLine="480"/>
        <w:rPr>
          <w:color w:val="000000"/>
        </w:rPr>
      </w:pPr>
      <w:r w:rsidRPr="00442905">
        <w:rPr>
          <w:rFonts w:hint="eastAsia"/>
          <w:color w:val="000000"/>
        </w:rPr>
        <w:t>本项目产生的生活垃圾和一般固体废物执行《中华人民共和国固体废弃物污染环境防治法》</w:t>
      </w:r>
      <w:r w:rsidRPr="00442905">
        <w:rPr>
          <w:rFonts w:hint="eastAsia"/>
          <w:color w:val="000000"/>
        </w:rPr>
        <w:t>(</w:t>
      </w:r>
      <w:r>
        <w:rPr>
          <w:rFonts w:hint="eastAsia"/>
          <w:color w:val="000000"/>
        </w:rPr>
        <w:t>2016</w:t>
      </w:r>
      <w:r w:rsidRPr="00442905">
        <w:rPr>
          <w:rFonts w:hint="eastAsia"/>
          <w:color w:val="000000"/>
        </w:rPr>
        <w:t>年</w:t>
      </w:r>
      <w:r>
        <w:rPr>
          <w:rFonts w:hint="eastAsia"/>
          <w:color w:val="000000"/>
        </w:rPr>
        <w:t>11</w:t>
      </w:r>
      <w:r w:rsidRPr="00442905">
        <w:rPr>
          <w:rFonts w:hint="eastAsia"/>
          <w:color w:val="000000"/>
        </w:rPr>
        <w:t>月</w:t>
      </w:r>
      <w:r>
        <w:rPr>
          <w:rFonts w:hint="eastAsia"/>
          <w:color w:val="000000"/>
        </w:rPr>
        <w:t>7</w:t>
      </w:r>
      <w:r w:rsidRPr="00442905">
        <w:rPr>
          <w:rFonts w:hint="eastAsia"/>
          <w:color w:val="000000"/>
        </w:rPr>
        <w:t>日</w:t>
      </w:r>
      <w:r>
        <w:rPr>
          <w:rFonts w:hint="eastAsia"/>
          <w:color w:val="000000"/>
        </w:rPr>
        <w:t>修正版</w:t>
      </w:r>
      <w:r w:rsidRPr="00442905">
        <w:rPr>
          <w:rFonts w:hint="eastAsia"/>
          <w:color w:val="000000"/>
        </w:rPr>
        <w:t>)</w:t>
      </w:r>
      <w:r w:rsidRPr="00442905">
        <w:rPr>
          <w:rFonts w:hint="eastAsia"/>
          <w:color w:val="000000"/>
        </w:rPr>
        <w:t>“第三章第三节生活垃圾污染环境的防治”和《一般工业固体废物贮存、处置场污染控制标准》（</w:t>
      </w:r>
      <w:r w:rsidRPr="00442905">
        <w:rPr>
          <w:rFonts w:hint="eastAsia"/>
          <w:color w:val="000000"/>
        </w:rPr>
        <w:t>GB18599-2001</w:t>
      </w:r>
      <w:r w:rsidRPr="00442905">
        <w:rPr>
          <w:rFonts w:hint="eastAsia"/>
          <w:color w:val="000000"/>
        </w:rPr>
        <w:t>）标准及</w:t>
      </w:r>
      <w:r w:rsidRPr="00442905">
        <w:rPr>
          <w:rFonts w:hint="eastAsia"/>
          <w:color w:val="000000"/>
        </w:rPr>
        <w:t>2013</w:t>
      </w:r>
      <w:r w:rsidRPr="00442905">
        <w:rPr>
          <w:rFonts w:hint="eastAsia"/>
          <w:color w:val="000000"/>
        </w:rPr>
        <w:t>修改单中的有关规定。</w:t>
      </w:r>
    </w:p>
    <w:p w:rsidR="00442905" w:rsidRDefault="00AF1294">
      <w:pPr>
        <w:pStyle w:val="afff0"/>
        <w:spacing w:line="360" w:lineRule="auto"/>
        <w:ind w:firstLineChars="200" w:firstLine="480"/>
        <w:rPr>
          <w:color w:val="000000"/>
        </w:rPr>
      </w:pPr>
      <w:r>
        <w:rPr>
          <w:rFonts w:hint="eastAsia"/>
          <w:color w:val="000000"/>
        </w:rPr>
        <w:t>（</w:t>
      </w:r>
      <w:r>
        <w:rPr>
          <w:rFonts w:hint="eastAsia"/>
          <w:color w:val="000000"/>
        </w:rPr>
        <w:t>4</w:t>
      </w:r>
      <w:r>
        <w:rPr>
          <w:rFonts w:hint="eastAsia"/>
          <w:color w:val="000000"/>
        </w:rPr>
        <w:t>）</w:t>
      </w:r>
      <w:r w:rsidRPr="00AF1294">
        <w:rPr>
          <w:rFonts w:hint="eastAsia"/>
          <w:color w:val="000000"/>
        </w:rPr>
        <w:t>病死猪</w:t>
      </w:r>
    </w:p>
    <w:p w:rsidR="00794B3B" w:rsidRDefault="00AF1294">
      <w:pPr>
        <w:pStyle w:val="afff0"/>
        <w:spacing w:line="360" w:lineRule="auto"/>
        <w:ind w:firstLineChars="200" w:firstLine="480"/>
        <w:rPr>
          <w:color w:val="000000"/>
        </w:rPr>
      </w:pPr>
      <w:r w:rsidRPr="00AF1294">
        <w:rPr>
          <w:rFonts w:hint="eastAsia"/>
          <w:color w:val="000000"/>
        </w:rPr>
        <w:t>病死</w:t>
      </w:r>
      <w:proofErr w:type="gramStart"/>
      <w:r w:rsidRPr="00AF1294">
        <w:rPr>
          <w:rFonts w:hint="eastAsia"/>
          <w:color w:val="000000"/>
        </w:rPr>
        <w:t>猪处理</w:t>
      </w:r>
      <w:proofErr w:type="gramEnd"/>
      <w:r w:rsidRPr="00AF1294">
        <w:rPr>
          <w:rFonts w:hint="eastAsia"/>
          <w:color w:val="000000"/>
        </w:rPr>
        <w:t>执行《畜禽规模养殖污染防治条例》（</w:t>
      </w:r>
      <w:r w:rsidRPr="00AF1294">
        <w:rPr>
          <w:rFonts w:hint="eastAsia"/>
          <w:color w:val="000000"/>
        </w:rPr>
        <w:t>2014</w:t>
      </w:r>
      <w:r w:rsidRPr="00AF1294">
        <w:rPr>
          <w:rFonts w:hint="eastAsia"/>
          <w:color w:val="000000"/>
        </w:rPr>
        <w:t>）、《畜禽业养殖污染防治技术规范》</w:t>
      </w:r>
      <w:r w:rsidRPr="00AF1294">
        <w:rPr>
          <w:rFonts w:hint="eastAsia"/>
          <w:color w:val="000000"/>
        </w:rPr>
        <w:t>(HJ/T81</w:t>
      </w:r>
      <w:r w:rsidRPr="00AF1294">
        <w:rPr>
          <w:rFonts w:hint="eastAsia"/>
          <w:color w:val="000000"/>
        </w:rPr>
        <w:t>—</w:t>
      </w:r>
      <w:r w:rsidRPr="00AF1294">
        <w:rPr>
          <w:rFonts w:hint="eastAsia"/>
          <w:color w:val="000000"/>
        </w:rPr>
        <w:t>2001)</w:t>
      </w:r>
      <w:r w:rsidRPr="00AF1294">
        <w:rPr>
          <w:rFonts w:hint="eastAsia"/>
          <w:color w:val="000000"/>
        </w:rPr>
        <w:t>及《</w:t>
      </w:r>
      <w:r w:rsidR="00DE68F0" w:rsidRPr="00DE68F0">
        <w:rPr>
          <w:rFonts w:hint="eastAsia"/>
          <w:color w:val="000000"/>
        </w:rPr>
        <w:t>病死及病害动物无害化处理技术规范</w:t>
      </w:r>
      <w:r w:rsidRPr="00AF1294">
        <w:rPr>
          <w:rFonts w:hint="eastAsia"/>
          <w:color w:val="000000"/>
        </w:rPr>
        <w:t>》（农医发</w:t>
      </w:r>
      <w:r w:rsidRPr="00AF1294">
        <w:rPr>
          <w:rFonts w:hint="eastAsia"/>
          <w:color w:val="000000"/>
        </w:rPr>
        <w:t>[201</w:t>
      </w:r>
      <w:r w:rsidR="00DE68F0">
        <w:rPr>
          <w:rFonts w:hint="eastAsia"/>
          <w:color w:val="000000"/>
        </w:rPr>
        <w:t>7</w:t>
      </w:r>
      <w:r w:rsidRPr="00AF1294">
        <w:rPr>
          <w:rFonts w:hint="eastAsia"/>
          <w:color w:val="000000"/>
        </w:rPr>
        <w:t>]</w:t>
      </w:r>
      <w:r w:rsidR="00DE68F0">
        <w:rPr>
          <w:rFonts w:hint="eastAsia"/>
          <w:color w:val="000000"/>
        </w:rPr>
        <w:t>25</w:t>
      </w:r>
      <w:r w:rsidRPr="00AF1294">
        <w:rPr>
          <w:rFonts w:hint="eastAsia"/>
          <w:color w:val="000000"/>
        </w:rPr>
        <w:t>号）中相关要求。</w:t>
      </w:r>
    </w:p>
    <w:p w:rsidR="00794B3B" w:rsidRDefault="00DC76EF">
      <w:pPr>
        <w:pStyle w:val="2"/>
        <w:keepLines w:val="0"/>
        <w:widowControl/>
        <w:numPr>
          <w:ilvl w:val="1"/>
          <w:numId w:val="2"/>
        </w:numPr>
        <w:tabs>
          <w:tab w:val="clear" w:pos="576"/>
        </w:tabs>
        <w:adjustRightInd w:val="0"/>
        <w:snapToGrid w:val="0"/>
        <w:spacing w:line="360" w:lineRule="auto"/>
        <w:ind w:left="0" w:firstLine="0"/>
        <w:rPr>
          <w:rFonts w:ascii="Times New Roman" w:eastAsia="宋体" w:hAnsi="Times New Roman"/>
          <w:bCs/>
          <w:iCs/>
          <w:color w:val="000000"/>
          <w:kern w:val="0"/>
          <w:szCs w:val="28"/>
        </w:rPr>
      </w:pPr>
      <w:bookmarkStart w:id="21" w:name="_Toc132701609"/>
      <w:bookmarkStart w:id="22" w:name="_Toc494051855"/>
      <w:r>
        <w:rPr>
          <w:rFonts w:ascii="Times New Roman" w:eastAsia="宋体" w:hAnsi="Times New Roman"/>
          <w:bCs/>
          <w:iCs/>
          <w:color w:val="000000"/>
          <w:kern w:val="0"/>
          <w:szCs w:val="28"/>
        </w:rPr>
        <w:t>评价</w:t>
      </w:r>
      <w:r w:rsidR="00CE7E7F">
        <w:rPr>
          <w:rFonts w:ascii="Times New Roman" w:eastAsia="宋体" w:hAnsi="Times New Roman" w:hint="eastAsia"/>
          <w:bCs/>
          <w:iCs/>
          <w:color w:val="000000"/>
          <w:kern w:val="0"/>
          <w:szCs w:val="28"/>
        </w:rPr>
        <w:t>工作</w:t>
      </w:r>
      <w:r>
        <w:rPr>
          <w:rFonts w:ascii="Times New Roman" w:eastAsia="宋体" w:hAnsi="Times New Roman"/>
          <w:bCs/>
          <w:iCs/>
          <w:color w:val="000000"/>
          <w:kern w:val="0"/>
          <w:szCs w:val="28"/>
        </w:rPr>
        <w:t>等级和评价</w:t>
      </w:r>
      <w:bookmarkEnd w:id="21"/>
      <w:r w:rsidR="00CE7E7F">
        <w:rPr>
          <w:rFonts w:ascii="Times New Roman" w:eastAsia="宋体" w:hAnsi="Times New Roman" w:hint="eastAsia"/>
          <w:bCs/>
          <w:iCs/>
          <w:color w:val="000000"/>
          <w:kern w:val="0"/>
          <w:szCs w:val="28"/>
        </w:rPr>
        <w:t>范围</w:t>
      </w:r>
      <w:bookmarkEnd w:id="22"/>
    </w:p>
    <w:p w:rsidR="00794B3B" w:rsidRDefault="00DC76EF">
      <w:pPr>
        <w:pStyle w:val="3"/>
        <w:keepLines w:val="0"/>
        <w:widowControl/>
        <w:numPr>
          <w:ilvl w:val="2"/>
          <w:numId w:val="2"/>
        </w:numPr>
        <w:tabs>
          <w:tab w:val="clear" w:pos="720"/>
        </w:tabs>
        <w:spacing w:before="0" w:after="0" w:line="360" w:lineRule="auto"/>
        <w:rPr>
          <w:color w:val="000000"/>
          <w:kern w:val="0"/>
          <w:sz w:val="24"/>
          <w:szCs w:val="24"/>
        </w:rPr>
      </w:pPr>
      <w:r>
        <w:rPr>
          <w:color w:val="000000"/>
          <w:kern w:val="0"/>
          <w:sz w:val="24"/>
          <w:szCs w:val="24"/>
        </w:rPr>
        <w:t>评价等级</w:t>
      </w:r>
    </w:p>
    <w:p w:rsidR="00794B3B" w:rsidRDefault="00DC76EF">
      <w:pPr>
        <w:spacing w:line="360" w:lineRule="auto"/>
        <w:ind w:firstLineChars="200" w:firstLine="480"/>
        <w:rPr>
          <w:color w:val="000000"/>
          <w:sz w:val="24"/>
        </w:rPr>
      </w:pPr>
      <w:r>
        <w:rPr>
          <w:color w:val="000000"/>
          <w:sz w:val="24"/>
        </w:rPr>
        <w:t>依据</w:t>
      </w:r>
      <w:r>
        <w:rPr>
          <w:color w:val="000000"/>
          <w:sz w:val="24"/>
        </w:rPr>
        <w:t>“</w:t>
      </w:r>
      <w:r>
        <w:rPr>
          <w:color w:val="000000"/>
          <w:sz w:val="24"/>
        </w:rPr>
        <w:t>环境影响评价技术导则</w:t>
      </w:r>
      <w:r>
        <w:rPr>
          <w:color w:val="000000"/>
          <w:sz w:val="24"/>
        </w:rPr>
        <w:t>”</w:t>
      </w:r>
      <w:r>
        <w:rPr>
          <w:color w:val="000000"/>
          <w:sz w:val="24"/>
        </w:rPr>
        <w:t>中评价级别判定方法，确定本次环境评价各环境要素的评价级别。</w:t>
      </w:r>
    </w:p>
    <w:p w:rsidR="00794B3B" w:rsidRDefault="00DC76EF">
      <w:pPr>
        <w:spacing w:line="360" w:lineRule="auto"/>
        <w:ind w:firstLineChars="200" w:firstLine="482"/>
        <w:rPr>
          <w:b/>
          <w:color w:val="000000"/>
          <w:sz w:val="24"/>
        </w:rPr>
      </w:pPr>
      <w:r>
        <w:rPr>
          <w:b/>
          <w:color w:val="000000"/>
          <w:sz w:val="24"/>
        </w:rPr>
        <w:t>1</w:t>
      </w:r>
      <w:r>
        <w:rPr>
          <w:b/>
          <w:color w:val="000000"/>
          <w:sz w:val="24"/>
        </w:rPr>
        <w:t>、大气环境</w:t>
      </w:r>
      <w:r>
        <w:rPr>
          <w:b/>
          <w:snapToGrid w:val="0"/>
          <w:color w:val="000000"/>
          <w:kern w:val="0"/>
          <w:sz w:val="24"/>
        </w:rPr>
        <w:t>影响评价工作等级</w:t>
      </w:r>
    </w:p>
    <w:p w:rsidR="00794B3B" w:rsidRDefault="00DC76EF">
      <w:pPr>
        <w:spacing w:line="360" w:lineRule="auto"/>
        <w:ind w:firstLineChars="200" w:firstLine="480"/>
        <w:jc w:val="left"/>
        <w:rPr>
          <w:color w:val="000000"/>
          <w:sz w:val="24"/>
        </w:rPr>
      </w:pPr>
      <w:r>
        <w:rPr>
          <w:color w:val="000000"/>
          <w:sz w:val="24"/>
        </w:rPr>
        <w:t>根据《环境影响评价技术导则</w:t>
      </w:r>
      <w:r>
        <w:rPr>
          <w:color w:val="000000"/>
          <w:sz w:val="24"/>
        </w:rPr>
        <w:t>—</w:t>
      </w:r>
      <w:r>
        <w:rPr>
          <w:color w:val="000000"/>
          <w:sz w:val="24"/>
        </w:rPr>
        <w:t>大气环境》（</w:t>
      </w:r>
      <w:r>
        <w:rPr>
          <w:color w:val="000000"/>
          <w:sz w:val="24"/>
        </w:rPr>
        <w:t>HJ2.2-2008</w:t>
      </w:r>
      <w:r>
        <w:rPr>
          <w:color w:val="000000"/>
          <w:sz w:val="24"/>
        </w:rPr>
        <w:t>），选择推荐模式中的估算模式对项目的大气环境评价工作进行分级。采用估算模式计算各污染物的最大影响程度和最远影响范围，然后</w:t>
      </w:r>
      <w:proofErr w:type="gramStart"/>
      <w:r>
        <w:rPr>
          <w:color w:val="000000"/>
          <w:sz w:val="24"/>
        </w:rPr>
        <w:t>按评价</w:t>
      </w:r>
      <w:proofErr w:type="gramEnd"/>
      <w:r>
        <w:rPr>
          <w:color w:val="000000"/>
          <w:sz w:val="24"/>
        </w:rPr>
        <w:t>工作分级判据进行分级。计算每一种污染物的最大地面浓度占标率</w:t>
      </w:r>
      <w:r>
        <w:rPr>
          <w:color w:val="000000"/>
          <w:sz w:val="24"/>
        </w:rPr>
        <w:t>P</w:t>
      </w:r>
      <w:r>
        <w:rPr>
          <w:color w:val="000000"/>
          <w:sz w:val="24"/>
          <w:vertAlign w:val="subscript"/>
        </w:rPr>
        <w:t>i</w:t>
      </w:r>
      <w:r>
        <w:rPr>
          <w:color w:val="000000"/>
          <w:sz w:val="24"/>
        </w:rPr>
        <w:t>及地面浓度达标准限值</w:t>
      </w:r>
      <w:r>
        <w:rPr>
          <w:color w:val="000000"/>
          <w:sz w:val="24"/>
        </w:rPr>
        <w:t>10%</w:t>
      </w:r>
      <w:r>
        <w:rPr>
          <w:color w:val="000000"/>
          <w:sz w:val="24"/>
        </w:rPr>
        <w:t>时所对应的最远距离</w:t>
      </w:r>
      <w:r>
        <w:rPr>
          <w:color w:val="000000"/>
          <w:sz w:val="24"/>
        </w:rPr>
        <w:t>D</w:t>
      </w:r>
      <w:r>
        <w:rPr>
          <w:color w:val="000000"/>
          <w:sz w:val="24"/>
          <w:vertAlign w:val="subscript"/>
        </w:rPr>
        <w:t>10%</w:t>
      </w:r>
      <w:r>
        <w:rPr>
          <w:color w:val="000000"/>
          <w:sz w:val="24"/>
        </w:rPr>
        <w:t>。其中</w:t>
      </w:r>
      <w:r>
        <w:rPr>
          <w:color w:val="000000"/>
          <w:sz w:val="24"/>
        </w:rPr>
        <w:t>P</w:t>
      </w:r>
      <w:r>
        <w:rPr>
          <w:color w:val="000000"/>
          <w:sz w:val="24"/>
          <w:vertAlign w:val="subscript"/>
        </w:rPr>
        <w:t>i</w:t>
      </w:r>
      <w:r>
        <w:rPr>
          <w:color w:val="000000"/>
          <w:sz w:val="24"/>
        </w:rPr>
        <w:t>定义为：</w:t>
      </w:r>
    </w:p>
    <w:p w:rsidR="00794B3B" w:rsidRDefault="00DC76EF">
      <w:pPr>
        <w:spacing w:line="360" w:lineRule="auto"/>
        <w:ind w:firstLine="480"/>
        <w:jc w:val="center"/>
        <w:rPr>
          <w:color w:val="000000"/>
          <w:sz w:val="24"/>
        </w:rPr>
      </w:pPr>
      <w:r>
        <w:rPr>
          <w:noProof/>
          <w:color w:val="000000"/>
          <w:sz w:val="24"/>
        </w:rPr>
        <w:lastRenderedPageBreak/>
        <w:drawing>
          <wp:inline distT="0" distB="0" distL="0" distR="0" wp14:anchorId="7824DD38" wp14:editId="3947A2C2">
            <wp:extent cx="1148080" cy="425450"/>
            <wp:effectExtent l="0" t="0" r="0" b="0"/>
            <wp:docPr id="4" name="图片 1"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未命名"/>
                    <pic:cNvPicPr>
                      <a:picLocks noChangeAspect="1" noChangeArrowheads="1"/>
                    </pic:cNvPicPr>
                  </pic:nvPicPr>
                  <pic:blipFill>
                    <a:blip r:embed="rId14">
                      <a:clrChange>
                        <a:clrFrom>
                          <a:srgbClr val="FAF8F9"/>
                        </a:clrFrom>
                        <a:clrTo>
                          <a:srgbClr val="FAF8F9">
                            <a:alpha val="0"/>
                          </a:srgbClr>
                        </a:clrTo>
                      </a:clrChange>
                      <a:lum contrast="6000"/>
                      <a:extLst>
                        <a:ext uri="{28A0092B-C50C-407E-A947-70E740481C1C}">
                          <a14:useLocalDpi xmlns:a14="http://schemas.microsoft.com/office/drawing/2010/main" val="0"/>
                        </a:ext>
                      </a:extLst>
                    </a:blip>
                    <a:srcRect/>
                    <a:stretch>
                      <a:fillRect/>
                    </a:stretch>
                  </pic:blipFill>
                  <pic:spPr>
                    <a:xfrm>
                      <a:off x="0" y="0"/>
                      <a:ext cx="1148080" cy="425450"/>
                    </a:xfrm>
                    <a:prstGeom prst="rect">
                      <a:avLst/>
                    </a:prstGeom>
                    <a:noFill/>
                    <a:ln>
                      <a:noFill/>
                    </a:ln>
                  </pic:spPr>
                </pic:pic>
              </a:graphicData>
            </a:graphic>
          </wp:inline>
        </w:drawing>
      </w:r>
    </w:p>
    <w:p w:rsidR="00794B3B" w:rsidRDefault="00DC76EF" w:rsidP="00CE7E7F">
      <w:pPr>
        <w:adjustRightInd w:val="0"/>
        <w:snapToGrid w:val="0"/>
        <w:spacing w:line="360" w:lineRule="auto"/>
        <w:ind w:firstLineChars="200" w:firstLine="480"/>
        <w:rPr>
          <w:color w:val="000000"/>
          <w:sz w:val="24"/>
        </w:rPr>
      </w:pPr>
      <w:r>
        <w:rPr>
          <w:color w:val="000000"/>
          <w:sz w:val="24"/>
        </w:rPr>
        <w:t>式中：</w:t>
      </w:r>
      <w:r>
        <w:rPr>
          <w:color w:val="000000"/>
          <w:sz w:val="24"/>
        </w:rPr>
        <w:t>P</w:t>
      </w:r>
      <w:r>
        <w:rPr>
          <w:color w:val="000000"/>
          <w:sz w:val="24"/>
          <w:vertAlign w:val="subscript"/>
        </w:rPr>
        <w:t>i</w:t>
      </w:r>
      <w:r>
        <w:rPr>
          <w:color w:val="000000"/>
          <w:sz w:val="24"/>
        </w:rPr>
        <w:t>－第</w:t>
      </w:r>
      <w:r>
        <w:rPr>
          <w:color w:val="000000"/>
          <w:sz w:val="24"/>
        </w:rPr>
        <w:t>i</w:t>
      </w:r>
      <w:proofErr w:type="gramStart"/>
      <w:r>
        <w:rPr>
          <w:color w:val="000000"/>
          <w:sz w:val="24"/>
        </w:rPr>
        <w:t>个</w:t>
      </w:r>
      <w:proofErr w:type="gramEnd"/>
      <w:r>
        <w:rPr>
          <w:color w:val="000000"/>
          <w:sz w:val="24"/>
        </w:rPr>
        <w:t>污染物的最大地面浓度占标率，</w:t>
      </w:r>
      <w:r w:rsidR="00CE7E7F">
        <w:rPr>
          <w:rFonts w:hint="eastAsia"/>
          <w:color w:val="000000"/>
          <w:sz w:val="24"/>
        </w:rPr>
        <w:t>%</w:t>
      </w:r>
      <w:r>
        <w:rPr>
          <w:color w:val="000000"/>
          <w:sz w:val="24"/>
        </w:rPr>
        <w:t>；</w:t>
      </w:r>
    </w:p>
    <w:p w:rsidR="00794B3B" w:rsidRDefault="00DC76EF">
      <w:pPr>
        <w:spacing w:line="360" w:lineRule="auto"/>
        <w:ind w:firstLineChars="500" w:firstLine="1200"/>
        <w:rPr>
          <w:color w:val="000000"/>
          <w:sz w:val="24"/>
        </w:rPr>
      </w:pPr>
      <w:r>
        <w:rPr>
          <w:color w:val="000000"/>
          <w:sz w:val="24"/>
        </w:rPr>
        <w:t>C</w:t>
      </w:r>
      <w:r>
        <w:rPr>
          <w:color w:val="000000"/>
          <w:sz w:val="24"/>
          <w:vertAlign w:val="subscript"/>
        </w:rPr>
        <w:t>i</w:t>
      </w:r>
      <w:r>
        <w:rPr>
          <w:color w:val="000000"/>
          <w:sz w:val="24"/>
        </w:rPr>
        <w:t>－采用估算模式计算出的第</w:t>
      </w:r>
      <w:r>
        <w:rPr>
          <w:color w:val="000000"/>
          <w:sz w:val="24"/>
        </w:rPr>
        <w:t>i</w:t>
      </w:r>
      <w:proofErr w:type="gramStart"/>
      <w:r>
        <w:rPr>
          <w:color w:val="000000"/>
          <w:sz w:val="24"/>
        </w:rPr>
        <w:t>个</w:t>
      </w:r>
      <w:proofErr w:type="gramEnd"/>
      <w:r>
        <w:rPr>
          <w:color w:val="000000"/>
          <w:sz w:val="24"/>
        </w:rPr>
        <w:t>污染物的最大地面浓度，</w:t>
      </w:r>
      <w:r>
        <w:rPr>
          <w:color w:val="000000"/>
          <w:sz w:val="24"/>
        </w:rPr>
        <w:t>mg/m</w:t>
      </w:r>
      <w:r>
        <w:rPr>
          <w:color w:val="000000"/>
          <w:sz w:val="24"/>
          <w:vertAlign w:val="superscript"/>
        </w:rPr>
        <w:t>3</w:t>
      </w:r>
      <w:r>
        <w:rPr>
          <w:color w:val="000000"/>
          <w:sz w:val="24"/>
        </w:rPr>
        <w:t>；</w:t>
      </w:r>
    </w:p>
    <w:p w:rsidR="00794B3B" w:rsidRDefault="00DC76EF">
      <w:pPr>
        <w:spacing w:line="360" w:lineRule="auto"/>
        <w:ind w:firstLineChars="500" w:firstLine="1200"/>
        <w:rPr>
          <w:color w:val="000000"/>
          <w:sz w:val="24"/>
        </w:rPr>
      </w:pPr>
      <w:r>
        <w:rPr>
          <w:color w:val="000000"/>
          <w:sz w:val="24"/>
        </w:rPr>
        <w:t>C</w:t>
      </w:r>
      <w:r>
        <w:rPr>
          <w:color w:val="000000"/>
          <w:sz w:val="24"/>
          <w:vertAlign w:val="subscript"/>
        </w:rPr>
        <w:t>0i</w:t>
      </w:r>
      <w:r>
        <w:rPr>
          <w:color w:val="000000"/>
          <w:sz w:val="24"/>
        </w:rPr>
        <w:t>－第</w:t>
      </w:r>
      <w:r>
        <w:rPr>
          <w:color w:val="000000"/>
          <w:sz w:val="24"/>
        </w:rPr>
        <w:t>i</w:t>
      </w:r>
      <w:proofErr w:type="gramStart"/>
      <w:r>
        <w:rPr>
          <w:color w:val="000000"/>
          <w:sz w:val="24"/>
        </w:rPr>
        <w:t>个</w:t>
      </w:r>
      <w:proofErr w:type="gramEnd"/>
      <w:r>
        <w:rPr>
          <w:color w:val="000000"/>
          <w:sz w:val="24"/>
        </w:rPr>
        <w:t>污染物的环境空气质量标准，</w:t>
      </w:r>
      <w:r>
        <w:rPr>
          <w:color w:val="000000"/>
          <w:sz w:val="24"/>
        </w:rPr>
        <w:t>mg/m</w:t>
      </w:r>
      <w:r>
        <w:rPr>
          <w:color w:val="000000"/>
          <w:sz w:val="24"/>
          <w:vertAlign w:val="superscript"/>
        </w:rPr>
        <w:t>3</w:t>
      </w:r>
      <w:r>
        <w:rPr>
          <w:color w:val="000000"/>
          <w:sz w:val="24"/>
        </w:rPr>
        <w:t>。</w:t>
      </w:r>
    </w:p>
    <w:p w:rsidR="00794B3B" w:rsidRDefault="00DC76EF">
      <w:pPr>
        <w:spacing w:line="360" w:lineRule="auto"/>
        <w:ind w:firstLineChars="200" w:firstLine="480"/>
        <w:jc w:val="left"/>
        <w:rPr>
          <w:color w:val="000000"/>
          <w:sz w:val="24"/>
        </w:rPr>
      </w:pPr>
      <w:r>
        <w:rPr>
          <w:color w:val="000000"/>
          <w:sz w:val="24"/>
        </w:rPr>
        <w:t>采用上述公式计算出的各污染物最大地面浓度占标率及</w:t>
      </w:r>
      <w:r>
        <w:rPr>
          <w:color w:val="000000"/>
          <w:sz w:val="24"/>
        </w:rPr>
        <w:t>D</w:t>
      </w:r>
      <w:r>
        <w:rPr>
          <w:color w:val="000000"/>
          <w:sz w:val="24"/>
          <w:vertAlign w:val="subscript"/>
        </w:rPr>
        <w:t>10%</w:t>
      </w:r>
      <w:r>
        <w:rPr>
          <w:color w:val="000000"/>
          <w:sz w:val="24"/>
        </w:rPr>
        <w:t>值见表</w:t>
      </w:r>
      <w:r>
        <w:rPr>
          <w:color w:val="000000"/>
          <w:sz w:val="24"/>
        </w:rPr>
        <w:t>2.</w:t>
      </w:r>
      <w:r w:rsidR="006E6726">
        <w:rPr>
          <w:rFonts w:hint="eastAsia"/>
          <w:color w:val="000000"/>
          <w:sz w:val="24"/>
        </w:rPr>
        <w:t>3</w:t>
      </w:r>
      <w:r>
        <w:rPr>
          <w:color w:val="000000"/>
          <w:sz w:val="24"/>
        </w:rPr>
        <w:t>-</w:t>
      </w:r>
      <w:r>
        <w:rPr>
          <w:rFonts w:hint="eastAsia"/>
          <w:color w:val="000000"/>
          <w:sz w:val="24"/>
        </w:rPr>
        <w:t>1</w:t>
      </w:r>
      <w:r>
        <w:rPr>
          <w:color w:val="000000"/>
          <w:sz w:val="24"/>
        </w:rPr>
        <w:t>。</w:t>
      </w:r>
    </w:p>
    <w:p w:rsidR="00794B3B" w:rsidRDefault="00DC76EF">
      <w:pPr>
        <w:jc w:val="center"/>
        <w:rPr>
          <w:b/>
          <w:color w:val="000000"/>
          <w:sz w:val="24"/>
          <w:vertAlign w:val="subscript"/>
        </w:rPr>
      </w:pPr>
      <w:r>
        <w:rPr>
          <w:b/>
          <w:color w:val="000000"/>
          <w:sz w:val="24"/>
        </w:rPr>
        <w:t>表</w:t>
      </w:r>
      <w:r>
        <w:rPr>
          <w:b/>
          <w:color w:val="000000"/>
          <w:sz w:val="24"/>
        </w:rPr>
        <w:t>2.</w:t>
      </w:r>
      <w:r w:rsidR="006E6726">
        <w:rPr>
          <w:rFonts w:hint="eastAsia"/>
          <w:b/>
          <w:color w:val="000000"/>
          <w:sz w:val="24"/>
        </w:rPr>
        <w:t>3</w:t>
      </w:r>
      <w:r>
        <w:rPr>
          <w:b/>
          <w:color w:val="000000"/>
          <w:sz w:val="24"/>
        </w:rPr>
        <w:t>-</w:t>
      </w:r>
      <w:r>
        <w:rPr>
          <w:rFonts w:hint="eastAsia"/>
          <w:b/>
          <w:color w:val="000000"/>
          <w:sz w:val="24"/>
        </w:rPr>
        <w:t>1</w:t>
      </w:r>
      <w:r>
        <w:rPr>
          <w:b/>
          <w:color w:val="000000"/>
          <w:sz w:val="24"/>
        </w:rPr>
        <w:t xml:space="preserve">   </w:t>
      </w:r>
      <w:r>
        <w:rPr>
          <w:b/>
          <w:color w:val="000000"/>
          <w:sz w:val="24"/>
        </w:rPr>
        <w:t>各污染物最大地面浓度占标率及</w:t>
      </w:r>
      <w:r>
        <w:rPr>
          <w:b/>
          <w:color w:val="000000"/>
          <w:sz w:val="24"/>
        </w:rPr>
        <w:t>D</w:t>
      </w:r>
      <w:r>
        <w:rPr>
          <w:b/>
          <w:color w:val="000000"/>
          <w:sz w:val="24"/>
          <w:vertAlign w:val="subscript"/>
        </w:rPr>
        <w:t>10</w:t>
      </w:r>
      <w:r>
        <w:rPr>
          <w:b/>
          <w:color w:val="000000"/>
          <w:sz w:val="24"/>
          <w:vertAlign w:val="subscript"/>
        </w:rPr>
        <w:t>％</w:t>
      </w:r>
    </w:p>
    <w:tbl>
      <w:tblPr>
        <w:tblW w:w="9003"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513"/>
        <w:gridCol w:w="6490"/>
      </w:tblGrid>
      <w:tr w:rsidR="00794B3B">
        <w:trPr>
          <w:trHeight w:val="340"/>
          <w:jc w:val="center"/>
        </w:trPr>
        <w:tc>
          <w:tcPr>
            <w:tcW w:w="2513" w:type="dxa"/>
            <w:vAlign w:val="center"/>
          </w:tcPr>
          <w:p w:rsidR="00794B3B" w:rsidRDefault="00DC76EF">
            <w:pPr>
              <w:tabs>
                <w:tab w:val="left" w:pos="1350"/>
              </w:tabs>
              <w:jc w:val="center"/>
              <w:rPr>
                <w:b/>
                <w:color w:val="000000"/>
              </w:rPr>
            </w:pPr>
            <w:r>
              <w:rPr>
                <w:b/>
                <w:color w:val="000000"/>
              </w:rPr>
              <w:t>评价工作等级</w:t>
            </w:r>
          </w:p>
        </w:tc>
        <w:tc>
          <w:tcPr>
            <w:tcW w:w="6490" w:type="dxa"/>
            <w:vAlign w:val="center"/>
          </w:tcPr>
          <w:p w:rsidR="00794B3B" w:rsidRDefault="00DC76EF">
            <w:pPr>
              <w:tabs>
                <w:tab w:val="left" w:pos="1350"/>
              </w:tabs>
              <w:jc w:val="center"/>
              <w:rPr>
                <w:b/>
                <w:color w:val="000000"/>
              </w:rPr>
            </w:pPr>
            <w:r>
              <w:rPr>
                <w:b/>
                <w:color w:val="000000"/>
              </w:rPr>
              <w:t>评价工作分级判据</w:t>
            </w:r>
          </w:p>
        </w:tc>
      </w:tr>
      <w:tr w:rsidR="00794B3B">
        <w:trPr>
          <w:trHeight w:val="340"/>
          <w:jc w:val="center"/>
        </w:trPr>
        <w:tc>
          <w:tcPr>
            <w:tcW w:w="2513" w:type="dxa"/>
            <w:vAlign w:val="center"/>
          </w:tcPr>
          <w:p w:rsidR="00794B3B" w:rsidRDefault="00DC76EF">
            <w:pPr>
              <w:jc w:val="center"/>
              <w:rPr>
                <w:color w:val="000000"/>
              </w:rPr>
            </w:pPr>
            <w:r>
              <w:rPr>
                <w:color w:val="000000"/>
              </w:rPr>
              <w:t>一级</w:t>
            </w:r>
          </w:p>
        </w:tc>
        <w:tc>
          <w:tcPr>
            <w:tcW w:w="6490" w:type="dxa"/>
            <w:vAlign w:val="center"/>
          </w:tcPr>
          <w:p w:rsidR="00794B3B" w:rsidRDefault="00DC76EF">
            <w:pPr>
              <w:tabs>
                <w:tab w:val="left" w:pos="1350"/>
              </w:tabs>
              <w:jc w:val="center"/>
              <w:rPr>
                <w:b/>
                <w:color w:val="000000"/>
              </w:rPr>
            </w:pPr>
            <w:r>
              <w:rPr>
                <w:color w:val="000000"/>
              </w:rPr>
              <w:t>P</w:t>
            </w:r>
            <w:r>
              <w:rPr>
                <w:color w:val="000000"/>
                <w:vertAlign w:val="subscript"/>
              </w:rPr>
              <w:t>max</w:t>
            </w:r>
            <w:r>
              <w:rPr>
                <w:color w:val="000000"/>
              </w:rPr>
              <w:t>≥80%</w:t>
            </w:r>
            <w:r>
              <w:rPr>
                <w:color w:val="000000"/>
              </w:rPr>
              <w:t>，且</w:t>
            </w:r>
            <w:r>
              <w:rPr>
                <w:color w:val="000000"/>
              </w:rPr>
              <w:t>D</w:t>
            </w:r>
            <w:r>
              <w:rPr>
                <w:color w:val="000000"/>
                <w:vertAlign w:val="subscript"/>
              </w:rPr>
              <w:t>10%</w:t>
            </w:r>
            <w:r>
              <w:rPr>
                <w:color w:val="000000"/>
              </w:rPr>
              <w:t>≥5km</w:t>
            </w:r>
          </w:p>
        </w:tc>
      </w:tr>
      <w:tr w:rsidR="00794B3B">
        <w:trPr>
          <w:trHeight w:val="340"/>
          <w:jc w:val="center"/>
        </w:trPr>
        <w:tc>
          <w:tcPr>
            <w:tcW w:w="2513" w:type="dxa"/>
            <w:vAlign w:val="center"/>
          </w:tcPr>
          <w:p w:rsidR="00794B3B" w:rsidRDefault="00DC76EF">
            <w:pPr>
              <w:jc w:val="center"/>
              <w:rPr>
                <w:color w:val="000000"/>
              </w:rPr>
            </w:pPr>
            <w:r>
              <w:rPr>
                <w:color w:val="000000"/>
              </w:rPr>
              <w:t>二级</w:t>
            </w:r>
          </w:p>
        </w:tc>
        <w:tc>
          <w:tcPr>
            <w:tcW w:w="6490" w:type="dxa"/>
            <w:vAlign w:val="center"/>
          </w:tcPr>
          <w:p w:rsidR="00794B3B" w:rsidRDefault="00DC76EF">
            <w:pPr>
              <w:tabs>
                <w:tab w:val="left" w:pos="1350"/>
              </w:tabs>
              <w:jc w:val="center"/>
              <w:rPr>
                <w:b/>
                <w:color w:val="000000"/>
              </w:rPr>
            </w:pPr>
            <w:r>
              <w:rPr>
                <w:color w:val="000000"/>
              </w:rPr>
              <w:t>其他</w:t>
            </w:r>
          </w:p>
        </w:tc>
      </w:tr>
      <w:tr w:rsidR="00794B3B">
        <w:trPr>
          <w:trHeight w:val="340"/>
          <w:jc w:val="center"/>
        </w:trPr>
        <w:tc>
          <w:tcPr>
            <w:tcW w:w="2513" w:type="dxa"/>
            <w:vAlign w:val="center"/>
          </w:tcPr>
          <w:p w:rsidR="00794B3B" w:rsidRDefault="00DC76EF">
            <w:pPr>
              <w:jc w:val="center"/>
              <w:rPr>
                <w:color w:val="000000"/>
              </w:rPr>
            </w:pPr>
            <w:r>
              <w:rPr>
                <w:color w:val="000000"/>
              </w:rPr>
              <w:t>三级</w:t>
            </w:r>
          </w:p>
        </w:tc>
        <w:tc>
          <w:tcPr>
            <w:tcW w:w="6490" w:type="dxa"/>
            <w:shd w:val="clear" w:color="auto" w:fill="E0E0E0"/>
            <w:vAlign w:val="center"/>
          </w:tcPr>
          <w:p w:rsidR="00794B3B" w:rsidRDefault="00DC76EF">
            <w:pPr>
              <w:tabs>
                <w:tab w:val="left" w:pos="1350"/>
              </w:tabs>
              <w:jc w:val="center"/>
              <w:rPr>
                <w:b/>
                <w:color w:val="000000"/>
              </w:rPr>
            </w:pPr>
            <w:r>
              <w:rPr>
                <w:color w:val="000000"/>
              </w:rPr>
              <w:t>P</w:t>
            </w:r>
            <w:r>
              <w:rPr>
                <w:color w:val="000000"/>
                <w:vertAlign w:val="subscript"/>
              </w:rPr>
              <w:t>max</w:t>
            </w:r>
            <w:r>
              <w:rPr>
                <w:color w:val="000000"/>
              </w:rPr>
              <w:t>＜</w:t>
            </w:r>
            <w:r>
              <w:rPr>
                <w:color w:val="000000"/>
              </w:rPr>
              <w:t>10%</w:t>
            </w:r>
            <w:r>
              <w:rPr>
                <w:color w:val="000000"/>
              </w:rPr>
              <w:t>或</w:t>
            </w:r>
            <w:r>
              <w:rPr>
                <w:color w:val="000000"/>
              </w:rPr>
              <w:t>D</w:t>
            </w:r>
            <w:r>
              <w:rPr>
                <w:color w:val="000000"/>
                <w:vertAlign w:val="subscript"/>
              </w:rPr>
              <w:t>10%</w:t>
            </w:r>
            <w:r>
              <w:rPr>
                <w:color w:val="000000"/>
              </w:rPr>
              <w:t>＜污染源距厂界最近距离</w:t>
            </w:r>
          </w:p>
        </w:tc>
      </w:tr>
    </w:tbl>
    <w:p w:rsidR="00794B3B" w:rsidRDefault="00DC76EF">
      <w:pPr>
        <w:spacing w:line="360" w:lineRule="auto"/>
        <w:ind w:firstLineChars="200" w:firstLine="480"/>
        <w:rPr>
          <w:color w:val="000000"/>
          <w:sz w:val="24"/>
        </w:rPr>
      </w:pPr>
      <w:r>
        <w:rPr>
          <w:color w:val="000000"/>
          <w:sz w:val="24"/>
        </w:rPr>
        <w:t>根据导则规定，项目污染物数大于</w:t>
      </w:r>
      <w:r>
        <w:rPr>
          <w:color w:val="000000"/>
          <w:sz w:val="24"/>
        </w:rPr>
        <w:t>1</w:t>
      </w:r>
      <w:r>
        <w:rPr>
          <w:color w:val="000000"/>
          <w:sz w:val="24"/>
        </w:rPr>
        <w:t>，取</w:t>
      </w:r>
      <w:r>
        <w:rPr>
          <w:color w:val="000000"/>
          <w:sz w:val="24"/>
        </w:rPr>
        <w:t>P</w:t>
      </w:r>
      <w:r>
        <w:rPr>
          <w:color w:val="000000"/>
          <w:sz w:val="24"/>
        </w:rPr>
        <w:t>值中最大的</w:t>
      </w:r>
      <w:r>
        <w:rPr>
          <w:color w:val="000000"/>
          <w:sz w:val="24"/>
        </w:rPr>
        <w:t>P</w:t>
      </w:r>
      <w:r>
        <w:rPr>
          <w:color w:val="000000"/>
          <w:sz w:val="24"/>
          <w:vertAlign w:val="subscript"/>
        </w:rPr>
        <w:t>max</w:t>
      </w:r>
      <w:r>
        <w:rPr>
          <w:color w:val="000000"/>
          <w:sz w:val="24"/>
        </w:rPr>
        <w:t>和其对应的</w:t>
      </w:r>
      <w:r>
        <w:rPr>
          <w:color w:val="000000"/>
          <w:sz w:val="24"/>
        </w:rPr>
        <w:t>D</w:t>
      </w:r>
      <w:r>
        <w:rPr>
          <w:color w:val="000000"/>
          <w:sz w:val="24"/>
          <w:vertAlign w:val="subscript"/>
        </w:rPr>
        <w:t>10</w:t>
      </w:r>
      <w:r>
        <w:rPr>
          <w:color w:val="000000"/>
          <w:sz w:val="24"/>
          <w:vertAlign w:val="subscript"/>
        </w:rPr>
        <w:t>％</w:t>
      </w:r>
      <w:r>
        <w:rPr>
          <w:color w:val="000000"/>
          <w:sz w:val="24"/>
        </w:rPr>
        <w:t>作为等级划分依据。项目有多个（两个以上，含两个）污染源排放同一种污染物时，则按各污染源分别确定其评价等级，并</w:t>
      </w:r>
      <w:proofErr w:type="gramStart"/>
      <w:r>
        <w:rPr>
          <w:color w:val="000000"/>
          <w:sz w:val="24"/>
        </w:rPr>
        <w:t>取评价</w:t>
      </w:r>
      <w:proofErr w:type="gramEnd"/>
      <w:r>
        <w:rPr>
          <w:color w:val="000000"/>
          <w:sz w:val="24"/>
        </w:rPr>
        <w:t>级别最高者作为项目的评价等级。</w:t>
      </w:r>
    </w:p>
    <w:p w:rsidR="00794B3B" w:rsidRPr="00B5329E" w:rsidRDefault="00DC76EF">
      <w:pPr>
        <w:spacing w:line="360" w:lineRule="auto"/>
        <w:ind w:firstLineChars="200" w:firstLine="480"/>
        <w:rPr>
          <w:sz w:val="24"/>
        </w:rPr>
      </w:pPr>
      <w:r w:rsidRPr="00B5329E">
        <w:rPr>
          <w:sz w:val="24"/>
        </w:rPr>
        <w:t>本项目排放的大气污染物落地浓度占标率最大</w:t>
      </w:r>
      <w:r w:rsidRPr="00B5329E">
        <w:rPr>
          <w:rFonts w:hint="eastAsia"/>
          <w:sz w:val="24"/>
        </w:rPr>
        <w:t>的为</w:t>
      </w:r>
      <w:r w:rsidR="00B5329E" w:rsidRPr="00B5329E">
        <w:rPr>
          <w:rFonts w:hint="eastAsia"/>
          <w:sz w:val="24"/>
        </w:rPr>
        <w:t>猪舍</w:t>
      </w:r>
      <w:r w:rsidRPr="00B5329E">
        <w:rPr>
          <w:rFonts w:hint="eastAsia"/>
          <w:sz w:val="24"/>
        </w:rPr>
        <w:t>无组织排放</w:t>
      </w:r>
      <w:r w:rsidR="00B5329E" w:rsidRPr="00B5329E">
        <w:rPr>
          <w:rFonts w:hint="eastAsia"/>
          <w:sz w:val="24"/>
        </w:rPr>
        <w:t>硫化氢</w:t>
      </w:r>
      <w:r w:rsidRPr="00B5329E">
        <w:rPr>
          <w:rFonts w:hint="eastAsia"/>
          <w:sz w:val="24"/>
        </w:rPr>
        <w:t>恶臭气体，其占标率</w:t>
      </w:r>
      <w:r w:rsidR="009E1146" w:rsidRPr="00B5329E">
        <w:rPr>
          <w:rFonts w:hint="eastAsia"/>
          <w:sz w:val="24"/>
        </w:rPr>
        <w:t>为</w:t>
      </w:r>
      <w:r w:rsidR="009E1146" w:rsidRPr="00B5329E">
        <w:rPr>
          <w:rFonts w:hint="eastAsia"/>
          <w:sz w:val="24"/>
        </w:rPr>
        <w:t>8.</w:t>
      </w:r>
      <w:r w:rsidR="00B5329E" w:rsidRPr="00B5329E">
        <w:rPr>
          <w:rFonts w:hint="eastAsia"/>
          <w:sz w:val="24"/>
        </w:rPr>
        <w:t>35</w:t>
      </w:r>
      <w:r w:rsidR="009E1146" w:rsidRPr="00B5329E">
        <w:rPr>
          <w:rFonts w:hint="eastAsia"/>
          <w:sz w:val="24"/>
        </w:rPr>
        <w:t>%</w:t>
      </w:r>
      <w:r w:rsidRPr="00B5329E">
        <w:rPr>
          <w:sz w:val="24"/>
        </w:rPr>
        <w:t>＜</w:t>
      </w:r>
      <w:r w:rsidRPr="00B5329E">
        <w:rPr>
          <w:sz w:val="24"/>
        </w:rPr>
        <w:t>10%</w:t>
      </w:r>
      <w:r w:rsidRPr="00B5329E">
        <w:rPr>
          <w:sz w:val="24"/>
        </w:rPr>
        <w:t>。参照</w:t>
      </w:r>
      <w:r w:rsidRPr="00B5329E">
        <w:rPr>
          <w:sz w:val="24"/>
        </w:rPr>
        <w:t>HJ2.2-2008</w:t>
      </w:r>
      <w:r w:rsidRPr="00B5329E">
        <w:rPr>
          <w:sz w:val="24"/>
        </w:rPr>
        <w:t>评价等级的划分原则，确定本项目的大气环境影响评价工作等级为三级。</w:t>
      </w:r>
    </w:p>
    <w:p w:rsidR="00794B3B" w:rsidRDefault="00DC76EF">
      <w:pPr>
        <w:spacing w:line="360" w:lineRule="auto"/>
        <w:ind w:firstLine="573"/>
        <w:rPr>
          <w:b/>
          <w:color w:val="000000"/>
          <w:sz w:val="24"/>
        </w:rPr>
      </w:pPr>
      <w:r>
        <w:rPr>
          <w:b/>
          <w:color w:val="000000"/>
          <w:sz w:val="24"/>
        </w:rPr>
        <w:t>2</w:t>
      </w:r>
      <w:r>
        <w:rPr>
          <w:b/>
          <w:color w:val="000000"/>
          <w:sz w:val="24"/>
        </w:rPr>
        <w:t>、地表水环境影响评价工作等级</w:t>
      </w:r>
    </w:p>
    <w:p w:rsidR="00794B3B" w:rsidRDefault="00DC76EF">
      <w:pPr>
        <w:pStyle w:val="1e"/>
        <w:adjustRightInd/>
        <w:spacing w:line="360" w:lineRule="auto"/>
        <w:ind w:firstLine="480"/>
        <w:rPr>
          <w:rFonts w:hAnsi="Times New Roman" w:cs="Times New Roman"/>
        </w:rPr>
      </w:pPr>
      <w:r w:rsidRPr="007B74F5">
        <w:rPr>
          <w:rFonts w:hAnsi="Times New Roman" w:cs="Times New Roman"/>
          <w:color w:val="auto"/>
        </w:rPr>
        <w:t>本项目</w:t>
      </w:r>
      <w:r w:rsidR="006E6726">
        <w:rPr>
          <w:rFonts w:hAnsi="Times New Roman" w:cs="Times New Roman" w:hint="eastAsia"/>
          <w:color w:val="auto"/>
        </w:rPr>
        <w:t>农灌</w:t>
      </w:r>
      <w:r w:rsidRPr="007B74F5">
        <w:rPr>
          <w:rFonts w:hAnsi="Times New Roman" w:cs="Times New Roman"/>
          <w:color w:val="auto"/>
        </w:rPr>
        <w:t>废水量为</w:t>
      </w:r>
      <w:r w:rsidR="00B5329E">
        <w:rPr>
          <w:rFonts w:hAnsi="Times New Roman" w:cs="Times New Roman" w:hint="eastAsia"/>
          <w:color w:val="auto"/>
        </w:rPr>
        <w:t>31513.17</w:t>
      </w:r>
      <w:r w:rsidR="007B74F5" w:rsidRPr="007B74F5">
        <w:rPr>
          <w:rFonts w:hAnsi="Times New Roman" w:cs="Times New Roman"/>
          <w:color w:val="auto"/>
        </w:rPr>
        <w:t xml:space="preserve"> </w:t>
      </w:r>
      <w:r w:rsidRPr="007B74F5">
        <w:rPr>
          <w:rFonts w:hAnsi="Times New Roman" w:cs="Times New Roman"/>
          <w:color w:val="auto"/>
        </w:rPr>
        <w:t>m</w:t>
      </w:r>
      <w:r w:rsidRPr="007B74F5">
        <w:rPr>
          <w:rFonts w:hAnsi="Times New Roman" w:cs="Times New Roman"/>
          <w:color w:val="auto"/>
          <w:vertAlign w:val="superscript"/>
        </w:rPr>
        <w:t>3</w:t>
      </w:r>
      <w:r w:rsidRPr="007B74F5">
        <w:rPr>
          <w:rFonts w:hAnsi="Times New Roman" w:cs="Times New Roman"/>
          <w:color w:val="auto"/>
        </w:rPr>
        <w:t>/a</w:t>
      </w:r>
      <w:r w:rsidRPr="007B74F5">
        <w:rPr>
          <w:rFonts w:hAnsi="Times New Roman" w:cs="Times New Roman"/>
          <w:color w:val="auto"/>
        </w:rPr>
        <w:t>（</w:t>
      </w:r>
      <w:r w:rsidR="00B5329E">
        <w:rPr>
          <w:rFonts w:hAnsi="Times New Roman" w:cs="Times New Roman" w:hint="eastAsia"/>
          <w:color w:val="auto"/>
        </w:rPr>
        <w:t>86</w:t>
      </w:r>
      <w:r w:rsidRPr="007B74F5">
        <w:rPr>
          <w:rFonts w:hAnsi="Times New Roman" w:cs="Times New Roman"/>
          <w:color w:val="auto"/>
        </w:rPr>
        <w:t>m</w:t>
      </w:r>
      <w:r w:rsidRPr="007B74F5">
        <w:rPr>
          <w:rFonts w:hAnsi="Times New Roman" w:cs="Times New Roman"/>
          <w:color w:val="auto"/>
          <w:vertAlign w:val="superscript"/>
        </w:rPr>
        <w:t>3</w:t>
      </w:r>
      <w:r w:rsidRPr="007B74F5">
        <w:rPr>
          <w:rFonts w:hAnsi="Times New Roman" w:cs="Times New Roman"/>
          <w:color w:val="auto"/>
        </w:rPr>
        <w:t>/d</w:t>
      </w:r>
      <w:r w:rsidRPr="007B74F5">
        <w:rPr>
          <w:rFonts w:hAnsi="Times New Roman" w:cs="Times New Roman"/>
          <w:color w:val="auto"/>
        </w:rPr>
        <w:t>），</w:t>
      </w:r>
      <w:r>
        <w:rPr>
          <w:rFonts w:hAnsi="Times New Roman" w:cs="Times New Roman"/>
        </w:rPr>
        <w:t>主要污染物为</w:t>
      </w:r>
      <w:r>
        <w:rPr>
          <w:rFonts w:hAnsi="Times New Roman" w:cs="Times New Roman"/>
        </w:rPr>
        <w:t>COD</w:t>
      </w:r>
      <w:r>
        <w:rPr>
          <w:rFonts w:hAnsi="Times New Roman" w:cs="Times New Roman"/>
        </w:rPr>
        <w:t>、</w:t>
      </w:r>
      <w:r>
        <w:rPr>
          <w:rFonts w:hAnsi="Times New Roman" w:cs="Times New Roman"/>
        </w:rPr>
        <w:t>NH</w:t>
      </w:r>
      <w:r>
        <w:rPr>
          <w:rFonts w:hAnsi="Times New Roman" w:cs="Times New Roman"/>
          <w:vertAlign w:val="subscript"/>
        </w:rPr>
        <w:t>3</w:t>
      </w:r>
      <w:r>
        <w:rPr>
          <w:rFonts w:hAnsi="Times New Roman" w:cs="Times New Roman"/>
        </w:rPr>
        <w:t>-N</w:t>
      </w:r>
      <w:r>
        <w:rPr>
          <w:rFonts w:hAnsi="Times New Roman" w:cs="Times New Roman"/>
        </w:rPr>
        <w:t>、</w:t>
      </w:r>
      <w:r w:rsidR="00AF1294">
        <w:rPr>
          <w:rFonts w:hAnsi="Times New Roman" w:cs="Times New Roman" w:hint="eastAsia"/>
        </w:rPr>
        <w:t>TN</w:t>
      </w:r>
      <w:r w:rsidR="00AF1294">
        <w:rPr>
          <w:rFonts w:hAnsi="Times New Roman" w:cs="Times New Roman" w:hint="eastAsia"/>
        </w:rPr>
        <w:t>、</w:t>
      </w:r>
      <w:r>
        <w:rPr>
          <w:rFonts w:hAnsi="Times New Roman" w:cs="Times New Roman"/>
        </w:rPr>
        <w:t>TP</w:t>
      </w:r>
      <w:r>
        <w:rPr>
          <w:rFonts w:hAnsi="Times New Roman" w:cs="Times New Roman"/>
        </w:rPr>
        <w:t>，项目产生的各类废水均经场区预埋的污水管网，进入场内的污水处理系统，处理</w:t>
      </w:r>
      <w:r w:rsidR="00AF1294">
        <w:rPr>
          <w:rFonts w:hAnsi="Times New Roman" w:cs="Times New Roman" w:hint="eastAsia"/>
        </w:rPr>
        <w:t>达标</w:t>
      </w:r>
      <w:r>
        <w:rPr>
          <w:rFonts w:hAnsi="Times New Roman" w:cs="Times New Roman"/>
        </w:rPr>
        <w:t>后的</w:t>
      </w:r>
      <w:proofErr w:type="gramStart"/>
      <w:r>
        <w:rPr>
          <w:rFonts w:hAnsi="Times New Roman" w:cs="Times New Roman"/>
        </w:rPr>
        <w:t>出水</w:t>
      </w:r>
      <w:r>
        <w:rPr>
          <w:rFonts w:hAnsi="Times New Roman" w:cs="Times New Roman" w:hint="eastAsia"/>
        </w:rPr>
        <w:t>回</w:t>
      </w:r>
      <w:proofErr w:type="gramEnd"/>
      <w:r>
        <w:rPr>
          <w:rFonts w:hAnsi="Times New Roman" w:cs="Times New Roman" w:hint="eastAsia"/>
        </w:rPr>
        <w:t>用</w:t>
      </w:r>
      <w:r w:rsidR="00AF1294">
        <w:rPr>
          <w:rFonts w:hAnsi="Times New Roman" w:cs="Times New Roman" w:hint="eastAsia"/>
        </w:rPr>
        <w:t>于</w:t>
      </w:r>
      <w:r>
        <w:rPr>
          <w:rFonts w:hAnsi="Times New Roman" w:cs="Times New Roman" w:hint="eastAsia"/>
        </w:rPr>
        <w:t>猪舍清洗与</w:t>
      </w:r>
      <w:r w:rsidR="00AF1294">
        <w:rPr>
          <w:rFonts w:hAnsi="Times New Roman" w:cs="Times New Roman" w:hint="eastAsia"/>
        </w:rPr>
        <w:t>厂区</w:t>
      </w:r>
      <w:r>
        <w:rPr>
          <w:rFonts w:hAnsi="Times New Roman" w:cs="Times New Roman" w:hint="eastAsia"/>
        </w:rPr>
        <w:t>绿化，剩余废水</w:t>
      </w:r>
      <w:r>
        <w:rPr>
          <w:rFonts w:hAnsi="Times New Roman" w:cs="Times New Roman"/>
        </w:rPr>
        <w:t>用于周围农田农灌</w:t>
      </w:r>
      <w:r w:rsidR="006E6726">
        <w:rPr>
          <w:rFonts w:hAnsi="Times New Roman" w:cs="Times New Roman" w:hint="eastAsia"/>
        </w:rPr>
        <w:t>，不外排，不必进行地面水环境影响评价，</w:t>
      </w:r>
      <w:r w:rsidR="006E6726" w:rsidRPr="006E6726">
        <w:rPr>
          <w:rFonts w:hAnsi="Times New Roman" w:cs="Times New Roman" w:hint="eastAsia"/>
        </w:rPr>
        <w:t>只需按照环境影响报告表的有关规定，简要说明所排放的污染物类型和数量、给排水状况、排放去向等，并进行一些简单的环境影响分析</w:t>
      </w:r>
      <w:r w:rsidR="006E6726">
        <w:rPr>
          <w:rFonts w:hAnsi="Times New Roman" w:cs="Times New Roman" w:hint="eastAsia"/>
        </w:rPr>
        <w:t>。</w:t>
      </w:r>
    </w:p>
    <w:p w:rsidR="00794B3B" w:rsidRDefault="00DC76EF">
      <w:pPr>
        <w:spacing w:line="360" w:lineRule="auto"/>
        <w:ind w:firstLineChars="200" w:firstLine="482"/>
        <w:rPr>
          <w:b/>
          <w:color w:val="000000"/>
          <w:sz w:val="24"/>
        </w:rPr>
      </w:pPr>
      <w:r>
        <w:rPr>
          <w:b/>
          <w:color w:val="000000"/>
          <w:sz w:val="24"/>
        </w:rPr>
        <w:t>3</w:t>
      </w:r>
      <w:r>
        <w:rPr>
          <w:b/>
          <w:color w:val="000000"/>
          <w:sz w:val="24"/>
        </w:rPr>
        <w:t>、地下水环境影响评价工作等级</w:t>
      </w:r>
    </w:p>
    <w:p w:rsidR="00D61446" w:rsidRDefault="00D61446" w:rsidP="00D61446">
      <w:pPr>
        <w:spacing w:line="360" w:lineRule="auto"/>
        <w:ind w:firstLineChars="200" w:firstLine="480"/>
        <w:rPr>
          <w:sz w:val="24"/>
        </w:rPr>
      </w:pPr>
      <w:r>
        <w:rPr>
          <w:sz w:val="24"/>
        </w:rPr>
        <w:t>根据《环境影响评价技术导则</w:t>
      </w:r>
      <w:r>
        <w:rPr>
          <w:sz w:val="24"/>
        </w:rPr>
        <w:t>—</w:t>
      </w:r>
      <w:r>
        <w:rPr>
          <w:sz w:val="24"/>
        </w:rPr>
        <w:t>地下水环境》（</w:t>
      </w:r>
      <w:r>
        <w:rPr>
          <w:sz w:val="24"/>
        </w:rPr>
        <w:t>HJ610-201</w:t>
      </w:r>
      <w:r>
        <w:rPr>
          <w:rFonts w:hint="eastAsia"/>
          <w:sz w:val="24"/>
        </w:rPr>
        <w:t>6</w:t>
      </w:r>
      <w:r>
        <w:rPr>
          <w:sz w:val="24"/>
        </w:rPr>
        <w:t>）</w:t>
      </w:r>
      <w:r>
        <w:rPr>
          <w:rFonts w:hint="eastAsia"/>
          <w:sz w:val="24"/>
        </w:rPr>
        <w:t>，地下水环境影响评价应对建设项目在建设期、运营期和服务期满后对地下水水质可能造成的直接影响进行分析、预测和评估，提出预防或者减轻不良影响的对策和措施，制定地下水环境影响跟踪监测计划，为建设项目地下水环境保护提供科学依据。</w:t>
      </w:r>
    </w:p>
    <w:p w:rsidR="00D61446" w:rsidRDefault="00D61446" w:rsidP="00D61446">
      <w:pPr>
        <w:spacing w:line="360" w:lineRule="auto"/>
        <w:ind w:firstLineChars="200" w:firstLine="480"/>
        <w:rPr>
          <w:sz w:val="24"/>
        </w:rPr>
      </w:pPr>
      <w:r>
        <w:rPr>
          <w:rFonts w:hint="eastAsia"/>
          <w:sz w:val="24"/>
        </w:rPr>
        <w:t>根据建设项目对地下水环境影响的程度，结合《建设项目环境影响评价分类管理名录》，将建设项目分为四类，详见</w:t>
      </w:r>
      <w:r>
        <w:rPr>
          <w:sz w:val="24"/>
        </w:rPr>
        <w:t>《环境影响评价技术导则</w:t>
      </w:r>
      <w:r>
        <w:rPr>
          <w:sz w:val="24"/>
        </w:rPr>
        <w:t>—</w:t>
      </w:r>
      <w:r>
        <w:rPr>
          <w:sz w:val="24"/>
        </w:rPr>
        <w:t>地下水环境》（</w:t>
      </w:r>
      <w:r>
        <w:rPr>
          <w:sz w:val="24"/>
        </w:rPr>
        <w:t>HJ610-201</w:t>
      </w:r>
      <w:r>
        <w:rPr>
          <w:rFonts w:hint="eastAsia"/>
          <w:sz w:val="24"/>
        </w:rPr>
        <w:t>6</w:t>
      </w:r>
      <w:r>
        <w:rPr>
          <w:sz w:val="24"/>
        </w:rPr>
        <w:t>）</w:t>
      </w:r>
      <w:r>
        <w:rPr>
          <w:rFonts w:hint="eastAsia"/>
          <w:sz w:val="24"/>
        </w:rPr>
        <w:t>附录</w:t>
      </w:r>
      <w:r>
        <w:rPr>
          <w:rFonts w:hint="eastAsia"/>
          <w:sz w:val="24"/>
        </w:rPr>
        <w:t>A</w:t>
      </w:r>
      <w:r>
        <w:rPr>
          <w:rFonts w:hint="eastAsia"/>
          <w:sz w:val="24"/>
        </w:rPr>
        <w:t>。</w:t>
      </w:r>
      <w:r>
        <w:rPr>
          <w:rFonts w:ascii="宋体" w:hAnsi="宋体" w:cs="宋体" w:hint="eastAsia"/>
          <w:sz w:val="24"/>
        </w:rPr>
        <w:t>Ⅰ</w:t>
      </w:r>
      <w:r>
        <w:rPr>
          <w:rFonts w:hint="eastAsia"/>
          <w:sz w:val="24"/>
        </w:rPr>
        <w:t>类、Ⅱ类、Ⅲ类建设项目的地下水环境影响评价应执行本标准，Ⅳ类建设项</w:t>
      </w:r>
      <w:r>
        <w:rPr>
          <w:rFonts w:hint="eastAsia"/>
          <w:sz w:val="24"/>
        </w:rPr>
        <w:lastRenderedPageBreak/>
        <w:t>目不开展地下水环境影响评价。</w:t>
      </w:r>
    </w:p>
    <w:p w:rsidR="00D61446" w:rsidRDefault="00D61446" w:rsidP="00D61446">
      <w:pPr>
        <w:spacing w:line="360" w:lineRule="auto"/>
        <w:ind w:firstLineChars="200" w:firstLine="480"/>
        <w:rPr>
          <w:sz w:val="24"/>
        </w:rPr>
      </w:pPr>
      <w:r>
        <w:rPr>
          <w:rFonts w:hint="eastAsia"/>
          <w:sz w:val="24"/>
        </w:rPr>
        <w:t>（</w:t>
      </w:r>
      <w:r>
        <w:rPr>
          <w:rFonts w:hint="eastAsia"/>
          <w:sz w:val="24"/>
        </w:rPr>
        <w:t>1</w:t>
      </w:r>
      <w:r>
        <w:rPr>
          <w:rFonts w:hint="eastAsia"/>
          <w:sz w:val="24"/>
        </w:rPr>
        <w:t>）评价工作等级划分依据</w:t>
      </w:r>
    </w:p>
    <w:p w:rsidR="00D61446" w:rsidRDefault="00D61446" w:rsidP="00D61446">
      <w:pPr>
        <w:spacing w:line="360" w:lineRule="auto"/>
        <w:ind w:firstLineChars="200" w:firstLine="480"/>
      </w:pPr>
      <w:r>
        <w:rPr>
          <w:rFonts w:hint="eastAsia"/>
          <w:sz w:val="24"/>
        </w:rPr>
        <w:t>根据表</w:t>
      </w:r>
      <w:r w:rsidRPr="006F4AC4">
        <w:rPr>
          <w:sz w:val="24"/>
        </w:rPr>
        <w:t>2.</w:t>
      </w:r>
      <w:r w:rsidR="00A2033C">
        <w:rPr>
          <w:rFonts w:hint="eastAsia"/>
          <w:sz w:val="24"/>
        </w:rPr>
        <w:t>3</w:t>
      </w:r>
      <w:r w:rsidRPr="006F4AC4">
        <w:rPr>
          <w:sz w:val="24"/>
        </w:rPr>
        <w:t>-2</w:t>
      </w:r>
      <w:r>
        <w:rPr>
          <w:rFonts w:hint="eastAsia"/>
          <w:sz w:val="24"/>
        </w:rPr>
        <w:t>确定建设项目所属的地下水环境影响评价项目类别。</w:t>
      </w:r>
    </w:p>
    <w:p w:rsidR="00D61446" w:rsidRDefault="00D61446" w:rsidP="00D61446">
      <w:pPr>
        <w:spacing w:line="360" w:lineRule="auto"/>
        <w:jc w:val="center"/>
        <w:rPr>
          <w:b/>
          <w:sz w:val="24"/>
        </w:rPr>
      </w:pPr>
      <w:r>
        <w:rPr>
          <w:rFonts w:hint="eastAsia"/>
          <w:b/>
          <w:sz w:val="24"/>
        </w:rPr>
        <w:t>表</w:t>
      </w:r>
      <w:r>
        <w:rPr>
          <w:rFonts w:hint="eastAsia"/>
          <w:b/>
          <w:sz w:val="24"/>
        </w:rPr>
        <w:t>2.</w:t>
      </w:r>
      <w:r w:rsidR="00A2033C">
        <w:rPr>
          <w:rFonts w:hint="eastAsia"/>
          <w:b/>
          <w:sz w:val="24"/>
        </w:rPr>
        <w:t>3</w:t>
      </w:r>
      <w:r>
        <w:rPr>
          <w:rFonts w:hint="eastAsia"/>
          <w:b/>
          <w:sz w:val="24"/>
        </w:rPr>
        <w:t xml:space="preserve">-2   </w:t>
      </w:r>
      <w:r>
        <w:rPr>
          <w:rFonts w:hint="eastAsia"/>
          <w:b/>
          <w:sz w:val="24"/>
        </w:rPr>
        <w:t>地下水环境影响评价行业分类表</w:t>
      </w:r>
    </w:p>
    <w:tbl>
      <w:tblPr>
        <w:tblW w:w="9062" w:type="dxa"/>
        <w:jc w:val="center"/>
        <w:tblBorders>
          <w:top w:val="single" w:sz="12" w:space="0" w:color="auto"/>
          <w:bottom w:val="single" w:sz="12" w:space="0" w:color="auto"/>
          <w:insideH w:val="single" w:sz="6" w:space="0" w:color="auto"/>
          <w:insideV w:val="single" w:sz="6" w:space="0" w:color="auto"/>
        </w:tblBorders>
        <w:tblLayout w:type="fixed"/>
        <w:tblLook w:val="0000" w:firstRow="0" w:lastRow="0" w:firstColumn="0" w:lastColumn="0" w:noHBand="0" w:noVBand="0"/>
      </w:tblPr>
      <w:tblGrid>
        <w:gridCol w:w="1981"/>
        <w:gridCol w:w="2835"/>
        <w:gridCol w:w="1276"/>
        <w:gridCol w:w="1485"/>
        <w:gridCol w:w="1485"/>
      </w:tblGrid>
      <w:tr w:rsidR="00D61446" w:rsidTr="00F14687">
        <w:trPr>
          <w:trHeight w:val="321"/>
          <w:jc w:val="center"/>
        </w:trPr>
        <w:tc>
          <w:tcPr>
            <w:tcW w:w="1981" w:type="dxa"/>
            <w:vMerge w:val="restart"/>
            <w:tcBorders>
              <w:tl2br w:val="single" w:sz="4" w:space="0" w:color="auto"/>
            </w:tcBorders>
            <w:vAlign w:val="center"/>
          </w:tcPr>
          <w:p w:rsidR="00D61446" w:rsidRDefault="00D61446" w:rsidP="00F14687">
            <w:pPr>
              <w:pStyle w:val="affffffff6"/>
              <w:jc w:val="right"/>
              <w:rPr>
                <w:rFonts w:eastAsia="宋体"/>
                <w:sz w:val="21"/>
                <w:szCs w:val="21"/>
              </w:rPr>
            </w:pPr>
            <w:r>
              <w:rPr>
                <w:rFonts w:eastAsia="宋体" w:hint="eastAsia"/>
                <w:sz w:val="21"/>
                <w:szCs w:val="21"/>
              </w:rPr>
              <w:t>环评类别</w:t>
            </w:r>
          </w:p>
          <w:p w:rsidR="00D61446" w:rsidRDefault="00D61446" w:rsidP="00F14687">
            <w:pPr>
              <w:pStyle w:val="affffffff6"/>
              <w:jc w:val="left"/>
              <w:rPr>
                <w:rFonts w:eastAsia="宋体"/>
                <w:sz w:val="21"/>
                <w:szCs w:val="21"/>
              </w:rPr>
            </w:pPr>
            <w:r>
              <w:rPr>
                <w:rFonts w:eastAsia="宋体" w:hint="eastAsia"/>
                <w:sz w:val="21"/>
                <w:szCs w:val="21"/>
              </w:rPr>
              <w:t>行业类别</w:t>
            </w:r>
          </w:p>
        </w:tc>
        <w:tc>
          <w:tcPr>
            <w:tcW w:w="2835" w:type="dxa"/>
            <w:vMerge w:val="restart"/>
            <w:vAlign w:val="center"/>
          </w:tcPr>
          <w:p w:rsidR="00D61446" w:rsidRDefault="00D61446" w:rsidP="00F14687">
            <w:pPr>
              <w:pStyle w:val="affffffff6"/>
              <w:rPr>
                <w:rFonts w:eastAsia="宋体"/>
                <w:sz w:val="21"/>
                <w:szCs w:val="21"/>
              </w:rPr>
            </w:pPr>
            <w:r>
              <w:rPr>
                <w:rFonts w:eastAsia="宋体" w:hint="eastAsia"/>
                <w:sz w:val="21"/>
                <w:szCs w:val="21"/>
              </w:rPr>
              <w:t>报告书</w:t>
            </w:r>
          </w:p>
        </w:tc>
        <w:tc>
          <w:tcPr>
            <w:tcW w:w="1276" w:type="dxa"/>
            <w:vMerge w:val="restart"/>
            <w:vAlign w:val="center"/>
          </w:tcPr>
          <w:p w:rsidR="00D61446" w:rsidRDefault="00D61446" w:rsidP="00F14687">
            <w:pPr>
              <w:pStyle w:val="affffffff6"/>
              <w:rPr>
                <w:rFonts w:eastAsia="宋体"/>
                <w:sz w:val="21"/>
                <w:szCs w:val="21"/>
              </w:rPr>
            </w:pPr>
            <w:r>
              <w:rPr>
                <w:rFonts w:eastAsia="宋体" w:hint="eastAsia"/>
                <w:sz w:val="21"/>
                <w:szCs w:val="21"/>
              </w:rPr>
              <w:t>报告表</w:t>
            </w:r>
          </w:p>
        </w:tc>
        <w:tc>
          <w:tcPr>
            <w:tcW w:w="2970" w:type="dxa"/>
            <w:gridSpan w:val="2"/>
            <w:tcBorders>
              <w:bottom w:val="single" w:sz="4" w:space="0" w:color="auto"/>
            </w:tcBorders>
            <w:vAlign w:val="center"/>
          </w:tcPr>
          <w:p w:rsidR="00D61446" w:rsidRDefault="00D61446" w:rsidP="00F14687">
            <w:pPr>
              <w:pStyle w:val="affffffff6"/>
              <w:rPr>
                <w:rFonts w:eastAsia="宋体"/>
                <w:sz w:val="21"/>
                <w:szCs w:val="21"/>
              </w:rPr>
            </w:pPr>
            <w:r>
              <w:rPr>
                <w:rFonts w:eastAsia="宋体" w:hint="eastAsia"/>
                <w:sz w:val="21"/>
                <w:szCs w:val="21"/>
              </w:rPr>
              <w:t>地下水环境影响评价项目类别</w:t>
            </w:r>
          </w:p>
        </w:tc>
      </w:tr>
      <w:tr w:rsidR="00D61446" w:rsidTr="00F14687">
        <w:trPr>
          <w:trHeight w:val="321"/>
          <w:jc w:val="center"/>
        </w:trPr>
        <w:tc>
          <w:tcPr>
            <w:tcW w:w="1981" w:type="dxa"/>
            <w:vMerge/>
            <w:tcBorders>
              <w:tl2br w:val="single" w:sz="4" w:space="0" w:color="auto"/>
            </w:tcBorders>
            <w:vAlign w:val="center"/>
          </w:tcPr>
          <w:p w:rsidR="00D61446" w:rsidRDefault="00D61446" w:rsidP="00F14687">
            <w:pPr>
              <w:pStyle w:val="affffffff6"/>
              <w:jc w:val="right"/>
              <w:rPr>
                <w:rFonts w:eastAsia="宋体"/>
                <w:sz w:val="21"/>
                <w:szCs w:val="21"/>
              </w:rPr>
            </w:pPr>
          </w:p>
        </w:tc>
        <w:tc>
          <w:tcPr>
            <w:tcW w:w="2835" w:type="dxa"/>
            <w:vMerge/>
            <w:tcBorders>
              <w:bottom w:val="single" w:sz="6" w:space="0" w:color="auto"/>
            </w:tcBorders>
            <w:vAlign w:val="center"/>
          </w:tcPr>
          <w:p w:rsidR="00D61446" w:rsidRDefault="00D61446" w:rsidP="00F14687">
            <w:pPr>
              <w:pStyle w:val="affffffff6"/>
              <w:rPr>
                <w:rFonts w:eastAsia="宋体"/>
                <w:sz w:val="21"/>
                <w:szCs w:val="21"/>
              </w:rPr>
            </w:pPr>
          </w:p>
        </w:tc>
        <w:tc>
          <w:tcPr>
            <w:tcW w:w="1276" w:type="dxa"/>
            <w:vMerge/>
            <w:tcBorders>
              <w:bottom w:val="single" w:sz="6" w:space="0" w:color="auto"/>
            </w:tcBorders>
            <w:vAlign w:val="center"/>
          </w:tcPr>
          <w:p w:rsidR="00D61446" w:rsidRDefault="00D61446" w:rsidP="00F14687">
            <w:pPr>
              <w:pStyle w:val="affffffff6"/>
              <w:rPr>
                <w:rFonts w:eastAsia="宋体"/>
                <w:sz w:val="21"/>
                <w:szCs w:val="21"/>
              </w:rPr>
            </w:pPr>
          </w:p>
        </w:tc>
        <w:tc>
          <w:tcPr>
            <w:tcW w:w="1485" w:type="dxa"/>
            <w:tcBorders>
              <w:top w:val="single" w:sz="4" w:space="0" w:color="auto"/>
              <w:right w:val="single" w:sz="4" w:space="0" w:color="auto"/>
            </w:tcBorders>
            <w:vAlign w:val="center"/>
          </w:tcPr>
          <w:p w:rsidR="00D61446" w:rsidRDefault="00D61446" w:rsidP="00F14687">
            <w:pPr>
              <w:pStyle w:val="affffffff6"/>
              <w:rPr>
                <w:rFonts w:eastAsia="宋体"/>
                <w:sz w:val="21"/>
                <w:szCs w:val="21"/>
              </w:rPr>
            </w:pPr>
            <w:r>
              <w:rPr>
                <w:rFonts w:eastAsia="宋体" w:hint="eastAsia"/>
                <w:sz w:val="21"/>
                <w:szCs w:val="21"/>
              </w:rPr>
              <w:t>报告书</w:t>
            </w:r>
          </w:p>
        </w:tc>
        <w:tc>
          <w:tcPr>
            <w:tcW w:w="1485" w:type="dxa"/>
            <w:tcBorders>
              <w:top w:val="single" w:sz="4" w:space="0" w:color="auto"/>
              <w:left w:val="single" w:sz="4" w:space="0" w:color="auto"/>
            </w:tcBorders>
            <w:vAlign w:val="center"/>
          </w:tcPr>
          <w:p w:rsidR="00D61446" w:rsidRDefault="00D61446" w:rsidP="00F14687">
            <w:pPr>
              <w:pStyle w:val="affffffff6"/>
              <w:rPr>
                <w:rFonts w:eastAsia="宋体"/>
                <w:sz w:val="21"/>
                <w:szCs w:val="21"/>
              </w:rPr>
            </w:pPr>
            <w:r>
              <w:rPr>
                <w:rFonts w:eastAsia="宋体" w:hint="eastAsia"/>
                <w:sz w:val="21"/>
                <w:szCs w:val="21"/>
              </w:rPr>
              <w:t>报告表</w:t>
            </w:r>
          </w:p>
        </w:tc>
      </w:tr>
      <w:tr w:rsidR="00D61446" w:rsidTr="00F14687">
        <w:trPr>
          <w:trHeight w:val="321"/>
          <w:jc w:val="center"/>
        </w:trPr>
        <w:tc>
          <w:tcPr>
            <w:tcW w:w="1981" w:type="dxa"/>
            <w:vAlign w:val="center"/>
          </w:tcPr>
          <w:p w:rsidR="00D61446" w:rsidRDefault="00D61446" w:rsidP="00F14687">
            <w:pPr>
              <w:pStyle w:val="affffffff6"/>
              <w:rPr>
                <w:rFonts w:eastAsia="宋体"/>
                <w:sz w:val="21"/>
                <w:szCs w:val="21"/>
              </w:rPr>
            </w:pPr>
            <w:r>
              <w:rPr>
                <w:rFonts w:eastAsia="宋体" w:hint="eastAsia"/>
                <w:sz w:val="21"/>
                <w:szCs w:val="21"/>
              </w:rPr>
              <w:t>14</w:t>
            </w:r>
            <w:r>
              <w:rPr>
                <w:rFonts w:eastAsia="宋体" w:hint="eastAsia"/>
                <w:sz w:val="21"/>
                <w:szCs w:val="21"/>
              </w:rPr>
              <w:t>、畜禽养殖场、</w:t>
            </w:r>
          </w:p>
          <w:p w:rsidR="00D61446" w:rsidRDefault="00D61446" w:rsidP="00F14687">
            <w:pPr>
              <w:pStyle w:val="affffffff6"/>
              <w:rPr>
                <w:rFonts w:eastAsia="宋体"/>
                <w:sz w:val="21"/>
                <w:szCs w:val="21"/>
              </w:rPr>
            </w:pPr>
            <w:r>
              <w:rPr>
                <w:rFonts w:eastAsia="宋体" w:hint="eastAsia"/>
                <w:sz w:val="21"/>
                <w:szCs w:val="21"/>
              </w:rPr>
              <w:t>养殖小区</w:t>
            </w:r>
          </w:p>
        </w:tc>
        <w:tc>
          <w:tcPr>
            <w:tcW w:w="2835" w:type="dxa"/>
            <w:tcBorders>
              <w:top w:val="single" w:sz="6" w:space="0" w:color="auto"/>
            </w:tcBorders>
            <w:vAlign w:val="center"/>
          </w:tcPr>
          <w:p w:rsidR="00D61446" w:rsidRDefault="00D61446" w:rsidP="00F14687">
            <w:pPr>
              <w:pStyle w:val="affffffff6"/>
              <w:rPr>
                <w:rFonts w:eastAsia="宋体"/>
                <w:sz w:val="21"/>
                <w:szCs w:val="21"/>
              </w:rPr>
            </w:pPr>
            <w:r>
              <w:rPr>
                <w:rFonts w:eastAsia="宋体" w:hint="eastAsia"/>
                <w:sz w:val="21"/>
                <w:szCs w:val="21"/>
              </w:rPr>
              <w:t>年出栏生猪</w:t>
            </w:r>
            <w:r>
              <w:rPr>
                <w:rFonts w:eastAsia="宋体" w:hint="eastAsia"/>
                <w:sz w:val="21"/>
                <w:szCs w:val="21"/>
              </w:rPr>
              <w:t>5000</w:t>
            </w:r>
            <w:r>
              <w:rPr>
                <w:rFonts w:eastAsia="宋体" w:hint="eastAsia"/>
                <w:sz w:val="21"/>
                <w:szCs w:val="21"/>
              </w:rPr>
              <w:t>头（其他畜禽种类折合猪的养殖规模）及以上；涉及环境敏感区的</w:t>
            </w:r>
          </w:p>
        </w:tc>
        <w:tc>
          <w:tcPr>
            <w:tcW w:w="1276" w:type="dxa"/>
            <w:tcBorders>
              <w:top w:val="single" w:sz="6" w:space="0" w:color="auto"/>
            </w:tcBorders>
            <w:vAlign w:val="center"/>
          </w:tcPr>
          <w:p w:rsidR="00D61446" w:rsidRDefault="00D61446" w:rsidP="00F14687">
            <w:pPr>
              <w:pStyle w:val="affffffff6"/>
              <w:rPr>
                <w:rFonts w:eastAsia="宋体"/>
                <w:sz w:val="21"/>
                <w:szCs w:val="21"/>
              </w:rPr>
            </w:pPr>
            <w:r>
              <w:rPr>
                <w:rFonts w:eastAsia="宋体" w:hint="eastAsia"/>
                <w:sz w:val="21"/>
                <w:szCs w:val="21"/>
              </w:rPr>
              <w:t>/</w:t>
            </w:r>
          </w:p>
        </w:tc>
        <w:tc>
          <w:tcPr>
            <w:tcW w:w="1485" w:type="dxa"/>
            <w:tcBorders>
              <w:right w:val="single" w:sz="4" w:space="0" w:color="auto"/>
            </w:tcBorders>
            <w:vAlign w:val="center"/>
          </w:tcPr>
          <w:p w:rsidR="00D61446" w:rsidRDefault="00D61446" w:rsidP="00F14687">
            <w:pPr>
              <w:pStyle w:val="affffffff6"/>
              <w:rPr>
                <w:rFonts w:eastAsia="宋体"/>
                <w:sz w:val="21"/>
                <w:szCs w:val="21"/>
              </w:rPr>
            </w:pPr>
            <w:r>
              <w:rPr>
                <w:rFonts w:eastAsia="宋体" w:hint="eastAsia"/>
                <w:sz w:val="21"/>
                <w:szCs w:val="21"/>
              </w:rPr>
              <w:t>Ⅲ类</w:t>
            </w:r>
          </w:p>
        </w:tc>
        <w:tc>
          <w:tcPr>
            <w:tcW w:w="1485" w:type="dxa"/>
            <w:tcBorders>
              <w:left w:val="single" w:sz="4" w:space="0" w:color="auto"/>
            </w:tcBorders>
            <w:vAlign w:val="center"/>
          </w:tcPr>
          <w:p w:rsidR="00D61446" w:rsidRDefault="00D61446" w:rsidP="00F14687">
            <w:pPr>
              <w:pStyle w:val="affffffff6"/>
              <w:rPr>
                <w:rFonts w:eastAsia="宋体"/>
                <w:sz w:val="21"/>
                <w:szCs w:val="21"/>
              </w:rPr>
            </w:pPr>
          </w:p>
        </w:tc>
      </w:tr>
    </w:tbl>
    <w:p w:rsidR="00D61446" w:rsidRDefault="00D61446" w:rsidP="00D61446">
      <w:pPr>
        <w:spacing w:line="360" w:lineRule="auto"/>
        <w:ind w:firstLineChars="200" w:firstLine="480"/>
        <w:rPr>
          <w:sz w:val="24"/>
        </w:rPr>
      </w:pPr>
      <w:r>
        <w:rPr>
          <w:rFonts w:hint="eastAsia"/>
          <w:sz w:val="24"/>
        </w:rPr>
        <w:t>建设项目的地下水环境敏感程度可分为敏感、较敏感、不敏感三级，分级原则见表</w:t>
      </w:r>
      <w:r w:rsidRPr="006F4AC4">
        <w:rPr>
          <w:sz w:val="24"/>
        </w:rPr>
        <w:t>2.</w:t>
      </w:r>
      <w:r w:rsidR="00A2033C">
        <w:rPr>
          <w:rFonts w:hint="eastAsia"/>
          <w:sz w:val="24"/>
        </w:rPr>
        <w:t>3</w:t>
      </w:r>
      <w:r w:rsidRPr="006F4AC4">
        <w:rPr>
          <w:sz w:val="24"/>
        </w:rPr>
        <w:t>-3</w:t>
      </w:r>
      <w:r>
        <w:rPr>
          <w:rFonts w:hint="eastAsia"/>
          <w:sz w:val="24"/>
        </w:rPr>
        <w:t>。</w:t>
      </w:r>
    </w:p>
    <w:p w:rsidR="00D61446" w:rsidRDefault="00D61446" w:rsidP="00D61446">
      <w:pPr>
        <w:spacing w:line="360" w:lineRule="auto"/>
        <w:jc w:val="center"/>
        <w:rPr>
          <w:b/>
          <w:sz w:val="24"/>
        </w:rPr>
      </w:pPr>
      <w:r>
        <w:rPr>
          <w:rFonts w:hint="eastAsia"/>
          <w:b/>
          <w:sz w:val="24"/>
        </w:rPr>
        <w:t>表</w:t>
      </w:r>
      <w:r>
        <w:rPr>
          <w:rFonts w:hint="eastAsia"/>
          <w:b/>
          <w:sz w:val="24"/>
        </w:rPr>
        <w:t>2.</w:t>
      </w:r>
      <w:r w:rsidR="00A2033C">
        <w:rPr>
          <w:rFonts w:hint="eastAsia"/>
          <w:b/>
          <w:sz w:val="24"/>
        </w:rPr>
        <w:t>3</w:t>
      </w:r>
      <w:r>
        <w:rPr>
          <w:rFonts w:hint="eastAsia"/>
          <w:b/>
          <w:sz w:val="24"/>
        </w:rPr>
        <w:t xml:space="preserve">-3   </w:t>
      </w:r>
      <w:r>
        <w:rPr>
          <w:rFonts w:hint="eastAsia"/>
          <w:b/>
          <w:sz w:val="24"/>
        </w:rPr>
        <w:t>地下水环境敏感程度分级表</w:t>
      </w:r>
    </w:p>
    <w:tbl>
      <w:tblPr>
        <w:tblW w:w="0" w:type="auto"/>
        <w:jc w:val="center"/>
        <w:tblBorders>
          <w:top w:val="single" w:sz="12" w:space="0" w:color="auto"/>
          <w:bottom w:val="single" w:sz="12" w:space="0" w:color="auto"/>
          <w:insideH w:val="single" w:sz="6" w:space="0" w:color="auto"/>
          <w:insideV w:val="single" w:sz="6" w:space="0" w:color="auto"/>
        </w:tblBorders>
        <w:tblLayout w:type="fixed"/>
        <w:tblLook w:val="0000" w:firstRow="0" w:lastRow="0" w:firstColumn="0" w:lastColumn="0" w:noHBand="0" w:noVBand="0"/>
      </w:tblPr>
      <w:tblGrid>
        <w:gridCol w:w="1526"/>
        <w:gridCol w:w="7536"/>
      </w:tblGrid>
      <w:tr w:rsidR="00D61446" w:rsidTr="00F14687">
        <w:trPr>
          <w:trHeight w:val="340"/>
          <w:jc w:val="center"/>
        </w:trPr>
        <w:tc>
          <w:tcPr>
            <w:tcW w:w="1526" w:type="dxa"/>
            <w:vAlign w:val="center"/>
          </w:tcPr>
          <w:p w:rsidR="00D61446" w:rsidRDefault="00D61446" w:rsidP="00F14687">
            <w:pPr>
              <w:pStyle w:val="affffffff6"/>
              <w:rPr>
                <w:rFonts w:eastAsia="宋体"/>
                <w:sz w:val="21"/>
                <w:szCs w:val="21"/>
              </w:rPr>
            </w:pPr>
            <w:r>
              <w:rPr>
                <w:rFonts w:eastAsia="宋体" w:hint="eastAsia"/>
                <w:sz w:val="21"/>
                <w:szCs w:val="21"/>
              </w:rPr>
              <w:t>敏感程度</w:t>
            </w:r>
          </w:p>
        </w:tc>
        <w:tc>
          <w:tcPr>
            <w:tcW w:w="7536" w:type="dxa"/>
            <w:tcBorders>
              <w:bottom w:val="single" w:sz="6" w:space="0" w:color="auto"/>
            </w:tcBorders>
            <w:vAlign w:val="center"/>
          </w:tcPr>
          <w:p w:rsidR="00D61446" w:rsidRDefault="00D61446" w:rsidP="00F14687">
            <w:pPr>
              <w:pStyle w:val="affffffff6"/>
              <w:rPr>
                <w:rFonts w:eastAsia="宋体"/>
                <w:sz w:val="21"/>
                <w:szCs w:val="21"/>
              </w:rPr>
            </w:pPr>
            <w:r>
              <w:rPr>
                <w:rFonts w:eastAsia="宋体" w:hint="eastAsia"/>
                <w:sz w:val="21"/>
                <w:szCs w:val="21"/>
              </w:rPr>
              <w:t>地下水环境敏感特征</w:t>
            </w:r>
          </w:p>
        </w:tc>
      </w:tr>
      <w:tr w:rsidR="00D61446" w:rsidTr="00F14687">
        <w:trPr>
          <w:trHeight w:val="340"/>
          <w:jc w:val="center"/>
        </w:trPr>
        <w:tc>
          <w:tcPr>
            <w:tcW w:w="1526" w:type="dxa"/>
            <w:vAlign w:val="center"/>
          </w:tcPr>
          <w:p w:rsidR="00D61446" w:rsidRDefault="00D61446" w:rsidP="00F14687">
            <w:pPr>
              <w:pStyle w:val="affffffff6"/>
              <w:rPr>
                <w:rFonts w:eastAsia="宋体"/>
                <w:sz w:val="21"/>
                <w:szCs w:val="21"/>
              </w:rPr>
            </w:pPr>
            <w:r>
              <w:rPr>
                <w:rFonts w:eastAsia="宋体" w:hint="eastAsia"/>
                <w:sz w:val="21"/>
                <w:szCs w:val="21"/>
              </w:rPr>
              <w:t>敏感</w:t>
            </w:r>
          </w:p>
        </w:tc>
        <w:tc>
          <w:tcPr>
            <w:tcW w:w="7536" w:type="dxa"/>
            <w:tcBorders>
              <w:top w:val="single" w:sz="6" w:space="0" w:color="auto"/>
              <w:bottom w:val="single" w:sz="6" w:space="0" w:color="auto"/>
            </w:tcBorders>
            <w:vAlign w:val="center"/>
          </w:tcPr>
          <w:p w:rsidR="00D61446" w:rsidRDefault="00D61446" w:rsidP="00F14687">
            <w:pPr>
              <w:pStyle w:val="affffffff6"/>
              <w:jc w:val="both"/>
              <w:rPr>
                <w:rFonts w:eastAsia="宋体"/>
                <w:sz w:val="21"/>
                <w:szCs w:val="21"/>
              </w:rPr>
            </w:pPr>
            <w:r>
              <w:rPr>
                <w:rFonts w:eastAsia="宋体" w:hint="eastAsia"/>
                <w:sz w:val="21"/>
                <w:szCs w:val="21"/>
              </w:rPr>
              <w:t>集中式饮用水水源（包括已建成的在用、备用、应急水源，在建和规划的饮用水水源）准保护区；除集中式饮用水水源以外的国家或地方政府设定的与地下水环境相关的其他保护区，如热水、矿泉水、温泉等特殊地下水资源保护区</w:t>
            </w:r>
          </w:p>
        </w:tc>
      </w:tr>
      <w:tr w:rsidR="00D61446" w:rsidTr="00F14687">
        <w:trPr>
          <w:trHeight w:val="340"/>
          <w:jc w:val="center"/>
        </w:trPr>
        <w:tc>
          <w:tcPr>
            <w:tcW w:w="1526" w:type="dxa"/>
            <w:vAlign w:val="center"/>
          </w:tcPr>
          <w:p w:rsidR="00D61446" w:rsidRDefault="00D61446" w:rsidP="00F14687">
            <w:pPr>
              <w:pStyle w:val="affffffff6"/>
              <w:rPr>
                <w:rFonts w:eastAsia="宋体"/>
                <w:sz w:val="21"/>
                <w:szCs w:val="21"/>
              </w:rPr>
            </w:pPr>
            <w:r>
              <w:rPr>
                <w:rFonts w:eastAsia="宋体" w:hint="eastAsia"/>
                <w:sz w:val="21"/>
                <w:szCs w:val="21"/>
              </w:rPr>
              <w:t>较敏感</w:t>
            </w:r>
          </w:p>
        </w:tc>
        <w:tc>
          <w:tcPr>
            <w:tcW w:w="7536" w:type="dxa"/>
            <w:tcBorders>
              <w:top w:val="single" w:sz="6" w:space="0" w:color="auto"/>
              <w:bottom w:val="single" w:sz="6" w:space="0" w:color="auto"/>
            </w:tcBorders>
            <w:vAlign w:val="center"/>
          </w:tcPr>
          <w:p w:rsidR="00D61446" w:rsidRDefault="00D61446" w:rsidP="00F14687">
            <w:pPr>
              <w:pStyle w:val="affffffff6"/>
              <w:jc w:val="both"/>
              <w:rPr>
                <w:rFonts w:eastAsia="宋体"/>
                <w:sz w:val="21"/>
                <w:szCs w:val="21"/>
              </w:rPr>
            </w:pPr>
            <w:r>
              <w:rPr>
                <w:rFonts w:eastAsia="宋体" w:hint="eastAsia"/>
                <w:sz w:val="21"/>
                <w:szCs w:val="21"/>
              </w:rPr>
              <w:t>集中式饮用水水源（包括已建成的在用、备用、应急水源，在建和规划的饮用水水源）准保护区以外的补给径流区；未划定准保护区的集中式饮用水水源，其保护区以外的补给径流区；分散式饮用水水源地；特殊地下水资源（如热水、矿泉水、温泉等）保护区以外的分布区等其他未列入上述敏感分级的环境敏感区</w:t>
            </w:r>
            <w:r>
              <w:rPr>
                <w:rFonts w:eastAsia="宋体" w:hint="eastAsia"/>
                <w:sz w:val="21"/>
                <w:szCs w:val="21"/>
                <w:vertAlign w:val="superscript"/>
              </w:rPr>
              <w:t>a</w:t>
            </w:r>
          </w:p>
        </w:tc>
      </w:tr>
      <w:tr w:rsidR="00D61446" w:rsidTr="00F14687">
        <w:trPr>
          <w:trHeight w:val="340"/>
          <w:jc w:val="center"/>
        </w:trPr>
        <w:tc>
          <w:tcPr>
            <w:tcW w:w="1526" w:type="dxa"/>
            <w:vAlign w:val="center"/>
          </w:tcPr>
          <w:p w:rsidR="00D61446" w:rsidRDefault="00D61446" w:rsidP="00F14687">
            <w:pPr>
              <w:pStyle w:val="affffffff6"/>
              <w:rPr>
                <w:rFonts w:eastAsia="宋体"/>
                <w:sz w:val="21"/>
                <w:szCs w:val="21"/>
              </w:rPr>
            </w:pPr>
            <w:r>
              <w:rPr>
                <w:rFonts w:eastAsia="宋体" w:hint="eastAsia"/>
                <w:sz w:val="21"/>
                <w:szCs w:val="21"/>
              </w:rPr>
              <w:t>不敏感</w:t>
            </w:r>
          </w:p>
        </w:tc>
        <w:tc>
          <w:tcPr>
            <w:tcW w:w="7536" w:type="dxa"/>
            <w:tcBorders>
              <w:top w:val="single" w:sz="6" w:space="0" w:color="auto"/>
              <w:bottom w:val="single" w:sz="6" w:space="0" w:color="auto"/>
            </w:tcBorders>
            <w:vAlign w:val="center"/>
          </w:tcPr>
          <w:p w:rsidR="00D61446" w:rsidRDefault="00D61446" w:rsidP="00F14687">
            <w:pPr>
              <w:pStyle w:val="affffffff6"/>
              <w:jc w:val="both"/>
              <w:rPr>
                <w:rFonts w:eastAsia="宋体"/>
                <w:sz w:val="21"/>
                <w:szCs w:val="21"/>
              </w:rPr>
            </w:pPr>
            <w:r>
              <w:rPr>
                <w:rFonts w:eastAsia="宋体" w:hint="eastAsia"/>
                <w:sz w:val="21"/>
                <w:szCs w:val="21"/>
              </w:rPr>
              <w:t>上述地区之外的其他地区</w:t>
            </w:r>
          </w:p>
        </w:tc>
      </w:tr>
      <w:tr w:rsidR="00D61446" w:rsidTr="00F14687">
        <w:trPr>
          <w:trHeight w:val="340"/>
          <w:jc w:val="center"/>
        </w:trPr>
        <w:tc>
          <w:tcPr>
            <w:tcW w:w="9062" w:type="dxa"/>
            <w:gridSpan w:val="2"/>
            <w:vAlign w:val="center"/>
          </w:tcPr>
          <w:p w:rsidR="00D61446" w:rsidRDefault="00D61446" w:rsidP="00F14687">
            <w:pPr>
              <w:pStyle w:val="affffffff6"/>
              <w:jc w:val="both"/>
              <w:rPr>
                <w:rFonts w:eastAsia="宋体"/>
                <w:sz w:val="21"/>
                <w:szCs w:val="21"/>
              </w:rPr>
            </w:pPr>
            <w:r>
              <w:rPr>
                <w:rFonts w:eastAsia="宋体" w:hint="eastAsia"/>
                <w:sz w:val="21"/>
                <w:szCs w:val="21"/>
                <w:vertAlign w:val="superscript"/>
              </w:rPr>
              <w:t>a</w:t>
            </w:r>
            <w:r>
              <w:rPr>
                <w:rFonts w:eastAsia="宋体" w:hint="eastAsia"/>
                <w:sz w:val="21"/>
                <w:szCs w:val="21"/>
              </w:rPr>
              <w:t>“环境敏感区”是指《建设项目环境影响评价分类管理名录》中所界定的涉及地下水的环境敏感区。</w:t>
            </w:r>
          </w:p>
        </w:tc>
      </w:tr>
    </w:tbl>
    <w:p w:rsidR="00D61446" w:rsidRDefault="00D61446" w:rsidP="00D61446">
      <w:pPr>
        <w:spacing w:line="360" w:lineRule="auto"/>
        <w:ind w:firstLineChars="200" w:firstLine="480"/>
        <w:rPr>
          <w:sz w:val="24"/>
        </w:rPr>
      </w:pPr>
      <w:r>
        <w:rPr>
          <w:rFonts w:hint="eastAsia"/>
          <w:sz w:val="24"/>
        </w:rPr>
        <w:t>（</w:t>
      </w:r>
      <w:r>
        <w:rPr>
          <w:rFonts w:hint="eastAsia"/>
          <w:sz w:val="24"/>
        </w:rPr>
        <w:t>2</w:t>
      </w:r>
      <w:r>
        <w:rPr>
          <w:rFonts w:hint="eastAsia"/>
          <w:sz w:val="24"/>
        </w:rPr>
        <w:t>）评价工作等级</w:t>
      </w:r>
    </w:p>
    <w:p w:rsidR="00D61446" w:rsidRDefault="00D61446" w:rsidP="00D61446">
      <w:pPr>
        <w:spacing w:line="360" w:lineRule="auto"/>
        <w:ind w:firstLineChars="200" w:firstLine="480"/>
        <w:rPr>
          <w:sz w:val="24"/>
        </w:rPr>
      </w:pPr>
      <w:r>
        <w:rPr>
          <w:rFonts w:hint="eastAsia"/>
          <w:sz w:val="24"/>
        </w:rPr>
        <w:t>建设项目地下水环境影响评价工作等级划分见下表。</w:t>
      </w:r>
    </w:p>
    <w:p w:rsidR="00D61446" w:rsidRDefault="00D61446" w:rsidP="00D61446">
      <w:pPr>
        <w:spacing w:line="360" w:lineRule="auto"/>
        <w:jc w:val="center"/>
        <w:rPr>
          <w:b/>
          <w:sz w:val="24"/>
        </w:rPr>
      </w:pPr>
      <w:r>
        <w:rPr>
          <w:rFonts w:hint="eastAsia"/>
          <w:b/>
          <w:sz w:val="24"/>
        </w:rPr>
        <w:t>表</w:t>
      </w:r>
      <w:r>
        <w:rPr>
          <w:rFonts w:hint="eastAsia"/>
          <w:b/>
          <w:sz w:val="24"/>
        </w:rPr>
        <w:t>2.</w:t>
      </w:r>
      <w:r w:rsidR="00A2033C">
        <w:rPr>
          <w:rFonts w:hint="eastAsia"/>
          <w:b/>
          <w:sz w:val="24"/>
        </w:rPr>
        <w:t>3</w:t>
      </w:r>
      <w:r>
        <w:rPr>
          <w:rFonts w:hint="eastAsia"/>
          <w:b/>
          <w:sz w:val="24"/>
        </w:rPr>
        <w:t xml:space="preserve">-4   </w:t>
      </w:r>
      <w:r>
        <w:rPr>
          <w:rFonts w:hint="eastAsia"/>
          <w:b/>
          <w:sz w:val="24"/>
        </w:rPr>
        <w:t>评价工作等级分级表</w:t>
      </w:r>
    </w:p>
    <w:tbl>
      <w:tblPr>
        <w:tblW w:w="0" w:type="auto"/>
        <w:jc w:val="center"/>
        <w:tblBorders>
          <w:top w:val="single" w:sz="12" w:space="0" w:color="auto"/>
          <w:bottom w:val="single" w:sz="12" w:space="0" w:color="auto"/>
          <w:insideH w:val="single" w:sz="6" w:space="0" w:color="auto"/>
          <w:insideV w:val="single" w:sz="6" w:space="0" w:color="auto"/>
        </w:tblBorders>
        <w:tblLayout w:type="fixed"/>
        <w:tblLook w:val="0000" w:firstRow="0" w:lastRow="0" w:firstColumn="0" w:lastColumn="0" w:noHBand="0" w:noVBand="0"/>
      </w:tblPr>
      <w:tblGrid>
        <w:gridCol w:w="2518"/>
        <w:gridCol w:w="2181"/>
        <w:gridCol w:w="2181"/>
        <w:gridCol w:w="2182"/>
      </w:tblGrid>
      <w:tr w:rsidR="00D61446" w:rsidTr="00F14687">
        <w:trPr>
          <w:trHeight w:val="340"/>
          <w:jc w:val="center"/>
        </w:trPr>
        <w:tc>
          <w:tcPr>
            <w:tcW w:w="2518" w:type="dxa"/>
            <w:tcBorders>
              <w:tl2br w:val="single" w:sz="4" w:space="0" w:color="auto"/>
            </w:tcBorders>
            <w:vAlign w:val="center"/>
          </w:tcPr>
          <w:p w:rsidR="00D61446" w:rsidRDefault="00D61446" w:rsidP="00F14687">
            <w:pPr>
              <w:pStyle w:val="affffffff6"/>
              <w:jc w:val="right"/>
              <w:rPr>
                <w:rFonts w:eastAsia="宋体"/>
                <w:sz w:val="21"/>
                <w:szCs w:val="21"/>
              </w:rPr>
            </w:pPr>
            <w:r>
              <w:rPr>
                <w:rFonts w:eastAsia="宋体" w:hint="eastAsia"/>
                <w:sz w:val="21"/>
                <w:szCs w:val="21"/>
              </w:rPr>
              <w:t>项目类别</w:t>
            </w:r>
          </w:p>
          <w:p w:rsidR="00D61446" w:rsidRDefault="00D61446" w:rsidP="00F14687">
            <w:pPr>
              <w:pStyle w:val="affffffff6"/>
              <w:jc w:val="left"/>
              <w:rPr>
                <w:rFonts w:eastAsia="宋体"/>
                <w:sz w:val="21"/>
                <w:szCs w:val="21"/>
              </w:rPr>
            </w:pPr>
            <w:r>
              <w:rPr>
                <w:rFonts w:eastAsia="宋体" w:hint="eastAsia"/>
                <w:sz w:val="21"/>
                <w:szCs w:val="21"/>
              </w:rPr>
              <w:t>环境敏感程度</w:t>
            </w:r>
          </w:p>
        </w:tc>
        <w:tc>
          <w:tcPr>
            <w:tcW w:w="2181" w:type="dxa"/>
            <w:tcBorders>
              <w:bottom w:val="single" w:sz="6" w:space="0" w:color="auto"/>
            </w:tcBorders>
            <w:vAlign w:val="center"/>
          </w:tcPr>
          <w:p w:rsidR="00D61446" w:rsidRDefault="00D61446" w:rsidP="00F14687">
            <w:pPr>
              <w:pStyle w:val="affffffff6"/>
              <w:rPr>
                <w:rFonts w:eastAsia="宋体"/>
                <w:sz w:val="21"/>
                <w:szCs w:val="21"/>
              </w:rPr>
            </w:pPr>
            <w:r>
              <w:rPr>
                <w:rFonts w:ascii="宋体" w:eastAsia="宋体" w:hAnsi="宋体" w:cs="宋体" w:hint="eastAsia"/>
              </w:rPr>
              <w:t>Ⅰ</w:t>
            </w:r>
            <w:r>
              <w:rPr>
                <w:rFonts w:eastAsia="宋体" w:hint="eastAsia"/>
              </w:rPr>
              <w:t>类项目</w:t>
            </w:r>
          </w:p>
        </w:tc>
        <w:tc>
          <w:tcPr>
            <w:tcW w:w="2181" w:type="dxa"/>
            <w:tcBorders>
              <w:bottom w:val="single" w:sz="6" w:space="0" w:color="auto"/>
            </w:tcBorders>
            <w:vAlign w:val="center"/>
          </w:tcPr>
          <w:p w:rsidR="00D61446" w:rsidRDefault="00D61446" w:rsidP="00F14687">
            <w:pPr>
              <w:pStyle w:val="affffffff6"/>
              <w:rPr>
                <w:rFonts w:eastAsia="宋体"/>
                <w:sz w:val="21"/>
                <w:szCs w:val="21"/>
              </w:rPr>
            </w:pPr>
            <w:r>
              <w:rPr>
                <w:rFonts w:eastAsia="宋体" w:hint="eastAsia"/>
              </w:rPr>
              <w:t>Ⅱ类项目</w:t>
            </w:r>
          </w:p>
        </w:tc>
        <w:tc>
          <w:tcPr>
            <w:tcW w:w="2182" w:type="dxa"/>
            <w:vAlign w:val="center"/>
          </w:tcPr>
          <w:p w:rsidR="00D61446" w:rsidRDefault="00D61446" w:rsidP="00F14687">
            <w:pPr>
              <w:pStyle w:val="affffffff6"/>
              <w:rPr>
                <w:rFonts w:eastAsia="宋体"/>
                <w:sz w:val="21"/>
                <w:szCs w:val="21"/>
              </w:rPr>
            </w:pPr>
            <w:r>
              <w:rPr>
                <w:rFonts w:eastAsia="宋体" w:hint="eastAsia"/>
              </w:rPr>
              <w:t>Ⅲ类项目</w:t>
            </w:r>
          </w:p>
        </w:tc>
      </w:tr>
      <w:tr w:rsidR="00D61446" w:rsidTr="00F14687">
        <w:trPr>
          <w:trHeight w:val="340"/>
          <w:jc w:val="center"/>
        </w:trPr>
        <w:tc>
          <w:tcPr>
            <w:tcW w:w="2518" w:type="dxa"/>
            <w:vAlign w:val="center"/>
          </w:tcPr>
          <w:p w:rsidR="00D61446" w:rsidRDefault="00D61446" w:rsidP="00F14687">
            <w:pPr>
              <w:pStyle w:val="affffffff6"/>
              <w:rPr>
                <w:rFonts w:eastAsia="宋体"/>
                <w:sz w:val="21"/>
                <w:szCs w:val="21"/>
              </w:rPr>
            </w:pPr>
            <w:r>
              <w:rPr>
                <w:rFonts w:eastAsia="宋体" w:hint="eastAsia"/>
                <w:sz w:val="21"/>
                <w:szCs w:val="21"/>
              </w:rPr>
              <w:t>敏感</w:t>
            </w:r>
          </w:p>
        </w:tc>
        <w:tc>
          <w:tcPr>
            <w:tcW w:w="2181" w:type="dxa"/>
            <w:tcBorders>
              <w:top w:val="single" w:sz="6" w:space="0" w:color="auto"/>
              <w:bottom w:val="single" w:sz="6" w:space="0" w:color="auto"/>
            </w:tcBorders>
            <w:vAlign w:val="center"/>
          </w:tcPr>
          <w:p w:rsidR="00D61446" w:rsidRDefault="00D61446" w:rsidP="00F14687">
            <w:pPr>
              <w:pStyle w:val="affffffff6"/>
              <w:rPr>
                <w:rFonts w:eastAsia="宋体"/>
                <w:sz w:val="21"/>
                <w:szCs w:val="21"/>
              </w:rPr>
            </w:pPr>
            <w:proofErr w:type="gramStart"/>
            <w:r>
              <w:rPr>
                <w:rFonts w:eastAsia="宋体"/>
                <w:sz w:val="21"/>
                <w:szCs w:val="21"/>
              </w:rPr>
              <w:t>一</w:t>
            </w:r>
            <w:proofErr w:type="gramEnd"/>
          </w:p>
        </w:tc>
        <w:tc>
          <w:tcPr>
            <w:tcW w:w="2181" w:type="dxa"/>
            <w:tcBorders>
              <w:top w:val="single" w:sz="6" w:space="0" w:color="auto"/>
              <w:bottom w:val="single" w:sz="6" w:space="0" w:color="auto"/>
            </w:tcBorders>
            <w:vAlign w:val="center"/>
          </w:tcPr>
          <w:p w:rsidR="00D61446" w:rsidRDefault="00D61446" w:rsidP="00F14687">
            <w:pPr>
              <w:pStyle w:val="affffffff6"/>
              <w:rPr>
                <w:rFonts w:eastAsia="宋体"/>
                <w:sz w:val="21"/>
                <w:szCs w:val="21"/>
              </w:rPr>
            </w:pPr>
            <w:proofErr w:type="gramStart"/>
            <w:r>
              <w:rPr>
                <w:rFonts w:eastAsia="宋体"/>
                <w:sz w:val="21"/>
                <w:szCs w:val="21"/>
              </w:rPr>
              <w:t>一</w:t>
            </w:r>
            <w:proofErr w:type="gramEnd"/>
          </w:p>
        </w:tc>
        <w:tc>
          <w:tcPr>
            <w:tcW w:w="2182" w:type="dxa"/>
            <w:tcBorders>
              <w:bottom w:val="single" w:sz="6" w:space="0" w:color="auto"/>
            </w:tcBorders>
            <w:vAlign w:val="center"/>
          </w:tcPr>
          <w:p w:rsidR="00D61446" w:rsidRDefault="00D61446" w:rsidP="00F14687">
            <w:pPr>
              <w:pStyle w:val="affffffff6"/>
              <w:rPr>
                <w:rFonts w:eastAsia="宋体"/>
                <w:sz w:val="21"/>
                <w:szCs w:val="21"/>
              </w:rPr>
            </w:pPr>
            <w:r>
              <w:rPr>
                <w:rFonts w:eastAsia="宋体"/>
                <w:sz w:val="21"/>
                <w:szCs w:val="21"/>
              </w:rPr>
              <w:t>二</w:t>
            </w:r>
          </w:p>
        </w:tc>
      </w:tr>
      <w:tr w:rsidR="00D61446" w:rsidTr="00F14687">
        <w:trPr>
          <w:trHeight w:val="340"/>
          <w:jc w:val="center"/>
        </w:trPr>
        <w:tc>
          <w:tcPr>
            <w:tcW w:w="2518" w:type="dxa"/>
            <w:vAlign w:val="center"/>
          </w:tcPr>
          <w:p w:rsidR="00D61446" w:rsidRDefault="00D61446" w:rsidP="00F14687">
            <w:pPr>
              <w:pStyle w:val="affffffff6"/>
              <w:rPr>
                <w:rFonts w:eastAsia="宋体"/>
                <w:sz w:val="21"/>
                <w:szCs w:val="21"/>
              </w:rPr>
            </w:pPr>
            <w:r>
              <w:rPr>
                <w:rFonts w:eastAsia="宋体" w:hint="eastAsia"/>
                <w:sz w:val="21"/>
                <w:szCs w:val="21"/>
              </w:rPr>
              <w:t>较敏感</w:t>
            </w:r>
          </w:p>
        </w:tc>
        <w:tc>
          <w:tcPr>
            <w:tcW w:w="2181" w:type="dxa"/>
            <w:tcBorders>
              <w:top w:val="single" w:sz="6" w:space="0" w:color="auto"/>
              <w:bottom w:val="single" w:sz="6" w:space="0" w:color="auto"/>
            </w:tcBorders>
            <w:vAlign w:val="center"/>
          </w:tcPr>
          <w:p w:rsidR="00D61446" w:rsidRDefault="00D61446" w:rsidP="00F14687">
            <w:pPr>
              <w:pStyle w:val="affffffff6"/>
              <w:rPr>
                <w:rFonts w:eastAsia="宋体"/>
                <w:sz w:val="21"/>
                <w:szCs w:val="21"/>
              </w:rPr>
            </w:pPr>
            <w:proofErr w:type="gramStart"/>
            <w:r>
              <w:rPr>
                <w:rFonts w:eastAsia="宋体"/>
                <w:sz w:val="21"/>
                <w:szCs w:val="21"/>
              </w:rPr>
              <w:t>一</w:t>
            </w:r>
            <w:proofErr w:type="gramEnd"/>
          </w:p>
        </w:tc>
        <w:tc>
          <w:tcPr>
            <w:tcW w:w="2181" w:type="dxa"/>
            <w:tcBorders>
              <w:top w:val="single" w:sz="6" w:space="0" w:color="auto"/>
              <w:bottom w:val="single" w:sz="6" w:space="0" w:color="auto"/>
            </w:tcBorders>
            <w:vAlign w:val="center"/>
          </w:tcPr>
          <w:p w:rsidR="00D61446" w:rsidRDefault="00D61446" w:rsidP="00F14687">
            <w:pPr>
              <w:pStyle w:val="affffffff6"/>
              <w:rPr>
                <w:rFonts w:eastAsia="宋体"/>
                <w:sz w:val="21"/>
                <w:szCs w:val="21"/>
              </w:rPr>
            </w:pPr>
            <w:r>
              <w:rPr>
                <w:rFonts w:eastAsia="宋体"/>
                <w:sz w:val="21"/>
                <w:szCs w:val="21"/>
              </w:rPr>
              <w:t>二</w:t>
            </w:r>
          </w:p>
        </w:tc>
        <w:tc>
          <w:tcPr>
            <w:tcW w:w="2182" w:type="dxa"/>
            <w:tcBorders>
              <w:top w:val="single" w:sz="6" w:space="0" w:color="auto"/>
              <w:bottom w:val="single" w:sz="6" w:space="0" w:color="auto"/>
            </w:tcBorders>
            <w:shd w:val="clear" w:color="auto" w:fill="948A54" w:themeFill="background2" w:themeFillShade="80"/>
            <w:vAlign w:val="center"/>
          </w:tcPr>
          <w:p w:rsidR="00D61446" w:rsidRDefault="00D61446" w:rsidP="00F14687">
            <w:pPr>
              <w:pStyle w:val="affffffff6"/>
              <w:rPr>
                <w:rFonts w:eastAsia="宋体"/>
                <w:sz w:val="21"/>
                <w:szCs w:val="21"/>
              </w:rPr>
            </w:pPr>
            <w:r>
              <w:rPr>
                <w:rFonts w:eastAsia="宋体" w:hint="eastAsia"/>
                <w:sz w:val="21"/>
                <w:szCs w:val="21"/>
              </w:rPr>
              <w:t>三</w:t>
            </w:r>
          </w:p>
        </w:tc>
      </w:tr>
      <w:tr w:rsidR="00D61446" w:rsidTr="00F14687">
        <w:trPr>
          <w:trHeight w:val="340"/>
          <w:jc w:val="center"/>
        </w:trPr>
        <w:tc>
          <w:tcPr>
            <w:tcW w:w="2518" w:type="dxa"/>
            <w:vAlign w:val="center"/>
          </w:tcPr>
          <w:p w:rsidR="00D61446" w:rsidRDefault="00D61446" w:rsidP="00F14687">
            <w:pPr>
              <w:pStyle w:val="affffffff6"/>
              <w:rPr>
                <w:rFonts w:eastAsia="宋体"/>
                <w:sz w:val="21"/>
                <w:szCs w:val="21"/>
              </w:rPr>
            </w:pPr>
            <w:r>
              <w:rPr>
                <w:rFonts w:eastAsia="宋体" w:hint="eastAsia"/>
                <w:sz w:val="21"/>
                <w:szCs w:val="21"/>
              </w:rPr>
              <w:t>不敏感</w:t>
            </w:r>
          </w:p>
        </w:tc>
        <w:tc>
          <w:tcPr>
            <w:tcW w:w="2181" w:type="dxa"/>
            <w:tcBorders>
              <w:top w:val="single" w:sz="6" w:space="0" w:color="auto"/>
            </w:tcBorders>
            <w:vAlign w:val="center"/>
          </w:tcPr>
          <w:p w:rsidR="00D61446" w:rsidRDefault="00D61446" w:rsidP="00F14687">
            <w:pPr>
              <w:pStyle w:val="affffffff6"/>
              <w:rPr>
                <w:rFonts w:eastAsia="宋体"/>
                <w:sz w:val="21"/>
                <w:szCs w:val="21"/>
              </w:rPr>
            </w:pPr>
            <w:r>
              <w:rPr>
                <w:rFonts w:eastAsia="宋体"/>
                <w:sz w:val="21"/>
                <w:szCs w:val="21"/>
              </w:rPr>
              <w:t>二</w:t>
            </w:r>
          </w:p>
        </w:tc>
        <w:tc>
          <w:tcPr>
            <w:tcW w:w="2181" w:type="dxa"/>
            <w:tcBorders>
              <w:top w:val="single" w:sz="6" w:space="0" w:color="auto"/>
            </w:tcBorders>
            <w:vAlign w:val="center"/>
          </w:tcPr>
          <w:p w:rsidR="00D61446" w:rsidRDefault="00D61446" w:rsidP="00F14687">
            <w:pPr>
              <w:pStyle w:val="affffffff6"/>
              <w:rPr>
                <w:rFonts w:eastAsia="宋体"/>
                <w:sz w:val="21"/>
                <w:szCs w:val="21"/>
              </w:rPr>
            </w:pPr>
            <w:r>
              <w:rPr>
                <w:rFonts w:eastAsia="宋体" w:hint="eastAsia"/>
                <w:sz w:val="21"/>
                <w:szCs w:val="21"/>
              </w:rPr>
              <w:t>三</w:t>
            </w:r>
          </w:p>
        </w:tc>
        <w:tc>
          <w:tcPr>
            <w:tcW w:w="2182" w:type="dxa"/>
            <w:tcBorders>
              <w:top w:val="single" w:sz="6" w:space="0" w:color="auto"/>
              <w:bottom w:val="single" w:sz="12" w:space="0" w:color="auto"/>
            </w:tcBorders>
            <w:shd w:val="clear" w:color="auto" w:fill="auto"/>
            <w:vAlign w:val="center"/>
          </w:tcPr>
          <w:p w:rsidR="00D61446" w:rsidRDefault="00D61446" w:rsidP="00F14687">
            <w:pPr>
              <w:pStyle w:val="affffffff6"/>
              <w:rPr>
                <w:rFonts w:eastAsia="宋体"/>
                <w:sz w:val="21"/>
                <w:szCs w:val="21"/>
              </w:rPr>
            </w:pPr>
            <w:r>
              <w:rPr>
                <w:rFonts w:eastAsia="宋体" w:hint="eastAsia"/>
                <w:sz w:val="21"/>
                <w:szCs w:val="21"/>
              </w:rPr>
              <w:t>三</w:t>
            </w:r>
          </w:p>
        </w:tc>
      </w:tr>
    </w:tbl>
    <w:p w:rsidR="00D61446" w:rsidRDefault="00D61446" w:rsidP="00A2033C">
      <w:pPr>
        <w:adjustRightInd w:val="0"/>
        <w:snapToGrid w:val="0"/>
        <w:spacing w:line="360" w:lineRule="auto"/>
        <w:ind w:firstLineChars="200" w:firstLine="480"/>
        <w:rPr>
          <w:sz w:val="24"/>
        </w:rPr>
      </w:pPr>
      <w:r>
        <w:rPr>
          <w:sz w:val="24"/>
        </w:rPr>
        <w:t>综上所述，本项目</w:t>
      </w:r>
      <w:r w:rsidRPr="00560545">
        <w:rPr>
          <w:rFonts w:hint="eastAsia"/>
          <w:sz w:val="24"/>
        </w:rPr>
        <w:t>年出栏</w:t>
      </w:r>
      <w:r>
        <w:rPr>
          <w:rFonts w:hint="eastAsia"/>
          <w:sz w:val="24"/>
        </w:rPr>
        <w:t>16</w:t>
      </w:r>
      <w:r w:rsidRPr="00560545">
        <w:rPr>
          <w:rFonts w:hint="eastAsia"/>
          <w:sz w:val="24"/>
        </w:rPr>
        <w:t>万头</w:t>
      </w:r>
      <w:r>
        <w:rPr>
          <w:rFonts w:hint="eastAsia"/>
          <w:sz w:val="24"/>
        </w:rPr>
        <w:t>肉猪猪苗，属</w:t>
      </w:r>
      <w:r w:rsidRPr="00560545">
        <w:rPr>
          <w:rFonts w:hint="eastAsia"/>
          <w:sz w:val="24"/>
        </w:rPr>
        <w:t>Ⅲ</w:t>
      </w:r>
      <w:r>
        <w:rPr>
          <w:rFonts w:hint="eastAsia"/>
          <w:sz w:val="24"/>
        </w:rPr>
        <w:t>类建设项目，</w:t>
      </w:r>
      <w:r w:rsidRPr="00FB703F">
        <w:rPr>
          <w:rFonts w:hint="eastAsia"/>
          <w:sz w:val="24"/>
        </w:rPr>
        <w:t>附近村中有少量水井，环境敏感程度为较敏感</w:t>
      </w:r>
      <w:r>
        <w:rPr>
          <w:rFonts w:hint="eastAsia"/>
          <w:sz w:val="24"/>
        </w:rPr>
        <w:t>。因此，</w:t>
      </w:r>
      <w:r w:rsidRPr="008A492D">
        <w:rPr>
          <w:rFonts w:hint="eastAsia"/>
          <w:sz w:val="24"/>
        </w:rPr>
        <w:t>确定本项目地下水环境影响评价工作等级</w:t>
      </w:r>
      <w:r>
        <w:rPr>
          <w:rFonts w:hint="eastAsia"/>
          <w:sz w:val="24"/>
        </w:rPr>
        <w:t>为三级。</w:t>
      </w:r>
    </w:p>
    <w:p w:rsidR="00794B3B" w:rsidRDefault="00DC76EF">
      <w:pPr>
        <w:spacing w:line="360" w:lineRule="auto"/>
        <w:ind w:firstLineChars="200" w:firstLine="482"/>
        <w:rPr>
          <w:b/>
          <w:color w:val="000000"/>
          <w:sz w:val="24"/>
        </w:rPr>
      </w:pPr>
      <w:r>
        <w:rPr>
          <w:b/>
          <w:color w:val="000000"/>
          <w:sz w:val="24"/>
        </w:rPr>
        <w:t>4</w:t>
      </w:r>
      <w:r>
        <w:rPr>
          <w:b/>
          <w:color w:val="000000"/>
          <w:sz w:val="24"/>
        </w:rPr>
        <w:t>、声环境影响评价工作等级</w:t>
      </w:r>
    </w:p>
    <w:p w:rsidR="00D61446" w:rsidRDefault="00D61446" w:rsidP="00D61446">
      <w:pPr>
        <w:spacing w:line="360" w:lineRule="auto"/>
        <w:ind w:firstLineChars="200" w:firstLine="480"/>
      </w:pPr>
      <w:r w:rsidRPr="00887E6B">
        <w:rPr>
          <w:rFonts w:hint="eastAsia"/>
          <w:sz w:val="24"/>
        </w:rPr>
        <w:t>《环境影响评价技术导则》（</w:t>
      </w:r>
      <w:r>
        <w:rPr>
          <w:rFonts w:hint="eastAsia"/>
          <w:sz w:val="24"/>
        </w:rPr>
        <w:t>HJ 2.4-2009</w:t>
      </w:r>
      <w:r w:rsidRPr="00887E6B">
        <w:rPr>
          <w:rFonts w:hint="eastAsia"/>
          <w:sz w:val="24"/>
        </w:rPr>
        <w:t>）中的评价工作等级，</w:t>
      </w:r>
      <w:r>
        <w:rPr>
          <w:rFonts w:hint="eastAsia"/>
          <w:sz w:val="24"/>
        </w:rPr>
        <w:t>根据建设项目所在区域的声环境功能区类别、建设项目建设前后所在区域的声环境质量变化程度以及受建设项目影响人口的数量等依据划分，声环境评价工作等级划分依据具体见下表：</w:t>
      </w:r>
    </w:p>
    <w:p w:rsidR="00D61446" w:rsidRPr="00426BA8" w:rsidRDefault="00D61446" w:rsidP="00D61446">
      <w:pPr>
        <w:spacing w:line="360" w:lineRule="auto"/>
        <w:jc w:val="center"/>
        <w:rPr>
          <w:b/>
          <w:sz w:val="24"/>
        </w:rPr>
      </w:pPr>
      <w:r w:rsidRPr="00426BA8">
        <w:rPr>
          <w:rFonts w:hint="eastAsia"/>
          <w:b/>
          <w:sz w:val="24"/>
        </w:rPr>
        <w:lastRenderedPageBreak/>
        <w:t>表</w:t>
      </w:r>
      <w:r w:rsidRPr="00216196">
        <w:rPr>
          <w:b/>
          <w:sz w:val="24"/>
        </w:rPr>
        <w:t>2.4-</w:t>
      </w:r>
      <w:r>
        <w:rPr>
          <w:rFonts w:hint="eastAsia"/>
          <w:b/>
          <w:sz w:val="24"/>
        </w:rPr>
        <w:t>5</w:t>
      </w:r>
      <w:r w:rsidRPr="00426BA8">
        <w:rPr>
          <w:rFonts w:hint="eastAsia"/>
          <w:b/>
          <w:sz w:val="24"/>
        </w:rPr>
        <w:t xml:space="preserve">   </w:t>
      </w:r>
      <w:r w:rsidRPr="00426BA8">
        <w:rPr>
          <w:rFonts w:hint="eastAsia"/>
          <w:b/>
          <w:sz w:val="24"/>
        </w:rPr>
        <w:t>声环境评价工作等级划分原则</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853"/>
        <w:gridCol w:w="7433"/>
      </w:tblGrid>
      <w:tr w:rsidR="00D61446" w:rsidRPr="00953614" w:rsidTr="00F14687">
        <w:trPr>
          <w:trHeight w:val="340"/>
          <w:jc w:val="center"/>
        </w:trPr>
        <w:tc>
          <w:tcPr>
            <w:tcW w:w="998" w:type="pct"/>
            <w:shd w:val="clear" w:color="auto" w:fill="auto"/>
            <w:vAlign w:val="center"/>
          </w:tcPr>
          <w:p w:rsidR="00D61446" w:rsidRPr="00953614" w:rsidRDefault="00D61446" w:rsidP="00F14687">
            <w:pPr>
              <w:jc w:val="center"/>
              <w:rPr>
                <w:szCs w:val="21"/>
              </w:rPr>
            </w:pPr>
            <w:r w:rsidRPr="00953614">
              <w:rPr>
                <w:rFonts w:hint="eastAsia"/>
                <w:szCs w:val="21"/>
              </w:rPr>
              <w:t>评价工作等级</w:t>
            </w:r>
          </w:p>
        </w:tc>
        <w:tc>
          <w:tcPr>
            <w:tcW w:w="4002" w:type="pct"/>
            <w:shd w:val="clear" w:color="auto" w:fill="auto"/>
            <w:vAlign w:val="center"/>
          </w:tcPr>
          <w:p w:rsidR="00D61446" w:rsidRPr="00953614" w:rsidRDefault="00D61446" w:rsidP="00F14687">
            <w:pPr>
              <w:jc w:val="center"/>
              <w:rPr>
                <w:szCs w:val="21"/>
              </w:rPr>
            </w:pPr>
            <w:r w:rsidRPr="00953614">
              <w:rPr>
                <w:rFonts w:hint="eastAsia"/>
                <w:szCs w:val="21"/>
              </w:rPr>
              <w:t>评价工作分级判据</w:t>
            </w:r>
          </w:p>
        </w:tc>
      </w:tr>
      <w:tr w:rsidR="00D61446" w:rsidRPr="00953614" w:rsidTr="00F14687">
        <w:trPr>
          <w:trHeight w:val="340"/>
          <w:jc w:val="center"/>
        </w:trPr>
        <w:tc>
          <w:tcPr>
            <w:tcW w:w="998" w:type="pct"/>
            <w:shd w:val="clear" w:color="auto" w:fill="auto"/>
            <w:vAlign w:val="center"/>
          </w:tcPr>
          <w:p w:rsidR="00D61446" w:rsidRPr="00953614" w:rsidRDefault="00D61446" w:rsidP="00F14687">
            <w:pPr>
              <w:jc w:val="center"/>
              <w:rPr>
                <w:szCs w:val="21"/>
              </w:rPr>
            </w:pPr>
            <w:r w:rsidRPr="00953614">
              <w:rPr>
                <w:rFonts w:hint="eastAsia"/>
                <w:szCs w:val="21"/>
              </w:rPr>
              <w:t>一级</w:t>
            </w:r>
          </w:p>
        </w:tc>
        <w:tc>
          <w:tcPr>
            <w:tcW w:w="4002" w:type="pct"/>
            <w:shd w:val="clear" w:color="auto" w:fill="auto"/>
            <w:vAlign w:val="center"/>
          </w:tcPr>
          <w:p w:rsidR="00D61446" w:rsidRPr="00953614" w:rsidRDefault="00D61446" w:rsidP="00F14687">
            <w:pPr>
              <w:rPr>
                <w:szCs w:val="21"/>
              </w:rPr>
            </w:pPr>
            <w:r w:rsidRPr="00953614">
              <w:rPr>
                <w:rFonts w:hint="eastAsia"/>
                <w:szCs w:val="21"/>
              </w:rPr>
              <w:t>评价范围内有适用于</w:t>
            </w:r>
            <w:r w:rsidRPr="00953614">
              <w:rPr>
                <w:rFonts w:hint="eastAsia"/>
                <w:szCs w:val="21"/>
              </w:rPr>
              <w:t>GB 3096</w:t>
            </w:r>
            <w:r w:rsidRPr="00953614">
              <w:rPr>
                <w:rFonts w:hint="eastAsia"/>
                <w:szCs w:val="21"/>
              </w:rPr>
              <w:t>规定的</w:t>
            </w:r>
            <w:r w:rsidRPr="00953614">
              <w:rPr>
                <w:rFonts w:hint="eastAsia"/>
                <w:szCs w:val="21"/>
              </w:rPr>
              <w:t>0</w:t>
            </w:r>
            <w:r w:rsidRPr="00953614">
              <w:rPr>
                <w:rFonts w:hint="eastAsia"/>
                <w:szCs w:val="21"/>
              </w:rPr>
              <w:t>类声环境功能区域，以及对噪声有特别限制要求的保护区等敏感目标，或建设项目建设前后评价范围内敏感目标噪声级增高量达</w:t>
            </w:r>
            <w:r w:rsidRPr="00953614">
              <w:rPr>
                <w:rFonts w:hint="eastAsia"/>
                <w:szCs w:val="21"/>
              </w:rPr>
              <w:t>5 dB(A)</w:t>
            </w:r>
            <w:r w:rsidRPr="00953614">
              <w:rPr>
                <w:rFonts w:hint="eastAsia"/>
                <w:szCs w:val="21"/>
              </w:rPr>
              <w:t>以上</w:t>
            </w:r>
            <w:r w:rsidRPr="00953614">
              <w:rPr>
                <w:rFonts w:hint="eastAsia"/>
                <w:szCs w:val="21"/>
              </w:rPr>
              <w:t>[</w:t>
            </w:r>
            <w:r w:rsidRPr="00953614">
              <w:rPr>
                <w:rFonts w:hint="eastAsia"/>
                <w:szCs w:val="21"/>
              </w:rPr>
              <w:t>不含</w:t>
            </w:r>
            <w:r w:rsidRPr="00953614">
              <w:rPr>
                <w:rFonts w:hint="eastAsia"/>
                <w:szCs w:val="21"/>
              </w:rPr>
              <w:t>5 dB(A)]</w:t>
            </w:r>
            <w:r w:rsidRPr="00953614">
              <w:rPr>
                <w:rFonts w:hint="eastAsia"/>
                <w:szCs w:val="21"/>
              </w:rPr>
              <w:t>，或受影响人口数量显著增多时</w:t>
            </w:r>
          </w:p>
        </w:tc>
      </w:tr>
      <w:tr w:rsidR="00D61446" w:rsidRPr="00953614" w:rsidTr="00F14687">
        <w:trPr>
          <w:trHeight w:val="340"/>
          <w:jc w:val="center"/>
        </w:trPr>
        <w:tc>
          <w:tcPr>
            <w:tcW w:w="998" w:type="pct"/>
            <w:shd w:val="clear" w:color="auto" w:fill="auto"/>
            <w:vAlign w:val="center"/>
          </w:tcPr>
          <w:p w:rsidR="00D61446" w:rsidRPr="00953614" w:rsidRDefault="00D61446" w:rsidP="00F14687">
            <w:pPr>
              <w:jc w:val="center"/>
              <w:rPr>
                <w:szCs w:val="21"/>
              </w:rPr>
            </w:pPr>
            <w:r w:rsidRPr="00953614">
              <w:rPr>
                <w:rFonts w:hint="eastAsia"/>
                <w:szCs w:val="21"/>
              </w:rPr>
              <w:t>二级</w:t>
            </w:r>
          </w:p>
        </w:tc>
        <w:tc>
          <w:tcPr>
            <w:tcW w:w="4002" w:type="pct"/>
            <w:shd w:val="clear" w:color="auto" w:fill="auto"/>
            <w:vAlign w:val="center"/>
          </w:tcPr>
          <w:p w:rsidR="00D61446" w:rsidRPr="00953614" w:rsidRDefault="00D61446" w:rsidP="00F14687">
            <w:pPr>
              <w:rPr>
                <w:szCs w:val="21"/>
              </w:rPr>
            </w:pPr>
            <w:r w:rsidRPr="00953614">
              <w:rPr>
                <w:rFonts w:hint="eastAsia"/>
                <w:szCs w:val="21"/>
              </w:rPr>
              <w:t>建设项目所处的声环境功能区为</w:t>
            </w:r>
            <w:r w:rsidRPr="00953614">
              <w:rPr>
                <w:rFonts w:hint="eastAsia"/>
                <w:szCs w:val="21"/>
              </w:rPr>
              <w:t>GB 3096</w:t>
            </w:r>
            <w:r w:rsidRPr="00953614">
              <w:rPr>
                <w:rFonts w:hint="eastAsia"/>
                <w:szCs w:val="21"/>
              </w:rPr>
              <w:t>规定的</w:t>
            </w:r>
            <w:r w:rsidRPr="00953614">
              <w:rPr>
                <w:rFonts w:hint="eastAsia"/>
                <w:szCs w:val="21"/>
              </w:rPr>
              <w:t>1</w:t>
            </w:r>
            <w:r w:rsidRPr="00953614">
              <w:rPr>
                <w:rFonts w:hint="eastAsia"/>
                <w:szCs w:val="21"/>
              </w:rPr>
              <w:t>类、</w:t>
            </w:r>
            <w:r w:rsidRPr="00953614">
              <w:rPr>
                <w:rFonts w:hint="eastAsia"/>
                <w:szCs w:val="21"/>
              </w:rPr>
              <w:t>2</w:t>
            </w:r>
            <w:r w:rsidRPr="00953614">
              <w:rPr>
                <w:rFonts w:hint="eastAsia"/>
                <w:szCs w:val="21"/>
              </w:rPr>
              <w:t>类地区，或建设项目建设前后评价范围内敏感目标噪声级增高量达</w:t>
            </w:r>
            <w:r w:rsidRPr="00953614">
              <w:rPr>
                <w:rFonts w:hint="eastAsia"/>
                <w:szCs w:val="21"/>
              </w:rPr>
              <w:t>3</w:t>
            </w:r>
            <w:r w:rsidRPr="00953614">
              <w:rPr>
                <w:rFonts w:hint="eastAsia"/>
                <w:szCs w:val="21"/>
              </w:rPr>
              <w:t>～</w:t>
            </w:r>
            <w:r w:rsidRPr="00953614">
              <w:rPr>
                <w:rFonts w:hint="eastAsia"/>
                <w:szCs w:val="21"/>
              </w:rPr>
              <w:t>5 dB(A) [</w:t>
            </w:r>
            <w:r w:rsidRPr="00953614">
              <w:rPr>
                <w:rFonts w:hint="eastAsia"/>
                <w:szCs w:val="21"/>
              </w:rPr>
              <w:t>含</w:t>
            </w:r>
            <w:r w:rsidRPr="00953614">
              <w:rPr>
                <w:rFonts w:hint="eastAsia"/>
                <w:szCs w:val="21"/>
              </w:rPr>
              <w:t>5 dB(A)]</w:t>
            </w:r>
            <w:r w:rsidRPr="00953614">
              <w:rPr>
                <w:rFonts w:hint="eastAsia"/>
                <w:szCs w:val="21"/>
              </w:rPr>
              <w:t>，或受噪声影响人口数量增加较多时</w:t>
            </w:r>
          </w:p>
        </w:tc>
      </w:tr>
      <w:tr w:rsidR="00D61446" w:rsidRPr="00953614" w:rsidTr="00F14687">
        <w:trPr>
          <w:trHeight w:val="340"/>
          <w:jc w:val="center"/>
        </w:trPr>
        <w:tc>
          <w:tcPr>
            <w:tcW w:w="998" w:type="pct"/>
            <w:shd w:val="clear" w:color="auto" w:fill="auto"/>
            <w:vAlign w:val="center"/>
          </w:tcPr>
          <w:p w:rsidR="00D61446" w:rsidRPr="00953614" w:rsidRDefault="00D61446" w:rsidP="00F14687">
            <w:pPr>
              <w:jc w:val="center"/>
              <w:rPr>
                <w:szCs w:val="21"/>
              </w:rPr>
            </w:pPr>
            <w:r w:rsidRPr="00953614">
              <w:rPr>
                <w:rFonts w:hint="eastAsia"/>
                <w:szCs w:val="21"/>
              </w:rPr>
              <w:t>三级</w:t>
            </w:r>
          </w:p>
        </w:tc>
        <w:tc>
          <w:tcPr>
            <w:tcW w:w="4002" w:type="pct"/>
            <w:shd w:val="clear" w:color="auto" w:fill="auto"/>
            <w:vAlign w:val="center"/>
          </w:tcPr>
          <w:p w:rsidR="00D61446" w:rsidRPr="00953614" w:rsidRDefault="00D61446" w:rsidP="00F14687">
            <w:pPr>
              <w:rPr>
                <w:szCs w:val="21"/>
              </w:rPr>
            </w:pPr>
            <w:r w:rsidRPr="00953614">
              <w:rPr>
                <w:rFonts w:hint="eastAsia"/>
                <w:szCs w:val="21"/>
              </w:rPr>
              <w:t>建设项目所处的声环境功能区为</w:t>
            </w:r>
            <w:r w:rsidRPr="00953614">
              <w:rPr>
                <w:rFonts w:hint="eastAsia"/>
                <w:szCs w:val="21"/>
              </w:rPr>
              <w:t>GB 3096</w:t>
            </w:r>
            <w:r w:rsidRPr="00953614">
              <w:rPr>
                <w:rFonts w:hint="eastAsia"/>
                <w:szCs w:val="21"/>
              </w:rPr>
              <w:t>规定的</w:t>
            </w:r>
            <w:r w:rsidRPr="00953614">
              <w:rPr>
                <w:rFonts w:hint="eastAsia"/>
                <w:szCs w:val="21"/>
              </w:rPr>
              <w:t>3</w:t>
            </w:r>
            <w:r w:rsidRPr="00953614">
              <w:rPr>
                <w:rFonts w:hint="eastAsia"/>
                <w:szCs w:val="21"/>
              </w:rPr>
              <w:t>类、</w:t>
            </w:r>
            <w:r w:rsidRPr="00953614">
              <w:rPr>
                <w:rFonts w:hint="eastAsia"/>
                <w:szCs w:val="21"/>
              </w:rPr>
              <w:t>4</w:t>
            </w:r>
            <w:r w:rsidRPr="00953614">
              <w:rPr>
                <w:rFonts w:hint="eastAsia"/>
                <w:szCs w:val="21"/>
              </w:rPr>
              <w:t>类地区，或建设项目建设前后评价范围内敏感目标噪声级增高量在</w:t>
            </w:r>
            <w:r w:rsidRPr="00953614">
              <w:rPr>
                <w:rFonts w:hint="eastAsia"/>
                <w:szCs w:val="21"/>
              </w:rPr>
              <w:t>3 dB(A)</w:t>
            </w:r>
            <w:r w:rsidRPr="00953614">
              <w:rPr>
                <w:rFonts w:hint="eastAsia"/>
                <w:szCs w:val="21"/>
              </w:rPr>
              <w:t>以下</w:t>
            </w:r>
            <w:r w:rsidRPr="00953614">
              <w:rPr>
                <w:rFonts w:hint="eastAsia"/>
                <w:szCs w:val="21"/>
              </w:rPr>
              <w:t>[</w:t>
            </w:r>
            <w:r w:rsidRPr="00953614">
              <w:rPr>
                <w:rFonts w:hint="eastAsia"/>
                <w:szCs w:val="21"/>
              </w:rPr>
              <w:t>不含</w:t>
            </w:r>
            <w:r w:rsidRPr="00953614">
              <w:rPr>
                <w:rFonts w:hint="eastAsia"/>
                <w:szCs w:val="21"/>
              </w:rPr>
              <w:t>3 dB(A)]</w:t>
            </w:r>
            <w:r w:rsidRPr="00953614">
              <w:rPr>
                <w:rFonts w:hint="eastAsia"/>
                <w:szCs w:val="21"/>
              </w:rPr>
              <w:t>，且受影响人口数量变化不大时</w:t>
            </w:r>
          </w:p>
        </w:tc>
      </w:tr>
      <w:tr w:rsidR="00D61446" w:rsidRPr="00953614" w:rsidTr="00F14687">
        <w:trPr>
          <w:trHeight w:val="340"/>
          <w:jc w:val="center"/>
        </w:trPr>
        <w:tc>
          <w:tcPr>
            <w:tcW w:w="5000" w:type="pct"/>
            <w:gridSpan w:val="2"/>
            <w:shd w:val="clear" w:color="auto" w:fill="auto"/>
            <w:vAlign w:val="center"/>
          </w:tcPr>
          <w:p w:rsidR="00D61446" w:rsidRPr="00953614" w:rsidRDefault="00D61446" w:rsidP="00F14687">
            <w:pPr>
              <w:rPr>
                <w:szCs w:val="21"/>
              </w:rPr>
            </w:pPr>
            <w:r w:rsidRPr="00953614">
              <w:rPr>
                <w:rFonts w:hint="eastAsia"/>
                <w:szCs w:val="21"/>
              </w:rPr>
              <w:t>在确定评价工作等级时，如建设项目符合两个以上级别的划分原则，按较高级别的评价等级评价。</w:t>
            </w:r>
          </w:p>
        </w:tc>
      </w:tr>
    </w:tbl>
    <w:p w:rsidR="00794B3B" w:rsidRDefault="00D61446">
      <w:pPr>
        <w:spacing w:line="360" w:lineRule="auto"/>
        <w:ind w:firstLineChars="200" w:firstLine="480"/>
        <w:rPr>
          <w:color w:val="000000"/>
          <w:sz w:val="24"/>
        </w:rPr>
      </w:pPr>
      <w:r>
        <w:rPr>
          <w:sz w:val="24"/>
        </w:rPr>
        <w:t>项目</w:t>
      </w:r>
      <w:proofErr w:type="gramStart"/>
      <w:r>
        <w:rPr>
          <w:sz w:val="24"/>
        </w:rPr>
        <w:t>位于声</w:t>
      </w:r>
      <w:proofErr w:type="gramEnd"/>
      <w:r>
        <w:rPr>
          <w:sz w:val="24"/>
        </w:rPr>
        <w:t>环境功能</w:t>
      </w:r>
      <w:r>
        <w:rPr>
          <w:sz w:val="24"/>
        </w:rPr>
        <w:t>2</w:t>
      </w:r>
      <w:r>
        <w:rPr>
          <w:sz w:val="24"/>
        </w:rPr>
        <w:t>类区</w:t>
      </w:r>
      <w:r>
        <w:rPr>
          <w:rFonts w:hint="eastAsia"/>
          <w:sz w:val="24"/>
        </w:rPr>
        <w:t>；</w:t>
      </w:r>
      <w:r>
        <w:rPr>
          <w:sz w:val="24"/>
        </w:rPr>
        <w:t>项目</w:t>
      </w:r>
      <w:r>
        <w:rPr>
          <w:rFonts w:hint="eastAsia"/>
          <w:sz w:val="24"/>
        </w:rPr>
        <w:t>运营期无</w:t>
      </w:r>
      <w:r>
        <w:rPr>
          <w:sz w:val="24"/>
        </w:rPr>
        <w:t>强噪声源，</w:t>
      </w:r>
      <w:r w:rsidRPr="00F008CF">
        <w:rPr>
          <w:color w:val="000000"/>
          <w:sz w:val="24"/>
        </w:rPr>
        <w:t>项目建成后噪声级增加不大，厂界噪声增量不超过</w:t>
      </w:r>
      <w:r>
        <w:rPr>
          <w:rFonts w:hint="eastAsia"/>
          <w:color w:val="000000"/>
          <w:sz w:val="24"/>
        </w:rPr>
        <w:t>5</w:t>
      </w:r>
      <w:r w:rsidRPr="00F008CF">
        <w:rPr>
          <w:color w:val="000000"/>
          <w:sz w:val="24"/>
        </w:rPr>
        <w:t>dB</w:t>
      </w:r>
      <w:r w:rsidRPr="00F008CF">
        <w:rPr>
          <w:color w:val="000000"/>
          <w:sz w:val="24"/>
        </w:rPr>
        <w:t>（</w:t>
      </w:r>
      <w:r w:rsidRPr="00F008CF">
        <w:rPr>
          <w:color w:val="000000"/>
          <w:sz w:val="24"/>
        </w:rPr>
        <w:t>A</w:t>
      </w:r>
      <w:r w:rsidRPr="00F008CF">
        <w:rPr>
          <w:color w:val="000000"/>
          <w:sz w:val="24"/>
        </w:rPr>
        <w:t>）</w:t>
      </w:r>
      <w:r>
        <w:rPr>
          <w:rFonts w:hint="eastAsia"/>
          <w:sz w:val="24"/>
        </w:rPr>
        <w:t>。</w:t>
      </w:r>
      <w:r>
        <w:rPr>
          <w:sz w:val="24"/>
        </w:rPr>
        <w:t>根据《环境影响评价技术导则</w:t>
      </w:r>
      <w:r>
        <w:rPr>
          <w:sz w:val="24"/>
        </w:rPr>
        <w:t>—</w:t>
      </w:r>
      <w:r>
        <w:rPr>
          <w:sz w:val="24"/>
        </w:rPr>
        <w:t>声环境》（</w:t>
      </w:r>
      <w:r>
        <w:rPr>
          <w:sz w:val="24"/>
        </w:rPr>
        <w:t>HJ2.4-2009</w:t>
      </w:r>
      <w:r>
        <w:rPr>
          <w:sz w:val="24"/>
        </w:rPr>
        <w:t>）中关于声环境影响评价分级依据，</w:t>
      </w:r>
      <w:r>
        <w:rPr>
          <w:rFonts w:hint="eastAsia"/>
          <w:sz w:val="24"/>
        </w:rPr>
        <w:t>结合本项目工程区周围环境敏感点的分布情况综合考虑，</w:t>
      </w:r>
      <w:proofErr w:type="gramStart"/>
      <w:r>
        <w:rPr>
          <w:sz w:val="24"/>
        </w:rPr>
        <w:t>确定声</w:t>
      </w:r>
      <w:proofErr w:type="gramEnd"/>
      <w:r>
        <w:rPr>
          <w:sz w:val="24"/>
        </w:rPr>
        <w:t>环境影响评价</w:t>
      </w:r>
      <w:r>
        <w:rPr>
          <w:rFonts w:hint="eastAsia"/>
          <w:sz w:val="24"/>
        </w:rPr>
        <w:t>工作</w:t>
      </w:r>
      <w:r>
        <w:rPr>
          <w:sz w:val="24"/>
        </w:rPr>
        <w:t>等级为二级。</w:t>
      </w:r>
    </w:p>
    <w:p w:rsidR="00794B3B" w:rsidRDefault="00DC76EF">
      <w:pPr>
        <w:spacing w:line="360" w:lineRule="auto"/>
        <w:ind w:firstLineChars="200" w:firstLine="482"/>
        <w:jc w:val="left"/>
        <w:rPr>
          <w:b/>
          <w:color w:val="000000"/>
          <w:sz w:val="24"/>
        </w:rPr>
      </w:pPr>
      <w:r>
        <w:rPr>
          <w:b/>
          <w:color w:val="000000"/>
          <w:sz w:val="24"/>
        </w:rPr>
        <w:t>5</w:t>
      </w:r>
      <w:r>
        <w:rPr>
          <w:b/>
          <w:color w:val="000000"/>
          <w:sz w:val="24"/>
        </w:rPr>
        <w:t>、环境风险评价工作等级</w:t>
      </w:r>
    </w:p>
    <w:p w:rsidR="00794B3B" w:rsidRDefault="00DC76EF">
      <w:pPr>
        <w:spacing w:line="360" w:lineRule="auto"/>
        <w:ind w:firstLineChars="200" w:firstLine="480"/>
        <w:rPr>
          <w:color w:val="000000"/>
          <w:sz w:val="24"/>
        </w:rPr>
      </w:pPr>
      <w:r>
        <w:rPr>
          <w:color w:val="000000"/>
          <w:sz w:val="24"/>
        </w:rPr>
        <w:t>本项目污水处理过程产生沼气，沼气主要成分甲烷，</w:t>
      </w:r>
      <w:proofErr w:type="gramStart"/>
      <w:r>
        <w:rPr>
          <w:color w:val="000000"/>
          <w:sz w:val="24"/>
        </w:rPr>
        <w:t>属可燃气</w:t>
      </w:r>
      <w:proofErr w:type="gramEnd"/>
      <w:r>
        <w:rPr>
          <w:color w:val="000000"/>
          <w:sz w:val="24"/>
        </w:rPr>
        <w:t>体，根据《危险化学品重大危险源辨识》</w:t>
      </w:r>
      <w:r>
        <w:rPr>
          <w:color w:val="000000"/>
          <w:sz w:val="24"/>
        </w:rPr>
        <w:t>(GB18218-2009)</w:t>
      </w:r>
      <w:r>
        <w:rPr>
          <w:color w:val="000000"/>
          <w:sz w:val="24"/>
        </w:rPr>
        <w:t>，甲烷气体临界量见表</w:t>
      </w:r>
      <w:r>
        <w:rPr>
          <w:color w:val="000000"/>
          <w:sz w:val="24"/>
        </w:rPr>
        <w:t>2.</w:t>
      </w:r>
      <w:r w:rsidR="00A2033C">
        <w:rPr>
          <w:rFonts w:hint="eastAsia"/>
          <w:color w:val="000000"/>
          <w:sz w:val="24"/>
        </w:rPr>
        <w:t>3</w:t>
      </w:r>
      <w:r>
        <w:rPr>
          <w:color w:val="000000"/>
          <w:sz w:val="24"/>
        </w:rPr>
        <w:t>-</w:t>
      </w:r>
      <w:r w:rsidR="005A13FB">
        <w:rPr>
          <w:rFonts w:hint="eastAsia"/>
          <w:color w:val="000000"/>
          <w:sz w:val="24"/>
        </w:rPr>
        <w:t>6</w:t>
      </w:r>
      <w:r>
        <w:rPr>
          <w:color w:val="000000"/>
          <w:sz w:val="24"/>
        </w:rPr>
        <w:t>。</w:t>
      </w:r>
    </w:p>
    <w:p w:rsidR="00794B3B" w:rsidRDefault="00DC76EF">
      <w:pPr>
        <w:jc w:val="center"/>
        <w:rPr>
          <w:b/>
          <w:color w:val="000000"/>
          <w:sz w:val="24"/>
        </w:rPr>
      </w:pPr>
      <w:r>
        <w:rPr>
          <w:b/>
          <w:color w:val="000000"/>
          <w:sz w:val="24"/>
        </w:rPr>
        <w:t>表</w:t>
      </w:r>
      <w:r>
        <w:rPr>
          <w:b/>
          <w:color w:val="000000"/>
          <w:sz w:val="24"/>
        </w:rPr>
        <w:t>2.</w:t>
      </w:r>
      <w:r w:rsidR="00A2033C">
        <w:rPr>
          <w:rFonts w:hint="eastAsia"/>
          <w:b/>
          <w:color w:val="000000"/>
          <w:sz w:val="24"/>
        </w:rPr>
        <w:t>3</w:t>
      </w:r>
      <w:r>
        <w:rPr>
          <w:b/>
          <w:color w:val="000000"/>
          <w:sz w:val="24"/>
        </w:rPr>
        <w:t>-</w:t>
      </w:r>
      <w:r w:rsidR="005A13FB">
        <w:rPr>
          <w:rFonts w:hint="eastAsia"/>
          <w:b/>
          <w:color w:val="000000"/>
          <w:sz w:val="24"/>
        </w:rPr>
        <w:t>6</w:t>
      </w:r>
      <w:r>
        <w:rPr>
          <w:b/>
          <w:color w:val="000000"/>
          <w:sz w:val="24"/>
        </w:rPr>
        <w:t xml:space="preserve">  </w:t>
      </w:r>
      <w:r>
        <w:rPr>
          <w:b/>
          <w:color w:val="000000"/>
          <w:sz w:val="24"/>
        </w:rPr>
        <w:t>本项目重大危险源辨识表</w:t>
      </w:r>
    </w:p>
    <w:tbl>
      <w:tblPr>
        <w:tblW w:w="9003"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738"/>
        <w:gridCol w:w="1554"/>
        <w:gridCol w:w="2031"/>
        <w:gridCol w:w="1374"/>
        <w:gridCol w:w="1885"/>
        <w:gridCol w:w="1421"/>
      </w:tblGrid>
      <w:tr w:rsidR="00794B3B">
        <w:trPr>
          <w:jc w:val="center"/>
        </w:trPr>
        <w:tc>
          <w:tcPr>
            <w:tcW w:w="738" w:type="dxa"/>
            <w:vAlign w:val="center"/>
          </w:tcPr>
          <w:p w:rsidR="00794B3B" w:rsidRDefault="00DC76EF">
            <w:pPr>
              <w:jc w:val="center"/>
              <w:rPr>
                <w:b/>
                <w:color w:val="000000"/>
                <w:szCs w:val="21"/>
              </w:rPr>
            </w:pPr>
            <w:r>
              <w:rPr>
                <w:b/>
                <w:color w:val="000000"/>
                <w:szCs w:val="21"/>
              </w:rPr>
              <w:t>序号</w:t>
            </w:r>
          </w:p>
        </w:tc>
        <w:tc>
          <w:tcPr>
            <w:tcW w:w="1554" w:type="dxa"/>
            <w:vAlign w:val="center"/>
          </w:tcPr>
          <w:p w:rsidR="00794B3B" w:rsidRDefault="00DC76EF">
            <w:pPr>
              <w:jc w:val="center"/>
              <w:rPr>
                <w:b/>
                <w:color w:val="000000"/>
                <w:szCs w:val="21"/>
              </w:rPr>
            </w:pPr>
            <w:r>
              <w:rPr>
                <w:b/>
                <w:color w:val="000000"/>
                <w:szCs w:val="21"/>
              </w:rPr>
              <w:t>危险物质</w:t>
            </w:r>
          </w:p>
          <w:p w:rsidR="00794B3B" w:rsidRDefault="00DC76EF">
            <w:pPr>
              <w:jc w:val="center"/>
              <w:rPr>
                <w:b/>
                <w:color w:val="000000"/>
                <w:szCs w:val="21"/>
              </w:rPr>
            </w:pPr>
            <w:r>
              <w:rPr>
                <w:b/>
                <w:color w:val="000000"/>
                <w:szCs w:val="21"/>
              </w:rPr>
              <w:t>名称</w:t>
            </w:r>
          </w:p>
        </w:tc>
        <w:tc>
          <w:tcPr>
            <w:tcW w:w="2031" w:type="dxa"/>
            <w:vAlign w:val="center"/>
          </w:tcPr>
          <w:p w:rsidR="00794B3B" w:rsidRDefault="00DC76EF">
            <w:pPr>
              <w:jc w:val="center"/>
              <w:rPr>
                <w:b/>
                <w:color w:val="000000"/>
                <w:szCs w:val="21"/>
              </w:rPr>
            </w:pPr>
            <w:r>
              <w:rPr>
                <w:b/>
                <w:color w:val="000000"/>
                <w:szCs w:val="21"/>
              </w:rPr>
              <w:t>类别</w:t>
            </w:r>
          </w:p>
        </w:tc>
        <w:tc>
          <w:tcPr>
            <w:tcW w:w="1374" w:type="dxa"/>
            <w:vAlign w:val="center"/>
          </w:tcPr>
          <w:p w:rsidR="00794B3B" w:rsidRDefault="00DC76EF">
            <w:pPr>
              <w:jc w:val="center"/>
              <w:rPr>
                <w:b/>
                <w:color w:val="000000"/>
                <w:szCs w:val="21"/>
              </w:rPr>
            </w:pPr>
            <w:r>
              <w:rPr>
                <w:b/>
                <w:color w:val="000000"/>
                <w:szCs w:val="21"/>
              </w:rPr>
              <w:t>临界量（</w:t>
            </w:r>
            <w:r>
              <w:rPr>
                <w:b/>
                <w:color w:val="000000"/>
                <w:szCs w:val="21"/>
              </w:rPr>
              <w:t>t</w:t>
            </w:r>
            <w:r>
              <w:rPr>
                <w:b/>
                <w:color w:val="000000"/>
                <w:szCs w:val="21"/>
              </w:rPr>
              <w:t>）</w:t>
            </w:r>
          </w:p>
        </w:tc>
        <w:tc>
          <w:tcPr>
            <w:tcW w:w="1885" w:type="dxa"/>
            <w:vAlign w:val="center"/>
          </w:tcPr>
          <w:p w:rsidR="00794B3B" w:rsidRDefault="00F14687">
            <w:pPr>
              <w:jc w:val="center"/>
              <w:rPr>
                <w:b/>
                <w:color w:val="000000"/>
                <w:szCs w:val="21"/>
              </w:rPr>
            </w:pPr>
            <w:r w:rsidRPr="00F14687">
              <w:rPr>
                <w:rFonts w:hint="eastAsia"/>
                <w:b/>
                <w:color w:val="000000"/>
                <w:szCs w:val="21"/>
              </w:rPr>
              <w:t>最大存储量（</w:t>
            </w:r>
            <w:r w:rsidRPr="00F14687">
              <w:rPr>
                <w:rFonts w:hint="eastAsia"/>
                <w:b/>
                <w:color w:val="000000"/>
                <w:szCs w:val="21"/>
              </w:rPr>
              <w:t>t</w:t>
            </w:r>
            <w:r w:rsidRPr="00F14687">
              <w:rPr>
                <w:rFonts w:hint="eastAsia"/>
                <w:b/>
                <w:color w:val="000000"/>
                <w:szCs w:val="21"/>
              </w:rPr>
              <w:t>）</w:t>
            </w:r>
          </w:p>
        </w:tc>
        <w:tc>
          <w:tcPr>
            <w:tcW w:w="1421" w:type="dxa"/>
            <w:vAlign w:val="center"/>
          </w:tcPr>
          <w:p w:rsidR="00794B3B" w:rsidRDefault="00DC76EF">
            <w:pPr>
              <w:jc w:val="center"/>
              <w:rPr>
                <w:b/>
                <w:color w:val="000000"/>
                <w:szCs w:val="21"/>
              </w:rPr>
            </w:pPr>
            <w:r>
              <w:rPr>
                <w:b/>
                <w:color w:val="000000"/>
                <w:szCs w:val="21"/>
              </w:rPr>
              <w:t>是否构成</w:t>
            </w:r>
          </w:p>
          <w:p w:rsidR="00794B3B" w:rsidRDefault="00DC76EF">
            <w:pPr>
              <w:jc w:val="center"/>
              <w:rPr>
                <w:b/>
                <w:color w:val="000000"/>
                <w:szCs w:val="21"/>
              </w:rPr>
            </w:pPr>
            <w:r>
              <w:rPr>
                <w:b/>
                <w:color w:val="000000"/>
                <w:szCs w:val="21"/>
              </w:rPr>
              <w:t>重大危险源</w:t>
            </w:r>
          </w:p>
        </w:tc>
      </w:tr>
      <w:tr w:rsidR="00794B3B">
        <w:trPr>
          <w:trHeight w:val="369"/>
          <w:jc w:val="center"/>
        </w:trPr>
        <w:tc>
          <w:tcPr>
            <w:tcW w:w="738" w:type="dxa"/>
            <w:vAlign w:val="center"/>
          </w:tcPr>
          <w:p w:rsidR="00794B3B" w:rsidRDefault="00DC76EF">
            <w:pPr>
              <w:jc w:val="center"/>
              <w:rPr>
                <w:color w:val="000000"/>
                <w:szCs w:val="21"/>
              </w:rPr>
            </w:pPr>
            <w:r>
              <w:rPr>
                <w:color w:val="000000"/>
                <w:szCs w:val="21"/>
              </w:rPr>
              <w:t>1</w:t>
            </w:r>
          </w:p>
        </w:tc>
        <w:tc>
          <w:tcPr>
            <w:tcW w:w="1554" w:type="dxa"/>
            <w:vAlign w:val="center"/>
          </w:tcPr>
          <w:p w:rsidR="00794B3B" w:rsidRDefault="00DC76EF">
            <w:pPr>
              <w:jc w:val="center"/>
              <w:rPr>
                <w:color w:val="000000"/>
                <w:szCs w:val="21"/>
              </w:rPr>
            </w:pPr>
            <w:r>
              <w:rPr>
                <w:color w:val="000000"/>
                <w:szCs w:val="21"/>
              </w:rPr>
              <w:t>甲烷</w:t>
            </w:r>
          </w:p>
        </w:tc>
        <w:tc>
          <w:tcPr>
            <w:tcW w:w="2031" w:type="dxa"/>
            <w:vAlign w:val="center"/>
          </w:tcPr>
          <w:p w:rsidR="00794B3B" w:rsidRDefault="00DC76EF">
            <w:pPr>
              <w:jc w:val="center"/>
              <w:rPr>
                <w:color w:val="000000"/>
                <w:szCs w:val="21"/>
              </w:rPr>
            </w:pPr>
            <w:r>
              <w:rPr>
                <w:color w:val="000000"/>
                <w:szCs w:val="21"/>
              </w:rPr>
              <w:t>第</w:t>
            </w:r>
            <w:r>
              <w:rPr>
                <w:color w:val="000000"/>
                <w:szCs w:val="21"/>
              </w:rPr>
              <w:t>2.1</w:t>
            </w:r>
            <w:r>
              <w:rPr>
                <w:color w:val="000000"/>
                <w:szCs w:val="21"/>
              </w:rPr>
              <w:t>类易燃气体</w:t>
            </w:r>
          </w:p>
        </w:tc>
        <w:tc>
          <w:tcPr>
            <w:tcW w:w="1374" w:type="dxa"/>
            <w:vAlign w:val="center"/>
          </w:tcPr>
          <w:p w:rsidR="00794B3B" w:rsidRDefault="00DC76EF">
            <w:pPr>
              <w:jc w:val="center"/>
              <w:rPr>
                <w:color w:val="000000"/>
                <w:szCs w:val="21"/>
              </w:rPr>
            </w:pPr>
            <w:r>
              <w:rPr>
                <w:color w:val="000000"/>
                <w:szCs w:val="21"/>
              </w:rPr>
              <w:t>50</w:t>
            </w:r>
          </w:p>
        </w:tc>
        <w:tc>
          <w:tcPr>
            <w:tcW w:w="1885" w:type="dxa"/>
            <w:vAlign w:val="center"/>
          </w:tcPr>
          <w:p w:rsidR="00794B3B" w:rsidRPr="007B74F5" w:rsidRDefault="007B74F5">
            <w:pPr>
              <w:jc w:val="center"/>
              <w:rPr>
                <w:szCs w:val="21"/>
              </w:rPr>
            </w:pPr>
            <w:r w:rsidRPr="007B74F5">
              <w:rPr>
                <w:rFonts w:hint="eastAsia"/>
                <w:szCs w:val="21"/>
              </w:rPr>
              <w:t>0.11</w:t>
            </w:r>
          </w:p>
        </w:tc>
        <w:tc>
          <w:tcPr>
            <w:tcW w:w="1421" w:type="dxa"/>
            <w:vAlign w:val="center"/>
          </w:tcPr>
          <w:p w:rsidR="00794B3B" w:rsidRDefault="00DC76EF">
            <w:pPr>
              <w:jc w:val="center"/>
              <w:rPr>
                <w:color w:val="000000"/>
                <w:szCs w:val="21"/>
              </w:rPr>
            </w:pPr>
            <w:r>
              <w:rPr>
                <w:color w:val="000000"/>
                <w:szCs w:val="21"/>
              </w:rPr>
              <w:t>否</w:t>
            </w:r>
          </w:p>
        </w:tc>
      </w:tr>
      <w:tr w:rsidR="00794B3B">
        <w:trPr>
          <w:trHeight w:val="369"/>
          <w:jc w:val="center"/>
        </w:trPr>
        <w:tc>
          <w:tcPr>
            <w:tcW w:w="9003" w:type="dxa"/>
            <w:gridSpan w:val="6"/>
            <w:vAlign w:val="center"/>
          </w:tcPr>
          <w:p w:rsidR="00794B3B" w:rsidRPr="007B74F5" w:rsidRDefault="00DC76EF" w:rsidP="007B74F5">
            <w:pPr>
              <w:jc w:val="center"/>
              <w:rPr>
                <w:szCs w:val="21"/>
              </w:rPr>
            </w:pPr>
            <w:r w:rsidRPr="007B74F5">
              <w:rPr>
                <w:szCs w:val="21"/>
              </w:rPr>
              <w:t>计算结果：</w:t>
            </w:r>
            <w:r w:rsidR="007B74F5" w:rsidRPr="007B74F5">
              <w:rPr>
                <w:rFonts w:hint="eastAsia"/>
                <w:szCs w:val="21"/>
              </w:rPr>
              <w:t>0.11</w:t>
            </w:r>
            <w:r w:rsidRPr="007B74F5">
              <w:rPr>
                <w:szCs w:val="21"/>
              </w:rPr>
              <w:t>/50&lt;1</w:t>
            </w:r>
          </w:p>
        </w:tc>
      </w:tr>
    </w:tbl>
    <w:p w:rsidR="00794B3B" w:rsidRDefault="00DC76EF">
      <w:pPr>
        <w:spacing w:line="360" w:lineRule="auto"/>
        <w:ind w:firstLineChars="200" w:firstLine="480"/>
        <w:rPr>
          <w:color w:val="000000"/>
          <w:sz w:val="24"/>
        </w:rPr>
      </w:pPr>
      <w:r>
        <w:rPr>
          <w:color w:val="000000"/>
          <w:sz w:val="24"/>
        </w:rPr>
        <w:t>根据《危险化学品重大危险源辨识》</w:t>
      </w:r>
      <w:r>
        <w:rPr>
          <w:color w:val="000000"/>
          <w:sz w:val="24"/>
        </w:rPr>
        <w:t xml:space="preserve">(GB18218-2009) </w:t>
      </w:r>
      <w:r>
        <w:rPr>
          <w:color w:val="000000"/>
          <w:sz w:val="24"/>
        </w:rPr>
        <w:t>辨识指标，即单元内存在危险物质的数量远小于规定的临界量，属于非重大危险源，项目所在地为非环境敏感地区。因此本项目风险评级工作等级确定为二级。具体内容见表</w:t>
      </w:r>
      <w:r>
        <w:rPr>
          <w:color w:val="000000"/>
          <w:sz w:val="24"/>
        </w:rPr>
        <w:t>2.</w:t>
      </w:r>
      <w:r w:rsidR="00A2033C">
        <w:rPr>
          <w:rFonts w:hint="eastAsia"/>
          <w:color w:val="000000"/>
          <w:sz w:val="24"/>
        </w:rPr>
        <w:t>3</w:t>
      </w:r>
      <w:r>
        <w:rPr>
          <w:color w:val="000000"/>
          <w:sz w:val="24"/>
        </w:rPr>
        <w:t>-</w:t>
      </w:r>
      <w:r w:rsidR="005A13FB">
        <w:rPr>
          <w:rFonts w:hint="eastAsia"/>
          <w:color w:val="000000"/>
          <w:sz w:val="24"/>
        </w:rPr>
        <w:t>7</w:t>
      </w:r>
      <w:r>
        <w:rPr>
          <w:color w:val="000000"/>
          <w:sz w:val="24"/>
        </w:rPr>
        <w:t>。</w:t>
      </w:r>
    </w:p>
    <w:p w:rsidR="00794B3B" w:rsidRDefault="00DC76EF">
      <w:pPr>
        <w:jc w:val="center"/>
        <w:rPr>
          <w:b/>
          <w:color w:val="000000"/>
          <w:sz w:val="24"/>
        </w:rPr>
      </w:pPr>
      <w:r>
        <w:rPr>
          <w:b/>
          <w:color w:val="000000"/>
          <w:sz w:val="24"/>
        </w:rPr>
        <w:t>表</w:t>
      </w:r>
      <w:r>
        <w:rPr>
          <w:b/>
          <w:color w:val="000000"/>
          <w:sz w:val="24"/>
        </w:rPr>
        <w:t>2.</w:t>
      </w:r>
      <w:r w:rsidR="00A2033C">
        <w:rPr>
          <w:rFonts w:hint="eastAsia"/>
          <w:b/>
          <w:color w:val="000000"/>
          <w:sz w:val="24"/>
        </w:rPr>
        <w:t>3</w:t>
      </w:r>
      <w:r>
        <w:rPr>
          <w:b/>
          <w:color w:val="000000"/>
          <w:sz w:val="24"/>
        </w:rPr>
        <w:t>-</w:t>
      </w:r>
      <w:r w:rsidR="005A13FB">
        <w:rPr>
          <w:rFonts w:hint="eastAsia"/>
          <w:b/>
          <w:color w:val="000000"/>
          <w:sz w:val="24"/>
        </w:rPr>
        <w:t>7</w:t>
      </w:r>
      <w:r>
        <w:rPr>
          <w:b/>
          <w:color w:val="000000"/>
          <w:sz w:val="24"/>
        </w:rPr>
        <w:t xml:space="preserve">  </w:t>
      </w:r>
      <w:r>
        <w:rPr>
          <w:b/>
          <w:color w:val="000000"/>
          <w:sz w:val="24"/>
        </w:rPr>
        <w:t>评价工作级别</w:t>
      </w:r>
    </w:p>
    <w:tbl>
      <w:tblPr>
        <w:tblW w:w="9003" w:type="dxa"/>
        <w:jc w:val="center"/>
        <w:tblBorders>
          <w:top w:val="single" w:sz="12" w:space="0" w:color="auto"/>
          <w:bottom w:val="single" w:sz="12" w:space="0" w:color="auto"/>
          <w:insideH w:val="single" w:sz="2" w:space="0" w:color="auto"/>
          <w:insideV w:val="single" w:sz="2" w:space="0" w:color="auto"/>
        </w:tblBorders>
        <w:tblLayout w:type="fixed"/>
        <w:tblLook w:val="04A0" w:firstRow="1" w:lastRow="0" w:firstColumn="1" w:lastColumn="0" w:noHBand="0" w:noVBand="1"/>
      </w:tblPr>
      <w:tblGrid>
        <w:gridCol w:w="2098"/>
        <w:gridCol w:w="1801"/>
        <w:gridCol w:w="1502"/>
        <w:gridCol w:w="1801"/>
        <w:gridCol w:w="1801"/>
      </w:tblGrid>
      <w:tr w:rsidR="00794B3B">
        <w:trPr>
          <w:cantSplit/>
          <w:trHeight w:val="645"/>
          <w:jc w:val="center"/>
        </w:trPr>
        <w:tc>
          <w:tcPr>
            <w:tcW w:w="2098" w:type="dxa"/>
            <w:shd w:val="clear" w:color="auto" w:fill="auto"/>
            <w:vAlign w:val="center"/>
          </w:tcPr>
          <w:p w:rsidR="00794B3B" w:rsidRDefault="00794B3B">
            <w:pPr>
              <w:jc w:val="center"/>
              <w:rPr>
                <w:b/>
                <w:color w:val="000000"/>
                <w:szCs w:val="21"/>
              </w:rPr>
            </w:pPr>
          </w:p>
        </w:tc>
        <w:tc>
          <w:tcPr>
            <w:tcW w:w="1801" w:type="dxa"/>
            <w:shd w:val="clear" w:color="auto" w:fill="auto"/>
            <w:vAlign w:val="center"/>
          </w:tcPr>
          <w:p w:rsidR="00794B3B" w:rsidRDefault="00DC76EF">
            <w:pPr>
              <w:jc w:val="center"/>
              <w:rPr>
                <w:b/>
                <w:color w:val="000000"/>
                <w:szCs w:val="21"/>
              </w:rPr>
            </w:pPr>
            <w:r>
              <w:rPr>
                <w:b/>
                <w:color w:val="000000"/>
                <w:szCs w:val="21"/>
              </w:rPr>
              <w:t>剧毒</w:t>
            </w:r>
          </w:p>
          <w:p w:rsidR="00794B3B" w:rsidRDefault="00DC76EF">
            <w:pPr>
              <w:jc w:val="center"/>
              <w:rPr>
                <w:b/>
                <w:color w:val="000000"/>
                <w:szCs w:val="21"/>
              </w:rPr>
            </w:pPr>
            <w:r>
              <w:rPr>
                <w:b/>
                <w:color w:val="000000"/>
                <w:szCs w:val="21"/>
              </w:rPr>
              <w:t>危险性物质</w:t>
            </w:r>
          </w:p>
        </w:tc>
        <w:tc>
          <w:tcPr>
            <w:tcW w:w="1502" w:type="dxa"/>
            <w:tcBorders>
              <w:bottom w:val="single" w:sz="2" w:space="0" w:color="auto"/>
            </w:tcBorders>
            <w:shd w:val="clear" w:color="auto" w:fill="auto"/>
            <w:vAlign w:val="center"/>
          </w:tcPr>
          <w:p w:rsidR="00794B3B" w:rsidRDefault="00DC76EF">
            <w:pPr>
              <w:jc w:val="center"/>
              <w:rPr>
                <w:b/>
                <w:color w:val="000000"/>
                <w:szCs w:val="21"/>
              </w:rPr>
            </w:pPr>
            <w:r>
              <w:rPr>
                <w:b/>
                <w:color w:val="000000"/>
                <w:szCs w:val="21"/>
              </w:rPr>
              <w:t>一般毒性</w:t>
            </w:r>
          </w:p>
          <w:p w:rsidR="00794B3B" w:rsidRDefault="00DC76EF">
            <w:pPr>
              <w:jc w:val="center"/>
              <w:rPr>
                <w:b/>
                <w:color w:val="000000"/>
                <w:szCs w:val="21"/>
              </w:rPr>
            </w:pPr>
            <w:r>
              <w:rPr>
                <w:b/>
                <w:color w:val="000000"/>
                <w:szCs w:val="21"/>
              </w:rPr>
              <w:t>危险物质</w:t>
            </w:r>
          </w:p>
        </w:tc>
        <w:tc>
          <w:tcPr>
            <w:tcW w:w="1801" w:type="dxa"/>
            <w:tcBorders>
              <w:bottom w:val="single" w:sz="2" w:space="0" w:color="auto"/>
            </w:tcBorders>
            <w:shd w:val="clear" w:color="auto" w:fill="auto"/>
            <w:vAlign w:val="center"/>
          </w:tcPr>
          <w:p w:rsidR="00794B3B" w:rsidRDefault="00DC76EF">
            <w:pPr>
              <w:jc w:val="center"/>
              <w:rPr>
                <w:b/>
                <w:color w:val="000000"/>
                <w:szCs w:val="21"/>
              </w:rPr>
            </w:pPr>
            <w:r>
              <w:rPr>
                <w:b/>
                <w:color w:val="000000"/>
                <w:szCs w:val="21"/>
              </w:rPr>
              <w:t>可燃、易燃</w:t>
            </w:r>
          </w:p>
          <w:p w:rsidR="00794B3B" w:rsidRDefault="00DC76EF">
            <w:pPr>
              <w:jc w:val="center"/>
              <w:rPr>
                <w:b/>
                <w:color w:val="000000"/>
                <w:szCs w:val="21"/>
              </w:rPr>
            </w:pPr>
            <w:r>
              <w:rPr>
                <w:b/>
                <w:color w:val="000000"/>
                <w:szCs w:val="21"/>
              </w:rPr>
              <w:t>危险性物质</w:t>
            </w:r>
          </w:p>
        </w:tc>
        <w:tc>
          <w:tcPr>
            <w:tcW w:w="1801" w:type="dxa"/>
            <w:shd w:val="clear" w:color="auto" w:fill="auto"/>
            <w:vAlign w:val="center"/>
          </w:tcPr>
          <w:p w:rsidR="00794B3B" w:rsidRDefault="00DC76EF">
            <w:pPr>
              <w:jc w:val="center"/>
              <w:rPr>
                <w:b/>
                <w:color w:val="000000"/>
                <w:szCs w:val="21"/>
              </w:rPr>
            </w:pPr>
            <w:r>
              <w:rPr>
                <w:b/>
                <w:color w:val="000000"/>
                <w:szCs w:val="21"/>
              </w:rPr>
              <w:t>爆炸</w:t>
            </w:r>
          </w:p>
          <w:p w:rsidR="00794B3B" w:rsidRDefault="00DC76EF">
            <w:pPr>
              <w:jc w:val="center"/>
              <w:rPr>
                <w:b/>
                <w:color w:val="000000"/>
                <w:szCs w:val="21"/>
              </w:rPr>
            </w:pPr>
            <w:r>
              <w:rPr>
                <w:b/>
                <w:color w:val="000000"/>
                <w:szCs w:val="21"/>
              </w:rPr>
              <w:t>危险性物质</w:t>
            </w:r>
          </w:p>
        </w:tc>
      </w:tr>
      <w:tr w:rsidR="00794B3B">
        <w:trPr>
          <w:cantSplit/>
          <w:trHeight w:val="369"/>
          <w:jc w:val="center"/>
        </w:trPr>
        <w:tc>
          <w:tcPr>
            <w:tcW w:w="2098" w:type="dxa"/>
            <w:shd w:val="clear" w:color="auto" w:fill="auto"/>
            <w:vAlign w:val="center"/>
          </w:tcPr>
          <w:p w:rsidR="00794B3B" w:rsidRDefault="00DC76EF">
            <w:pPr>
              <w:jc w:val="center"/>
              <w:rPr>
                <w:color w:val="000000"/>
                <w:szCs w:val="21"/>
              </w:rPr>
            </w:pPr>
            <w:r>
              <w:rPr>
                <w:color w:val="000000"/>
                <w:szCs w:val="21"/>
              </w:rPr>
              <w:t>重大危险源</w:t>
            </w:r>
          </w:p>
        </w:tc>
        <w:tc>
          <w:tcPr>
            <w:tcW w:w="1801" w:type="dxa"/>
            <w:shd w:val="clear" w:color="auto" w:fill="auto"/>
            <w:vAlign w:val="center"/>
          </w:tcPr>
          <w:p w:rsidR="00794B3B" w:rsidRDefault="00DC76EF">
            <w:pPr>
              <w:jc w:val="center"/>
              <w:rPr>
                <w:color w:val="000000"/>
                <w:szCs w:val="21"/>
              </w:rPr>
            </w:pPr>
            <w:proofErr w:type="gramStart"/>
            <w:r>
              <w:rPr>
                <w:color w:val="000000"/>
                <w:szCs w:val="21"/>
              </w:rPr>
              <w:t>一</w:t>
            </w:r>
            <w:proofErr w:type="gramEnd"/>
          </w:p>
        </w:tc>
        <w:tc>
          <w:tcPr>
            <w:tcW w:w="1502" w:type="dxa"/>
            <w:tcBorders>
              <w:top w:val="single" w:sz="2" w:space="0" w:color="auto"/>
              <w:bottom w:val="single" w:sz="2" w:space="0" w:color="auto"/>
            </w:tcBorders>
            <w:shd w:val="clear" w:color="auto" w:fill="auto"/>
            <w:vAlign w:val="center"/>
          </w:tcPr>
          <w:p w:rsidR="00794B3B" w:rsidRDefault="00DC76EF">
            <w:pPr>
              <w:jc w:val="center"/>
              <w:rPr>
                <w:color w:val="000000"/>
                <w:szCs w:val="21"/>
              </w:rPr>
            </w:pPr>
            <w:r>
              <w:rPr>
                <w:color w:val="000000"/>
                <w:szCs w:val="21"/>
              </w:rPr>
              <w:t>二</w:t>
            </w:r>
          </w:p>
        </w:tc>
        <w:tc>
          <w:tcPr>
            <w:tcW w:w="1801" w:type="dxa"/>
            <w:tcBorders>
              <w:top w:val="single" w:sz="2" w:space="0" w:color="auto"/>
              <w:bottom w:val="single" w:sz="2" w:space="0" w:color="auto"/>
            </w:tcBorders>
            <w:shd w:val="clear" w:color="auto" w:fill="auto"/>
            <w:vAlign w:val="center"/>
          </w:tcPr>
          <w:p w:rsidR="00794B3B" w:rsidRDefault="00DC76EF">
            <w:pPr>
              <w:jc w:val="center"/>
              <w:rPr>
                <w:color w:val="000000"/>
                <w:szCs w:val="21"/>
              </w:rPr>
            </w:pPr>
            <w:proofErr w:type="gramStart"/>
            <w:r>
              <w:rPr>
                <w:color w:val="000000"/>
                <w:szCs w:val="21"/>
              </w:rPr>
              <w:t>一</w:t>
            </w:r>
            <w:proofErr w:type="gramEnd"/>
          </w:p>
        </w:tc>
        <w:tc>
          <w:tcPr>
            <w:tcW w:w="1801" w:type="dxa"/>
            <w:shd w:val="clear" w:color="auto" w:fill="auto"/>
            <w:vAlign w:val="center"/>
          </w:tcPr>
          <w:p w:rsidR="00794B3B" w:rsidRDefault="00DC76EF">
            <w:pPr>
              <w:jc w:val="center"/>
              <w:rPr>
                <w:color w:val="000000"/>
                <w:szCs w:val="21"/>
              </w:rPr>
            </w:pPr>
            <w:proofErr w:type="gramStart"/>
            <w:r>
              <w:rPr>
                <w:color w:val="000000"/>
                <w:szCs w:val="21"/>
              </w:rPr>
              <w:t>一</w:t>
            </w:r>
            <w:proofErr w:type="gramEnd"/>
          </w:p>
        </w:tc>
      </w:tr>
      <w:tr w:rsidR="00794B3B">
        <w:trPr>
          <w:cantSplit/>
          <w:trHeight w:val="369"/>
          <w:jc w:val="center"/>
        </w:trPr>
        <w:tc>
          <w:tcPr>
            <w:tcW w:w="2098" w:type="dxa"/>
            <w:shd w:val="clear" w:color="auto" w:fill="auto"/>
            <w:vAlign w:val="center"/>
          </w:tcPr>
          <w:p w:rsidR="00794B3B" w:rsidRDefault="00DC76EF">
            <w:pPr>
              <w:jc w:val="center"/>
              <w:rPr>
                <w:color w:val="000000"/>
                <w:szCs w:val="21"/>
              </w:rPr>
            </w:pPr>
            <w:r>
              <w:rPr>
                <w:color w:val="000000"/>
                <w:szCs w:val="21"/>
              </w:rPr>
              <w:t>非重大危险源</w:t>
            </w:r>
          </w:p>
        </w:tc>
        <w:tc>
          <w:tcPr>
            <w:tcW w:w="1801" w:type="dxa"/>
            <w:shd w:val="clear" w:color="auto" w:fill="auto"/>
            <w:vAlign w:val="center"/>
          </w:tcPr>
          <w:p w:rsidR="00794B3B" w:rsidRDefault="00DC76EF">
            <w:pPr>
              <w:jc w:val="center"/>
              <w:rPr>
                <w:color w:val="000000"/>
                <w:szCs w:val="21"/>
              </w:rPr>
            </w:pPr>
            <w:r>
              <w:rPr>
                <w:color w:val="000000"/>
                <w:szCs w:val="21"/>
              </w:rPr>
              <w:t>二</w:t>
            </w:r>
          </w:p>
        </w:tc>
        <w:tc>
          <w:tcPr>
            <w:tcW w:w="1502" w:type="dxa"/>
            <w:tcBorders>
              <w:top w:val="single" w:sz="2" w:space="0" w:color="auto"/>
              <w:bottom w:val="single" w:sz="2" w:space="0" w:color="auto"/>
            </w:tcBorders>
            <w:shd w:val="clear" w:color="auto" w:fill="auto"/>
            <w:vAlign w:val="center"/>
          </w:tcPr>
          <w:p w:rsidR="00794B3B" w:rsidRDefault="00DC76EF">
            <w:pPr>
              <w:jc w:val="center"/>
              <w:rPr>
                <w:color w:val="000000"/>
                <w:szCs w:val="21"/>
              </w:rPr>
            </w:pPr>
            <w:r>
              <w:rPr>
                <w:color w:val="000000"/>
                <w:szCs w:val="21"/>
              </w:rPr>
              <w:t>二</w:t>
            </w:r>
          </w:p>
        </w:tc>
        <w:tc>
          <w:tcPr>
            <w:tcW w:w="1801" w:type="dxa"/>
            <w:tcBorders>
              <w:top w:val="single" w:sz="2" w:space="0" w:color="auto"/>
              <w:bottom w:val="single" w:sz="2" w:space="0" w:color="auto"/>
            </w:tcBorders>
            <w:shd w:val="clear" w:color="auto" w:fill="808080"/>
            <w:vAlign w:val="center"/>
          </w:tcPr>
          <w:p w:rsidR="00794B3B" w:rsidRDefault="00DC76EF">
            <w:pPr>
              <w:jc w:val="center"/>
              <w:rPr>
                <w:color w:val="000000"/>
                <w:szCs w:val="21"/>
              </w:rPr>
            </w:pPr>
            <w:r>
              <w:rPr>
                <w:color w:val="000000"/>
                <w:szCs w:val="21"/>
              </w:rPr>
              <w:t>二</w:t>
            </w:r>
          </w:p>
        </w:tc>
        <w:tc>
          <w:tcPr>
            <w:tcW w:w="1801" w:type="dxa"/>
            <w:shd w:val="clear" w:color="auto" w:fill="auto"/>
            <w:vAlign w:val="center"/>
          </w:tcPr>
          <w:p w:rsidR="00794B3B" w:rsidRDefault="00DC76EF">
            <w:pPr>
              <w:jc w:val="center"/>
              <w:rPr>
                <w:color w:val="000000"/>
                <w:szCs w:val="21"/>
              </w:rPr>
            </w:pPr>
            <w:r>
              <w:rPr>
                <w:color w:val="000000"/>
                <w:szCs w:val="21"/>
              </w:rPr>
              <w:t>二</w:t>
            </w:r>
          </w:p>
        </w:tc>
      </w:tr>
      <w:tr w:rsidR="00794B3B">
        <w:trPr>
          <w:cantSplit/>
          <w:trHeight w:val="369"/>
          <w:jc w:val="center"/>
        </w:trPr>
        <w:tc>
          <w:tcPr>
            <w:tcW w:w="2098" w:type="dxa"/>
            <w:shd w:val="clear" w:color="auto" w:fill="auto"/>
            <w:vAlign w:val="center"/>
          </w:tcPr>
          <w:p w:rsidR="00794B3B" w:rsidRDefault="00DC76EF">
            <w:pPr>
              <w:jc w:val="center"/>
              <w:rPr>
                <w:color w:val="000000"/>
                <w:szCs w:val="21"/>
              </w:rPr>
            </w:pPr>
            <w:r>
              <w:rPr>
                <w:color w:val="000000"/>
                <w:szCs w:val="21"/>
              </w:rPr>
              <w:t>环境敏感地区</w:t>
            </w:r>
          </w:p>
        </w:tc>
        <w:tc>
          <w:tcPr>
            <w:tcW w:w="1801" w:type="dxa"/>
            <w:shd w:val="clear" w:color="auto" w:fill="auto"/>
            <w:vAlign w:val="center"/>
          </w:tcPr>
          <w:p w:rsidR="00794B3B" w:rsidRDefault="00DC76EF">
            <w:pPr>
              <w:jc w:val="center"/>
              <w:rPr>
                <w:color w:val="000000"/>
                <w:szCs w:val="21"/>
              </w:rPr>
            </w:pPr>
            <w:proofErr w:type="gramStart"/>
            <w:r>
              <w:rPr>
                <w:color w:val="000000"/>
                <w:szCs w:val="21"/>
              </w:rPr>
              <w:t>一</w:t>
            </w:r>
            <w:proofErr w:type="gramEnd"/>
          </w:p>
        </w:tc>
        <w:tc>
          <w:tcPr>
            <w:tcW w:w="1502" w:type="dxa"/>
            <w:tcBorders>
              <w:top w:val="single" w:sz="2" w:space="0" w:color="auto"/>
            </w:tcBorders>
            <w:shd w:val="clear" w:color="auto" w:fill="auto"/>
            <w:vAlign w:val="center"/>
          </w:tcPr>
          <w:p w:rsidR="00794B3B" w:rsidRDefault="00DC76EF">
            <w:pPr>
              <w:jc w:val="center"/>
              <w:rPr>
                <w:color w:val="000000"/>
                <w:szCs w:val="21"/>
              </w:rPr>
            </w:pPr>
            <w:proofErr w:type="gramStart"/>
            <w:r>
              <w:rPr>
                <w:color w:val="000000"/>
                <w:szCs w:val="21"/>
              </w:rPr>
              <w:t>一</w:t>
            </w:r>
            <w:proofErr w:type="gramEnd"/>
          </w:p>
        </w:tc>
        <w:tc>
          <w:tcPr>
            <w:tcW w:w="1801" w:type="dxa"/>
            <w:tcBorders>
              <w:top w:val="single" w:sz="2" w:space="0" w:color="auto"/>
            </w:tcBorders>
            <w:shd w:val="clear" w:color="auto" w:fill="auto"/>
            <w:vAlign w:val="center"/>
          </w:tcPr>
          <w:p w:rsidR="00794B3B" w:rsidRDefault="00DC76EF">
            <w:pPr>
              <w:jc w:val="center"/>
              <w:rPr>
                <w:color w:val="000000"/>
                <w:szCs w:val="21"/>
              </w:rPr>
            </w:pPr>
            <w:proofErr w:type="gramStart"/>
            <w:r>
              <w:rPr>
                <w:color w:val="000000"/>
                <w:szCs w:val="21"/>
              </w:rPr>
              <w:t>一</w:t>
            </w:r>
            <w:proofErr w:type="gramEnd"/>
          </w:p>
        </w:tc>
        <w:tc>
          <w:tcPr>
            <w:tcW w:w="1801" w:type="dxa"/>
            <w:shd w:val="clear" w:color="auto" w:fill="auto"/>
            <w:vAlign w:val="center"/>
          </w:tcPr>
          <w:p w:rsidR="00794B3B" w:rsidRDefault="00DC76EF">
            <w:pPr>
              <w:jc w:val="center"/>
              <w:rPr>
                <w:color w:val="000000"/>
                <w:szCs w:val="21"/>
              </w:rPr>
            </w:pPr>
            <w:proofErr w:type="gramStart"/>
            <w:r>
              <w:rPr>
                <w:color w:val="000000"/>
                <w:szCs w:val="21"/>
              </w:rPr>
              <w:t>一</w:t>
            </w:r>
            <w:proofErr w:type="gramEnd"/>
          </w:p>
        </w:tc>
      </w:tr>
    </w:tbl>
    <w:p w:rsidR="00794B3B" w:rsidRDefault="00DC76EF">
      <w:pPr>
        <w:spacing w:line="360" w:lineRule="auto"/>
        <w:ind w:firstLineChars="200" w:firstLine="482"/>
        <w:rPr>
          <w:b/>
          <w:color w:val="000000"/>
          <w:sz w:val="24"/>
        </w:rPr>
      </w:pPr>
      <w:r>
        <w:rPr>
          <w:b/>
          <w:color w:val="000000"/>
          <w:sz w:val="24"/>
        </w:rPr>
        <w:t>6</w:t>
      </w:r>
      <w:r>
        <w:rPr>
          <w:b/>
          <w:color w:val="000000"/>
          <w:sz w:val="24"/>
        </w:rPr>
        <w:t>、生态影响评价工作等级</w:t>
      </w:r>
    </w:p>
    <w:p w:rsidR="00794B3B" w:rsidRDefault="00DC76EF">
      <w:pPr>
        <w:adjustRightInd w:val="0"/>
        <w:snapToGrid w:val="0"/>
        <w:spacing w:line="360" w:lineRule="auto"/>
        <w:ind w:firstLineChars="200" w:firstLine="480"/>
        <w:rPr>
          <w:color w:val="000000"/>
          <w:sz w:val="24"/>
        </w:rPr>
      </w:pPr>
      <w:r>
        <w:rPr>
          <w:color w:val="000000"/>
          <w:sz w:val="24"/>
        </w:rPr>
        <w:t>根据《环境影响评价技术导则</w:t>
      </w:r>
      <w:r>
        <w:rPr>
          <w:color w:val="000000"/>
          <w:sz w:val="24"/>
        </w:rPr>
        <w:t>—</w:t>
      </w:r>
      <w:r>
        <w:rPr>
          <w:color w:val="000000"/>
          <w:sz w:val="24"/>
        </w:rPr>
        <w:t>生态影响》（</w:t>
      </w:r>
      <w:r>
        <w:rPr>
          <w:color w:val="000000"/>
          <w:sz w:val="24"/>
        </w:rPr>
        <w:t>HJ19-2011</w:t>
      </w:r>
      <w:r>
        <w:rPr>
          <w:color w:val="000000"/>
          <w:sz w:val="24"/>
        </w:rPr>
        <w:t>）判定本项目生态影响评价工作等级：建设项目工程占地面范围</w:t>
      </w:r>
      <w:r w:rsidR="00A2033C">
        <w:rPr>
          <w:rFonts w:hint="eastAsia"/>
          <w:color w:val="000000"/>
          <w:sz w:val="24"/>
        </w:rPr>
        <w:t>约</w:t>
      </w:r>
      <w:r w:rsidR="00F14687">
        <w:rPr>
          <w:rFonts w:hint="eastAsia"/>
          <w:color w:val="000000"/>
          <w:sz w:val="24"/>
        </w:rPr>
        <w:t>0.18</w:t>
      </w:r>
      <w:r w:rsidR="00F14687" w:rsidRPr="00F14687">
        <w:rPr>
          <w:color w:val="000000"/>
          <w:sz w:val="24"/>
        </w:rPr>
        <w:t xml:space="preserve"> </w:t>
      </w:r>
      <w:r w:rsidR="00F14687">
        <w:rPr>
          <w:color w:val="000000"/>
          <w:sz w:val="24"/>
        </w:rPr>
        <w:t>km</w:t>
      </w:r>
      <w:r w:rsidR="00F14687">
        <w:rPr>
          <w:color w:val="000000"/>
          <w:sz w:val="24"/>
          <w:vertAlign w:val="superscript"/>
        </w:rPr>
        <w:t>2</w:t>
      </w:r>
      <w:r>
        <w:rPr>
          <w:color w:val="000000"/>
          <w:sz w:val="24"/>
        </w:rPr>
        <w:t>＜</w:t>
      </w:r>
      <w:r>
        <w:rPr>
          <w:color w:val="000000"/>
          <w:sz w:val="24"/>
        </w:rPr>
        <w:t>2km</w:t>
      </w:r>
      <w:r>
        <w:rPr>
          <w:color w:val="000000"/>
          <w:sz w:val="24"/>
          <w:vertAlign w:val="superscript"/>
        </w:rPr>
        <w:t>2</w:t>
      </w:r>
      <w:r>
        <w:rPr>
          <w:color w:val="000000"/>
          <w:sz w:val="24"/>
        </w:rPr>
        <w:t>，影响区域生态敏感性属于一般区域。因此，本项目生态影响评价工作等级为三级。判定依据见表</w:t>
      </w:r>
      <w:r>
        <w:rPr>
          <w:color w:val="000000"/>
          <w:sz w:val="24"/>
        </w:rPr>
        <w:t>2.</w:t>
      </w:r>
      <w:r w:rsidR="00A2033C">
        <w:rPr>
          <w:rFonts w:hint="eastAsia"/>
          <w:color w:val="000000"/>
          <w:sz w:val="24"/>
        </w:rPr>
        <w:t>3</w:t>
      </w:r>
      <w:r>
        <w:rPr>
          <w:color w:val="000000"/>
          <w:sz w:val="24"/>
        </w:rPr>
        <w:t>-</w:t>
      </w:r>
      <w:r w:rsidR="005A13FB">
        <w:rPr>
          <w:rFonts w:hint="eastAsia"/>
          <w:color w:val="000000"/>
          <w:sz w:val="24"/>
        </w:rPr>
        <w:t>8</w:t>
      </w:r>
      <w:r>
        <w:rPr>
          <w:color w:val="000000"/>
          <w:sz w:val="24"/>
        </w:rPr>
        <w:t>。</w:t>
      </w:r>
    </w:p>
    <w:p w:rsidR="00794B3B" w:rsidRDefault="00DC76EF">
      <w:pPr>
        <w:jc w:val="center"/>
        <w:rPr>
          <w:b/>
          <w:color w:val="000000"/>
          <w:sz w:val="24"/>
        </w:rPr>
      </w:pPr>
      <w:r>
        <w:rPr>
          <w:b/>
          <w:color w:val="000000"/>
          <w:sz w:val="24"/>
        </w:rPr>
        <w:lastRenderedPageBreak/>
        <w:t>表</w:t>
      </w:r>
      <w:r>
        <w:rPr>
          <w:b/>
          <w:color w:val="000000"/>
          <w:sz w:val="24"/>
        </w:rPr>
        <w:t>2.</w:t>
      </w:r>
      <w:r w:rsidR="00A2033C">
        <w:rPr>
          <w:rFonts w:hint="eastAsia"/>
          <w:b/>
          <w:color w:val="000000"/>
          <w:sz w:val="24"/>
        </w:rPr>
        <w:t>3</w:t>
      </w:r>
      <w:r>
        <w:rPr>
          <w:b/>
          <w:color w:val="000000"/>
          <w:sz w:val="24"/>
        </w:rPr>
        <w:t>-</w:t>
      </w:r>
      <w:r w:rsidR="005A13FB">
        <w:rPr>
          <w:rFonts w:hint="eastAsia"/>
          <w:b/>
          <w:color w:val="000000"/>
          <w:sz w:val="24"/>
        </w:rPr>
        <w:t>8</w:t>
      </w:r>
      <w:r>
        <w:rPr>
          <w:rFonts w:hint="eastAsia"/>
          <w:b/>
          <w:color w:val="000000"/>
          <w:sz w:val="24"/>
        </w:rPr>
        <w:t xml:space="preserve"> </w:t>
      </w:r>
      <w:r>
        <w:rPr>
          <w:b/>
          <w:color w:val="000000"/>
          <w:sz w:val="24"/>
        </w:rPr>
        <w:t>生态环境影响评价等级划分依据表</w:t>
      </w:r>
    </w:p>
    <w:tbl>
      <w:tblPr>
        <w:tblW w:w="907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479"/>
        <w:gridCol w:w="2074"/>
        <w:gridCol w:w="2480"/>
        <w:gridCol w:w="2039"/>
      </w:tblGrid>
      <w:tr w:rsidR="00794B3B">
        <w:trPr>
          <w:trHeight w:val="340"/>
          <w:jc w:val="center"/>
        </w:trPr>
        <w:tc>
          <w:tcPr>
            <w:tcW w:w="2479" w:type="dxa"/>
            <w:vMerge w:val="restart"/>
            <w:vAlign w:val="center"/>
          </w:tcPr>
          <w:p w:rsidR="00794B3B" w:rsidRDefault="00DC76EF">
            <w:pPr>
              <w:pStyle w:val="affffffffffffff0"/>
              <w:tabs>
                <w:tab w:val="left" w:pos="420"/>
                <w:tab w:val="right" w:leader="dot" w:pos="8296"/>
              </w:tabs>
              <w:spacing w:line="240" w:lineRule="auto"/>
              <w:ind w:firstLineChars="0" w:firstLine="0"/>
              <w:jc w:val="center"/>
              <w:rPr>
                <w:color w:val="000000"/>
                <w:sz w:val="21"/>
                <w:szCs w:val="21"/>
                <w:lang w:val="en-US"/>
              </w:rPr>
            </w:pPr>
            <w:r>
              <w:rPr>
                <w:color w:val="000000"/>
                <w:sz w:val="21"/>
                <w:szCs w:val="21"/>
                <w:lang w:val="en-US"/>
              </w:rPr>
              <w:t>影响区域生态敏感性</w:t>
            </w:r>
          </w:p>
        </w:tc>
        <w:tc>
          <w:tcPr>
            <w:tcW w:w="6593" w:type="dxa"/>
            <w:gridSpan w:val="3"/>
            <w:vAlign w:val="center"/>
          </w:tcPr>
          <w:p w:rsidR="00794B3B" w:rsidRDefault="00DC76EF">
            <w:pPr>
              <w:pStyle w:val="affffffffffffff0"/>
              <w:tabs>
                <w:tab w:val="left" w:pos="420"/>
                <w:tab w:val="right" w:leader="dot" w:pos="8296"/>
              </w:tabs>
              <w:spacing w:line="240" w:lineRule="auto"/>
              <w:ind w:firstLineChars="0" w:firstLine="0"/>
              <w:jc w:val="center"/>
              <w:rPr>
                <w:color w:val="000000"/>
                <w:sz w:val="21"/>
                <w:szCs w:val="21"/>
                <w:lang w:val="en-US"/>
              </w:rPr>
            </w:pPr>
            <w:r>
              <w:rPr>
                <w:color w:val="000000"/>
                <w:sz w:val="21"/>
                <w:szCs w:val="21"/>
                <w:lang w:val="en-US"/>
              </w:rPr>
              <w:t>工程占地（水域）范围</w:t>
            </w:r>
          </w:p>
        </w:tc>
      </w:tr>
      <w:tr w:rsidR="00794B3B">
        <w:trPr>
          <w:trHeight w:val="340"/>
          <w:jc w:val="center"/>
        </w:trPr>
        <w:tc>
          <w:tcPr>
            <w:tcW w:w="2479" w:type="dxa"/>
            <w:vMerge/>
            <w:vAlign w:val="center"/>
          </w:tcPr>
          <w:p w:rsidR="00794B3B" w:rsidRDefault="00794B3B">
            <w:pPr>
              <w:pStyle w:val="affffffffffffff0"/>
              <w:tabs>
                <w:tab w:val="left" w:pos="420"/>
                <w:tab w:val="right" w:leader="dot" w:pos="8296"/>
              </w:tabs>
              <w:spacing w:line="240" w:lineRule="auto"/>
              <w:ind w:firstLineChars="0" w:firstLine="0"/>
              <w:jc w:val="center"/>
              <w:rPr>
                <w:color w:val="000000"/>
                <w:sz w:val="21"/>
                <w:szCs w:val="21"/>
                <w:lang w:val="en-US"/>
              </w:rPr>
            </w:pPr>
          </w:p>
        </w:tc>
        <w:tc>
          <w:tcPr>
            <w:tcW w:w="2074" w:type="dxa"/>
            <w:vAlign w:val="center"/>
          </w:tcPr>
          <w:p w:rsidR="00794B3B" w:rsidRDefault="00DC76EF">
            <w:pPr>
              <w:pStyle w:val="affffffffffffff0"/>
              <w:tabs>
                <w:tab w:val="left" w:pos="420"/>
                <w:tab w:val="right" w:leader="dot" w:pos="8296"/>
              </w:tabs>
              <w:spacing w:line="240" w:lineRule="auto"/>
              <w:ind w:firstLineChars="0" w:firstLine="0"/>
              <w:jc w:val="center"/>
              <w:rPr>
                <w:color w:val="000000"/>
                <w:sz w:val="21"/>
                <w:szCs w:val="21"/>
                <w:lang w:val="en-US"/>
              </w:rPr>
            </w:pPr>
            <w:r>
              <w:rPr>
                <w:color w:val="000000"/>
                <w:sz w:val="21"/>
                <w:szCs w:val="21"/>
                <w:lang w:val="en-US"/>
              </w:rPr>
              <w:t>面积</w:t>
            </w:r>
            <w:r>
              <w:rPr>
                <w:color w:val="000000"/>
                <w:sz w:val="21"/>
                <w:szCs w:val="21"/>
                <w:lang w:val="en-US"/>
              </w:rPr>
              <w:t>≥20km</w:t>
            </w:r>
            <w:r>
              <w:rPr>
                <w:color w:val="000000"/>
                <w:sz w:val="21"/>
                <w:szCs w:val="21"/>
                <w:vertAlign w:val="superscript"/>
                <w:lang w:val="en-US"/>
              </w:rPr>
              <w:t>2</w:t>
            </w:r>
          </w:p>
          <w:p w:rsidR="00794B3B" w:rsidRDefault="00DC76EF">
            <w:pPr>
              <w:pStyle w:val="affffffffffffff0"/>
              <w:tabs>
                <w:tab w:val="left" w:pos="420"/>
                <w:tab w:val="right" w:leader="dot" w:pos="8296"/>
              </w:tabs>
              <w:spacing w:line="240" w:lineRule="auto"/>
              <w:ind w:firstLineChars="0" w:firstLine="0"/>
              <w:jc w:val="center"/>
              <w:rPr>
                <w:color w:val="000000"/>
                <w:sz w:val="21"/>
                <w:szCs w:val="21"/>
                <w:lang w:val="en-US"/>
              </w:rPr>
            </w:pPr>
            <w:r>
              <w:rPr>
                <w:color w:val="000000"/>
                <w:sz w:val="21"/>
                <w:szCs w:val="21"/>
                <w:lang w:val="en-US"/>
              </w:rPr>
              <w:t>或长度</w:t>
            </w:r>
            <w:r>
              <w:rPr>
                <w:color w:val="000000"/>
                <w:sz w:val="21"/>
                <w:szCs w:val="21"/>
                <w:lang w:val="en-US"/>
              </w:rPr>
              <w:t>≥100km</w:t>
            </w:r>
          </w:p>
        </w:tc>
        <w:tc>
          <w:tcPr>
            <w:tcW w:w="2480" w:type="dxa"/>
            <w:vAlign w:val="center"/>
          </w:tcPr>
          <w:p w:rsidR="00794B3B" w:rsidRDefault="00DC76EF">
            <w:pPr>
              <w:pStyle w:val="affffffffffffff0"/>
              <w:tabs>
                <w:tab w:val="left" w:pos="420"/>
                <w:tab w:val="right" w:leader="dot" w:pos="8296"/>
              </w:tabs>
              <w:spacing w:line="240" w:lineRule="auto"/>
              <w:ind w:firstLineChars="0" w:firstLine="0"/>
              <w:jc w:val="center"/>
              <w:rPr>
                <w:color w:val="000000"/>
                <w:sz w:val="21"/>
                <w:szCs w:val="21"/>
                <w:lang w:val="en-US"/>
              </w:rPr>
            </w:pPr>
            <w:r>
              <w:rPr>
                <w:color w:val="000000"/>
                <w:sz w:val="21"/>
                <w:szCs w:val="21"/>
                <w:lang w:val="en-US"/>
              </w:rPr>
              <w:t>面积</w:t>
            </w:r>
            <w:r>
              <w:rPr>
                <w:color w:val="000000"/>
                <w:sz w:val="21"/>
                <w:szCs w:val="21"/>
                <w:lang w:val="en-US"/>
              </w:rPr>
              <w:t>2</w:t>
            </w:r>
            <w:r>
              <w:rPr>
                <w:color w:val="000000"/>
                <w:sz w:val="21"/>
                <w:szCs w:val="21"/>
                <w:lang w:val="en-US"/>
              </w:rPr>
              <w:t>～</w:t>
            </w:r>
            <w:r>
              <w:rPr>
                <w:color w:val="000000"/>
                <w:sz w:val="21"/>
                <w:szCs w:val="21"/>
                <w:lang w:val="en-US"/>
              </w:rPr>
              <w:t>20km</w:t>
            </w:r>
            <w:r>
              <w:rPr>
                <w:color w:val="000000"/>
                <w:sz w:val="21"/>
                <w:szCs w:val="21"/>
                <w:vertAlign w:val="superscript"/>
                <w:lang w:val="en-US"/>
              </w:rPr>
              <w:t>2</w:t>
            </w:r>
          </w:p>
          <w:p w:rsidR="00794B3B" w:rsidRDefault="00DC76EF">
            <w:pPr>
              <w:pStyle w:val="affffffffffffff0"/>
              <w:tabs>
                <w:tab w:val="left" w:pos="420"/>
                <w:tab w:val="right" w:leader="dot" w:pos="8296"/>
              </w:tabs>
              <w:spacing w:line="240" w:lineRule="auto"/>
              <w:ind w:firstLineChars="0" w:firstLine="0"/>
              <w:jc w:val="center"/>
              <w:rPr>
                <w:color w:val="000000"/>
                <w:sz w:val="21"/>
                <w:szCs w:val="21"/>
                <w:lang w:val="en-US"/>
              </w:rPr>
            </w:pPr>
            <w:r>
              <w:rPr>
                <w:color w:val="000000"/>
                <w:sz w:val="21"/>
                <w:szCs w:val="21"/>
                <w:lang w:val="en-US"/>
              </w:rPr>
              <w:t>或长度</w:t>
            </w:r>
            <w:r>
              <w:rPr>
                <w:color w:val="000000"/>
                <w:sz w:val="21"/>
                <w:szCs w:val="21"/>
                <w:lang w:val="en-US"/>
              </w:rPr>
              <w:t>50</w:t>
            </w:r>
            <w:r>
              <w:rPr>
                <w:color w:val="000000"/>
                <w:sz w:val="21"/>
                <w:szCs w:val="21"/>
                <w:lang w:val="en-US"/>
              </w:rPr>
              <w:t>～</w:t>
            </w:r>
            <w:r>
              <w:rPr>
                <w:color w:val="000000"/>
                <w:sz w:val="21"/>
                <w:szCs w:val="21"/>
                <w:lang w:val="en-US"/>
              </w:rPr>
              <w:t>100km</w:t>
            </w:r>
          </w:p>
        </w:tc>
        <w:tc>
          <w:tcPr>
            <w:tcW w:w="2039" w:type="dxa"/>
            <w:vAlign w:val="center"/>
          </w:tcPr>
          <w:p w:rsidR="00794B3B" w:rsidRDefault="00DC76EF">
            <w:pPr>
              <w:pStyle w:val="affffffffffffff0"/>
              <w:tabs>
                <w:tab w:val="left" w:pos="420"/>
                <w:tab w:val="right" w:leader="dot" w:pos="8296"/>
              </w:tabs>
              <w:spacing w:line="240" w:lineRule="auto"/>
              <w:ind w:firstLineChars="0" w:firstLine="0"/>
              <w:jc w:val="center"/>
              <w:rPr>
                <w:color w:val="000000"/>
                <w:sz w:val="21"/>
                <w:szCs w:val="21"/>
                <w:vertAlign w:val="superscript"/>
                <w:lang w:val="en-US"/>
              </w:rPr>
            </w:pPr>
            <w:r>
              <w:rPr>
                <w:color w:val="000000"/>
                <w:sz w:val="21"/>
                <w:szCs w:val="21"/>
                <w:lang w:val="en-US"/>
              </w:rPr>
              <w:t>面积</w:t>
            </w:r>
            <w:r>
              <w:rPr>
                <w:color w:val="000000"/>
                <w:sz w:val="21"/>
                <w:szCs w:val="21"/>
                <w:lang w:val="en-US"/>
              </w:rPr>
              <w:t>≤2km</w:t>
            </w:r>
            <w:r>
              <w:rPr>
                <w:color w:val="000000"/>
                <w:sz w:val="21"/>
                <w:szCs w:val="21"/>
                <w:vertAlign w:val="superscript"/>
                <w:lang w:val="en-US"/>
              </w:rPr>
              <w:t>2</w:t>
            </w:r>
          </w:p>
          <w:p w:rsidR="00794B3B" w:rsidRDefault="00DC76EF">
            <w:pPr>
              <w:pStyle w:val="affffffffffffff0"/>
              <w:tabs>
                <w:tab w:val="left" w:pos="420"/>
                <w:tab w:val="right" w:leader="dot" w:pos="8296"/>
              </w:tabs>
              <w:spacing w:line="240" w:lineRule="auto"/>
              <w:ind w:firstLineChars="0" w:firstLine="0"/>
              <w:jc w:val="center"/>
              <w:rPr>
                <w:color w:val="000000"/>
                <w:sz w:val="21"/>
                <w:szCs w:val="21"/>
                <w:lang w:val="en-US"/>
              </w:rPr>
            </w:pPr>
            <w:r>
              <w:rPr>
                <w:color w:val="000000"/>
                <w:sz w:val="21"/>
                <w:szCs w:val="21"/>
                <w:lang w:val="en-US"/>
              </w:rPr>
              <w:t>或长度</w:t>
            </w:r>
            <w:r>
              <w:rPr>
                <w:color w:val="000000"/>
                <w:sz w:val="21"/>
                <w:szCs w:val="21"/>
                <w:lang w:val="en-US"/>
              </w:rPr>
              <w:t>≤50km</w:t>
            </w:r>
          </w:p>
        </w:tc>
      </w:tr>
      <w:tr w:rsidR="00794B3B">
        <w:trPr>
          <w:trHeight w:val="340"/>
          <w:jc w:val="center"/>
        </w:trPr>
        <w:tc>
          <w:tcPr>
            <w:tcW w:w="2479" w:type="dxa"/>
            <w:vAlign w:val="center"/>
          </w:tcPr>
          <w:p w:rsidR="00794B3B" w:rsidRDefault="00DC76EF">
            <w:pPr>
              <w:pStyle w:val="affffffffffffff0"/>
              <w:tabs>
                <w:tab w:val="left" w:pos="420"/>
                <w:tab w:val="right" w:leader="dot" w:pos="8296"/>
              </w:tabs>
              <w:spacing w:line="240" w:lineRule="auto"/>
              <w:ind w:firstLineChars="0" w:firstLine="0"/>
              <w:jc w:val="center"/>
              <w:rPr>
                <w:color w:val="000000"/>
                <w:sz w:val="21"/>
                <w:szCs w:val="21"/>
                <w:lang w:val="en-US"/>
              </w:rPr>
            </w:pPr>
            <w:r>
              <w:rPr>
                <w:color w:val="000000"/>
                <w:sz w:val="21"/>
                <w:szCs w:val="21"/>
                <w:lang w:val="en-US"/>
              </w:rPr>
              <w:t>特殊生态敏感区</w:t>
            </w:r>
          </w:p>
        </w:tc>
        <w:tc>
          <w:tcPr>
            <w:tcW w:w="2074" w:type="dxa"/>
            <w:vAlign w:val="center"/>
          </w:tcPr>
          <w:p w:rsidR="00794B3B" w:rsidRDefault="00DC76EF">
            <w:pPr>
              <w:pStyle w:val="affffffffffffff0"/>
              <w:tabs>
                <w:tab w:val="left" w:pos="420"/>
                <w:tab w:val="right" w:leader="dot" w:pos="8296"/>
              </w:tabs>
              <w:spacing w:line="240" w:lineRule="auto"/>
              <w:ind w:firstLineChars="0" w:firstLine="0"/>
              <w:jc w:val="center"/>
              <w:rPr>
                <w:color w:val="000000"/>
                <w:sz w:val="21"/>
                <w:szCs w:val="21"/>
                <w:lang w:val="en-US"/>
              </w:rPr>
            </w:pPr>
            <w:r>
              <w:rPr>
                <w:color w:val="000000"/>
                <w:sz w:val="21"/>
                <w:szCs w:val="21"/>
                <w:lang w:val="en-US"/>
              </w:rPr>
              <w:t>一级</w:t>
            </w:r>
          </w:p>
        </w:tc>
        <w:tc>
          <w:tcPr>
            <w:tcW w:w="2480" w:type="dxa"/>
            <w:vAlign w:val="center"/>
          </w:tcPr>
          <w:p w:rsidR="00794B3B" w:rsidRDefault="00DC76EF">
            <w:pPr>
              <w:tabs>
                <w:tab w:val="left" w:pos="420"/>
                <w:tab w:val="right" w:leader="dot" w:pos="8296"/>
              </w:tabs>
              <w:jc w:val="center"/>
              <w:rPr>
                <w:color w:val="000000"/>
                <w:szCs w:val="21"/>
              </w:rPr>
            </w:pPr>
            <w:r>
              <w:rPr>
                <w:color w:val="000000"/>
                <w:szCs w:val="21"/>
              </w:rPr>
              <w:t>一级</w:t>
            </w:r>
          </w:p>
        </w:tc>
        <w:tc>
          <w:tcPr>
            <w:tcW w:w="2039" w:type="dxa"/>
            <w:vAlign w:val="center"/>
          </w:tcPr>
          <w:p w:rsidR="00794B3B" w:rsidRDefault="00DC76EF">
            <w:pPr>
              <w:tabs>
                <w:tab w:val="left" w:pos="420"/>
                <w:tab w:val="right" w:leader="dot" w:pos="8296"/>
              </w:tabs>
              <w:jc w:val="center"/>
              <w:rPr>
                <w:color w:val="000000"/>
                <w:szCs w:val="21"/>
              </w:rPr>
            </w:pPr>
            <w:r>
              <w:rPr>
                <w:color w:val="000000"/>
                <w:szCs w:val="21"/>
              </w:rPr>
              <w:t>一级</w:t>
            </w:r>
          </w:p>
        </w:tc>
      </w:tr>
      <w:tr w:rsidR="00794B3B">
        <w:trPr>
          <w:trHeight w:val="340"/>
          <w:jc w:val="center"/>
        </w:trPr>
        <w:tc>
          <w:tcPr>
            <w:tcW w:w="2479" w:type="dxa"/>
            <w:vAlign w:val="center"/>
          </w:tcPr>
          <w:p w:rsidR="00794B3B" w:rsidRDefault="00DC76EF">
            <w:pPr>
              <w:pStyle w:val="affffffffffffff0"/>
              <w:tabs>
                <w:tab w:val="left" w:pos="420"/>
                <w:tab w:val="right" w:leader="dot" w:pos="8296"/>
              </w:tabs>
              <w:spacing w:line="240" w:lineRule="auto"/>
              <w:ind w:firstLineChars="0" w:firstLine="0"/>
              <w:jc w:val="center"/>
              <w:rPr>
                <w:color w:val="000000"/>
                <w:sz w:val="21"/>
                <w:szCs w:val="21"/>
                <w:lang w:val="en-US"/>
              </w:rPr>
            </w:pPr>
            <w:r>
              <w:rPr>
                <w:color w:val="000000"/>
                <w:sz w:val="21"/>
                <w:szCs w:val="21"/>
                <w:lang w:val="en-US"/>
              </w:rPr>
              <w:t>重要生态敏感区</w:t>
            </w:r>
          </w:p>
        </w:tc>
        <w:tc>
          <w:tcPr>
            <w:tcW w:w="2074" w:type="dxa"/>
            <w:vAlign w:val="center"/>
          </w:tcPr>
          <w:p w:rsidR="00794B3B" w:rsidRDefault="00DC76EF">
            <w:pPr>
              <w:pStyle w:val="affffffffffffff0"/>
              <w:tabs>
                <w:tab w:val="left" w:pos="420"/>
                <w:tab w:val="right" w:leader="dot" w:pos="8296"/>
              </w:tabs>
              <w:spacing w:line="240" w:lineRule="auto"/>
              <w:ind w:firstLineChars="0" w:firstLine="0"/>
              <w:jc w:val="center"/>
              <w:rPr>
                <w:color w:val="000000"/>
                <w:sz w:val="21"/>
                <w:szCs w:val="21"/>
                <w:lang w:val="en-US"/>
              </w:rPr>
            </w:pPr>
            <w:r>
              <w:rPr>
                <w:color w:val="000000"/>
                <w:sz w:val="21"/>
                <w:szCs w:val="21"/>
                <w:lang w:val="en-US"/>
              </w:rPr>
              <w:t>一级</w:t>
            </w:r>
          </w:p>
        </w:tc>
        <w:tc>
          <w:tcPr>
            <w:tcW w:w="2480" w:type="dxa"/>
            <w:vAlign w:val="center"/>
          </w:tcPr>
          <w:p w:rsidR="00794B3B" w:rsidRDefault="00DC76EF">
            <w:pPr>
              <w:pStyle w:val="affffffffffffff0"/>
              <w:tabs>
                <w:tab w:val="left" w:pos="420"/>
                <w:tab w:val="right" w:leader="dot" w:pos="8296"/>
              </w:tabs>
              <w:spacing w:line="240" w:lineRule="auto"/>
              <w:ind w:firstLineChars="0" w:firstLine="0"/>
              <w:jc w:val="center"/>
              <w:rPr>
                <w:color w:val="000000"/>
                <w:sz w:val="21"/>
                <w:szCs w:val="21"/>
                <w:lang w:val="en-US"/>
              </w:rPr>
            </w:pPr>
            <w:r>
              <w:rPr>
                <w:color w:val="000000"/>
                <w:sz w:val="21"/>
                <w:szCs w:val="21"/>
                <w:lang w:val="en-US"/>
              </w:rPr>
              <w:t>二级</w:t>
            </w:r>
          </w:p>
        </w:tc>
        <w:tc>
          <w:tcPr>
            <w:tcW w:w="2039" w:type="dxa"/>
            <w:tcBorders>
              <w:bottom w:val="single" w:sz="4" w:space="0" w:color="auto"/>
            </w:tcBorders>
            <w:vAlign w:val="center"/>
          </w:tcPr>
          <w:p w:rsidR="00794B3B" w:rsidRDefault="00DC76EF">
            <w:pPr>
              <w:pStyle w:val="affffffffffffff0"/>
              <w:tabs>
                <w:tab w:val="left" w:pos="420"/>
                <w:tab w:val="right" w:leader="dot" w:pos="8296"/>
              </w:tabs>
              <w:spacing w:line="240" w:lineRule="auto"/>
              <w:ind w:firstLineChars="0" w:firstLine="0"/>
              <w:jc w:val="center"/>
              <w:rPr>
                <w:color w:val="000000"/>
                <w:sz w:val="21"/>
                <w:szCs w:val="21"/>
                <w:lang w:val="en-US"/>
              </w:rPr>
            </w:pPr>
            <w:r>
              <w:rPr>
                <w:color w:val="000000"/>
                <w:sz w:val="21"/>
                <w:szCs w:val="21"/>
                <w:lang w:val="en-US"/>
              </w:rPr>
              <w:t>三级</w:t>
            </w:r>
          </w:p>
        </w:tc>
      </w:tr>
      <w:tr w:rsidR="00794B3B">
        <w:trPr>
          <w:trHeight w:val="340"/>
          <w:jc w:val="center"/>
        </w:trPr>
        <w:tc>
          <w:tcPr>
            <w:tcW w:w="2479" w:type="dxa"/>
            <w:shd w:val="clear" w:color="auto" w:fill="auto"/>
            <w:vAlign w:val="center"/>
          </w:tcPr>
          <w:p w:rsidR="00794B3B" w:rsidRDefault="00DC76EF">
            <w:pPr>
              <w:pStyle w:val="affffffffffffff0"/>
              <w:tabs>
                <w:tab w:val="left" w:pos="420"/>
                <w:tab w:val="right" w:leader="dot" w:pos="8296"/>
              </w:tabs>
              <w:spacing w:line="240" w:lineRule="auto"/>
              <w:ind w:firstLineChars="0" w:firstLine="0"/>
              <w:jc w:val="center"/>
              <w:rPr>
                <w:color w:val="000000"/>
                <w:sz w:val="21"/>
                <w:szCs w:val="21"/>
                <w:lang w:val="en-US"/>
              </w:rPr>
            </w:pPr>
            <w:r>
              <w:rPr>
                <w:color w:val="000000"/>
                <w:sz w:val="21"/>
                <w:szCs w:val="21"/>
                <w:lang w:val="en-US"/>
              </w:rPr>
              <w:t>一般区域</w:t>
            </w:r>
          </w:p>
        </w:tc>
        <w:tc>
          <w:tcPr>
            <w:tcW w:w="2074" w:type="dxa"/>
            <w:shd w:val="clear" w:color="auto" w:fill="auto"/>
            <w:vAlign w:val="center"/>
          </w:tcPr>
          <w:p w:rsidR="00794B3B" w:rsidRDefault="00DC76EF">
            <w:pPr>
              <w:pStyle w:val="affffffffffffff0"/>
              <w:tabs>
                <w:tab w:val="left" w:pos="420"/>
                <w:tab w:val="right" w:leader="dot" w:pos="8296"/>
              </w:tabs>
              <w:spacing w:line="240" w:lineRule="auto"/>
              <w:ind w:firstLineChars="0" w:firstLine="0"/>
              <w:jc w:val="center"/>
              <w:rPr>
                <w:color w:val="000000"/>
                <w:sz w:val="21"/>
                <w:szCs w:val="21"/>
                <w:lang w:val="en-US"/>
              </w:rPr>
            </w:pPr>
            <w:r>
              <w:rPr>
                <w:color w:val="000000"/>
                <w:sz w:val="21"/>
                <w:szCs w:val="21"/>
                <w:lang w:val="en-US"/>
              </w:rPr>
              <w:t>二级</w:t>
            </w:r>
          </w:p>
        </w:tc>
        <w:tc>
          <w:tcPr>
            <w:tcW w:w="2480" w:type="dxa"/>
            <w:shd w:val="clear" w:color="auto" w:fill="auto"/>
            <w:vAlign w:val="center"/>
          </w:tcPr>
          <w:p w:rsidR="00794B3B" w:rsidRDefault="00DC76EF">
            <w:pPr>
              <w:tabs>
                <w:tab w:val="left" w:pos="420"/>
                <w:tab w:val="right" w:leader="dot" w:pos="8296"/>
              </w:tabs>
              <w:jc w:val="center"/>
              <w:rPr>
                <w:color w:val="000000"/>
                <w:szCs w:val="21"/>
              </w:rPr>
            </w:pPr>
            <w:r>
              <w:rPr>
                <w:color w:val="000000"/>
                <w:szCs w:val="21"/>
              </w:rPr>
              <w:t>三级</w:t>
            </w:r>
          </w:p>
        </w:tc>
        <w:tc>
          <w:tcPr>
            <w:tcW w:w="2039" w:type="dxa"/>
            <w:tcBorders>
              <w:top w:val="single" w:sz="4" w:space="0" w:color="auto"/>
              <w:bottom w:val="single" w:sz="12" w:space="0" w:color="auto"/>
            </w:tcBorders>
            <w:shd w:val="clear" w:color="auto" w:fill="CCCCCC"/>
            <w:vAlign w:val="center"/>
          </w:tcPr>
          <w:p w:rsidR="00794B3B" w:rsidRDefault="00DC76EF">
            <w:pPr>
              <w:tabs>
                <w:tab w:val="left" w:pos="420"/>
                <w:tab w:val="right" w:leader="dot" w:pos="8296"/>
              </w:tabs>
              <w:jc w:val="center"/>
              <w:rPr>
                <w:color w:val="000000"/>
                <w:szCs w:val="21"/>
              </w:rPr>
            </w:pPr>
            <w:r>
              <w:rPr>
                <w:color w:val="000000"/>
                <w:szCs w:val="21"/>
              </w:rPr>
              <w:t>三级</w:t>
            </w:r>
          </w:p>
        </w:tc>
      </w:tr>
    </w:tbl>
    <w:p w:rsidR="00794B3B" w:rsidRDefault="00DC76EF">
      <w:pPr>
        <w:pStyle w:val="3"/>
        <w:keepLines w:val="0"/>
        <w:widowControl/>
        <w:numPr>
          <w:ilvl w:val="2"/>
          <w:numId w:val="2"/>
        </w:numPr>
        <w:tabs>
          <w:tab w:val="clear" w:pos="720"/>
        </w:tabs>
        <w:spacing w:before="0" w:after="0" w:line="360" w:lineRule="auto"/>
        <w:rPr>
          <w:color w:val="000000"/>
          <w:kern w:val="0"/>
          <w:sz w:val="24"/>
          <w:szCs w:val="24"/>
        </w:rPr>
      </w:pPr>
      <w:r>
        <w:rPr>
          <w:color w:val="000000"/>
          <w:kern w:val="0"/>
          <w:sz w:val="24"/>
          <w:szCs w:val="24"/>
        </w:rPr>
        <w:t>评价范围</w:t>
      </w:r>
    </w:p>
    <w:p w:rsidR="00794B3B" w:rsidRDefault="00DC76EF">
      <w:pPr>
        <w:spacing w:line="360" w:lineRule="auto"/>
        <w:ind w:firstLineChars="200" w:firstLine="480"/>
        <w:rPr>
          <w:color w:val="000000"/>
          <w:sz w:val="24"/>
        </w:rPr>
      </w:pPr>
      <w:r>
        <w:rPr>
          <w:color w:val="000000"/>
          <w:sz w:val="24"/>
        </w:rPr>
        <w:t>根据建设项目污染物排放特点及当地气象条件、自然环境状况确定各环境要素评价范围见表</w:t>
      </w:r>
      <w:r>
        <w:rPr>
          <w:color w:val="000000"/>
          <w:sz w:val="24"/>
        </w:rPr>
        <w:t>2.</w:t>
      </w:r>
      <w:r w:rsidR="00A2033C">
        <w:rPr>
          <w:rFonts w:hint="eastAsia"/>
          <w:color w:val="000000"/>
          <w:sz w:val="24"/>
        </w:rPr>
        <w:t>3</w:t>
      </w:r>
      <w:r>
        <w:rPr>
          <w:color w:val="000000"/>
          <w:sz w:val="24"/>
        </w:rPr>
        <w:t>-</w:t>
      </w:r>
      <w:r w:rsidR="00A2033C">
        <w:rPr>
          <w:rFonts w:hint="eastAsia"/>
          <w:color w:val="000000"/>
          <w:sz w:val="24"/>
        </w:rPr>
        <w:t>8</w:t>
      </w:r>
      <w:r>
        <w:rPr>
          <w:color w:val="000000"/>
          <w:sz w:val="24"/>
        </w:rPr>
        <w:t>。</w:t>
      </w:r>
    </w:p>
    <w:p w:rsidR="00A2033C" w:rsidRDefault="00A2033C" w:rsidP="00A2033C">
      <w:pPr>
        <w:jc w:val="center"/>
        <w:rPr>
          <w:b/>
          <w:color w:val="000000"/>
          <w:sz w:val="24"/>
        </w:rPr>
      </w:pPr>
      <w:r>
        <w:rPr>
          <w:b/>
          <w:color w:val="000000"/>
          <w:sz w:val="24"/>
        </w:rPr>
        <w:t>表</w:t>
      </w:r>
      <w:r>
        <w:rPr>
          <w:b/>
          <w:color w:val="000000"/>
          <w:sz w:val="24"/>
        </w:rPr>
        <w:t>2.</w:t>
      </w:r>
      <w:r>
        <w:rPr>
          <w:rFonts w:hint="eastAsia"/>
          <w:b/>
          <w:color w:val="000000"/>
          <w:sz w:val="24"/>
        </w:rPr>
        <w:t>3</w:t>
      </w:r>
      <w:r>
        <w:rPr>
          <w:b/>
          <w:color w:val="000000"/>
          <w:sz w:val="24"/>
        </w:rPr>
        <w:t>-</w:t>
      </w:r>
      <w:r>
        <w:rPr>
          <w:rFonts w:hint="eastAsia"/>
          <w:b/>
          <w:color w:val="000000"/>
          <w:sz w:val="24"/>
        </w:rPr>
        <w:t>8</w:t>
      </w:r>
      <w:r>
        <w:rPr>
          <w:b/>
          <w:color w:val="000000"/>
          <w:sz w:val="24"/>
        </w:rPr>
        <w:t xml:space="preserve">  </w:t>
      </w:r>
      <w:r>
        <w:rPr>
          <w:b/>
          <w:color w:val="000000"/>
          <w:sz w:val="24"/>
        </w:rPr>
        <w:t>本项目评价范围表</w:t>
      </w:r>
    </w:p>
    <w:tbl>
      <w:tblPr>
        <w:tblW w:w="9003"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533"/>
        <w:gridCol w:w="6470"/>
      </w:tblGrid>
      <w:tr w:rsidR="00A2033C" w:rsidTr="00B26239">
        <w:trPr>
          <w:trHeight w:val="340"/>
          <w:jc w:val="center"/>
        </w:trPr>
        <w:tc>
          <w:tcPr>
            <w:tcW w:w="2533" w:type="dxa"/>
            <w:vAlign w:val="center"/>
          </w:tcPr>
          <w:p w:rsidR="00A2033C" w:rsidRDefault="00A2033C" w:rsidP="00B26239">
            <w:pPr>
              <w:jc w:val="center"/>
              <w:rPr>
                <w:b/>
                <w:color w:val="000000"/>
                <w:szCs w:val="21"/>
              </w:rPr>
            </w:pPr>
            <w:r>
              <w:rPr>
                <w:b/>
                <w:color w:val="000000"/>
                <w:szCs w:val="21"/>
              </w:rPr>
              <w:t>评价内容</w:t>
            </w:r>
          </w:p>
        </w:tc>
        <w:tc>
          <w:tcPr>
            <w:tcW w:w="6470" w:type="dxa"/>
            <w:vAlign w:val="center"/>
          </w:tcPr>
          <w:p w:rsidR="00A2033C" w:rsidRDefault="00A2033C" w:rsidP="00B26239">
            <w:pPr>
              <w:jc w:val="center"/>
              <w:rPr>
                <w:b/>
                <w:color w:val="000000"/>
                <w:szCs w:val="21"/>
              </w:rPr>
            </w:pPr>
            <w:r>
              <w:rPr>
                <w:b/>
                <w:color w:val="000000"/>
                <w:szCs w:val="21"/>
              </w:rPr>
              <w:t>评价范围</w:t>
            </w:r>
          </w:p>
        </w:tc>
      </w:tr>
      <w:tr w:rsidR="00A2033C" w:rsidTr="00B26239">
        <w:trPr>
          <w:trHeight w:val="340"/>
          <w:jc w:val="center"/>
        </w:trPr>
        <w:tc>
          <w:tcPr>
            <w:tcW w:w="2533" w:type="dxa"/>
            <w:vAlign w:val="center"/>
          </w:tcPr>
          <w:p w:rsidR="00A2033C" w:rsidRDefault="00A2033C" w:rsidP="00B26239">
            <w:pPr>
              <w:jc w:val="center"/>
              <w:rPr>
                <w:color w:val="000000"/>
                <w:szCs w:val="21"/>
              </w:rPr>
            </w:pPr>
            <w:r>
              <w:rPr>
                <w:color w:val="000000"/>
                <w:szCs w:val="21"/>
              </w:rPr>
              <w:t>大气环境</w:t>
            </w:r>
          </w:p>
        </w:tc>
        <w:tc>
          <w:tcPr>
            <w:tcW w:w="6470" w:type="dxa"/>
            <w:vAlign w:val="center"/>
          </w:tcPr>
          <w:p w:rsidR="00A2033C" w:rsidRDefault="00A2033C" w:rsidP="00B26239">
            <w:pPr>
              <w:jc w:val="center"/>
              <w:rPr>
                <w:color w:val="000000"/>
                <w:szCs w:val="21"/>
              </w:rPr>
            </w:pPr>
            <w:r>
              <w:rPr>
                <w:color w:val="000000"/>
                <w:szCs w:val="21"/>
              </w:rPr>
              <w:t>以</w:t>
            </w:r>
            <w:r>
              <w:rPr>
                <w:rFonts w:hint="eastAsia"/>
                <w:color w:val="000000"/>
                <w:szCs w:val="21"/>
              </w:rPr>
              <w:t>项目厂址</w:t>
            </w:r>
            <w:r>
              <w:rPr>
                <w:color w:val="000000"/>
                <w:szCs w:val="21"/>
              </w:rPr>
              <w:t>为中心，半径为</w:t>
            </w:r>
            <w:r>
              <w:rPr>
                <w:color w:val="000000"/>
                <w:szCs w:val="21"/>
              </w:rPr>
              <w:t>2.5km</w:t>
            </w:r>
            <w:r>
              <w:rPr>
                <w:color w:val="000000"/>
                <w:szCs w:val="21"/>
              </w:rPr>
              <w:t>的圆形区域范围</w:t>
            </w:r>
          </w:p>
        </w:tc>
      </w:tr>
      <w:tr w:rsidR="00A2033C" w:rsidTr="00B26239">
        <w:trPr>
          <w:trHeight w:val="340"/>
          <w:jc w:val="center"/>
        </w:trPr>
        <w:tc>
          <w:tcPr>
            <w:tcW w:w="2533" w:type="dxa"/>
            <w:vAlign w:val="center"/>
          </w:tcPr>
          <w:p w:rsidR="00A2033C" w:rsidRDefault="00A2033C" w:rsidP="00B26239">
            <w:pPr>
              <w:jc w:val="center"/>
              <w:rPr>
                <w:color w:val="000000"/>
                <w:szCs w:val="21"/>
              </w:rPr>
            </w:pPr>
            <w:r>
              <w:rPr>
                <w:color w:val="000000"/>
                <w:szCs w:val="21"/>
              </w:rPr>
              <w:t>地表水环境</w:t>
            </w:r>
          </w:p>
        </w:tc>
        <w:tc>
          <w:tcPr>
            <w:tcW w:w="6470" w:type="dxa"/>
            <w:vAlign w:val="center"/>
          </w:tcPr>
          <w:p w:rsidR="00A2033C" w:rsidRDefault="00A2033C" w:rsidP="00B26239">
            <w:pPr>
              <w:jc w:val="center"/>
              <w:rPr>
                <w:color w:val="000000"/>
                <w:szCs w:val="21"/>
              </w:rPr>
            </w:pPr>
            <w:r>
              <w:rPr>
                <w:color w:val="000000"/>
                <w:szCs w:val="21"/>
              </w:rPr>
              <w:t>项目边界</w:t>
            </w:r>
            <w:proofErr w:type="gramStart"/>
            <w:r>
              <w:rPr>
                <w:color w:val="000000"/>
                <w:szCs w:val="21"/>
              </w:rPr>
              <w:t>垂直</w:t>
            </w:r>
            <w:r>
              <w:rPr>
                <w:rFonts w:hint="eastAsia"/>
                <w:color w:val="000000"/>
                <w:szCs w:val="21"/>
              </w:rPr>
              <w:t>北渔滨河</w:t>
            </w:r>
            <w:proofErr w:type="gramEnd"/>
            <w:r>
              <w:rPr>
                <w:color w:val="000000"/>
                <w:szCs w:val="21"/>
              </w:rPr>
              <w:t>点上游</w:t>
            </w:r>
            <w:r>
              <w:rPr>
                <w:color w:val="000000"/>
                <w:szCs w:val="21"/>
              </w:rPr>
              <w:t>500m</w:t>
            </w:r>
            <w:r>
              <w:rPr>
                <w:color w:val="000000"/>
                <w:szCs w:val="21"/>
              </w:rPr>
              <w:t>至下游</w:t>
            </w:r>
            <w:r>
              <w:rPr>
                <w:rFonts w:hint="eastAsia"/>
                <w:color w:val="000000"/>
                <w:szCs w:val="21"/>
              </w:rPr>
              <w:t>1</w:t>
            </w:r>
            <w:r>
              <w:rPr>
                <w:color w:val="000000"/>
                <w:szCs w:val="21"/>
              </w:rPr>
              <w:t>000m</w:t>
            </w:r>
          </w:p>
        </w:tc>
      </w:tr>
      <w:tr w:rsidR="00A2033C" w:rsidTr="00B26239">
        <w:trPr>
          <w:trHeight w:val="340"/>
          <w:jc w:val="center"/>
        </w:trPr>
        <w:tc>
          <w:tcPr>
            <w:tcW w:w="2533" w:type="dxa"/>
            <w:vAlign w:val="center"/>
          </w:tcPr>
          <w:p w:rsidR="00A2033C" w:rsidRDefault="00A2033C" w:rsidP="00B26239">
            <w:pPr>
              <w:jc w:val="center"/>
              <w:rPr>
                <w:color w:val="000000"/>
                <w:szCs w:val="21"/>
              </w:rPr>
            </w:pPr>
            <w:r>
              <w:rPr>
                <w:color w:val="000000"/>
                <w:szCs w:val="21"/>
              </w:rPr>
              <w:t>地下水环境</w:t>
            </w:r>
          </w:p>
        </w:tc>
        <w:tc>
          <w:tcPr>
            <w:tcW w:w="6470" w:type="dxa"/>
            <w:vAlign w:val="center"/>
          </w:tcPr>
          <w:p w:rsidR="00A2033C" w:rsidRDefault="00A2033C" w:rsidP="00B26239">
            <w:pPr>
              <w:jc w:val="center"/>
              <w:rPr>
                <w:color w:val="000000"/>
                <w:szCs w:val="21"/>
              </w:rPr>
            </w:pPr>
            <w:r>
              <w:rPr>
                <w:color w:val="000000"/>
                <w:szCs w:val="21"/>
              </w:rPr>
              <w:t>以项目为中心，</w:t>
            </w:r>
            <w:r>
              <w:rPr>
                <w:color w:val="000000"/>
                <w:szCs w:val="21"/>
              </w:rPr>
              <w:t>≤</w:t>
            </w:r>
            <w:r>
              <w:rPr>
                <w:rFonts w:hint="eastAsia"/>
                <w:color w:val="000000"/>
                <w:szCs w:val="21"/>
              </w:rPr>
              <w:t>6</w:t>
            </w:r>
            <w:r>
              <w:rPr>
                <w:color w:val="000000"/>
                <w:szCs w:val="21"/>
              </w:rPr>
              <w:t>km</w:t>
            </w:r>
            <w:r>
              <w:rPr>
                <w:color w:val="000000"/>
                <w:szCs w:val="21"/>
                <w:vertAlign w:val="superscript"/>
              </w:rPr>
              <w:t>2</w:t>
            </w:r>
            <w:r>
              <w:rPr>
                <w:color w:val="000000"/>
                <w:szCs w:val="21"/>
              </w:rPr>
              <w:t>的范围</w:t>
            </w:r>
          </w:p>
        </w:tc>
      </w:tr>
      <w:tr w:rsidR="00A2033C" w:rsidTr="00B26239">
        <w:trPr>
          <w:trHeight w:val="340"/>
          <w:jc w:val="center"/>
        </w:trPr>
        <w:tc>
          <w:tcPr>
            <w:tcW w:w="2533" w:type="dxa"/>
            <w:vAlign w:val="center"/>
          </w:tcPr>
          <w:p w:rsidR="00A2033C" w:rsidRDefault="00A2033C" w:rsidP="00B26239">
            <w:pPr>
              <w:jc w:val="center"/>
              <w:rPr>
                <w:color w:val="000000"/>
                <w:szCs w:val="21"/>
              </w:rPr>
            </w:pPr>
            <w:r>
              <w:rPr>
                <w:color w:val="000000"/>
                <w:szCs w:val="21"/>
              </w:rPr>
              <w:t>声环境</w:t>
            </w:r>
          </w:p>
        </w:tc>
        <w:tc>
          <w:tcPr>
            <w:tcW w:w="6470" w:type="dxa"/>
            <w:vAlign w:val="center"/>
          </w:tcPr>
          <w:p w:rsidR="00A2033C" w:rsidRDefault="00A2033C" w:rsidP="00B26239">
            <w:pPr>
              <w:jc w:val="center"/>
              <w:rPr>
                <w:color w:val="000000"/>
                <w:szCs w:val="21"/>
              </w:rPr>
            </w:pPr>
            <w:r>
              <w:rPr>
                <w:color w:val="000000"/>
                <w:szCs w:val="21"/>
              </w:rPr>
              <w:t>项目厂界外</w:t>
            </w:r>
            <w:r>
              <w:rPr>
                <w:snapToGrid w:val="0"/>
                <w:color w:val="000000"/>
                <w:kern w:val="0"/>
                <w:szCs w:val="21"/>
              </w:rPr>
              <w:t>200m</w:t>
            </w:r>
            <w:r>
              <w:rPr>
                <w:snapToGrid w:val="0"/>
                <w:color w:val="000000"/>
                <w:kern w:val="0"/>
                <w:szCs w:val="21"/>
              </w:rPr>
              <w:t>范围内</w:t>
            </w:r>
          </w:p>
        </w:tc>
      </w:tr>
      <w:tr w:rsidR="00A2033C" w:rsidTr="00B26239">
        <w:trPr>
          <w:trHeight w:val="340"/>
          <w:jc w:val="center"/>
        </w:trPr>
        <w:tc>
          <w:tcPr>
            <w:tcW w:w="2533" w:type="dxa"/>
            <w:vAlign w:val="center"/>
          </w:tcPr>
          <w:p w:rsidR="00A2033C" w:rsidRDefault="00A2033C" w:rsidP="00B26239">
            <w:pPr>
              <w:jc w:val="center"/>
              <w:rPr>
                <w:color w:val="000000"/>
                <w:szCs w:val="21"/>
              </w:rPr>
            </w:pPr>
            <w:r>
              <w:rPr>
                <w:color w:val="000000"/>
                <w:szCs w:val="21"/>
              </w:rPr>
              <w:t>生态环境</w:t>
            </w:r>
          </w:p>
        </w:tc>
        <w:tc>
          <w:tcPr>
            <w:tcW w:w="6470" w:type="dxa"/>
            <w:vAlign w:val="center"/>
          </w:tcPr>
          <w:p w:rsidR="00A2033C" w:rsidRDefault="00A2033C" w:rsidP="00B26239">
            <w:pPr>
              <w:jc w:val="center"/>
              <w:rPr>
                <w:color w:val="000000"/>
                <w:szCs w:val="21"/>
              </w:rPr>
            </w:pPr>
            <w:r>
              <w:rPr>
                <w:color w:val="000000"/>
                <w:szCs w:val="21"/>
              </w:rPr>
              <w:t>项目</w:t>
            </w:r>
            <w:r>
              <w:rPr>
                <w:rFonts w:hint="eastAsia"/>
                <w:color w:val="000000"/>
                <w:szCs w:val="21"/>
              </w:rPr>
              <w:t>厂界</w:t>
            </w:r>
            <w:r>
              <w:rPr>
                <w:color w:val="000000"/>
                <w:szCs w:val="21"/>
              </w:rPr>
              <w:t>范围内</w:t>
            </w:r>
          </w:p>
        </w:tc>
      </w:tr>
      <w:tr w:rsidR="00A2033C" w:rsidTr="00B26239">
        <w:trPr>
          <w:trHeight w:val="340"/>
          <w:jc w:val="center"/>
        </w:trPr>
        <w:tc>
          <w:tcPr>
            <w:tcW w:w="2533" w:type="dxa"/>
            <w:vAlign w:val="center"/>
          </w:tcPr>
          <w:p w:rsidR="00A2033C" w:rsidRDefault="00A2033C" w:rsidP="00B26239">
            <w:pPr>
              <w:jc w:val="center"/>
              <w:rPr>
                <w:color w:val="000000"/>
                <w:szCs w:val="21"/>
              </w:rPr>
            </w:pPr>
            <w:r>
              <w:rPr>
                <w:color w:val="000000"/>
                <w:szCs w:val="21"/>
              </w:rPr>
              <w:t>风险评价范围</w:t>
            </w:r>
          </w:p>
        </w:tc>
        <w:tc>
          <w:tcPr>
            <w:tcW w:w="6470" w:type="dxa"/>
            <w:vAlign w:val="center"/>
          </w:tcPr>
          <w:p w:rsidR="00A2033C" w:rsidRDefault="00A2033C" w:rsidP="00B26239">
            <w:pPr>
              <w:jc w:val="center"/>
              <w:rPr>
                <w:color w:val="000000"/>
                <w:szCs w:val="21"/>
              </w:rPr>
            </w:pPr>
            <w:r>
              <w:rPr>
                <w:color w:val="000000"/>
                <w:szCs w:val="21"/>
              </w:rPr>
              <w:t>以风险源</w:t>
            </w:r>
            <w:r>
              <w:rPr>
                <w:rFonts w:hint="eastAsia"/>
                <w:color w:val="000000"/>
                <w:szCs w:val="21"/>
              </w:rPr>
              <w:t>沼气储气膜</w:t>
            </w:r>
            <w:r>
              <w:rPr>
                <w:color w:val="000000"/>
                <w:szCs w:val="21"/>
              </w:rPr>
              <w:t>为中心周围</w:t>
            </w:r>
            <w:r>
              <w:rPr>
                <w:color w:val="000000"/>
                <w:szCs w:val="21"/>
              </w:rPr>
              <w:t>3km</w:t>
            </w:r>
            <w:r>
              <w:rPr>
                <w:color w:val="000000"/>
                <w:szCs w:val="21"/>
              </w:rPr>
              <w:t>范围</w:t>
            </w:r>
          </w:p>
        </w:tc>
      </w:tr>
    </w:tbl>
    <w:p w:rsidR="008A34CB" w:rsidRDefault="008A34CB" w:rsidP="008A34CB">
      <w:pPr>
        <w:pStyle w:val="2"/>
        <w:keepLines w:val="0"/>
        <w:widowControl/>
        <w:numPr>
          <w:ilvl w:val="1"/>
          <w:numId w:val="2"/>
        </w:numPr>
        <w:tabs>
          <w:tab w:val="clear" w:pos="576"/>
        </w:tabs>
        <w:adjustRightInd w:val="0"/>
        <w:snapToGrid w:val="0"/>
        <w:spacing w:line="360" w:lineRule="auto"/>
        <w:ind w:left="0" w:firstLine="0"/>
        <w:rPr>
          <w:rFonts w:ascii="Times New Roman" w:eastAsia="宋体" w:hAnsi="Times New Roman"/>
          <w:bCs/>
          <w:iCs/>
          <w:color w:val="000000"/>
          <w:kern w:val="0"/>
          <w:szCs w:val="28"/>
        </w:rPr>
      </w:pPr>
      <w:bookmarkStart w:id="23" w:name="_Toc494051856"/>
      <w:r>
        <w:rPr>
          <w:rFonts w:ascii="Times New Roman" w:eastAsia="宋体" w:hAnsi="Times New Roman" w:hint="eastAsia"/>
          <w:bCs/>
          <w:iCs/>
          <w:color w:val="000000"/>
          <w:kern w:val="0"/>
          <w:szCs w:val="28"/>
        </w:rPr>
        <w:t>相关规划及环境功能区划</w:t>
      </w:r>
      <w:bookmarkEnd w:id="23"/>
    </w:p>
    <w:p w:rsidR="008A34CB" w:rsidRDefault="008A34CB" w:rsidP="008A34CB">
      <w:pPr>
        <w:pStyle w:val="3"/>
        <w:keepLines w:val="0"/>
        <w:widowControl/>
        <w:numPr>
          <w:ilvl w:val="2"/>
          <w:numId w:val="2"/>
        </w:numPr>
        <w:tabs>
          <w:tab w:val="clear" w:pos="720"/>
        </w:tabs>
        <w:spacing w:before="0" w:after="0" w:line="360" w:lineRule="auto"/>
        <w:rPr>
          <w:color w:val="000000"/>
          <w:kern w:val="0"/>
          <w:sz w:val="24"/>
          <w:szCs w:val="24"/>
        </w:rPr>
      </w:pPr>
      <w:r>
        <w:rPr>
          <w:rFonts w:hint="eastAsia"/>
          <w:color w:val="000000"/>
          <w:kern w:val="0"/>
          <w:sz w:val="24"/>
          <w:szCs w:val="24"/>
        </w:rPr>
        <w:t>相关规划</w:t>
      </w:r>
    </w:p>
    <w:p w:rsidR="00A2033C" w:rsidRPr="008A34CB" w:rsidRDefault="008A34CB" w:rsidP="00162C86">
      <w:pPr>
        <w:adjustRightInd w:val="0"/>
        <w:snapToGrid w:val="0"/>
        <w:spacing w:line="360" w:lineRule="auto"/>
        <w:outlineLvl w:val="3"/>
        <w:rPr>
          <w:b/>
          <w:color w:val="000000"/>
          <w:sz w:val="24"/>
        </w:rPr>
      </w:pPr>
      <w:r w:rsidRPr="008A34CB">
        <w:rPr>
          <w:rFonts w:hint="eastAsia"/>
          <w:b/>
          <w:color w:val="000000"/>
          <w:sz w:val="24"/>
        </w:rPr>
        <w:t>2.4.1</w:t>
      </w:r>
      <w:r>
        <w:rPr>
          <w:rFonts w:hint="eastAsia"/>
          <w:b/>
          <w:color w:val="000000"/>
          <w:sz w:val="24"/>
        </w:rPr>
        <w:t xml:space="preserve">.1 </w:t>
      </w:r>
      <w:r w:rsidRPr="008A34CB">
        <w:rPr>
          <w:rFonts w:hint="eastAsia"/>
          <w:b/>
          <w:color w:val="000000"/>
          <w:sz w:val="24"/>
        </w:rPr>
        <w:t>与《淮安市城市总体规划（</w:t>
      </w:r>
      <w:r w:rsidRPr="008A34CB">
        <w:rPr>
          <w:rFonts w:hint="eastAsia"/>
          <w:b/>
          <w:color w:val="000000"/>
          <w:sz w:val="24"/>
        </w:rPr>
        <w:t>2009-2030</w:t>
      </w:r>
      <w:r w:rsidRPr="008A34CB">
        <w:rPr>
          <w:rFonts w:hint="eastAsia"/>
          <w:b/>
          <w:color w:val="000000"/>
          <w:sz w:val="24"/>
        </w:rPr>
        <w:t>）》符合性分析</w:t>
      </w:r>
    </w:p>
    <w:p w:rsidR="008A34CB" w:rsidRPr="00F2194E" w:rsidRDefault="008A34CB" w:rsidP="008A34CB">
      <w:pPr>
        <w:spacing w:line="360" w:lineRule="auto"/>
        <w:ind w:firstLineChars="200" w:firstLine="480"/>
        <w:rPr>
          <w:kern w:val="0"/>
          <w:sz w:val="24"/>
        </w:rPr>
      </w:pPr>
      <w:r w:rsidRPr="00F2194E">
        <w:rPr>
          <w:rFonts w:hint="eastAsia"/>
          <w:kern w:val="0"/>
          <w:sz w:val="24"/>
        </w:rPr>
        <w:t>第二十条</w:t>
      </w:r>
      <w:r w:rsidRPr="00F2194E">
        <w:rPr>
          <w:rFonts w:hint="eastAsia"/>
          <w:kern w:val="0"/>
          <w:sz w:val="24"/>
        </w:rPr>
        <w:t xml:space="preserve">  </w:t>
      </w:r>
      <w:r w:rsidRPr="00F2194E">
        <w:rPr>
          <w:rFonts w:hint="eastAsia"/>
          <w:kern w:val="0"/>
          <w:sz w:val="24"/>
        </w:rPr>
        <w:t>农业产业布局</w:t>
      </w:r>
    </w:p>
    <w:p w:rsidR="008A34CB" w:rsidRPr="00F2194E" w:rsidRDefault="008A34CB" w:rsidP="008A34CB">
      <w:pPr>
        <w:spacing w:line="360" w:lineRule="auto"/>
        <w:ind w:firstLineChars="200" w:firstLine="480"/>
        <w:rPr>
          <w:kern w:val="0"/>
          <w:sz w:val="24"/>
        </w:rPr>
      </w:pPr>
      <w:r w:rsidRPr="00F2194E">
        <w:rPr>
          <w:rFonts w:hint="eastAsia"/>
          <w:kern w:val="0"/>
          <w:sz w:val="24"/>
        </w:rPr>
        <w:t>市</w:t>
      </w:r>
      <w:proofErr w:type="gramStart"/>
      <w:r w:rsidRPr="00F2194E">
        <w:rPr>
          <w:rFonts w:hint="eastAsia"/>
          <w:kern w:val="0"/>
          <w:sz w:val="24"/>
        </w:rPr>
        <w:t>域农业</w:t>
      </w:r>
      <w:proofErr w:type="gramEnd"/>
      <w:r w:rsidRPr="00F2194E">
        <w:rPr>
          <w:rFonts w:hint="eastAsia"/>
          <w:kern w:val="0"/>
          <w:sz w:val="24"/>
        </w:rPr>
        <w:t>产业分为北部平原农业区、中部滨湖农业区和南部山地农业区。</w:t>
      </w:r>
    </w:p>
    <w:p w:rsidR="008A34CB" w:rsidRPr="00F2194E" w:rsidRDefault="008A34CB" w:rsidP="008A34CB">
      <w:pPr>
        <w:spacing w:line="360" w:lineRule="auto"/>
        <w:ind w:firstLineChars="200" w:firstLine="480"/>
        <w:rPr>
          <w:kern w:val="0"/>
          <w:sz w:val="24"/>
        </w:rPr>
      </w:pPr>
      <w:r w:rsidRPr="00F2194E">
        <w:rPr>
          <w:rFonts w:hint="eastAsia"/>
          <w:kern w:val="0"/>
          <w:sz w:val="24"/>
        </w:rPr>
        <w:t>1</w:t>
      </w:r>
      <w:r w:rsidRPr="00F2194E">
        <w:rPr>
          <w:rFonts w:hint="eastAsia"/>
          <w:kern w:val="0"/>
          <w:sz w:val="24"/>
        </w:rPr>
        <w:t>、北部平原农业区包含涟水县、楚州区、淮阴区、清浦区和清河区，属于黄淮冲积平原区，是粮食种植的主产区，以粮食生产、特色蔬菜、优质家禽为主。</w:t>
      </w:r>
    </w:p>
    <w:p w:rsidR="008A34CB" w:rsidRPr="00F2194E" w:rsidRDefault="008A34CB" w:rsidP="008A34CB">
      <w:pPr>
        <w:spacing w:line="360" w:lineRule="auto"/>
        <w:ind w:firstLineChars="200" w:firstLine="480"/>
        <w:rPr>
          <w:kern w:val="0"/>
          <w:sz w:val="24"/>
        </w:rPr>
      </w:pPr>
      <w:r w:rsidRPr="00F2194E">
        <w:rPr>
          <w:rFonts w:hint="eastAsia"/>
          <w:kern w:val="0"/>
          <w:sz w:val="24"/>
        </w:rPr>
        <w:t>2</w:t>
      </w:r>
      <w:r w:rsidRPr="00F2194E">
        <w:rPr>
          <w:rFonts w:hint="eastAsia"/>
          <w:kern w:val="0"/>
          <w:sz w:val="24"/>
        </w:rPr>
        <w:t>、中部滨湖农业区包含洪泽县和金湖县，属于江淮湖洼平原，是稻米生产主产区，强化粮食生产、林业和蚕桑种植业。</w:t>
      </w:r>
    </w:p>
    <w:p w:rsidR="008A34CB" w:rsidRPr="00F2194E" w:rsidRDefault="008A34CB" w:rsidP="008A34CB">
      <w:pPr>
        <w:spacing w:line="360" w:lineRule="auto"/>
        <w:ind w:firstLineChars="200" w:firstLine="480"/>
        <w:rPr>
          <w:kern w:val="0"/>
          <w:sz w:val="24"/>
        </w:rPr>
      </w:pPr>
      <w:r w:rsidRPr="00F2194E">
        <w:rPr>
          <w:rFonts w:hint="eastAsia"/>
          <w:kern w:val="0"/>
          <w:sz w:val="24"/>
        </w:rPr>
        <w:t>3</w:t>
      </w:r>
      <w:r w:rsidRPr="00F2194E">
        <w:rPr>
          <w:rFonts w:hint="eastAsia"/>
          <w:kern w:val="0"/>
          <w:sz w:val="24"/>
        </w:rPr>
        <w:t>、南部山地农业区包含盱眙县，属于宁镇扬丘陵地区，兼有平原河湖圩区的多种地形，以特色水产、优质家禽、林木杂果为主。</w:t>
      </w:r>
    </w:p>
    <w:p w:rsidR="008A34CB" w:rsidRPr="00F2194E" w:rsidRDefault="008A34CB" w:rsidP="008A34CB">
      <w:pPr>
        <w:spacing w:line="360" w:lineRule="auto"/>
        <w:ind w:firstLineChars="200" w:firstLine="482"/>
        <w:rPr>
          <w:kern w:val="0"/>
          <w:sz w:val="24"/>
        </w:rPr>
      </w:pPr>
      <w:r w:rsidRPr="00F2194E">
        <w:rPr>
          <w:rFonts w:hint="eastAsia"/>
          <w:b/>
          <w:kern w:val="0"/>
          <w:sz w:val="24"/>
        </w:rPr>
        <w:t>符合性分析：</w:t>
      </w:r>
      <w:r w:rsidRPr="00F2194E">
        <w:rPr>
          <w:rFonts w:hint="eastAsia"/>
          <w:kern w:val="0"/>
          <w:sz w:val="24"/>
        </w:rPr>
        <w:t>项目位于</w:t>
      </w:r>
      <w:r>
        <w:rPr>
          <w:rFonts w:hint="eastAsia"/>
          <w:kern w:val="0"/>
          <w:sz w:val="24"/>
        </w:rPr>
        <w:t>淮安区（原楚州区）茭陵乡</w:t>
      </w:r>
      <w:r w:rsidRPr="00F2194E">
        <w:rPr>
          <w:rFonts w:hint="eastAsia"/>
          <w:kern w:val="0"/>
          <w:sz w:val="24"/>
        </w:rPr>
        <w:t>，属北部平原农业区，规划以粮食生产、特色蔬菜、优质家禽为主。项目的新建有利于本地区农业的发展</w:t>
      </w:r>
      <w:r>
        <w:rPr>
          <w:rFonts w:hint="eastAsia"/>
          <w:kern w:val="0"/>
          <w:sz w:val="24"/>
        </w:rPr>
        <w:t>，符合农业产业布局的要求</w:t>
      </w:r>
      <w:r w:rsidRPr="00F2194E">
        <w:rPr>
          <w:rFonts w:hint="eastAsia"/>
          <w:kern w:val="0"/>
          <w:sz w:val="24"/>
        </w:rPr>
        <w:t>。</w:t>
      </w:r>
    </w:p>
    <w:p w:rsidR="008A34CB" w:rsidRDefault="008A34CB" w:rsidP="008A34CB">
      <w:pPr>
        <w:spacing w:line="360" w:lineRule="auto"/>
        <w:ind w:firstLineChars="200" w:firstLine="480"/>
        <w:rPr>
          <w:color w:val="000000"/>
          <w:sz w:val="24"/>
        </w:rPr>
      </w:pPr>
      <w:r w:rsidRPr="00372CBD">
        <w:rPr>
          <w:rFonts w:hint="eastAsia"/>
          <w:color w:val="000000"/>
          <w:sz w:val="24"/>
        </w:rPr>
        <w:t>第三十二条</w:t>
      </w:r>
      <w:r w:rsidRPr="00372CBD">
        <w:rPr>
          <w:rFonts w:hint="eastAsia"/>
          <w:color w:val="000000"/>
          <w:sz w:val="24"/>
        </w:rPr>
        <w:t xml:space="preserve"> </w:t>
      </w:r>
      <w:r>
        <w:rPr>
          <w:rFonts w:hint="eastAsia"/>
          <w:color w:val="000000"/>
          <w:sz w:val="24"/>
        </w:rPr>
        <w:t xml:space="preserve"> </w:t>
      </w:r>
      <w:r w:rsidRPr="00372CBD">
        <w:rPr>
          <w:rFonts w:hint="eastAsia"/>
          <w:color w:val="000000"/>
          <w:sz w:val="24"/>
        </w:rPr>
        <w:t>河湖湿地生态敏感地区</w:t>
      </w:r>
    </w:p>
    <w:p w:rsidR="008A34CB" w:rsidRPr="00372CBD" w:rsidRDefault="008A34CB" w:rsidP="008A34CB">
      <w:pPr>
        <w:spacing w:line="360" w:lineRule="auto"/>
        <w:ind w:firstLineChars="200" w:firstLine="480"/>
        <w:rPr>
          <w:color w:val="000000"/>
          <w:sz w:val="24"/>
        </w:rPr>
      </w:pPr>
      <w:r w:rsidRPr="00372CBD">
        <w:rPr>
          <w:rFonts w:hint="eastAsia"/>
          <w:color w:val="000000"/>
          <w:sz w:val="24"/>
        </w:rPr>
        <w:t>1</w:t>
      </w:r>
      <w:r w:rsidRPr="00372CBD">
        <w:rPr>
          <w:rFonts w:hint="eastAsia"/>
          <w:color w:val="000000"/>
          <w:sz w:val="24"/>
        </w:rPr>
        <w:t>、管制内容</w:t>
      </w:r>
    </w:p>
    <w:p w:rsidR="008A34CB" w:rsidRPr="00372CBD" w:rsidRDefault="008A34CB" w:rsidP="008A34CB">
      <w:pPr>
        <w:spacing w:line="360" w:lineRule="auto"/>
        <w:ind w:firstLineChars="200" w:firstLine="480"/>
        <w:rPr>
          <w:color w:val="000000"/>
          <w:sz w:val="24"/>
        </w:rPr>
      </w:pPr>
      <w:r w:rsidRPr="00372CBD">
        <w:rPr>
          <w:rFonts w:hint="eastAsia"/>
          <w:color w:val="000000"/>
          <w:sz w:val="24"/>
        </w:rPr>
        <w:lastRenderedPageBreak/>
        <w:t>包括市</w:t>
      </w:r>
      <w:proofErr w:type="gramStart"/>
      <w:r w:rsidRPr="00372CBD">
        <w:rPr>
          <w:rFonts w:hint="eastAsia"/>
          <w:color w:val="000000"/>
          <w:sz w:val="24"/>
        </w:rPr>
        <w:t>域重要</w:t>
      </w:r>
      <w:proofErr w:type="gramEnd"/>
      <w:r w:rsidRPr="00372CBD">
        <w:rPr>
          <w:rFonts w:hint="eastAsia"/>
          <w:color w:val="000000"/>
          <w:sz w:val="24"/>
        </w:rPr>
        <w:t>的河流、湖泊和湿地等，如京杭大运河、淮沭河、苏北灌溉总渠、淮河入海水道、淮河入江水道、古黄河、六塘河、盐河、淮河干流等主要河流以及洪泽湖、白马湖、高邮湖、宝应湖等主要湖泊。</w:t>
      </w:r>
    </w:p>
    <w:p w:rsidR="008A34CB" w:rsidRPr="00372CBD" w:rsidRDefault="008A34CB" w:rsidP="008A34CB">
      <w:pPr>
        <w:spacing w:line="360" w:lineRule="auto"/>
        <w:ind w:firstLineChars="200" w:firstLine="480"/>
        <w:rPr>
          <w:color w:val="000000"/>
          <w:sz w:val="24"/>
        </w:rPr>
      </w:pPr>
      <w:r w:rsidRPr="00372CBD">
        <w:rPr>
          <w:rFonts w:hint="eastAsia"/>
          <w:color w:val="000000"/>
          <w:sz w:val="24"/>
        </w:rPr>
        <w:t>2</w:t>
      </w:r>
      <w:r w:rsidRPr="00372CBD">
        <w:rPr>
          <w:rFonts w:hint="eastAsia"/>
          <w:color w:val="000000"/>
          <w:sz w:val="24"/>
        </w:rPr>
        <w:t>、管制要求</w:t>
      </w:r>
    </w:p>
    <w:p w:rsidR="008A34CB" w:rsidRPr="00372CBD" w:rsidRDefault="008A34CB" w:rsidP="008A34CB">
      <w:pPr>
        <w:spacing w:line="360" w:lineRule="auto"/>
        <w:ind w:firstLineChars="200" w:firstLine="480"/>
        <w:rPr>
          <w:color w:val="000000"/>
          <w:sz w:val="24"/>
        </w:rPr>
      </w:pPr>
      <w:r w:rsidRPr="00372CBD">
        <w:rPr>
          <w:rFonts w:hint="eastAsia"/>
          <w:color w:val="000000"/>
          <w:sz w:val="24"/>
        </w:rPr>
        <w:t>（</w:t>
      </w:r>
      <w:r w:rsidRPr="00372CBD">
        <w:rPr>
          <w:rFonts w:hint="eastAsia"/>
          <w:color w:val="000000"/>
          <w:sz w:val="24"/>
        </w:rPr>
        <w:t>1</w:t>
      </w:r>
      <w:r w:rsidRPr="00372CBD">
        <w:rPr>
          <w:rFonts w:hint="eastAsia"/>
          <w:color w:val="000000"/>
          <w:sz w:val="24"/>
        </w:rPr>
        <w:t>）饮用水水源地应依据相关法律法规划定保护区，分级进行保护控制。</w:t>
      </w:r>
    </w:p>
    <w:p w:rsidR="008A34CB" w:rsidRDefault="008A34CB" w:rsidP="008A34CB">
      <w:pPr>
        <w:spacing w:line="360" w:lineRule="auto"/>
        <w:ind w:firstLineChars="200" w:firstLine="480"/>
        <w:rPr>
          <w:color w:val="000000"/>
          <w:sz w:val="24"/>
        </w:rPr>
      </w:pPr>
      <w:r w:rsidRPr="00372CBD">
        <w:rPr>
          <w:rFonts w:hint="eastAsia"/>
          <w:color w:val="000000"/>
          <w:sz w:val="24"/>
        </w:rPr>
        <w:t>（</w:t>
      </w:r>
      <w:r w:rsidRPr="00372CBD">
        <w:rPr>
          <w:rFonts w:hint="eastAsia"/>
          <w:color w:val="000000"/>
          <w:sz w:val="24"/>
        </w:rPr>
        <w:t>2</w:t>
      </w:r>
      <w:r w:rsidRPr="00372CBD">
        <w:rPr>
          <w:rFonts w:hint="eastAsia"/>
          <w:color w:val="000000"/>
          <w:sz w:val="24"/>
        </w:rPr>
        <w:t>）对其他区段采取“绝对生态控制区”（禁止建设区）和“建设控制区”（限制建设区）两级保护的措施。其中在绝对生态控制区，以生态保护为主，严格控制与生态保护无关的建设活动。在建设控制区，严格管理各类建设活动。</w:t>
      </w:r>
    </w:p>
    <w:p w:rsidR="008A34CB" w:rsidRPr="00ED7216" w:rsidRDefault="008A34CB" w:rsidP="008A34CB">
      <w:pPr>
        <w:spacing w:line="360" w:lineRule="auto"/>
        <w:ind w:firstLineChars="200" w:firstLine="480"/>
        <w:rPr>
          <w:sz w:val="24"/>
        </w:rPr>
      </w:pPr>
      <w:r w:rsidRPr="00ED7216">
        <w:rPr>
          <w:rFonts w:hint="eastAsia"/>
          <w:sz w:val="24"/>
        </w:rPr>
        <w:t>第六十六条</w:t>
      </w:r>
      <w:r w:rsidRPr="00ED7216">
        <w:rPr>
          <w:rFonts w:hint="eastAsia"/>
          <w:sz w:val="24"/>
        </w:rPr>
        <w:t xml:space="preserve">  </w:t>
      </w:r>
      <w:r w:rsidRPr="00ED7216">
        <w:rPr>
          <w:rFonts w:hint="eastAsia"/>
          <w:sz w:val="24"/>
        </w:rPr>
        <w:t>水源保护</w:t>
      </w:r>
    </w:p>
    <w:p w:rsidR="008A34CB" w:rsidRPr="000C35F6" w:rsidRDefault="008A34CB" w:rsidP="008A34CB">
      <w:pPr>
        <w:spacing w:line="360" w:lineRule="auto"/>
        <w:ind w:firstLineChars="200" w:firstLine="480"/>
        <w:rPr>
          <w:color w:val="000000"/>
          <w:sz w:val="24"/>
        </w:rPr>
      </w:pPr>
      <w:r w:rsidRPr="000C35F6">
        <w:rPr>
          <w:rFonts w:hint="eastAsia"/>
          <w:color w:val="000000"/>
          <w:sz w:val="24"/>
        </w:rPr>
        <w:t>1</w:t>
      </w:r>
      <w:r w:rsidRPr="000C35F6">
        <w:rPr>
          <w:rFonts w:hint="eastAsia"/>
          <w:color w:val="000000"/>
          <w:sz w:val="24"/>
        </w:rPr>
        <w:t>、地表水</w:t>
      </w:r>
    </w:p>
    <w:p w:rsidR="008A34CB" w:rsidRPr="000C35F6" w:rsidRDefault="008A34CB" w:rsidP="008A34CB">
      <w:pPr>
        <w:spacing w:line="360" w:lineRule="auto"/>
        <w:ind w:firstLineChars="200" w:firstLine="480"/>
        <w:rPr>
          <w:color w:val="000000"/>
          <w:sz w:val="24"/>
        </w:rPr>
      </w:pPr>
      <w:r w:rsidRPr="000C35F6">
        <w:rPr>
          <w:rFonts w:hint="eastAsia"/>
          <w:color w:val="000000"/>
          <w:sz w:val="24"/>
        </w:rPr>
        <w:t>（</w:t>
      </w:r>
      <w:r w:rsidRPr="000C35F6">
        <w:rPr>
          <w:rFonts w:hint="eastAsia"/>
          <w:color w:val="000000"/>
          <w:sz w:val="24"/>
        </w:rPr>
        <w:t>1</w:t>
      </w:r>
      <w:r w:rsidRPr="000C35F6">
        <w:rPr>
          <w:rFonts w:hint="eastAsia"/>
          <w:color w:val="000000"/>
          <w:sz w:val="24"/>
        </w:rPr>
        <w:t>）地表水水源保护区分为一级保护区、二级保护区和准保护区。取水口上游</w:t>
      </w:r>
      <w:r w:rsidRPr="000C35F6">
        <w:rPr>
          <w:rFonts w:hint="eastAsia"/>
          <w:color w:val="000000"/>
          <w:sz w:val="24"/>
        </w:rPr>
        <w:t xml:space="preserve">1000 </w:t>
      </w:r>
      <w:r w:rsidRPr="000C35F6">
        <w:rPr>
          <w:rFonts w:hint="eastAsia"/>
          <w:color w:val="000000"/>
          <w:sz w:val="24"/>
        </w:rPr>
        <w:t>米至下游</w:t>
      </w:r>
      <w:r w:rsidRPr="000C35F6">
        <w:rPr>
          <w:rFonts w:hint="eastAsia"/>
          <w:color w:val="000000"/>
          <w:sz w:val="24"/>
        </w:rPr>
        <w:t xml:space="preserve">500 </w:t>
      </w:r>
      <w:proofErr w:type="gramStart"/>
      <w:r w:rsidRPr="000C35F6">
        <w:rPr>
          <w:rFonts w:hint="eastAsia"/>
          <w:color w:val="000000"/>
          <w:sz w:val="24"/>
        </w:rPr>
        <w:t>米及其</w:t>
      </w:r>
      <w:proofErr w:type="gramEnd"/>
      <w:r w:rsidRPr="000C35F6">
        <w:rPr>
          <w:rFonts w:hint="eastAsia"/>
          <w:color w:val="000000"/>
          <w:sz w:val="24"/>
        </w:rPr>
        <w:t>两岸背水坡堤脚外</w:t>
      </w:r>
      <w:r w:rsidRPr="000C35F6">
        <w:rPr>
          <w:rFonts w:hint="eastAsia"/>
          <w:color w:val="000000"/>
          <w:sz w:val="24"/>
        </w:rPr>
        <w:t xml:space="preserve">100 </w:t>
      </w:r>
      <w:proofErr w:type="gramStart"/>
      <w:r w:rsidRPr="000C35F6">
        <w:rPr>
          <w:rFonts w:hint="eastAsia"/>
          <w:color w:val="000000"/>
          <w:sz w:val="24"/>
        </w:rPr>
        <w:t>米范围</w:t>
      </w:r>
      <w:proofErr w:type="gramEnd"/>
      <w:r w:rsidRPr="000C35F6">
        <w:rPr>
          <w:rFonts w:hint="eastAsia"/>
          <w:color w:val="000000"/>
          <w:sz w:val="24"/>
        </w:rPr>
        <w:t>内的水域和陆域为一级保护区；一级保护区以外上溯</w:t>
      </w:r>
      <w:r w:rsidRPr="000C35F6">
        <w:rPr>
          <w:rFonts w:hint="eastAsia"/>
          <w:color w:val="000000"/>
          <w:sz w:val="24"/>
        </w:rPr>
        <w:t xml:space="preserve">2000 </w:t>
      </w:r>
      <w:r w:rsidRPr="000C35F6">
        <w:rPr>
          <w:rFonts w:hint="eastAsia"/>
          <w:color w:val="000000"/>
          <w:sz w:val="24"/>
        </w:rPr>
        <w:t>米、下延</w:t>
      </w:r>
      <w:r w:rsidRPr="000C35F6">
        <w:rPr>
          <w:rFonts w:hint="eastAsia"/>
          <w:color w:val="000000"/>
          <w:sz w:val="24"/>
        </w:rPr>
        <w:t xml:space="preserve">500 </w:t>
      </w:r>
      <w:proofErr w:type="gramStart"/>
      <w:r w:rsidRPr="000C35F6">
        <w:rPr>
          <w:rFonts w:hint="eastAsia"/>
          <w:color w:val="000000"/>
          <w:sz w:val="24"/>
        </w:rPr>
        <w:t>米范围</w:t>
      </w:r>
      <w:proofErr w:type="gramEnd"/>
      <w:r w:rsidRPr="000C35F6">
        <w:rPr>
          <w:rFonts w:hint="eastAsia"/>
          <w:color w:val="000000"/>
          <w:sz w:val="24"/>
        </w:rPr>
        <w:t>内的水域和陆域为二级保护区；二级保护区以外上溯</w:t>
      </w:r>
      <w:r w:rsidRPr="000C35F6">
        <w:rPr>
          <w:rFonts w:hint="eastAsia"/>
          <w:color w:val="000000"/>
          <w:sz w:val="24"/>
        </w:rPr>
        <w:t xml:space="preserve">2000 </w:t>
      </w:r>
      <w:r w:rsidRPr="000C35F6">
        <w:rPr>
          <w:rFonts w:hint="eastAsia"/>
          <w:color w:val="000000"/>
          <w:sz w:val="24"/>
        </w:rPr>
        <w:t>米下延</w:t>
      </w:r>
      <w:r w:rsidRPr="000C35F6">
        <w:rPr>
          <w:rFonts w:hint="eastAsia"/>
          <w:color w:val="000000"/>
          <w:sz w:val="24"/>
        </w:rPr>
        <w:t xml:space="preserve">1000 </w:t>
      </w:r>
      <w:proofErr w:type="gramStart"/>
      <w:r w:rsidRPr="000C35F6">
        <w:rPr>
          <w:rFonts w:hint="eastAsia"/>
          <w:color w:val="000000"/>
          <w:sz w:val="24"/>
        </w:rPr>
        <w:t>米范围</w:t>
      </w:r>
      <w:proofErr w:type="gramEnd"/>
      <w:r w:rsidRPr="000C35F6">
        <w:rPr>
          <w:rFonts w:hint="eastAsia"/>
          <w:color w:val="000000"/>
          <w:sz w:val="24"/>
        </w:rPr>
        <w:t>内的水域和陆域为准保护区。备用水源地等同于现用的水源地。</w:t>
      </w:r>
    </w:p>
    <w:p w:rsidR="008A34CB" w:rsidRDefault="008A34CB" w:rsidP="008A34CB">
      <w:pPr>
        <w:spacing w:line="360" w:lineRule="auto"/>
        <w:ind w:firstLineChars="200" w:firstLine="480"/>
        <w:rPr>
          <w:color w:val="000000"/>
          <w:sz w:val="24"/>
        </w:rPr>
      </w:pPr>
      <w:r w:rsidRPr="000C35F6">
        <w:rPr>
          <w:rFonts w:hint="eastAsia"/>
          <w:color w:val="000000"/>
          <w:sz w:val="24"/>
        </w:rPr>
        <w:t>（</w:t>
      </w:r>
      <w:r w:rsidRPr="000C35F6">
        <w:rPr>
          <w:rFonts w:hint="eastAsia"/>
          <w:color w:val="000000"/>
          <w:sz w:val="24"/>
        </w:rPr>
        <w:t>2</w:t>
      </w:r>
      <w:r w:rsidRPr="000C35F6">
        <w:rPr>
          <w:rFonts w:hint="eastAsia"/>
          <w:color w:val="000000"/>
          <w:sz w:val="24"/>
        </w:rPr>
        <w:t>）严格按照《地表水环境质量标准》和《生活饮用水卫生规范》标准的有关规定、以及《江苏省城镇供水资源管理条例》和《江苏省人民代表大会常务委员会关于加强饮用水源地保护的决定》的要求，严格进行地表水水源保护。</w:t>
      </w:r>
    </w:p>
    <w:p w:rsidR="008A34CB" w:rsidRPr="000C35F6" w:rsidRDefault="008A34CB" w:rsidP="008A34CB">
      <w:pPr>
        <w:spacing w:line="360" w:lineRule="auto"/>
        <w:ind w:firstLineChars="200" w:firstLine="480"/>
        <w:rPr>
          <w:color w:val="000000"/>
          <w:sz w:val="24"/>
        </w:rPr>
      </w:pPr>
      <w:r w:rsidRPr="000C35F6">
        <w:rPr>
          <w:rFonts w:hint="eastAsia"/>
          <w:color w:val="000000"/>
          <w:sz w:val="24"/>
        </w:rPr>
        <w:t>第八十条</w:t>
      </w:r>
      <w:r w:rsidRPr="000C35F6">
        <w:rPr>
          <w:rFonts w:hint="eastAsia"/>
          <w:color w:val="000000"/>
          <w:sz w:val="24"/>
        </w:rPr>
        <w:t xml:space="preserve"> </w:t>
      </w:r>
      <w:r>
        <w:rPr>
          <w:rFonts w:hint="eastAsia"/>
          <w:color w:val="000000"/>
          <w:sz w:val="24"/>
        </w:rPr>
        <w:t xml:space="preserve"> </w:t>
      </w:r>
      <w:r w:rsidRPr="000C35F6">
        <w:rPr>
          <w:rFonts w:hint="eastAsia"/>
          <w:color w:val="000000"/>
          <w:sz w:val="24"/>
        </w:rPr>
        <w:t>规划区四区划定</w:t>
      </w:r>
    </w:p>
    <w:p w:rsidR="008A34CB" w:rsidRPr="000C35F6" w:rsidRDefault="008A34CB" w:rsidP="008A34CB">
      <w:pPr>
        <w:spacing w:line="360" w:lineRule="auto"/>
        <w:ind w:firstLineChars="200" w:firstLine="480"/>
        <w:rPr>
          <w:color w:val="000000"/>
          <w:sz w:val="24"/>
        </w:rPr>
      </w:pPr>
      <w:r w:rsidRPr="000C35F6">
        <w:rPr>
          <w:rFonts w:hint="eastAsia"/>
          <w:color w:val="000000"/>
          <w:sz w:val="24"/>
        </w:rPr>
        <w:t>根据土地生态适宜性评价、建设用地条件评价、资源环境保护、城市组团间生态隔离等要求，划定禁建区、限建区、适建区、已建区范围，并加强对四区的空间管制和建设引导。</w:t>
      </w:r>
    </w:p>
    <w:p w:rsidR="008A34CB" w:rsidRPr="000C35F6" w:rsidRDefault="008A34CB" w:rsidP="008A34CB">
      <w:pPr>
        <w:spacing w:line="360" w:lineRule="auto"/>
        <w:ind w:firstLineChars="200" w:firstLine="480"/>
        <w:rPr>
          <w:color w:val="000000"/>
          <w:sz w:val="24"/>
        </w:rPr>
      </w:pPr>
      <w:r w:rsidRPr="000C35F6">
        <w:rPr>
          <w:rFonts w:hint="eastAsia"/>
          <w:color w:val="000000"/>
          <w:sz w:val="24"/>
        </w:rPr>
        <w:t>1</w:t>
      </w:r>
      <w:r w:rsidRPr="000C35F6">
        <w:rPr>
          <w:rFonts w:hint="eastAsia"/>
          <w:color w:val="000000"/>
          <w:sz w:val="24"/>
        </w:rPr>
        <w:t>、禁建区包括河湖水系及湿地、风景名胜区的特级保护区和一级保护区、森林公园内的珍贵景物、重要景点和核心景区，除必要的保护和附属设施外，不得建设宾馆、招待所、疗养院和其他工程设施。自然保护区的核心区和缓冲区、基本农田、文保单位保护范围、饮用水水源一级保护区、高压走廊、行洪通道等。</w:t>
      </w:r>
    </w:p>
    <w:p w:rsidR="008A34CB" w:rsidRPr="000C35F6" w:rsidRDefault="008A34CB" w:rsidP="008A34CB">
      <w:pPr>
        <w:spacing w:line="360" w:lineRule="auto"/>
        <w:ind w:firstLineChars="200" w:firstLine="480"/>
        <w:rPr>
          <w:color w:val="000000"/>
          <w:sz w:val="24"/>
        </w:rPr>
      </w:pPr>
      <w:r w:rsidRPr="000C35F6">
        <w:rPr>
          <w:rFonts w:hint="eastAsia"/>
          <w:color w:val="000000"/>
          <w:sz w:val="24"/>
        </w:rPr>
        <w:t>2</w:t>
      </w:r>
      <w:r w:rsidRPr="000C35F6">
        <w:rPr>
          <w:rFonts w:hint="eastAsia"/>
          <w:color w:val="000000"/>
          <w:sz w:val="24"/>
        </w:rPr>
        <w:t>、限建区包括滨水生态保护地带、风景名胜区的二级保护区和三级保护区、森林公园珍贵景物、重要景点和核心景区以外的地区和林地、自然保护区的实验区、一般农田、城镇绿化隔离地区、矿产资源密集地区、饮用水水源二级保护区和准保护区、地震活动断裂带、环境卫生工程设施防护区、基础设施的保护区、重要</w:t>
      </w:r>
      <w:proofErr w:type="gramStart"/>
      <w:r w:rsidRPr="000C35F6">
        <w:rPr>
          <w:rFonts w:hint="eastAsia"/>
          <w:color w:val="000000"/>
          <w:sz w:val="24"/>
        </w:rPr>
        <w:t>蓄</w:t>
      </w:r>
      <w:proofErr w:type="gramEnd"/>
      <w:r w:rsidRPr="000C35F6">
        <w:rPr>
          <w:rFonts w:hint="eastAsia"/>
          <w:color w:val="000000"/>
          <w:sz w:val="24"/>
        </w:rPr>
        <w:t>滞洪区、噪音污染</w:t>
      </w:r>
      <w:r w:rsidRPr="000C35F6">
        <w:rPr>
          <w:rFonts w:hint="eastAsia"/>
          <w:color w:val="000000"/>
          <w:sz w:val="24"/>
        </w:rPr>
        <w:lastRenderedPageBreak/>
        <w:t>防护区等。</w:t>
      </w:r>
    </w:p>
    <w:p w:rsidR="008A34CB" w:rsidRPr="000C35F6" w:rsidRDefault="008A34CB" w:rsidP="008A34CB">
      <w:pPr>
        <w:spacing w:line="360" w:lineRule="auto"/>
        <w:ind w:firstLineChars="200" w:firstLine="480"/>
        <w:rPr>
          <w:color w:val="000000"/>
          <w:sz w:val="24"/>
        </w:rPr>
      </w:pPr>
      <w:r w:rsidRPr="000C35F6">
        <w:rPr>
          <w:rFonts w:hint="eastAsia"/>
          <w:color w:val="000000"/>
          <w:sz w:val="24"/>
        </w:rPr>
        <w:t>3</w:t>
      </w:r>
      <w:r w:rsidRPr="000C35F6">
        <w:rPr>
          <w:rFonts w:hint="eastAsia"/>
          <w:color w:val="000000"/>
          <w:sz w:val="24"/>
        </w:rPr>
        <w:t>、已建区为现状城镇建设用地。</w:t>
      </w:r>
    </w:p>
    <w:p w:rsidR="008A34CB" w:rsidRPr="000C35F6" w:rsidRDefault="008A34CB" w:rsidP="008A34CB">
      <w:pPr>
        <w:spacing w:line="360" w:lineRule="auto"/>
        <w:ind w:firstLineChars="200" w:firstLine="480"/>
        <w:rPr>
          <w:color w:val="000000"/>
          <w:sz w:val="24"/>
        </w:rPr>
      </w:pPr>
      <w:r w:rsidRPr="000C35F6">
        <w:rPr>
          <w:rFonts w:hint="eastAsia"/>
          <w:color w:val="000000"/>
          <w:sz w:val="24"/>
        </w:rPr>
        <w:t>4</w:t>
      </w:r>
      <w:r w:rsidRPr="000C35F6">
        <w:rPr>
          <w:rFonts w:hint="eastAsia"/>
          <w:color w:val="000000"/>
          <w:sz w:val="24"/>
        </w:rPr>
        <w:t>、适建区为规划区内禁建区、限建区和已建区以外的地区。</w:t>
      </w:r>
    </w:p>
    <w:p w:rsidR="008A34CB" w:rsidRPr="000C35F6" w:rsidRDefault="008A34CB" w:rsidP="008A34CB">
      <w:pPr>
        <w:spacing w:line="360" w:lineRule="auto"/>
        <w:ind w:firstLineChars="200" w:firstLine="480"/>
        <w:rPr>
          <w:color w:val="000000"/>
          <w:sz w:val="24"/>
        </w:rPr>
      </w:pPr>
      <w:r w:rsidRPr="000C35F6">
        <w:rPr>
          <w:rFonts w:hint="eastAsia"/>
          <w:color w:val="000000"/>
          <w:sz w:val="24"/>
        </w:rPr>
        <w:t>第八十一条</w:t>
      </w:r>
      <w:r>
        <w:rPr>
          <w:rFonts w:hint="eastAsia"/>
          <w:color w:val="000000"/>
          <w:sz w:val="24"/>
        </w:rPr>
        <w:t xml:space="preserve"> </w:t>
      </w:r>
      <w:r w:rsidRPr="000C35F6">
        <w:rPr>
          <w:rFonts w:hint="eastAsia"/>
          <w:color w:val="000000"/>
          <w:sz w:val="24"/>
        </w:rPr>
        <w:t xml:space="preserve"> </w:t>
      </w:r>
      <w:r w:rsidRPr="000C35F6">
        <w:rPr>
          <w:rFonts w:hint="eastAsia"/>
          <w:color w:val="000000"/>
          <w:sz w:val="24"/>
        </w:rPr>
        <w:t>规划区四</w:t>
      </w:r>
      <w:proofErr w:type="gramStart"/>
      <w:r w:rsidRPr="000C35F6">
        <w:rPr>
          <w:rFonts w:hint="eastAsia"/>
          <w:color w:val="000000"/>
          <w:sz w:val="24"/>
        </w:rPr>
        <w:t>区空间</w:t>
      </w:r>
      <w:proofErr w:type="gramEnd"/>
      <w:r w:rsidRPr="000C35F6">
        <w:rPr>
          <w:rFonts w:hint="eastAsia"/>
          <w:color w:val="000000"/>
          <w:sz w:val="24"/>
        </w:rPr>
        <w:t>管制</w:t>
      </w:r>
    </w:p>
    <w:p w:rsidR="008A34CB" w:rsidRPr="000C35F6" w:rsidRDefault="008A34CB" w:rsidP="008A34CB">
      <w:pPr>
        <w:spacing w:line="360" w:lineRule="auto"/>
        <w:ind w:firstLineChars="200" w:firstLine="480"/>
        <w:rPr>
          <w:color w:val="000000"/>
          <w:sz w:val="24"/>
        </w:rPr>
      </w:pPr>
      <w:r w:rsidRPr="000C35F6">
        <w:rPr>
          <w:rFonts w:hint="eastAsia"/>
          <w:color w:val="000000"/>
          <w:sz w:val="24"/>
        </w:rPr>
        <w:t>1</w:t>
      </w:r>
      <w:r w:rsidRPr="000C35F6">
        <w:rPr>
          <w:rFonts w:hint="eastAsia"/>
          <w:color w:val="000000"/>
          <w:sz w:val="24"/>
        </w:rPr>
        <w:t>、禁建区空间管制</w:t>
      </w:r>
    </w:p>
    <w:p w:rsidR="008A34CB" w:rsidRPr="000C35F6" w:rsidRDefault="008A34CB" w:rsidP="008A34CB">
      <w:pPr>
        <w:spacing w:line="360" w:lineRule="auto"/>
        <w:ind w:firstLineChars="200" w:firstLine="480"/>
        <w:rPr>
          <w:color w:val="000000"/>
          <w:sz w:val="24"/>
        </w:rPr>
      </w:pPr>
      <w:r w:rsidRPr="000C35F6">
        <w:rPr>
          <w:rFonts w:hint="eastAsia"/>
          <w:color w:val="000000"/>
          <w:sz w:val="24"/>
        </w:rPr>
        <w:t>禁建区范围依法确定，禁建区内严格禁止与限制要素无关的建设行为，在</w:t>
      </w:r>
      <w:proofErr w:type="gramStart"/>
      <w:r w:rsidRPr="000C35F6">
        <w:rPr>
          <w:rFonts w:hint="eastAsia"/>
          <w:color w:val="000000"/>
          <w:sz w:val="24"/>
        </w:rPr>
        <w:t>规划区禁建区内</w:t>
      </w:r>
      <w:proofErr w:type="gramEnd"/>
      <w:r w:rsidRPr="000C35F6">
        <w:rPr>
          <w:rFonts w:hint="eastAsia"/>
          <w:color w:val="000000"/>
          <w:sz w:val="24"/>
        </w:rPr>
        <w:t>以划拨方式提供国有土地使用权的建设项目，在符合国家法律法规的要求下，经有关部门批准、核准、备案后，方可进行建设。</w:t>
      </w:r>
    </w:p>
    <w:p w:rsidR="008A34CB" w:rsidRPr="000C35F6" w:rsidRDefault="008A34CB" w:rsidP="008A34CB">
      <w:pPr>
        <w:spacing w:line="360" w:lineRule="auto"/>
        <w:ind w:firstLineChars="200" w:firstLine="480"/>
        <w:rPr>
          <w:color w:val="000000"/>
          <w:sz w:val="24"/>
        </w:rPr>
      </w:pPr>
      <w:r w:rsidRPr="000C35F6">
        <w:rPr>
          <w:rFonts w:hint="eastAsia"/>
          <w:color w:val="000000"/>
          <w:sz w:val="24"/>
        </w:rPr>
        <w:t>2</w:t>
      </w:r>
      <w:r w:rsidRPr="000C35F6">
        <w:rPr>
          <w:rFonts w:hint="eastAsia"/>
          <w:color w:val="000000"/>
          <w:sz w:val="24"/>
        </w:rPr>
        <w:t>、限建区空间管制</w:t>
      </w:r>
    </w:p>
    <w:p w:rsidR="008A34CB" w:rsidRPr="000C35F6" w:rsidRDefault="008A34CB" w:rsidP="008A34CB">
      <w:pPr>
        <w:spacing w:line="360" w:lineRule="auto"/>
        <w:ind w:firstLineChars="200" w:firstLine="480"/>
        <w:rPr>
          <w:color w:val="000000"/>
          <w:sz w:val="24"/>
        </w:rPr>
      </w:pPr>
      <w:r w:rsidRPr="000C35F6">
        <w:rPr>
          <w:rFonts w:hint="eastAsia"/>
          <w:color w:val="000000"/>
          <w:sz w:val="24"/>
        </w:rPr>
        <w:t>限建区范围依法或由城乡规划确定，限建区原则上禁止城镇建设，按照国家规定需要有关部门批准或者核准的建设项目，在控制规模、强度下经审查和论证后方可进行。</w:t>
      </w:r>
    </w:p>
    <w:p w:rsidR="008A34CB" w:rsidRPr="000C35F6" w:rsidRDefault="008A34CB" w:rsidP="008A34CB">
      <w:pPr>
        <w:spacing w:line="360" w:lineRule="auto"/>
        <w:ind w:firstLineChars="200" w:firstLine="480"/>
        <w:rPr>
          <w:color w:val="000000"/>
          <w:sz w:val="24"/>
        </w:rPr>
      </w:pPr>
      <w:r w:rsidRPr="000C35F6">
        <w:rPr>
          <w:rFonts w:hint="eastAsia"/>
          <w:color w:val="000000"/>
          <w:sz w:val="24"/>
        </w:rPr>
        <w:t>3</w:t>
      </w:r>
      <w:r w:rsidRPr="000C35F6">
        <w:rPr>
          <w:rFonts w:hint="eastAsia"/>
          <w:color w:val="000000"/>
          <w:sz w:val="24"/>
        </w:rPr>
        <w:t>、适建区和已建区空间管制</w:t>
      </w:r>
    </w:p>
    <w:p w:rsidR="008A34CB" w:rsidRDefault="008A34CB" w:rsidP="008A34CB">
      <w:pPr>
        <w:spacing w:line="360" w:lineRule="auto"/>
        <w:ind w:firstLineChars="200" w:firstLine="480"/>
        <w:rPr>
          <w:color w:val="000000"/>
          <w:sz w:val="24"/>
        </w:rPr>
      </w:pPr>
      <w:proofErr w:type="gramStart"/>
      <w:r w:rsidRPr="000C35F6">
        <w:rPr>
          <w:rFonts w:hint="eastAsia"/>
          <w:color w:val="000000"/>
          <w:sz w:val="24"/>
        </w:rPr>
        <w:t>适</w:t>
      </w:r>
      <w:proofErr w:type="gramEnd"/>
      <w:r w:rsidRPr="000C35F6">
        <w:rPr>
          <w:rFonts w:hint="eastAsia"/>
          <w:color w:val="000000"/>
          <w:sz w:val="24"/>
        </w:rPr>
        <w:t>建区和已建区内的城镇建设应依照城乡规划进行，建设用地总量严格执行土地利用规划要求。</w:t>
      </w:r>
    </w:p>
    <w:p w:rsidR="008A34CB" w:rsidRPr="008A34CB" w:rsidRDefault="008A34CB" w:rsidP="008A34CB">
      <w:pPr>
        <w:spacing w:line="360" w:lineRule="auto"/>
        <w:ind w:firstLineChars="200" w:firstLine="482"/>
        <w:rPr>
          <w:color w:val="000000"/>
          <w:sz w:val="24"/>
        </w:rPr>
      </w:pPr>
      <w:r w:rsidRPr="00D75770">
        <w:rPr>
          <w:rFonts w:hint="eastAsia"/>
          <w:b/>
          <w:sz w:val="24"/>
        </w:rPr>
        <w:t>符合性分析：</w:t>
      </w:r>
      <w:r w:rsidRPr="00ED7216">
        <w:rPr>
          <w:rFonts w:hint="eastAsia"/>
          <w:sz w:val="24"/>
        </w:rPr>
        <w:t>本项目</w:t>
      </w:r>
      <w:proofErr w:type="gramStart"/>
      <w:r>
        <w:rPr>
          <w:rFonts w:hint="eastAsia"/>
          <w:sz w:val="24"/>
        </w:rPr>
        <w:t>不</w:t>
      </w:r>
      <w:proofErr w:type="gramEnd"/>
      <w:r>
        <w:rPr>
          <w:rFonts w:hint="eastAsia"/>
          <w:sz w:val="24"/>
        </w:rPr>
        <w:t>位于</w:t>
      </w:r>
      <w:r w:rsidRPr="00ED7216">
        <w:rPr>
          <w:rFonts w:hint="eastAsia"/>
          <w:sz w:val="24"/>
        </w:rPr>
        <w:t>河湖湿地生态敏感地区</w:t>
      </w:r>
      <w:r>
        <w:rPr>
          <w:rFonts w:hint="eastAsia"/>
          <w:sz w:val="24"/>
        </w:rPr>
        <w:t>、</w:t>
      </w:r>
      <w:r w:rsidRPr="00ED7216">
        <w:rPr>
          <w:rFonts w:hint="eastAsia"/>
          <w:sz w:val="24"/>
        </w:rPr>
        <w:t>地表水水源保护区</w:t>
      </w:r>
      <w:r>
        <w:rPr>
          <w:rFonts w:hint="eastAsia"/>
          <w:sz w:val="24"/>
        </w:rPr>
        <w:t>。</w:t>
      </w:r>
      <w:r w:rsidRPr="00FF4CAA">
        <w:rPr>
          <w:sz w:val="24"/>
        </w:rPr>
        <w:t>根据淮安区</w:t>
      </w:r>
      <w:r w:rsidRPr="00FF4CAA">
        <w:rPr>
          <w:rFonts w:hint="eastAsia"/>
          <w:sz w:val="24"/>
        </w:rPr>
        <w:t>国土资源局</w:t>
      </w:r>
      <w:r w:rsidRPr="00FF4CAA">
        <w:rPr>
          <w:sz w:val="24"/>
        </w:rPr>
        <w:t>证明文件</w:t>
      </w:r>
      <w:r>
        <w:rPr>
          <w:rFonts w:hint="eastAsia"/>
          <w:sz w:val="24"/>
        </w:rPr>
        <w:t>，项目区属于一般农田，为</w:t>
      </w:r>
      <w:r w:rsidRPr="00390939">
        <w:rPr>
          <w:rFonts w:hint="eastAsia"/>
          <w:sz w:val="24"/>
        </w:rPr>
        <w:t>限建区。</w:t>
      </w:r>
      <w:r>
        <w:rPr>
          <w:rFonts w:hint="eastAsia"/>
          <w:sz w:val="24"/>
        </w:rPr>
        <w:t>项目已经取得淮安</w:t>
      </w:r>
      <w:proofErr w:type="gramStart"/>
      <w:r>
        <w:rPr>
          <w:rFonts w:hint="eastAsia"/>
          <w:sz w:val="24"/>
        </w:rPr>
        <w:t>区发改委</w:t>
      </w:r>
      <w:proofErr w:type="gramEnd"/>
      <w:r>
        <w:rPr>
          <w:rFonts w:hint="eastAsia"/>
          <w:sz w:val="24"/>
        </w:rPr>
        <w:t>《江苏淮州温氏畜牧有限公司肉猪猪苗生产项目备案的通知》。</w:t>
      </w:r>
      <w:r>
        <w:rPr>
          <w:rFonts w:hint="eastAsia"/>
          <w:color w:val="000000"/>
          <w:sz w:val="24"/>
        </w:rPr>
        <w:t>综上所述，项目位于淮安区茭陵乡高荡村</w:t>
      </w:r>
      <w:r>
        <w:rPr>
          <w:rFonts w:hint="eastAsia"/>
          <w:sz w:val="24"/>
        </w:rPr>
        <w:t>，</w:t>
      </w:r>
      <w:r w:rsidRPr="00ED7216">
        <w:rPr>
          <w:rFonts w:hint="eastAsia"/>
          <w:sz w:val="24"/>
        </w:rPr>
        <w:t>项目的建设符合《淮安市城市总体规划（</w:t>
      </w:r>
      <w:r w:rsidRPr="00ED7216">
        <w:rPr>
          <w:rFonts w:hint="eastAsia"/>
          <w:sz w:val="24"/>
        </w:rPr>
        <w:t>2009-2030</w:t>
      </w:r>
      <w:r w:rsidRPr="00ED7216">
        <w:rPr>
          <w:rFonts w:hint="eastAsia"/>
          <w:sz w:val="24"/>
        </w:rPr>
        <w:t>）》。</w:t>
      </w:r>
    </w:p>
    <w:p w:rsidR="00162C86" w:rsidRPr="008A34CB" w:rsidRDefault="00162C86" w:rsidP="00162C86">
      <w:pPr>
        <w:adjustRightInd w:val="0"/>
        <w:snapToGrid w:val="0"/>
        <w:spacing w:line="360" w:lineRule="auto"/>
        <w:outlineLvl w:val="3"/>
        <w:rPr>
          <w:b/>
          <w:color w:val="000000"/>
          <w:sz w:val="24"/>
        </w:rPr>
      </w:pPr>
      <w:r w:rsidRPr="008A34CB">
        <w:rPr>
          <w:rFonts w:hint="eastAsia"/>
          <w:b/>
          <w:color w:val="000000"/>
          <w:sz w:val="24"/>
        </w:rPr>
        <w:t>2.4.1</w:t>
      </w:r>
      <w:r>
        <w:rPr>
          <w:rFonts w:hint="eastAsia"/>
          <w:b/>
          <w:color w:val="000000"/>
          <w:sz w:val="24"/>
        </w:rPr>
        <w:t>.2</w:t>
      </w:r>
      <w:r w:rsidR="00042948">
        <w:rPr>
          <w:rFonts w:hint="eastAsia"/>
          <w:b/>
          <w:color w:val="000000"/>
          <w:sz w:val="24"/>
        </w:rPr>
        <w:t xml:space="preserve"> </w:t>
      </w:r>
      <w:r w:rsidRPr="00162C86">
        <w:rPr>
          <w:rFonts w:hint="eastAsia"/>
          <w:b/>
          <w:color w:val="000000"/>
          <w:sz w:val="24"/>
        </w:rPr>
        <w:t>与《淮安市国民经济和社会发展第十三个五年总体规划纲要》符合性分析</w:t>
      </w:r>
    </w:p>
    <w:p w:rsidR="00162C86" w:rsidRPr="00F008CF" w:rsidRDefault="00162C86" w:rsidP="00162C86">
      <w:pPr>
        <w:spacing w:line="360" w:lineRule="auto"/>
        <w:ind w:firstLineChars="200" w:firstLine="480"/>
        <w:rPr>
          <w:color w:val="000000"/>
          <w:sz w:val="24"/>
        </w:rPr>
      </w:pPr>
      <w:r w:rsidRPr="00F008CF">
        <w:rPr>
          <w:color w:val="000000"/>
          <w:sz w:val="24"/>
        </w:rPr>
        <w:t>《淮安市国民经济和社会发展第十三个五年总体规划纲要》中第三篇</w:t>
      </w:r>
      <w:r w:rsidRPr="00F008CF">
        <w:rPr>
          <w:color w:val="000000"/>
          <w:sz w:val="24"/>
        </w:rPr>
        <w:t>“</w:t>
      </w:r>
      <w:r w:rsidRPr="00F008CF">
        <w:rPr>
          <w:color w:val="000000"/>
          <w:sz w:val="24"/>
        </w:rPr>
        <w:t>加快转型升级，推动产业发展向规模化、集群化、中高端迈进</w:t>
      </w:r>
      <w:r w:rsidRPr="00F008CF">
        <w:rPr>
          <w:color w:val="000000"/>
          <w:sz w:val="24"/>
        </w:rPr>
        <w:t>”</w:t>
      </w:r>
      <w:r w:rsidRPr="00F008CF">
        <w:rPr>
          <w:color w:val="000000"/>
          <w:sz w:val="24"/>
        </w:rPr>
        <w:t>：</w:t>
      </w:r>
    </w:p>
    <w:p w:rsidR="00162C86" w:rsidRPr="00F008CF" w:rsidRDefault="00162C86" w:rsidP="00162C86">
      <w:pPr>
        <w:spacing w:line="360" w:lineRule="auto"/>
        <w:ind w:firstLineChars="200" w:firstLine="480"/>
        <w:rPr>
          <w:color w:val="000000"/>
          <w:sz w:val="24"/>
        </w:rPr>
      </w:pPr>
      <w:r w:rsidRPr="00F008CF">
        <w:rPr>
          <w:color w:val="000000"/>
          <w:sz w:val="24"/>
        </w:rPr>
        <w:t>坚持调高调</w:t>
      </w:r>
      <w:proofErr w:type="gramStart"/>
      <w:r w:rsidRPr="00F008CF">
        <w:rPr>
          <w:color w:val="000000"/>
          <w:sz w:val="24"/>
        </w:rPr>
        <w:t>轻调优调强调绿</w:t>
      </w:r>
      <w:proofErr w:type="gramEnd"/>
      <w:r w:rsidRPr="00F008CF">
        <w:rPr>
          <w:color w:val="000000"/>
          <w:sz w:val="24"/>
        </w:rPr>
        <w:t>的导向，加速推进转型升级，打造</w:t>
      </w:r>
      <w:r w:rsidRPr="00F008CF">
        <w:rPr>
          <w:color w:val="000000"/>
          <w:sz w:val="24"/>
        </w:rPr>
        <w:t>“4+2”</w:t>
      </w:r>
      <w:r w:rsidRPr="00F008CF">
        <w:rPr>
          <w:color w:val="000000"/>
          <w:sz w:val="24"/>
        </w:rPr>
        <w:t>优势特色产业升级版，推进</w:t>
      </w:r>
      <w:r w:rsidRPr="00F008CF">
        <w:rPr>
          <w:color w:val="000000"/>
          <w:sz w:val="24"/>
        </w:rPr>
        <w:t>“4+3”</w:t>
      </w:r>
      <w:r w:rsidRPr="00F008CF">
        <w:rPr>
          <w:color w:val="000000"/>
          <w:sz w:val="24"/>
        </w:rPr>
        <w:t>现代服务业加速突破，推动</w:t>
      </w:r>
      <w:r w:rsidRPr="00F008CF">
        <w:rPr>
          <w:color w:val="000000"/>
          <w:sz w:val="24"/>
        </w:rPr>
        <w:t>“4+1”</w:t>
      </w:r>
      <w:r w:rsidRPr="00F008CF">
        <w:rPr>
          <w:color w:val="000000"/>
          <w:sz w:val="24"/>
        </w:rPr>
        <w:t>现代农业提质增效，促进产业高端化、高技术化和服务化发展，形成技术先进、协调融合、优质高效、绿色低碳的现代产业新体系。</w:t>
      </w:r>
    </w:p>
    <w:p w:rsidR="00162C86" w:rsidRPr="00F008CF" w:rsidRDefault="00162C86" w:rsidP="00162C86">
      <w:pPr>
        <w:spacing w:line="360" w:lineRule="auto"/>
        <w:ind w:firstLineChars="200" w:firstLine="480"/>
        <w:rPr>
          <w:color w:val="000000"/>
          <w:sz w:val="24"/>
        </w:rPr>
      </w:pPr>
      <w:r w:rsidRPr="00F008CF">
        <w:rPr>
          <w:color w:val="000000"/>
          <w:sz w:val="24"/>
        </w:rPr>
        <w:t>第三篇中第七章</w:t>
      </w:r>
      <w:r w:rsidRPr="00F008CF">
        <w:rPr>
          <w:color w:val="000000"/>
          <w:sz w:val="24"/>
        </w:rPr>
        <w:t>“</w:t>
      </w:r>
      <w:r w:rsidRPr="00F008CF">
        <w:rPr>
          <w:color w:val="000000"/>
          <w:sz w:val="24"/>
        </w:rPr>
        <w:t>建设国家现代农业示范区</w:t>
      </w:r>
      <w:r w:rsidRPr="00F008CF">
        <w:rPr>
          <w:color w:val="000000"/>
          <w:sz w:val="24"/>
        </w:rPr>
        <w:t>”</w:t>
      </w:r>
      <w:r w:rsidRPr="00F008CF">
        <w:rPr>
          <w:color w:val="000000"/>
          <w:sz w:val="24"/>
        </w:rPr>
        <w:t>：</w:t>
      </w:r>
    </w:p>
    <w:p w:rsidR="00162C86" w:rsidRPr="00F008CF" w:rsidRDefault="00162C86" w:rsidP="00162C86">
      <w:pPr>
        <w:spacing w:line="360" w:lineRule="auto"/>
        <w:ind w:firstLineChars="200" w:firstLine="480"/>
        <w:rPr>
          <w:color w:val="000000"/>
          <w:sz w:val="24"/>
        </w:rPr>
      </w:pPr>
      <w:r w:rsidRPr="00F008CF">
        <w:rPr>
          <w:color w:val="000000"/>
          <w:sz w:val="24"/>
        </w:rPr>
        <w:t>以现代农业产业为主线，大力实施优势农产品主导、农业产业化带动、科教兴农、绿色农产品行动和农业机械化支撑等行动，推进</w:t>
      </w:r>
      <w:r w:rsidRPr="00F008CF">
        <w:rPr>
          <w:color w:val="000000"/>
          <w:sz w:val="24"/>
        </w:rPr>
        <w:t>“4+1”</w:t>
      </w:r>
      <w:r w:rsidRPr="00F008CF">
        <w:rPr>
          <w:color w:val="000000"/>
          <w:sz w:val="24"/>
        </w:rPr>
        <w:t>现代农业提质增效，构建新型现代农业经营体系，强化现代农业发展支撑保障，建成国家现代农业示范区，基本实现农业现代化。</w:t>
      </w:r>
    </w:p>
    <w:p w:rsidR="00162C86" w:rsidRPr="00F008CF" w:rsidRDefault="00162C86" w:rsidP="00162C86">
      <w:pPr>
        <w:spacing w:line="360" w:lineRule="auto"/>
        <w:ind w:firstLineChars="200" w:firstLine="480"/>
        <w:rPr>
          <w:color w:val="000000"/>
          <w:sz w:val="24"/>
        </w:rPr>
      </w:pPr>
      <w:r w:rsidRPr="00F008CF">
        <w:rPr>
          <w:color w:val="000000"/>
          <w:sz w:val="24"/>
        </w:rPr>
        <w:lastRenderedPageBreak/>
        <w:t>第七章中第一节</w:t>
      </w:r>
      <w:proofErr w:type="gramStart"/>
      <w:r w:rsidRPr="00F008CF">
        <w:rPr>
          <w:color w:val="000000"/>
          <w:sz w:val="24"/>
        </w:rPr>
        <w:t>“</w:t>
      </w:r>
      <w:proofErr w:type="gramEnd"/>
      <w:r w:rsidRPr="00F008CF">
        <w:rPr>
          <w:color w:val="000000"/>
          <w:sz w:val="24"/>
        </w:rPr>
        <w:t>完善</w:t>
      </w:r>
      <w:r w:rsidRPr="00F008CF">
        <w:rPr>
          <w:color w:val="000000"/>
          <w:sz w:val="24"/>
        </w:rPr>
        <w:t>“4+1”</w:t>
      </w:r>
      <w:r w:rsidRPr="00F008CF">
        <w:rPr>
          <w:color w:val="000000"/>
          <w:sz w:val="24"/>
        </w:rPr>
        <w:t>现代农业格局</w:t>
      </w:r>
      <w:proofErr w:type="gramStart"/>
      <w:r w:rsidRPr="00F008CF">
        <w:rPr>
          <w:color w:val="000000"/>
          <w:sz w:val="24"/>
        </w:rPr>
        <w:t>“</w:t>
      </w:r>
      <w:proofErr w:type="gramEnd"/>
      <w:r w:rsidRPr="00F008CF">
        <w:rPr>
          <w:color w:val="000000"/>
          <w:sz w:val="24"/>
        </w:rPr>
        <w:t>中</w:t>
      </w:r>
      <w:r w:rsidRPr="00F008CF">
        <w:rPr>
          <w:color w:val="000000"/>
          <w:sz w:val="24"/>
        </w:rPr>
        <w:t>“</w:t>
      </w:r>
      <w:r w:rsidRPr="00F008CF">
        <w:rPr>
          <w:color w:val="000000"/>
          <w:sz w:val="24"/>
        </w:rPr>
        <w:t>规模畜禽</w:t>
      </w:r>
      <w:r w:rsidRPr="00F008CF">
        <w:rPr>
          <w:color w:val="000000"/>
          <w:sz w:val="24"/>
        </w:rPr>
        <w:t>”</w:t>
      </w:r>
      <w:r w:rsidRPr="00F008CF">
        <w:rPr>
          <w:color w:val="000000"/>
          <w:sz w:val="24"/>
        </w:rPr>
        <w:t>指出：</w:t>
      </w:r>
    </w:p>
    <w:p w:rsidR="00162C86" w:rsidRPr="00F008CF" w:rsidRDefault="00162C86" w:rsidP="00162C86">
      <w:pPr>
        <w:spacing w:line="360" w:lineRule="auto"/>
        <w:ind w:firstLineChars="200" w:firstLine="480"/>
        <w:rPr>
          <w:color w:val="000000"/>
          <w:sz w:val="24"/>
        </w:rPr>
      </w:pPr>
      <w:r w:rsidRPr="00F008CF">
        <w:rPr>
          <w:color w:val="000000"/>
          <w:sz w:val="24"/>
        </w:rPr>
        <w:t>打造畜禽产业发展集群。坚持以优品种、调结构为先导，以产业化经营为重点，以种养结合、生态循环为取向，加快养殖方式和资源利用方式的转变，重点培育适度规模标准化养殖主体，努力打造</w:t>
      </w:r>
      <w:r w:rsidRPr="00F008CF">
        <w:rPr>
          <w:color w:val="000000"/>
          <w:sz w:val="24"/>
        </w:rPr>
        <w:t>“</w:t>
      </w:r>
      <w:r w:rsidRPr="00F008CF">
        <w:rPr>
          <w:color w:val="000000"/>
          <w:sz w:val="24"/>
        </w:rPr>
        <w:t>淮安黑猪</w:t>
      </w:r>
      <w:r w:rsidRPr="00F008CF">
        <w:rPr>
          <w:color w:val="000000"/>
          <w:sz w:val="24"/>
        </w:rPr>
        <w:t>”</w:t>
      </w:r>
      <w:r w:rsidRPr="00F008CF">
        <w:rPr>
          <w:color w:val="000000"/>
          <w:sz w:val="24"/>
        </w:rPr>
        <w:t>等地方特色畜禽品牌。到</w:t>
      </w:r>
      <w:r w:rsidRPr="00F008CF">
        <w:rPr>
          <w:color w:val="000000"/>
          <w:sz w:val="24"/>
        </w:rPr>
        <w:t>2020</w:t>
      </w:r>
      <w:r w:rsidRPr="00F008CF">
        <w:rPr>
          <w:color w:val="000000"/>
          <w:sz w:val="24"/>
        </w:rPr>
        <w:t>年，畜牧业规模养殖比重达</w:t>
      </w:r>
      <w:r w:rsidRPr="00F008CF">
        <w:rPr>
          <w:color w:val="000000"/>
          <w:sz w:val="24"/>
        </w:rPr>
        <w:t>80%</w:t>
      </w:r>
      <w:r w:rsidRPr="00F008CF">
        <w:rPr>
          <w:color w:val="000000"/>
          <w:sz w:val="24"/>
        </w:rPr>
        <w:t>，创建农业部畜禽养殖标准化示范场</w:t>
      </w:r>
      <w:r w:rsidRPr="00F008CF">
        <w:rPr>
          <w:color w:val="000000"/>
          <w:sz w:val="24"/>
        </w:rPr>
        <w:t>15</w:t>
      </w:r>
      <w:r w:rsidRPr="00F008CF">
        <w:rPr>
          <w:color w:val="000000"/>
          <w:sz w:val="24"/>
        </w:rPr>
        <w:t>个、省级畜牧生态健康养殖示范场</w:t>
      </w:r>
      <w:r w:rsidRPr="00F008CF">
        <w:rPr>
          <w:color w:val="000000"/>
          <w:sz w:val="24"/>
        </w:rPr>
        <w:t>300</w:t>
      </w:r>
      <w:r w:rsidRPr="00F008CF">
        <w:rPr>
          <w:color w:val="000000"/>
          <w:sz w:val="24"/>
        </w:rPr>
        <w:t>个。</w:t>
      </w:r>
    </w:p>
    <w:p w:rsidR="008A34CB" w:rsidRPr="00162C86" w:rsidRDefault="00162C86" w:rsidP="00162C86">
      <w:pPr>
        <w:spacing w:line="360" w:lineRule="auto"/>
        <w:ind w:firstLineChars="200" w:firstLine="482"/>
        <w:rPr>
          <w:color w:val="000000"/>
          <w:sz w:val="24"/>
        </w:rPr>
      </w:pPr>
      <w:r w:rsidRPr="00D75770">
        <w:rPr>
          <w:rFonts w:hint="eastAsia"/>
          <w:b/>
          <w:sz w:val="24"/>
        </w:rPr>
        <w:t>符合性分析：</w:t>
      </w:r>
      <w:r w:rsidRPr="00F008CF">
        <w:rPr>
          <w:color w:val="000000"/>
          <w:sz w:val="24"/>
        </w:rPr>
        <w:t>项目属于规模化标准化畜禽养殖场，有利于淮安市打造畜禽产业发展集群，有利于淮安市建设国家现代农业示范区。因此，项目的建设符合《</w:t>
      </w:r>
      <w:r w:rsidRPr="00F008CF">
        <w:rPr>
          <w:color w:val="000000"/>
          <w:kern w:val="0"/>
          <w:sz w:val="24"/>
        </w:rPr>
        <w:t>淮安市国民经济和社会发展第十三个五年总体规划纲要》。</w:t>
      </w:r>
    </w:p>
    <w:p w:rsidR="00162C86" w:rsidRPr="008A34CB" w:rsidRDefault="00162C86" w:rsidP="00162C86">
      <w:pPr>
        <w:tabs>
          <w:tab w:val="left" w:pos="1560"/>
        </w:tabs>
        <w:adjustRightInd w:val="0"/>
        <w:snapToGrid w:val="0"/>
        <w:spacing w:line="360" w:lineRule="auto"/>
        <w:outlineLvl w:val="3"/>
        <w:rPr>
          <w:b/>
          <w:color w:val="000000"/>
          <w:sz w:val="24"/>
        </w:rPr>
      </w:pPr>
      <w:r w:rsidRPr="008A34CB">
        <w:rPr>
          <w:rFonts w:hint="eastAsia"/>
          <w:b/>
          <w:color w:val="000000"/>
          <w:sz w:val="24"/>
        </w:rPr>
        <w:t>2.4.1</w:t>
      </w:r>
      <w:r>
        <w:rPr>
          <w:rFonts w:hint="eastAsia"/>
          <w:b/>
          <w:color w:val="000000"/>
          <w:sz w:val="24"/>
        </w:rPr>
        <w:t xml:space="preserve">.3 </w:t>
      </w:r>
      <w:r w:rsidRPr="00162C86">
        <w:rPr>
          <w:rFonts w:hint="eastAsia"/>
          <w:b/>
          <w:color w:val="000000"/>
          <w:sz w:val="24"/>
        </w:rPr>
        <w:t>与《茭陵乡土地利用总体规划（</w:t>
      </w:r>
      <w:r w:rsidRPr="00162C86">
        <w:rPr>
          <w:rFonts w:hint="eastAsia"/>
          <w:b/>
          <w:color w:val="000000"/>
          <w:sz w:val="24"/>
        </w:rPr>
        <w:t>2006~2020</w:t>
      </w:r>
      <w:r w:rsidRPr="00162C86">
        <w:rPr>
          <w:rFonts w:hint="eastAsia"/>
          <w:b/>
          <w:color w:val="000000"/>
          <w:sz w:val="24"/>
        </w:rPr>
        <w:t>）》符合性分析</w:t>
      </w:r>
    </w:p>
    <w:p w:rsidR="00162C86" w:rsidRPr="00162C86" w:rsidRDefault="00162C86" w:rsidP="00162C86">
      <w:pPr>
        <w:spacing w:line="360" w:lineRule="auto"/>
        <w:ind w:firstLineChars="200" w:firstLine="480"/>
        <w:rPr>
          <w:color w:val="000000"/>
          <w:sz w:val="24"/>
        </w:rPr>
      </w:pPr>
      <w:r w:rsidRPr="00162C86">
        <w:rPr>
          <w:rFonts w:hint="eastAsia"/>
          <w:color w:val="000000"/>
          <w:sz w:val="24"/>
        </w:rPr>
        <w:t>根据茭陵乡人民政府和淮安区国土局编制的《淮安市淮安区茭陵乡土地利用总体规划（</w:t>
      </w:r>
      <w:r w:rsidRPr="00162C86">
        <w:rPr>
          <w:rFonts w:hint="eastAsia"/>
          <w:color w:val="000000"/>
          <w:sz w:val="24"/>
        </w:rPr>
        <w:t>2006-2020</w:t>
      </w:r>
      <w:r w:rsidRPr="00162C86">
        <w:rPr>
          <w:rFonts w:hint="eastAsia"/>
          <w:color w:val="000000"/>
          <w:sz w:val="24"/>
        </w:rPr>
        <w:t>）》，茭陵乡土地利用规划主要内容如下。</w:t>
      </w:r>
    </w:p>
    <w:p w:rsidR="00162C86" w:rsidRPr="00162C86" w:rsidRDefault="00162C86" w:rsidP="00162C86">
      <w:pPr>
        <w:spacing w:line="360" w:lineRule="auto"/>
        <w:ind w:firstLineChars="200" w:firstLine="480"/>
        <w:rPr>
          <w:color w:val="000000"/>
          <w:sz w:val="24"/>
        </w:rPr>
      </w:pPr>
      <w:r w:rsidRPr="00162C86">
        <w:rPr>
          <w:rFonts w:hint="eastAsia"/>
          <w:color w:val="000000"/>
          <w:sz w:val="24"/>
        </w:rPr>
        <w:t>1</w:t>
      </w:r>
      <w:r w:rsidRPr="00162C86">
        <w:rPr>
          <w:rFonts w:hint="eastAsia"/>
          <w:color w:val="000000"/>
          <w:sz w:val="24"/>
        </w:rPr>
        <w:t>、规划目标</w:t>
      </w:r>
    </w:p>
    <w:p w:rsidR="00162C86" w:rsidRPr="00162C86" w:rsidRDefault="00162C86" w:rsidP="00162C86">
      <w:pPr>
        <w:spacing w:line="360" w:lineRule="auto"/>
        <w:ind w:firstLineChars="200" w:firstLine="480"/>
        <w:rPr>
          <w:color w:val="000000"/>
          <w:sz w:val="24"/>
        </w:rPr>
      </w:pPr>
      <w:r w:rsidRPr="00162C86">
        <w:rPr>
          <w:rFonts w:hint="eastAsia"/>
          <w:color w:val="000000"/>
          <w:sz w:val="24"/>
        </w:rPr>
        <w:t>（</w:t>
      </w:r>
      <w:r w:rsidRPr="00162C86">
        <w:rPr>
          <w:rFonts w:hint="eastAsia"/>
          <w:color w:val="000000"/>
          <w:sz w:val="24"/>
        </w:rPr>
        <w:t>1</w:t>
      </w:r>
      <w:r w:rsidRPr="00162C86">
        <w:rPr>
          <w:rFonts w:hint="eastAsia"/>
          <w:color w:val="000000"/>
          <w:sz w:val="24"/>
        </w:rPr>
        <w:t>）战略定位</w:t>
      </w:r>
    </w:p>
    <w:p w:rsidR="00162C86" w:rsidRPr="00162C86" w:rsidRDefault="00162C86" w:rsidP="00162C86">
      <w:pPr>
        <w:spacing w:line="360" w:lineRule="auto"/>
        <w:ind w:firstLineChars="200" w:firstLine="480"/>
        <w:rPr>
          <w:color w:val="000000"/>
          <w:sz w:val="24"/>
        </w:rPr>
      </w:pPr>
      <w:r w:rsidRPr="00162C86">
        <w:rPr>
          <w:rFonts w:hint="eastAsia"/>
          <w:color w:val="000000"/>
          <w:sz w:val="24"/>
        </w:rPr>
        <w:t>统筹安排全乡各行业用地，优化土地资源配置，在保证提高生态效益、社会效益和经济效益的前提下，促进土地利用方式逐步向集约化转变，土地利用结构和布局进一步优化，为茭陵乡经济社会发展提供土地利用上的保证，</w:t>
      </w:r>
      <w:r w:rsidRPr="00162C86">
        <w:rPr>
          <w:rFonts w:hint="eastAsia"/>
          <w:color w:val="000000"/>
          <w:sz w:val="24"/>
        </w:rPr>
        <w:t xml:space="preserve"> </w:t>
      </w:r>
      <w:r w:rsidRPr="00162C86">
        <w:rPr>
          <w:rFonts w:hint="eastAsia"/>
          <w:color w:val="000000"/>
          <w:sz w:val="24"/>
        </w:rPr>
        <w:t>最大限度将茭陵乡交通、区位优势、旅游资源优势转化为经济优势，努力构建和谐茭陵。</w:t>
      </w:r>
    </w:p>
    <w:p w:rsidR="00162C86" w:rsidRPr="00162C86" w:rsidRDefault="00162C86" w:rsidP="00162C86">
      <w:pPr>
        <w:spacing w:line="360" w:lineRule="auto"/>
        <w:ind w:firstLineChars="200" w:firstLine="480"/>
        <w:rPr>
          <w:color w:val="000000"/>
          <w:sz w:val="24"/>
        </w:rPr>
      </w:pPr>
      <w:r w:rsidRPr="00162C86">
        <w:rPr>
          <w:rFonts w:hint="eastAsia"/>
          <w:color w:val="000000"/>
          <w:sz w:val="24"/>
        </w:rPr>
        <w:t>（</w:t>
      </w:r>
      <w:r w:rsidRPr="00162C86">
        <w:rPr>
          <w:rFonts w:hint="eastAsia"/>
          <w:color w:val="000000"/>
          <w:sz w:val="24"/>
        </w:rPr>
        <w:t>2</w:t>
      </w:r>
      <w:r w:rsidRPr="00162C86">
        <w:rPr>
          <w:rFonts w:hint="eastAsia"/>
          <w:color w:val="000000"/>
          <w:sz w:val="24"/>
        </w:rPr>
        <w:t>）土地利用规划目标</w:t>
      </w:r>
    </w:p>
    <w:p w:rsidR="00162C86" w:rsidRPr="00162C86" w:rsidRDefault="00162C86" w:rsidP="00162C86">
      <w:pPr>
        <w:spacing w:line="360" w:lineRule="auto"/>
        <w:ind w:firstLineChars="200" w:firstLine="480"/>
        <w:rPr>
          <w:color w:val="000000"/>
          <w:sz w:val="24"/>
        </w:rPr>
      </w:pPr>
      <w:r w:rsidRPr="00162C86">
        <w:rPr>
          <w:rFonts w:hint="eastAsia"/>
          <w:color w:val="000000"/>
          <w:sz w:val="24"/>
        </w:rPr>
        <w:t>1</w:t>
      </w:r>
      <w:r w:rsidRPr="00162C86">
        <w:rPr>
          <w:rFonts w:hint="eastAsia"/>
          <w:color w:val="000000"/>
          <w:sz w:val="24"/>
        </w:rPr>
        <w:t>）耕地与基本农田得到有效保护。粮食主产区的耕地得到有效保护，基本农田数量不减少、质量有提高，基本农田布局更为集中连片。</w:t>
      </w:r>
    </w:p>
    <w:p w:rsidR="00162C86" w:rsidRPr="00162C86" w:rsidRDefault="00162C86" w:rsidP="00162C86">
      <w:pPr>
        <w:spacing w:line="360" w:lineRule="auto"/>
        <w:ind w:firstLineChars="200" w:firstLine="480"/>
        <w:rPr>
          <w:color w:val="000000"/>
          <w:sz w:val="24"/>
        </w:rPr>
      </w:pPr>
      <w:r w:rsidRPr="00162C86">
        <w:rPr>
          <w:rFonts w:hint="eastAsia"/>
          <w:color w:val="000000"/>
          <w:sz w:val="24"/>
        </w:rPr>
        <w:t>2</w:t>
      </w:r>
      <w:r w:rsidRPr="00162C86">
        <w:rPr>
          <w:rFonts w:hint="eastAsia"/>
          <w:color w:val="000000"/>
          <w:sz w:val="24"/>
        </w:rPr>
        <w:t>）土地利用结构不断优化。耕地总量基本保持稳定；调减部分园地、其他农用地为林地，林地面积和森林覆盖率稳步增长。基础设施用地适度增长，农村居民点适度减少，城镇建设用地规模过快扩张的势头得到有效遏制，占用耕地比例降低。</w:t>
      </w:r>
    </w:p>
    <w:p w:rsidR="00162C86" w:rsidRPr="00162C86" w:rsidRDefault="00162C86" w:rsidP="00162C86">
      <w:pPr>
        <w:spacing w:line="360" w:lineRule="auto"/>
        <w:ind w:firstLineChars="200" w:firstLine="480"/>
        <w:rPr>
          <w:color w:val="000000"/>
          <w:sz w:val="24"/>
        </w:rPr>
      </w:pPr>
      <w:r w:rsidRPr="00162C86">
        <w:rPr>
          <w:rFonts w:hint="eastAsia"/>
          <w:color w:val="000000"/>
          <w:sz w:val="24"/>
        </w:rPr>
        <w:t>3</w:t>
      </w:r>
      <w:r w:rsidRPr="00162C86">
        <w:rPr>
          <w:rFonts w:hint="eastAsia"/>
          <w:color w:val="000000"/>
          <w:sz w:val="24"/>
        </w:rPr>
        <w:t>）土地利用布局更加优化。调整农用地布局，粮食主产区的耕地得到有效保护，基本农田布局更为集中连片。城镇用地向新城区布局，工业用地向园区集中。</w:t>
      </w:r>
    </w:p>
    <w:p w:rsidR="00162C86" w:rsidRPr="00162C86" w:rsidRDefault="00162C86" w:rsidP="00162C86">
      <w:pPr>
        <w:spacing w:line="360" w:lineRule="auto"/>
        <w:ind w:firstLineChars="200" w:firstLine="480"/>
        <w:rPr>
          <w:color w:val="000000"/>
          <w:sz w:val="24"/>
        </w:rPr>
      </w:pPr>
      <w:r w:rsidRPr="00162C86">
        <w:rPr>
          <w:rFonts w:hint="eastAsia"/>
          <w:color w:val="000000"/>
          <w:sz w:val="24"/>
        </w:rPr>
        <w:t>4</w:t>
      </w:r>
      <w:r w:rsidRPr="00162C86">
        <w:rPr>
          <w:rFonts w:hint="eastAsia"/>
          <w:color w:val="000000"/>
          <w:sz w:val="24"/>
        </w:rPr>
        <w:t>）土地节约集约利用水平显著提高。农用地利用规模化、集约化、产业化不断推进，建设用地由外延式增长向内涵挖潜转变，存量建设用地得到充分盘活，闲置和低效用地得到充分利用，各行业用地利用效率和效益显著提高。</w:t>
      </w:r>
    </w:p>
    <w:p w:rsidR="00162C86" w:rsidRPr="00162C86" w:rsidRDefault="00162C86" w:rsidP="00162C86">
      <w:pPr>
        <w:spacing w:line="360" w:lineRule="auto"/>
        <w:ind w:firstLineChars="200" w:firstLine="480"/>
        <w:rPr>
          <w:color w:val="000000"/>
          <w:sz w:val="24"/>
        </w:rPr>
      </w:pPr>
      <w:r w:rsidRPr="00162C86">
        <w:rPr>
          <w:rFonts w:hint="eastAsia"/>
          <w:color w:val="000000"/>
          <w:sz w:val="24"/>
        </w:rPr>
        <w:t>5</w:t>
      </w:r>
      <w:r w:rsidRPr="00162C86">
        <w:rPr>
          <w:rFonts w:hint="eastAsia"/>
          <w:color w:val="000000"/>
          <w:sz w:val="24"/>
        </w:rPr>
        <w:t>）生态网络和环境友好型社会初步建成。合理布局国土生态屏障网络用地，构建</w:t>
      </w:r>
      <w:r w:rsidRPr="00162C86">
        <w:rPr>
          <w:rFonts w:hint="eastAsia"/>
          <w:color w:val="000000"/>
          <w:sz w:val="24"/>
        </w:rPr>
        <w:lastRenderedPageBreak/>
        <w:t>核心生态网络体系，保持水系的完整性和自然生态。</w:t>
      </w:r>
    </w:p>
    <w:p w:rsidR="00162C86" w:rsidRPr="00162C86" w:rsidRDefault="00162C86" w:rsidP="00162C86">
      <w:pPr>
        <w:spacing w:line="360" w:lineRule="auto"/>
        <w:ind w:firstLineChars="200" w:firstLine="482"/>
        <w:rPr>
          <w:color w:val="000000"/>
          <w:sz w:val="24"/>
        </w:rPr>
      </w:pPr>
      <w:r w:rsidRPr="00162C86">
        <w:rPr>
          <w:rFonts w:hint="eastAsia"/>
          <w:b/>
          <w:color w:val="000000"/>
          <w:sz w:val="24"/>
        </w:rPr>
        <w:t>符合性分析：</w:t>
      </w:r>
      <w:r w:rsidRPr="00162C86">
        <w:rPr>
          <w:rFonts w:hint="eastAsia"/>
          <w:color w:val="000000"/>
          <w:sz w:val="24"/>
        </w:rPr>
        <w:t>本项目为集约化养殖场项目，符合茭陵乡规划目标要求。</w:t>
      </w:r>
    </w:p>
    <w:p w:rsidR="00162C86" w:rsidRPr="00162C86" w:rsidRDefault="00162C86" w:rsidP="00162C86">
      <w:pPr>
        <w:spacing w:line="360" w:lineRule="auto"/>
        <w:ind w:firstLineChars="200" w:firstLine="480"/>
        <w:rPr>
          <w:color w:val="000000"/>
          <w:sz w:val="24"/>
        </w:rPr>
      </w:pPr>
      <w:r w:rsidRPr="00162C86">
        <w:rPr>
          <w:rFonts w:hint="eastAsia"/>
          <w:color w:val="000000"/>
          <w:sz w:val="24"/>
        </w:rPr>
        <w:t>2</w:t>
      </w:r>
      <w:r w:rsidRPr="00162C86">
        <w:rPr>
          <w:rFonts w:hint="eastAsia"/>
          <w:color w:val="000000"/>
          <w:sz w:val="24"/>
        </w:rPr>
        <w:t>、土地利用结构与布局调整</w:t>
      </w:r>
    </w:p>
    <w:p w:rsidR="00162C86" w:rsidRPr="00162C86" w:rsidRDefault="00162C86" w:rsidP="00162C86">
      <w:pPr>
        <w:spacing w:line="360" w:lineRule="auto"/>
        <w:ind w:firstLineChars="200" w:firstLine="480"/>
        <w:rPr>
          <w:color w:val="000000"/>
          <w:sz w:val="24"/>
        </w:rPr>
      </w:pPr>
      <w:r w:rsidRPr="00162C86">
        <w:rPr>
          <w:rFonts w:hint="eastAsia"/>
          <w:color w:val="000000"/>
          <w:sz w:val="24"/>
        </w:rPr>
        <w:t>（</w:t>
      </w:r>
      <w:r w:rsidRPr="00162C86">
        <w:rPr>
          <w:rFonts w:hint="eastAsia"/>
          <w:color w:val="000000"/>
          <w:sz w:val="24"/>
        </w:rPr>
        <w:t>1</w:t>
      </w:r>
      <w:r w:rsidRPr="00162C86">
        <w:rPr>
          <w:rFonts w:hint="eastAsia"/>
          <w:color w:val="000000"/>
          <w:sz w:val="24"/>
        </w:rPr>
        <w:t>）城乡建设用地</w:t>
      </w:r>
    </w:p>
    <w:p w:rsidR="00162C86" w:rsidRPr="00162C86" w:rsidRDefault="00162C86" w:rsidP="00162C86">
      <w:pPr>
        <w:spacing w:line="360" w:lineRule="auto"/>
        <w:ind w:firstLineChars="200" w:firstLine="480"/>
        <w:rPr>
          <w:color w:val="000000"/>
          <w:sz w:val="24"/>
        </w:rPr>
      </w:pPr>
      <w:r w:rsidRPr="00162C86">
        <w:rPr>
          <w:rFonts w:hint="eastAsia"/>
          <w:color w:val="000000"/>
          <w:sz w:val="24"/>
        </w:rPr>
        <w:t>至</w:t>
      </w:r>
      <w:r w:rsidRPr="00162C86">
        <w:rPr>
          <w:rFonts w:hint="eastAsia"/>
          <w:color w:val="000000"/>
          <w:sz w:val="24"/>
        </w:rPr>
        <w:t>2020</w:t>
      </w:r>
      <w:r w:rsidRPr="00162C86">
        <w:rPr>
          <w:rFonts w:hint="eastAsia"/>
          <w:color w:val="000000"/>
          <w:sz w:val="24"/>
        </w:rPr>
        <w:t>年城乡建设用地面积</w:t>
      </w:r>
      <w:r w:rsidRPr="00162C86">
        <w:rPr>
          <w:rFonts w:hint="eastAsia"/>
          <w:color w:val="000000"/>
          <w:sz w:val="24"/>
        </w:rPr>
        <w:t>477.4</w:t>
      </w:r>
      <w:r w:rsidRPr="00162C86">
        <w:rPr>
          <w:rFonts w:hint="eastAsia"/>
          <w:color w:val="000000"/>
          <w:sz w:val="24"/>
        </w:rPr>
        <w:t>公顷，占土地总面积的</w:t>
      </w:r>
      <w:r w:rsidRPr="00162C86">
        <w:rPr>
          <w:rFonts w:hint="eastAsia"/>
          <w:color w:val="000000"/>
          <w:sz w:val="24"/>
        </w:rPr>
        <w:t>9.74%</w:t>
      </w:r>
      <w:r w:rsidRPr="00162C86">
        <w:rPr>
          <w:rFonts w:hint="eastAsia"/>
          <w:color w:val="000000"/>
          <w:sz w:val="24"/>
        </w:rPr>
        <w:t>。规划期内城乡建设用地面积净减</w:t>
      </w:r>
      <w:r w:rsidRPr="00162C86">
        <w:rPr>
          <w:rFonts w:hint="eastAsia"/>
          <w:color w:val="000000"/>
          <w:sz w:val="24"/>
        </w:rPr>
        <w:t>6.4</w:t>
      </w:r>
      <w:r w:rsidRPr="00162C86">
        <w:rPr>
          <w:rFonts w:hint="eastAsia"/>
          <w:color w:val="000000"/>
          <w:sz w:val="24"/>
        </w:rPr>
        <w:t>公顷，比重降低</w:t>
      </w:r>
      <w:r w:rsidRPr="00162C86">
        <w:rPr>
          <w:rFonts w:hint="eastAsia"/>
          <w:color w:val="000000"/>
          <w:sz w:val="24"/>
        </w:rPr>
        <w:t>0.13%</w:t>
      </w:r>
      <w:r w:rsidRPr="00162C86">
        <w:rPr>
          <w:rFonts w:hint="eastAsia"/>
          <w:color w:val="000000"/>
          <w:sz w:val="24"/>
        </w:rPr>
        <w:t>，主要由于城镇用地面积增加，规划期城镇用地面积净增</w:t>
      </w:r>
      <w:r w:rsidRPr="00162C86">
        <w:rPr>
          <w:rFonts w:hint="eastAsia"/>
          <w:color w:val="000000"/>
          <w:sz w:val="24"/>
        </w:rPr>
        <w:t>7.1</w:t>
      </w:r>
      <w:r w:rsidRPr="00162C86">
        <w:rPr>
          <w:rFonts w:hint="eastAsia"/>
          <w:color w:val="000000"/>
          <w:sz w:val="24"/>
        </w:rPr>
        <w:t>公顷，全部是新增建设用地。重点保障茭陵乡镇区建设所需用地，挖掘现状建设用地中存量和低效建设用地潜力。对规划范围外的农村居民点实施村庄整治，将限制建设区以及禁止建设区内的零星、分散农村居民点和乡村企业向规划中心村集中。加快茭陵乡镇区向北发展建设的同时，积极稳妥地推进农村建设用地整理，未来全乡将建设茭陵村、联合村、大胡村等中心村。</w:t>
      </w:r>
    </w:p>
    <w:p w:rsidR="00162C86" w:rsidRPr="00162C86" w:rsidRDefault="00162C86" w:rsidP="00162C86">
      <w:pPr>
        <w:spacing w:line="360" w:lineRule="auto"/>
        <w:ind w:firstLineChars="200" w:firstLine="482"/>
        <w:rPr>
          <w:color w:val="000000"/>
          <w:sz w:val="24"/>
        </w:rPr>
      </w:pPr>
      <w:r w:rsidRPr="00162C86">
        <w:rPr>
          <w:rFonts w:hint="eastAsia"/>
          <w:b/>
          <w:color w:val="000000"/>
          <w:sz w:val="24"/>
        </w:rPr>
        <w:t>符合性分析：</w:t>
      </w:r>
      <w:r w:rsidRPr="00162C86">
        <w:rPr>
          <w:rFonts w:hint="eastAsia"/>
          <w:color w:val="000000"/>
          <w:sz w:val="24"/>
        </w:rPr>
        <w:t>本项目位于茭陵乡高荡村，紧邻规划的中心村（联合村），符合乡村企业向规划中心村集中的要求。</w:t>
      </w:r>
    </w:p>
    <w:p w:rsidR="00162C86" w:rsidRPr="00162C86" w:rsidRDefault="00162C86" w:rsidP="00162C86">
      <w:pPr>
        <w:spacing w:line="360" w:lineRule="auto"/>
        <w:ind w:firstLineChars="200" w:firstLine="480"/>
        <w:rPr>
          <w:color w:val="000000"/>
          <w:sz w:val="24"/>
        </w:rPr>
      </w:pPr>
      <w:r w:rsidRPr="00162C86">
        <w:rPr>
          <w:rFonts w:hint="eastAsia"/>
          <w:color w:val="000000"/>
          <w:sz w:val="24"/>
        </w:rPr>
        <w:t>（</w:t>
      </w:r>
      <w:r w:rsidRPr="00162C86">
        <w:rPr>
          <w:rFonts w:hint="eastAsia"/>
          <w:color w:val="000000"/>
          <w:sz w:val="24"/>
        </w:rPr>
        <w:t>2</w:t>
      </w:r>
      <w:r w:rsidRPr="00162C86">
        <w:rPr>
          <w:rFonts w:hint="eastAsia"/>
          <w:color w:val="000000"/>
          <w:sz w:val="24"/>
        </w:rPr>
        <w:t>）基础设施用地</w:t>
      </w:r>
    </w:p>
    <w:p w:rsidR="00162C86" w:rsidRPr="00162C86" w:rsidRDefault="00162C86" w:rsidP="00162C86">
      <w:pPr>
        <w:spacing w:line="360" w:lineRule="auto"/>
        <w:ind w:firstLineChars="200" w:firstLine="480"/>
        <w:rPr>
          <w:color w:val="000000"/>
          <w:sz w:val="24"/>
        </w:rPr>
      </w:pPr>
      <w:r w:rsidRPr="00162C86">
        <w:rPr>
          <w:rFonts w:hint="eastAsia"/>
          <w:color w:val="000000"/>
          <w:sz w:val="24"/>
        </w:rPr>
        <w:t>至</w:t>
      </w:r>
      <w:r w:rsidRPr="00162C86">
        <w:rPr>
          <w:rFonts w:hint="eastAsia"/>
          <w:color w:val="000000"/>
          <w:sz w:val="24"/>
        </w:rPr>
        <w:t>2010</w:t>
      </w:r>
      <w:r w:rsidRPr="00162C86">
        <w:rPr>
          <w:rFonts w:hint="eastAsia"/>
          <w:color w:val="000000"/>
          <w:sz w:val="24"/>
        </w:rPr>
        <w:t>年基础设施用地面积</w:t>
      </w:r>
      <w:r w:rsidRPr="00162C86">
        <w:rPr>
          <w:rFonts w:hint="eastAsia"/>
          <w:color w:val="000000"/>
          <w:sz w:val="24"/>
        </w:rPr>
        <w:t>67.1</w:t>
      </w:r>
      <w:r w:rsidRPr="00162C86">
        <w:rPr>
          <w:rFonts w:hint="eastAsia"/>
          <w:color w:val="000000"/>
          <w:sz w:val="24"/>
        </w:rPr>
        <w:t>公顷，占土地总面积的</w:t>
      </w:r>
      <w:r w:rsidRPr="00162C86">
        <w:rPr>
          <w:rFonts w:hint="eastAsia"/>
          <w:color w:val="000000"/>
          <w:sz w:val="24"/>
        </w:rPr>
        <w:t>1.37%</w:t>
      </w:r>
      <w:r w:rsidRPr="00162C86">
        <w:rPr>
          <w:rFonts w:hint="eastAsia"/>
          <w:color w:val="000000"/>
          <w:sz w:val="24"/>
        </w:rPr>
        <w:t>；至</w:t>
      </w:r>
      <w:r w:rsidRPr="00162C86">
        <w:rPr>
          <w:rFonts w:hint="eastAsia"/>
          <w:color w:val="000000"/>
          <w:sz w:val="24"/>
        </w:rPr>
        <w:t>2020</w:t>
      </w:r>
      <w:r w:rsidRPr="00162C86">
        <w:rPr>
          <w:rFonts w:hint="eastAsia"/>
          <w:color w:val="000000"/>
          <w:sz w:val="24"/>
        </w:rPr>
        <w:t>年基础设施用地面积</w:t>
      </w:r>
      <w:r w:rsidRPr="00162C86">
        <w:rPr>
          <w:rFonts w:hint="eastAsia"/>
          <w:color w:val="000000"/>
          <w:sz w:val="24"/>
        </w:rPr>
        <w:t>70.2</w:t>
      </w:r>
      <w:r w:rsidRPr="00162C86">
        <w:rPr>
          <w:rFonts w:hint="eastAsia"/>
          <w:color w:val="000000"/>
          <w:sz w:val="24"/>
        </w:rPr>
        <w:t>公顷，占土地总面积的</w:t>
      </w:r>
      <w:r w:rsidRPr="00162C86">
        <w:rPr>
          <w:rFonts w:hint="eastAsia"/>
          <w:color w:val="000000"/>
          <w:sz w:val="24"/>
        </w:rPr>
        <w:t>1.43%</w:t>
      </w:r>
      <w:r w:rsidRPr="00162C86">
        <w:rPr>
          <w:rFonts w:hint="eastAsia"/>
          <w:color w:val="000000"/>
          <w:sz w:val="24"/>
        </w:rPr>
        <w:t>。规划期内基础设施用地面积净增</w:t>
      </w:r>
      <w:r w:rsidRPr="00162C86">
        <w:rPr>
          <w:rFonts w:hint="eastAsia"/>
          <w:color w:val="000000"/>
          <w:sz w:val="24"/>
        </w:rPr>
        <w:t>6.0</w:t>
      </w:r>
      <w:r w:rsidRPr="00162C86">
        <w:rPr>
          <w:rFonts w:hint="eastAsia"/>
          <w:color w:val="000000"/>
          <w:sz w:val="24"/>
        </w:rPr>
        <w:t>公顷，比重提高了</w:t>
      </w:r>
      <w:r w:rsidRPr="00162C86">
        <w:rPr>
          <w:rFonts w:hint="eastAsia"/>
          <w:color w:val="000000"/>
          <w:sz w:val="24"/>
        </w:rPr>
        <w:t>0.12%</w:t>
      </w:r>
      <w:r w:rsidRPr="00162C86">
        <w:rPr>
          <w:rFonts w:hint="eastAsia"/>
          <w:color w:val="000000"/>
          <w:sz w:val="24"/>
        </w:rPr>
        <w:t>。规划</w:t>
      </w:r>
      <w:proofErr w:type="gramStart"/>
      <w:r w:rsidRPr="00162C86">
        <w:rPr>
          <w:rFonts w:hint="eastAsia"/>
          <w:color w:val="000000"/>
          <w:sz w:val="24"/>
        </w:rPr>
        <w:t>期交通</w:t>
      </w:r>
      <w:proofErr w:type="gramEnd"/>
      <w:r w:rsidRPr="00162C86">
        <w:rPr>
          <w:rFonts w:hint="eastAsia"/>
          <w:color w:val="000000"/>
          <w:sz w:val="24"/>
        </w:rPr>
        <w:t>用地面积净增</w:t>
      </w:r>
      <w:r w:rsidRPr="00162C86">
        <w:rPr>
          <w:rFonts w:hint="eastAsia"/>
          <w:color w:val="000000"/>
          <w:sz w:val="24"/>
        </w:rPr>
        <w:t>6.0</w:t>
      </w:r>
      <w:r w:rsidRPr="00162C86">
        <w:rPr>
          <w:rFonts w:hint="eastAsia"/>
          <w:color w:val="000000"/>
          <w:sz w:val="24"/>
        </w:rPr>
        <w:t>公顷，新增交通占用农用地</w:t>
      </w:r>
      <w:r w:rsidRPr="00162C86">
        <w:rPr>
          <w:rFonts w:hint="eastAsia"/>
          <w:color w:val="000000"/>
          <w:sz w:val="24"/>
        </w:rPr>
        <w:t>2.5</w:t>
      </w:r>
      <w:r w:rsidRPr="00162C86">
        <w:rPr>
          <w:rFonts w:hint="eastAsia"/>
          <w:color w:val="000000"/>
          <w:sz w:val="24"/>
        </w:rPr>
        <w:t>公顷，占用其他土地</w:t>
      </w:r>
      <w:r w:rsidRPr="00162C86">
        <w:rPr>
          <w:rFonts w:hint="eastAsia"/>
          <w:color w:val="000000"/>
          <w:sz w:val="24"/>
        </w:rPr>
        <w:t>1.2</w:t>
      </w:r>
      <w:r w:rsidRPr="00162C86">
        <w:rPr>
          <w:rFonts w:hint="eastAsia"/>
          <w:color w:val="000000"/>
          <w:sz w:val="24"/>
        </w:rPr>
        <w:t>公顷。优先保障基础设施用地需求，保障各类基础设施本项目顺利实施。根据《淮安市淮安区土地利用总体规划（</w:t>
      </w:r>
      <w:r w:rsidRPr="00162C86">
        <w:rPr>
          <w:rFonts w:hint="eastAsia"/>
          <w:color w:val="000000"/>
          <w:sz w:val="24"/>
        </w:rPr>
        <w:t>2006-2020</w:t>
      </w:r>
      <w:r w:rsidRPr="00162C86">
        <w:rPr>
          <w:rFonts w:hint="eastAsia"/>
          <w:color w:val="000000"/>
          <w:sz w:val="24"/>
        </w:rPr>
        <w:t>年）》，继续加强公路网建设。规划尽量利用现有乡村道路，使道路网连成环。</w:t>
      </w:r>
    </w:p>
    <w:p w:rsidR="00162C86" w:rsidRPr="00162C86" w:rsidRDefault="00162C86" w:rsidP="00162C86">
      <w:pPr>
        <w:spacing w:line="360" w:lineRule="auto"/>
        <w:ind w:firstLineChars="200" w:firstLine="480"/>
        <w:rPr>
          <w:color w:val="000000"/>
          <w:sz w:val="24"/>
        </w:rPr>
      </w:pPr>
      <w:r w:rsidRPr="00162C86">
        <w:rPr>
          <w:rFonts w:hint="eastAsia"/>
          <w:color w:val="000000"/>
          <w:sz w:val="24"/>
        </w:rPr>
        <w:t>（</w:t>
      </w:r>
      <w:r w:rsidRPr="00162C86">
        <w:rPr>
          <w:rFonts w:hint="eastAsia"/>
          <w:color w:val="000000"/>
          <w:sz w:val="24"/>
        </w:rPr>
        <w:t>3</w:t>
      </w:r>
      <w:r w:rsidRPr="00162C86">
        <w:rPr>
          <w:rFonts w:hint="eastAsia"/>
          <w:color w:val="000000"/>
          <w:sz w:val="24"/>
        </w:rPr>
        <w:t>）基础设施建设现状</w:t>
      </w:r>
    </w:p>
    <w:p w:rsidR="00162C86" w:rsidRPr="00162C86" w:rsidRDefault="00162C86" w:rsidP="00162C86">
      <w:pPr>
        <w:spacing w:line="360" w:lineRule="auto"/>
        <w:ind w:firstLineChars="200" w:firstLine="480"/>
        <w:rPr>
          <w:color w:val="000000"/>
          <w:sz w:val="24"/>
        </w:rPr>
      </w:pPr>
      <w:r w:rsidRPr="00162C86">
        <w:rPr>
          <w:rFonts w:hint="eastAsia"/>
          <w:color w:val="000000"/>
          <w:sz w:val="24"/>
        </w:rPr>
        <w:t>1</w:t>
      </w:r>
      <w:r w:rsidRPr="00162C86">
        <w:rPr>
          <w:rFonts w:hint="eastAsia"/>
          <w:color w:val="000000"/>
          <w:sz w:val="24"/>
        </w:rPr>
        <w:t>）供、排水现状和规划</w:t>
      </w:r>
    </w:p>
    <w:p w:rsidR="00162C86" w:rsidRPr="00162C86" w:rsidRDefault="00162C86" w:rsidP="00162C86">
      <w:pPr>
        <w:spacing w:line="360" w:lineRule="auto"/>
        <w:ind w:firstLineChars="200" w:firstLine="480"/>
        <w:rPr>
          <w:color w:val="000000"/>
          <w:sz w:val="24"/>
        </w:rPr>
      </w:pPr>
      <w:r w:rsidRPr="00162C86">
        <w:rPr>
          <w:rFonts w:hint="eastAsia"/>
          <w:color w:val="000000"/>
          <w:sz w:val="24"/>
        </w:rPr>
        <w:t>茭陵乡现有自来水厂一座，以地下水为供水水源，供水规模为</w:t>
      </w:r>
      <w:r w:rsidRPr="00162C86">
        <w:rPr>
          <w:rFonts w:hint="eastAsia"/>
          <w:color w:val="000000"/>
          <w:sz w:val="24"/>
        </w:rPr>
        <w:t xml:space="preserve"> 500m3/d</w:t>
      </w:r>
      <w:r w:rsidRPr="00162C86">
        <w:rPr>
          <w:rFonts w:hint="eastAsia"/>
          <w:color w:val="000000"/>
          <w:sz w:val="24"/>
        </w:rPr>
        <w:t>，自来水普及率</w:t>
      </w:r>
      <w:r w:rsidRPr="00162C86">
        <w:rPr>
          <w:rFonts w:hint="eastAsia"/>
          <w:color w:val="000000"/>
          <w:sz w:val="24"/>
        </w:rPr>
        <w:t>95%</w:t>
      </w:r>
      <w:r w:rsidRPr="00162C86">
        <w:rPr>
          <w:rFonts w:hint="eastAsia"/>
          <w:color w:val="000000"/>
          <w:sz w:val="24"/>
        </w:rPr>
        <w:t>。集镇现有排水系统为雨污合流制，所有废水均未经处理直接排入附近河道。</w:t>
      </w:r>
    </w:p>
    <w:p w:rsidR="00162C86" w:rsidRPr="00162C86" w:rsidRDefault="00162C86" w:rsidP="00162C86">
      <w:pPr>
        <w:spacing w:line="360" w:lineRule="auto"/>
        <w:ind w:firstLineChars="200" w:firstLine="480"/>
        <w:rPr>
          <w:color w:val="000000"/>
          <w:sz w:val="24"/>
        </w:rPr>
      </w:pPr>
      <w:r w:rsidRPr="00162C86">
        <w:rPr>
          <w:rFonts w:hint="eastAsia"/>
          <w:color w:val="000000"/>
          <w:sz w:val="24"/>
        </w:rPr>
        <w:t>2</w:t>
      </w:r>
      <w:r w:rsidRPr="00162C86">
        <w:rPr>
          <w:rFonts w:hint="eastAsia"/>
          <w:color w:val="000000"/>
          <w:sz w:val="24"/>
        </w:rPr>
        <w:t>）供电现状</w:t>
      </w:r>
    </w:p>
    <w:p w:rsidR="00162C86" w:rsidRPr="00162C86" w:rsidRDefault="00162C86" w:rsidP="00162C86">
      <w:pPr>
        <w:spacing w:line="360" w:lineRule="auto"/>
        <w:ind w:firstLineChars="200" w:firstLine="480"/>
        <w:rPr>
          <w:color w:val="000000"/>
          <w:sz w:val="24"/>
        </w:rPr>
      </w:pPr>
      <w:r w:rsidRPr="00162C86">
        <w:rPr>
          <w:rFonts w:hint="eastAsia"/>
          <w:color w:val="000000"/>
          <w:sz w:val="24"/>
        </w:rPr>
        <w:t>按照目前</w:t>
      </w:r>
      <w:proofErr w:type="gramStart"/>
      <w:r w:rsidRPr="00162C86">
        <w:rPr>
          <w:rFonts w:hint="eastAsia"/>
          <w:color w:val="000000"/>
          <w:sz w:val="24"/>
        </w:rPr>
        <w:t>茭</w:t>
      </w:r>
      <w:proofErr w:type="gramEnd"/>
      <w:r w:rsidRPr="00162C86">
        <w:rPr>
          <w:rFonts w:hint="eastAsia"/>
          <w:color w:val="000000"/>
          <w:sz w:val="24"/>
        </w:rPr>
        <w:t>陵乡的电力接线方式，</w:t>
      </w:r>
      <w:proofErr w:type="gramStart"/>
      <w:r w:rsidRPr="00162C86">
        <w:rPr>
          <w:rFonts w:hint="eastAsia"/>
          <w:color w:val="000000"/>
          <w:sz w:val="24"/>
        </w:rPr>
        <w:t>电源接自</w:t>
      </w:r>
      <w:proofErr w:type="gramEnd"/>
      <w:r w:rsidRPr="00162C86">
        <w:rPr>
          <w:rFonts w:hint="eastAsia"/>
          <w:color w:val="000000"/>
          <w:sz w:val="24"/>
        </w:rPr>
        <w:t>35KV</w:t>
      </w:r>
      <w:proofErr w:type="gramStart"/>
      <w:r w:rsidRPr="00162C86">
        <w:rPr>
          <w:rFonts w:hint="eastAsia"/>
          <w:color w:val="000000"/>
          <w:sz w:val="24"/>
        </w:rPr>
        <w:t>茭</w:t>
      </w:r>
      <w:proofErr w:type="gramEnd"/>
      <w:r w:rsidRPr="00162C86">
        <w:rPr>
          <w:rFonts w:hint="eastAsia"/>
          <w:color w:val="000000"/>
          <w:sz w:val="24"/>
        </w:rPr>
        <w:t>陵变。区内电网以</w:t>
      </w:r>
      <w:r w:rsidRPr="00162C86">
        <w:rPr>
          <w:rFonts w:hint="eastAsia"/>
          <w:color w:val="000000"/>
          <w:sz w:val="24"/>
        </w:rPr>
        <w:t>10KV</w:t>
      </w:r>
      <w:r w:rsidRPr="00162C86">
        <w:rPr>
          <w:rFonts w:hint="eastAsia"/>
          <w:color w:val="000000"/>
          <w:sz w:val="24"/>
        </w:rPr>
        <w:t>网构成，规划</w:t>
      </w:r>
      <w:r w:rsidRPr="00162C86">
        <w:rPr>
          <w:rFonts w:hint="eastAsia"/>
          <w:color w:val="000000"/>
          <w:sz w:val="24"/>
        </w:rPr>
        <w:t>10KV</w:t>
      </w:r>
      <w:r w:rsidRPr="00162C86">
        <w:rPr>
          <w:rFonts w:hint="eastAsia"/>
          <w:color w:val="000000"/>
          <w:sz w:val="24"/>
        </w:rPr>
        <w:t>线路</w:t>
      </w:r>
      <w:proofErr w:type="gramStart"/>
      <w:r w:rsidRPr="00162C86">
        <w:rPr>
          <w:rFonts w:hint="eastAsia"/>
          <w:color w:val="000000"/>
          <w:sz w:val="24"/>
        </w:rPr>
        <w:t>采用同杆多</w:t>
      </w:r>
      <w:proofErr w:type="gramEnd"/>
      <w:r w:rsidRPr="00162C86">
        <w:rPr>
          <w:rFonts w:hint="eastAsia"/>
          <w:color w:val="000000"/>
          <w:sz w:val="24"/>
        </w:rPr>
        <w:t>回路架空敷设，以道路东、南侧为主要通道。</w:t>
      </w:r>
      <w:r w:rsidRPr="00162C86">
        <w:rPr>
          <w:rFonts w:hint="eastAsia"/>
          <w:color w:val="000000"/>
          <w:sz w:val="24"/>
        </w:rPr>
        <w:t>10KV</w:t>
      </w:r>
      <w:r w:rsidRPr="00162C86">
        <w:rPr>
          <w:rFonts w:hint="eastAsia"/>
          <w:color w:val="000000"/>
          <w:sz w:val="24"/>
        </w:rPr>
        <w:t>及以下线路均采用电力电线沿道路埋地敷设。现有供电可满足茭陵乡用电需求。</w:t>
      </w:r>
    </w:p>
    <w:p w:rsidR="00162C86" w:rsidRPr="00162C86" w:rsidRDefault="00162C86" w:rsidP="00162C86">
      <w:pPr>
        <w:spacing w:line="360" w:lineRule="auto"/>
        <w:ind w:firstLineChars="200" w:firstLine="480"/>
        <w:rPr>
          <w:color w:val="000000"/>
          <w:sz w:val="24"/>
        </w:rPr>
      </w:pPr>
      <w:r w:rsidRPr="00162C86">
        <w:rPr>
          <w:rFonts w:hint="eastAsia"/>
          <w:color w:val="000000"/>
          <w:sz w:val="24"/>
        </w:rPr>
        <w:t>3</w:t>
      </w:r>
      <w:r w:rsidRPr="00162C86">
        <w:rPr>
          <w:rFonts w:hint="eastAsia"/>
          <w:color w:val="000000"/>
          <w:sz w:val="24"/>
        </w:rPr>
        <w:t>）供热现状</w:t>
      </w:r>
    </w:p>
    <w:p w:rsidR="00162C86" w:rsidRPr="00162C86" w:rsidRDefault="00162C86" w:rsidP="00162C86">
      <w:pPr>
        <w:spacing w:line="360" w:lineRule="auto"/>
        <w:ind w:firstLineChars="200" w:firstLine="480"/>
        <w:rPr>
          <w:color w:val="000000"/>
          <w:sz w:val="24"/>
        </w:rPr>
      </w:pPr>
      <w:r w:rsidRPr="00162C86">
        <w:rPr>
          <w:rFonts w:hint="eastAsia"/>
          <w:color w:val="000000"/>
          <w:sz w:val="24"/>
        </w:rPr>
        <w:t>茭陵乡目前无集中供热设施。</w:t>
      </w:r>
    </w:p>
    <w:p w:rsidR="00162C86" w:rsidRPr="00162C86" w:rsidRDefault="00162C86" w:rsidP="00162C86">
      <w:pPr>
        <w:spacing w:line="360" w:lineRule="auto"/>
        <w:ind w:firstLineChars="200" w:firstLine="480"/>
        <w:rPr>
          <w:color w:val="000000"/>
          <w:sz w:val="24"/>
        </w:rPr>
      </w:pPr>
      <w:r w:rsidRPr="00162C86">
        <w:rPr>
          <w:rFonts w:hint="eastAsia"/>
          <w:color w:val="000000"/>
          <w:sz w:val="24"/>
        </w:rPr>
        <w:lastRenderedPageBreak/>
        <w:t>4</w:t>
      </w:r>
      <w:r w:rsidRPr="00162C86">
        <w:rPr>
          <w:rFonts w:hint="eastAsia"/>
          <w:color w:val="000000"/>
          <w:sz w:val="24"/>
        </w:rPr>
        <w:t>）燃气供应现状</w:t>
      </w:r>
    </w:p>
    <w:p w:rsidR="00162C86" w:rsidRPr="00162C86" w:rsidRDefault="00162C86" w:rsidP="00162C86">
      <w:pPr>
        <w:spacing w:line="360" w:lineRule="auto"/>
        <w:ind w:firstLineChars="200" w:firstLine="480"/>
        <w:rPr>
          <w:color w:val="000000"/>
          <w:sz w:val="24"/>
        </w:rPr>
      </w:pPr>
      <w:r w:rsidRPr="00162C86">
        <w:rPr>
          <w:rFonts w:hint="eastAsia"/>
          <w:color w:val="000000"/>
          <w:sz w:val="24"/>
        </w:rPr>
        <w:t>茭陵乡目前以液化石油气为近期燃气源，随着条件的允许接入淮安区天然气供给管网。</w:t>
      </w:r>
    </w:p>
    <w:p w:rsidR="00042948" w:rsidRDefault="00162C86" w:rsidP="00B5329E">
      <w:pPr>
        <w:spacing w:line="360" w:lineRule="auto"/>
        <w:ind w:firstLineChars="200" w:firstLine="482"/>
        <w:rPr>
          <w:color w:val="000000"/>
          <w:sz w:val="24"/>
        </w:rPr>
      </w:pPr>
      <w:r w:rsidRPr="00162C86">
        <w:rPr>
          <w:rFonts w:hint="eastAsia"/>
          <w:b/>
          <w:color w:val="000000"/>
          <w:sz w:val="24"/>
        </w:rPr>
        <w:t>符合性分析：</w:t>
      </w:r>
      <w:r w:rsidRPr="00162C86">
        <w:rPr>
          <w:rFonts w:hint="eastAsia"/>
          <w:color w:val="000000"/>
          <w:sz w:val="24"/>
        </w:rPr>
        <w:t>本项目供电和供水依托</w:t>
      </w:r>
      <w:proofErr w:type="gramStart"/>
      <w:r w:rsidRPr="00162C86">
        <w:rPr>
          <w:rFonts w:hint="eastAsia"/>
          <w:color w:val="000000"/>
          <w:sz w:val="24"/>
        </w:rPr>
        <w:t>茭</w:t>
      </w:r>
      <w:proofErr w:type="gramEnd"/>
      <w:r w:rsidRPr="00162C86">
        <w:rPr>
          <w:rFonts w:hint="eastAsia"/>
          <w:color w:val="000000"/>
          <w:sz w:val="24"/>
        </w:rPr>
        <w:t>陵乡依托</w:t>
      </w:r>
      <w:proofErr w:type="gramStart"/>
      <w:r w:rsidRPr="00162C86">
        <w:rPr>
          <w:rFonts w:hint="eastAsia"/>
          <w:color w:val="000000"/>
          <w:sz w:val="24"/>
        </w:rPr>
        <w:t>茭</w:t>
      </w:r>
      <w:proofErr w:type="gramEnd"/>
      <w:r w:rsidRPr="00162C86">
        <w:rPr>
          <w:rFonts w:hint="eastAsia"/>
          <w:color w:val="000000"/>
          <w:sz w:val="24"/>
        </w:rPr>
        <w:t>陵乡供电和供水网络；由于废水集中处理设施建设进度相对缓慢，本项目的养殖废水经</w:t>
      </w:r>
      <w:r>
        <w:rPr>
          <w:rFonts w:hint="eastAsia"/>
          <w:color w:val="000000"/>
          <w:sz w:val="24"/>
        </w:rPr>
        <w:t>处理后回用于绿化及猪舍冲洗</w:t>
      </w:r>
      <w:r w:rsidRPr="00162C86">
        <w:rPr>
          <w:rFonts w:hint="eastAsia"/>
          <w:color w:val="000000"/>
          <w:sz w:val="24"/>
        </w:rPr>
        <w:t>，</w:t>
      </w:r>
      <w:r>
        <w:rPr>
          <w:rFonts w:hint="eastAsia"/>
          <w:color w:val="000000"/>
          <w:sz w:val="24"/>
        </w:rPr>
        <w:t>剩余</w:t>
      </w:r>
      <w:r w:rsidRPr="00162C86">
        <w:rPr>
          <w:rFonts w:hint="eastAsia"/>
          <w:color w:val="000000"/>
          <w:sz w:val="24"/>
        </w:rPr>
        <w:t>废水</w:t>
      </w:r>
      <w:r>
        <w:rPr>
          <w:rFonts w:hint="eastAsia"/>
          <w:color w:val="000000"/>
          <w:sz w:val="24"/>
        </w:rPr>
        <w:t>用于农灌</w:t>
      </w:r>
      <w:r w:rsidRPr="00162C86">
        <w:rPr>
          <w:rFonts w:hint="eastAsia"/>
          <w:color w:val="000000"/>
          <w:sz w:val="24"/>
        </w:rPr>
        <w:t>，不外排；本项目冬季所用的热水采用天然气锅炉。职工生活用热、制冷由厂房配套空调提供。</w:t>
      </w:r>
    </w:p>
    <w:p w:rsidR="00042948" w:rsidRDefault="00042948" w:rsidP="00042948">
      <w:pPr>
        <w:adjustRightInd w:val="0"/>
        <w:snapToGrid w:val="0"/>
        <w:spacing w:line="360" w:lineRule="auto"/>
        <w:outlineLvl w:val="3"/>
        <w:rPr>
          <w:color w:val="000000"/>
          <w:sz w:val="24"/>
        </w:rPr>
      </w:pPr>
      <w:r w:rsidRPr="008A34CB">
        <w:rPr>
          <w:rFonts w:hint="eastAsia"/>
          <w:b/>
          <w:color w:val="000000"/>
          <w:sz w:val="24"/>
        </w:rPr>
        <w:t>2.4.1</w:t>
      </w:r>
      <w:r>
        <w:rPr>
          <w:rFonts w:hint="eastAsia"/>
          <w:b/>
          <w:color w:val="000000"/>
          <w:sz w:val="24"/>
        </w:rPr>
        <w:t xml:space="preserve">.4 </w:t>
      </w:r>
      <w:r w:rsidRPr="00162C86">
        <w:rPr>
          <w:rFonts w:hint="eastAsia"/>
          <w:b/>
          <w:color w:val="000000"/>
          <w:sz w:val="24"/>
        </w:rPr>
        <w:t>与《</w:t>
      </w:r>
      <w:r w:rsidRPr="007662C4">
        <w:rPr>
          <w:rFonts w:hint="eastAsia"/>
          <w:b/>
          <w:kern w:val="0"/>
          <w:sz w:val="24"/>
        </w:rPr>
        <w:t>淮安市畜禽养殖污染防治规划</w:t>
      </w:r>
      <w:r w:rsidRPr="00162C86">
        <w:rPr>
          <w:rFonts w:hint="eastAsia"/>
          <w:b/>
          <w:color w:val="000000"/>
          <w:sz w:val="24"/>
        </w:rPr>
        <w:t>》符合性分析</w:t>
      </w:r>
    </w:p>
    <w:p w:rsidR="00042948" w:rsidRPr="00857A3D" w:rsidRDefault="00042948" w:rsidP="00042948">
      <w:pPr>
        <w:spacing w:line="360" w:lineRule="auto"/>
        <w:ind w:firstLineChars="200" w:firstLine="480"/>
        <w:rPr>
          <w:kern w:val="0"/>
          <w:sz w:val="24"/>
        </w:rPr>
      </w:pPr>
      <w:r w:rsidRPr="00857A3D">
        <w:rPr>
          <w:rFonts w:hint="eastAsia"/>
          <w:kern w:val="0"/>
          <w:sz w:val="24"/>
        </w:rPr>
        <w:t>根据《淮安市畜禽养殖污染防治规划》（</w:t>
      </w:r>
      <w:r w:rsidRPr="00857A3D">
        <w:rPr>
          <w:rFonts w:hint="eastAsia"/>
          <w:kern w:val="0"/>
          <w:sz w:val="24"/>
        </w:rPr>
        <w:t>2015</w:t>
      </w:r>
      <w:r w:rsidRPr="00857A3D">
        <w:rPr>
          <w:rFonts w:hint="eastAsia"/>
          <w:kern w:val="0"/>
          <w:sz w:val="24"/>
        </w:rPr>
        <w:t>年</w:t>
      </w:r>
      <w:r w:rsidRPr="00857A3D">
        <w:rPr>
          <w:rFonts w:hint="eastAsia"/>
          <w:kern w:val="0"/>
          <w:sz w:val="24"/>
        </w:rPr>
        <w:t>-2020</w:t>
      </w:r>
      <w:r w:rsidRPr="00857A3D">
        <w:rPr>
          <w:rFonts w:hint="eastAsia"/>
          <w:kern w:val="0"/>
          <w:sz w:val="24"/>
        </w:rPr>
        <w:t>年），以下区域划定为禁养区：</w:t>
      </w:r>
    </w:p>
    <w:p w:rsidR="00042948" w:rsidRPr="00857A3D" w:rsidRDefault="00042948" w:rsidP="00042948">
      <w:pPr>
        <w:spacing w:line="360" w:lineRule="auto"/>
        <w:ind w:firstLineChars="200" w:firstLine="480"/>
        <w:rPr>
          <w:kern w:val="0"/>
          <w:sz w:val="24"/>
        </w:rPr>
      </w:pPr>
      <w:r w:rsidRPr="00857A3D">
        <w:rPr>
          <w:rFonts w:hint="eastAsia"/>
          <w:kern w:val="0"/>
          <w:sz w:val="24"/>
        </w:rPr>
        <w:t xml:space="preserve">(1) </w:t>
      </w:r>
      <w:r w:rsidRPr="00857A3D">
        <w:rPr>
          <w:rFonts w:hint="eastAsia"/>
          <w:kern w:val="0"/>
          <w:sz w:val="24"/>
        </w:rPr>
        <w:t>城市、城镇规划区范围：</w:t>
      </w:r>
    </w:p>
    <w:p w:rsidR="00042948" w:rsidRPr="00857A3D" w:rsidRDefault="00042948" w:rsidP="00042948">
      <w:pPr>
        <w:spacing w:line="360" w:lineRule="auto"/>
        <w:ind w:firstLineChars="200" w:firstLine="480"/>
        <w:rPr>
          <w:kern w:val="0"/>
          <w:sz w:val="24"/>
        </w:rPr>
      </w:pPr>
      <w:r w:rsidRPr="00857A3D">
        <w:rPr>
          <w:rFonts w:hint="eastAsia"/>
          <w:kern w:val="0"/>
          <w:sz w:val="24"/>
        </w:rPr>
        <w:t>淮安市中心城区，《淮安市城市总体规划</w:t>
      </w:r>
      <w:r w:rsidRPr="00857A3D">
        <w:rPr>
          <w:rFonts w:hint="eastAsia"/>
          <w:kern w:val="0"/>
          <w:sz w:val="24"/>
        </w:rPr>
        <w:t>(2009-2030</w:t>
      </w:r>
      <w:r w:rsidRPr="00857A3D">
        <w:rPr>
          <w:rFonts w:hint="eastAsia"/>
          <w:kern w:val="0"/>
          <w:sz w:val="24"/>
        </w:rPr>
        <w:t>年</w:t>
      </w:r>
      <w:r w:rsidRPr="00857A3D">
        <w:rPr>
          <w:rFonts w:hint="eastAsia"/>
          <w:kern w:val="0"/>
          <w:sz w:val="24"/>
        </w:rPr>
        <w:t>)</w:t>
      </w:r>
      <w:r w:rsidRPr="00857A3D">
        <w:rPr>
          <w:rFonts w:hint="eastAsia"/>
          <w:kern w:val="0"/>
          <w:sz w:val="24"/>
        </w:rPr>
        <w:t>》中划定的中心城区区域规划布局用地范围。</w:t>
      </w:r>
    </w:p>
    <w:p w:rsidR="00042948" w:rsidRPr="00857A3D" w:rsidRDefault="00042948" w:rsidP="00042948">
      <w:pPr>
        <w:spacing w:line="360" w:lineRule="auto"/>
        <w:ind w:firstLineChars="200" w:firstLine="480"/>
        <w:rPr>
          <w:kern w:val="0"/>
          <w:sz w:val="24"/>
        </w:rPr>
      </w:pPr>
      <w:r w:rsidRPr="00857A3D">
        <w:rPr>
          <w:rFonts w:hint="eastAsia"/>
          <w:kern w:val="0"/>
          <w:sz w:val="24"/>
        </w:rPr>
        <w:t xml:space="preserve">(2) </w:t>
      </w:r>
      <w:r w:rsidRPr="00857A3D">
        <w:rPr>
          <w:rFonts w:hint="eastAsia"/>
          <w:kern w:val="0"/>
          <w:sz w:val="24"/>
        </w:rPr>
        <w:t>饮用水源保护区范围：</w:t>
      </w:r>
    </w:p>
    <w:p w:rsidR="00042948" w:rsidRPr="00857A3D" w:rsidRDefault="00042948" w:rsidP="00042948">
      <w:pPr>
        <w:spacing w:line="360" w:lineRule="auto"/>
        <w:ind w:firstLineChars="200" w:firstLine="480"/>
        <w:rPr>
          <w:kern w:val="0"/>
          <w:sz w:val="24"/>
        </w:rPr>
      </w:pPr>
      <w:r w:rsidRPr="00857A3D">
        <w:rPr>
          <w:rFonts w:hint="eastAsia"/>
          <w:kern w:val="0"/>
          <w:sz w:val="24"/>
        </w:rPr>
        <w:t>《淮安市生态红线区域保护规划》中淮安市范围内水源水质保护功能区、《淮安市饮用水水源保护办法》划定的饮用水水源一、二级保护区范围及备用水源地和应急水源地周边</w:t>
      </w:r>
      <w:r w:rsidRPr="00857A3D">
        <w:rPr>
          <w:rFonts w:hint="eastAsia"/>
          <w:kern w:val="0"/>
          <w:sz w:val="24"/>
        </w:rPr>
        <w:t>500m</w:t>
      </w:r>
      <w:r w:rsidRPr="00857A3D">
        <w:rPr>
          <w:rFonts w:hint="eastAsia"/>
          <w:kern w:val="0"/>
          <w:sz w:val="24"/>
        </w:rPr>
        <w:t>范围内。</w:t>
      </w:r>
    </w:p>
    <w:p w:rsidR="00042948" w:rsidRPr="00857A3D" w:rsidRDefault="00042948" w:rsidP="00042948">
      <w:pPr>
        <w:spacing w:line="360" w:lineRule="auto"/>
        <w:ind w:firstLineChars="200" w:firstLine="480"/>
        <w:rPr>
          <w:kern w:val="0"/>
          <w:sz w:val="24"/>
        </w:rPr>
      </w:pPr>
      <w:r w:rsidRPr="00857A3D">
        <w:rPr>
          <w:rFonts w:hint="eastAsia"/>
          <w:kern w:val="0"/>
          <w:sz w:val="24"/>
        </w:rPr>
        <w:t xml:space="preserve">(3) </w:t>
      </w:r>
      <w:r w:rsidRPr="00857A3D">
        <w:rPr>
          <w:rFonts w:hint="eastAsia"/>
          <w:kern w:val="0"/>
          <w:sz w:val="24"/>
        </w:rPr>
        <w:t>自然保护区范围：</w:t>
      </w:r>
    </w:p>
    <w:p w:rsidR="00042948" w:rsidRPr="00857A3D" w:rsidRDefault="00042948" w:rsidP="00042948">
      <w:pPr>
        <w:spacing w:line="360" w:lineRule="auto"/>
        <w:ind w:firstLineChars="200" w:firstLine="480"/>
        <w:rPr>
          <w:kern w:val="0"/>
          <w:sz w:val="24"/>
        </w:rPr>
      </w:pPr>
      <w:r w:rsidRPr="00857A3D">
        <w:rPr>
          <w:rFonts w:hint="eastAsia"/>
          <w:kern w:val="0"/>
          <w:sz w:val="24"/>
        </w:rPr>
        <w:t>《淮安市生态红线区域保护规划》中淮安市范围内自然与人文景观保护区域及其他县级以上各级人民政府批准建设的自然保护区范围。</w:t>
      </w:r>
    </w:p>
    <w:p w:rsidR="00042948" w:rsidRPr="00857A3D" w:rsidRDefault="00042948" w:rsidP="00042948">
      <w:pPr>
        <w:spacing w:line="360" w:lineRule="auto"/>
        <w:ind w:firstLineChars="200" w:firstLine="480"/>
        <w:rPr>
          <w:kern w:val="0"/>
          <w:sz w:val="24"/>
        </w:rPr>
      </w:pPr>
      <w:r w:rsidRPr="00857A3D">
        <w:rPr>
          <w:rFonts w:hint="eastAsia"/>
          <w:kern w:val="0"/>
          <w:sz w:val="24"/>
        </w:rPr>
        <w:t xml:space="preserve">(4) </w:t>
      </w:r>
      <w:r w:rsidRPr="00857A3D">
        <w:rPr>
          <w:rFonts w:hint="eastAsia"/>
          <w:kern w:val="0"/>
          <w:sz w:val="24"/>
        </w:rPr>
        <w:t>风景名胜区及旅游景点范围：</w:t>
      </w:r>
    </w:p>
    <w:p w:rsidR="00042948" w:rsidRPr="00857A3D" w:rsidRDefault="00042948" w:rsidP="00042948">
      <w:pPr>
        <w:spacing w:line="360" w:lineRule="auto"/>
        <w:ind w:firstLineChars="200" w:firstLine="480"/>
        <w:rPr>
          <w:kern w:val="0"/>
          <w:sz w:val="24"/>
        </w:rPr>
      </w:pPr>
      <w:r w:rsidRPr="00857A3D">
        <w:rPr>
          <w:rFonts w:hint="eastAsia"/>
          <w:kern w:val="0"/>
          <w:sz w:val="24"/>
        </w:rPr>
        <w:t>《淮安市生态红线区域保护规划》中淮安市范围内自然与人文景观保护区域及淮安市其他风景名胜区、旅游景区周边</w:t>
      </w:r>
      <w:r w:rsidRPr="00857A3D">
        <w:rPr>
          <w:rFonts w:hint="eastAsia"/>
          <w:kern w:val="0"/>
          <w:sz w:val="24"/>
        </w:rPr>
        <w:t>500m</w:t>
      </w:r>
      <w:r w:rsidRPr="00857A3D">
        <w:rPr>
          <w:rFonts w:hint="eastAsia"/>
          <w:kern w:val="0"/>
          <w:sz w:val="24"/>
        </w:rPr>
        <w:t>范围内。</w:t>
      </w:r>
    </w:p>
    <w:p w:rsidR="00042948" w:rsidRPr="00857A3D" w:rsidRDefault="00042948" w:rsidP="00042948">
      <w:pPr>
        <w:spacing w:line="360" w:lineRule="auto"/>
        <w:ind w:firstLineChars="200" w:firstLine="480"/>
        <w:rPr>
          <w:kern w:val="0"/>
          <w:sz w:val="24"/>
        </w:rPr>
      </w:pPr>
      <w:r w:rsidRPr="00857A3D">
        <w:rPr>
          <w:rFonts w:hint="eastAsia"/>
          <w:kern w:val="0"/>
          <w:sz w:val="24"/>
        </w:rPr>
        <w:t xml:space="preserve">(5) </w:t>
      </w:r>
      <w:r w:rsidRPr="00857A3D">
        <w:rPr>
          <w:rFonts w:hint="eastAsia"/>
          <w:kern w:val="0"/>
          <w:sz w:val="24"/>
        </w:rPr>
        <w:t>工业集中区范围：</w:t>
      </w:r>
    </w:p>
    <w:p w:rsidR="00042948" w:rsidRPr="00857A3D" w:rsidRDefault="00042948" w:rsidP="00042948">
      <w:pPr>
        <w:spacing w:line="360" w:lineRule="auto"/>
        <w:ind w:firstLineChars="200" w:firstLine="480"/>
        <w:rPr>
          <w:kern w:val="0"/>
          <w:sz w:val="24"/>
        </w:rPr>
      </w:pPr>
      <w:r w:rsidRPr="00857A3D">
        <w:rPr>
          <w:rFonts w:hint="eastAsia"/>
          <w:kern w:val="0"/>
          <w:sz w:val="24"/>
        </w:rPr>
        <w:t>《淮安市城市总体规划</w:t>
      </w:r>
      <w:r w:rsidRPr="00857A3D">
        <w:rPr>
          <w:rFonts w:hint="eastAsia"/>
          <w:kern w:val="0"/>
          <w:sz w:val="24"/>
        </w:rPr>
        <w:t>(2009-2030</w:t>
      </w:r>
      <w:r w:rsidRPr="00857A3D">
        <w:rPr>
          <w:rFonts w:hint="eastAsia"/>
          <w:kern w:val="0"/>
          <w:sz w:val="24"/>
        </w:rPr>
        <w:t>年</w:t>
      </w:r>
      <w:r w:rsidRPr="00857A3D">
        <w:rPr>
          <w:rFonts w:hint="eastAsia"/>
          <w:kern w:val="0"/>
          <w:sz w:val="24"/>
        </w:rPr>
        <w:t>)</w:t>
      </w:r>
      <w:r w:rsidRPr="00857A3D">
        <w:rPr>
          <w:rFonts w:hint="eastAsia"/>
          <w:kern w:val="0"/>
          <w:sz w:val="24"/>
        </w:rPr>
        <w:t>》中划定的规划布局用地范围内工业用地范围。市级以上人民政府行政许可批复的开发区、园区和工业集中区用地范围。</w:t>
      </w:r>
    </w:p>
    <w:p w:rsidR="00042948" w:rsidRPr="00857A3D" w:rsidRDefault="00042948" w:rsidP="00042948">
      <w:pPr>
        <w:spacing w:line="360" w:lineRule="auto"/>
        <w:ind w:firstLineChars="200" w:firstLine="480"/>
        <w:rPr>
          <w:kern w:val="0"/>
          <w:sz w:val="24"/>
        </w:rPr>
      </w:pPr>
      <w:r w:rsidRPr="00857A3D">
        <w:rPr>
          <w:rFonts w:hint="eastAsia"/>
          <w:kern w:val="0"/>
          <w:sz w:val="24"/>
        </w:rPr>
        <w:t xml:space="preserve">(6) </w:t>
      </w:r>
      <w:r w:rsidRPr="00857A3D">
        <w:rPr>
          <w:rFonts w:hint="eastAsia"/>
          <w:kern w:val="0"/>
          <w:sz w:val="24"/>
        </w:rPr>
        <w:t>主要交通干线两侧区域：</w:t>
      </w:r>
    </w:p>
    <w:p w:rsidR="00042948" w:rsidRPr="00857A3D" w:rsidRDefault="00042948" w:rsidP="00042948">
      <w:pPr>
        <w:spacing w:line="360" w:lineRule="auto"/>
        <w:ind w:firstLineChars="200" w:firstLine="480"/>
        <w:rPr>
          <w:kern w:val="0"/>
          <w:sz w:val="24"/>
        </w:rPr>
      </w:pPr>
      <w:r w:rsidRPr="00857A3D">
        <w:rPr>
          <w:rFonts w:hint="eastAsia"/>
          <w:kern w:val="0"/>
          <w:sz w:val="24"/>
        </w:rPr>
        <w:t>铁路两侧路堤坡脚外缘</w:t>
      </w:r>
      <w:r w:rsidRPr="00857A3D">
        <w:rPr>
          <w:rFonts w:hint="eastAsia"/>
          <w:kern w:val="0"/>
          <w:sz w:val="24"/>
        </w:rPr>
        <w:t>200m</w:t>
      </w:r>
      <w:r w:rsidRPr="00857A3D">
        <w:rPr>
          <w:rFonts w:hint="eastAsia"/>
          <w:kern w:val="0"/>
          <w:sz w:val="24"/>
        </w:rPr>
        <w:t>的区域范围；高速公路、国道及省道两侧外缘</w:t>
      </w:r>
      <w:r w:rsidRPr="00857A3D">
        <w:rPr>
          <w:rFonts w:hint="eastAsia"/>
          <w:kern w:val="0"/>
          <w:sz w:val="24"/>
        </w:rPr>
        <w:t>200m</w:t>
      </w:r>
      <w:r w:rsidRPr="00857A3D">
        <w:rPr>
          <w:rFonts w:hint="eastAsia"/>
          <w:kern w:val="0"/>
          <w:sz w:val="24"/>
        </w:rPr>
        <w:t>的区域范围。</w:t>
      </w:r>
    </w:p>
    <w:p w:rsidR="00042948" w:rsidRPr="00857A3D" w:rsidRDefault="00042948" w:rsidP="00042948">
      <w:pPr>
        <w:spacing w:line="360" w:lineRule="auto"/>
        <w:ind w:firstLineChars="200" w:firstLine="480"/>
        <w:rPr>
          <w:kern w:val="0"/>
          <w:sz w:val="24"/>
        </w:rPr>
      </w:pPr>
      <w:r w:rsidRPr="00857A3D">
        <w:rPr>
          <w:rFonts w:hint="eastAsia"/>
          <w:kern w:val="0"/>
          <w:sz w:val="24"/>
        </w:rPr>
        <w:t>（</w:t>
      </w:r>
      <w:r w:rsidRPr="00857A3D">
        <w:rPr>
          <w:rFonts w:hint="eastAsia"/>
          <w:kern w:val="0"/>
          <w:sz w:val="24"/>
        </w:rPr>
        <w:t>7</w:t>
      </w:r>
      <w:r w:rsidRPr="00857A3D">
        <w:rPr>
          <w:rFonts w:hint="eastAsia"/>
          <w:kern w:val="0"/>
          <w:sz w:val="24"/>
        </w:rPr>
        <w:t>）其它禁养区域：</w:t>
      </w:r>
    </w:p>
    <w:p w:rsidR="00042948" w:rsidRPr="00857A3D" w:rsidRDefault="00042948" w:rsidP="00042948">
      <w:pPr>
        <w:spacing w:line="360" w:lineRule="auto"/>
        <w:ind w:firstLineChars="200" w:firstLine="480"/>
        <w:rPr>
          <w:kern w:val="0"/>
          <w:sz w:val="24"/>
        </w:rPr>
      </w:pPr>
      <w:r w:rsidRPr="00857A3D">
        <w:rPr>
          <w:rFonts w:hint="eastAsia"/>
          <w:kern w:val="0"/>
          <w:sz w:val="24"/>
        </w:rPr>
        <w:lastRenderedPageBreak/>
        <w:t>《淮安市生态红线区域保护规划》中划定的一级、二级管控区，《淮安市城市总体规划</w:t>
      </w:r>
      <w:r w:rsidRPr="00857A3D">
        <w:rPr>
          <w:rFonts w:hint="eastAsia"/>
          <w:kern w:val="0"/>
          <w:sz w:val="24"/>
        </w:rPr>
        <w:t>(2009-2030</w:t>
      </w:r>
      <w:r w:rsidRPr="00857A3D">
        <w:rPr>
          <w:rFonts w:hint="eastAsia"/>
          <w:kern w:val="0"/>
          <w:sz w:val="24"/>
        </w:rPr>
        <w:t>年</w:t>
      </w:r>
      <w:r w:rsidRPr="00857A3D">
        <w:rPr>
          <w:rFonts w:hint="eastAsia"/>
          <w:kern w:val="0"/>
          <w:sz w:val="24"/>
        </w:rPr>
        <w:t>)</w:t>
      </w:r>
      <w:r w:rsidRPr="00857A3D">
        <w:rPr>
          <w:rFonts w:hint="eastAsia"/>
          <w:kern w:val="0"/>
          <w:sz w:val="24"/>
        </w:rPr>
        <w:t>》中划定的禁建区及生态重要建设地区，以及淮安市各级划定的生态红线区域保护范围。</w:t>
      </w:r>
    </w:p>
    <w:p w:rsidR="00042948" w:rsidRPr="00042948" w:rsidRDefault="00042948" w:rsidP="00042948">
      <w:pPr>
        <w:spacing w:line="360" w:lineRule="auto"/>
        <w:ind w:firstLineChars="200" w:firstLine="482"/>
        <w:rPr>
          <w:color w:val="000000"/>
          <w:sz w:val="24"/>
        </w:rPr>
      </w:pPr>
      <w:r w:rsidRPr="00042948">
        <w:rPr>
          <w:rFonts w:hint="eastAsia"/>
          <w:b/>
          <w:color w:val="000000"/>
          <w:kern w:val="0"/>
          <w:sz w:val="24"/>
        </w:rPr>
        <w:t>符合性分析：</w:t>
      </w:r>
      <w:r>
        <w:rPr>
          <w:rFonts w:hint="eastAsia"/>
          <w:color w:val="000000"/>
          <w:kern w:val="0"/>
          <w:sz w:val="24"/>
        </w:rPr>
        <w:t>本项目用地位于</w:t>
      </w:r>
      <w:r w:rsidRPr="00561563">
        <w:rPr>
          <w:rFonts w:hint="eastAsia"/>
          <w:color w:val="000000"/>
          <w:kern w:val="0"/>
          <w:sz w:val="24"/>
        </w:rPr>
        <w:t>淮</w:t>
      </w:r>
      <w:r>
        <w:rPr>
          <w:rFonts w:hint="eastAsia"/>
          <w:color w:val="000000"/>
          <w:kern w:val="0"/>
          <w:sz w:val="24"/>
        </w:rPr>
        <w:t>安</w:t>
      </w:r>
      <w:r w:rsidRPr="00561563">
        <w:rPr>
          <w:rFonts w:hint="eastAsia"/>
          <w:color w:val="000000"/>
          <w:kern w:val="0"/>
          <w:sz w:val="24"/>
        </w:rPr>
        <w:t>区</w:t>
      </w:r>
      <w:r>
        <w:rPr>
          <w:rFonts w:hint="eastAsia"/>
          <w:color w:val="000000"/>
          <w:kern w:val="0"/>
          <w:sz w:val="24"/>
        </w:rPr>
        <w:t>茭陵乡高荡</w:t>
      </w:r>
      <w:r w:rsidRPr="007A037C">
        <w:rPr>
          <w:rFonts w:hint="eastAsia"/>
          <w:color w:val="000000"/>
          <w:kern w:val="0"/>
          <w:sz w:val="24"/>
        </w:rPr>
        <w:t>村</w:t>
      </w:r>
      <w:r>
        <w:rPr>
          <w:rFonts w:hint="eastAsia"/>
          <w:color w:val="000000"/>
          <w:kern w:val="0"/>
          <w:sz w:val="24"/>
        </w:rPr>
        <w:t>，不属于</w:t>
      </w:r>
      <w:r w:rsidRPr="00561563">
        <w:rPr>
          <w:rFonts w:hint="eastAsia"/>
          <w:color w:val="000000"/>
          <w:kern w:val="0"/>
          <w:sz w:val="24"/>
        </w:rPr>
        <w:t>城市、城镇规划区范围</w:t>
      </w:r>
      <w:r>
        <w:rPr>
          <w:rFonts w:hint="eastAsia"/>
          <w:color w:val="000000"/>
          <w:kern w:val="0"/>
          <w:sz w:val="24"/>
        </w:rPr>
        <w:t>，不属于</w:t>
      </w:r>
      <w:r w:rsidRPr="00561563">
        <w:rPr>
          <w:rFonts w:hint="eastAsia"/>
          <w:color w:val="000000"/>
          <w:kern w:val="0"/>
          <w:sz w:val="24"/>
        </w:rPr>
        <w:t>饮用水源保护区范围</w:t>
      </w:r>
      <w:r>
        <w:rPr>
          <w:rFonts w:hint="eastAsia"/>
          <w:color w:val="000000"/>
          <w:kern w:val="0"/>
          <w:sz w:val="24"/>
        </w:rPr>
        <w:t>，不属于</w:t>
      </w:r>
      <w:r w:rsidRPr="00561563">
        <w:rPr>
          <w:rFonts w:hint="eastAsia"/>
          <w:color w:val="000000"/>
          <w:kern w:val="0"/>
          <w:sz w:val="24"/>
        </w:rPr>
        <w:t>自然保护区范围</w:t>
      </w:r>
      <w:r>
        <w:rPr>
          <w:rFonts w:hint="eastAsia"/>
          <w:color w:val="000000"/>
          <w:kern w:val="0"/>
          <w:sz w:val="24"/>
        </w:rPr>
        <w:t>，不属于</w:t>
      </w:r>
      <w:r w:rsidRPr="00561563">
        <w:rPr>
          <w:rFonts w:hint="eastAsia"/>
          <w:color w:val="000000"/>
          <w:kern w:val="0"/>
          <w:sz w:val="24"/>
        </w:rPr>
        <w:t>风景名胜区及旅游景点范围</w:t>
      </w:r>
      <w:r>
        <w:rPr>
          <w:rFonts w:hint="eastAsia"/>
          <w:color w:val="000000"/>
          <w:kern w:val="0"/>
          <w:sz w:val="24"/>
        </w:rPr>
        <w:t>，不属于</w:t>
      </w:r>
      <w:r w:rsidRPr="00561563">
        <w:rPr>
          <w:rFonts w:hint="eastAsia"/>
          <w:color w:val="000000"/>
          <w:kern w:val="0"/>
          <w:sz w:val="24"/>
        </w:rPr>
        <w:t>工业集中区范围</w:t>
      </w:r>
      <w:r>
        <w:rPr>
          <w:rFonts w:hint="eastAsia"/>
          <w:color w:val="000000"/>
          <w:kern w:val="0"/>
          <w:sz w:val="24"/>
        </w:rPr>
        <w:t>，不属于</w:t>
      </w:r>
      <w:r w:rsidRPr="00561563">
        <w:rPr>
          <w:rFonts w:hint="eastAsia"/>
          <w:color w:val="000000"/>
          <w:kern w:val="0"/>
          <w:sz w:val="24"/>
        </w:rPr>
        <w:t>主要交通干线两侧区域</w:t>
      </w:r>
      <w:r>
        <w:rPr>
          <w:rFonts w:hint="eastAsia"/>
          <w:color w:val="000000"/>
          <w:kern w:val="0"/>
          <w:sz w:val="24"/>
        </w:rPr>
        <w:t>及</w:t>
      </w:r>
      <w:r w:rsidRPr="00561563">
        <w:rPr>
          <w:rFonts w:hint="eastAsia"/>
          <w:color w:val="000000"/>
          <w:kern w:val="0"/>
          <w:sz w:val="24"/>
        </w:rPr>
        <w:t>其它禁养区域</w:t>
      </w:r>
      <w:r>
        <w:rPr>
          <w:rFonts w:hint="eastAsia"/>
          <w:color w:val="000000"/>
          <w:kern w:val="0"/>
          <w:sz w:val="24"/>
        </w:rPr>
        <w:t>。本项目用地不属于禁养区。</w:t>
      </w:r>
    </w:p>
    <w:p w:rsidR="00042948" w:rsidRDefault="00042948" w:rsidP="00042948">
      <w:pPr>
        <w:adjustRightInd w:val="0"/>
        <w:snapToGrid w:val="0"/>
        <w:spacing w:line="360" w:lineRule="auto"/>
        <w:outlineLvl w:val="3"/>
        <w:rPr>
          <w:color w:val="000000"/>
          <w:kern w:val="0"/>
          <w:sz w:val="24"/>
        </w:rPr>
      </w:pPr>
      <w:r>
        <w:rPr>
          <w:rFonts w:hint="eastAsia"/>
          <w:b/>
          <w:kern w:val="0"/>
          <w:sz w:val="24"/>
        </w:rPr>
        <w:t xml:space="preserve">2.4.1.5 </w:t>
      </w:r>
      <w:r>
        <w:rPr>
          <w:rFonts w:hint="eastAsia"/>
          <w:b/>
          <w:kern w:val="0"/>
          <w:sz w:val="24"/>
        </w:rPr>
        <w:t>与</w:t>
      </w:r>
      <w:r w:rsidRPr="00F2194E">
        <w:rPr>
          <w:rFonts w:hint="eastAsia"/>
          <w:b/>
          <w:kern w:val="0"/>
          <w:sz w:val="24"/>
        </w:rPr>
        <w:t>《</w:t>
      </w:r>
      <w:r w:rsidRPr="001E5732">
        <w:rPr>
          <w:rFonts w:hint="eastAsia"/>
          <w:b/>
          <w:kern w:val="0"/>
          <w:sz w:val="24"/>
        </w:rPr>
        <w:t>江苏省生态红线区域保护规划</w:t>
      </w:r>
      <w:r w:rsidRPr="00F2194E">
        <w:rPr>
          <w:rFonts w:hint="eastAsia"/>
          <w:b/>
          <w:kern w:val="0"/>
          <w:sz w:val="24"/>
        </w:rPr>
        <w:t>》</w:t>
      </w:r>
      <w:r>
        <w:rPr>
          <w:rFonts w:hint="eastAsia"/>
          <w:b/>
          <w:kern w:val="0"/>
          <w:sz w:val="24"/>
        </w:rPr>
        <w:t>符合性分析</w:t>
      </w:r>
    </w:p>
    <w:p w:rsidR="00042948" w:rsidRDefault="00042948" w:rsidP="00042948">
      <w:pPr>
        <w:spacing w:line="360" w:lineRule="auto"/>
        <w:ind w:firstLineChars="200" w:firstLine="480"/>
        <w:rPr>
          <w:color w:val="000000"/>
          <w:kern w:val="0"/>
          <w:sz w:val="24"/>
        </w:rPr>
      </w:pPr>
      <w:r w:rsidRPr="001E5732">
        <w:rPr>
          <w:rFonts w:hint="eastAsia"/>
          <w:color w:val="000000"/>
          <w:kern w:val="0"/>
          <w:sz w:val="24"/>
        </w:rPr>
        <w:t>生态红线是指对维护国家和区域生态安全及经济社会可持续发展具有重要战略意义，必须实行严格管理和维护的国土空间边界线。</w:t>
      </w:r>
    </w:p>
    <w:p w:rsidR="00042948" w:rsidRDefault="00042948" w:rsidP="00042948">
      <w:pPr>
        <w:spacing w:line="360" w:lineRule="auto"/>
        <w:ind w:firstLineChars="200" w:firstLine="480"/>
        <w:rPr>
          <w:color w:val="000000"/>
          <w:sz w:val="24"/>
        </w:rPr>
      </w:pPr>
      <w:r w:rsidRPr="00F008CF">
        <w:rPr>
          <w:color w:val="000000"/>
          <w:sz w:val="24"/>
        </w:rPr>
        <w:t>江苏省共划定</w:t>
      </w:r>
      <w:r w:rsidRPr="00F008CF">
        <w:rPr>
          <w:color w:val="000000"/>
          <w:sz w:val="24"/>
        </w:rPr>
        <w:t>15</w:t>
      </w:r>
      <w:r w:rsidRPr="00F008CF">
        <w:rPr>
          <w:color w:val="000000"/>
          <w:sz w:val="24"/>
        </w:rPr>
        <w:t>类（自然保护区、风景名胜区、森林公园、地质遗迹保护区、湿地公园、饮用水水源保护区、海洋特别保护区、洪水调蓄区、重要水源涵养区、重要渔业水域、重要湿地、清水通道维护区、生态公益林、太湖重要保护区、特殊物种保护区）生态红线区域，总面积</w:t>
      </w:r>
      <w:r w:rsidRPr="00F008CF">
        <w:rPr>
          <w:color w:val="000000"/>
          <w:sz w:val="24"/>
        </w:rPr>
        <w:t>24103.49</w:t>
      </w:r>
      <w:r w:rsidRPr="00F008CF">
        <w:rPr>
          <w:color w:val="000000"/>
          <w:sz w:val="24"/>
        </w:rPr>
        <w:t>平方公里。</w:t>
      </w:r>
    </w:p>
    <w:p w:rsidR="00042948" w:rsidRDefault="00042948" w:rsidP="00042948">
      <w:pPr>
        <w:spacing w:line="360" w:lineRule="auto"/>
        <w:ind w:firstLineChars="200" w:firstLine="480"/>
        <w:rPr>
          <w:color w:val="000000"/>
          <w:sz w:val="24"/>
        </w:rPr>
        <w:sectPr w:rsidR="00042948" w:rsidSect="002A4C53">
          <w:pgSz w:w="11906" w:h="16838" w:code="9"/>
          <w:pgMar w:top="1418" w:right="1418" w:bottom="1418" w:left="1418" w:header="851" w:footer="992" w:gutter="0"/>
          <w:cols w:space="425"/>
          <w:docGrid w:linePitch="312"/>
        </w:sectPr>
      </w:pPr>
      <w:r>
        <w:rPr>
          <w:rFonts w:hint="eastAsia"/>
          <w:color w:val="000000"/>
          <w:sz w:val="24"/>
        </w:rPr>
        <w:t>根据《江苏省生态红线区域保护规划》，淮安区红线区域共有</w:t>
      </w:r>
      <w:r>
        <w:rPr>
          <w:rFonts w:hint="eastAsia"/>
          <w:color w:val="000000"/>
          <w:sz w:val="24"/>
        </w:rPr>
        <w:t>10</w:t>
      </w:r>
      <w:r>
        <w:rPr>
          <w:rFonts w:hint="eastAsia"/>
          <w:color w:val="000000"/>
          <w:sz w:val="24"/>
        </w:rPr>
        <w:t>块，总面积</w:t>
      </w:r>
      <w:r>
        <w:rPr>
          <w:rFonts w:hint="eastAsia"/>
          <w:color w:val="000000"/>
          <w:sz w:val="24"/>
        </w:rPr>
        <w:t>154.49</w:t>
      </w:r>
      <w:r>
        <w:rPr>
          <w:rFonts w:hint="eastAsia"/>
          <w:color w:val="000000"/>
          <w:sz w:val="24"/>
        </w:rPr>
        <w:t>平方公里，与本项目较近的红线区域情况见下表。</w:t>
      </w:r>
    </w:p>
    <w:p w:rsidR="00042948" w:rsidRPr="00F008CF" w:rsidRDefault="00042948" w:rsidP="00042948">
      <w:pPr>
        <w:jc w:val="center"/>
        <w:rPr>
          <w:b/>
          <w:color w:val="000000"/>
          <w:sz w:val="24"/>
        </w:rPr>
      </w:pPr>
      <w:r w:rsidRPr="00F008CF">
        <w:rPr>
          <w:b/>
          <w:color w:val="000000"/>
          <w:sz w:val="24"/>
        </w:rPr>
        <w:lastRenderedPageBreak/>
        <w:t>表</w:t>
      </w:r>
      <w:r>
        <w:rPr>
          <w:rFonts w:hint="eastAsia"/>
          <w:b/>
          <w:color w:val="000000"/>
          <w:sz w:val="24"/>
        </w:rPr>
        <w:t>2.4</w:t>
      </w:r>
      <w:r w:rsidRPr="00F008CF">
        <w:rPr>
          <w:b/>
          <w:color w:val="000000"/>
          <w:sz w:val="24"/>
        </w:rPr>
        <w:t>-</w:t>
      </w:r>
      <w:r w:rsidRPr="00F008CF">
        <w:rPr>
          <w:rFonts w:hint="eastAsia"/>
          <w:b/>
          <w:color w:val="000000"/>
          <w:sz w:val="24"/>
        </w:rPr>
        <w:t>1</w:t>
      </w:r>
      <w:r w:rsidRPr="00F008CF">
        <w:rPr>
          <w:b/>
          <w:color w:val="000000"/>
          <w:sz w:val="24"/>
        </w:rPr>
        <w:t xml:space="preserve">  </w:t>
      </w:r>
      <w:r>
        <w:rPr>
          <w:rFonts w:hint="eastAsia"/>
          <w:b/>
          <w:color w:val="000000"/>
          <w:sz w:val="24"/>
        </w:rPr>
        <w:t>项目区附近</w:t>
      </w:r>
      <w:r w:rsidRPr="00F008CF">
        <w:rPr>
          <w:b/>
          <w:color w:val="000000"/>
          <w:sz w:val="24"/>
        </w:rPr>
        <w:t>生态红线区域保护规划</w:t>
      </w:r>
      <w:r w:rsidRPr="00F008CF">
        <w:rPr>
          <w:rFonts w:hint="eastAsia"/>
          <w:b/>
          <w:color w:val="000000"/>
          <w:sz w:val="24"/>
        </w:rPr>
        <w:t>相符性</w:t>
      </w:r>
      <w:r w:rsidRPr="00F008CF">
        <w:rPr>
          <w:b/>
          <w:color w:val="000000"/>
          <w:sz w:val="24"/>
        </w:rPr>
        <w:t>一览表</w:t>
      </w:r>
    </w:p>
    <w:tbl>
      <w:tblPr>
        <w:tblW w:w="5000" w:type="pct"/>
        <w:jc w:val="center"/>
        <w:tblBorders>
          <w:top w:val="single" w:sz="12" w:space="0" w:color="000000"/>
          <w:bottom w:val="single" w:sz="12"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534"/>
        <w:gridCol w:w="1281"/>
        <w:gridCol w:w="830"/>
        <w:gridCol w:w="926"/>
        <w:gridCol w:w="3511"/>
        <w:gridCol w:w="2158"/>
      </w:tblGrid>
      <w:tr w:rsidR="00042948" w:rsidRPr="00F008CF" w:rsidTr="001E6A59">
        <w:trPr>
          <w:trHeight w:val="397"/>
          <w:jc w:val="center"/>
        </w:trPr>
        <w:tc>
          <w:tcPr>
            <w:tcW w:w="289" w:type="pct"/>
            <w:vMerge w:val="restart"/>
            <w:tcMar>
              <w:top w:w="0" w:type="dxa"/>
              <w:left w:w="85" w:type="dxa"/>
              <w:right w:w="85" w:type="dxa"/>
            </w:tcMar>
            <w:vAlign w:val="center"/>
          </w:tcPr>
          <w:p w:rsidR="00042948" w:rsidRPr="00F008CF" w:rsidRDefault="00042948" w:rsidP="00B26239">
            <w:pPr>
              <w:jc w:val="center"/>
              <w:rPr>
                <w:color w:val="000000"/>
              </w:rPr>
            </w:pPr>
            <w:r w:rsidRPr="00F008CF">
              <w:rPr>
                <w:color w:val="000000"/>
              </w:rPr>
              <w:t>地区</w:t>
            </w:r>
          </w:p>
        </w:tc>
        <w:tc>
          <w:tcPr>
            <w:tcW w:w="693" w:type="pct"/>
            <w:vMerge w:val="restart"/>
            <w:tcMar>
              <w:top w:w="0" w:type="dxa"/>
              <w:left w:w="85" w:type="dxa"/>
              <w:right w:w="85" w:type="dxa"/>
            </w:tcMar>
            <w:vAlign w:val="center"/>
          </w:tcPr>
          <w:p w:rsidR="00042948" w:rsidRDefault="00042948" w:rsidP="00B26239">
            <w:pPr>
              <w:jc w:val="center"/>
              <w:rPr>
                <w:color w:val="000000"/>
              </w:rPr>
            </w:pPr>
            <w:r>
              <w:rPr>
                <w:rFonts w:hint="eastAsia"/>
                <w:color w:val="000000"/>
              </w:rPr>
              <w:t>红线区</w:t>
            </w:r>
          </w:p>
          <w:p w:rsidR="00042948" w:rsidRPr="00F008CF" w:rsidRDefault="00042948" w:rsidP="00B26239">
            <w:pPr>
              <w:jc w:val="center"/>
              <w:rPr>
                <w:color w:val="000000"/>
              </w:rPr>
            </w:pPr>
            <w:r>
              <w:rPr>
                <w:rFonts w:hint="eastAsia"/>
                <w:color w:val="000000"/>
              </w:rPr>
              <w:t>域</w:t>
            </w:r>
            <w:r w:rsidRPr="00F008CF">
              <w:rPr>
                <w:color w:val="000000"/>
              </w:rPr>
              <w:t>名称</w:t>
            </w:r>
          </w:p>
        </w:tc>
        <w:tc>
          <w:tcPr>
            <w:tcW w:w="449" w:type="pct"/>
            <w:vMerge w:val="restart"/>
            <w:tcMar>
              <w:top w:w="0" w:type="dxa"/>
              <w:left w:w="85" w:type="dxa"/>
              <w:right w:w="85" w:type="dxa"/>
            </w:tcMar>
            <w:vAlign w:val="center"/>
          </w:tcPr>
          <w:p w:rsidR="00042948" w:rsidRPr="00F008CF" w:rsidRDefault="00042948" w:rsidP="00B26239">
            <w:pPr>
              <w:jc w:val="center"/>
              <w:rPr>
                <w:color w:val="000000"/>
              </w:rPr>
            </w:pPr>
            <w:r w:rsidRPr="00F008CF">
              <w:rPr>
                <w:color w:val="000000"/>
              </w:rPr>
              <w:t>主导生态功能</w:t>
            </w:r>
          </w:p>
        </w:tc>
        <w:tc>
          <w:tcPr>
            <w:tcW w:w="2401" w:type="pct"/>
            <w:gridSpan w:val="2"/>
            <w:tcMar>
              <w:top w:w="0" w:type="dxa"/>
              <w:left w:w="85" w:type="dxa"/>
              <w:right w:w="85" w:type="dxa"/>
            </w:tcMar>
            <w:vAlign w:val="center"/>
          </w:tcPr>
          <w:p w:rsidR="00042948" w:rsidRPr="00F008CF" w:rsidRDefault="00042948" w:rsidP="00B26239">
            <w:pPr>
              <w:jc w:val="center"/>
              <w:rPr>
                <w:color w:val="000000"/>
              </w:rPr>
            </w:pPr>
            <w:r w:rsidRPr="00F008CF">
              <w:rPr>
                <w:color w:val="000000"/>
              </w:rPr>
              <w:t>红线区域范围</w:t>
            </w:r>
          </w:p>
        </w:tc>
        <w:tc>
          <w:tcPr>
            <w:tcW w:w="1169" w:type="pct"/>
            <w:vMerge w:val="restart"/>
            <w:tcMar>
              <w:top w:w="0" w:type="dxa"/>
              <w:left w:w="85" w:type="dxa"/>
              <w:right w:w="85" w:type="dxa"/>
            </w:tcMar>
            <w:vAlign w:val="center"/>
          </w:tcPr>
          <w:p w:rsidR="00042948" w:rsidRPr="007136DB" w:rsidRDefault="00042948" w:rsidP="00B26239">
            <w:pPr>
              <w:jc w:val="center"/>
              <w:rPr>
                <w:color w:val="FF0000"/>
              </w:rPr>
            </w:pPr>
            <w:r>
              <w:rPr>
                <w:rFonts w:hint="eastAsia"/>
              </w:rPr>
              <w:t>与</w:t>
            </w:r>
            <w:r w:rsidRPr="00F704BD">
              <w:t>本项目</w:t>
            </w:r>
            <w:r>
              <w:rPr>
                <w:rFonts w:hint="eastAsia"/>
              </w:rPr>
              <w:t>位置关系</w:t>
            </w:r>
          </w:p>
        </w:tc>
      </w:tr>
      <w:tr w:rsidR="00042948" w:rsidRPr="00F008CF" w:rsidTr="001E6A59">
        <w:trPr>
          <w:trHeight w:val="397"/>
          <w:jc w:val="center"/>
        </w:trPr>
        <w:tc>
          <w:tcPr>
            <w:tcW w:w="289" w:type="pct"/>
            <w:vMerge/>
            <w:tcMar>
              <w:top w:w="0" w:type="dxa"/>
              <w:left w:w="85" w:type="dxa"/>
              <w:right w:w="85" w:type="dxa"/>
            </w:tcMar>
            <w:vAlign w:val="center"/>
          </w:tcPr>
          <w:p w:rsidR="00042948" w:rsidRPr="00F008CF" w:rsidRDefault="00042948" w:rsidP="00B26239">
            <w:pPr>
              <w:jc w:val="center"/>
              <w:rPr>
                <w:color w:val="000000"/>
              </w:rPr>
            </w:pPr>
          </w:p>
        </w:tc>
        <w:tc>
          <w:tcPr>
            <w:tcW w:w="693" w:type="pct"/>
            <w:vMerge/>
            <w:tcMar>
              <w:top w:w="0" w:type="dxa"/>
              <w:left w:w="85" w:type="dxa"/>
              <w:right w:w="85" w:type="dxa"/>
            </w:tcMar>
            <w:vAlign w:val="center"/>
          </w:tcPr>
          <w:p w:rsidR="00042948" w:rsidRPr="00F008CF" w:rsidRDefault="00042948" w:rsidP="00B26239">
            <w:pPr>
              <w:jc w:val="center"/>
              <w:rPr>
                <w:color w:val="000000"/>
              </w:rPr>
            </w:pPr>
          </w:p>
        </w:tc>
        <w:tc>
          <w:tcPr>
            <w:tcW w:w="449" w:type="pct"/>
            <w:vMerge/>
            <w:tcMar>
              <w:top w:w="0" w:type="dxa"/>
              <w:left w:w="85" w:type="dxa"/>
              <w:right w:w="85" w:type="dxa"/>
            </w:tcMar>
            <w:vAlign w:val="center"/>
          </w:tcPr>
          <w:p w:rsidR="00042948" w:rsidRPr="00F008CF" w:rsidRDefault="00042948" w:rsidP="00B26239">
            <w:pPr>
              <w:jc w:val="center"/>
              <w:rPr>
                <w:color w:val="000000"/>
              </w:rPr>
            </w:pPr>
          </w:p>
        </w:tc>
        <w:tc>
          <w:tcPr>
            <w:tcW w:w="501" w:type="pct"/>
            <w:tcMar>
              <w:top w:w="0" w:type="dxa"/>
              <w:left w:w="85" w:type="dxa"/>
              <w:right w:w="85" w:type="dxa"/>
            </w:tcMar>
            <w:vAlign w:val="center"/>
          </w:tcPr>
          <w:p w:rsidR="00042948" w:rsidRPr="00F008CF" w:rsidRDefault="00042948" w:rsidP="00B26239">
            <w:pPr>
              <w:jc w:val="center"/>
              <w:rPr>
                <w:color w:val="000000"/>
              </w:rPr>
            </w:pPr>
            <w:r w:rsidRPr="00F008CF">
              <w:rPr>
                <w:color w:val="000000"/>
              </w:rPr>
              <w:t>一级管控区</w:t>
            </w:r>
          </w:p>
        </w:tc>
        <w:tc>
          <w:tcPr>
            <w:tcW w:w="1900" w:type="pct"/>
            <w:tcMar>
              <w:top w:w="0" w:type="dxa"/>
              <w:left w:w="85" w:type="dxa"/>
              <w:right w:w="85" w:type="dxa"/>
            </w:tcMar>
            <w:vAlign w:val="center"/>
          </w:tcPr>
          <w:p w:rsidR="00042948" w:rsidRPr="00F008CF" w:rsidRDefault="00042948" w:rsidP="00B26239">
            <w:pPr>
              <w:jc w:val="center"/>
              <w:rPr>
                <w:color w:val="000000"/>
              </w:rPr>
            </w:pPr>
            <w:r w:rsidRPr="00F008CF">
              <w:rPr>
                <w:color w:val="000000"/>
              </w:rPr>
              <w:t>二级管控区</w:t>
            </w:r>
          </w:p>
        </w:tc>
        <w:tc>
          <w:tcPr>
            <w:tcW w:w="1169" w:type="pct"/>
            <w:vMerge/>
            <w:tcMar>
              <w:top w:w="0" w:type="dxa"/>
              <w:left w:w="85" w:type="dxa"/>
              <w:right w:w="85" w:type="dxa"/>
            </w:tcMar>
            <w:vAlign w:val="center"/>
          </w:tcPr>
          <w:p w:rsidR="00042948" w:rsidRPr="00F008CF" w:rsidRDefault="00042948" w:rsidP="00B26239">
            <w:pPr>
              <w:jc w:val="center"/>
              <w:rPr>
                <w:color w:val="000000"/>
              </w:rPr>
            </w:pPr>
          </w:p>
        </w:tc>
      </w:tr>
      <w:tr w:rsidR="00042948" w:rsidRPr="00F008CF" w:rsidTr="001E6A59">
        <w:trPr>
          <w:trHeight w:val="397"/>
          <w:jc w:val="center"/>
        </w:trPr>
        <w:tc>
          <w:tcPr>
            <w:tcW w:w="289" w:type="pct"/>
            <w:vMerge w:val="restart"/>
            <w:tcMar>
              <w:top w:w="0" w:type="dxa"/>
              <w:left w:w="85" w:type="dxa"/>
              <w:right w:w="85" w:type="dxa"/>
            </w:tcMar>
            <w:vAlign w:val="center"/>
          </w:tcPr>
          <w:p w:rsidR="00042948" w:rsidRPr="00F008CF" w:rsidRDefault="00042948" w:rsidP="00B26239">
            <w:pPr>
              <w:jc w:val="center"/>
              <w:rPr>
                <w:color w:val="000000"/>
                <w:szCs w:val="21"/>
              </w:rPr>
            </w:pPr>
            <w:r>
              <w:rPr>
                <w:rFonts w:hint="eastAsia"/>
                <w:color w:val="000000"/>
                <w:szCs w:val="21"/>
              </w:rPr>
              <w:t>淮安</w:t>
            </w:r>
            <w:r w:rsidRPr="00F008CF">
              <w:rPr>
                <w:color w:val="000000"/>
                <w:szCs w:val="21"/>
              </w:rPr>
              <w:t>区</w:t>
            </w:r>
          </w:p>
        </w:tc>
        <w:tc>
          <w:tcPr>
            <w:tcW w:w="693" w:type="pct"/>
            <w:tcMar>
              <w:top w:w="0" w:type="dxa"/>
              <w:left w:w="85" w:type="dxa"/>
              <w:right w:w="85" w:type="dxa"/>
            </w:tcMar>
            <w:vAlign w:val="center"/>
          </w:tcPr>
          <w:p w:rsidR="00042948" w:rsidRPr="00D806FA" w:rsidRDefault="00042948" w:rsidP="00B26239">
            <w:pPr>
              <w:jc w:val="center"/>
              <w:rPr>
                <w:rFonts w:ascii="宋体" w:hAnsi="宋体"/>
                <w:szCs w:val="21"/>
              </w:rPr>
            </w:pPr>
            <w:r w:rsidRPr="00D806FA">
              <w:rPr>
                <w:rFonts w:ascii="宋体" w:hAnsi="宋体"/>
                <w:szCs w:val="21"/>
              </w:rPr>
              <w:t>废黄河（淮安区）重要湿地</w:t>
            </w:r>
          </w:p>
        </w:tc>
        <w:tc>
          <w:tcPr>
            <w:tcW w:w="449" w:type="pct"/>
            <w:tcMar>
              <w:top w:w="0" w:type="dxa"/>
              <w:left w:w="85" w:type="dxa"/>
              <w:right w:w="85" w:type="dxa"/>
            </w:tcMar>
            <w:vAlign w:val="center"/>
          </w:tcPr>
          <w:p w:rsidR="00042948" w:rsidRPr="00D806FA" w:rsidRDefault="00042948" w:rsidP="00B26239">
            <w:pPr>
              <w:jc w:val="center"/>
              <w:rPr>
                <w:rFonts w:ascii="宋体" w:hAnsi="宋体"/>
                <w:szCs w:val="21"/>
              </w:rPr>
            </w:pPr>
            <w:r w:rsidRPr="00D806FA">
              <w:rPr>
                <w:rFonts w:ascii="宋体" w:hAnsi="宋体"/>
                <w:szCs w:val="21"/>
              </w:rPr>
              <w:t>湿地生态系统保护</w:t>
            </w:r>
          </w:p>
        </w:tc>
        <w:tc>
          <w:tcPr>
            <w:tcW w:w="501" w:type="pct"/>
            <w:tcMar>
              <w:top w:w="0" w:type="dxa"/>
              <w:left w:w="85" w:type="dxa"/>
              <w:right w:w="85" w:type="dxa"/>
            </w:tcMar>
            <w:vAlign w:val="center"/>
          </w:tcPr>
          <w:p w:rsidR="00042948" w:rsidRPr="00D806FA" w:rsidRDefault="00042948" w:rsidP="00B26239">
            <w:pPr>
              <w:jc w:val="center"/>
              <w:rPr>
                <w:rFonts w:ascii="宋体" w:hAnsi="宋体"/>
                <w:szCs w:val="21"/>
              </w:rPr>
            </w:pPr>
          </w:p>
        </w:tc>
        <w:tc>
          <w:tcPr>
            <w:tcW w:w="1900" w:type="pct"/>
            <w:tcMar>
              <w:top w:w="0" w:type="dxa"/>
              <w:left w:w="85" w:type="dxa"/>
              <w:right w:w="85" w:type="dxa"/>
            </w:tcMar>
            <w:vAlign w:val="center"/>
          </w:tcPr>
          <w:p w:rsidR="00042948" w:rsidRPr="00D806FA" w:rsidRDefault="00042948" w:rsidP="00B26239">
            <w:pPr>
              <w:spacing w:line="235" w:lineRule="auto"/>
              <w:jc w:val="center"/>
              <w:rPr>
                <w:rFonts w:ascii="宋体" w:hAnsi="宋体"/>
                <w:szCs w:val="21"/>
              </w:rPr>
            </w:pPr>
            <w:r>
              <w:rPr>
                <w:rFonts w:ascii="宋体" w:hAnsi="宋体"/>
                <w:szCs w:val="21"/>
              </w:rPr>
              <w:t>废黄河位于淮安区北边缘，属分界河流，北邻涟水县。西起徐杨</w:t>
            </w:r>
            <w:proofErr w:type="gramStart"/>
            <w:r>
              <w:rPr>
                <w:rFonts w:ascii="宋体" w:hAnsi="宋体"/>
                <w:szCs w:val="21"/>
              </w:rPr>
              <w:t>乡老坝村</w:t>
            </w:r>
            <w:proofErr w:type="gramEnd"/>
            <w:r>
              <w:rPr>
                <w:rFonts w:ascii="宋体" w:hAnsi="宋体"/>
                <w:szCs w:val="21"/>
              </w:rPr>
              <w:t>，东</w:t>
            </w:r>
            <w:proofErr w:type="gramStart"/>
            <w:r>
              <w:rPr>
                <w:rFonts w:ascii="宋体" w:hAnsi="宋体"/>
                <w:szCs w:val="21"/>
              </w:rPr>
              <w:t>止苏嘴镇</w:t>
            </w:r>
            <w:r w:rsidRPr="00D806FA">
              <w:rPr>
                <w:rFonts w:ascii="宋体" w:hAnsi="宋体"/>
                <w:szCs w:val="21"/>
              </w:rPr>
              <w:t>吴码</w:t>
            </w:r>
            <w:proofErr w:type="gramEnd"/>
            <w:r w:rsidRPr="00D806FA">
              <w:rPr>
                <w:rFonts w:ascii="宋体" w:hAnsi="宋体"/>
                <w:szCs w:val="21"/>
              </w:rPr>
              <w:t>村。范围为废黄河及</w:t>
            </w:r>
            <w:r w:rsidRPr="00D806FA">
              <w:rPr>
                <w:rFonts w:ascii="宋体" w:hAnsi="宋体" w:hint="eastAsia"/>
                <w:szCs w:val="21"/>
              </w:rPr>
              <w:t>两岸</w:t>
            </w:r>
            <w:smartTag w:uri="urn:schemas-microsoft-com:office:smarttags" w:element="chmetcnv">
              <w:smartTagPr>
                <w:attr w:name="TCSC" w:val="0"/>
                <w:attr w:name="NumberType" w:val="1"/>
                <w:attr w:name="Negative" w:val="False"/>
                <w:attr w:name="HasSpace" w:val="False"/>
                <w:attr w:name="SourceValue" w:val="100"/>
                <w:attr w:name="UnitName" w:val="米"/>
              </w:smartTagPr>
              <w:r w:rsidRPr="00D806FA">
                <w:rPr>
                  <w:rFonts w:ascii="宋体" w:hAnsi="宋体"/>
                  <w:szCs w:val="21"/>
                </w:rPr>
                <w:t>100</w:t>
              </w:r>
              <w:r w:rsidRPr="00D806FA">
                <w:rPr>
                  <w:rFonts w:ascii="宋体" w:hAnsi="宋体" w:hint="eastAsia"/>
                  <w:szCs w:val="21"/>
                </w:rPr>
                <w:t>米</w:t>
              </w:r>
            </w:smartTag>
            <w:r w:rsidRPr="00D806FA">
              <w:rPr>
                <w:rFonts w:ascii="宋体" w:hAnsi="宋体"/>
                <w:szCs w:val="21"/>
              </w:rPr>
              <w:t>范围内</w:t>
            </w:r>
          </w:p>
        </w:tc>
        <w:tc>
          <w:tcPr>
            <w:tcW w:w="1169" w:type="pct"/>
            <w:tcMar>
              <w:top w:w="0" w:type="dxa"/>
              <w:left w:w="85" w:type="dxa"/>
              <w:right w:w="85" w:type="dxa"/>
            </w:tcMar>
            <w:vAlign w:val="center"/>
          </w:tcPr>
          <w:p w:rsidR="00042948" w:rsidRPr="00F008CF" w:rsidRDefault="00042948" w:rsidP="00B26239">
            <w:pPr>
              <w:jc w:val="center"/>
              <w:rPr>
                <w:color w:val="000000"/>
                <w:szCs w:val="21"/>
              </w:rPr>
            </w:pPr>
            <w:r>
              <w:rPr>
                <w:rFonts w:hint="eastAsia"/>
                <w:color w:val="000000"/>
                <w:szCs w:val="21"/>
              </w:rPr>
              <w:t>位于本项目东北侧，</w:t>
            </w:r>
            <w:proofErr w:type="gramStart"/>
            <w:r>
              <w:rPr>
                <w:rFonts w:hint="eastAsia"/>
                <w:color w:val="000000"/>
                <w:szCs w:val="21"/>
              </w:rPr>
              <w:t>距本项目</w:t>
            </w:r>
            <w:proofErr w:type="gramEnd"/>
            <w:r>
              <w:rPr>
                <w:rFonts w:hint="eastAsia"/>
                <w:color w:val="000000"/>
                <w:szCs w:val="21"/>
              </w:rPr>
              <w:t>5.7km</w:t>
            </w:r>
          </w:p>
        </w:tc>
      </w:tr>
      <w:tr w:rsidR="00042948" w:rsidRPr="00F008CF" w:rsidTr="001E6A59">
        <w:trPr>
          <w:trHeight w:val="397"/>
          <w:jc w:val="center"/>
        </w:trPr>
        <w:tc>
          <w:tcPr>
            <w:tcW w:w="289" w:type="pct"/>
            <w:vMerge/>
            <w:tcMar>
              <w:top w:w="0" w:type="dxa"/>
              <w:left w:w="85" w:type="dxa"/>
              <w:right w:w="85" w:type="dxa"/>
            </w:tcMar>
            <w:vAlign w:val="center"/>
          </w:tcPr>
          <w:p w:rsidR="00042948" w:rsidRPr="00F008CF" w:rsidRDefault="00042948" w:rsidP="00B26239">
            <w:pPr>
              <w:jc w:val="center"/>
              <w:rPr>
                <w:color w:val="000000"/>
                <w:szCs w:val="21"/>
              </w:rPr>
            </w:pPr>
          </w:p>
        </w:tc>
        <w:tc>
          <w:tcPr>
            <w:tcW w:w="693" w:type="pct"/>
            <w:tcMar>
              <w:top w:w="0" w:type="dxa"/>
              <w:left w:w="85" w:type="dxa"/>
              <w:right w:w="85" w:type="dxa"/>
            </w:tcMar>
            <w:vAlign w:val="center"/>
          </w:tcPr>
          <w:p w:rsidR="00042948" w:rsidRPr="007136DB" w:rsidRDefault="00042948" w:rsidP="00B26239">
            <w:pPr>
              <w:adjustRightInd w:val="0"/>
              <w:snapToGrid w:val="0"/>
              <w:jc w:val="center"/>
              <w:rPr>
                <w:color w:val="000000"/>
                <w:szCs w:val="21"/>
              </w:rPr>
            </w:pPr>
            <w:r w:rsidRPr="001E5732">
              <w:rPr>
                <w:rFonts w:hint="eastAsia"/>
                <w:color w:val="000000"/>
                <w:szCs w:val="21"/>
              </w:rPr>
              <w:t>淮河入海水道（淮安区）洪水调蓄区</w:t>
            </w:r>
          </w:p>
        </w:tc>
        <w:tc>
          <w:tcPr>
            <w:tcW w:w="449" w:type="pct"/>
            <w:tcMar>
              <w:top w:w="0" w:type="dxa"/>
              <w:left w:w="85" w:type="dxa"/>
              <w:right w:w="85" w:type="dxa"/>
            </w:tcMar>
            <w:vAlign w:val="center"/>
          </w:tcPr>
          <w:p w:rsidR="00042948" w:rsidRPr="007136DB" w:rsidRDefault="00042948" w:rsidP="00B26239">
            <w:pPr>
              <w:adjustRightInd w:val="0"/>
              <w:snapToGrid w:val="0"/>
              <w:jc w:val="center"/>
              <w:rPr>
                <w:color w:val="000000"/>
                <w:szCs w:val="21"/>
              </w:rPr>
            </w:pPr>
            <w:r w:rsidRPr="001E5732">
              <w:rPr>
                <w:rFonts w:hint="eastAsia"/>
                <w:color w:val="000000"/>
                <w:szCs w:val="21"/>
              </w:rPr>
              <w:t>洪水调蓄</w:t>
            </w:r>
          </w:p>
        </w:tc>
        <w:tc>
          <w:tcPr>
            <w:tcW w:w="501" w:type="pct"/>
            <w:tcMar>
              <w:top w:w="0" w:type="dxa"/>
              <w:left w:w="85" w:type="dxa"/>
              <w:right w:w="85" w:type="dxa"/>
            </w:tcMar>
            <w:vAlign w:val="center"/>
          </w:tcPr>
          <w:p w:rsidR="00042948" w:rsidRPr="007136DB" w:rsidRDefault="00042948" w:rsidP="00B26239">
            <w:pPr>
              <w:adjustRightInd w:val="0"/>
              <w:snapToGrid w:val="0"/>
              <w:jc w:val="center"/>
              <w:rPr>
                <w:color w:val="000000"/>
                <w:szCs w:val="21"/>
              </w:rPr>
            </w:pPr>
          </w:p>
        </w:tc>
        <w:tc>
          <w:tcPr>
            <w:tcW w:w="1900" w:type="pct"/>
            <w:tcMar>
              <w:top w:w="0" w:type="dxa"/>
              <w:left w:w="85" w:type="dxa"/>
              <w:right w:w="85" w:type="dxa"/>
            </w:tcMar>
            <w:vAlign w:val="center"/>
          </w:tcPr>
          <w:p w:rsidR="00042948" w:rsidRPr="007136DB" w:rsidRDefault="00042948" w:rsidP="00B26239">
            <w:pPr>
              <w:adjustRightInd w:val="0"/>
              <w:snapToGrid w:val="0"/>
              <w:jc w:val="center"/>
              <w:rPr>
                <w:color w:val="000000"/>
                <w:szCs w:val="21"/>
              </w:rPr>
            </w:pPr>
            <w:r w:rsidRPr="001E5732">
              <w:rPr>
                <w:rFonts w:hint="eastAsia"/>
                <w:color w:val="000000"/>
                <w:szCs w:val="21"/>
              </w:rPr>
              <w:t>位于淮安区中部，苏北灌溉总渠北侧。</w:t>
            </w:r>
            <w:proofErr w:type="gramStart"/>
            <w:r w:rsidRPr="001E5732">
              <w:rPr>
                <w:rFonts w:hint="eastAsia"/>
                <w:color w:val="000000"/>
                <w:szCs w:val="21"/>
              </w:rPr>
              <w:t>西起淮城镇</w:t>
            </w:r>
            <w:proofErr w:type="gramEnd"/>
            <w:r w:rsidRPr="001E5732">
              <w:rPr>
                <w:rFonts w:hint="eastAsia"/>
                <w:color w:val="000000"/>
                <w:szCs w:val="21"/>
              </w:rPr>
              <w:t>运东村，东</w:t>
            </w:r>
            <w:proofErr w:type="gramStart"/>
            <w:r w:rsidRPr="001E5732">
              <w:rPr>
                <w:rFonts w:hint="eastAsia"/>
                <w:color w:val="000000"/>
                <w:szCs w:val="21"/>
              </w:rPr>
              <w:t>止苏嘴镇湾郎</w:t>
            </w:r>
            <w:proofErr w:type="gramEnd"/>
            <w:r w:rsidRPr="001E5732">
              <w:rPr>
                <w:rFonts w:hint="eastAsia"/>
                <w:color w:val="000000"/>
                <w:szCs w:val="21"/>
              </w:rPr>
              <w:t>村，包括</w:t>
            </w:r>
            <w:proofErr w:type="gramStart"/>
            <w:r w:rsidRPr="001E5732">
              <w:rPr>
                <w:rFonts w:hint="eastAsia"/>
                <w:color w:val="000000"/>
                <w:szCs w:val="21"/>
              </w:rPr>
              <w:t>淮</w:t>
            </w:r>
            <w:proofErr w:type="gramEnd"/>
            <w:r w:rsidRPr="001E5732">
              <w:rPr>
                <w:rFonts w:hint="eastAsia"/>
                <w:color w:val="000000"/>
                <w:szCs w:val="21"/>
              </w:rPr>
              <w:t>城镇运东，城东乡刘湾、王新村，城东乡汤朱、炮刘，</w:t>
            </w:r>
            <w:proofErr w:type="gramStart"/>
            <w:r w:rsidRPr="001E5732">
              <w:rPr>
                <w:rFonts w:hint="eastAsia"/>
                <w:color w:val="000000"/>
                <w:szCs w:val="21"/>
              </w:rPr>
              <w:t>季桥镇季桥</w:t>
            </w:r>
            <w:proofErr w:type="gramEnd"/>
            <w:r w:rsidRPr="001E5732">
              <w:rPr>
                <w:rFonts w:hint="eastAsia"/>
                <w:color w:val="000000"/>
                <w:szCs w:val="21"/>
              </w:rPr>
              <w:t>、立新村、周杨、赵墩、潘柳，顺河镇西</w:t>
            </w:r>
            <w:proofErr w:type="gramStart"/>
            <w:r w:rsidRPr="001E5732">
              <w:rPr>
                <w:rFonts w:hint="eastAsia"/>
                <w:color w:val="000000"/>
                <w:szCs w:val="21"/>
              </w:rPr>
              <w:t>崔</w:t>
            </w:r>
            <w:proofErr w:type="gramEnd"/>
            <w:r w:rsidRPr="001E5732">
              <w:rPr>
                <w:rFonts w:hint="eastAsia"/>
                <w:color w:val="000000"/>
                <w:szCs w:val="21"/>
              </w:rPr>
              <w:t>、胡宋、丁姚，</w:t>
            </w:r>
            <w:proofErr w:type="gramStart"/>
            <w:r w:rsidRPr="001E5732">
              <w:rPr>
                <w:rFonts w:hint="eastAsia"/>
                <w:color w:val="000000"/>
                <w:szCs w:val="21"/>
              </w:rPr>
              <w:t>苏嘴大</w:t>
            </w:r>
            <w:proofErr w:type="gramEnd"/>
            <w:r w:rsidRPr="001E5732">
              <w:rPr>
                <w:rFonts w:hint="eastAsia"/>
                <w:color w:val="000000"/>
                <w:szCs w:val="21"/>
              </w:rPr>
              <w:t>徐、庄码、大单、苏刘、苏家嘴、</w:t>
            </w:r>
            <w:proofErr w:type="gramStart"/>
            <w:r w:rsidRPr="001E5732">
              <w:rPr>
                <w:rFonts w:hint="eastAsia"/>
                <w:color w:val="000000"/>
                <w:szCs w:val="21"/>
              </w:rPr>
              <w:t>一心等</w:t>
            </w:r>
            <w:proofErr w:type="gramEnd"/>
            <w:r w:rsidRPr="001E5732">
              <w:rPr>
                <w:rFonts w:hint="eastAsia"/>
                <w:color w:val="000000"/>
                <w:szCs w:val="21"/>
              </w:rPr>
              <w:t>部分地区。二级管控区范围为：入海水道及</w:t>
            </w:r>
            <w:proofErr w:type="gramStart"/>
            <w:r w:rsidRPr="001E5732">
              <w:rPr>
                <w:rFonts w:hint="eastAsia"/>
                <w:color w:val="000000"/>
                <w:szCs w:val="21"/>
              </w:rPr>
              <w:t>现状北堤范围</w:t>
            </w:r>
            <w:proofErr w:type="gramEnd"/>
            <w:r w:rsidRPr="001E5732">
              <w:rPr>
                <w:rFonts w:hint="eastAsia"/>
                <w:color w:val="000000"/>
                <w:szCs w:val="21"/>
              </w:rPr>
              <w:t>内</w:t>
            </w:r>
          </w:p>
        </w:tc>
        <w:tc>
          <w:tcPr>
            <w:tcW w:w="1169" w:type="pct"/>
            <w:tcMar>
              <w:top w:w="0" w:type="dxa"/>
              <w:left w:w="85" w:type="dxa"/>
              <w:right w:w="85" w:type="dxa"/>
            </w:tcMar>
            <w:vAlign w:val="center"/>
          </w:tcPr>
          <w:p w:rsidR="00042948" w:rsidRPr="00F008CF" w:rsidRDefault="00042948" w:rsidP="00B26239">
            <w:pPr>
              <w:jc w:val="center"/>
              <w:rPr>
                <w:color w:val="000000"/>
                <w:szCs w:val="21"/>
              </w:rPr>
            </w:pPr>
            <w:r>
              <w:rPr>
                <w:rFonts w:hint="eastAsia"/>
                <w:color w:val="000000"/>
                <w:szCs w:val="21"/>
              </w:rPr>
              <w:t>位于本项目南侧，</w:t>
            </w:r>
            <w:proofErr w:type="gramStart"/>
            <w:r>
              <w:rPr>
                <w:rFonts w:hint="eastAsia"/>
                <w:color w:val="000000"/>
                <w:szCs w:val="21"/>
              </w:rPr>
              <w:t>距本项目</w:t>
            </w:r>
            <w:proofErr w:type="gramEnd"/>
            <w:r>
              <w:rPr>
                <w:rFonts w:hint="eastAsia"/>
                <w:color w:val="000000"/>
                <w:szCs w:val="21"/>
              </w:rPr>
              <w:t>5.2km</w:t>
            </w:r>
          </w:p>
        </w:tc>
      </w:tr>
      <w:tr w:rsidR="00042948" w:rsidRPr="00F008CF" w:rsidTr="001E6A59">
        <w:trPr>
          <w:trHeight w:val="397"/>
          <w:jc w:val="center"/>
        </w:trPr>
        <w:tc>
          <w:tcPr>
            <w:tcW w:w="289" w:type="pct"/>
            <w:vMerge/>
            <w:tcMar>
              <w:top w:w="0" w:type="dxa"/>
              <w:left w:w="85" w:type="dxa"/>
              <w:right w:w="85" w:type="dxa"/>
            </w:tcMar>
            <w:vAlign w:val="center"/>
          </w:tcPr>
          <w:p w:rsidR="00042948" w:rsidRPr="00F008CF" w:rsidRDefault="00042948" w:rsidP="00B26239">
            <w:pPr>
              <w:jc w:val="center"/>
              <w:rPr>
                <w:color w:val="000000"/>
                <w:szCs w:val="21"/>
              </w:rPr>
            </w:pPr>
          </w:p>
        </w:tc>
        <w:tc>
          <w:tcPr>
            <w:tcW w:w="693" w:type="pct"/>
            <w:tcMar>
              <w:top w:w="0" w:type="dxa"/>
              <w:left w:w="85" w:type="dxa"/>
              <w:right w:w="85" w:type="dxa"/>
            </w:tcMar>
            <w:vAlign w:val="center"/>
          </w:tcPr>
          <w:p w:rsidR="00042948" w:rsidRPr="00D806FA" w:rsidRDefault="00042948" w:rsidP="00B26239">
            <w:pPr>
              <w:jc w:val="center"/>
              <w:rPr>
                <w:rFonts w:ascii="宋体" w:hAnsi="宋体"/>
                <w:szCs w:val="21"/>
              </w:rPr>
            </w:pPr>
            <w:r w:rsidRPr="00D806FA">
              <w:rPr>
                <w:rFonts w:ascii="宋体" w:hAnsi="宋体"/>
                <w:szCs w:val="21"/>
              </w:rPr>
              <w:t>苏北灌溉总渠（淮安区）洪水调蓄区</w:t>
            </w:r>
          </w:p>
        </w:tc>
        <w:tc>
          <w:tcPr>
            <w:tcW w:w="449" w:type="pct"/>
            <w:tcMar>
              <w:top w:w="0" w:type="dxa"/>
              <w:left w:w="85" w:type="dxa"/>
              <w:right w:w="85" w:type="dxa"/>
            </w:tcMar>
            <w:vAlign w:val="center"/>
          </w:tcPr>
          <w:p w:rsidR="00042948" w:rsidRPr="00D806FA" w:rsidRDefault="00042948" w:rsidP="00B26239">
            <w:pPr>
              <w:jc w:val="center"/>
              <w:rPr>
                <w:rFonts w:ascii="宋体" w:hAnsi="宋体"/>
                <w:szCs w:val="21"/>
              </w:rPr>
            </w:pPr>
            <w:r w:rsidRPr="00D806FA">
              <w:rPr>
                <w:rFonts w:ascii="宋体" w:hAnsi="宋体"/>
                <w:szCs w:val="21"/>
              </w:rPr>
              <w:t>洪水调蓄</w:t>
            </w:r>
          </w:p>
        </w:tc>
        <w:tc>
          <w:tcPr>
            <w:tcW w:w="501" w:type="pct"/>
            <w:tcMar>
              <w:top w:w="0" w:type="dxa"/>
              <w:left w:w="85" w:type="dxa"/>
              <w:right w:w="85" w:type="dxa"/>
            </w:tcMar>
            <w:vAlign w:val="center"/>
          </w:tcPr>
          <w:p w:rsidR="00042948" w:rsidRPr="00D806FA" w:rsidRDefault="00042948" w:rsidP="00B26239">
            <w:pPr>
              <w:jc w:val="center"/>
              <w:rPr>
                <w:rFonts w:ascii="宋体" w:hAnsi="宋体"/>
                <w:szCs w:val="21"/>
              </w:rPr>
            </w:pPr>
          </w:p>
        </w:tc>
        <w:tc>
          <w:tcPr>
            <w:tcW w:w="1900" w:type="pct"/>
            <w:tcMar>
              <w:top w:w="0" w:type="dxa"/>
              <w:left w:w="85" w:type="dxa"/>
              <w:right w:w="85" w:type="dxa"/>
            </w:tcMar>
            <w:vAlign w:val="center"/>
          </w:tcPr>
          <w:p w:rsidR="00042948" w:rsidRPr="00D806FA" w:rsidRDefault="00042948" w:rsidP="00B26239">
            <w:pPr>
              <w:spacing w:line="235" w:lineRule="auto"/>
              <w:jc w:val="center"/>
              <w:rPr>
                <w:rFonts w:ascii="宋体" w:hAnsi="宋体"/>
                <w:szCs w:val="21"/>
              </w:rPr>
            </w:pPr>
            <w:r>
              <w:rPr>
                <w:rFonts w:ascii="宋体" w:hAnsi="宋体"/>
                <w:szCs w:val="21"/>
              </w:rPr>
              <w:t>位于淮安区中部。西起运东闸，东止复兴镇的南季村。包括</w:t>
            </w:r>
            <w:proofErr w:type="gramStart"/>
            <w:r>
              <w:rPr>
                <w:rFonts w:ascii="宋体" w:hAnsi="宋体"/>
                <w:szCs w:val="21"/>
              </w:rPr>
              <w:t>建淮乡</w:t>
            </w:r>
            <w:proofErr w:type="gramEnd"/>
            <w:r>
              <w:rPr>
                <w:rFonts w:ascii="宋体" w:hAnsi="宋体"/>
                <w:szCs w:val="21"/>
              </w:rPr>
              <w:t>邱家、鹅前、渠南</w:t>
            </w:r>
            <w:r>
              <w:rPr>
                <w:rFonts w:ascii="宋体" w:hAnsi="宋体" w:hint="eastAsia"/>
                <w:szCs w:val="21"/>
              </w:rPr>
              <w:t>，</w:t>
            </w:r>
            <w:r>
              <w:rPr>
                <w:rFonts w:ascii="宋体" w:hAnsi="宋体"/>
                <w:szCs w:val="21"/>
              </w:rPr>
              <w:t>朱桥镇</w:t>
            </w:r>
            <w:r w:rsidRPr="00D806FA">
              <w:rPr>
                <w:rFonts w:ascii="宋体" w:hAnsi="宋体"/>
                <w:szCs w:val="21"/>
              </w:rPr>
              <w:t>石塘、郭兴、桃</w:t>
            </w:r>
            <w:r>
              <w:rPr>
                <w:rFonts w:ascii="宋体" w:hAnsi="宋体"/>
                <w:szCs w:val="21"/>
              </w:rPr>
              <w:t>园村</w:t>
            </w:r>
            <w:r>
              <w:rPr>
                <w:rFonts w:ascii="宋体" w:hAnsi="宋体" w:hint="eastAsia"/>
                <w:szCs w:val="21"/>
              </w:rPr>
              <w:t>，</w:t>
            </w:r>
            <w:proofErr w:type="gramStart"/>
            <w:r>
              <w:rPr>
                <w:rFonts w:ascii="宋体" w:hAnsi="宋体"/>
                <w:szCs w:val="21"/>
              </w:rPr>
              <w:t>仇桥镇</w:t>
            </w:r>
            <w:proofErr w:type="gramEnd"/>
            <w:r w:rsidRPr="00D806FA">
              <w:rPr>
                <w:rFonts w:ascii="宋体" w:hAnsi="宋体"/>
                <w:szCs w:val="21"/>
              </w:rPr>
              <w:t>北涧、秦桥、</w:t>
            </w:r>
            <w:r>
              <w:rPr>
                <w:rFonts w:ascii="宋体" w:hAnsi="宋体"/>
                <w:szCs w:val="21"/>
              </w:rPr>
              <w:t>新庄</w:t>
            </w:r>
            <w:r>
              <w:rPr>
                <w:rFonts w:ascii="宋体" w:hAnsi="宋体" w:hint="eastAsia"/>
                <w:szCs w:val="21"/>
              </w:rPr>
              <w:t>，</w:t>
            </w:r>
            <w:r>
              <w:rPr>
                <w:rFonts w:ascii="宋体" w:hAnsi="宋体"/>
                <w:szCs w:val="21"/>
              </w:rPr>
              <w:t>复兴镇墩郎、南季等部分地区</w:t>
            </w:r>
            <w:r>
              <w:rPr>
                <w:rFonts w:ascii="宋体" w:hAnsi="宋体" w:hint="eastAsia"/>
                <w:szCs w:val="21"/>
              </w:rPr>
              <w:t>，</w:t>
            </w:r>
            <w:r>
              <w:rPr>
                <w:rFonts w:ascii="宋体" w:hAnsi="宋体"/>
                <w:szCs w:val="21"/>
              </w:rPr>
              <w:t>为苏北灌溉总渠两岸内侧水域</w:t>
            </w:r>
          </w:p>
        </w:tc>
        <w:tc>
          <w:tcPr>
            <w:tcW w:w="1169" w:type="pct"/>
            <w:tcMar>
              <w:top w:w="0" w:type="dxa"/>
              <w:left w:w="85" w:type="dxa"/>
              <w:right w:w="85" w:type="dxa"/>
            </w:tcMar>
            <w:vAlign w:val="center"/>
          </w:tcPr>
          <w:p w:rsidR="00042948" w:rsidRPr="00F008CF" w:rsidRDefault="00042948" w:rsidP="00B26239">
            <w:pPr>
              <w:jc w:val="center"/>
              <w:rPr>
                <w:color w:val="000000"/>
                <w:szCs w:val="21"/>
              </w:rPr>
            </w:pPr>
            <w:r>
              <w:rPr>
                <w:rFonts w:hint="eastAsia"/>
                <w:color w:val="000000"/>
                <w:szCs w:val="21"/>
              </w:rPr>
              <w:t>位于本项目南侧，</w:t>
            </w:r>
            <w:proofErr w:type="gramStart"/>
            <w:r>
              <w:rPr>
                <w:rFonts w:hint="eastAsia"/>
                <w:color w:val="000000"/>
                <w:szCs w:val="21"/>
              </w:rPr>
              <w:t>距本项目</w:t>
            </w:r>
            <w:proofErr w:type="gramEnd"/>
            <w:r>
              <w:rPr>
                <w:rFonts w:hint="eastAsia"/>
                <w:color w:val="000000"/>
                <w:szCs w:val="21"/>
              </w:rPr>
              <w:t>5.9km</w:t>
            </w:r>
          </w:p>
        </w:tc>
      </w:tr>
    </w:tbl>
    <w:p w:rsidR="00042948" w:rsidRPr="00674EAE" w:rsidRDefault="00042948" w:rsidP="00042948">
      <w:pPr>
        <w:adjustRightInd w:val="0"/>
        <w:snapToGrid w:val="0"/>
        <w:spacing w:line="360" w:lineRule="auto"/>
        <w:ind w:firstLineChars="200" w:firstLine="480"/>
        <w:rPr>
          <w:sz w:val="24"/>
        </w:rPr>
      </w:pPr>
      <w:r w:rsidRPr="00F008CF">
        <w:rPr>
          <w:color w:val="000000"/>
          <w:sz w:val="24"/>
        </w:rPr>
        <w:t>本项目所在位置</w:t>
      </w:r>
      <w:r>
        <w:rPr>
          <w:rFonts w:hint="eastAsia"/>
          <w:color w:val="000000"/>
          <w:sz w:val="24"/>
        </w:rPr>
        <w:t>为淮安区茭陵乡高荡村</w:t>
      </w:r>
      <w:r w:rsidRPr="00F008CF">
        <w:rPr>
          <w:color w:val="000000"/>
          <w:sz w:val="24"/>
        </w:rPr>
        <w:t>，不属于</w:t>
      </w:r>
      <w:r>
        <w:rPr>
          <w:rFonts w:hint="eastAsia"/>
          <w:color w:val="000000"/>
          <w:sz w:val="24"/>
        </w:rPr>
        <w:t>淮安区</w:t>
      </w:r>
      <w:r w:rsidRPr="00F008CF">
        <w:rPr>
          <w:color w:val="000000"/>
          <w:sz w:val="24"/>
        </w:rPr>
        <w:t>生态红线区域范围，项目满足《</w:t>
      </w:r>
      <w:r w:rsidRPr="00A60BC3">
        <w:rPr>
          <w:rFonts w:hint="eastAsia"/>
          <w:color w:val="000000"/>
          <w:sz w:val="24"/>
        </w:rPr>
        <w:t>江苏省生态红线区域保护规划</w:t>
      </w:r>
      <w:r w:rsidRPr="00F008CF">
        <w:rPr>
          <w:color w:val="000000"/>
          <w:sz w:val="24"/>
        </w:rPr>
        <w:t>》要求。</w:t>
      </w:r>
      <w:r>
        <w:rPr>
          <w:rFonts w:hint="eastAsia"/>
          <w:color w:val="000000"/>
          <w:sz w:val="24"/>
        </w:rPr>
        <w:t>本项目与淮安区生态红线位置</w:t>
      </w:r>
      <w:r w:rsidRPr="00674EAE">
        <w:rPr>
          <w:rFonts w:hint="eastAsia"/>
          <w:sz w:val="24"/>
        </w:rPr>
        <w:t>关系见附图</w:t>
      </w:r>
      <w:r w:rsidRPr="00674EAE">
        <w:rPr>
          <w:rFonts w:hint="eastAsia"/>
          <w:sz w:val="24"/>
        </w:rPr>
        <w:t>2.4-</w:t>
      </w:r>
      <w:r w:rsidR="00C85784" w:rsidRPr="00674EAE">
        <w:rPr>
          <w:rFonts w:hint="eastAsia"/>
          <w:sz w:val="24"/>
        </w:rPr>
        <w:t>1</w:t>
      </w:r>
      <w:r w:rsidRPr="00674EAE">
        <w:rPr>
          <w:rFonts w:hint="eastAsia"/>
          <w:sz w:val="24"/>
        </w:rPr>
        <w:t>。</w:t>
      </w:r>
    </w:p>
    <w:p w:rsidR="00732A0F" w:rsidRDefault="00732A0F" w:rsidP="00732A0F">
      <w:pPr>
        <w:pStyle w:val="3"/>
        <w:keepLines w:val="0"/>
        <w:widowControl/>
        <w:numPr>
          <w:ilvl w:val="2"/>
          <w:numId w:val="2"/>
        </w:numPr>
        <w:tabs>
          <w:tab w:val="clear" w:pos="720"/>
        </w:tabs>
        <w:spacing w:before="0" w:after="0" w:line="360" w:lineRule="auto"/>
        <w:rPr>
          <w:color w:val="000000"/>
          <w:kern w:val="0"/>
          <w:sz w:val="24"/>
          <w:szCs w:val="24"/>
        </w:rPr>
      </w:pPr>
      <w:r>
        <w:rPr>
          <w:color w:val="000000"/>
          <w:kern w:val="0"/>
          <w:sz w:val="24"/>
          <w:szCs w:val="24"/>
        </w:rPr>
        <w:t>环境</w:t>
      </w:r>
      <w:r>
        <w:rPr>
          <w:rFonts w:hint="eastAsia"/>
          <w:color w:val="000000"/>
          <w:kern w:val="0"/>
          <w:sz w:val="24"/>
          <w:szCs w:val="24"/>
        </w:rPr>
        <w:t>功能区划</w:t>
      </w:r>
    </w:p>
    <w:p w:rsidR="00732A0F" w:rsidRPr="00732A0F" w:rsidRDefault="00732A0F" w:rsidP="00732A0F">
      <w:pPr>
        <w:pStyle w:val="a6"/>
        <w:adjustRightInd w:val="0"/>
        <w:snapToGrid w:val="0"/>
        <w:spacing w:line="360" w:lineRule="auto"/>
        <w:ind w:left="482"/>
        <w:rPr>
          <w:sz w:val="24"/>
        </w:rPr>
      </w:pPr>
      <w:r w:rsidRPr="00732A0F">
        <w:rPr>
          <w:sz w:val="24"/>
        </w:rPr>
        <w:t>本项目所在地环境功能</w:t>
      </w:r>
      <w:proofErr w:type="gramStart"/>
      <w:r w:rsidRPr="00732A0F">
        <w:rPr>
          <w:sz w:val="24"/>
        </w:rPr>
        <w:t>区划见</w:t>
      </w:r>
      <w:proofErr w:type="gramEnd"/>
      <w:r w:rsidRPr="00732A0F">
        <w:rPr>
          <w:sz w:val="24"/>
        </w:rPr>
        <w:t>下表。</w:t>
      </w:r>
    </w:p>
    <w:p w:rsidR="00732A0F" w:rsidRPr="00732A0F" w:rsidRDefault="00732A0F" w:rsidP="00732A0F">
      <w:pPr>
        <w:pStyle w:val="a6"/>
        <w:adjustRightInd w:val="0"/>
        <w:snapToGrid w:val="0"/>
        <w:spacing w:line="360" w:lineRule="auto"/>
        <w:jc w:val="center"/>
        <w:rPr>
          <w:b/>
          <w:sz w:val="24"/>
        </w:rPr>
      </w:pPr>
      <w:r w:rsidRPr="00732A0F">
        <w:rPr>
          <w:b/>
          <w:sz w:val="24"/>
        </w:rPr>
        <w:t>表</w:t>
      </w:r>
      <w:r w:rsidRPr="00732A0F">
        <w:rPr>
          <w:rFonts w:hint="eastAsia"/>
          <w:b/>
          <w:sz w:val="24"/>
        </w:rPr>
        <w:t>2.4-2</w:t>
      </w:r>
      <w:r w:rsidRPr="00732A0F">
        <w:rPr>
          <w:b/>
          <w:sz w:val="24"/>
        </w:rPr>
        <w:t xml:space="preserve">  </w:t>
      </w:r>
      <w:r w:rsidRPr="00732A0F">
        <w:rPr>
          <w:b/>
          <w:sz w:val="24"/>
        </w:rPr>
        <w:t>项目所在区域环境功能区划一览表</w:t>
      </w:r>
    </w:p>
    <w:tbl>
      <w:tblPr>
        <w:tblW w:w="5000" w:type="pct"/>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200"/>
        <w:gridCol w:w="1894"/>
        <w:gridCol w:w="1452"/>
        <w:gridCol w:w="4740"/>
      </w:tblGrid>
      <w:tr w:rsidR="00732A0F" w:rsidRPr="00732A0F" w:rsidTr="001E6A59">
        <w:trPr>
          <w:trHeight w:val="340"/>
        </w:trPr>
        <w:tc>
          <w:tcPr>
            <w:tcW w:w="1666" w:type="pct"/>
            <w:gridSpan w:val="2"/>
            <w:vAlign w:val="center"/>
          </w:tcPr>
          <w:p w:rsidR="00732A0F" w:rsidRPr="00732A0F" w:rsidRDefault="00732A0F" w:rsidP="00732A0F">
            <w:pPr>
              <w:pStyle w:val="a6"/>
              <w:adjustRightInd w:val="0"/>
              <w:snapToGrid w:val="0"/>
              <w:jc w:val="center"/>
              <w:rPr>
                <w:b/>
                <w:bCs/>
                <w:szCs w:val="21"/>
              </w:rPr>
            </w:pPr>
            <w:r w:rsidRPr="00732A0F">
              <w:rPr>
                <w:b/>
                <w:bCs/>
                <w:szCs w:val="21"/>
              </w:rPr>
              <w:t>环境要素</w:t>
            </w:r>
          </w:p>
        </w:tc>
        <w:tc>
          <w:tcPr>
            <w:tcW w:w="782" w:type="pct"/>
            <w:vAlign w:val="center"/>
          </w:tcPr>
          <w:p w:rsidR="00732A0F" w:rsidRPr="00732A0F" w:rsidRDefault="00732A0F" w:rsidP="00732A0F">
            <w:pPr>
              <w:pStyle w:val="a6"/>
              <w:adjustRightInd w:val="0"/>
              <w:snapToGrid w:val="0"/>
              <w:jc w:val="center"/>
              <w:rPr>
                <w:b/>
                <w:bCs/>
                <w:szCs w:val="21"/>
              </w:rPr>
            </w:pPr>
            <w:r w:rsidRPr="00732A0F">
              <w:rPr>
                <w:b/>
                <w:bCs/>
                <w:szCs w:val="21"/>
              </w:rPr>
              <w:t>功能</w:t>
            </w:r>
          </w:p>
        </w:tc>
        <w:tc>
          <w:tcPr>
            <w:tcW w:w="2552" w:type="pct"/>
            <w:vAlign w:val="center"/>
          </w:tcPr>
          <w:p w:rsidR="00732A0F" w:rsidRPr="00732A0F" w:rsidRDefault="00732A0F" w:rsidP="00732A0F">
            <w:pPr>
              <w:pStyle w:val="a6"/>
              <w:adjustRightInd w:val="0"/>
              <w:snapToGrid w:val="0"/>
              <w:jc w:val="center"/>
              <w:rPr>
                <w:b/>
                <w:bCs/>
                <w:szCs w:val="21"/>
              </w:rPr>
            </w:pPr>
            <w:r w:rsidRPr="00732A0F">
              <w:rPr>
                <w:b/>
                <w:bCs/>
                <w:szCs w:val="21"/>
              </w:rPr>
              <w:t>质量目标</w:t>
            </w:r>
          </w:p>
        </w:tc>
      </w:tr>
      <w:tr w:rsidR="00732A0F" w:rsidRPr="00732A0F" w:rsidTr="001E6A59">
        <w:trPr>
          <w:trHeight w:val="340"/>
        </w:trPr>
        <w:tc>
          <w:tcPr>
            <w:tcW w:w="1666" w:type="pct"/>
            <w:gridSpan w:val="2"/>
            <w:vAlign w:val="center"/>
          </w:tcPr>
          <w:p w:rsidR="00732A0F" w:rsidRPr="00732A0F" w:rsidRDefault="00732A0F" w:rsidP="00732A0F">
            <w:pPr>
              <w:pStyle w:val="a6"/>
              <w:adjustRightInd w:val="0"/>
              <w:snapToGrid w:val="0"/>
              <w:jc w:val="center"/>
              <w:rPr>
                <w:szCs w:val="21"/>
              </w:rPr>
            </w:pPr>
            <w:r w:rsidRPr="00732A0F">
              <w:rPr>
                <w:szCs w:val="21"/>
              </w:rPr>
              <w:t>环境空气</w:t>
            </w:r>
          </w:p>
        </w:tc>
        <w:tc>
          <w:tcPr>
            <w:tcW w:w="782" w:type="pct"/>
            <w:vAlign w:val="center"/>
          </w:tcPr>
          <w:p w:rsidR="00732A0F" w:rsidRPr="00732A0F" w:rsidRDefault="00732A0F" w:rsidP="00732A0F">
            <w:pPr>
              <w:pStyle w:val="a6"/>
              <w:adjustRightInd w:val="0"/>
              <w:snapToGrid w:val="0"/>
              <w:jc w:val="center"/>
              <w:rPr>
                <w:szCs w:val="21"/>
              </w:rPr>
            </w:pPr>
            <w:r w:rsidRPr="00732A0F">
              <w:rPr>
                <w:szCs w:val="21"/>
              </w:rPr>
              <w:t>二类区</w:t>
            </w:r>
          </w:p>
        </w:tc>
        <w:tc>
          <w:tcPr>
            <w:tcW w:w="2552" w:type="pct"/>
            <w:vAlign w:val="center"/>
          </w:tcPr>
          <w:p w:rsidR="00732A0F" w:rsidRPr="00732A0F" w:rsidRDefault="00732A0F" w:rsidP="00732A0F">
            <w:pPr>
              <w:pStyle w:val="a6"/>
              <w:adjustRightInd w:val="0"/>
              <w:snapToGrid w:val="0"/>
              <w:jc w:val="center"/>
              <w:rPr>
                <w:szCs w:val="21"/>
              </w:rPr>
            </w:pPr>
            <w:r w:rsidRPr="00732A0F">
              <w:rPr>
                <w:szCs w:val="21"/>
              </w:rPr>
              <w:t>《环境空气质量标准》（</w:t>
            </w:r>
            <w:r w:rsidRPr="00732A0F">
              <w:rPr>
                <w:szCs w:val="21"/>
              </w:rPr>
              <w:t>GB3095-2012</w:t>
            </w:r>
            <w:r w:rsidRPr="00732A0F">
              <w:rPr>
                <w:szCs w:val="21"/>
              </w:rPr>
              <w:t>）二级</w:t>
            </w:r>
          </w:p>
        </w:tc>
      </w:tr>
      <w:tr w:rsidR="00732A0F" w:rsidRPr="00732A0F" w:rsidTr="001E6A59">
        <w:trPr>
          <w:trHeight w:val="340"/>
        </w:trPr>
        <w:tc>
          <w:tcPr>
            <w:tcW w:w="646" w:type="pct"/>
            <w:vMerge w:val="restart"/>
            <w:vAlign w:val="center"/>
          </w:tcPr>
          <w:p w:rsidR="00732A0F" w:rsidRPr="00732A0F" w:rsidRDefault="00732A0F" w:rsidP="00732A0F">
            <w:pPr>
              <w:pStyle w:val="a6"/>
              <w:adjustRightInd w:val="0"/>
              <w:snapToGrid w:val="0"/>
              <w:jc w:val="center"/>
              <w:rPr>
                <w:szCs w:val="21"/>
              </w:rPr>
            </w:pPr>
            <w:r w:rsidRPr="00732A0F">
              <w:rPr>
                <w:szCs w:val="21"/>
              </w:rPr>
              <w:t>水环境</w:t>
            </w:r>
          </w:p>
        </w:tc>
        <w:tc>
          <w:tcPr>
            <w:tcW w:w="1020" w:type="pct"/>
            <w:vAlign w:val="center"/>
          </w:tcPr>
          <w:p w:rsidR="00732A0F" w:rsidRPr="00732A0F" w:rsidRDefault="00732A0F" w:rsidP="00732A0F">
            <w:pPr>
              <w:pStyle w:val="a6"/>
              <w:adjustRightInd w:val="0"/>
              <w:snapToGrid w:val="0"/>
              <w:jc w:val="center"/>
              <w:rPr>
                <w:szCs w:val="21"/>
              </w:rPr>
            </w:pPr>
            <w:r w:rsidRPr="00732A0F">
              <w:rPr>
                <w:szCs w:val="21"/>
              </w:rPr>
              <w:t>茭陵</w:t>
            </w:r>
            <w:r>
              <w:rPr>
                <w:rFonts w:hint="eastAsia"/>
                <w:szCs w:val="21"/>
              </w:rPr>
              <w:t>二</w:t>
            </w:r>
            <w:r w:rsidRPr="00732A0F">
              <w:rPr>
                <w:szCs w:val="21"/>
              </w:rPr>
              <w:t>站引河</w:t>
            </w:r>
          </w:p>
        </w:tc>
        <w:tc>
          <w:tcPr>
            <w:tcW w:w="782" w:type="pct"/>
            <w:vMerge w:val="restart"/>
            <w:vAlign w:val="center"/>
          </w:tcPr>
          <w:p w:rsidR="00732A0F" w:rsidRPr="00732A0F" w:rsidRDefault="00732A0F" w:rsidP="00732A0F">
            <w:pPr>
              <w:pStyle w:val="a6"/>
              <w:adjustRightInd w:val="0"/>
              <w:snapToGrid w:val="0"/>
              <w:jc w:val="center"/>
              <w:rPr>
                <w:szCs w:val="21"/>
              </w:rPr>
            </w:pPr>
            <w:r w:rsidRPr="00732A0F">
              <w:rPr>
                <w:szCs w:val="21"/>
              </w:rPr>
              <w:t>农业用水</w:t>
            </w:r>
          </w:p>
        </w:tc>
        <w:tc>
          <w:tcPr>
            <w:tcW w:w="2552" w:type="pct"/>
            <w:vMerge w:val="restart"/>
            <w:vAlign w:val="center"/>
          </w:tcPr>
          <w:p w:rsidR="00732A0F" w:rsidRPr="00732A0F" w:rsidRDefault="00732A0F" w:rsidP="00732A0F">
            <w:pPr>
              <w:pStyle w:val="a6"/>
              <w:adjustRightInd w:val="0"/>
              <w:snapToGrid w:val="0"/>
              <w:jc w:val="center"/>
              <w:rPr>
                <w:szCs w:val="21"/>
              </w:rPr>
            </w:pPr>
            <w:r w:rsidRPr="00732A0F">
              <w:rPr>
                <w:szCs w:val="21"/>
              </w:rPr>
              <w:t>《地表水环境质量标准》</w:t>
            </w:r>
            <w:r w:rsidRPr="00732A0F">
              <w:rPr>
                <w:szCs w:val="21"/>
              </w:rPr>
              <w:t xml:space="preserve"> </w:t>
            </w:r>
            <w:r w:rsidRPr="00732A0F">
              <w:rPr>
                <w:szCs w:val="21"/>
              </w:rPr>
              <w:t>（</w:t>
            </w:r>
            <w:r w:rsidRPr="00732A0F">
              <w:rPr>
                <w:szCs w:val="21"/>
              </w:rPr>
              <w:t>GB3838-2002</w:t>
            </w:r>
            <w:r w:rsidRPr="00732A0F">
              <w:rPr>
                <w:szCs w:val="21"/>
              </w:rPr>
              <w:t>）</w:t>
            </w:r>
            <w:r w:rsidR="00FF380F" w:rsidRPr="00FF380F">
              <w:rPr>
                <w:rFonts w:ascii="宋体" w:hAnsi="宋体" w:cs="宋体" w:hint="eastAsia"/>
                <w:szCs w:val="21"/>
              </w:rPr>
              <w:t>Ⅲ</w:t>
            </w:r>
            <w:r w:rsidRPr="00732A0F">
              <w:rPr>
                <w:szCs w:val="21"/>
              </w:rPr>
              <w:t>类</w:t>
            </w:r>
          </w:p>
        </w:tc>
      </w:tr>
      <w:tr w:rsidR="00732A0F" w:rsidRPr="00732A0F" w:rsidTr="001E6A59">
        <w:trPr>
          <w:trHeight w:val="340"/>
        </w:trPr>
        <w:tc>
          <w:tcPr>
            <w:tcW w:w="646" w:type="pct"/>
            <w:vMerge/>
            <w:vAlign w:val="center"/>
          </w:tcPr>
          <w:p w:rsidR="00732A0F" w:rsidRPr="00732A0F" w:rsidRDefault="00732A0F" w:rsidP="00732A0F">
            <w:pPr>
              <w:pStyle w:val="a6"/>
              <w:adjustRightInd w:val="0"/>
              <w:snapToGrid w:val="0"/>
              <w:jc w:val="center"/>
              <w:rPr>
                <w:szCs w:val="21"/>
              </w:rPr>
            </w:pPr>
          </w:p>
        </w:tc>
        <w:tc>
          <w:tcPr>
            <w:tcW w:w="1020" w:type="pct"/>
            <w:vAlign w:val="center"/>
          </w:tcPr>
          <w:p w:rsidR="00732A0F" w:rsidRPr="00732A0F" w:rsidRDefault="00732A0F" w:rsidP="00732A0F">
            <w:pPr>
              <w:pStyle w:val="a6"/>
              <w:adjustRightInd w:val="0"/>
              <w:snapToGrid w:val="0"/>
              <w:jc w:val="center"/>
              <w:rPr>
                <w:szCs w:val="21"/>
              </w:rPr>
            </w:pPr>
            <w:proofErr w:type="gramStart"/>
            <w:r>
              <w:rPr>
                <w:rFonts w:hint="eastAsia"/>
                <w:szCs w:val="21"/>
              </w:rPr>
              <w:t>北渔滨</w:t>
            </w:r>
            <w:r w:rsidRPr="00732A0F">
              <w:rPr>
                <w:szCs w:val="21"/>
              </w:rPr>
              <w:t>河</w:t>
            </w:r>
            <w:proofErr w:type="gramEnd"/>
          </w:p>
        </w:tc>
        <w:tc>
          <w:tcPr>
            <w:tcW w:w="782" w:type="pct"/>
            <w:vMerge/>
            <w:vAlign w:val="center"/>
          </w:tcPr>
          <w:p w:rsidR="00732A0F" w:rsidRPr="00732A0F" w:rsidRDefault="00732A0F" w:rsidP="00732A0F">
            <w:pPr>
              <w:pStyle w:val="a6"/>
              <w:adjustRightInd w:val="0"/>
              <w:snapToGrid w:val="0"/>
              <w:jc w:val="center"/>
              <w:rPr>
                <w:szCs w:val="21"/>
              </w:rPr>
            </w:pPr>
          </w:p>
        </w:tc>
        <w:tc>
          <w:tcPr>
            <w:tcW w:w="2552" w:type="pct"/>
            <w:vMerge/>
            <w:vAlign w:val="center"/>
          </w:tcPr>
          <w:p w:rsidR="00732A0F" w:rsidRPr="00732A0F" w:rsidRDefault="00732A0F" w:rsidP="00732A0F">
            <w:pPr>
              <w:pStyle w:val="a6"/>
              <w:adjustRightInd w:val="0"/>
              <w:snapToGrid w:val="0"/>
              <w:jc w:val="center"/>
              <w:rPr>
                <w:szCs w:val="21"/>
              </w:rPr>
            </w:pPr>
          </w:p>
        </w:tc>
      </w:tr>
      <w:tr w:rsidR="00732A0F" w:rsidRPr="00732A0F" w:rsidTr="001E6A59">
        <w:trPr>
          <w:trHeight w:val="340"/>
        </w:trPr>
        <w:tc>
          <w:tcPr>
            <w:tcW w:w="1666" w:type="pct"/>
            <w:gridSpan w:val="2"/>
            <w:vAlign w:val="center"/>
          </w:tcPr>
          <w:p w:rsidR="00732A0F" w:rsidRPr="00732A0F" w:rsidRDefault="00732A0F" w:rsidP="00732A0F">
            <w:pPr>
              <w:pStyle w:val="a6"/>
              <w:adjustRightInd w:val="0"/>
              <w:snapToGrid w:val="0"/>
              <w:jc w:val="center"/>
              <w:rPr>
                <w:szCs w:val="21"/>
              </w:rPr>
            </w:pPr>
            <w:r w:rsidRPr="00732A0F">
              <w:rPr>
                <w:szCs w:val="21"/>
              </w:rPr>
              <w:t>声环境</w:t>
            </w:r>
          </w:p>
        </w:tc>
        <w:tc>
          <w:tcPr>
            <w:tcW w:w="782" w:type="pct"/>
            <w:vAlign w:val="center"/>
          </w:tcPr>
          <w:p w:rsidR="00732A0F" w:rsidRPr="00732A0F" w:rsidRDefault="00732A0F" w:rsidP="00732A0F">
            <w:pPr>
              <w:pStyle w:val="a6"/>
              <w:adjustRightInd w:val="0"/>
              <w:snapToGrid w:val="0"/>
              <w:jc w:val="center"/>
              <w:rPr>
                <w:szCs w:val="21"/>
              </w:rPr>
            </w:pPr>
            <w:r w:rsidRPr="00732A0F">
              <w:rPr>
                <w:szCs w:val="21"/>
              </w:rPr>
              <w:t>居住、商业混杂区</w:t>
            </w:r>
          </w:p>
        </w:tc>
        <w:tc>
          <w:tcPr>
            <w:tcW w:w="2552" w:type="pct"/>
            <w:vAlign w:val="center"/>
          </w:tcPr>
          <w:p w:rsidR="00732A0F" w:rsidRPr="00732A0F" w:rsidRDefault="00732A0F" w:rsidP="00732A0F">
            <w:pPr>
              <w:pStyle w:val="a6"/>
              <w:adjustRightInd w:val="0"/>
              <w:snapToGrid w:val="0"/>
              <w:jc w:val="center"/>
              <w:rPr>
                <w:szCs w:val="21"/>
              </w:rPr>
            </w:pPr>
            <w:r w:rsidRPr="00732A0F">
              <w:rPr>
                <w:szCs w:val="21"/>
              </w:rPr>
              <w:t>《声环境质量标准》（</w:t>
            </w:r>
            <w:r w:rsidRPr="00732A0F">
              <w:rPr>
                <w:szCs w:val="21"/>
              </w:rPr>
              <w:t>GB3096-2008</w:t>
            </w:r>
            <w:r w:rsidRPr="00732A0F">
              <w:rPr>
                <w:szCs w:val="21"/>
              </w:rPr>
              <w:t>）</w:t>
            </w:r>
            <w:r w:rsidRPr="00732A0F">
              <w:rPr>
                <w:szCs w:val="21"/>
              </w:rPr>
              <w:t>2</w:t>
            </w:r>
            <w:r w:rsidRPr="00732A0F">
              <w:rPr>
                <w:szCs w:val="21"/>
              </w:rPr>
              <w:t>类</w:t>
            </w:r>
          </w:p>
        </w:tc>
      </w:tr>
      <w:tr w:rsidR="00732A0F" w:rsidRPr="00732A0F" w:rsidTr="001E6A59">
        <w:trPr>
          <w:trHeight w:val="340"/>
        </w:trPr>
        <w:tc>
          <w:tcPr>
            <w:tcW w:w="1666" w:type="pct"/>
            <w:gridSpan w:val="2"/>
            <w:vAlign w:val="center"/>
          </w:tcPr>
          <w:p w:rsidR="00732A0F" w:rsidRPr="00732A0F" w:rsidRDefault="00732A0F" w:rsidP="00732A0F">
            <w:pPr>
              <w:pStyle w:val="a6"/>
              <w:adjustRightInd w:val="0"/>
              <w:snapToGrid w:val="0"/>
              <w:jc w:val="center"/>
              <w:rPr>
                <w:szCs w:val="21"/>
              </w:rPr>
            </w:pPr>
            <w:r w:rsidRPr="00732A0F">
              <w:rPr>
                <w:szCs w:val="21"/>
              </w:rPr>
              <w:t>土壤环境</w:t>
            </w:r>
          </w:p>
        </w:tc>
        <w:tc>
          <w:tcPr>
            <w:tcW w:w="782" w:type="pct"/>
            <w:vAlign w:val="center"/>
          </w:tcPr>
          <w:p w:rsidR="00732A0F" w:rsidRPr="00732A0F" w:rsidRDefault="00732A0F" w:rsidP="00732A0F">
            <w:pPr>
              <w:pStyle w:val="a6"/>
              <w:adjustRightInd w:val="0"/>
              <w:snapToGrid w:val="0"/>
              <w:jc w:val="center"/>
              <w:rPr>
                <w:szCs w:val="21"/>
              </w:rPr>
            </w:pPr>
            <w:r w:rsidRPr="00732A0F">
              <w:rPr>
                <w:rFonts w:ascii="宋体" w:hAnsi="宋体" w:cs="宋体" w:hint="eastAsia"/>
                <w:szCs w:val="21"/>
              </w:rPr>
              <w:t>Ⅱ</w:t>
            </w:r>
            <w:r w:rsidRPr="00732A0F">
              <w:rPr>
                <w:szCs w:val="21"/>
              </w:rPr>
              <w:t>类</w:t>
            </w:r>
          </w:p>
        </w:tc>
        <w:tc>
          <w:tcPr>
            <w:tcW w:w="2552" w:type="pct"/>
            <w:vAlign w:val="center"/>
          </w:tcPr>
          <w:p w:rsidR="00732A0F" w:rsidRPr="00732A0F" w:rsidRDefault="00732A0F" w:rsidP="00732A0F">
            <w:pPr>
              <w:pStyle w:val="a6"/>
              <w:adjustRightInd w:val="0"/>
              <w:snapToGrid w:val="0"/>
              <w:jc w:val="center"/>
              <w:rPr>
                <w:szCs w:val="21"/>
              </w:rPr>
            </w:pPr>
            <w:r w:rsidRPr="00732A0F">
              <w:rPr>
                <w:szCs w:val="21"/>
              </w:rPr>
              <w:t>《土壤环境质量标准》（</w:t>
            </w:r>
            <w:r w:rsidRPr="00732A0F">
              <w:rPr>
                <w:szCs w:val="21"/>
              </w:rPr>
              <w:t>GB15618-95</w:t>
            </w:r>
            <w:r w:rsidRPr="00732A0F">
              <w:rPr>
                <w:szCs w:val="21"/>
              </w:rPr>
              <w:t>）二级</w:t>
            </w:r>
          </w:p>
          <w:p w:rsidR="00732A0F" w:rsidRPr="00732A0F" w:rsidRDefault="00732A0F" w:rsidP="00732A0F">
            <w:pPr>
              <w:pStyle w:val="a6"/>
              <w:adjustRightInd w:val="0"/>
              <w:snapToGrid w:val="0"/>
              <w:jc w:val="center"/>
              <w:rPr>
                <w:szCs w:val="21"/>
              </w:rPr>
            </w:pPr>
            <w:r w:rsidRPr="00732A0F">
              <w:rPr>
                <w:szCs w:val="21"/>
              </w:rPr>
              <w:t>标准</w:t>
            </w:r>
          </w:p>
        </w:tc>
      </w:tr>
      <w:tr w:rsidR="00732A0F" w:rsidRPr="00732A0F" w:rsidTr="001E6A59">
        <w:trPr>
          <w:trHeight w:val="340"/>
        </w:trPr>
        <w:tc>
          <w:tcPr>
            <w:tcW w:w="1666" w:type="pct"/>
            <w:gridSpan w:val="2"/>
            <w:vAlign w:val="center"/>
          </w:tcPr>
          <w:p w:rsidR="00732A0F" w:rsidRPr="00732A0F" w:rsidRDefault="00732A0F" w:rsidP="00732A0F">
            <w:pPr>
              <w:pStyle w:val="a6"/>
              <w:adjustRightInd w:val="0"/>
              <w:snapToGrid w:val="0"/>
              <w:jc w:val="center"/>
              <w:rPr>
                <w:szCs w:val="21"/>
              </w:rPr>
            </w:pPr>
            <w:r w:rsidRPr="00732A0F">
              <w:rPr>
                <w:szCs w:val="21"/>
              </w:rPr>
              <w:t>生态环境</w:t>
            </w:r>
          </w:p>
        </w:tc>
        <w:tc>
          <w:tcPr>
            <w:tcW w:w="782" w:type="pct"/>
            <w:vAlign w:val="center"/>
          </w:tcPr>
          <w:p w:rsidR="00732A0F" w:rsidRPr="00732A0F" w:rsidRDefault="00732A0F" w:rsidP="00732A0F">
            <w:pPr>
              <w:pStyle w:val="a6"/>
              <w:adjustRightInd w:val="0"/>
              <w:snapToGrid w:val="0"/>
              <w:jc w:val="center"/>
              <w:rPr>
                <w:szCs w:val="21"/>
              </w:rPr>
            </w:pPr>
            <w:r w:rsidRPr="00732A0F">
              <w:rPr>
                <w:szCs w:val="21"/>
              </w:rPr>
              <w:t>/</w:t>
            </w:r>
          </w:p>
        </w:tc>
        <w:tc>
          <w:tcPr>
            <w:tcW w:w="2552" w:type="pct"/>
            <w:vAlign w:val="center"/>
          </w:tcPr>
          <w:p w:rsidR="00732A0F" w:rsidRPr="00732A0F" w:rsidRDefault="00732A0F" w:rsidP="00732A0F">
            <w:pPr>
              <w:pStyle w:val="a6"/>
              <w:adjustRightInd w:val="0"/>
              <w:snapToGrid w:val="0"/>
              <w:jc w:val="center"/>
              <w:rPr>
                <w:szCs w:val="21"/>
              </w:rPr>
            </w:pPr>
            <w:r w:rsidRPr="00732A0F">
              <w:rPr>
                <w:szCs w:val="21"/>
              </w:rPr>
              <w:t>/</w:t>
            </w:r>
          </w:p>
        </w:tc>
      </w:tr>
    </w:tbl>
    <w:p w:rsidR="001E6A59" w:rsidRDefault="000170F1" w:rsidP="001E6A59">
      <w:pPr>
        <w:pStyle w:val="2"/>
        <w:keepLines w:val="0"/>
        <w:widowControl/>
        <w:numPr>
          <w:ilvl w:val="1"/>
          <w:numId w:val="2"/>
        </w:numPr>
        <w:adjustRightInd w:val="0"/>
        <w:snapToGrid w:val="0"/>
        <w:spacing w:line="360" w:lineRule="auto"/>
        <w:rPr>
          <w:rFonts w:ascii="Times New Roman" w:eastAsia="宋体" w:hAnsi="Times New Roman"/>
          <w:bCs/>
          <w:iCs/>
          <w:color w:val="000000"/>
          <w:kern w:val="0"/>
          <w:szCs w:val="28"/>
        </w:rPr>
      </w:pPr>
      <w:bookmarkStart w:id="24" w:name="_Toc494051857"/>
      <w:r>
        <w:rPr>
          <w:rFonts w:ascii="Times New Roman" w:eastAsia="宋体" w:hAnsi="Times New Roman" w:hint="eastAsia"/>
          <w:bCs/>
          <w:iCs/>
          <w:color w:val="000000"/>
          <w:kern w:val="0"/>
          <w:szCs w:val="28"/>
        </w:rPr>
        <w:t>主要</w:t>
      </w:r>
      <w:r w:rsidR="001E6A59" w:rsidRPr="001E6A59">
        <w:rPr>
          <w:rFonts w:ascii="Times New Roman" w:eastAsia="宋体" w:hAnsi="Times New Roman" w:hint="eastAsia"/>
          <w:bCs/>
          <w:iCs/>
          <w:color w:val="000000"/>
          <w:kern w:val="0"/>
          <w:szCs w:val="28"/>
        </w:rPr>
        <w:t>环境保护目标</w:t>
      </w:r>
      <w:bookmarkEnd w:id="24"/>
    </w:p>
    <w:p w:rsidR="00794B3B" w:rsidRDefault="00DC76EF">
      <w:pPr>
        <w:pStyle w:val="afff0"/>
        <w:spacing w:line="360" w:lineRule="auto"/>
        <w:ind w:firstLineChars="200" w:firstLine="480"/>
        <w:rPr>
          <w:color w:val="000000"/>
        </w:rPr>
      </w:pPr>
      <w:r>
        <w:rPr>
          <w:color w:val="000000"/>
        </w:rPr>
        <w:t>根据现场调查，本项目评价范围内主要环境保护目标详见</w:t>
      </w:r>
      <w:r>
        <w:rPr>
          <w:color w:val="000000"/>
          <w:szCs w:val="24"/>
        </w:rPr>
        <w:t>表</w:t>
      </w:r>
      <w:r>
        <w:rPr>
          <w:color w:val="000000"/>
          <w:szCs w:val="24"/>
        </w:rPr>
        <w:t>2.5-</w:t>
      </w:r>
      <w:r w:rsidR="000170F1">
        <w:rPr>
          <w:rFonts w:hint="eastAsia"/>
          <w:color w:val="000000"/>
          <w:szCs w:val="24"/>
        </w:rPr>
        <w:t>1</w:t>
      </w:r>
      <w:r>
        <w:rPr>
          <w:color w:val="000000"/>
        </w:rPr>
        <w:t>和附图</w:t>
      </w:r>
      <w:r>
        <w:rPr>
          <w:color w:val="000000"/>
        </w:rPr>
        <w:t>2.5-1</w:t>
      </w:r>
      <w:r>
        <w:rPr>
          <w:color w:val="000000"/>
        </w:rPr>
        <w:t>。</w:t>
      </w:r>
    </w:p>
    <w:p w:rsidR="00B5329E" w:rsidRDefault="00B5329E">
      <w:pPr>
        <w:widowControl/>
        <w:jc w:val="left"/>
      </w:pPr>
      <w:r>
        <w:br w:type="page"/>
      </w:r>
    </w:p>
    <w:p w:rsidR="00794B3B" w:rsidRPr="0070003E" w:rsidRDefault="00DC76EF">
      <w:pPr>
        <w:jc w:val="center"/>
        <w:rPr>
          <w:b/>
          <w:sz w:val="24"/>
        </w:rPr>
      </w:pPr>
      <w:r w:rsidRPr="0070003E">
        <w:rPr>
          <w:b/>
          <w:sz w:val="24"/>
        </w:rPr>
        <w:lastRenderedPageBreak/>
        <w:t>表</w:t>
      </w:r>
      <w:r w:rsidRPr="0070003E">
        <w:rPr>
          <w:b/>
          <w:sz w:val="24"/>
        </w:rPr>
        <w:t>2.5-</w:t>
      </w:r>
      <w:r w:rsidR="000170F1" w:rsidRPr="0070003E">
        <w:rPr>
          <w:rFonts w:hint="eastAsia"/>
          <w:b/>
          <w:sz w:val="24"/>
        </w:rPr>
        <w:t>1</w:t>
      </w:r>
      <w:r w:rsidRPr="0070003E">
        <w:rPr>
          <w:b/>
          <w:sz w:val="24"/>
        </w:rPr>
        <w:t xml:space="preserve">  </w:t>
      </w:r>
      <w:r w:rsidRPr="0070003E">
        <w:rPr>
          <w:b/>
          <w:sz w:val="24"/>
        </w:rPr>
        <w:t>主要环境保护目标一览表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146"/>
        <w:gridCol w:w="1647"/>
        <w:gridCol w:w="791"/>
        <w:gridCol w:w="1712"/>
        <w:gridCol w:w="1278"/>
        <w:gridCol w:w="2712"/>
      </w:tblGrid>
      <w:tr w:rsidR="003C7222" w:rsidTr="003C7222">
        <w:trPr>
          <w:trHeight w:val="340"/>
          <w:tblHeader/>
          <w:jc w:val="center"/>
        </w:trPr>
        <w:tc>
          <w:tcPr>
            <w:tcW w:w="617" w:type="pct"/>
            <w:vAlign w:val="center"/>
          </w:tcPr>
          <w:p w:rsidR="003C7222" w:rsidRDefault="003C7222">
            <w:pPr>
              <w:jc w:val="center"/>
              <w:rPr>
                <w:b/>
                <w:color w:val="000000"/>
                <w:szCs w:val="21"/>
              </w:rPr>
            </w:pPr>
            <w:r>
              <w:rPr>
                <w:b/>
                <w:color w:val="000000"/>
                <w:szCs w:val="21"/>
              </w:rPr>
              <w:t>环境要素</w:t>
            </w:r>
          </w:p>
        </w:tc>
        <w:tc>
          <w:tcPr>
            <w:tcW w:w="887" w:type="pct"/>
            <w:vAlign w:val="center"/>
          </w:tcPr>
          <w:p w:rsidR="003C7222" w:rsidRDefault="003C7222">
            <w:pPr>
              <w:jc w:val="center"/>
              <w:rPr>
                <w:b/>
                <w:color w:val="000000"/>
                <w:szCs w:val="21"/>
              </w:rPr>
            </w:pPr>
            <w:r>
              <w:rPr>
                <w:b/>
                <w:color w:val="000000"/>
                <w:szCs w:val="21"/>
              </w:rPr>
              <w:t>环境保护对象</w:t>
            </w:r>
          </w:p>
        </w:tc>
        <w:tc>
          <w:tcPr>
            <w:tcW w:w="426" w:type="pct"/>
            <w:vAlign w:val="center"/>
          </w:tcPr>
          <w:p w:rsidR="003C7222" w:rsidRDefault="003C7222">
            <w:pPr>
              <w:jc w:val="center"/>
              <w:rPr>
                <w:b/>
                <w:color w:val="000000"/>
                <w:szCs w:val="21"/>
              </w:rPr>
            </w:pPr>
            <w:r>
              <w:rPr>
                <w:b/>
                <w:color w:val="000000"/>
                <w:szCs w:val="21"/>
              </w:rPr>
              <w:t>方位</w:t>
            </w:r>
          </w:p>
        </w:tc>
        <w:tc>
          <w:tcPr>
            <w:tcW w:w="922" w:type="pct"/>
            <w:tcBorders>
              <w:right w:val="single" w:sz="2" w:space="0" w:color="auto"/>
            </w:tcBorders>
            <w:vAlign w:val="center"/>
          </w:tcPr>
          <w:p w:rsidR="003C7222" w:rsidRDefault="003C7222">
            <w:pPr>
              <w:jc w:val="center"/>
              <w:rPr>
                <w:b/>
                <w:color w:val="000000"/>
                <w:szCs w:val="21"/>
              </w:rPr>
            </w:pPr>
            <w:r>
              <w:rPr>
                <w:b/>
                <w:color w:val="000000"/>
                <w:szCs w:val="21"/>
              </w:rPr>
              <w:t>厂界最近距离（</w:t>
            </w:r>
            <w:r>
              <w:rPr>
                <w:b/>
                <w:color w:val="000000"/>
                <w:szCs w:val="21"/>
              </w:rPr>
              <w:t>m</w:t>
            </w:r>
            <w:r>
              <w:rPr>
                <w:b/>
                <w:color w:val="000000"/>
                <w:szCs w:val="21"/>
              </w:rPr>
              <w:t>）</w:t>
            </w:r>
          </w:p>
        </w:tc>
        <w:tc>
          <w:tcPr>
            <w:tcW w:w="688" w:type="pct"/>
            <w:tcBorders>
              <w:left w:val="single" w:sz="2" w:space="0" w:color="auto"/>
            </w:tcBorders>
            <w:vAlign w:val="center"/>
          </w:tcPr>
          <w:p w:rsidR="003C7222" w:rsidRDefault="003C7222">
            <w:pPr>
              <w:jc w:val="center"/>
              <w:rPr>
                <w:b/>
                <w:color w:val="000000"/>
                <w:szCs w:val="21"/>
              </w:rPr>
            </w:pPr>
            <w:r>
              <w:rPr>
                <w:b/>
                <w:color w:val="000000"/>
                <w:szCs w:val="21"/>
              </w:rPr>
              <w:t>规模</w:t>
            </w:r>
          </w:p>
        </w:tc>
        <w:tc>
          <w:tcPr>
            <w:tcW w:w="1460" w:type="pct"/>
            <w:vAlign w:val="center"/>
          </w:tcPr>
          <w:p w:rsidR="003C7222" w:rsidRDefault="003C7222">
            <w:pPr>
              <w:jc w:val="center"/>
              <w:rPr>
                <w:b/>
                <w:color w:val="000000"/>
                <w:szCs w:val="21"/>
              </w:rPr>
            </w:pPr>
            <w:r>
              <w:rPr>
                <w:b/>
                <w:color w:val="000000"/>
                <w:szCs w:val="21"/>
              </w:rPr>
              <w:t>环境功能</w:t>
            </w:r>
          </w:p>
        </w:tc>
      </w:tr>
      <w:tr w:rsidR="003C7222" w:rsidTr="003C7222">
        <w:trPr>
          <w:trHeight w:val="340"/>
          <w:jc w:val="center"/>
        </w:trPr>
        <w:tc>
          <w:tcPr>
            <w:tcW w:w="617" w:type="pct"/>
            <w:vMerge w:val="restart"/>
            <w:vAlign w:val="center"/>
          </w:tcPr>
          <w:p w:rsidR="003C7222" w:rsidRPr="005A13FB" w:rsidRDefault="003C7222">
            <w:pPr>
              <w:jc w:val="center"/>
              <w:rPr>
                <w:color w:val="000000" w:themeColor="text1"/>
                <w:szCs w:val="21"/>
              </w:rPr>
            </w:pPr>
            <w:r w:rsidRPr="005A13FB">
              <w:rPr>
                <w:snapToGrid w:val="0"/>
                <w:color w:val="000000" w:themeColor="text1"/>
                <w:kern w:val="18"/>
                <w:szCs w:val="21"/>
              </w:rPr>
              <w:t>大气环境</w:t>
            </w:r>
          </w:p>
        </w:tc>
        <w:tc>
          <w:tcPr>
            <w:tcW w:w="887" w:type="pct"/>
            <w:vAlign w:val="center"/>
          </w:tcPr>
          <w:p w:rsidR="003C7222" w:rsidRPr="005A13FB" w:rsidRDefault="003C7222">
            <w:pPr>
              <w:jc w:val="center"/>
              <w:rPr>
                <w:color w:val="000000" w:themeColor="text1"/>
                <w:szCs w:val="21"/>
              </w:rPr>
            </w:pPr>
            <w:r w:rsidRPr="005A13FB">
              <w:rPr>
                <w:color w:val="000000" w:themeColor="text1"/>
                <w:szCs w:val="21"/>
              </w:rPr>
              <w:t>高荡村</w:t>
            </w:r>
          </w:p>
        </w:tc>
        <w:tc>
          <w:tcPr>
            <w:tcW w:w="426" w:type="pct"/>
            <w:vAlign w:val="center"/>
          </w:tcPr>
          <w:p w:rsidR="003C7222" w:rsidRPr="005A13FB" w:rsidRDefault="003C7222">
            <w:pPr>
              <w:jc w:val="center"/>
              <w:rPr>
                <w:color w:val="000000" w:themeColor="text1"/>
                <w:szCs w:val="21"/>
              </w:rPr>
            </w:pPr>
            <w:r w:rsidRPr="005A13FB">
              <w:rPr>
                <w:rFonts w:hint="eastAsia"/>
                <w:color w:val="000000" w:themeColor="text1"/>
                <w:szCs w:val="21"/>
              </w:rPr>
              <w:t>NE</w:t>
            </w:r>
          </w:p>
        </w:tc>
        <w:tc>
          <w:tcPr>
            <w:tcW w:w="922" w:type="pct"/>
            <w:tcBorders>
              <w:right w:val="single" w:sz="2" w:space="0" w:color="auto"/>
            </w:tcBorders>
            <w:vAlign w:val="center"/>
          </w:tcPr>
          <w:p w:rsidR="003C7222" w:rsidRPr="00AD0316" w:rsidRDefault="003C7222">
            <w:pPr>
              <w:jc w:val="center"/>
              <w:rPr>
                <w:szCs w:val="21"/>
              </w:rPr>
            </w:pPr>
            <w:r w:rsidRPr="00AD0316">
              <w:rPr>
                <w:rFonts w:hint="eastAsia"/>
                <w:szCs w:val="21"/>
              </w:rPr>
              <w:t>505</w:t>
            </w:r>
          </w:p>
        </w:tc>
        <w:tc>
          <w:tcPr>
            <w:tcW w:w="688" w:type="pct"/>
            <w:tcBorders>
              <w:left w:val="single" w:sz="2" w:space="0" w:color="auto"/>
            </w:tcBorders>
            <w:vAlign w:val="center"/>
          </w:tcPr>
          <w:p w:rsidR="003C7222" w:rsidRPr="005A13FB" w:rsidRDefault="003C7222">
            <w:pPr>
              <w:jc w:val="center"/>
              <w:rPr>
                <w:color w:val="000000" w:themeColor="text1"/>
                <w:szCs w:val="21"/>
              </w:rPr>
            </w:pPr>
            <w:r w:rsidRPr="005A13FB">
              <w:rPr>
                <w:rFonts w:hint="eastAsia"/>
                <w:color w:val="000000" w:themeColor="text1"/>
                <w:szCs w:val="21"/>
              </w:rPr>
              <w:t>1200</w:t>
            </w:r>
            <w:r w:rsidRPr="005A13FB">
              <w:rPr>
                <w:rFonts w:hint="eastAsia"/>
                <w:color w:val="000000" w:themeColor="text1"/>
                <w:szCs w:val="21"/>
              </w:rPr>
              <w:t>人</w:t>
            </w:r>
          </w:p>
        </w:tc>
        <w:tc>
          <w:tcPr>
            <w:tcW w:w="1460" w:type="pct"/>
            <w:vMerge w:val="restart"/>
            <w:vAlign w:val="center"/>
          </w:tcPr>
          <w:p w:rsidR="003C7222" w:rsidRDefault="003C7222">
            <w:pPr>
              <w:jc w:val="center"/>
              <w:rPr>
                <w:color w:val="000000"/>
                <w:szCs w:val="21"/>
              </w:rPr>
            </w:pPr>
            <w:r>
              <w:rPr>
                <w:color w:val="000000"/>
                <w:szCs w:val="21"/>
              </w:rPr>
              <w:t>GB3095-2012</w:t>
            </w:r>
            <w:r>
              <w:rPr>
                <w:color w:val="000000"/>
                <w:szCs w:val="21"/>
              </w:rPr>
              <w:t>中</w:t>
            </w:r>
          </w:p>
          <w:p w:rsidR="003C7222" w:rsidRDefault="003C7222">
            <w:pPr>
              <w:jc w:val="center"/>
              <w:rPr>
                <w:color w:val="000000"/>
                <w:szCs w:val="21"/>
              </w:rPr>
            </w:pPr>
            <w:r>
              <w:rPr>
                <w:color w:val="000000"/>
                <w:szCs w:val="21"/>
              </w:rPr>
              <w:t>二类标准</w:t>
            </w:r>
          </w:p>
        </w:tc>
      </w:tr>
      <w:tr w:rsidR="00AD0316" w:rsidTr="003C7222">
        <w:trPr>
          <w:trHeight w:val="340"/>
          <w:jc w:val="center"/>
        </w:trPr>
        <w:tc>
          <w:tcPr>
            <w:tcW w:w="617" w:type="pct"/>
            <w:vMerge/>
            <w:vAlign w:val="center"/>
          </w:tcPr>
          <w:p w:rsidR="00AD0316" w:rsidRPr="005A13FB" w:rsidRDefault="00AD0316">
            <w:pPr>
              <w:jc w:val="center"/>
              <w:rPr>
                <w:snapToGrid w:val="0"/>
                <w:color w:val="000000" w:themeColor="text1"/>
                <w:kern w:val="18"/>
                <w:szCs w:val="21"/>
              </w:rPr>
            </w:pPr>
          </w:p>
        </w:tc>
        <w:tc>
          <w:tcPr>
            <w:tcW w:w="887" w:type="pct"/>
            <w:vAlign w:val="center"/>
          </w:tcPr>
          <w:p w:rsidR="00AD0316" w:rsidRPr="005A13FB" w:rsidRDefault="00AD0316">
            <w:pPr>
              <w:jc w:val="center"/>
              <w:rPr>
                <w:color w:val="000000" w:themeColor="text1"/>
                <w:szCs w:val="21"/>
              </w:rPr>
            </w:pPr>
            <w:r>
              <w:rPr>
                <w:rFonts w:hint="eastAsia"/>
                <w:color w:val="000000" w:themeColor="text1"/>
                <w:szCs w:val="21"/>
              </w:rPr>
              <w:t>安乐村</w:t>
            </w:r>
          </w:p>
        </w:tc>
        <w:tc>
          <w:tcPr>
            <w:tcW w:w="426" w:type="pct"/>
            <w:vAlign w:val="center"/>
          </w:tcPr>
          <w:p w:rsidR="00AD0316" w:rsidRPr="005A13FB" w:rsidRDefault="00AD0316">
            <w:pPr>
              <w:jc w:val="center"/>
              <w:rPr>
                <w:color w:val="000000" w:themeColor="text1"/>
                <w:szCs w:val="21"/>
              </w:rPr>
            </w:pPr>
            <w:r>
              <w:rPr>
                <w:rFonts w:hint="eastAsia"/>
                <w:color w:val="000000" w:themeColor="text1"/>
                <w:szCs w:val="21"/>
              </w:rPr>
              <w:t>NW</w:t>
            </w:r>
          </w:p>
        </w:tc>
        <w:tc>
          <w:tcPr>
            <w:tcW w:w="922" w:type="pct"/>
            <w:tcBorders>
              <w:right w:val="single" w:sz="2" w:space="0" w:color="auto"/>
            </w:tcBorders>
            <w:vAlign w:val="center"/>
          </w:tcPr>
          <w:p w:rsidR="00AD0316" w:rsidRPr="00AD0316" w:rsidRDefault="00AD0316">
            <w:pPr>
              <w:jc w:val="center"/>
              <w:rPr>
                <w:szCs w:val="21"/>
              </w:rPr>
            </w:pPr>
            <w:r w:rsidRPr="00AD0316">
              <w:rPr>
                <w:rFonts w:hint="eastAsia"/>
                <w:szCs w:val="21"/>
              </w:rPr>
              <w:t>637</w:t>
            </w:r>
          </w:p>
        </w:tc>
        <w:tc>
          <w:tcPr>
            <w:tcW w:w="688" w:type="pct"/>
            <w:tcBorders>
              <w:left w:val="single" w:sz="2" w:space="0" w:color="auto"/>
            </w:tcBorders>
            <w:vAlign w:val="center"/>
          </w:tcPr>
          <w:p w:rsidR="00AD0316" w:rsidRPr="005A13FB" w:rsidRDefault="00AD0316">
            <w:pPr>
              <w:jc w:val="center"/>
              <w:rPr>
                <w:color w:val="000000" w:themeColor="text1"/>
                <w:szCs w:val="21"/>
              </w:rPr>
            </w:pPr>
            <w:r>
              <w:rPr>
                <w:rFonts w:hint="eastAsia"/>
                <w:color w:val="000000" w:themeColor="text1"/>
                <w:szCs w:val="21"/>
              </w:rPr>
              <w:t>100</w:t>
            </w:r>
          </w:p>
        </w:tc>
        <w:tc>
          <w:tcPr>
            <w:tcW w:w="1460" w:type="pct"/>
            <w:vMerge/>
            <w:vAlign w:val="center"/>
          </w:tcPr>
          <w:p w:rsidR="00AD0316" w:rsidRDefault="00AD0316">
            <w:pPr>
              <w:jc w:val="center"/>
              <w:rPr>
                <w:color w:val="000000"/>
                <w:szCs w:val="21"/>
              </w:rPr>
            </w:pPr>
          </w:p>
        </w:tc>
      </w:tr>
      <w:tr w:rsidR="003C7222" w:rsidTr="003C7222">
        <w:trPr>
          <w:trHeight w:val="340"/>
          <w:jc w:val="center"/>
        </w:trPr>
        <w:tc>
          <w:tcPr>
            <w:tcW w:w="617" w:type="pct"/>
            <w:vMerge/>
            <w:vAlign w:val="center"/>
          </w:tcPr>
          <w:p w:rsidR="003C7222" w:rsidRPr="005A13FB" w:rsidRDefault="003C7222">
            <w:pPr>
              <w:jc w:val="center"/>
              <w:rPr>
                <w:snapToGrid w:val="0"/>
                <w:color w:val="000000" w:themeColor="text1"/>
                <w:kern w:val="18"/>
                <w:szCs w:val="21"/>
              </w:rPr>
            </w:pPr>
          </w:p>
        </w:tc>
        <w:tc>
          <w:tcPr>
            <w:tcW w:w="887" w:type="pct"/>
            <w:vAlign w:val="center"/>
          </w:tcPr>
          <w:p w:rsidR="003C7222" w:rsidRPr="005A13FB" w:rsidRDefault="003C7222">
            <w:pPr>
              <w:jc w:val="center"/>
              <w:rPr>
                <w:color w:val="000000" w:themeColor="text1"/>
                <w:szCs w:val="21"/>
              </w:rPr>
            </w:pPr>
            <w:r w:rsidRPr="005A13FB">
              <w:rPr>
                <w:rFonts w:hint="eastAsia"/>
                <w:color w:val="000000" w:themeColor="text1"/>
                <w:szCs w:val="21"/>
              </w:rPr>
              <w:t>安乐一组</w:t>
            </w:r>
          </w:p>
        </w:tc>
        <w:tc>
          <w:tcPr>
            <w:tcW w:w="426" w:type="pct"/>
            <w:vAlign w:val="center"/>
          </w:tcPr>
          <w:p w:rsidR="003C7222" w:rsidRPr="005A13FB" w:rsidRDefault="003C7222">
            <w:pPr>
              <w:jc w:val="center"/>
              <w:rPr>
                <w:color w:val="000000" w:themeColor="text1"/>
                <w:szCs w:val="21"/>
              </w:rPr>
            </w:pPr>
            <w:r w:rsidRPr="005A13FB">
              <w:rPr>
                <w:rFonts w:hint="eastAsia"/>
                <w:color w:val="000000" w:themeColor="text1"/>
                <w:szCs w:val="21"/>
              </w:rPr>
              <w:t>W</w:t>
            </w:r>
          </w:p>
        </w:tc>
        <w:tc>
          <w:tcPr>
            <w:tcW w:w="922" w:type="pct"/>
            <w:tcBorders>
              <w:right w:val="single" w:sz="2" w:space="0" w:color="auto"/>
            </w:tcBorders>
            <w:vAlign w:val="center"/>
          </w:tcPr>
          <w:p w:rsidR="003C7222" w:rsidRPr="00AD0316" w:rsidRDefault="00847D1C">
            <w:pPr>
              <w:jc w:val="center"/>
              <w:rPr>
                <w:szCs w:val="21"/>
              </w:rPr>
            </w:pPr>
            <w:r w:rsidRPr="00AD0316">
              <w:rPr>
                <w:rFonts w:hint="eastAsia"/>
                <w:szCs w:val="21"/>
              </w:rPr>
              <w:t>578</w:t>
            </w:r>
          </w:p>
        </w:tc>
        <w:tc>
          <w:tcPr>
            <w:tcW w:w="688" w:type="pct"/>
            <w:tcBorders>
              <w:left w:val="single" w:sz="2" w:space="0" w:color="auto"/>
            </w:tcBorders>
            <w:vAlign w:val="center"/>
          </w:tcPr>
          <w:p w:rsidR="003C7222" w:rsidRPr="005A13FB" w:rsidRDefault="003C7222">
            <w:pPr>
              <w:jc w:val="center"/>
              <w:rPr>
                <w:color w:val="000000" w:themeColor="text1"/>
                <w:szCs w:val="21"/>
              </w:rPr>
            </w:pPr>
            <w:r w:rsidRPr="005A13FB">
              <w:rPr>
                <w:rFonts w:hint="eastAsia"/>
                <w:color w:val="000000" w:themeColor="text1"/>
                <w:szCs w:val="21"/>
              </w:rPr>
              <w:t>600</w:t>
            </w:r>
            <w:r w:rsidRPr="005A13FB">
              <w:rPr>
                <w:rFonts w:hint="eastAsia"/>
                <w:color w:val="000000" w:themeColor="text1"/>
                <w:szCs w:val="21"/>
              </w:rPr>
              <w:t>人</w:t>
            </w:r>
          </w:p>
        </w:tc>
        <w:tc>
          <w:tcPr>
            <w:tcW w:w="1460" w:type="pct"/>
            <w:vMerge/>
            <w:vAlign w:val="center"/>
          </w:tcPr>
          <w:p w:rsidR="003C7222" w:rsidRDefault="003C7222">
            <w:pPr>
              <w:jc w:val="center"/>
              <w:rPr>
                <w:color w:val="000000"/>
                <w:szCs w:val="21"/>
              </w:rPr>
            </w:pPr>
          </w:p>
        </w:tc>
      </w:tr>
      <w:tr w:rsidR="003C7222" w:rsidTr="003C7222">
        <w:trPr>
          <w:trHeight w:val="340"/>
          <w:jc w:val="center"/>
        </w:trPr>
        <w:tc>
          <w:tcPr>
            <w:tcW w:w="617" w:type="pct"/>
            <w:vMerge/>
            <w:vAlign w:val="center"/>
          </w:tcPr>
          <w:p w:rsidR="003C7222" w:rsidRPr="005A13FB" w:rsidRDefault="003C7222">
            <w:pPr>
              <w:jc w:val="center"/>
              <w:rPr>
                <w:snapToGrid w:val="0"/>
                <w:color w:val="000000" w:themeColor="text1"/>
                <w:kern w:val="18"/>
                <w:szCs w:val="21"/>
              </w:rPr>
            </w:pPr>
          </w:p>
        </w:tc>
        <w:tc>
          <w:tcPr>
            <w:tcW w:w="887" w:type="pct"/>
            <w:vAlign w:val="center"/>
          </w:tcPr>
          <w:p w:rsidR="003C7222" w:rsidRPr="005A13FB" w:rsidRDefault="003C7222">
            <w:pPr>
              <w:jc w:val="center"/>
              <w:rPr>
                <w:color w:val="000000" w:themeColor="text1"/>
                <w:szCs w:val="21"/>
              </w:rPr>
            </w:pPr>
            <w:r w:rsidRPr="005A13FB">
              <w:rPr>
                <w:rFonts w:hint="eastAsia"/>
                <w:color w:val="000000" w:themeColor="text1"/>
                <w:szCs w:val="21"/>
              </w:rPr>
              <w:t>三合村</w:t>
            </w:r>
          </w:p>
        </w:tc>
        <w:tc>
          <w:tcPr>
            <w:tcW w:w="426" w:type="pct"/>
            <w:vAlign w:val="center"/>
          </w:tcPr>
          <w:p w:rsidR="003C7222" w:rsidRPr="005A13FB" w:rsidRDefault="003C7222">
            <w:pPr>
              <w:jc w:val="center"/>
              <w:rPr>
                <w:color w:val="000000" w:themeColor="text1"/>
                <w:szCs w:val="21"/>
              </w:rPr>
            </w:pPr>
            <w:r w:rsidRPr="005A13FB">
              <w:rPr>
                <w:rFonts w:hint="eastAsia"/>
                <w:color w:val="000000" w:themeColor="text1"/>
                <w:szCs w:val="21"/>
              </w:rPr>
              <w:t>NW</w:t>
            </w:r>
          </w:p>
        </w:tc>
        <w:tc>
          <w:tcPr>
            <w:tcW w:w="922" w:type="pct"/>
            <w:tcBorders>
              <w:right w:val="single" w:sz="2" w:space="0" w:color="auto"/>
            </w:tcBorders>
            <w:vAlign w:val="center"/>
          </w:tcPr>
          <w:p w:rsidR="003C7222" w:rsidRPr="00AD0316" w:rsidRDefault="00847D1C" w:rsidP="00847D1C">
            <w:pPr>
              <w:jc w:val="center"/>
              <w:rPr>
                <w:szCs w:val="21"/>
              </w:rPr>
            </w:pPr>
            <w:r w:rsidRPr="00AD0316">
              <w:rPr>
                <w:rFonts w:hint="eastAsia"/>
                <w:szCs w:val="21"/>
              </w:rPr>
              <w:t>513</w:t>
            </w:r>
          </w:p>
        </w:tc>
        <w:tc>
          <w:tcPr>
            <w:tcW w:w="688" w:type="pct"/>
            <w:tcBorders>
              <w:left w:val="single" w:sz="2" w:space="0" w:color="auto"/>
            </w:tcBorders>
            <w:vAlign w:val="center"/>
          </w:tcPr>
          <w:p w:rsidR="003C7222" w:rsidRPr="005A13FB" w:rsidRDefault="003C7222">
            <w:pPr>
              <w:jc w:val="center"/>
              <w:rPr>
                <w:color w:val="000000" w:themeColor="text1"/>
                <w:szCs w:val="21"/>
              </w:rPr>
            </w:pPr>
            <w:r w:rsidRPr="005A13FB">
              <w:rPr>
                <w:rFonts w:hint="eastAsia"/>
                <w:color w:val="000000" w:themeColor="text1"/>
                <w:szCs w:val="21"/>
              </w:rPr>
              <w:t>160</w:t>
            </w:r>
            <w:r w:rsidRPr="005A13FB">
              <w:rPr>
                <w:rFonts w:hint="eastAsia"/>
                <w:color w:val="000000" w:themeColor="text1"/>
                <w:szCs w:val="21"/>
              </w:rPr>
              <w:t>人</w:t>
            </w:r>
          </w:p>
        </w:tc>
        <w:tc>
          <w:tcPr>
            <w:tcW w:w="1460" w:type="pct"/>
            <w:vMerge/>
            <w:vAlign w:val="center"/>
          </w:tcPr>
          <w:p w:rsidR="003C7222" w:rsidRDefault="003C7222">
            <w:pPr>
              <w:jc w:val="center"/>
              <w:rPr>
                <w:color w:val="000000"/>
                <w:szCs w:val="21"/>
              </w:rPr>
            </w:pPr>
          </w:p>
        </w:tc>
      </w:tr>
      <w:tr w:rsidR="003C7222" w:rsidTr="003C7222">
        <w:trPr>
          <w:trHeight w:val="340"/>
          <w:jc w:val="center"/>
        </w:trPr>
        <w:tc>
          <w:tcPr>
            <w:tcW w:w="617" w:type="pct"/>
            <w:vMerge/>
            <w:vAlign w:val="center"/>
          </w:tcPr>
          <w:p w:rsidR="003C7222" w:rsidRPr="005A13FB" w:rsidRDefault="003C7222">
            <w:pPr>
              <w:jc w:val="center"/>
              <w:rPr>
                <w:snapToGrid w:val="0"/>
                <w:color w:val="000000" w:themeColor="text1"/>
                <w:kern w:val="18"/>
                <w:szCs w:val="21"/>
              </w:rPr>
            </w:pPr>
          </w:p>
        </w:tc>
        <w:tc>
          <w:tcPr>
            <w:tcW w:w="887" w:type="pct"/>
            <w:vAlign w:val="center"/>
          </w:tcPr>
          <w:p w:rsidR="003C7222" w:rsidRPr="005A13FB" w:rsidRDefault="003C7222">
            <w:pPr>
              <w:jc w:val="center"/>
              <w:rPr>
                <w:color w:val="000000" w:themeColor="text1"/>
                <w:szCs w:val="21"/>
              </w:rPr>
            </w:pPr>
            <w:r w:rsidRPr="005A13FB">
              <w:rPr>
                <w:rFonts w:hint="eastAsia"/>
                <w:color w:val="000000" w:themeColor="text1"/>
                <w:szCs w:val="21"/>
              </w:rPr>
              <w:t>高桥村</w:t>
            </w:r>
          </w:p>
        </w:tc>
        <w:tc>
          <w:tcPr>
            <w:tcW w:w="426" w:type="pct"/>
            <w:vAlign w:val="center"/>
          </w:tcPr>
          <w:p w:rsidR="003C7222" w:rsidRPr="005A13FB" w:rsidRDefault="003C7222">
            <w:pPr>
              <w:jc w:val="center"/>
              <w:rPr>
                <w:color w:val="000000" w:themeColor="text1"/>
                <w:szCs w:val="21"/>
              </w:rPr>
            </w:pPr>
            <w:r w:rsidRPr="005A13FB">
              <w:rPr>
                <w:rFonts w:hint="eastAsia"/>
                <w:color w:val="000000" w:themeColor="text1"/>
                <w:szCs w:val="21"/>
              </w:rPr>
              <w:t>S</w:t>
            </w:r>
          </w:p>
        </w:tc>
        <w:tc>
          <w:tcPr>
            <w:tcW w:w="922" w:type="pct"/>
            <w:tcBorders>
              <w:right w:val="single" w:sz="2" w:space="0" w:color="auto"/>
            </w:tcBorders>
            <w:vAlign w:val="center"/>
          </w:tcPr>
          <w:p w:rsidR="003C7222" w:rsidRPr="00AD0316" w:rsidRDefault="003C7222">
            <w:pPr>
              <w:jc w:val="center"/>
              <w:rPr>
                <w:szCs w:val="21"/>
              </w:rPr>
            </w:pPr>
            <w:r w:rsidRPr="00AD0316">
              <w:rPr>
                <w:rFonts w:hint="eastAsia"/>
                <w:szCs w:val="21"/>
              </w:rPr>
              <w:t>700</w:t>
            </w:r>
          </w:p>
        </w:tc>
        <w:tc>
          <w:tcPr>
            <w:tcW w:w="688" w:type="pct"/>
            <w:tcBorders>
              <w:left w:val="single" w:sz="2" w:space="0" w:color="auto"/>
            </w:tcBorders>
            <w:vAlign w:val="center"/>
          </w:tcPr>
          <w:p w:rsidR="003C7222" w:rsidRPr="005A13FB" w:rsidRDefault="003C7222">
            <w:pPr>
              <w:jc w:val="center"/>
              <w:rPr>
                <w:color w:val="000000" w:themeColor="text1"/>
                <w:szCs w:val="21"/>
              </w:rPr>
            </w:pPr>
            <w:r w:rsidRPr="005A13FB">
              <w:rPr>
                <w:rFonts w:hint="eastAsia"/>
                <w:color w:val="000000" w:themeColor="text1"/>
                <w:szCs w:val="21"/>
              </w:rPr>
              <w:t>800</w:t>
            </w:r>
            <w:r w:rsidRPr="005A13FB">
              <w:rPr>
                <w:rFonts w:hint="eastAsia"/>
                <w:color w:val="000000" w:themeColor="text1"/>
                <w:szCs w:val="21"/>
              </w:rPr>
              <w:t>人</w:t>
            </w:r>
          </w:p>
        </w:tc>
        <w:tc>
          <w:tcPr>
            <w:tcW w:w="1460" w:type="pct"/>
            <w:vMerge/>
            <w:vAlign w:val="center"/>
          </w:tcPr>
          <w:p w:rsidR="003C7222" w:rsidRDefault="003C7222">
            <w:pPr>
              <w:jc w:val="center"/>
              <w:rPr>
                <w:color w:val="000000"/>
                <w:szCs w:val="21"/>
              </w:rPr>
            </w:pPr>
          </w:p>
        </w:tc>
      </w:tr>
      <w:tr w:rsidR="003C7222" w:rsidTr="003C7222">
        <w:trPr>
          <w:trHeight w:val="340"/>
          <w:jc w:val="center"/>
        </w:trPr>
        <w:tc>
          <w:tcPr>
            <w:tcW w:w="617" w:type="pct"/>
            <w:vMerge/>
            <w:vAlign w:val="center"/>
          </w:tcPr>
          <w:p w:rsidR="003C7222" w:rsidRPr="005A13FB" w:rsidRDefault="003C7222">
            <w:pPr>
              <w:jc w:val="center"/>
              <w:rPr>
                <w:snapToGrid w:val="0"/>
                <w:color w:val="000000" w:themeColor="text1"/>
                <w:kern w:val="18"/>
                <w:szCs w:val="21"/>
              </w:rPr>
            </w:pPr>
          </w:p>
        </w:tc>
        <w:tc>
          <w:tcPr>
            <w:tcW w:w="887" w:type="pct"/>
            <w:vAlign w:val="center"/>
          </w:tcPr>
          <w:p w:rsidR="003C7222" w:rsidRPr="005A13FB" w:rsidRDefault="003C7222">
            <w:pPr>
              <w:jc w:val="center"/>
              <w:rPr>
                <w:color w:val="000000" w:themeColor="text1"/>
                <w:szCs w:val="21"/>
              </w:rPr>
            </w:pPr>
            <w:r w:rsidRPr="005A13FB">
              <w:rPr>
                <w:rFonts w:hint="eastAsia"/>
                <w:color w:val="000000" w:themeColor="text1"/>
                <w:szCs w:val="21"/>
              </w:rPr>
              <w:t>小</w:t>
            </w:r>
            <w:proofErr w:type="gramStart"/>
            <w:r w:rsidRPr="005A13FB">
              <w:rPr>
                <w:rFonts w:hint="eastAsia"/>
                <w:color w:val="000000" w:themeColor="text1"/>
                <w:szCs w:val="21"/>
              </w:rPr>
              <w:t>侍</w:t>
            </w:r>
            <w:proofErr w:type="gramEnd"/>
          </w:p>
        </w:tc>
        <w:tc>
          <w:tcPr>
            <w:tcW w:w="426" w:type="pct"/>
            <w:vAlign w:val="center"/>
          </w:tcPr>
          <w:p w:rsidR="003C7222" w:rsidRPr="005A13FB" w:rsidRDefault="003C7222">
            <w:pPr>
              <w:jc w:val="center"/>
              <w:rPr>
                <w:color w:val="000000" w:themeColor="text1"/>
                <w:szCs w:val="21"/>
              </w:rPr>
            </w:pPr>
            <w:r w:rsidRPr="005A13FB">
              <w:rPr>
                <w:rFonts w:hint="eastAsia"/>
                <w:color w:val="000000" w:themeColor="text1"/>
                <w:szCs w:val="21"/>
              </w:rPr>
              <w:t>SE</w:t>
            </w:r>
          </w:p>
        </w:tc>
        <w:tc>
          <w:tcPr>
            <w:tcW w:w="922" w:type="pct"/>
            <w:tcBorders>
              <w:right w:val="single" w:sz="2" w:space="0" w:color="auto"/>
            </w:tcBorders>
            <w:vAlign w:val="center"/>
          </w:tcPr>
          <w:p w:rsidR="003C7222" w:rsidRPr="00AD0316" w:rsidRDefault="00847D1C">
            <w:pPr>
              <w:jc w:val="center"/>
              <w:rPr>
                <w:szCs w:val="21"/>
              </w:rPr>
            </w:pPr>
            <w:r w:rsidRPr="00AD0316">
              <w:rPr>
                <w:rFonts w:hint="eastAsia"/>
                <w:szCs w:val="21"/>
              </w:rPr>
              <w:t>501</w:t>
            </w:r>
          </w:p>
        </w:tc>
        <w:tc>
          <w:tcPr>
            <w:tcW w:w="688" w:type="pct"/>
            <w:tcBorders>
              <w:left w:val="single" w:sz="2" w:space="0" w:color="auto"/>
            </w:tcBorders>
            <w:vAlign w:val="center"/>
          </w:tcPr>
          <w:p w:rsidR="003C7222" w:rsidRPr="005A13FB" w:rsidRDefault="003C7222">
            <w:pPr>
              <w:jc w:val="center"/>
              <w:rPr>
                <w:color w:val="000000" w:themeColor="text1"/>
                <w:szCs w:val="21"/>
              </w:rPr>
            </w:pPr>
            <w:r w:rsidRPr="005A13FB">
              <w:rPr>
                <w:rFonts w:hint="eastAsia"/>
                <w:color w:val="000000" w:themeColor="text1"/>
                <w:szCs w:val="21"/>
              </w:rPr>
              <w:t>100</w:t>
            </w:r>
            <w:r w:rsidRPr="005A13FB">
              <w:rPr>
                <w:rFonts w:hint="eastAsia"/>
                <w:color w:val="000000" w:themeColor="text1"/>
                <w:szCs w:val="21"/>
              </w:rPr>
              <w:t>人</w:t>
            </w:r>
          </w:p>
        </w:tc>
        <w:tc>
          <w:tcPr>
            <w:tcW w:w="1460" w:type="pct"/>
            <w:vMerge/>
            <w:vAlign w:val="center"/>
          </w:tcPr>
          <w:p w:rsidR="003C7222" w:rsidRDefault="003C7222">
            <w:pPr>
              <w:jc w:val="center"/>
              <w:rPr>
                <w:color w:val="000000"/>
                <w:szCs w:val="21"/>
              </w:rPr>
            </w:pPr>
          </w:p>
        </w:tc>
      </w:tr>
      <w:tr w:rsidR="00835588" w:rsidTr="003C7222">
        <w:trPr>
          <w:trHeight w:val="340"/>
          <w:jc w:val="center"/>
        </w:trPr>
        <w:tc>
          <w:tcPr>
            <w:tcW w:w="617" w:type="pct"/>
            <w:vMerge w:val="restart"/>
            <w:vAlign w:val="center"/>
          </w:tcPr>
          <w:p w:rsidR="00835588" w:rsidRDefault="00835588">
            <w:pPr>
              <w:jc w:val="center"/>
              <w:rPr>
                <w:color w:val="000000"/>
                <w:szCs w:val="21"/>
              </w:rPr>
            </w:pPr>
            <w:r>
              <w:rPr>
                <w:color w:val="000000"/>
                <w:szCs w:val="21"/>
              </w:rPr>
              <w:t>地表水</w:t>
            </w:r>
          </w:p>
        </w:tc>
        <w:tc>
          <w:tcPr>
            <w:tcW w:w="887" w:type="pct"/>
            <w:vAlign w:val="center"/>
          </w:tcPr>
          <w:p w:rsidR="00835588" w:rsidRDefault="00835588" w:rsidP="003B428D">
            <w:pPr>
              <w:jc w:val="center"/>
              <w:rPr>
                <w:color w:val="000000"/>
                <w:szCs w:val="21"/>
              </w:rPr>
            </w:pPr>
            <w:proofErr w:type="gramStart"/>
            <w:r w:rsidRPr="003B428D">
              <w:rPr>
                <w:rFonts w:hint="eastAsia"/>
                <w:color w:val="000000"/>
                <w:szCs w:val="21"/>
              </w:rPr>
              <w:t>北渔滨河</w:t>
            </w:r>
            <w:proofErr w:type="gramEnd"/>
          </w:p>
        </w:tc>
        <w:tc>
          <w:tcPr>
            <w:tcW w:w="426" w:type="pct"/>
            <w:vAlign w:val="center"/>
          </w:tcPr>
          <w:p w:rsidR="00835588" w:rsidRDefault="00835588">
            <w:pPr>
              <w:jc w:val="center"/>
              <w:rPr>
                <w:color w:val="000000"/>
                <w:szCs w:val="21"/>
              </w:rPr>
            </w:pPr>
            <w:r>
              <w:rPr>
                <w:color w:val="000000"/>
                <w:szCs w:val="21"/>
              </w:rPr>
              <w:t>S</w:t>
            </w:r>
          </w:p>
        </w:tc>
        <w:tc>
          <w:tcPr>
            <w:tcW w:w="922" w:type="pct"/>
            <w:tcBorders>
              <w:right w:val="single" w:sz="2" w:space="0" w:color="auto"/>
            </w:tcBorders>
            <w:vAlign w:val="center"/>
          </w:tcPr>
          <w:p w:rsidR="00835588" w:rsidRPr="004A0B4A" w:rsidRDefault="00835588" w:rsidP="0006271B">
            <w:pPr>
              <w:adjustRightInd w:val="0"/>
              <w:snapToGrid w:val="0"/>
              <w:jc w:val="center"/>
              <w:rPr>
                <w:color w:val="000000"/>
                <w:szCs w:val="21"/>
              </w:rPr>
            </w:pPr>
            <w:r>
              <w:rPr>
                <w:rFonts w:hint="eastAsia"/>
                <w:color w:val="000000"/>
                <w:szCs w:val="21"/>
              </w:rPr>
              <w:t>870</w:t>
            </w:r>
          </w:p>
        </w:tc>
        <w:tc>
          <w:tcPr>
            <w:tcW w:w="688" w:type="pct"/>
            <w:tcBorders>
              <w:left w:val="single" w:sz="2" w:space="0" w:color="auto"/>
            </w:tcBorders>
            <w:vAlign w:val="center"/>
          </w:tcPr>
          <w:p w:rsidR="00835588" w:rsidRDefault="00835588">
            <w:pPr>
              <w:jc w:val="center"/>
              <w:rPr>
                <w:color w:val="000000"/>
                <w:szCs w:val="21"/>
              </w:rPr>
            </w:pPr>
            <w:r>
              <w:rPr>
                <w:color w:val="000000"/>
                <w:szCs w:val="21"/>
              </w:rPr>
              <w:t>中河</w:t>
            </w:r>
          </w:p>
        </w:tc>
        <w:tc>
          <w:tcPr>
            <w:tcW w:w="1460" w:type="pct"/>
            <w:vMerge w:val="restart"/>
            <w:vAlign w:val="center"/>
          </w:tcPr>
          <w:p w:rsidR="00835588" w:rsidRDefault="00835588">
            <w:pPr>
              <w:jc w:val="center"/>
              <w:rPr>
                <w:color w:val="000000"/>
                <w:szCs w:val="21"/>
              </w:rPr>
            </w:pPr>
            <w:r>
              <w:rPr>
                <w:color w:val="000000"/>
                <w:szCs w:val="21"/>
              </w:rPr>
              <w:t>GB3838-2002</w:t>
            </w:r>
            <w:r>
              <w:rPr>
                <w:color w:val="000000"/>
                <w:szCs w:val="21"/>
              </w:rPr>
              <w:t>中</w:t>
            </w:r>
          </w:p>
          <w:p w:rsidR="00835588" w:rsidRDefault="00835588">
            <w:pPr>
              <w:jc w:val="center"/>
              <w:rPr>
                <w:color w:val="000000"/>
                <w:szCs w:val="21"/>
              </w:rPr>
            </w:pPr>
            <w:r>
              <w:rPr>
                <w:rFonts w:ascii="宋体" w:hAnsi="宋体" w:cs="宋体" w:hint="eastAsia"/>
                <w:color w:val="000000"/>
                <w:szCs w:val="21"/>
              </w:rPr>
              <w:t>Ⅲ</w:t>
            </w:r>
            <w:r>
              <w:rPr>
                <w:color w:val="000000"/>
                <w:szCs w:val="21"/>
              </w:rPr>
              <w:t>类标准</w:t>
            </w:r>
          </w:p>
        </w:tc>
      </w:tr>
      <w:tr w:rsidR="00835588" w:rsidTr="003C7222">
        <w:trPr>
          <w:trHeight w:val="340"/>
          <w:jc w:val="center"/>
        </w:trPr>
        <w:tc>
          <w:tcPr>
            <w:tcW w:w="617" w:type="pct"/>
            <w:vMerge/>
            <w:vAlign w:val="center"/>
          </w:tcPr>
          <w:p w:rsidR="00835588" w:rsidRDefault="00835588">
            <w:pPr>
              <w:jc w:val="center"/>
              <w:rPr>
                <w:color w:val="000000"/>
                <w:szCs w:val="21"/>
              </w:rPr>
            </w:pPr>
          </w:p>
        </w:tc>
        <w:tc>
          <w:tcPr>
            <w:tcW w:w="887" w:type="pct"/>
            <w:vAlign w:val="center"/>
          </w:tcPr>
          <w:p w:rsidR="00835588" w:rsidRDefault="00835588">
            <w:pPr>
              <w:jc w:val="center"/>
              <w:rPr>
                <w:color w:val="000000"/>
                <w:szCs w:val="21"/>
              </w:rPr>
            </w:pPr>
            <w:r w:rsidRPr="003B428D">
              <w:rPr>
                <w:rFonts w:hint="eastAsia"/>
                <w:color w:val="000000"/>
                <w:szCs w:val="21"/>
              </w:rPr>
              <w:t>茭陵二站引河</w:t>
            </w:r>
          </w:p>
        </w:tc>
        <w:tc>
          <w:tcPr>
            <w:tcW w:w="426" w:type="pct"/>
            <w:vAlign w:val="center"/>
          </w:tcPr>
          <w:p w:rsidR="00835588" w:rsidRDefault="00835588">
            <w:pPr>
              <w:jc w:val="center"/>
              <w:rPr>
                <w:color w:val="000000"/>
                <w:szCs w:val="21"/>
              </w:rPr>
            </w:pPr>
            <w:r>
              <w:rPr>
                <w:rFonts w:hint="eastAsia"/>
                <w:color w:val="000000"/>
                <w:szCs w:val="21"/>
              </w:rPr>
              <w:t>E</w:t>
            </w:r>
          </w:p>
        </w:tc>
        <w:tc>
          <w:tcPr>
            <w:tcW w:w="922" w:type="pct"/>
            <w:tcBorders>
              <w:right w:val="single" w:sz="2" w:space="0" w:color="auto"/>
            </w:tcBorders>
            <w:vAlign w:val="center"/>
          </w:tcPr>
          <w:p w:rsidR="00835588" w:rsidRPr="004A0B4A" w:rsidRDefault="00835588" w:rsidP="0006271B">
            <w:pPr>
              <w:adjustRightInd w:val="0"/>
              <w:snapToGrid w:val="0"/>
              <w:jc w:val="center"/>
              <w:rPr>
                <w:color w:val="000000"/>
                <w:szCs w:val="21"/>
              </w:rPr>
            </w:pPr>
            <w:r>
              <w:rPr>
                <w:rFonts w:hint="eastAsia"/>
                <w:color w:val="000000"/>
                <w:szCs w:val="21"/>
              </w:rPr>
              <w:t>1770</w:t>
            </w:r>
          </w:p>
        </w:tc>
        <w:tc>
          <w:tcPr>
            <w:tcW w:w="688" w:type="pct"/>
            <w:tcBorders>
              <w:left w:val="single" w:sz="2" w:space="0" w:color="auto"/>
            </w:tcBorders>
            <w:vAlign w:val="center"/>
          </w:tcPr>
          <w:p w:rsidR="00835588" w:rsidRDefault="00835588">
            <w:pPr>
              <w:jc w:val="center"/>
              <w:rPr>
                <w:color w:val="000000"/>
                <w:szCs w:val="21"/>
              </w:rPr>
            </w:pPr>
            <w:r>
              <w:rPr>
                <w:color w:val="000000"/>
                <w:szCs w:val="21"/>
              </w:rPr>
              <w:t>中河</w:t>
            </w:r>
          </w:p>
        </w:tc>
        <w:tc>
          <w:tcPr>
            <w:tcW w:w="1460" w:type="pct"/>
            <w:vMerge/>
            <w:vAlign w:val="center"/>
          </w:tcPr>
          <w:p w:rsidR="00835588" w:rsidRDefault="00835588">
            <w:pPr>
              <w:jc w:val="center"/>
              <w:rPr>
                <w:color w:val="000000"/>
                <w:szCs w:val="21"/>
              </w:rPr>
            </w:pPr>
          </w:p>
        </w:tc>
      </w:tr>
      <w:tr w:rsidR="003C7222" w:rsidTr="003C7222">
        <w:trPr>
          <w:trHeight w:val="340"/>
          <w:jc w:val="center"/>
        </w:trPr>
        <w:tc>
          <w:tcPr>
            <w:tcW w:w="617" w:type="pct"/>
            <w:vAlign w:val="center"/>
          </w:tcPr>
          <w:p w:rsidR="003C7222" w:rsidRDefault="003C7222">
            <w:pPr>
              <w:jc w:val="center"/>
              <w:rPr>
                <w:color w:val="000000"/>
                <w:szCs w:val="21"/>
              </w:rPr>
            </w:pPr>
            <w:r>
              <w:rPr>
                <w:color w:val="000000"/>
                <w:szCs w:val="21"/>
              </w:rPr>
              <w:t>声环境</w:t>
            </w:r>
          </w:p>
        </w:tc>
        <w:tc>
          <w:tcPr>
            <w:tcW w:w="887" w:type="pct"/>
            <w:vAlign w:val="center"/>
          </w:tcPr>
          <w:p w:rsidR="003C7222" w:rsidRDefault="003C7222">
            <w:pPr>
              <w:jc w:val="center"/>
              <w:rPr>
                <w:color w:val="000000"/>
                <w:szCs w:val="21"/>
              </w:rPr>
            </w:pPr>
            <w:r>
              <w:rPr>
                <w:color w:val="000000"/>
                <w:szCs w:val="21"/>
              </w:rPr>
              <w:t>声环境</w:t>
            </w:r>
          </w:p>
        </w:tc>
        <w:tc>
          <w:tcPr>
            <w:tcW w:w="426" w:type="pct"/>
            <w:vAlign w:val="center"/>
          </w:tcPr>
          <w:p w:rsidR="003C7222" w:rsidRDefault="003C7222">
            <w:pPr>
              <w:jc w:val="center"/>
              <w:rPr>
                <w:color w:val="000000"/>
                <w:szCs w:val="21"/>
              </w:rPr>
            </w:pPr>
            <w:r>
              <w:rPr>
                <w:color w:val="000000"/>
                <w:szCs w:val="21"/>
              </w:rPr>
              <w:t>/</w:t>
            </w:r>
          </w:p>
        </w:tc>
        <w:tc>
          <w:tcPr>
            <w:tcW w:w="922" w:type="pct"/>
            <w:tcBorders>
              <w:right w:val="single" w:sz="2" w:space="0" w:color="auto"/>
            </w:tcBorders>
            <w:vAlign w:val="center"/>
          </w:tcPr>
          <w:p w:rsidR="003C7222" w:rsidRDefault="003C7222">
            <w:pPr>
              <w:jc w:val="center"/>
              <w:rPr>
                <w:color w:val="000000"/>
                <w:szCs w:val="21"/>
              </w:rPr>
            </w:pPr>
            <w:r>
              <w:rPr>
                <w:color w:val="000000"/>
                <w:szCs w:val="21"/>
              </w:rPr>
              <w:t>/</w:t>
            </w:r>
          </w:p>
        </w:tc>
        <w:tc>
          <w:tcPr>
            <w:tcW w:w="688" w:type="pct"/>
            <w:tcBorders>
              <w:left w:val="single" w:sz="2" w:space="0" w:color="auto"/>
            </w:tcBorders>
            <w:vAlign w:val="center"/>
          </w:tcPr>
          <w:p w:rsidR="003C7222" w:rsidRDefault="003C7222">
            <w:pPr>
              <w:jc w:val="center"/>
              <w:rPr>
                <w:color w:val="000000"/>
                <w:szCs w:val="21"/>
              </w:rPr>
            </w:pPr>
            <w:r>
              <w:rPr>
                <w:color w:val="000000"/>
                <w:szCs w:val="21"/>
              </w:rPr>
              <w:t>/</w:t>
            </w:r>
          </w:p>
        </w:tc>
        <w:tc>
          <w:tcPr>
            <w:tcW w:w="1460" w:type="pct"/>
            <w:vAlign w:val="center"/>
          </w:tcPr>
          <w:p w:rsidR="003C7222" w:rsidRDefault="003C7222">
            <w:pPr>
              <w:jc w:val="center"/>
              <w:rPr>
                <w:color w:val="000000"/>
                <w:szCs w:val="21"/>
              </w:rPr>
            </w:pPr>
            <w:r>
              <w:rPr>
                <w:color w:val="000000"/>
                <w:szCs w:val="21"/>
              </w:rPr>
              <w:t>GB3096-2008</w:t>
            </w:r>
            <w:r>
              <w:rPr>
                <w:color w:val="000000"/>
                <w:szCs w:val="21"/>
              </w:rPr>
              <w:t>中</w:t>
            </w:r>
          </w:p>
          <w:p w:rsidR="003C7222" w:rsidRDefault="003C7222">
            <w:pPr>
              <w:jc w:val="center"/>
              <w:rPr>
                <w:color w:val="000000"/>
                <w:szCs w:val="21"/>
              </w:rPr>
            </w:pPr>
            <w:r>
              <w:rPr>
                <w:color w:val="000000"/>
                <w:szCs w:val="21"/>
              </w:rPr>
              <w:t>2</w:t>
            </w:r>
            <w:r>
              <w:rPr>
                <w:color w:val="000000"/>
                <w:szCs w:val="21"/>
              </w:rPr>
              <w:t>类标准</w:t>
            </w:r>
          </w:p>
        </w:tc>
      </w:tr>
    </w:tbl>
    <w:p w:rsidR="00F32CB9" w:rsidRDefault="00F32CB9">
      <w:pPr>
        <w:snapToGrid w:val="0"/>
        <w:spacing w:line="360" w:lineRule="auto"/>
        <w:ind w:firstLineChars="250" w:firstLine="600"/>
        <w:rPr>
          <w:color w:val="000000"/>
          <w:sz w:val="24"/>
        </w:rPr>
      </w:pPr>
    </w:p>
    <w:p w:rsidR="00F32CB9" w:rsidRDefault="00F32CB9">
      <w:pPr>
        <w:snapToGrid w:val="0"/>
        <w:spacing w:line="360" w:lineRule="auto"/>
        <w:ind w:firstLineChars="250" w:firstLine="600"/>
        <w:rPr>
          <w:color w:val="000000"/>
          <w:sz w:val="24"/>
        </w:rPr>
      </w:pPr>
    </w:p>
    <w:p w:rsidR="00794B3B" w:rsidRDefault="00794B3B">
      <w:pPr>
        <w:spacing w:line="360" w:lineRule="auto"/>
        <w:rPr>
          <w:color w:val="000000"/>
          <w:sz w:val="24"/>
        </w:rPr>
        <w:sectPr w:rsidR="00794B3B" w:rsidSect="002A4C53">
          <w:pgSz w:w="11906" w:h="16838" w:code="9"/>
          <w:pgMar w:top="1418" w:right="1418" w:bottom="1418" w:left="1418" w:header="851" w:footer="680" w:gutter="0"/>
          <w:cols w:space="720"/>
          <w:docGrid w:linePitch="312"/>
        </w:sectPr>
      </w:pPr>
    </w:p>
    <w:p w:rsidR="00794B3B" w:rsidRDefault="000170F1" w:rsidP="00B26239">
      <w:pPr>
        <w:pStyle w:val="1"/>
        <w:keepLines w:val="0"/>
        <w:numPr>
          <w:ilvl w:val="0"/>
          <w:numId w:val="2"/>
        </w:numPr>
        <w:tabs>
          <w:tab w:val="clear" w:pos="432"/>
        </w:tabs>
        <w:adjustRightInd w:val="0"/>
        <w:snapToGrid w:val="0"/>
        <w:ind w:left="0" w:firstLine="0"/>
        <w:jc w:val="center"/>
        <w:rPr>
          <w:bCs/>
          <w:color w:val="000000"/>
          <w:kern w:val="32"/>
          <w:szCs w:val="32"/>
        </w:rPr>
      </w:pPr>
      <w:bookmarkStart w:id="25" w:name="_Toc494051858"/>
      <w:r>
        <w:rPr>
          <w:rFonts w:hint="eastAsia"/>
          <w:bCs/>
          <w:color w:val="000000"/>
          <w:kern w:val="32"/>
          <w:szCs w:val="32"/>
        </w:rPr>
        <w:lastRenderedPageBreak/>
        <w:t>建设</w:t>
      </w:r>
      <w:r w:rsidR="00DC76EF">
        <w:rPr>
          <w:bCs/>
          <w:color w:val="000000"/>
          <w:kern w:val="32"/>
          <w:szCs w:val="32"/>
        </w:rPr>
        <w:t>项目</w:t>
      </w:r>
      <w:r>
        <w:rPr>
          <w:rFonts w:hint="eastAsia"/>
          <w:bCs/>
          <w:color w:val="000000"/>
          <w:kern w:val="32"/>
          <w:szCs w:val="32"/>
        </w:rPr>
        <w:t>工程分析</w:t>
      </w:r>
      <w:bookmarkEnd w:id="25"/>
    </w:p>
    <w:p w:rsidR="00F6596D" w:rsidRDefault="00F6596D" w:rsidP="00F6596D">
      <w:pPr>
        <w:pStyle w:val="2"/>
        <w:keepLines w:val="0"/>
        <w:widowControl/>
        <w:numPr>
          <w:ilvl w:val="1"/>
          <w:numId w:val="2"/>
        </w:numPr>
        <w:tabs>
          <w:tab w:val="clear" w:pos="576"/>
        </w:tabs>
        <w:adjustRightInd w:val="0"/>
        <w:snapToGrid w:val="0"/>
        <w:spacing w:line="360" w:lineRule="auto"/>
        <w:ind w:left="0" w:firstLine="0"/>
        <w:rPr>
          <w:rFonts w:ascii="Times New Roman" w:eastAsia="宋体" w:hAnsi="Times New Roman"/>
          <w:bCs/>
          <w:iCs/>
          <w:color w:val="000000"/>
          <w:kern w:val="0"/>
          <w:szCs w:val="28"/>
        </w:rPr>
      </w:pPr>
      <w:bookmarkStart w:id="26" w:name="_Toc494051859"/>
      <w:r>
        <w:rPr>
          <w:rFonts w:ascii="Times New Roman" w:eastAsia="宋体" w:hAnsi="Times New Roman" w:hint="eastAsia"/>
          <w:bCs/>
          <w:iCs/>
          <w:color w:val="000000"/>
          <w:kern w:val="0"/>
          <w:szCs w:val="28"/>
        </w:rPr>
        <w:t>建设项目概况</w:t>
      </w:r>
      <w:bookmarkEnd w:id="26"/>
    </w:p>
    <w:p w:rsidR="00F6596D" w:rsidRPr="00B26239" w:rsidRDefault="00F6596D" w:rsidP="00B26239">
      <w:pPr>
        <w:pStyle w:val="3"/>
        <w:keepLines w:val="0"/>
        <w:widowControl/>
        <w:numPr>
          <w:ilvl w:val="2"/>
          <w:numId w:val="2"/>
        </w:numPr>
        <w:tabs>
          <w:tab w:val="clear" w:pos="720"/>
        </w:tabs>
        <w:spacing w:before="0" w:after="0" w:line="360" w:lineRule="auto"/>
        <w:rPr>
          <w:color w:val="000000"/>
          <w:kern w:val="0"/>
          <w:sz w:val="24"/>
          <w:szCs w:val="24"/>
        </w:rPr>
      </w:pPr>
      <w:r w:rsidRPr="00B26239">
        <w:rPr>
          <w:color w:val="000000"/>
          <w:kern w:val="0"/>
          <w:sz w:val="24"/>
          <w:szCs w:val="24"/>
        </w:rPr>
        <w:t>项目</w:t>
      </w:r>
      <w:r w:rsidRPr="00B26239">
        <w:rPr>
          <w:rFonts w:hint="eastAsia"/>
          <w:color w:val="000000"/>
          <w:kern w:val="0"/>
          <w:sz w:val="24"/>
          <w:szCs w:val="24"/>
        </w:rPr>
        <w:t>基本情况</w:t>
      </w:r>
    </w:p>
    <w:p w:rsidR="00794B3B" w:rsidRDefault="00DC76EF">
      <w:pPr>
        <w:spacing w:line="360" w:lineRule="auto"/>
        <w:ind w:firstLineChars="200" w:firstLine="480"/>
        <w:rPr>
          <w:bCs/>
          <w:color w:val="000000"/>
          <w:sz w:val="24"/>
        </w:rPr>
      </w:pPr>
      <w:r>
        <w:rPr>
          <w:bCs/>
          <w:color w:val="000000"/>
          <w:sz w:val="24"/>
        </w:rPr>
        <w:t>项目名称：</w:t>
      </w:r>
      <w:r>
        <w:rPr>
          <w:rFonts w:hint="eastAsia"/>
          <w:color w:val="000000"/>
          <w:sz w:val="24"/>
        </w:rPr>
        <w:t>肉猪猪苗生产</w:t>
      </w:r>
      <w:r>
        <w:rPr>
          <w:color w:val="000000"/>
          <w:sz w:val="24"/>
        </w:rPr>
        <w:t>项目</w:t>
      </w:r>
    </w:p>
    <w:p w:rsidR="00794B3B" w:rsidRDefault="00DC76EF">
      <w:pPr>
        <w:spacing w:line="360" w:lineRule="auto"/>
        <w:ind w:firstLineChars="200" w:firstLine="480"/>
        <w:rPr>
          <w:bCs/>
          <w:color w:val="000000"/>
          <w:sz w:val="24"/>
        </w:rPr>
      </w:pPr>
      <w:r>
        <w:rPr>
          <w:bCs/>
          <w:color w:val="000000"/>
          <w:sz w:val="24"/>
        </w:rPr>
        <w:t>建设单位：</w:t>
      </w:r>
      <w:r>
        <w:rPr>
          <w:color w:val="000000"/>
          <w:sz w:val="24"/>
        </w:rPr>
        <w:t>江苏淮州温氏畜牧有限公司</w:t>
      </w:r>
    </w:p>
    <w:p w:rsidR="00794B3B" w:rsidRDefault="00DC76EF">
      <w:pPr>
        <w:spacing w:line="360" w:lineRule="auto"/>
        <w:ind w:firstLineChars="200" w:firstLine="480"/>
        <w:rPr>
          <w:bCs/>
          <w:color w:val="000000"/>
          <w:sz w:val="24"/>
        </w:rPr>
      </w:pPr>
      <w:r>
        <w:rPr>
          <w:bCs/>
          <w:color w:val="000000"/>
          <w:sz w:val="24"/>
        </w:rPr>
        <w:t>项目性质：新建</w:t>
      </w:r>
    </w:p>
    <w:p w:rsidR="00F6596D" w:rsidRDefault="00F6596D" w:rsidP="00F6596D">
      <w:pPr>
        <w:spacing w:line="360" w:lineRule="auto"/>
        <w:ind w:firstLineChars="200" w:firstLine="480"/>
        <w:rPr>
          <w:bCs/>
          <w:color w:val="000000"/>
          <w:sz w:val="24"/>
        </w:rPr>
      </w:pPr>
      <w:r w:rsidRPr="00F6596D">
        <w:rPr>
          <w:rFonts w:hint="eastAsia"/>
          <w:bCs/>
          <w:color w:val="000000"/>
          <w:sz w:val="24"/>
        </w:rPr>
        <w:t>行业类别：猪的饲养【</w:t>
      </w:r>
      <w:r w:rsidRPr="00F6596D">
        <w:rPr>
          <w:rFonts w:hint="eastAsia"/>
          <w:bCs/>
          <w:color w:val="000000"/>
          <w:sz w:val="24"/>
        </w:rPr>
        <w:t>A0313</w:t>
      </w:r>
      <w:r w:rsidRPr="00F6596D">
        <w:rPr>
          <w:rFonts w:hint="eastAsia"/>
          <w:bCs/>
          <w:color w:val="000000"/>
          <w:sz w:val="24"/>
        </w:rPr>
        <w:t>】</w:t>
      </w:r>
    </w:p>
    <w:p w:rsidR="00794B3B" w:rsidRDefault="00DC76EF">
      <w:pPr>
        <w:spacing w:line="360" w:lineRule="auto"/>
        <w:ind w:firstLineChars="200" w:firstLine="480"/>
        <w:rPr>
          <w:bCs/>
          <w:color w:val="000000"/>
          <w:sz w:val="24"/>
        </w:rPr>
      </w:pPr>
      <w:r>
        <w:rPr>
          <w:bCs/>
          <w:color w:val="000000"/>
          <w:sz w:val="24"/>
        </w:rPr>
        <w:t>投资金额：</w:t>
      </w:r>
      <w:r>
        <w:rPr>
          <w:rFonts w:hint="eastAsia"/>
          <w:bCs/>
          <w:sz w:val="24"/>
        </w:rPr>
        <w:t>10000</w:t>
      </w:r>
      <w:r>
        <w:rPr>
          <w:bCs/>
          <w:sz w:val="24"/>
        </w:rPr>
        <w:t>万元，</w:t>
      </w:r>
      <w:r w:rsidRPr="00513556">
        <w:rPr>
          <w:bCs/>
          <w:sz w:val="24"/>
        </w:rPr>
        <w:t>其中环保投资</w:t>
      </w:r>
      <w:r w:rsidR="00A93884">
        <w:rPr>
          <w:rFonts w:hint="eastAsia"/>
          <w:bCs/>
          <w:sz w:val="24"/>
        </w:rPr>
        <w:t>1380</w:t>
      </w:r>
      <w:r w:rsidRPr="00513556">
        <w:rPr>
          <w:bCs/>
          <w:sz w:val="24"/>
        </w:rPr>
        <w:t>万元，占总投资的</w:t>
      </w:r>
      <w:r w:rsidR="00A93884">
        <w:rPr>
          <w:rFonts w:hint="eastAsia"/>
          <w:bCs/>
          <w:sz w:val="24"/>
        </w:rPr>
        <w:t>13.8</w:t>
      </w:r>
      <w:r w:rsidRPr="00513556">
        <w:rPr>
          <w:bCs/>
          <w:sz w:val="24"/>
        </w:rPr>
        <w:t>%</w:t>
      </w:r>
    </w:p>
    <w:p w:rsidR="00794B3B" w:rsidRDefault="00DC76EF">
      <w:pPr>
        <w:spacing w:line="360" w:lineRule="auto"/>
        <w:ind w:firstLineChars="200" w:firstLine="480"/>
        <w:rPr>
          <w:bCs/>
          <w:color w:val="000000"/>
          <w:sz w:val="24"/>
        </w:rPr>
      </w:pPr>
      <w:r>
        <w:rPr>
          <w:bCs/>
          <w:color w:val="000000"/>
          <w:sz w:val="24"/>
        </w:rPr>
        <w:t>建设地址及占地面积：项目位于</w:t>
      </w:r>
      <w:r>
        <w:rPr>
          <w:rFonts w:hint="eastAsia"/>
          <w:bCs/>
          <w:color w:val="000000"/>
          <w:sz w:val="24"/>
        </w:rPr>
        <w:t>淮安市</w:t>
      </w:r>
      <w:r>
        <w:rPr>
          <w:color w:val="000000"/>
          <w:sz w:val="24"/>
        </w:rPr>
        <w:t>淮安区茭陵乡</w:t>
      </w:r>
      <w:r>
        <w:rPr>
          <w:rFonts w:hint="eastAsia"/>
          <w:color w:val="000000"/>
          <w:sz w:val="24"/>
        </w:rPr>
        <w:t>高荡村</w:t>
      </w:r>
      <w:r>
        <w:rPr>
          <w:bCs/>
          <w:color w:val="000000"/>
          <w:sz w:val="24"/>
        </w:rPr>
        <w:t>，规划占地面积约</w:t>
      </w:r>
      <w:r>
        <w:rPr>
          <w:bCs/>
          <w:color w:val="000000"/>
          <w:sz w:val="24"/>
        </w:rPr>
        <w:t>27</w:t>
      </w:r>
      <w:r w:rsidR="007B74F5">
        <w:rPr>
          <w:rFonts w:hint="eastAsia"/>
          <w:bCs/>
          <w:color w:val="000000"/>
          <w:sz w:val="24"/>
        </w:rPr>
        <w:t>3.5</w:t>
      </w:r>
      <w:r>
        <w:rPr>
          <w:bCs/>
          <w:color w:val="000000"/>
          <w:sz w:val="24"/>
        </w:rPr>
        <w:t>亩</w:t>
      </w:r>
      <w:r>
        <w:rPr>
          <w:rFonts w:hint="eastAsia"/>
          <w:bCs/>
          <w:color w:val="000000"/>
          <w:sz w:val="24"/>
        </w:rPr>
        <w:t>。</w:t>
      </w:r>
    </w:p>
    <w:p w:rsidR="00794B3B" w:rsidRDefault="00DC76EF">
      <w:pPr>
        <w:spacing w:line="360" w:lineRule="auto"/>
        <w:ind w:firstLineChars="200" w:firstLine="480"/>
        <w:rPr>
          <w:bCs/>
          <w:color w:val="000000"/>
          <w:sz w:val="24"/>
        </w:rPr>
      </w:pPr>
      <w:r>
        <w:rPr>
          <w:bCs/>
          <w:color w:val="000000"/>
          <w:sz w:val="24"/>
        </w:rPr>
        <w:t>劳动定员：</w:t>
      </w:r>
      <w:r w:rsidRPr="00513556">
        <w:rPr>
          <w:bCs/>
          <w:sz w:val="24"/>
        </w:rPr>
        <w:t>职工人数</w:t>
      </w:r>
      <w:r w:rsidRPr="00513556">
        <w:rPr>
          <w:bCs/>
          <w:sz w:val="24"/>
        </w:rPr>
        <w:t>160</w:t>
      </w:r>
      <w:r w:rsidRPr="00513556">
        <w:rPr>
          <w:bCs/>
          <w:sz w:val="24"/>
        </w:rPr>
        <w:t>人，均在厂区内食宿</w:t>
      </w:r>
    </w:p>
    <w:p w:rsidR="00794B3B" w:rsidRDefault="00DC76EF">
      <w:pPr>
        <w:spacing w:line="360" w:lineRule="auto"/>
        <w:ind w:firstLineChars="200" w:firstLine="480"/>
        <w:rPr>
          <w:color w:val="000000"/>
          <w:sz w:val="24"/>
        </w:rPr>
      </w:pPr>
      <w:r>
        <w:rPr>
          <w:bCs/>
          <w:color w:val="000000"/>
          <w:sz w:val="24"/>
        </w:rPr>
        <w:t>工作制度：</w:t>
      </w:r>
      <w:r>
        <w:rPr>
          <w:color w:val="000000"/>
          <w:sz w:val="24"/>
        </w:rPr>
        <w:t>年工作日为</w:t>
      </w:r>
      <w:r>
        <w:rPr>
          <w:color w:val="000000"/>
          <w:sz w:val="24"/>
        </w:rPr>
        <w:t>365</w:t>
      </w:r>
      <w:r>
        <w:rPr>
          <w:color w:val="000000"/>
          <w:sz w:val="24"/>
        </w:rPr>
        <w:t>天</w:t>
      </w:r>
    </w:p>
    <w:p w:rsidR="00794B3B" w:rsidRPr="00B26239" w:rsidRDefault="00DC76EF" w:rsidP="00B26239">
      <w:pPr>
        <w:pStyle w:val="3"/>
        <w:keepLines w:val="0"/>
        <w:widowControl/>
        <w:numPr>
          <w:ilvl w:val="2"/>
          <w:numId w:val="2"/>
        </w:numPr>
        <w:tabs>
          <w:tab w:val="clear" w:pos="720"/>
        </w:tabs>
        <w:spacing w:before="0" w:after="0" w:line="360" w:lineRule="auto"/>
        <w:rPr>
          <w:color w:val="000000"/>
          <w:kern w:val="0"/>
          <w:sz w:val="24"/>
          <w:szCs w:val="24"/>
        </w:rPr>
      </w:pPr>
      <w:r w:rsidRPr="00B26239">
        <w:rPr>
          <w:color w:val="000000"/>
          <w:kern w:val="0"/>
          <w:sz w:val="24"/>
          <w:szCs w:val="24"/>
        </w:rPr>
        <w:t>产品方案及建设内容</w:t>
      </w:r>
    </w:p>
    <w:p w:rsidR="00794B3B" w:rsidRDefault="00DC76EF">
      <w:pPr>
        <w:spacing w:line="360" w:lineRule="auto"/>
        <w:ind w:firstLineChars="200" w:firstLine="480"/>
        <w:rPr>
          <w:bCs/>
          <w:color w:val="000000"/>
          <w:sz w:val="24"/>
        </w:rPr>
      </w:pPr>
      <w:r>
        <w:rPr>
          <w:bCs/>
          <w:color w:val="000000"/>
          <w:sz w:val="24"/>
        </w:rPr>
        <w:t>1</w:t>
      </w:r>
      <w:r>
        <w:rPr>
          <w:bCs/>
          <w:color w:val="000000"/>
          <w:sz w:val="24"/>
        </w:rPr>
        <w:t>、项目产品方案</w:t>
      </w:r>
    </w:p>
    <w:p w:rsidR="00794B3B" w:rsidRDefault="00DC76EF">
      <w:pPr>
        <w:spacing w:line="360" w:lineRule="auto"/>
        <w:ind w:firstLineChars="200" w:firstLine="480"/>
        <w:rPr>
          <w:bCs/>
          <w:color w:val="000000"/>
          <w:sz w:val="24"/>
        </w:rPr>
      </w:pPr>
      <w:r>
        <w:rPr>
          <w:bCs/>
          <w:color w:val="000000"/>
          <w:sz w:val="24"/>
        </w:rPr>
        <w:t>项目</w:t>
      </w:r>
      <w:r>
        <w:rPr>
          <w:rFonts w:hint="eastAsia"/>
          <w:bCs/>
          <w:color w:val="000000"/>
          <w:sz w:val="24"/>
        </w:rPr>
        <w:t>年存栏种母猪</w:t>
      </w:r>
      <w:r>
        <w:rPr>
          <w:rFonts w:hint="eastAsia"/>
          <w:bCs/>
          <w:color w:val="000000"/>
          <w:sz w:val="24"/>
        </w:rPr>
        <w:t>8000</w:t>
      </w:r>
      <w:r>
        <w:rPr>
          <w:rFonts w:hint="eastAsia"/>
          <w:bCs/>
          <w:color w:val="000000"/>
          <w:sz w:val="24"/>
        </w:rPr>
        <w:t>头，年出栏肉猪猪苗</w:t>
      </w:r>
      <w:r>
        <w:rPr>
          <w:rFonts w:hint="eastAsia"/>
          <w:bCs/>
          <w:color w:val="000000"/>
          <w:sz w:val="24"/>
        </w:rPr>
        <w:t>16</w:t>
      </w:r>
      <w:r>
        <w:rPr>
          <w:rFonts w:hint="eastAsia"/>
          <w:bCs/>
          <w:color w:val="000000"/>
          <w:sz w:val="24"/>
        </w:rPr>
        <w:t>万头，</w:t>
      </w:r>
      <w:r>
        <w:rPr>
          <w:bCs/>
          <w:color w:val="000000"/>
          <w:sz w:val="24"/>
        </w:rPr>
        <w:t>项目产品方案见下表。</w:t>
      </w:r>
    </w:p>
    <w:p w:rsidR="00794B3B" w:rsidRDefault="00DC76EF">
      <w:pPr>
        <w:adjustRightInd w:val="0"/>
        <w:snapToGrid w:val="0"/>
        <w:spacing w:line="360" w:lineRule="auto"/>
        <w:jc w:val="center"/>
        <w:rPr>
          <w:b/>
          <w:color w:val="000000"/>
          <w:sz w:val="24"/>
        </w:rPr>
      </w:pPr>
      <w:r>
        <w:rPr>
          <w:b/>
          <w:color w:val="000000"/>
          <w:sz w:val="24"/>
        </w:rPr>
        <w:t>表</w:t>
      </w:r>
      <w:r>
        <w:rPr>
          <w:b/>
          <w:color w:val="000000"/>
          <w:sz w:val="24"/>
        </w:rPr>
        <w:t>3.</w:t>
      </w:r>
      <w:r w:rsidR="00F6596D">
        <w:rPr>
          <w:rFonts w:hint="eastAsia"/>
          <w:b/>
          <w:color w:val="000000"/>
          <w:sz w:val="24"/>
        </w:rPr>
        <w:t>1</w:t>
      </w:r>
      <w:r>
        <w:rPr>
          <w:b/>
          <w:color w:val="000000"/>
          <w:sz w:val="24"/>
        </w:rPr>
        <w:t xml:space="preserve">-1  </w:t>
      </w:r>
      <w:r>
        <w:rPr>
          <w:b/>
          <w:color w:val="000000"/>
          <w:sz w:val="24"/>
        </w:rPr>
        <w:t>项目产品方案一览表</w:t>
      </w:r>
    </w:p>
    <w:tbl>
      <w:tblPr>
        <w:tblW w:w="5000" w:type="pct"/>
        <w:jc w:val="center"/>
        <w:tblBorders>
          <w:top w:val="single" w:sz="12" w:space="0" w:color="auto"/>
          <w:bottom w:val="single" w:sz="12" w:space="0" w:color="auto"/>
          <w:insideH w:val="single" w:sz="4" w:space="0" w:color="auto"/>
          <w:insideV w:val="single" w:sz="4" w:space="0" w:color="auto"/>
        </w:tblBorders>
        <w:tblLook w:val="01E0" w:firstRow="1" w:lastRow="1" w:firstColumn="1" w:lastColumn="1" w:noHBand="0" w:noVBand="0"/>
      </w:tblPr>
      <w:tblGrid>
        <w:gridCol w:w="1761"/>
        <w:gridCol w:w="752"/>
        <w:gridCol w:w="2008"/>
        <w:gridCol w:w="1755"/>
        <w:gridCol w:w="1506"/>
        <w:gridCol w:w="1504"/>
      </w:tblGrid>
      <w:tr w:rsidR="005C388F" w:rsidRPr="0048193A" w:rsidTr="005C388F">
        <w:trPr>
          <w:trHeight w:val="340"/>
          <w:jc w:val="center"/>
        </w:trPr>
        <w:tc>
          <w:tcPr>
            <w:tcW w:w="948" w:type="pct"/>
            <w:vAlign w:val="center"/>
          </w:tcPr>
          <w:p w:rsidR="005C388F" w:rsidRPr="005C388F" w:rsidRDefault="005C388F" w:rsidP="005C388F">
            <w:pPr>
              <w:jc w:val="center"/>
              <w:rPr>
                <w:b/>
                <w:szCs w:val="21"/>
              </w:rPr>
            </w:pPr>
            <w:r w:rsidRPr="005C388F">
              <w:rPr>
                <w:b/>
                <w:szCs w:val="21"/>
              </w:rPr>
              <w:t>工程名称</w:t>
            </w:r>
          </w:p>
        </w:tc>
        <w:tc>
          <w:tcPr>
            <w:tcW w:w="1486" w:type="pct"/>
            <w:gridSpan w:val="2"/>
            <w:vAlign w:val="center"/>
          </w:tcPr>
          <w:p w:rsidR="005C388F" w:rsidRPr="005C388F" w:rsidRDefault="005C388F" w:rsidP="005C388F">
            <w:pPr>
              <w:jc w:val="center"/>
              <w:rPr>
                <w:b/>
                <w:szCs w:val="21"/>
              </w:rPr>
            </w:pPr>
            <w:r w:rsidRPr="005C388F">
              <w:rPr>
                <w:b/>
                <w:szCs w:val="21"/>
              </w:rPr>
              <w:t>产品名称及规格</w:t>
            </w:r>
          </w:p>
        </w:tc>
        <w:tc>
          <w:tcPr>
            <w:tcW w:w="945" w:type="pct"/>
            <w:vAlign w:val="center"/>
          </w:tcPr>
          <w:p w:rsidR="005C388F" w:rsidRPr="005C388F" w:rsidRDefault="005C388F" w:rsidP="005C388F">
            <w:pPr>
              <w:jc w:val="center"/>
              <w:rPr>
                <w:b/>
                <w:szCs w:val="21"/>
              </w:rPr>
            </w:pPr>
            <w:r w:rsidRPr="005C388F">
              <w:rPr>
                <w:b/>
                <w:szCs w:val="21"/>
              </w:rPr>
              <w:t>设计能力</w:t>
            </w:r>
          </w:p>
        </w:tc>
        <w:tc>
          <w:tcPr>
            <w:tcW w:w="811" w:type="pct"/>
          </w:tcPr>
          <w:p w:rsidR="005C388F" w:rsidRPr="005C388F" w:rsidRDefault="005C388F" w:rsidP="005C388F">
            <w:pPr>
              <w:jc w:val="center"/>
              <w:rPr>
                <w:b/>
                <w:szCs w:val="21"/>
              </w:rPr>
            </w:pPr>
            <w:r w:rsidRPr="005C388F">
              <w:rPr>
                <w:b/>
                <w:szCs w:val="21"/>
              </w:rPr>
              <w:t>单位</w:t>
            </w:r>
          </w:p>
        </w:tc>
        <w:tc>
          <w:tcPr>
            <w:tcW w:w="810" w:type="pct"/>
            <w:vAlign w:val="center"/>
          </w:tcPr>
          <w:p w:rsidR="005C388F" w:rsidRPr="005C388F" w:rsidRDefault="005C388F" w:rsidP="005C388F">
            <w:pPr>
              <w:jc w:val="center"/>
              <w:rPr>
                <w:b/>
                <w:szCs w:val="21"/>
              </w:rPr>
            </w:pPr>
            <w:r w:rsidRPr="005C388F">
              <w:rPr>
                <w:b/>
                <w:szCs w:val="21"/>
              </w:rPr>
              <w:t>年运行时数</w:t>
            </w:r>
          </w:p>
        </w:tc>
      </w:tr>
      <w:tr w:rsidR="005C388F" w:rsidRPr="0048193A" w:rsidTr="005C388F">
        <w:trPr>
          <w:trHeight w:val="340"/>
          <w:jc w:val="center"/>
        </w:trPr>
        <w:tc>
          <w:tcPr>
            <w:tcW w:w="948" w:type="pct"/>
            <w:vMerge w:val="restart"/>
            <w:vAlign w:val="center"/>
          </w:tcPr>
          <w:p w:rsidR="005C388F" w:rsidRPr="005C388F" w:rsidRDefault="005C388F" w:rsidP="005C388F">
            <w:pPr>
              <w:jc w:val="center"/>
              <w:rPr>
                <w:szCs w:val="21"/>
              </w:rPr>
            </w:pPr>
            <w:r w:rsidRPr="005C388F">
              <w:rPr>
                <w:szCs w:val="21"/>
              </w:rPr>
              <w:t>生猪养殖项目</w:t>
            </w:r>
          </w:p>
        </w:tc>
        <w:tc>
          <w:tcPr>
            <w:tcW w:w="405" w:type="pct"/>
            <w:vMerge w:val="restart"/>
            <w:vAlign w:val="center"/>
          </w:tcPr>
          <w:p w:rsidR="005C388F" w:rsidRPr="005C388F" w:rsidRDefault="005C388F" w:rsidP="005C388F">
            <w:pPr>
              <w:jc w:val="center"/>
              <w:rPr>
                <w:szCs w:val="21"/>
              </w:rPr>
            </w:pPr>
            <w:r w:rsidRPr="005C388F">
              <w:rPr>
                <w:szCs w:val="21"/>
              </w:rPr>
              <w:t>存栏</w:t>
            </w:r>
          </w:p>
        </w:tc>
        <w:tc>
          <w:tcPr>
            <w:tcW w:w="1081" w:type="pct"/>
            <w:vAlign w:val="center"/>
          </w:tcPr>
          <w:p w:rsidR="005C388F" w:rsidRPr="005C388F" w:rsidRDefault="005C388F" w:rsidP="005C388F">
            <w:pPr>
              <w:jc w:val="center"/>
              <w:rPr>
                <w:szCs w:val="21"/>
              </w:rPr>
            </w:pPr>
            <w:r w:rsidRPr="005C388F">
              <w:rPr>
                <w:szCs w:val="21"/>
              </w:rPr>
              <w:t>成年种公猪</w:t>
            </w:r>
          </w:p>
        </w:tc>
        <w:tc>
          <w:tcPr>
            <w:tcW w:w="945" w:type="pct"/>
            <w:vAlign w:val="center"/>
          </w:tcPr>
          <w:p w:rsidR="005C388F" w:rsidRPr="005C388F" w:rsidRDefault="005C388F" w:rsidP="005C388F">
            <w:pPr>
              <w:jc w:val="center"/>
              <w:rPr>
                <w:szCs w:val="21"/>
              </w:rPr>
            </w:pPr>
            <w:r w:rsidRPr="005C388F">
              <w:rPr>
                <w:szCs w:val="21"/>
              </w:rPr>
              <w:t>100</w:t>
            </w:r>
          </w:p>
        </w:tc>
        <w:tc>
          <w:tcPr>
            <w:tcW w:w="811" w:type="pct"/>
            <w:vAlign w:val="center"/>
          </w:tcPr>
          <w:p w:rsidR="005C388F" w:rsidRPr="005C388F" w:rsidRDefault="005C388F" w:rsidP="005C388F">
            <w:pPr>
              <w:jc w:val="center"/>
              <w:rPr>
                <w:szCs w:val="21"/>
              </w:rPr>
            </w:pPr>
            <w:r w:rsidRPr="005C388F">
              <w:rPr>
                <w:szCs w:val="21"/>
              </w:rPr>
              <w:t>头</w:t>
            </w:r>
          </w:p>
        </w:tc>
        <w:tc>
          <w:tcPr>
            <w:tcW w:w="810" w:type="pct"/>
            <w:vMerge w:val="restart"/>
            <w:vAlign w:val="center"/>
          </w:tcPr>
          <w:p w:rsidR="005C388F" w:rsidRPr="005C388F" w:rsidRDefault="005C388F" w:rsidP="005C388F">
            <w:pPr>
              <w:jc w:val="center"/>
              <w:rPr>
                <w:szCs w:val="21"/>
              </w:rPr>
            </w:pPr>
            <w:r w:rsidRPr="005C388F">
              <w:rPr>
                <w:szCs w:val="21"/>
              </w:rPr>
              <w:t>8760 h</w:t>
            </w:r>
          </w:p>
        </w:tc>
      </w:tr>
      <w:tr w:rsidR="005C388F" w:rsidRPr="0048193A" w:rsidTr="005C388F">
        <w:trPr>
          <w:trHeight w:val="340"/>
          <w:jc w:val="center"/>
        </w:trPr>
        <w:tc>
          <w:tcPr>
            <w:tcW w:w="948" w:type="pct"/>
            <w:vMerge/>
            <w:vAlign w:val="center"/>
          </w:tcPr>
          <w:p w:rsidR="005C388F" w:rsidRPr="005C388F" w:rsidRDefault="005C388F" w:rsidP="005C388F">
            <w:pPr>
              <w:jc w:val="center"/>
              <w:rPr>
                <w:szCs w:val="21"/>
              </w:rPr>
            </w:pPr>
          </w:p>
        </w:tc>
        <w:tc>
          <w:tcPr>
            <w:tcW w:w="405" w:type="pct"/>
            <w:vMerge/>
            <w:vAlign w:val="center"/>
          </w:tcPr>
          <w:p w:rsidR="005C388F" w:rsidRPr="005C388F" w:rsidRDefault="005C388F" w:rsidP="005C388F">
            <w:pPr>
              <w:jc w:val="center"/>
              <w:rPr>
                <w:szCs w:val="21"/>
              </w:rPr>
            </w:pPr>
          </w:p>
        </w:tc>
        <w:tc>
          <w:tcPr>
            <w:tcW w:w="1081" w:type="pct"/>
            <w:vAlign w:val="center"/>
          </w:tcPr>
          <w:p w:rsidR="005C388F" w:rsidRPr="005C388F" w:rsidRDefault="005C388F" w:rsidP="005C388F">
            <w:pPr>
              <w:jc w:val="center"/>
              <w:rPr>
                <w:szCs w:val="21"/>
              </w:rPr>
            </w:pPr>
            <w:r w:rsidRPr="005C388F">
              <w:rPr>
                <w:szCs w:val="21"/>
              </w:rPr>
              <w:t>成年种母猪</w:t>
            </w:r>
          </w:p>
        </w:tc>
        <w:tc>
          <w:tcPr>
            <w:tcW w:w="945" w:type="pct"/>
            <w:vAlign w:val="center"/>
          </w:tcPr>
          <w:p w:rsidR="005C388F" w:rsidRPr="005C388F" w:rsidRDefault="005C388F" w:rsidP="005C388F">
            <w:pPr>
              <w:jc w:val="center"/>
              <w:rPr>
                <w:szCs w:val="21"/>
              </w:rPr>
            </w:pPr>
            <w:r w:rsidRPr="005C388F">
              <w:rPr>
                <w:szCs w:val="21"/>
              </w:rPr>
              <w:t>8000</w:t>
            </w:r>
          </w:p>
        </w:tc>
        <w:tc>
          <w:tcPr>
            <w:tcW w:w="811" w:type="pct"/>
            <w:vAlign w:val="center"/>
          </w:tcPr>
          <w:p w:rsidR="005C388F" w:rsidRPr="005C388F" w:rsidRDefault="005C388F" w:rsidP="005C388F">
            <w:pPr>
              <w:jc w:val="center"/>
              <w:rPr>
                <w:szCs w:val="21"/>
              </w:rPr>
            </w:pPr>
            <w:r w:rsidRPr="005C388F">
              <w:rPr>
                <w:rFonts w:hint="eastAsia"/>
                <w:szCs w:val="21"/>
              </w:rPr>
              <w:t>头</w:t>
            </w:r>
          </w:p>
        </w:tc>
        <w:tc>
          <w:tcPr>
            <w:tcW w:w="810" w:type="pct"/>
            <w:vMerge/>
            <w:vAlign w:val="center"/>
          </w:tcPr>
          <w:p w:rsidR="005C388F" w:rsidRPr="0048193A" w:rsidRDefault="005C388F" w:rsidP="005C388F">
            <w:pPr>
              <w:jc w:val="center"/>
              <w:rPr>
                <w:color w:val="FF0000"/>
                <w:szCs w:val="21"/>
              </w:rPr>
            </w:pPr>
          </w:p>
        </w:tc>
      </w:tr>
      <w:tr w:rsidR="005C388F" w:rsidRPr="0048193A" w:rsidTr="005C388F">
        <w:trPr>
          <w:trHeight w:val="340"/>
          <w:jc w:val="center"/>
        </w:trPr>
        <w:tc>
          <w:tcPr>
            <w:tcW w:w="948" w:type="pct"/>
            <w:vMerge/>
            <w:vAlign w:val="center"/>
          </w:tcPr>
          <w:p w:rsidR="005C388F" w:rsidRPr="005C388F" w:rsidRDefault="005C388F" w:rsidP="005C388F">
            <w:pPr>
              <w:jc w:val="center"/>
              <w:rPr>
                <w:szCs w:val="21"/>
              </w:rPr>
            </w:pPr>
          </w:p>
        </w:tc>
        <w:tc>
          <w:tcPr>
            <w:tcW w:w="405" w:type="pct"/>
            <w:vMerge/>
            <w:vAlign w:val="center"/>
          </w:tcPr>
          <w:p w:rsidR="005C388F" w:rsidRPr="005C388F" w:rsidRDefault="005C388F" w:rsidP="005C388F">
            <w:pPr>
              <w:jc w:val="center"/>
              <w:rPr>
                <w:szCs w:val="21"/>
              </w:rPr>
            </w:pPr>
          </w:p>
        </w:tc>
        <w:tc>
          <w:tcPr>
            <w:tcW w:w="1081" w:type="pct"/>
            <w:vAlign w:val="center"/>
          </w:tcPr>
          <w:p w:rsidR="005C388F" w:rsidRPr="005C388F" w:rsidRDefault="005C388F" w:rsidP="005C388F">
            <w:pPr>
              <w:jc w:val="center"/>
              <w:rPr>
                <w:szCs w:val="21"/>
              </w:rPr>
            </w:pPr>
            <w:r w:rsidRPr="005C388F">
              <w:rPr>
                <w:szCs w:val="21"/>
              </w:rPr>
              <w:t>后备母猪</w:t>
            </w:r>
          </w:p>
        </w:tc>
        <w:tc>
          <w:tcPr>
            <w:tcW w:w="945" w:type="pct"/>
            <w:vAlign w:val="center"/>
          </w:tcPr>
          <w:p w:rsidR="005C388F" w:rsidRPr="005C388F" w:rsidRDefault="005C388F" w:rsidP="005C388F">
            <w:pPr>
              <w:jc w:val="center"/>
              <w:rPr>
                <w:szCs w:val="21"/>
              </w:rPr>
            </w:pPr>
            <w:r w:rsidRPr="005C388F">
              <w:rPr>
                <w:rFonts w:hint="eastAsia"/>
                <w:szCs w:val="21"/>
              </w:rPr>
              <w:t>960</w:t>
            </w:r>
          </w:p>
        </w:tc>
        <w:tc>
          <w:tcPr>
            <w:tcW w:w="811" w:type="pct"/>
            <w:vAlign w:val="center"/>
          </w:tcPr>
          <w:p w:rsidR="005C388F" w:rsidRPr="005C388F" w:rsidRDefault="005C388F" w:rsidP="005C388F">
            <w:pPr>
              <w:jc w:val="center"/>
              <w:rPr>
                <w:szCs w:val="21"/>
              </w:rPr>
            </w:pPr>
            <w:r w:rsidRPr="005C388F">
              <w:rPr>
                <w:szCs w:val="21"/>
              </w:rPr>
              <w:t>头</w:t>
            </w:r>
          </w:p>
        </w:tc>
        <w:tc>
          <w:tcPr>
            <w:tcW w:w="810" w:type="pct"/>
            <w:vMerge/>
            <w:vAlign w:val="center"/>
          </w:tcPr>
          <w:p w:rsidR="005C388F" w:rsidRPr="0048193A" w:rsidRDefault="005C388F" w:rsidP="005C388F">
            <w:pPr>
              <w:jc w:val="center"/>
              <w:rPr>
                <w:color w:val="FF0000"/>
                <w:szCs w:val="21"/>
              </w:rPr>
            </w:pPr>
          </w:p>
        </w:tc>
      </w:tr>
      <w:tr w:rsidR="005C388F" w:rsidRPr="0048193A" w:rsidTr="005C388F">
        <w:trPr>
          <w:trHeight w:val="340"/>
          <w:jc w:val="center"/>
        </w:trPr>
        <w:tc>
          <w:tcPr>
            <w:tcW w:w="948" w:type="pct"/>
            <w:vMerge/>
            <w:vAlign w:val="center"/>
          </w:tcPr>
          <w:p w:rsidR="005C388F" w:rsidRPr="005C388F" w:rsidRDefault="005C388F" w:rsidP="005C388F">
            <w:pPr>
              <w:jc w:val="center"/>
              <w:rPr>
                <w:szCs w:val="21"/>
              </w:rPr>
            </w:pPr>
          </w:p>
        </w:tc>
        <w:tc>
          <w:tcPr>
            <w:tcW w:w="405" w:type="pct"/>
            <w:vMerge/>
            <w:vAlign w:val="center"/>
          </w:tcPr>
          <w:p w:rsidR="005C388F" w:rsidRPr="005C388F" w:rsidRDefault="005C388F" w:rsidP="005C388F">
            <w:pPr>
              <w:jc w:val="center"/>
              <w:rPr>
                <w:szCs w:val="21"/>
              </w:rPr>
            </w:pPr>
          </w:p>
        </w:tc>
        <w:tc>
          <w:tcPr>
            <w:tcW w:w="1081" w:type="pct"/>
            <w:vAlign w:val="center"/>
          </w:tcPr>
          <w:p w:rsidR="005C388F" w:rsidRPr="005C388F" w:rsidRDefault="005C388F" w:rsidP="005C388F">
            <w:pPr>
              <w:jc w:val="center"/>
              <w:rPr>
                <w:szCs w:val="21"/>
              </w:rPr>
            </w:pPr>
            <w:r w:rsidRPr="005C388F">
              <w:rPr>
                <w:rFonts w:hint="eastAsia"/>
                <w:szCs w:val="21"/>
              </w:rPr>
              <w:t>仔猪</w:t>
            </w:r>
          </w:p>
        </w:tc>
        <w:tc>
          <w:tcPr>
            <w:tcW w:w="945" w:type="pct"/>
            <w:vAlign w:val="center"/>
          </w:tcPr>
          <w:p w:rsidR="005C388F" w:rsidRPr="005C388F" w:rsidRDefault="005C388F" w:rsidP="005C388F">
            <w:pPr>
              <w:jc w:val="center"/>
              <w:rPr>
                <w:szCs w:val="21"/>
              </w:rPr>
            </w:pPr>
            <w:r w:rsidRPr="005C388F">
              <w:rPr>
                <w:rFonts w:hint="eastAsia"/>
                <w:szCs w:val="21"/>
              </w:rPr>
              <w:t>9206</w:t>
            </w:r>
          </w:p>
        </w:tc>
        <w:tc>
          <w:tcPr>
            <w:tcW w:w="811" w:type="pct"/>
            <w:vAlign w:val="center"/>
          </w:tcPr>
          <w:p w:rsidR="005C388F" w:rsidRPr="005C388F" w:rsidRDefault="005C388F" w:rsidP="005C388F">
            <w:pPr>
              <w:jc w:val="center"/>
              <w:rPr>
                <w:szCs w:val="21"/>
              </w:rPr>
            </w:pPr>
            <w:r w:rsidRPr="005C388F">
              <w:rPr>
                <w:szCs w:val="21"/>
              </w:rPr>
              <w:t>头</w:t>
            </w:r>
          </w:p>
        </w:tc>
        <w:tc>
          <w:tcPr>
            <w:tcW w:w="810" w:type="pct"/>
            <w:vMerge/>
            <w:vAlign w:val="center"/>
          </w:tcPr>
          <w:p w:rsidR="005C388F" w:rsidRPr="0048193A" w:rsidRDefault="005C388F" w:rsidP="005C388F">
            <w:pPr>
              <w:jc w:val="center"/>
              <w:rPr>
                <w:color w:val="FF0000"/>
                <w:szCs w:val="21"/>
              </w:rPr>
            </w:pPr>
          </w:p>
        </w:tc>
      </w:tr>
      <w:tr w:rsidR="005C388F" w:rsidRPr="0048193A" w:rsidTr="005C388F">
        <w:trPr>
          <w:trHeight w:val="340"/>
          <w:jc w:val="center"/>
        </w:trPr>
        <w:tc>
          <w:tcPr>
            <w:tcW w:w="948" w:type="pct"/>
            <w:vMerge/>
            <w:vAlign w:val="center"/>
          </w:tcPr>
          <w:p w:rsidR="005C388F" w:rsidRPr="005C388F" w:rsidRDefault="005C388F" w:rsidP="005C388F">
            <w:pPr>
              <w:jc w:val="center"/>
              <w:rPr>
                <w:szCs w:val="21"/>
              </w:rPr>
            </w:pPr>
          </w:p>
        </w:tc>
        <w:tc>
          <w:tcPr>
            <w:tcW w:w="405" w:type="pct"/>
            <w:vMerge/>
            <w:vAlign w:val="center"/>
          </w:tcPr>
          <w:p w:rsidR="005C388F" w:rsidRPr="005C388F" w:rsidRDefault="005C388F" w:rsidP="005C388F">
            <w:pPr>
              <w:jc w:val="center"/>
              <w:rPr>
                <w:szCs w:val="21"/>
              </w:rPr>
            </w:pPr>
          </w:p>
        </w:tc>
        <w:tc>
          <w:tcPr>
            <w:tcW w:w="1081" w:type="pct"/>
            <w:vAlign w:val="center"/>
          </w:tcPr>
          <w:p w:rsidR="005C388F" w:rsidRPr="005C388F" w:rsidRDefault="005C388F" w:rsidP="005C388F">
            <w:pPr>
              <w:jc w:val="center"/>
              <w:rPr>
                <w:szCs w:val="21"/>
              </w:rPr>
            </w:pPr>
            <w:r w:rsidRPr="005C388F">
              <w:rPr>
                <w:szCs w:val="21"/>
              </w:rPr>
              <w:t>合计</w:t>
            </w:r>
          </w:p>
        </w:tc>
        <w:tc>
          <w:tcPr>
            <w:tcW w:w="945" w:type="pct"/>
            <w:vAlign w:val="center"/>
          </w:tcPr>
          <w:p w:rsidR="005C388F" w:rsidRPr="005C388F" w:rsidRDefault="005C388F" w:rsidP="005C388F">
            <w:pPr>
              <w:jc w:val="center"/>
              <w:rPr>
                <w:szCs w:val="21"/>
              </w:rPr>
            </w:pPr>
            <w:r w:rsidRPr="005C388F">
              <w:rPr>
                <w:rFonts w:hint="eastAsia"/>
                <w:szCs w:val="21"/>
              </w:rPr>
              <w:t>9520</w:t>
            </w:r>
          </w:p>
        </w:tc>
        <w:tc>
          <w:tcPr>
            <w:tcW w:w="811" w:type="pct"/>
            <w:vAlign w:val="center"/>
          </w:tcPr>
          <w:p w:rsidR="005C388F" w:rsidRPr="005C388F" w:rsidRDefault="005C388F" w:rsidP="005C388F">
            <w:pPr>
              <w:jc w:val="center"/>
              <w:rPr>
                <w:szCs w:val="21"/>
              </w:rPr>
            </w:pPr>
            <w:r w:rsidRPr="005C388F">
              <w:rPr>
                <w:szCs w:val="21"/>
              </w:rPr>
              <w:t>头</w:t>
            </w:r>
          </w:p>
        </w:tc>
        <w:tc>
          <w:tcPr>
            <w:tcW w:w="810" w:type="pct"/>
            <w:vMerge/>
            <w:vAlign w:val="center"/>
          </w:tcPr>
          <w:p w:rsidR="005C388F" w:rsidRPr="0048193A" w:rsidRDefault="005C388F" w:rsidP="005C388F">
            <w:pPr>
              <w:jc w:val="center"/>
              <w:rPr>
                <w:color w:val="FF0000"/>
                <w:szCs w:val="21"/>
              </w:rPr>
            </w:pPr>
          </w:p>
        </w:tc>
      </w:tr>
      <w:tr w:rsidR="005C388F" w:rsidRPr="0048193A" w:rsidTr="005C388F">
        <w:trPr>
          <w:trHeight w:val="340"/>
          <w:jc w:val="center"/>
        </w:trPr>
        <w:tc>
          <w:tcPr>
            <w:tcW w:w="948" w:type="pct"/>
            <w:vMerge/>
            <w:vAlign w:val="center"/>
          </w:tcPr>
          <w:p w:rsidR="005C388F" w:rsidRPr="005C388F" w:rsidRDefault="005C388F" w:rsidP="005C388F">
            <w:pPr>
              <w:jc w:val="center"/>
              <w:rPr>
                <w:szCs w:val="21"/>
              </w:rPr>
            </w:pPr>
          </w:p>
        </w:tc>
        <w:tc>
          <w:tcPr>
            <w:tcW w:w="405" w:type="pct"/>
            <w:vAlign w:val="center"/>
          </w:tcPr>
          <w:p w:rsidR="005C388F" w:rsidRPr="005C388F" w:rsidRDefault="005C388F" w:rsidP="005C388F">
            <w:pPr>
              <w:jc w:val="center"/>
              <w:rPr>
                <w:bCs/>
                <w:szCs w:val="21"/>
              </w:rPr>
            </w:pPr>
            <w:r w:rsidRPr="005C388F">
              <w:rPr>
                <w:bCs/>
                <w:szCs w:val="21"/>
              </w:rPr>
              <w:t>出栏</w:t>
            </w:r>
          </w:p>
        </w:tc>
        <w:tc>
          <w:tcPr>
            <w:tcW w:w="1081" w:type="pct"/>
            <w:vAlign w:val="center"/>
          </w:tcPr>
          <w:p w:rsidR="005C388F" w:rsidRPr="005C388F" w:rsidRDefault="005C388F" w:rsidP="005C388F">
            <w:pPr>
              <w:jc w:val="center"/>
              <w:rPr>
                <w:bCs/>
                <w:szCs w:val="21"/>
              </w:rPr>
            </w:pPr>
            <w:r w:rsidRPr="005C388F">
              <w:rPr>
                <w:rFonts w:hint="eastAsia"/>
                <w:szCs w:val="21"/>
              </w:rPr>
              <w:t>仔猪</w:t>
            </w:r>
          </w:p>
        </w:tc>
        <w:tc>
          <w:tcPr>
            <w:tcW w:w="945" w:type="pct"/>
            <w:vAlign w:val="center"/>
          </w:tcPr>
          <w:p w:rsidR="005C388F" w:rsidRPr="005C388F" w:rsidRDefault="005C388F" w:rsidP="005C388F">
            <w:pPr>
              <w:jc w:val="center"/>
              <w:rPr>
                <w:szCs w:val="21"/>
              </w:rPr>
            </w:pPr>
            <w:r w:rsidRPr="005C388F">
              <w:rPr>
                <w:rFonts w:hint="eastAsia"/>
                <w:szCs w:val="21"/>
              </w:rPr>
              <w:t>16</w:t>
            </w:r>
          </w:p>
        </w:tc>
        <w:tc>
          <w:tcPr>
            <w:tcW w:w="811" w:type="pct"/>
            <w:vAlign w:val="center"/>
          </w:tcPr>
          <w:p w:rsidR="005C388F" w:rsidRPr="005C388F" w:rsidRDefault="005C388F" w:rsidP="005C388F">
            <w:pPr>
              <w:jc w:val="center"/>
              <w:rPr>
                <w:szCs w:val="21"/>
              </w:rPr>
            </w:pPr>
            <w:r w:rsidRPr="005C388F">
              <w:rPr>
                <w:rFonts w:hint="eastAsia"/>
                <w:szCs w:val="21"/>
              </w:rPr>
              <w:t>万</w:t>
            </w:r>
            <w:r w:rsidRPr="005C388F">
              <w:rPr>
                <w:szCs w:val="21"/>
              </w:rPr>
              <w:t>头</w:t>
            </w:r>
            <w:r w:rsidRPr="005C388F">
              <w:rPr>
                <w:szCs w:val="21"/>
              </w:rPr>
              <w:t>/</w:t>
            </w:r>
            <w:r w:rsidRPr="005C388F">
              <w:rPr>
                <w:szCs w:val="21"/>
              </w:rPr>
              <w:t>年</w:t>
            </w:r>
          </w:p>
        </w:tc>
        <w:tc>
          <w:tcPr>
            <w:tcW w:w="810" w:type="pct"/>
            <w:vMerge/>
            <w:vAlign w:val="center"/>
          </w:tcPr>
          <w:p w:rsidR="005C388F" w:rsidRPr="0048193A" w:rsidRDefault="005C388F" w:rsidP="005C388F">
            <w:pPr>
              <w:jc w:val="center"/>
              <w:rPr>
                <w:color w:val="FF0000"/>
                <w:szCs w:val="21"/>
              </w:rPr>
            </w:pPr>
          </w:p>
        </w:tc>
      </w:tr>
    </w:tbl>
    <w:p w:rsidR="005C388F" w:rsidRDefault="005C388F" w:rsidP="005A066A">
      <w:pPr>
        <w:adjustRightInd w:val="0"/>
        <w:snapToGrid w:val="0"/>
        <w:rPr>
          <w:b/>
          <w:color w:val="000000"/>
          <w:sz w:val="24"/>
        </w:rPr>
      </w:pPr>
      <w:r w:rsidRPr="002A7492">
        <w:rPr>
          <w:rFonts w:hint="eastAsia"/>
          <w:color w:val="000000"/>
          <w:szCs w:val="21"/>
        </w:rPr>
        <w:t>注：</w:t>
      </w:r>
      <w:r>
        <w:rPr>
          <w:rFonts w:hint="eastAsia"/>
          <w:color w:val="000000"/>
          <w:szCs w:val="21"/>
        </w:rPr>
        <w:t>本项目仔猪约</w:t>
      </w:r>
      <w:r>
        <w:rPr>
          <w:rFonts w:hint="eastAsia"/>
          <w:color w:val="000000"/>
          <w:szCs w:val="21"/>
        </w:rPr>
        <w:t>21</w:t>
      </w:r>
      <w:r>
        <w:rPr>
          <w:rFonts w:hint="eastAsia"/>
          <w:color w:val="000000"/>
          <w:szCs w:val="21"/>
        </w:rPr>
        <w:t>天出栏，存栏仔猪约为</w:t>
      </w:r>
      <w:r>
        <w:rPr>
          <w:rFonts w:hint="eastAsia"/>
          <w:color w:val="000000"/>
          <w:szCs w:val="21"/>
        </w:rPr>
        <w:t>9206</w:t>
      </w:r>
      <w:r>
        <w:rPr>
          <w:rFonts w:hint="eastAsia"/>
          <w:color w:val="000000"/>
          <w:szCs w:val="21"/>
        </w:rPr>
        <w:t>头，</w:t>
      </w:r>
      <w:r w:rsidRPr="002A7492">
        <w:rPr>
          <w:rFonts w:hint="eastAsia"/>
          <w:color w:val="000000"/>
          <w:szCs w:val="21"/>
        </w:rPr>
        <w:t>仔猪出栏体重约为</w:t>
      </w:r>
      <w:r w:rsidRPr="002A7492">
        <w:rPr>
          <w:rFonts w:hint="eastAsia"/>
          <w:color w:val="000000"/>
          <w:szCs w:val="21"/>
        </w:rPr>
        <w:t>7kg</w:t>
      </w:r>
      <w:r>
        <w:rPr>
          <w:rFonts w:hint="eastAsia"/>
          <w:color w:val="000000"/>
          <w:szCs w:val="21"/>
        </w:rPr>
        <w:t>。</w:t>
      </w:r>
      <w:r w:rsidRPr="002A7492">
        <w:rPr>
          <w:rFonts w:hint="eastAsia"/>
          <w:color w:val="000000"/>
          <w:szCs w:val="21"/>
        </w:rPr>
        <w:t>存栏仔猪平均体重按</w:t>
      </w:r>
      <w:r w:rsidRPr="002A7492">
        <w:rPr>
          <w:rFonts w:hint="eastAsia"/>
          <w:color w:val="000000"/>
          <w:szCs w:val="21"/>
        </w:rPr>
        <w:t>5kg</w:t>
      </w:r>
      <w:r w:rsidRPr="002A7492">
        <w:rPr>
          <w:rFonts w:hint="eastAsia"/>
          <w:color w:val="000000"/>
          <w:szCs w:val="21"/>
        </w:rPr>
        <w:t>计，</w:t>
      </w:r>
      <w:r>
        <w:rPr>
          <w:rFonts w:hint="eastAsia"/>
          <w:color w:val="000000"/>
          <w:szCs w:val="21"/>
        </w:rPr>
        <w:t>9206</w:t>
      </w:r>
      <w:r>
        <w:rPr>
          <w:rFonts w:hint="eastAsia"/>
          <w:color w:val="000000"/>
          <w:szCs w:val="21"/>
        </w:rPr>
        <w:t>头仔猪折算成大猪（</w:t>
      </w:r>
      <w:r>
        <w:rPr>
          <w:rFonts w:hint="eastAsia"/>
          <w:color w:val="000000"/>
          <w:szCs w:val="21"/>
        </w:rPr>
        <w:t>100kg</w:t>
      </w:r>
      <w:r>
        <w:rPr>
          <w:rFonts w:hint="eastAsia"/>
          <w:color w:val="000000"/>
          <w:szCs w:val="21"/>
        </w:rPr>
        <w:t>）则为</w:t>
      </w:r>
      <w:r>
        <w:rPr>
          <w:rFonts w:hint="eastAsia"/>
          <w:color w:val="000000"/>
          <w:szCs w:val="21"/>
        </w:rPr>
        <w:t>460</w:t>
      </w:r>
      <w:r>
        <w:rPr>
          <w:rFonts w:hint="eastAsia"/>
          <w:color w:val="000000"/>
          <w:szCs w:val="21"/>
        </w:rPr>
        <w:t>头，则本项目生猪存栏量为</w:t>
      </w:r>
      <w:r>
        <w:rPr>
          <w:rFonts w:hint="eastAsia"/>
          <w:color w:val="000000"/>
          <w:szCs w:val="21"/>
        </w:rPr>
        <w:t>9520</w:t>
      </w:r>
      <w:r>
        <w:rPr>
          <w:rFonts w:hint="eastAsia"/>
          <w:color w:val="000000"/>
          <w:szCs w:val="21"/>
        </w:rPr>
        <w:t>头。</w:t>
      </w:r>
    </w:p>
    <w:p w:rsidR="00794B3B" w:rsidRDefault="00DC76EF">
      <w:pPr>
        <w:snapToGrid w:val="0"/>
        <w:spacing w:line="360" w:lineRule="auto"/>
        <w:ind w:firstLineChars="200" w:firstLine="480"/>
        <w:rPr>
          <w:bCs/>
          <w:color w:val="000000"/>
          <w:sz w:val="24"/>
        </w:rPr>
      </w:pPr>
      <w:r>
        <w:rPr>
          <w:bCs/>
          <w:color w:val="000000"/>
          <w:sz w:val="24"/>
        </w:rPr>
        <w:t>2</w:t>
      </w:r>
      <w:r>
        <w:rPr>
          <w:bCs/>
          <w:color w:val="000000"/>
          <w:sz w:val="24"/>
        </w:rPr>
        <w:t>、项目组成及建设内容</w:t>
      </w:r>
    </w:p>
    <w:p w:rsidR="00794B3B" w:rsidRDefault="00DC76EF">
      <w:pPr>
        <w:snapToGrid w:val="0"/>
        <w:spacing w:line="360" w:lineRule="auto"/>
        <w:ind w:firstLineChars="200" w:firstLine="480"/>
        <w:rPr>
          <w:bCs/>
          <w:color w:val="000000"/>
          <w:sz w:val="24"/>
        </w:rPr>
      </w:pPr>
      <w:r>
        <w:rPr>
          <w:bCs/>
          <w:color w:val="000000"/>
          <w:sz w:val="24"/>
        </w:rPr>
        <w:t>（</w:t>
      </w:r>
      <w:r>
        <w:rPr>
          <w:bCs/>
          <w:color w:val="000000"/>
          <w:sz w:val="24"/>
        </w:rPr>
        <w:t>1</w:t>
      </w:r>
      <w:r>
        <w:rPr>
          <w:bCs/>
          <w:color w:val="000000"/>
          <w:sz w:val="24"/>
        </w:rPr>
        <w:t>）项目建设内容</w:t>
      </w:r>
    </w:p>
    <w:p w:rsidR="00794B3B" w:rsidRDefault="00DC76EF">
      <w:pPr>
        <w:snapToGrid w:val="0"/>
        <w:spacing w:line="360" w:lineRule="auto"/>
        <w:ind w:firstLineChars="200" w:firstLine="480"/>
        <w:rPr>
          <w:bCs/>
          <w:color w:val="000000"/>
          <w:sz w:val="24"/>
        </w:rPr>
      </w:pPr>
      <w:r w:rsidRPr="00EE12E3">
        <w:rPr>
          <w:bCs/>
          <w:sz w:val="24"/>
        </w:rPr>
        <w:t>项目建设内容主要包括</w:t>
      </w:r>
      <w:proofErr w:type="gramStart"/>
      <w:r w:rsidRPr="00EE12E3">
        <w:rPr>
          <w:bCs/>
          <w:sz w:val="24"/>
        </w:rPr>
        <w:t>配怀舍</w:t>
      </w:r>
      <w:proofErr w:type="gramEnd"/>
      <w:r w:rsidRPr="00EE12E3">
        <w:rPr>
          <w:bCs/>
          <w:sz w:val="24"/>
        </w:rPr>
        <w:t>、保育舍、公猪舍、待售舍以及办公生活用房、生产辅助用房以及污水处理设施等；另外还有配套公用及辅助工程的建设，场区内道路建设</w:t>
      </w:r>
      <w:r>
        <w:rPr>
          <w:bCs/>
          <w:color w:val="000000"/>
          <w:sz w:val="24"/>
        </w:rPr>
        <w:t>等。项目猪舍采用双坡、连跨、密闭、双列式猪舍。项目建筑物采用</w:t>
      </w:r>
      <w:proofErr w:type="gramStart"/>
      <w:r>
        <w:rPr>
          <w:bCs/>
          <w:color w:val="000000"/>
          <w:sz w:val="24"/>
        </w:rPr>
        <w:t>砖混轻钢结构</w:t>
      </w:r>
      <w:proofErr w:type="gramEnd"/>
      <w:r>
        <w:rPr>
          <w:bCs/>
          <w:color w:val="000000"/>
          <w:sz w:val="24"/>
        </w:rPr>
        <w:t>，即基础和墙体为砖混结构，屋面为轻钢结构。</w:t>
      </w:r>
    </w:p>
    <w:p w:rsidR="00794B3B" w:rsidRDefault="00DC76EF">
      <w:pPr>
        <w:snapToGrid w:val="0"/>
        <w:spacing w:line="360" w:lineRule="auto"/>
        <w:ind w:firstLineChars="200" w:firstLine="480"/>
        <w:rPr>
          <w:bCs/>
          <w:color w:val="000000"/>
          <w:sz w:val="24"/>
        </w:rPr>
      </w:pPr>
      <w:r>
        <w:rPr>
          <w:bCs/>
          <w:color w:val="000000"/>
          <w:sz w:val="24"/>
        </w:rPr>
        <w:t>（</w:t>
      </w:r>
      <w:r>
        <w:rPr>
          <w:bCs/>
          <w:color w:val="000000"/>
          <w:sz w:val="24"/>
        </w:rPr>
        <w:t>2</w:t>
      </w:r>
      <w:r>
        <w:rPr>
          <w:bCs/>
          <w:color w:val="000000"/>
          <w:sz w:val="24"/>
        </w:rPr>
        <w:t>）项目全部建设内容详情</w:t>
      </w:r>
    </w:p>
    <w:p w:rsidR="00794B3B" w:rsidRDefault="00DC76EF">
      <w:pPr>
        <w:snapToGrid w:val="0"/>
        <w:spacing w:line="360" w:lineRule="auto"/>
        <w:ind w:firstLineChars="200" w:firstLine="480"/>
        <w:rPr>
          <w:bCs/>
          <w:color w:val="000000"/>
          <w:sz w:val="24"/>
        </w:rPr>
      </w:pPr>
      <w:r>
        <w:rPr>
          <w:bCs/>
          <w:color w:val="000000"/>
          <w:sz w:val="24"/>
        </w:rPr>
        <w:lastRenderedPageBreak/>
        <w:t>项目建设内容见下表。</w:t>
      </w:r>
    </w:p>
    <w:p w:rsidR="00794B3B" w:rsidRPr="00674EAE" w:rsidRDefault="00DC76EF">
      <w:pPr>
        <w:jc w:val="center"/>
        <w:rPr>
          <w:b/>
          <w:sz w:val="24"/>
        </w:rPr>
      </w:pPr>
      <w:r w:rsidRPr="00674EAE">
        <w:rPr>
          <w:b/>
          <w:sz w:val="24"/>
        </w:rPr>
        <w:t>表</w:t>
      </w:r>
      <w:r w:rsidRPr="00674EAE">
        <w:rPr>
          <w:b/>
          <w:sz w:val="24"/>
        </w:rPr>
        <w:t>3.</w:t>
      </w:r>
      <w:r w:rsidR="00F6596D" w:rsidRPr="00674EAE">
        <w:rPr>
          <w:rFonts w:hint="eastAsia"/>
          <w:b/>
          <w:sz w:val="24"/>
        </w:rPr>
        <w:t>1</w:t>
      </w:r>
      <w:r w:rsidRPr="00674EAE">
        <w:rPr>
          <w:b/>
          <w:sz w:val="24"/>
        </w:rPr>
        <w:t>-</w:t>
      </w:r>
      <w:r w:rsidR="005A13FB" w:rsidRPr="00674EAE">
        <w:rPr>
          <w:rFonts w:hint="eastAsia"/>
          <w:b/>
          <w:sz w:val="24"/>
        </w:rPr>
        <w:t>2</w:t>
      </w:r>
      <w:r w:rsidRPr="00674EAE">
        <w:rPr>
          <w:rFonts w:hint="eastAsia"/>
          <w:b/>
          <w:sz w:val="24"/>
        </w:rPr>
        <w:t xml:space="preserve"> </w:t>
      </w:r>
      <w:r w:rsidRPr="00674EAE">
        <w:rPr>
          <w:b/>
          <w:sz w:val="24"/>
        </w:rPr>
        <w:t xml:space="preserve"> </w:t>
      </w:r>
      <w:r w:rsidRPr="00674EAE">
        <w:rPr>
          <w:b/>
          <w:sz w:val="24"/>
        </w:rPr>
        <w:t>项目组成一览表</w:t>
      </w:r>
    </w:p>
    <w:tbl>
      <w:tblPr>
        <w:tblW w:w="9172" w:type="dxa"/>
        <w:jc w:val="center"/>
        <w:tblBorders>
          <w:top w:val="single" w:sz="12" w:space="0" w:color="auto"/>
          <w:bottom w:val="single" w:sz="12" w:space="0" w:color="auto"/>
          <w:insideH w:val="single" w:sz="4" w:space="0" w:color="auto"/>
          <w:insideV w:val="single" w:sz="4" w:space="0" w:color="auto"/>
        </w:tblBorders>
        <w:tblLayout w:type="fixed"/>
        <w:tblCellMar>
          <w:left w:w="51" w:type="dxa"/>
          <w:right w:w="51" w:type="dxa"/>
        </w:tblCellMar>
        <w:tblLook w:val="04A0" w:firstRow="1" w:lastRow="0" w:firstColumn="1" w:lastColumn="0" w:noHBand="0" w:noVBand="1"/>
      </w:tblPr>
      <w:tblGrid>
        <w:gridCol w:w="752"/>
        <w:gridCol w:w="662"/>
        <w:gridCol w:w="1189"/>
        <w:gridCol w:w="1576"/>
        <w:gridCol w:w="4993"/>
      </w:tblGrid>
      <w:tr w:rsidR="00794B3B">
        <w:trPr>
          <w:trHeight w:val="340"/>
          <w:tblHeader/>
          <w:jc w:val="center"/>
        </w:trPr>
        <w:tc>
          <w:tcPr>
            <w:tcW w:w="752" w:type="dxa"/>
            <w:vAlign w:val="center"/>
          </w:tcPr>
          <w:p w:rsidR="00794B3B" w:rsidRDefault="00DC76EF">
            <w:pPr>
              <w:pStyle w:val="af4"/>
              <w:spacing w:after="0"/>
              <w:ind w:leftChars="0" w:left="0"/>
              <w:jc w:val="center"/>
              <w:rPr>
                <w:b/>
                <w:bCs/>
                <w:color w:val="000000"/>
                <w:szCs w:val="21"/>
                <w:lang w:val="en-US"/>
              </w:rPr>
            </w:pPr>
            <w:r>
              <w:rPr>
                <w:b/>
                <w:bCs/>
                <w:color w:val="000000"/>
                <w:szCs w:val="21"/>
                <w:lang w:val="en-US"/>
              </w:rPr>
              <w:t>工程</w:t>
            </w:r>
          </w:p>
          <w:p w:rsidR="00794B3B" w:rsidRDefault="00DC76EF">
            <w:pPr>
              <w:pStyle w:val="af4"/>
              <w:spacing w:after="0"/>
              <w:ind w:leftChars="0" w:left="0"/>
              <w:jc w:val="center"/>
              <w:rPr>
                <w:b/>
                <w:bCs/>
                <w:color w:val="000000"/>
                <w:szCs w:val="21"/>
                <w:lang w:val="en-US"/>
              </w:rPr>
            </w:pPr>
            <w:r>
              <w:rPr>
                <w:b/>
                <w:bCs/>
                <w:color w:val="000000"/>
                <w:szCs w:val="21"/>
                <w:lang w:val="en-US"/>
              </w:rPr>
              <w:t>名称</w:t>
            </w:r>
          </w:p>
        </w:tc>
        <w:tc>
          <w:tcPr>
            <w:tcW w:w="662" w:type="dxa"/>
            <w:vAlign w:val="center"/>
          </w:tcPr>
          <w:p w:rsidR="00794B3B" w:rsidRDefault="00DC76EF">
            <w:pPr>
              <w:pStyle w:val="af4"/>
              <w:spacing w:after="0"/>
              <w:ind w:leftChars="0" w:left="0"/>
              <w:jc w:val="center"/>
              <w:rPr>
                <w:b/>
                <w:bCs/>
                <w:color w:val="000000"/>
                <w:szCs w:val="21"/>
                <w:lang w:val="en-US"/>
              </w:rPr>
            </w:pPr>
            <w:r>
              <w:rPr>
                <w:b/>
                <w:bCs/>
                <w:color w:val="000000"/>
                <w:szCs w:val="21"/>
                <w:lang w:val="en-US"/>
              </w:rPr>
              <w:t>工程</w:t>
            </w:r>
          </w:p>
          <w:p w:rsidR="00794B3B" w:rsidRDefault="00DC76EF">
            <w:pPr>
              <w:pStyle w:val="af4"/>
              <w:spacing w:after="0"/>
              <w:ind w:leftChars="0" w:left="0"/>
              <w:jc w:val="center"/>
              <w:rPr>
                <w:b/>
                <w:bCs/>
                <w:color w:val="000000"/>
                <w:szCs w:val="21"/>
                <w:lang w:val="en-US"/>
              </w:rPr>
            </w:pPr>
            <w:r>
              <w:rPr>
                <w:b/>
                <w:bCs/>
                <w:color w:val="000000"/>
                <w:szCs w:val="21"/>
                <w:lang w:val="en-US"/>
              </w:rPr>
              <w:t>名称</w:t>
            </w:r>
          </w:p>
        </w:tc>
        <w:tc>
          <w:tcPr>
            <w:tcW w:w="2765" w:type="dxa"/>
            <w:gridSpan w:val="2"/>
            <w:vAlign w:val="center"/>
          </w:tcPr>
          <w:p w:rsidR="00794B3B" w:rsidRDefault="00DC76EF">
            <w:pPr>
              <w:pStyle w:val="af4"/>
              <w:spacing w:after="0"/>
              <w:ind w:leftChars="0" w:left="0"/>
              <w:jc w:val="center"/>
              <w:rPr>
                <w:b/>
                <w:bCs/>
                <w:color w:val="000000"/>
                <w:szCs w:val="21"/>
                <w:lang w:val="en-US"/>
              </w:rPr>
            </w:pPr>
            <w:r>
              <w:rPr>
                <w:b/>
                <w:bCs/>
                <w:color w:val="000000"/>
                <w:szCs w:val="21"/>
                <w:lang w:val="en-US"/>
              </w:rPr>
              <w:t>工程内容</w:t>
            </w:r>
          </w:p>
        </w:tc>
        <w:tc>
          <w:tcPr>
            <w:tcW w:w="4993" w:type="dxa"/>
            <w:vAlign w:val="center"/>
          </w:tcPr>
          <w:p w:rsidR="00794B3B" w:rsidRDefault="00DC76EF">
            <w:pPr>
              <w:pStyle w:val="af4"/>
              <w:spacing w:after="0"/>
              <w:ind w:leftChars="0" w:left="0"/>
              <w:jc w:val="center"/>
              <w:rPr>
                <w:b/>
                <w:bCs/>
                <w:color w:val="000000"/>
                <w:szCs w:val="21"/>
                <w:lang w:val="en-US"/>
              </w:rPr>
            </w:pPr>
            <w:r>
              <w:rPr>
                <w:b/>
                <w:bCs/>
                <w:color w:val="000000"/>
                <w:szCs w:val="21"/>
                <w:lang w:val="en-US"/>
              </w:rPr>
              <w:t>工程规模</w:t>
            </w:r>
          </w:p>
        </w:tc>
      </w:tr>
      <w:tr w:rsidR="00AD51DD">
        <w:trPr>
          <w:trHeight w:val="340"/>
          <w:jc w:val="center"/>
        </w:trPr>
        <w:tc>
          <w:tcPr>
            <w:tcW w:w="752" w:type="dxa"/>
            <w:vMerge w:val="restart"/>
            <w:vAlign w:val="center"/>
          </w:tcPr>
          <w:p w:rsidR="00AD51DD" w:rsidRDefault="00AD51DD">
            <w:pPr>
              <w:pStyle w:val="af4"/>
              <w:spacing w:after="0"/>
              <w:ind w:leftChars="0" w:left="0"/>
              <w:jc w:val="center"/>
              <w:rPr>
                <w:color w:val="000000"/>
                <w:szCs w:val="21"/>
                <w:lang w:val="en-US"/>
              </w:rPr>
            </w:pPr>
            <w:r>
              <w:rPr>
                <w:color w:val="000000"/>
                <w:szCs w:val="21"/>
                <w:lang w:val="en-US"/>
              </w:rPr>
              <w:t>主体</w:t>
            </w:r>
          </w:p>
          <w:p w:rsidR="00AD51DD" w:rsidRDefault="00AD51DD">
            <w:pPr>
              <w:pStyle w:val="af4"/>
              <w:spacing w:after="0"/>
              <w:ind w:leftChars="0" w:left="0"/>
              <w:jc w:val="center"/>
              <w:rPr>
                <w:color w:val="000000"/>
                <w:szCs w:val="21"/>
                <w:lang w:val="en-US"/>
              </w:rPr>
            </w:pPr>
            <w:r>
              <w:rPr>
                <w:color w:val="000000"/>
                <w:szCs w:val="21"/>
                <w:lang w:val="en-US"/>
              </w:rPr>
              <w:t>工程</w:t>
            </w:r>
          </w:p>
        </w:tc>
        <w:tc>
          <w:tcPr>
            <w:tcW w:w="662" w:type="dxa"/>
            <w:vMerge w:val="restart"/>
            <w:vAlign w:val="center"/>
          </w:tcPr>
          <w:p w:rsidR="00AD51DD" w:rsidRDefault="00AD51DD">
            <w:pPr>
              <w:jc w:val="center"/>
              <w:rPr>
                <w:color w:val="000000"/>
                <w:szCs w:val="21"/>
              </w:rPr>
            </w:pPr>
            <w:r>
              <w:rPr>
                <w:color w:val="000000"/>
                <w:szCs w:val="21"/>
              </w:rPr>
              <w:t>生产区</w:t>
            </w:r>
          </w:p>
        </w:tc>
        <w:tc>
          <w:tcPr>
            <w:tcW w:w="2765" w:type="dxa"/>
            <w:gridSpan w:val="2"/>
            <w:vAlign w:val="center"/>
          </w:tcPr>
          <w:p w:rsidR="00AD51DD" w:rsidRDefault="00AD51DD">
            <w:pPr>
              <w:widowControl/>
              <w:jc w:val="center"/>
              <w:rPr>
                <w:color w:val="000000"/>
                <w:kern w:val="0"/>
                <w:sz w:val="20"/>
                <w:szCs w:val="20"/>
              </w:rPr>
            </w:pPr>
            <w:r>
              <w:rPr>
                <w:rFonts w:hint="eastAsia"/>
                <w:color w:val="000000"/>
                <w:kern w:val="0"/>
                <w:sz w:val="20"/>
                <w:szCs w:val="20"/>
              </w:rPr>
              <w:t>空怀妊娠母猪</w:t>
            </w:r>
            <w:r>
              <w:rPr>
                <w:color w:val="000000"/>
                <w:kern w:val="0"/>
                <w:sz w:val="20"/>
                <w:szCs w:val="20"/>
              </w:rPr>
              <w:t>舍</w:t>
            </w:r>
          </w:p>
        </w:tc>
        <w:tc>
          <w:tcPr>
            <w:tcW w:w="4993" w:type="dxa"/>
            <w:vAlign w:val="center"/>
          </w:tcPr>
          <w:p w:rsidR="00AD51DD" w:rsidRDefault="008849FC" w:rsidP="008849FC">
            <w:pPr>
              <w:jc w:val="center"/>
              <w:rPr>
                <w:color w:val="000000"/>
                <w:szCs w:val="21"/>
              </w:rPr>
            </w:pPr>
            <w:r>
              <w:rPr>
                <w:rFonts w:hint="eastAsia"/>
                <w:color w:val="000000"/>
                <w:szCs w:val="21"/>
              </w:rPr>
              <w:t>6</w:t>
            </w:r>
            <w:r w:rsidR="00AD51DD">
              <w:rPr>
                <w:color w:val="000000"/>
                <w:szCs w:val="21"/>
              </w:rPr>
              <w:t>栋，建筑面积</w:t>
            </w:r>
            <w:r>
              <w:rPr>
                <w:rFonts w:hint="eastAsia"/>
                <w:color w:val="000000"/>
                <w:szCs w:val="21"/>
              </w:rPr>
              <w:t>2100</w:t>
            </w:r>
            <w:r w:rsidR="00AD51DD">
              <w:rPr>
                <w:rFonts w:hint="eastAsia"/>
                <w:color w:val="000000"/>
                <w:szCs w:val="21"/>
              </w:rPr>
              <w:t>×</w:t>
            </w:r>
            <w:r>
              <w:rPr>
                <w:rFonts w:hint="eastAsia"/>
                <w:color w:val="000000"/>
                <w:szCs w:val="21"/>
              </w:rPr>
              <w:t>6</w:t>
            </w:r>
            <w:r w:rsidR="00AD51DD">
              <w:rPr>
                <w:rFonts w:hint="eastAsia"/>
                <w:color w:val="000000"/>
                <w:szCs w:val="21"/>
              </w:rPr>
              <w:t>=</w:t>
            </w:r>
            <w:r>
              <w:rPr>
                <w:rFonts w:hint="eastAsia"/>
                <w:color w:val="000000"/>
                <w:szCs w:val="21"/>
              </w:rPr>
              <w:t>12600</w:t>
            </w:r>
            <w:r w:rsidR="00AD51DD">
              <w:rPr>
                <w:color w:val="000000"/>
                <w:szCs w:val="21"/>
              </w:rPr>
              <w:t>m</w:t>
            </w:r>
            <w:r w:rsidR="00AD51DD">
              <w:rPr>
                <w:color w:val="000000"/>
                <w:szCs w:val="21"/>
                <w:vertAlign w:val="superscript"/>
              </w:rPr>
              <w:t>2</w:t>
            </w:r>
          </w:p>
        </w:tc>
      </w:tr>
      <w:tr w:rsidR="00AD51DD">
        <w:trPr>
          <w:trHeight w:val="340"/>
          <w:jc w:val="center"/>
        </w:trPr>
        <w:tc>
          <w:tcPr>
            <w:tcW w:w="752" w:type="dxa"/>
            <w:vMerge/>
            <w:vAlign w:val="center"/>
          </w:tcPr>
          <w:p w:rsidR="00AD51DD" w:rsidRDefault="00AD51DD">
            <w:pPr>
              <w:pStyle w:val="af4"/>
              <w:spacing w:after="0"/>
              <w:ind w:leftChars="0" w:left="0"/>
              <w:jc w:val="center"/>
              <w:rPr>
                <w:color w:val="000000"/>
                <w:szCs w:val="21"/>
                <w:lang w:val="en-US"/>
              </w:rPr>
            </w:pPr>
          </w:p>
        </w:tc>
        <w:tc>
          <w:tcPr>
            <w:tcW w:w="662" w:type="dxa"/>
            <w:vMerge/>
            <w:vAlign w:val="center"/>
          </w:tcPr>
          <w:p w:rsidR="00AD51DD" w:rsidRDefault="00AD51DD">
            <w:pPr>
              <w:jc w:val="center"/>
              <w:rPr>
                <w:color w:val="000000"/>
                <w:szCs w:val="21"/>
              </w:rPr>
            </w:pPr>
          </w:p>
        </w:tc>
        <w:tc>
          <w:tcPr>
            <w:tcW w:w="2765" w:type="dxa"/>
            <w:gridSpan w:val="2"/>
            <w:vAlign w:val="center"/>
          </w:tcPr>
          <w:p w:rsidR="00AD51DD" w:rsidRDefault="00AD51DD">
            <w:pPr>
              <w:widowControl/>
              <w:jc w:val="center"/>
              <w:rPr>
                <w:color w:val="000000"/>
                <w:kern w:val="0"/>
                <w:sz w:val="20"/>
                <w:szCs w:val="20"/>
              </w:rPr>
            </w:pPr>
            <w:r w:rsidRPr="00F339F7">
              <w:rPr>
                <w:rFonts w:hint="eastAsia"/>
                <w:color w:val="000000"/>
                <w:kern w:val="0"/>
                <w:sz w:val="20"/>
                <w:szCs w:val="20"/>
              </w:rPr>
              <w:t>哺乳母猪舍</w:t>
            </w:r>
          </w:p>
        </w:tc>
        <w:tc>
          <w:tcPr>
            <w:tcW w:w="4993" w:type="dxa"/>
            <w:vAlign w:val="center"/>
          </w:tcPr>
          <w:p w:rsidR="00AD51DD" w:rsidRDefault="008849FC" w:rsidP="008849FC">
            <w:pPr>
              <w:jc w:val="center"/>
              <w:rPr>
                <w:color w:val="000000"/>
                <w:szCs w:val="21"/>
              </w:rPr>
            </w:pPr>
            <w:r>
              <w:rPr>
                <w:rFonts w:hint="eastAsia"/>
                <w:color w:val="000000"/>
                <w:szCs w:val="21"/>
              </w:rPr>
              <w:t>6</w:t>
            </w:r>
            <w:r w:rsidR="00AD51DD">
              <w:rPr>
                <w:rFonts w:hint="eastAsia"/>
                <w:color w:val="000000"/>
                <w:szCs w:val="21"/>
              </w:rPr>
              <w:t>栋，建筑面积</w:t>
            </w:r>
            <w:r>
              <w:rPr>
                <w:rFonts w:hint="eastAsia"/>
                <w:color w:val="000000"/>
                <w:szCs w:val="21"/>
              </w:rPr>
              <w:t>1800</w:t>
            </w:r>
            <w:r w:rsidR="00AD51DD">
              <w:rPr>
                <w:rFonts w:hint="eastAsia"/>
                <w:color w:val="000000"/>
                <w:szCs w:val="21"/>
              </w:rPr>
              <w:t>×</w:t>
            </w:r>
            <w:r>
              <w:rPr>
                <w:rFonts w:hint="eastAsia"/>
                <w:color w:val="000000"/>
                <w:szCs w:val="21"/>
              </w:rPr>
              <w:t>6</w:t>
            </w:r>
            <w:r w:rsidR="00AD51DD">
              <w:rPr>
                <w:rFonts w:hint="eastAsia"/>
                <w:color w:val="000000"/>
                <w:szCs w:val="21"/>
              </w:rPr>
              <w:t>=</w:t>
            </w:r>
            <w:r>
              <w:rPr>
                <w:rFonts w:hint="eastAsia"/>
                <w:color w:val="000000"/>
                <w:szCs w:val="21"/>
              </w:rPr>
              <w:t>10800</w:t>
            </w:r>
            <w:r w:rsidR="00AD51DD">
              <w:rPr>
                <w:color w:val="000000"/>
                <w:szCs w:val="21"/>
              </w:rPr>
              <w:t xml:space="preserve"> m</w:t>
            </w:r>
            <w:r w:rsidR="00AD51DD">
              <w:rPr>
                <w:color w:val="000000"/>
                <w:szCs w:val="21"/>
                <w:vertAlign w:val="superscript"/>
              </w:rPr>
              <w:t>2</w:t>
            </w:r>
          </w:p>
        </w:tc>
      </w:tr>
      <w:tr w:rsidR="00AD51DD">
        <w:trPr>
          <w:trHeight w:val="340"/>
          <w:jc w:val="center"/>
        </w:trPr>
        <w:tc>
          <w:tcPr>
            <w:tcW w:w="752" w:type="dxa"/>
            <w:vMerge/>
            <w:vAlign w:val="center"/>
          </w:tcPr>
          <w:p w:rsidR="00AD51DD" w:rsidRDefault="00AD51DD">
            <w:pPr>
              <w:pStyle w:val="af4"/>
              <w:spacing w:after="0"/>
              <w:ind w:leftChars="0" w:left="0"/>
              <w:jc w:val="center"/>
              <w:rPr>
                <w:color w:val="000000"/>
                <w:szCs w:val="21"/>
                <w:lang w:val="en-US"/>
              </w:rPr>
            </w:pPr>
          </w:p>
        </w:tc>
        <w:tc>
          <w:tcPr>
            <w:tcW w:w="662" w:type="dxa"/>
            <w:vMerge/>
            <w:vAlign w:val="center"/>
          </w:tcPr>
          <w:p w:rsidR="00AD51DD" w:rsidRDefault="00AD51DD">
            <w:pPr>
              <w:jc w:val="center"/>
              <w:rPr>
                <w:color w:val="000000"/>
                <w:szCs w:val="21"/>
              </w:rPr>
            </w:pPr>
          </w:p>
        </w:tc>
        <w:tc>
          <w:tcPr>
            <w:tcW w:w="2765" w:type="dxa"/>
            <w:gridSpan w:val="2"/>
            <w:vAlign w:val="center"/>
          </w:tcPr>
          <w:p w:rsidR="00AD51DD" w:rsidRDefault="00AD51DD">
            <w:pPr>
              <w:widowControl/>
              <w:jc w:val="center"/>
              <w:rPr>
                <w:color w:val="000000"/>
                <w:kern w:val="0"/>
                <w:sz w:val="20"/>
                <w:szCs w:val="20"/>
              </w:rPr>
            </w:pPr>
            <w:r>
              <w:rPr>
                <w:color w:val="000000"/>
                <w:kern w:val="0"/>
                <w:sz w:val="20"/>
                <w:szCs w:val="20"/>
              </w:rPr>
              <w:t>公猪</w:t>
            </w:r>
            <w:r>
              <w:rPr>
                <w:rFonts w:hint="eastAsia"/>
                <w:color w:val="000000"/>
                <w:kern w:val="0"/>
                <w:sz w:val="20"/>
                <w:szCs w:val="20"/>
              </w:rPr>
              <w:t>舍</w:t>
            </w:r>
          </w:p>
        </w:tc>
        <w:tc>
          <w:tcPr>
            <w:tcW w:w="4993" w:type="dxa"/>
            <w:vAlign w:val="center"/>
          </w:tcPr>
          <w:p w:rsidR="00AD51DD" w:rsidRDefault="00AD51DD" w:rsidP="000F112E">
            <w:pPr>
              <w:jc w:val="center"/>
              <w:rPr>
                <w:color w:val="000000"/>
                <w:szCs w:val="21"/>
              </w:rPr>
            </w:pPr>
            <w:r>
              <w:rPr>
                <w:rFonts w:hint="eastAsia"/>
                <w:color w:val="000000"/>
                <w:szCs w:val="21"/>
              </w:rPr>
              <w:t>1</w:t>
            </w:r>
            <w:r>
              <w:rPr>
                <w:color w:val="000000"/>
                <w:szCs w:val="21"/>
              </w:rPr>
              <w:t>栋，建筑面积</w:t>
            </w:r>
            <w:r w:rsidR="000F112E">
              <w:rPr>
                <w:rFonts w:hint="eastAsia"/>
                <w:color w:val="000000"/>
                <w:kern w:val="0"/>
                <w:szCs w:val="21"/>
              </w:rPr>
              <w:t>850</w:t>
            </w:r>
            <w:r>
              <w:rPr>
                <w:color w:val="000000"/>
                <w:szCs w:val="21"/>
              </w:rPr>
              <w:t>m</w:t>
            </w:r>
            <w:r>
              <w:rPr>
                <w:color w:val="000000"/>
                <w:szCs w:val="21"/>
                <w:vertAlign w:val="superscript"/>
              </w:rPr>
              <w:t>2</w:t>
            </w:r>
            <w:r w:rsidR="000F112E">
              <w:rPr>
                <w:color w:val="000000"/>
                <w:szCs w:val="21"/>
              </w:rPr>
              <w:t xml:space="preserve"> </w:t>
            </w:r>
          </w:p>
        </w:tc>
      </w:tr>
      <w:tr w:rsidR="00AD51DD">
        <w:trPr>
          <w:trHeight w:val="340"/>
          <w:jc w:val="center"/>
        </w:trPr>
        <w:tc>
          <w:tcPr>
            <w:tcW w:w="752" w:type="dxa"/>
            <w:vMerge/>
            <w:vAlign w:val="center"/>
          </w:tcPr>
          <w:p w:rsidR="00AD51DD" w:rsidRDefault="00AD51DD">
            <w:pPr>
              <w:pStyle w:val="af4"/>
              <w:spacing w:after="0"/>
              <w:ind w:leftChars="0" w:left="0"/>
              <w:jc w:val="center"/>
              <w:rPr>
                <w:color w:val="000000"/>
                <w:szCs w:val="21"/>
                <w:lang w:val="en-US"/>
              </w:rPr>
            </w:pPr>
          </w:p>
        </w:tc>
        <w:tc>
          <w:tcPr>
            <w:tcW w:w="662" w:type="dxa"/>
            <w:vMerge/>
            <w:vAlign w:val="center"/>
          </w:tcPr>
          <w:p w:rsidR="00AD51DD" w:rsidRDefault="00AD51DD">
            <w:pPr>
              <w:jc w:val="center"/>
              <w:rPr>
                <w:color w:val="000000"/>
                <w:szCs w:val="21"/>
              </w:rPr>
            </w:pPr>
          </w:p>
        </w:tc>
        <w:tc>
          <w:tcPr>
            <w:tcW w:w="2765" w:type="dxa"/>
            <w:gridSpan w:val="2"/>
            <w:vAlign w:val="center"/>
          </w:tcPr>
          <w:p w:rsidR="00AD51DD" w:rsidRDefault="00AD51DD">
            <w:pPr>
              <w:widowControl/>
              <w:jc w:val="center"/>
              <w:rPr>
                <w:color w:val="000000"/>
                <w:kern w:val="0"/>
                <w:sz w:val="20"/>
                <w:szCs w:val="20"/>
              </w:rPr>
            </w:pPr>
            <w:r>
              <w:rPr>
                <w:rFonts w:hint="eastAsia"/>
                <w:color w:val="000000"/>
                <w:kern w:val="0"/>
                <w:sz w:val="20"/>
                <w:szCs w:val="20"/>
              </w:rPr>
              <w:t>保育舍</w:t>
            </w:r>
          </w:p>
        </w:tc>
        <w:tc>
          <w:tcPr>
            <w:tcW w:w="4993" w:type="dxa"/>
            <w:vAlign w:val="center"/>
          </w:tcPr>
          <w:p w:rsidR="00AD51DD" w:rsidRDefault="00AD51DD">
            <w:pPr>
              <w:jc w:val="center"/>
              <w:rPr>
                <w:color w:val="000000"/>
                <w:szCs w:val="21"/>
              </w:rPr>
            </w:pPr>
            <w:r>
              <w:rPr>
                <w:rFonts w:hint="eastAsia"/>
                <w:color w:val="000000"/>
                <w:szCs w:val="21"/>
              </w:rPr>
              <w:t>1</w:t>
            </w:r>
            <w:r>
              <w:rPr>
                <w:color w:val="000000"/>
                <w:szCs w:val="21"/>
              </w:rPr>
              <w:t>栋，建筑面积</w:t>
            </w:r>
            <w:r>
              <w:rPr>
                <w:rFonts w:hint="eastAsia"/>
                <w:color w:val="000000"/>
                <w:kern w:val="0"/>
                <w:szCs w:val="21"/>
              </w:rPr>
              <w:t>380</w:t>
            </w:r>
            <w:r>
              <w:rPr>
                <w:color w:val="000000"/>
                <w:szCs w:val="21"/>
              </w:rPr>
              <w:t>m</w:t>
            </w:r>
            <w:r>
              <w:rPr>
                <w:color w:val="000000"/>
                <w:szCs w:val="21"/>
                <w:vertAlign w:val="superscript"/>
              </w:rPr>
              <w:t>2</w:t>
            </w:r>
          </w:p>
        </w:tc>
      </w:tr>
      <w:tr w:rsidR="00AD51DD">
        <w:trPr>
          <w:trHeight w:val="340"/>
          <w:jc w:val="center"/>
        </w:trPr>
        <w:tc>
          <w:tcPr>
            <w:tcW w:w="752" w:type="dxa"/>
            <w:vMerge/>
            <w:vAlign w:val="center"/>
          </w:tcPr>
          <w:p w:rsidR="00AD51DD" w:rsidRDefault="00AD51DD">
            <w:pPr>
              <w:pStyle w:val="af4"/>
              <w:spacing w:after="0"/>
              <w:ind w:leftChars="0" w:left="0"/>
              <w:jc w:val="center"/>
              <w:rPr>
                <w:color w:val="000000"/>
                <w:szCs w:val="21"/>
                <w:lang w:val="en-US"/>
              </w:rPr>
            </w:pPr>
          </w:p>
        </w:tc>
        <w:tc>
          <w:tcPr>
            <w:tcW w:w="662" w:type="dxa"/>
            <w:vMerge/>
            <w:vAlign w:val="center"/>
          </w:tcPr>
          <w:p w:rsidR="00AD51DD" w:rsidRDefault="00AD51DD">
            <w:pPr>
              <w:jc w:val="center"/>
              <w:rPr>
                <w:color w:val="000000"/>
                <w:szCs w:val="21"/>
              </w:rPr>
            </w:pPr>
          </w:p>
        </w:tc>
        <w:tc>
          <w:tcPr>
            <w:tcW w:w="2765" w:type="dxa"/>
            <w:gridSpan w:val="2"/>
            <w:vAlign w:val="center"/>
          </w:tcPr>
          <w:p w:rsidR="00AD51DD" w:rsidRDefault="00AD51DD">
            <w:pPr>
              <w:widowControl/>
              <w:jc w:val="center"/>
              <w:rPr>
                <w:color w:val="000000"/>
                <w:kern w:val="0"/>
                <w:sz w:val="20"/>
                <w:szCs w:val="20"/>
              </w:rPr>
            </w:pPr>
            <w:r>
              <w:rPr>
                <w:color w:val="000000"/>
                <w:kern w:val="0"/>
                <w:sz w:val="20"/>
                <w:szCs w:val="20"/>
              </w:rPr>
              <w:t>待售舍</w:t>
            </w:r>
          </w:p>
        </w:tc>
        <w:tc>
          <w:tcPr>
            <w:tcW w:w="4993" w:type="dxa"/>
            <w:vAlign w:val="center"/>
          </w:tcPr>
          <w:p w:rsidR="00AD51DD" w:rsidRDefault="00AD51DD" w:rsidP="008849FC">
            <w:pPr>
              <w:jc w:val="center"/>
              <w:rPr>
                <w:color w:val="000000"/>
                <w:szCs w:val="21"/>
              </w:rPr>
            </w:pPr>
            <w:r>
              <w:rPr>
                <w:rFonts w:hint="eastAsia"/>
                <w:color w:val="000000"/>
                <w:szCs w:val="21"/>
              </w:rPr>
              <w:t>1</w:t>
            </w:r>
            <w:r>
              <w:rPr>
                <w:color w:val="000000"/>
                <w:szCs w:val="21"/>
              </w:rPr>
              <w:t>栋，建筑面积</w:t>
            </w:r>
            <w:r w:rsidR="008849FC">
              <w:rPr>
                <w:rFonts w:hint="eastAsia"/>
                <w:color w:val="000000"/>
                <w:kern w:val="0"/>
                <w:szCs w:val="21"/>
              </w:rPr>
              <w:t>160</w:t>
            </w:r>
            <w:r>
              <w:rPr>
                <w:color w:val="000000"/>
                <w:szCs w:val="21"/>
              </w:rPr>
              <w:t>m</w:t>
            </w:r>
            <w:r>
              <w:rPr>
                <w:color w:val="000000"/>
                <w:szCs w:val="21"/>
                <w:vertAlign w:val="superscript"/>
              </w:rPr>
              <w:t>2</w:t>
            </w:r>
          </w:p>
        </w:tc>
      </w:tr>
      <w:tr w:rsidR="00794B3B">
        <w:trPr>
          <w:trHeight w:val="340"/>
          <w:jc w:val="center"/>
        </w:trPr>
        <w:tc>
          <w:tcPr>
            <w:tcW w:w="752" w:type="dxa"/>
            <w:vMerge/>
            <w:shd w:val="clear" w:color="auto" w:fill="auto"/>
            <w:vAlign w:val="center"/>
          </w:tcPr>
          <w:p w:rsidR="00794B3B" w:rsidRDefault="00794B3B">
            <w:pPr>
              <w:pStyle w:val="af4"/>
              <w:spacing w:after="0"/>
              <w:ind w:leftChars="0" w:left="0"/>
              <w:jc w:val="center"/>
              <w:rPr>
                <w:color w:val="000000"/>
                <w:szCs w:val="21"/>
                <w:lang w:val="en-US"/>
              </w:rPr>
            </w:pPr>
          </w:p>
        </w:tc>
        <w:tc>
          <w:tcPr>
            <w:tcW w:w="662" w:type="dxa"/>
            <w:vMerge/>
            <w:vAlign w:val="center"/>
          </w:tcPr>
          <w:p w:rsidR="00794B3B" w:rsidRDefault="00794B3B">
            <w:pPr>
              <w:jc w:val="center"/>
              <w:rPr>
                <w:color w:val="000000"/>
                <w:szCs w:val="21"/>
              </w:rPr>
            </w:pPr>
          </w:p>
        </w:tc>
        <w:tc>
          <w:tcPr>
            <w:tcW w:w="2765" w:type="dxa"/>
            <w:gridSpan w:val="2"/>
            <w:vAlign w:val="center"/>
          </w:tcPr>
          <w:p w:rsidR="00794B3B" w:rsidRDefault="00DC76EF">
            <w:pPr>
              <w:widowControl/>
              <w:jc w:val="center"/>
              <w:rPr>
                <w:color w:val="000000"/>
                <w:kern w:val="0"/>
                <w:sz w:val="20"/>
                <w:szCs w:val="20"/>
              </w:rPr>
            </w:pPr>
            <w:r>
              <w:rPr>
                <w:color w:val="000000"/>
                <w:kern w:val="0"/>
                <w:sz w:val="20"/>
                <w:szCs w:val="20"/>
              </w:rPr>
              <w:t>门卫洗消</w:t>
            </w:r>
            <w:proofErr w:type="gramStart"/>
            <w:r>
              <w:rPr>
                <w:color w:val="000000"/>
                <w:kern w:val="0"/>
                <w:sz w:val="20"/>
                <w:szCs w:val="20"/>
              </w:rPr>
              <w:t>一体室</w:t>
            </w:r>
            <w:proofErr w:type="gramEnd"/>
          </w:p>
        </w:tc>
        <w:tc>
          <w:tcPr>
            <w:tcW w:w="4993" w:type="dxa"/>
            <w:vAlign w:val="center"/>
          </w:tcPr>
          <w:p w:rsidR="00794B3B" w:rsidRDefault="00DC76EF">
            <w:pPr>
              <w:jc w:val="center"/>
              <w:rPr>
                <w:color w:val="000000"/>
                <w:szCs w:val="21"/>
              </w:rPr>
            </w:pPr>
            <w:r>
              <w:rPr>
                <w:rFonts w:hint="eastAsia"/>
                <w:color w:val="000000"/>
                <w:szCs w:val="21"/>
              </w:rPr>
              <w:t>1</w:t>
            </w:r>
            <w:r>
              <w:rPr>
                <w:color w:val="000000"/>
                <w:szCs w:val="21"/>
              </w:rPr>
              <w:t>栋，建筑面积</w:t>
            </w:r>
            <w:r>
              <w:rPr>
                <w:rFonts w:hint="eastAsia"/>
                <w:color w:val="000000"/>
                <w:szCs w:val="21"/>
              </w:rPr>
              <w:t>180</w:t>
            </w:r>
            <w:r>
              <w:rPr>
                <w:color w:val="000000"/>
                <w:szCs w:val="21"/>
              </w:rPr>
              <w:t>m</w:t>
            </w:r>
            <w:r>
              <w:rPr>
                <w:color w:val="000000"/>
                <w:szCs w:val="21"/>
                <w:vertAlign w:val="superscript"/>
              </w:rPr>
              <w:t>2</w:t>
            </w:r>
          </w:p>
        </w:tc>
      </w:tr>
      <w:tr w:rsidR="00794B3B">
        <w:trPr>
          <w:trHeight w:val="340"/>
          <w:jc w:val="center"/>
        </w:trPr>
        <w:tc>
          <w:tcPr>
            <w:tcW w:w="752" w:type="dxa"/>
            <w:vMerge/>
            <w:shd w:val="clear" w:color="auto" w:fill="auto"/>
            <w:vAlign w:val="center"/>
          </w:tcPr>
          <w:p w:rsidR="00794B3B" w:rsidRDefault="00794B3B">
            <w:pPr>
              <w:pStyle w:val="af4"/>
              <w:spacing w:after="0"/>
              <w:ind w:leftChars="0" w:left="0"/>
              <w:jc w:val="center"/>
              <w:rPr>
                <w:color w:val="000000"/>
                <w:szCs w:val="21"/>
                <w:lang w:val="en-US"/>
              </w:rPr>
            </w:pPr>
          </w:p>
        </w:tc>
        <w:tc>
          <w:tcPr>
            <w:tcW w:w="662" w:type="dxa"/>
            <w:vMerge w:val="restart"/>
            <w:vAlign w:val="center"/>
          </w:tcPr>
          <w:p w:rsidR="00794B3B" w:rsidRDefault="00DC76EF">
            <w:pPr>
              <w:widowControl/>
              <w:jc w:val="center"/>
              <w:textAlignment w:val="center"/>
              <w:rPr>
                <w:color w:val="000000"/>
                <w:szCs w:val="21"/>
              </w:rPr>
            </w:pPr>
            <w:r>
              <w:rPr>
                <w:color w:val="000000"/>
                <w:szCs w:val="21"/>
              </w:rPr>
              <w:t>配套工程</w:t>
            </w:r>
          </w:p>
        </w:tc>
        <w:tc>
          <w:tcPr>
            <w:tcW w:w="2765" w:type="dxa"/>
            <w:gridSpan w:val="2"/>
            <w:vAlign w:val="center"/>
          </w:tcPr>
          <w:p w:rsidR="00794B3B" w:rsidRDefault="00DC76EF">
            <w:pPr>
              <w:widowControl/>
              <w:jc w:val="center"/>
              <w:rPr>
                <w:color w:val="000000"/>
                <w:kern w:val="0"/>
                <w:sz w:val="20"/>
                <w:szCs w:val="20"/>
              </w:rPr>
            </w:pPr>
            <w:r>
              <w:rPr>
                <w:color w:val="000000"/>
                <w:kern w:val="0"/>
                <w:sz w:val="20"/>
                <w:szCs w:val="20"/>
              </w:rPr>
              <w:t>生产线</w:t>
            </w:r>
            <w:proofErr w:type="gramStart"/>
            <w:r w:rsidR="00F95EF5" w:rsidRPr="00F95EF5">
              <w:rPr>
                <w:rFonts w:hint="eastAsia"/>
                <w:color w:val="000000"/>
                <w:kern w:val="0"/>
                <w:sz w:val="20"/>
                <w:szCs w:val="20"/>
              </w:rPr>
              <w:t>洗消</w:t>
            </w:r>
            <w:r>
              <w:rPr>
                <w:color w:val="000000"/>
                <w:kern w:val="0"/>
                <w:sz w:val="20"/>
                <w:szCs w:val="20"/>
              </w:rPr>
              <w:t>办公房</w:t>
            </w:r>
            <w:proofErr w:type="gramEnd"/>
          </w:p>
        </w:tc>
        <w:tc>
          <w:tcPr>
            <w:tcW w:w="4993" w:type="dxa"/>
            <w:vAlign w:val="center"/>
          </w:tcPr>
          <w:p w:rsidR="00794B3B" w:rsidRDefault="00C9224A" w:rsidP="00C9224A">
            <w:pPr>
              <w:jc w:val="center"/>
              <w:rPr>
                <w:color w:val="000000"/>
                <w:szCs w:val="21"/>
              </w:rPr>
            </w:pPr>
            <w:r>
              <w:rPr>
                <w:rFonts w:hint="eastAsia"/>
                <w:color w:val="000000"/>
                <w:szCs w:val="21"/>
              </w:rPr>
              <w:t>4</w:t>
            </w:r>
            <w:r w:rsidR="00DC76EF">
              <w:rPr>
                <w:color w:val="000000"/>
                <w:szCs w:val="21"/>
              </w:rPr>
              <w:t>栋，建筑面积</w:t>
            </w:r>
            <w:r w:rsidR="00DC76EF">
              <w:rPr>
                <w:rFonts w:hint="eastAsia"/>
                <w:color w:val="000000"/>
                <w:szCs w:val="21"/>
              </w:rPr>
              <w:t>300</w:t>
            </w:r>
            <w:r w:rsidR="00DC76EF">
              <w:rPr>
                <w:rFonts w:hint="eastAsia"/>
                <w:color w:val="000000"/>
                <w:szCs w:val="21"/>
              </w:rPr>
              <w:t>×</w:t>
            </w:r>
            <w:r w:rsidR="00953832">
              <w:rPr>
                <w:rFonts w:hint="eastAsia"/>
                <w:color w:val="000000"/>
                <w:szCs w:val="21"/>
              </w:rPr>
              <w:t>3</w:t>
            </w:r>
            <w:r>
              <w:rPr>
                <w:rFonts w:hint="eastAsia"/>
                <w:color w:val="000000"/>
                <w:szCs w:val="21"/>
              </w:rPr>
              <w:t>+25</w:t>
            </w:r>
            <w:r w:rsidR="00DC76EF">
              <w:rPr>
                <w:rFonts w:hint="eastAsia"/>
                <w:color w:val="000000"/>
                <w:szCs w:val="21"/>
              </w:rPr>
              <w:t>=</w:t>
            </w:r>
            <w:r w:rsidR="00953832">
              <w:rPr>
                <w:rFonts w:hint="eastAsia"/>
                <w:color w:val="000000"/>
                <w:szCs w:val="21"/>
              </w:rPr>
              <w:t>9</w:t>
            </w:r>
            <w:r>
              <w:rPr>
                <w:rFonts w:hint="eastAsia"/>
                <w:color w:val="000000"/>
                <w:szCs w:val="21"/>
              </w:rPr>
              <w:t>25</w:t>
            </w:r>
            <w:r w:rsidR="00DC76EF">
              <w:rPr>
                <w:color w:val="000000"/>
                <w:szCs w:val="21"/>
              </w:rPr>
              <w:t>m</w:t>
            </w:r>
            <w:r w:rsidR="00DC76EF">
              <w:rPr>
                <w:color w:val="000000"/>
                <w:szCs w:val="21"/>
                <w:vertAlign w:val="superscript"/>
              </w:rPr>
              <w:t>2</w:t>
            </w:r>
            <w:r w:rsidR="00AD51DD" w:rsidRPr="00AD51DD">
              <w:rPr>
                <w:rFonts w:hint="eastAsia"/>
                <w:color w:val="000000"/>
                <w:szCs w:val="21"/>
              </w:rPr>
              <w:t>，</w:t>
            </w:r>
            <w:r w:rsidR="00AD51DD">
              <w:rPr>
                <w:rFonts w:hint="eastAsia"/>
                <w:color w:val="000000"/>
                <w:szCs w:val="21"/>
              </w:rPr>
              <w:t>含淋浴、洗衣房、库房、药房</w:t>
            </w:r>
          </w:p>
        </w:tc>
      </w:tr>
      <w:tr w:rsidR="00794B3B">
        <w:trPr>
          <w:trHeight w:val="340"/>
          <w:jc w:val="center"/>
        </w:trPr>
        <w:tc>
          <w:tcPr>
            <w:tcW w:w="752" w:type="dxa"/>
            <w:vMerge/>
            <w:shd w:val="clear" w:color="auto" w:fill="auto"/>
            <w:vAlign w:val="center"/>
          </w:tcPr>
          <w:p w:rsidR="00794B3B" w:rsidRDefault="00794B3B">
            <w:pPr>
              <w:pStyle w:val="af4"/>
              <w:spacing w:after="0"/>
              <w:ind w:leftChars="0" w:left="0"/>
              <w:jc w:val="center"/>
              <w:rPr>
                <w:color w:val="000000"/>
                <w:szCs w:val="21"/>
                <w:lang w:val="en-US"/>
              </w:rPr>
            </w:pPr>
          </w:p>
        </w:tc>
        <w:tc>
          <w:tcPr>
            <w:tcW w:w="662" w:type="dxa"/>
            <w:vMerge/>
            <w:vAlign w:val="center"/>
          </w:tcPr>
          <w:p w:rsidR="00794B3B" w:rsidRDefault="00794B3B">
            <w:pPr>
              <w:widowControl/>
              <w:jc w:val="center"/>
              <w:textAlignment w:val="center"/>
              <w:rPr>
                <w:color w:val="000000"/>
                <w:szCs w:val="21"/>
              </w:rPr>
            </w:pPr>
          </w:p>
        </w:tc>
        <w:tc>
          <w:tcPr>
            <w:tcW w:w="2765" w:type="dxa"/>
            <w:gridSpan w:val="2"/>
            <w:vAlign w:val="center"/>
          </w:tcPr>
          <w:p w:rsidR="00794B3B" w:rsidRPr="00EE12E3" w:rsidRDefault="00DC76EF">
            <w:pPr>
              <w:widowControl/>
              <w:jc w:val="center"/>
              <w:rPr>
                <w:kern w:val="0"/>
                <w:sz w:val="20"/>
                <w:szCs w:val="20"/>
              </w:rPr>
            </w:pPr>
            <w:r w:rsidRPr="00EE12E3">
              <w:rPr>
                <w:kern w:val="0"/>
                <w:sz w:val="20"/>
                <w:szCs w:val="20"/>
              </w:rPr>
              <w:t>配电房</w:t>
            </w:r>
          </w:p>
        </w:tc>
        <w:tc>
          <w:tcPr>
            <w:tcW w:w="4993" w:type="dxa"/>
            <w:vAlign w:val="center"/>
          </w:tcPr>
          <w:p w:rsidR="00794B3B" w:rsidRPr="00EE12E3" w:rsidRDefault="00AD51DD" w:rsidP="008849FC">
            <w:pPr>
              <w:jc w:val="center"/>
              <w:rPr>
                <w:szCs w:val="21"/>
              </w:rPr>
            </w:pPr>
            <w:r>
              <w:rPr>
                <w:rFonts w:hint="eastAsia"/>
                <w:szCs w:val="21"/>
              </w:rPr>
              <w:t>建筑面积</w:t>
            </w:r>
            <w:r w:rsidR="008849FC">
              <w:rPr>
                <w:rFonts w:hint="eastAsia"/>
                <w:szCs w:val="21"/>
              </w:rPr>
              <w:t>400</w:t>
            </w:r>
            <w:r w:rsidRPr="00EE12E3">
              <w:rPr>
                <w:szCs w:val="21"/>
              </w:rPr>
              <w:t xml:space="preserve"> m</w:t>
            </w:r>
            <w:r w:rsidRPr="00EE12E3">
              <w:rPr>
                <w:szCs w:val="21"/>
                <w:vertAlign w:val="superscript"/>
              </w:rPr>
              <w:t>2</w:t>
            </w:r>
          </w:p>
        </w:tc>
      </w:tr>
      <w:tr w:rsidR="00794B3B">
        <w:trPr>
          <w:trHeight w:val="340"/>
          <w:jc w:val="center"/>
        </w:trPr>
        <w:tc>
          <w:tcPr>
            <w:tcW w:w="752" w:type="dxa"/>
            <w:vMerge w:val="restart"/>
            <w:shd w:val="clear" w:color="auto" w:fill="auto"/>
            <w:vAlign w:val="center"/>
          </w:tcPr>
          <w:p w:rsidR="00794B3B" w:rsidRDefault="00DC76EF">
            <w:pPr>
              <w:pStyle w:val="af4"/>
              <w:spacing w:after="0"/>
              <w:ind w:leftChars="0" w:left="0"/>
              <w:jc w:val="center"/>
              <w:rPr>
                <w:color w:val="000000"/>
                <w:szCs w:val="21"/>
                <w:lang w:val="en-US"/>
              </w:rPr>
            </w:pPr>
            <w:r>
              <w:rPr>
                <w:color w:val="000000"/>
                <w:szCs w:val="21"/>
                <w:lang w:val="en-US"/>
              </w:rPr>
              <w:t>储运工程</w:t>
            </w:r>
          </w:p>
        </w:tc>
        <w:tc>
          <w:tcPr>
            <w:tcW w:w="662" w:type="dxa"/>
            <w:vMerge w:val="restart"/>
            <w:vAlign w:val="center"/>
          </w:tcPr>
          <w:p w:rsidR="00794B3B" w:rsidRDefault="00DC76EF">
            <w:pPr>
              <w:jc w:val="center"/>
              <w:rPr>
                <w:color w:val="000000"/>
                <w:szCs w:val="21"/>
              </w:rPr>
            </w:pPr>
            <w:r>
              <w:rPr>
                <w:color w:val="000000"/>
                <w:szCs w:val="21"/>
              </w:rPr>
              <w:t>储存区</w:t>
            </w:r>
          </w:p>
        </w:tc>
        <w:tc>
          <w:tcPr>
            <w:tcW w:w="2765" w:type="dxa"/>
            <w:gridSpan w:val="2"/>
            <w:vAlign w:val="center"/>
          </w:tcPr>
          <w:p w:rsidR="00794B3B" w:rsidRDefault="00DC76EF">
            <w:pPr>
              <w:widowControl/>
              <w:jc w:val="center"/>
              <w:rPr>
                <w:color w:val="000000"/>
                <w:kern w:val="0"/>
                <w:szCs w:val="21"/>
              </w:rPr>
            </w:pPr>
            <w:r>
              <w:rPr>
                <w:color w:val="000000"/>
                <w:kern w:val="0"/>
                <w:szCs w:val="21"/>
              </w:rPr>
              <w:t>库房</w:t>
            </w:r>
          </w:p>
        </w:tc>
        <w:tc>
          <w:tcPr>
            <w:tcW w:w="4993" w:type="dxa"/>
            <w:vAlign w:val="center"/>
          </w:tcPr>
          <w:p w:rsidR="00794B3B" w:rsidRDefault="00DC76EF" w:rsidP="00954549">
            <w:pPr>
              <w:jc w:val="center"/>
              <w:rPr>
                <w:color w:val="000000"/>
                <w:szCs w:val="21"/>
              </w:rPr>
            </w:pPr>
            <w:r>
              <w:rPr>
                <w:color w:val="000000"/>
                <w:szCs w:val="21"/>
              </w:rPr>
              <w:t>建筑面积</w:t>
            </w:r>
            <w:r>
              <w:rPr>
                <w:rFonts w:hint="eastAsia"/>
                <w:color w:val="000000"/>
                <w:szCs w:val="21"/>
              </w:rPr>
              <w:t>2</w:t>
            </w:r>
            <w:r w:rsidR="00954549">
              <w:rPr>
                <w:rFonts w:hint="eastAsia"/>
                <w:color w:val="000000"/>
                <w:szCs w:val="21"/>
              </w:rPr>
              <w:t>6</w:t>
            </w:r>
            <w:r>
              <w:rPr>
                <w:rFonts w:hint="eastAsia"/>
                <w:color w:val="000000"/>
                <w:szCs w:val="21"/>
              </w:rPr>
              <w:t>×</w:t>
            </w:r>
            <w:r>
              <w:rPr>
                <w:rFonts w:hint="eastAsia"/>
                <w:color w:val="000000"/>
                <w:szCs w:val="21"/>
              </w:rPr>
              <w:t>4=</w:t>
            </w:r>
            <w:r w:rsidR="00954549">
              <w:rPr>
                <w:rFonts w:hint="eastAsia"/>
                <w:color w:val="000000"/>
                <w:szCs w:val="21"/>
              </w:rPr>
              <w:t>104</w:t>
            </w:r>
            <w:r>
              <w:rPr>
                <w:color w:val="000000"/>
                <w:szCs w:val="21"/>
              </w:rPr>
              <w:t>m</w:t>
            </w:r>
            <w:r>
              <w:rPr>
                <w:color w:val="000000"/>
                <w:szCs w:val="21"/>
                <w:vertAlign w:val="superscript"/>
              </w:rPr>
              <w:t>2</w:t>
            </w:r>
            <w:r>
              <w:rPr>
                <w:color w:val="000000"/>
                <w:szCs w:val="21"/>
              </w:rPr>
              <w:t>（生产线</w:t>
            </w:r>
            <w:proofErr w:type="gramStart"/>
            <w:r w:rsidR="00954549">
              <w:rPr>
                <w:color w:val="000000"/>
                <w:kern w:val="0"/>
                <w:sz w:val="20"/>
                <w:szCs w:val="20"/>
              </w:rPr>
              <w:t>洗消</w:t>
            </w:r>
            <w:r>
              <w:rPr>
                <w:color w:val="000000"/>
                <w:szCs w:val="21"/>
              </w:rPr>
              <w:t>办公房</w:t>
            </w:r>
            <w:proofErr w:type="gramEnd"/>
            <w:r>
              <w:rPr>
                <w:color w:val="000000"/>
                <w:szCs w:val="21"/>
              </w:rPr>
              <w:t>内）</w:t>
            </w:r>
          </w:p>
        </w:tc>
      </w:tr>
      <w:tr w:rsidR="00794B3B">
        <w:trPr>
          <w:trHeight w:val="340"/>
          <w:jc w:val="center"/>
        </w:trPr>
        <w:tc>
          <w:tcPr>
            <w:tcW w:w="752" w:type="dxa"/>
            <w:vMerge/>
            <w:shd w:val="clear" w:color="auto" w:fill="auto"/>
            <w:vAlign w:val="center"/>
          </w:tcPr>
          <w:p w:rsidR="00794B3B" w:rsidRDefault="00794B3B">
            <w:pPr>
              <w:pStyle w:val="af4"/>
              <w:spacing w:after="0"/>
              <w:ind w:leftChars="0" w:left="0"/>
              <w:jc w:val="center"/>
              <w:rPr>
                <w:color w:val="000000"/>
                <w:szCs w:val="21"/>
                <w:lang w:val="en-US"/>
              </w:rPr>
            </w:pPr>
          </w:p>
        </w:tc>
        <w:tc>
          <w:tcPr>
            <w:tcW w:w="662" w:type="dxa"/>
            <w:vMerge/>
            <w:vAlign w:val="center"/>
          </w:tcPr>
          <w:p w:rsidR="00794B3B" w:rsidRDefault="00794B3B">
            <w:pPr>
              <w:widowControl/>
              <w:jc w:val="center"/>
              <w:rPr>
                <w:color w:val="000000"/>
                <w:kern w:val="0"/>
                <w:szCs w:val="21"/>
              </w:rPr>
            </w:pPr>
          </w:p>
        </w:tc>
        <w:tc>
          <w:tcPr>
            <w:tcW w:w="2765" w:type="dxa"/>
            <w:gridSpan w:val="2"/>
            <w:vAlign w:val="center"/>
          </w:tcPr>
          <w:p w:rsidR="00794B3B" w:rsidRDefault="00DC76EF">
            <w:pPr>
              <w:jc w:val="center"/>
              <w:rPr>
                <w:color w:val="000000"/>
                <w:szCs w:val="21"/>
              </w:rPr>
            </w:pPr>
            <w:proofErr w:type="gramStart"/>
            <w:r>
              <w:rPr>
                <w:rFonts w:hint="eastAsia"/>
                <w:color w:val="000000"/>
                <w:szCs w:val="21"/>
              </w:rPr>
              <w:t>兽</w:t>
            </w:r>
            <w:r>
              <w:rPr>
                <w:color w:val="000000"/>
                <w:szCs w:val="21"/>
              </w:rPr>
              <w:t>药房</w:t>
            </w:r>
            <w:proofErr w:type="gramEnd"/>
          </w:p>
        </w:tc>
        <w:tc>
          <w:tcPr>
            <w:tcW w:w="4993" w:type="dxa"/>
            <w:vAlign w:val="center"/>
          </w:tcPr>
          <w:p w:rsidR="00794B3B" w:rsidRDefault="00DC76EF">
            <w:pPr>
              <w:jc w:val="center"/>
              <w:rPr>
                <w:color w:val="000000"/>
                <w:kern w:val="0"/>
                <w:szCs w:val="21"/>
              </w:rPr>
            </w:pPr>
            <w:r>
              <w:rPr>
                <w:color w:val="000000"/>
                <w:szCs w:val="21"/>
              </w:rPr>
              <w:t>建筑面积</w:t>
            </w:r>
            <w:r>
              <w:rPr>
                <w:rFonts w:hint="eastAsia"/>
                <w:color w:val="000000"/>
                <w:szCs w:val="21"/>
              </w:rPr>
              <w:t>9</w:t>
            </w:r>
            <w:r>
              <w:rPr>
                <w:rFonts w:hint="eastAsia"/>
                <w:color w:val="000000"/>
                <w:szCs w:val="21"/>
              </w:rPr>
              <w:t>×</w:t>
            </w:r>
            <w:r>
              <w:rPr>
                <w:rFonts w:hint="eastAsia"/>
                <w:color w:val="000000"/>
                <w:szCs w:val="21"/>
              </w:rPr>
              <w:t>4=36</w:t>
            </w:r>
            <w:r>
              <w:rPr>
                <w:color w:val="000000"/>
                <w:szCs w:val="21"/>
              </w:rPr>
              <w:t>m</w:t>
            </w:r>
            <w:r>
              <w:rPr>
                <w:color w:val="000000"/>
                <w:szCs w:val="21"/>
                <w:vertAlign w:val="superscript"/>
              </w:rPr>
              <w:t>2</w:t>
            </w:r>
            <w:r>
              <w:rPr>
                <w:color w:val="000000"/>
                <w:szCs w:val="21"/>
              </w:rPr>
              <w:t>（生产线</w:t>
            </w:r>
            <w:proofErr w:type="gramStart"/>
            <w:r w:rsidR="00954549">
              <w:rPr>
                <w:color w:val="000000"/>
                <w:kern w:val="0"/>
                <w:sz w:val="20"/>
                <w:szCs w:val="20"/>
              </w:rPr>
              <w:t>洗消</w:t>
            </w:r>
            <w:r>
              <w:rPr>
                <w:color w:val="000000"/>
                <w:szCs w:val="21"/>
              </w:rPr>
              <w:t>办公房</w:t>
            </w:r>
            <w:proofErr w:type="gramEnd"/>
            <w:r>
              <w:rPr>
                <w:color w:val="000000"/>
                <w:szCs w:val="21"/>
              </w:rPr>
              <w:t>内）</w:t>
            </w:r>
          </w:p>
        </w:tc>
      </w:tr>
      <w:tr w:rsidR="00794B3B">
        <w:trPr>
          <w:trHeight w:val="340"/>
          <w:jc w:val="center"/>
        </w:trPr>
        <w:tc>
          <w:tcPr>
            <w:tcW w:w="752" w:type="dxa"/>
            <w:vMerge/>
            <w:shd w:val="clear" w:color="auto" w:fill="auto"/>
            <w:vAlign w:val="center"/>
          </w:tcPr>
          <w:p w:rsidR="00794B3B" w:rsidRDefault="00794B3B">
            <w:pPr>
              <w:pStyle w:val="af4"/>
              <w:spacing w:after="0"/>
              <w:ind w:leftChars="0" w:left="0"/>
              <w:jc w:val="center"/>
              <w:rPr>
                <w:color w:val="000000"/>
                <w:szCs w:val="21"/>
                <w:lang w:val="en-US"/>
              </w:rPr>
            </w:pPr>
          </w:p>
        </w:tc>
        <w:tc>
          <w:tcPr>
            <w:tcW w:w="662" w:type="dxa"/>
            <w:vAlign w:val="center"/>
          </w:tcPr>
          <w:p w:rsidR="00794B3B" w:rsidRDefault="00DC76EF">
            <w:pPr>
              <w:widowControl/>
              <w:jc w:val="center"/>
              <w:rPr>
                <w:color w:val="000000"/>
                <w:kern w:val="0"/>
                <w:szCs w:val="21"/>
              </w:rPr>
            </w:pPr>
            <w:r>
              <w:rPr>
                <w:color w:val="000000"/>
                <w:kern w:val="0"/>
                <w:szCs w:val="21"/>
              </w:rPr>
              <w:t>运输</w:t>
            </w:r>
          </w:p>
        </w:tc>
        <w:tc>
          <w:tcPr>
            <w:tcW w:w="2765" w:type="dxa"/>
            <w:gridSpan w:val="2"/>
            <w:vAlign w:val="center"/>
          </w:tcPr>
          <w:p w:rsidR="00794B3B" w:rsidRPr="00EE12E3" w:rsidRDefault="00DC76EF">
            <w:pPr>
              <w:pStyle w:val="af7"/>
              <w:jc w:val="center"/>
              <w:rPr>
                <w:rFonts w:ascii="Times New Roman" w:hAnsi="Times New Roman"/>
                <w:lang w:val="en-US"/>
              </w:rPr>
            </w:pPr>
            <w:r w:rsidRPr="00EE12E3">
              <w:rPr>
                <w:rFonts w:ascii="Times New Roman" w:hAnsi="Times New Roman"/>
                <w:lang w:val="en-US"/>
              </w:rPr>
              <w:t>饲料供应</w:t>
            </w:r>
          </w:p>
        </w:tc>
        <w:tc>
          <w:tcPr>
            <w:tcW w:w="4993" w:type="dxa"/>
            <w:vAlign w:val="center"/>
          </w:tcPr>
          <w:p w:rsidR="00794B3B" w:rsidRPr="00EE12E3" w:rsidRDefault="00954549">
            <w:pPr>
              <w:jc w:val="center"/>
              <w:rPr>
                <w:szCs w:val="21"/>
              </w:rPr>
            </w:pPr>
            <w:r>
              <w:rPr>
                <w:rFonts w:hint="eastAsia"/>
                <w:szCs w:val="21"/>
              </w:rPr>
              <w:t>13600</w:t>
            </w:r>
            <w:r w:rsidR="00DC76EF" w:rsidRPr="00EE12E3">
              <w:rPr>
                <w:szCs w:val="21"/>
              </w:rPr>
              <w:t>t/a</w:t>
            </w:r>
            <w:r w:rsidR="00DC76EF" w:rsidRPr="00EE12E3">
              <w:rPr>
                <w:szCs w:val="21"/>
              </w:rPr>
              <w:t>，</w:t>
            </w:r>
            <w:r w:rsidR="00DC76EF" w:rsidRPr="00EE12E3">
              <w:rPr>
                <w:rFonts w:hint="eastAsia"/>
                <w:szCs w:val="21"/>
              </w:rPr>
              <w:t>复配全价饲料，</w:t>
            </w:r>
            <w:r w:rsidR="00DC76EF" w:rsidRPr="00EE12E3">
              <w:rPr>
                <w:szCs w:val="21"/>
              </w:rPr>
              <w:t>由温氏集团所属饲料加工厂供应</w:t>
            </w:r>
            <w:r w:rsidR="00DC76EF" w:rsidRPr="00EE12E3">
              <w:rPr>
                <w:rFonts w:hint="eastAsia"/>
                <w:szCs w:val="21"/>
              </w:rPr>
              <w:t>，槽车运输</w:t>
            </w:r>
          </w:p>
        </w:tc>
      </w:tr>
      <w:tr w:rsidR="00794B3B">
        <w:trPr>
          <w:trHeight w:val="340"/>
          <w:jc w:val="center"/>
        </w:trPr>
        <w:tc>
          <w:tcPr>
            <w:tcW w:w="752" w:type="dxa"/>
            <w:vMerge w:val="restart"/>
            <w:shd w:val="clear" w:color="auto" w:fill="auto"/>
            <w:vAlign w:val="center"/>
          </w:tcPr>
          <w:p w:rsidR="00794B3B" w:rsidRDefault="00DC76EF">
            <w:pPr>
              <w:jc w:val="center"/>
              <w:rPr>
                <w:color w:val="000000"/>
                <w:szCs w:val="21"/>
              </w:rPr>
            </w:pPr>
            <w:r>
              <w:rPr>
                <w:color w:val="000000"/>
                <w:szCs w:val="21"/>
              </w:rPr>
              <w:t>公用</w:t>
            </w:r>
          </w:p>
          <w:p w:rsidR="00794B3B" w:rsidRDefault="00DC76EF">
            <w:pPr>
              <w:jc w:val="center"/>
              <w:rPr>
                <w:color w:val="000000"/>
                <w:szCs w:val="21"/>
              </w:rPr>
            </w:pPr>
            <w:r>
              <w:rPr>
                <w:color w:val="000000"/>
                <w:szCs w:val="21"/>
              </w:rPr>
              <w:t>工程</w:t>
            </w:r>
          </w:p>
        </w:tc>
        <w:tc>
          <w:tcPr>
            <w:tcW w:w="662" w:type="dxa"/>
            <w:vAlign w:val="center"/>
          </w:tcPr>
          <w:p w:rsidR="00794B3B" w:rsidRDefault="00DC76EF">
            <w:pPr>
              <w:jc w:val="center"/>
              <w:rPr>
                <w:color w:val="000000"/>
                <w:szCs w:val="21"/>
              </w:rPr>
            </w:pPr>
            <w:r>
              <w:rPr>
                <w:color w:val="000000"/>
                <w:szCs w:val="21"/>
              </w:rPr>
              <w:t>供水</w:t>
            </w:r>
          </w:p>
          <w:p w:rsidR="00794B3B" w:rsidRDefault="00DC76EF">
            <w:pPr>
              <w:jc w:val="center"/>
              <w:rPr>
                <w:color w:val="000000"/>
                <w:szCs w:val="21"/>
              </w:rPr>
            </w:pPr>
            <w:r>
              <w:rPr>
                <w:color w:val="000000"/>
                <w:szCs w:val="21"/>
              </w:rPr>
              <w:t>系统</w:t>
            </w:r>
          </w:p>
        </w:tc>
        <w:tc>
          <w:tcPr>
            <w:tcW w:w="2765" w:type="dxa"/>
            <w:gridSpan w:val="2"/>
            <w:shd w:val="clear" w:color="auto" w:fill="auto"/>
            <w:vAlign w:val="center"/>
          </w:tcPr>
          <w:p w:rsidR="00243B7F" w:rsidRDefault="00DC76EF" w:rsidP="00EE12E3">
            <w:pPr>
              <w:jc w:val="center"/>
              <w:rPr>
                <w:szCs w:val="21"/>
              </w:rPr>
            </w:pPr>
            <w:r w:rsidRPr="00EE12E3">
              <w:rPr>
                <w:szCs w:val="21"/>
              </w:rPr>
              <w:t>年</w:t>
            </w:r>
            <w:r w:rsidRPr="00EE12E3">
              <w:rPr>
                <w:rFonts w:hint="eastAsia"/>
                <w:szCs w:val="21"/>
              </w:rPr>
              <w:t>新鲜</w:t>
            </w:r>
            <w:r w:rsidRPr="00EE12E3">
              <w:rPr>
                <w:szCs w:val="21"/>
              </w:rPr>
              <w:t>水</w:t>
            </w:r>
            <w:r w:rsidRPr="00EE12E3">
              <w:rPr>
                <w:rFonts w:hint="eastAsia"/>
                <w:szCs w:val="21"/>
              </w:rPr>
              <w:t>用</w:t>
            </w:r>
            <w:r w:rsidRPr="00EE12E3">
              <w:rPr>
                <w:szCs w:val="21"/>
              </w:rPr>
              <w:t>量约为</w:t>
            </w:r>
          </w:p>
          <w:p w:rsidR="00794B3B" w:rsidRPr="00EE12E3" w:rsidRDefault="008849FC" w:rsidP="00EE12E3">
            <w:pPr>
              <w:jc w:val="center"/>
              <w:rPr>
                <w:szCs w:val="21"/>
              </w:rPr>
            </w:pPr>
            <w:r>
              <w:rPr>
                <w:rFonts w:hint="eastAsia"/>
                <w:szCs w:val="21"/>
              </w:rPr>
              <w:t>106686.7</w:t>
            </w:r>
            <w:r w:rsidR="00243B7F" w:rsidRPr="00243B7F">
              <w:rPr>
                <w:szCs w:val="21"/>
              </w:rPr>
              <w:t xml:space="preserve"> </w:t>
            </w:r>
            <w:r w:rsidR="00DC76EF" w:rsidRPr="00EE12E3">
              <w:rPr>
                <w:szCs w:val="21"/>
              </w:rPr>
              <w:t>m</w:t>
            </w:r>
            <w:r w:rsidR="00DC76EF" w:rsidRPr="00EE12E3">
              <w:rPr>
                <w:szCs w:val="21"/>
                <w:vertAlign w:val="superscript"/>
              </w:rPr>
              <w:t>3</w:t>
            </w:r>
            <w:r w:rsidR="00DC76EF" w:rsidRPr="00EE12E3">
              <w:rPr>
                <w:szCs w:val="21"/>
              </w:rPr>
              <w:t>/a</w:t>
            </w:r>
          </w:p>
        </w:tc>
        <w:tc>
          <w:tcPr>
            <w:tcW w:w="4993" w:type="dxa"/>
            <w:vAlign w:val="center"/>
          </w:tcPr>
          <w:p w:rsidR="00794B3B" w:rsidRPr="00EE12E3" w:rsidRDefault="00DC76EF">
            <w:pPr>
              <w:jc w:val="center"/>
              <w:rPr>
                <w:szCs w:val="21"/>
              </w:rPr>
            </w:pPr>
            <w:r w:rsidRPr="00EE12E3">
              <w:rPr>
                <w:rFonts w:hint="eastAsia"/>
                <w:szCs w:val="21"/>
              </w:rPr>
              <w:t>淮安区乡镇自来水管网</w:t>
            </w:r>
          </w:p>
        </w:tc>
      </w:tr>
      <w:tr w:rsidR="008849FC" w:rsidTr="00DB7DA6">
        <w:trPr>
          <w:trHeight w:val="661"/>
          <w:jc w:val="center"/>
        </w:trPr>
        <w:tc>
          <w:tcPr>
            <w:tcW w:w="752" w:type="dxa"/>
            <w:vMerge/>
            <w:shd w:val="clear" w:color="auto" w:fill="auto"/>
            <w:vAlign w:val="center"/>
          </w:tcPr>
          <w:p w:rsidR="008849FC" w:rsidRDefault="008849FC">
            <w:pPr>
              <w:jc w:val="center"/>
              <w:rPr>
                <w:color w:val="000000"/>
                <w:szCs w:val="21"/>
              </w:rPr>
            </w:pPr>
          </w:p>
        </w:tc>
        <w:tc>
          <w:tcPr>
            <w:tcW w:w="662" w:type="dxa"/>
            <w:vAlign w:val="center"/>
          </w:tcPr>
          <w:p w:rsidR="008849FC" w:rsidRDefault="008849FC">
            <w:pPr>
              <w:jc w:val="center"/>
              <w:rPr>
                <w:color w:val="000000"/>
                <w:szCs w:val="21"/>
              </w:rPr>
            </w:pPr>
            <w:r>
              <w:rPr>
                <w:color w:val="000000"/>
                <w:szCs w:val="21"/>
              </w:rPr>
              <w:t>排水</w:t>
            </w:r>
          </w:p>
          <w:p w:rsidR="008849FC" w:rsidRDefault="008849FC">
            <w:pPr>
              <w:jc w:val="center"/>
              <w:rPr>
                <w:color w:val="000000"/>
                <w:szCs w:val="21"/>
              </w:rPr>
            </w:pPr>
            <w:r>
              <w:rPr>
                <w:color w:val="000000"/>
                <w:szCs w:val="21"/>
              </w:rPr>
              <w:t>系统</w:t>
            </w:r>
          </w:p>
        </w:tc>
        <w:tc>
          <w:tcPr>
            <w:tcW w:w="2765" w:type="dxa"/>
            <w:gridSpan w:val="2"/>
            <w:vAlign w:val="center"/>
          </w:tcPr>
          <w:p w:rsidR="008849FC" w:rsidRDefault="008849FC">
            <w:pPr>
              <w:adjustRightInd w:val="0"/>
              <w:snapToGrid w:val="0"/>
              <w:jc w:val="center"/>
              <w:rPr>
                <w:szCs w:val="21"/>
              </w:rPr>
            </w:pPr>
            <w:r>
              <w:rPr>
                <w:rFonts w:hint="eastAsia"/>
                <w:szCs w:val="21"/>
              </w:rPr>
              <w:t>污水站年处理废水约为</w:t>
            </w:r>
          </w:p>
          <w:p w:rsidR="008849FC" w:rsidRPr="00EE12E3" w:rsidRDefault="008849FC">
            <w:pPr>
              <w:adjustRightInd w:val="0"/>
              <w:snapToGrid w:val="0"/>
              <w:jc w:val="center"/>
              <w:rPr>
                <w:szCs w:val="21"/>
              </w:rPr>
            </w:pPr>
            <w:r w:rsidRPr="00243B7F">
              <w:rPr>
                <w:szCs w:val="21"/>
              </w:rPr>
              <w:t xml:space="preserve">91773.17 </w:t>
            </w:r>
            <w:r w:rsidRPr="00EE12E3">
              <w:rPr>
                <w:szCs w:val="21"/>
              </w:rPr>
              <w:t>m</w:t>
            </w:r>
            <w:r w:rsidRPr="00EE12E3">
              <w:rPr>
                <w:szCs w:val="21"/>
                <w:vertAlign w:val="superscript"/>
              </w:rPr>
              <w:t>3</w:t>
            </w:r>
            <w:r w:rsidRPr="00EE12E3">
              <w:rPr>
                <w:szCs w:val="21"/>
              </w:rPr>
              <w:t>/a</w:t>
            </w:r>
          </w:p>
        </w:tc>
        <w:tc>
          <w:tcPr>
            <w:tcW w:w="4993" w:type="dxa"/>
            <w:vAlign w:val="center"/>
          </w:tcPr>
          <w:p w:rsidR="008849FC" w:rsidRPr="00EE12E3" w:rsidRDefault="008849FC" w:rsidP="00243B7F">
            <w:pPr>
              <w:jc w:val="center"/>
              <w:rPr>
                <w:szCs w:val="21"/>
              </w:rPr>
            </w:pPr>
            <w:r w:rsidRPr="00EE12E3">
              <w:rPr>
                <w:szCs w:val="21"/>
              </w:rPr>
              <w:t>经</w:t>
            </w:r>
            <w:r w:rsidRPr="00480437">
              <w:rPr>
                <w:rFonts w:hint="eastAsia"/>
                <w:szCs w:val="21"/>
              </w:rPr>
              <w:t>“</w:t>
            </w:r>
            <w:r w:rsidRPr="00480437">
              <w:rPr>
                <w:rFonts w:hint="eastAsia"/>
                <w:szCs w:val="21"/>
              </w:rPr>
              <w:t>USR+</w:t>
            </w:r>
            <w:r w:rsidRPr="00480437">
              <w:rPr>
                <w:rFonts w:hint="eastAsia"/>
                <w:szCs w:val="21"/>
              </w:rPr>
              <w:t>两级</w:t>
            </w:r>
            <w:r w:rsidRPr="00480437">
              <w:rPr>
                <w:rFonts w:hint="eastAsia"/>
                <w:szCs w:val="21"/>
              </w:rPr>
              <w:t>AO+</w:t>
            </w:r>
            <w:r w:rsidRPr="00480437">
              <w:rPr>
                <w:rFonts w:hint="eastAsia"/>
                <w:szCs w:val="21"/>
              </w:rPr>
              <w:t>物化（化学除磷）</w:t>
            </w:r>
            <w:r w:rsidRPr="00480437">
              <w:rPr>
                <w:rFonts w:hint="eastAsia"/>
                <w:szCs w:val="21"/>
              </w:rPr>
              <w:t>+</w:t>
            </w:r>
            <w:r w:rsidRPr="00480437">
              <w:rPr>
                <w:rFonts w:hint="eastAsia"/>
                <w:szCs w:val="21"/>
              </w:rPr>
              <w:t>消毒</w:t>
            </w:r>
            <w:r w:rsidRPr="00480437">
              <w:rPr>
                <w:rFonts w:hint="eastAsia"/>
                <w:szCs w:val="21"/>
              </w:rPr>
              <w:t>+</w:t>
            </w:r>
            <w:r w:rsidRPr="00480437">
              <w:rPr>
                <w:rFonts w:hint="eastAsia"/>
                <w:szCs w:val="21"/>
              </w:rPr>
              <w:t>生化塘”</w:t>
            </w:r>
            <w:r>
              <w:rPr>
                <w:rFonts w:hint="eastAsia"/>
                <w:szCs w:val="21"/>
              </w:rPr>
              <w:t>处理达标</w:t>
            </w:r>
            <w:r w:rsidRPr="00EE12E3">
              <w:rPr>
                <w:szCs w:val="21"/>
              </w:rPr>
              <w:t>后，</w:t>
            </w:r>
            <w:r w:rsidRPr="00EE12E3">
              <w:rPr>
                <w:rFonts w:hint="eastAsia"/>
                <w:szCs w:val="21"/>
              </w:rPr>
              <w:t>废水部分回用</w:t>
            </w:r>
            <w:r>
              <w:rPr>
                <w:rFonts w:hint="eastAsia"/>
                <w:szCs w:val="21"/>
              </w:rPr>
              <w:t>，部分</w:t>
            </w:r>
            <w:r w:rsidRPr="00EE12E3">
              <w:rPr>
                <w:szCs w:val="21"/>
              </w:rPr>
              <w:t>用于农灌</w:t>
            </w:r>
          </w:p>
        </w:tc>
      </w:tr>
      <w:tr w:rsidR="00794B3B">
        <w:trPr>
          <w:trHeight w:val="340"/>
          <w:jc w:val="center"/>
        </w:trPr>
        <w:tc>
          <w:tcPr>
            <w:tcW w:w="752" w:type="dxa"/>
            <w:vMerge/>
            <w:shd w:val="clear" w:color="auto" w:fill="auto"/>
            <w:vAlign w:val="center"/>
          </w:tcPr>
          <w:p w:rsidR="00794B3B" w:rsidRDefault="00794B3B">
            <w:pPr>
              <w:jc w:val="center"/>
              <w:rPr>
                <w:color w:val="000000"/>
                <w:szCs w:val="21"/>
              </w:rPr>
            </w:pPr>
          </w:p>
        </w:tc>
        <w:tc>
          <w:tcPr>
            <w:tcW w:w="662" w:type="dxa"/>
            <w:vAlign w:val="center"/>
          </w:tcPr>
          <w:p w:rsidR="00794B3B" w:rsidRDefault="00DC76EF">
            <w:pPr>
              <w:jc w:val="center"/>
              <w:rPr>
                <w:color w:val="000000"/>
                <w:szCs w:val="21"/>
              </w:rPr>
            </w:pPr>
            <w:r>
              <w:rPr>
                <w:color w:val="000000"/>
                <w:szCs w:val="21"/>
              </w:rPr>
              <w:t>供电</w:t>
            </w:r>
          </w:p>
          <w:p w:rsidR="00794B3B" w:rsidRDefault="00DC76EF">
            <w:pPr>
              <w:jc w:val="center"/>
              <w:rPr>
                <w:color w:val="000000"/>
                <w:szCs w:val="21"/>
              </w:rPr>
            </w:pPr>
            <w:r>
              <w:rPr>
                <w:color w:val="000000"/>
                <w:szCs w:val="21"/>
              </w:rPr>
              <w:t>系统</w:t>
            </w:r>
          </w:p>
        </w:tc>
        <w:tc>
          <w:tcPr>
            <w:tcW w:w="2765" w:type="dxa"/>
            <w:gridSpan w:val="2"/>
            <w:vAlign w:val="center"/>
          </w:tcPr>
          <w:p w:rsidR="00794B3B" w:rsidRDefault="00DC76EF">
            <w:pPr>
              <w:jc w:val="center"/>
              <w:rPr>
                <w:color w:val="000000"/>
                <w:szCs w:val="21"/>
              </w:rPr>
            </w:pPr>
            <w:r>
              <w:rPr>
                <w:color w:val="000000"/>
                <w:szCs w:val="21"/>
              </w:rPr>
              <w:t>年用电量约为</w:t>
            </w:r>
            <w:r w:rsidR="00480437" w:rsidRPr="00480437">
              <w:rPr>
                <w:color w:val="000000"/>
                <w:szCs w:val="21"/>
              </w:rPr>
              <w:t>199.99</w:t>
            </w:r>
            <w:r>
              <w:rPr>
                <w:color w:val="000000"/>
                <w:szCs w:val="21"/>
              </w:rPr>
              <w:t>万</w:t>
            </w:r>
            <w:r>
              <w:rPr>
                <w:color w:val="000000"/>
                <w:szCs w:val="21"/>
              </w:rPr>
              <w:t>kW·h</w:t>
            </w:r>
          </w:p>
        </w:tc>
        <w:tc>
          <w:tcPr>
            <w:tcW w:w="4993" w:type="dxa"/>
            <w:vAlign w:val="center"/>
          </w:tcPr>
          <w:p w:rsidR="00794B3B" w:rsidRDefault="00DC76EF" w:rsidP="00480437">
            <w:pPr>
              <w:jc w:val="center"/>
              <w:rPr>
                <w:color w:val="000000"/>
                <w:szCs w:val="21"/>
              </w:rPr>
            </w:pPr>
            <w:r>
              <w:rPr>
                <w:color w:val="000000"/>
                <w:szCs w:val="21"/>
              </w:rPr>
              <w:t>由淮安区茭陵乡电网供电</w:t>
            </w:r>
          </w:p>
        </w:tc>
      </w:tr>
      <w:tr w:rsidR="00794B3B">
        <w:trPr>
          <w:trHeight w:val="301"/>
          <w:jc w:val="center"/>
        </w:trPr>
        <w:tc>
          <w:tcPr>
            <w:tcW w:w="752" w:type="dxa"/>
            <w:vMerge/>
            <w:shd w:val="clear" w:color="auto" w:fill="auto"/>
            <w:vAlign w:val="center"/>
          </w:tcPr>
          <w:p w:rsidR="00794B3B" w:rsidRDefault="00794B3B">
            <w:pPr>
              <w:jc w:val="center"/>
              <w:rPr>
                <w:color w:val="000000"/>
                <w:szCs w:val="21"/>
              </w:rPr>
            </w:pPr>
          </w:p>
        </w:tc>
        <w:tc>
          <w:tcPr>
            <w:tcW w:w="662" w:type="dxa"/>
            <w:vMerge w:val="restart"/>
            <w:vAlign w:val="center"/>
          </w:tcPr>
          <w:p w:rsidR="00794B3B" w:rsidRDefault="00DC76EF">
            <w:pPr>
              <w:jc w:val="center"/>
              <w:rPr>
                <w:color w:val="000000"/>
                <w:szCs w:val="21"/>
              </w:rPr>
            </w:pPr>
            <w:r>
              <w:rPr>
                <w:color w:val="000000"/>
                <w:szCs w:val="21"/>
              </w:rPr>
              <w:t>供热</w:t>
            </w:r>
          </w:p>
          <w:p w:rsidR="00794B3B" w:rsidRDefault="00DC76EF">
            <w:pPr>
              <w:jc w:val="center"/>
              <w:rPr>
                <w:color w:val="000000"/>
                <w:szCs w:val="21"/>
              </w:rPr>
            </w:pPr>
            <w:r>
              <w:rPr>
                <w:color w:val="000000"/>
                <w:szCs w:val="21"/>
              </w:rPr>
              <w:t>系统</w:t>
            </w:r>
          </w:p>
        </w:tc>
        <w:tc>
          <w:tcPr>
            <w:tcW w:w="1189" w:type="dxa"/>
            <w:vAlign w:val="center"/>
          </w:tcPr>
          <w:p w:rsidR="00794B3B" w:rsidRDefault="00DC76EF">
            <w:pPr>
              <w:adjustRightInd w:val="0"/>
              <w:snapToGrid w:val="0"/>
              <w:ind w:left="420" w:hanging="420"/>
              <w:jc w:val="center"/>
              <w:rPr>
                <w:color w:val="000000"/>
                <w:szCs w:val="21"/>
              </w:rPr>
            </w:pPr>
            <w:r>
              <w:rPr>
                <w:rFonts w:hint="eastAsia"/>
                <w:color w:val="000000"/>
                <w:szCs w:val="21"/>
              </w:rPr>
              <w:t>猪舍</w:t>
            </w:r>
          </w:p>
        </w:tc>
        <w:tc>
          <w:tcPr>
            <w:tcW w:w="1576" w:type="dxa"/>
            <w:vAlign w:val="center"/>
          </w:tcPr>
          <w:p w:rsidR="00794B3B" w:rsidRDefault="00DC76EF" w:rsidP="00F32CB9">
            <w:pPr>
              <w:adjustRightInd w:val="0"/>
              <w:snapToGrid w:val="0"/>
              <w:jc w:val="center"/>
              <w:rPr>
                <w:color w:val="000000"/>
                <w:szCs w:val="21"/>
              </w:rPr>
            </w:pPr>
            <w:r w:rsidRPr="00243B7F">
              <w:rPr>
                <w:szCs w:val="21"/>
              </w:rPr>
              <w:t>加热板、加热灯</w:t>
            </w:r>
            <w:r w:rsidR="00F32CB9" w:rsidRPr="00243B7F">
              <w:rPr>
                <w:rFonts w:hint="eastAsia"/>
                <w:szCs w:val="21"/>
              </w:rPr>
              <w:t>，天然气热水锅炉</w:t>
            </w:r>
          </w:p>
        </w:tc>
        <w:tc>
          <w:tcPr>
            <w:tcW w:w="4993" w:type="dxa"/>
            <w:vMerge w:val="restart"/>
            <w:vAlign w:val="center"/>
          </w:tcPr>
          <w:p w:rsidR="00794B3B" w:rsidRDefault="009E1146">
            <w:pPr>
              <w:adjustRightInd w:val="0"/>
              <w:snapToGrid w:val="0"/>
              <w:jc w:val="center"/>
              <w:rPr>
                <w:color w:val="000000"/>
                <w:szCs w:val="21"/>
              </w:rPr>
            </w:pPr>
            <w:r>
              <w:rPr>
                <w:rFonts w:hint="eastAsia"/>
                <w:color w:val="000000"/>
                <w:szCs w:val="21"/>
              </w:rPr>
              <w:t>热水锅炉</w:t>
            </w:r>
            <w:r>
              <w:rPr>
                <w:rFonts w:hint="eastAsia"/>
                <w:color w:val="000000"/>
                <w:szCs w:val="21"/>
              </w:rPr>
              <w:t>2MW</w:t>
            </w:r>
          </w:p>
        </w:tc>
      </w:tr>
      <w:tr w:rsidR="00794B3B">
        <w:trPr>
          <w:trHeight w:val="227"/>
          <w:jc w:val="center"/>
        </w:trPr>
        <w:tc>
          <w:tcPr>
            <w:tcW w:w="752" w:type="dxa"/>
            <w:vMerge/>
            <w:shd w:val="clear" w:color="auto" w:fill="auto"/>
            <w:vAlign w:val="center"/>
          </w:tcPr>
          <w:p w:rsidR="00794B3B" w:rsidRDefault="00794B3B">
            <w:pPr>
              <w:jc w:val="center"/>
              <w:rPr>
                <w:color w:val="000000"/>
                <w:szCs w:val="21"/>
              </w:rPr>
            </w:pPr>
          </w:p>
        </w:tc>
        <w:tc>
          <w:tcPr>
            <w:tcW w:w="662" w:type="dxa"/>
            <w:vMerge/>
            <w:vAlign w:val="center"/>
          </w:tcPr>
          <w:p w:rsidR="00794B3B" w:rsidRDefault="00794B3B">
            <w:pPr>
              <w:jc w:val="center"/>
              <w:rPr>
                <w:color w:val="000000"/>
                <w:szCs w:val="21"/>
              </w:rPr>
            </w:pPr>
          </w:p>
        </w:tc>
        <w:tc>
          <w:tcPr>
            <w:tcW w:w="1189" w:type="dxa"/>
            <w:vAlign w:val="center"/>
          </w:tcPr>
          <w:p w:rsidR="00794B3B" w:rsidRDefault="00DC76EF">
            <w:pPr>
              <w:adjustRightInd w:val="0"/>
              <w:snapToGrid w:val="0"/>
              <w:ind w:left="420" w:hanging="420"/>
              <w:jc w:val="center"/>
              <w:rPr>
                <w:color w:val="000000"/>
                <w:szCs w:val="21"/>
              </w:rPr>
            </w:pPr>
            <w:r>
              <w:rPr>
                <w:rFonts w:hint="eastAsia"/>
                <w:color w:val="000000"/>
                <w:szCs w:val="21"/>
              </w:rPr>
              <w:t>办公、宿舍</w:t>
            </w:r>
          </w:p>
        </w:tc>
        <w:tc>
          <w:tcPr>
            <w:tcW w:w="1576" w:type="dxa"/>
            <w:vAlign w:val="center"/>
          </w:tcPr>
          <w:p w:rsidR="00794B3B" w:rsidRDefault="00DC76EF">
            <w:pPr>
              <w:adjustRightInd w:val="0"/>
              <w:snapToGrid w:val="0"/>
              <w:ind w:left="420" w:hanging="420"/>
              <w:jc w:val="center"/>
              <w:rPr>
                <w:color w:val="000000"/>
                <w:szCs w:val="21"/>
              </w:rPr>
            </w:pPr>
            <w:r>
              <w:rPr>
                <w:rFonts w:hint="eastAsia"/>
                <w:color w:val="000000"/>
                <w:szCs w:val="21"/>
              </w:rPr>
              <w:t>空调</w:t>
            </w:r>
          </w:p>
        </w:tc>
        <w:tc>
          <w:tcPr>
            <w:tcW w:w="4993" w:type="dxa"/>
            <w:vMerge/>
            <w:vAlign w:val="center"/>
          </w:tcPr>
          <w:p w:rsidR="00794B3B" w:rsidRDefault="00794B3B">
            <w:pPr>
              <w:adjustRightInd w:val="0"/>
              <w:snapToGrid w:val="0"/>
              <w:jc w:val="center"/>
              <w:rPr>
                <w:color w:val="000000"/>
                <w:szCs w:val="21"/>
              </w:rPr>
            </w:pPr>
          </w:p>
        </w:tc>
      </w:tr>
      <w:tr w:rsidR="00794B3B">
        <w:trPr>
          <w:trHeight w:val="340"/>
          <w:jc w:val="center"/>
        </w:trPr>
        <w:tc>
          <w:tcPr>
            <w:tcW w:w="752" w:type="dxa"/>
            <w:vMerge w:val="restart"/>
            <w:shd w:val="clear" w:color="auto" w:fill="auto"/>
            <w:vAlign w:val="center"/>
          </w:tcPr>
          <w:p w:rsidR="00794B3B" w:rsidRDefault="00DC76EF">
            <w:pPr>
              <w:jc w:val="center"/>
              <w:rPr>
                <w:color w:val="000000"/>
                <w:szCs w:val="21"/>
              </w:rPr>
            </w:pPr>
            <w:r>
              <w:rPr>
                <w:color w:val="000000"/>
                <w:szCs w:val="21"/>
              </w:rPr>
              <w:t>环保</w:t>
            </w:r>
          </w:p>
          <w:p w:rsidR="00794B3B" w:rsidRDefault="00DC76EF">
            <w:pPr>
              <w:jc w:val="center"/>
              <w:rPr>
                <w:color w:val="000000"/>
                <w:szCs w:val="21"/>
              </w:rPr>
            </w:pPr>
            <w:r>
              <w:rPr>
                <w:color w:val="000000"/>
                <w:szCs w:val="21"/>
              </w:rPr>
              <w:t>工程</w:t>
            </w:r>
          </w:p>
        </w:tc>
        <w:tc>
          <w:tcPr>
            <w:tcW w:w="662" w:type="dxa"/>
            <w:vAlign w:val="center"/>
          </w:tcPr>
          <w:p w:rsidR="00794B3B" w:rsidRDefault="00DC76EF">
            <w:pPr>
              <w:jc w:val="center"/>
              <w:rPr>
                <w:color w:val="000000"/>
                <w:szCs w:val="21"/>
              </w:rPr>
            </w:pPr>
            <w:r>
              <w:rPr>
                <w:color w:val="000000"/>
                <w:szCs w:val="21"/>
              </w:rPr>
              <w:t>废水</w:t>
            </w:r>
          </w:p>
          <w:p w:rsidR="00794B3B" w:rsidRDefault="00DC76EF">
            <w:pPr>
              <w:jc w:val="center"/>
              <w:rPr>
                <w:color w:val="000000"/>
                <w:szCs w:val="21"/>
              </w:rPr>
            </w:pPr>
            <w:r>
              <w:rPr>
                <w:color w:val="000000"/>
                <w:szCs w:val="21"/>
              </w:rPr>
              <w:t>处理</w:t>
            </w:r>
          </w:p>
        </w:tc>
        <w:tc>
          <w:tcPr>
            <w:tcW w:w="2765" w:type="dxa"/>
            <w:gridSpan w:val="2"/>
            <w:vAlign w:val="center"/>
          </w:tcPr>
          <w:p w:rsidR="00794B3B" w:rsidRPr="00EE12E3" w:rsidRDefault="00DC76EF" w:rsidP="008849FC">
            <w:pPr>
              <w:jc w:val="center"/>
              <w:rPr>
                <w:szCs w:val="21"/>
              </w:rPr>
            </w:pPr>
            <w:r w:rsidRPr="00EE12E3">
              <w:rPr>
                <w:szCs w:val="21"/>
              </w:rPr>
              <w:t>雨污分流、化粪池、污水处理站</w:t>
            </w:r>
            <w:r w:rsidRPr="00EE12E3">
              <w:rPr>
                <w:rFonts w:hint="eastAsia"/>
                <w:szCs w:val="21"/>
              </w:rPr>
              <w:t>1</w:t>
            </w:r>
            <w:r w:rsidRPr="00EE12E3">
              <w:rPr>
                <w:szCs w:val="21"/>
              </w:rPr>
              <w:t>座（包括沼气工程）</w:t>
            </w:r>
          </w:p>
        </w:tc>
        <w:tc>
          <w:tcPr>
            <w:tcW w:w="4993" w:type="dxa"/>
            <w:vAlign w:val="center"/>
          </w:tcPr>
          <w:p w:rsidR="00794B3B" w:rsidRPr="00EE12E3" w:rsidRDefault="00DC76EF">
            <w:pPr>
              <w:jc w:val="center"/>
              <w:rPr>
                <w:szCs w:val="21"/>
              </w:rPr>
            </w:pPr>
            <w:r w:rsidRPr="00EE12E3">
              <w:rPr>
                <w:szCs w:val="21"/>
              </w:rPr>
              <w:t>污水处理站</w:t>
            </w:r>
            <w:r w:rsidRPr="00EE12E3">
              <w:rPr>
                <w:rFonts w:hint="eastAsia"/>
                <w:szCs w:val="21"/>
              </w:rPr>
              <w:t>总</w:t>
            </w:r>
            <w:r w:rsidRPr="00EE12E3">
              <w:rPr>
                <w:szCs w:val="21"/>
              </w:rPr>
              <w:t>设计规</w:t>
            </w:r>
            <w:r w:rsidRPr="00243B7F">
              <w:rPr>
                <w:szCs w:val="21"/>
              </w:rPr>
              <w:t>模</w:t>
            </w:r>
            <w:r w:rsidR="00AE0892" w:rsidRPr="00243B7F">
              <w:rPr>
                <w:rFonts w:hint="eastAsia"/>
                <w:szCs w:val="21"/>
              </w:rPr>
              <w:t>450</w:t>
            </w:r>
            <w:r w:rsidRPr="00EE12E3">
              <w:rPr>
                <w:szCs w:val="21"/>
              </w:rPr>
              <w:t>m</w:t>
            </w:r>
            <w:r w:rsidRPr="00EE12E3">
              <w:rPr>
                <w:szCs w:val="21"/>
                <w:vertAlign w:val="superscript"/>
              </w:rPr>
              <w:t>3</w:t>
            </w:r>
            <w:r w:rsidRPr="00EE12E3">
              <w:rPr>
                <w:szCs w:val="21"/>
              </w:rPr>
              <w:t>/d</w:t>
            </w:r>
            <w:r w:rsidRPr="00EE12E3">
              <w:rPr>
                <w:szCs w:val="21"/>
              </w:rPr>
              <w:t>；</w:t>
            </w:r>
          </w:p>
          <w:p w:rsidR="00794B3B" w:rsidRPr="00EE12E3" w:rsidRDefault="00DC76EF" w:rsidP="008849FC">
            <w:pPr>
              <w:jc w:val="center"/>
              <w:rPr>
                <w:szCs w:val="21"/>
              </w:rPr>
            </w:pPr>
            <w:r w:rsidRPr="00EE12E3">
              <w:rPr>
                <w:szCs w:val="21"/>
              </w:rPr>
              <w:t>生产废水通过污水站处理</w:t>
            </w:r>
            <w:r w:rsidR="007B6771">
              <w:rPr>
                <w:rFonts w:hint="eastAsia"/>
                <w:szCs w:val="21"/>
              </w:rPr>
              <w:t>达标</w:t>
            </w:r>
            <w:r w:rsidRPr="00EE12E3">
              <w:rPr>
                <w:szCs w:val="21"/>
              </w:rPr>
              <w:t>后</w:t>
            </w:r>
            <w:r w:rsidR="007B6771">
              <w:rPr>
                <w:rFonts w:hint="eastAsia"/>
                <w:szCs w:val="21"/>
              </w:rPr>
              <w:t>，</w:t>
            </w:r>
            <w:r w:rsidRPr="00EE12E3">
              <w:rPr>
                <w:rFonts w:hint="eastAsia"/>
                <w:szCs w:val="21"/>
              </w:rPr>
              <w:t>废水部分回用</w:t>
            </w:r>
            <w:r w:rsidR="00480437">
              <w:rPr>
                <w:rFonts w:hint="eastAsia"/>
                <w:szCs w:val="21"/>
              </w:rPr>
              <w:t>，部分</w:t>
            </w:r>
            <w:r w:rsidRPr="00EE12E3">
              <w:rPr>
                <w:szCs w:val="21"/>
              </w:rPr>
              <w:t>用于农灌</w:t>
            </w:r>
          </w:p>
        </w:tc>
      </w:tr>
      <w:tr w:rsidR="00794B3B">
        <w:trPr>
          <w:trHeight w:val="340"/>
          <w:jc w:val="center"/>
        </w:trPr>
        <w:tc>
          <w:tcPr>
            <w:tcW w:w="752" w:type="dxa"/>
            <w:vMerge/>
            <w:shd w:val="clear" w:color="auto" w:fill="auto"/>
            <w:vAlign w:val="center"/>
          </w:tcPr>
          <w:p w:rsidR="00794B3B" w:rsidRDefault="00794B3B">
            <w:pPr>
              <w:jc w:val="center"/>
              <w:rPr>
                <w:color w:val="000000"/>
                <w:szCs w:val="21"/>
              </w:rPr>
            </w:pPr>
          </w:p>
        </w:tc>
        <w:tc>
          <w:tcPr>
            <w:tcW w:w="662" w:type="dxa"/>
            <w:vMerge w:val="restart"/>
            <w:vAlign w:val="center"/>
          </w:tcPr>
          <w:p w:rsidR="00794B3B" w:rsidRDefault="00DC76EF">
            <w:pPr>
              <w:jc w:val="center"/>
              <w:rPr>
                <w:color w:val="000000"/>
                <w:szCs w:val="21"/>
              </w:rPr>
            </w:pPr>
            <w:r>
              <w:rPr>
                <w:color w:val="000000"/>
                <w:szCs w:val="21"/>
              </w:rPr>
              <w:t>废气</w:t>
            </w:r>
          </w:p>
          <w:p w:rsidR="00794B3B" w:rsidRDefault="00DC76EF">
            <w:pPr>
              <w:jc w:val="center"/>
              <w:rPr>
                <w:color w:val="000000"/>
                <w:szCs w:val="21"/>
              </w:rPr>
            </w:pPr>
            <w:r>
              <w:rPr>
                <w:color w:val="000000"/>
                <w:szCs w:val="21"/>
              </w:rPr>
              <w:t>处理</w:t>
            </w:r>
          </w:p>
        </w:tc>
        <w:tc>
          <w:tcPr>
            <w:tcW w:w="2765" w:type="dxa"/>
            <w:gridSpan w:val="2"/>
            <w:vAlign w:val="center"/>
          </w:tcPr>
          <w:p w:rsidR="00794B3B" w:rsidRPr="00EE12E3" w:rsidRDefault="007B6771" w:rsidP="007B6771">
            <w:pPr>
              <w:jc w:val="center"/>
              <w:rPr>
                <w:szCs w:val="21"/>
              </w:rPr>
            </w:pPr>
            <w:r>
              <w:rPr>
                <w:rFonts w:hint="eastAsia"/>
                <w:szCs w:val="21"/>
              </w:rPr>
              <w:t>猪舍</w:t>
            </w:r>
            <w:r w:rsidR="00DC76EF" w:rsidRPr="00EE12E3">
              <w:rPr>
                <w:rFonts w:hint="eastAsia"/>
                <w:szCs w:val="21"/>
              </w:rPr>
              <w:t>恶臭</w:t>
            </w:r>
          </w:p>
        </w:tc>
        <w:tc>
          <w:tcPr>
            <w:tcW w:w="4993" w:type="dxa"/>
            <w:vAlign w:val="center"/>
          </w:tcPr>
          <w:p w:rsidR="00794B3B" w:rsidRPr="00EE12E3" w:rsidRDefault="002C3FF1" w:rsidP="002C3FF1">
            <w:pPr>
              <w:jc w:val="center"/>
              <w:rPr>
                <w:kern w:val="0"/>
                <w:szCs w:val="21"/>
              </w:rPr>
            </w:pPr>
            <w:r w:rsidRPr="00243B7F">
              <w:rPr>
                <w:rFonts w:hint="eastAsia"/>
                <w:szCs w:val="21"/>
              </w:rPr>
              <w:t>除臭液除臭，安装排放扇</w:t>
            </w:r>
            <w:r w:rsidRPr="00243B7F">
              <w:rPr>
                <w:rFonts w:hint="eastAsia"/>
                <w:kern w:val="0"/>
                <w:szCs w:val="21"/>
              </w:rPr>
              <w:t>，</w:t>
            </w:r>
            <w:r w:rsidRPr="002C3FF1">
              <w:rPr>
                <w:rFonts w:hint="eastAsia"/>
                <w:kern w:val="0"/>
                <w:szCs w:val="21"/>
              </w:rPr>
              <w:t>EM</w:t>
            </w:r>
            <w:r w:rsidRPr="002C3FF1">
              <w:rPr>
                <w:rFonts w:hint="eastAsia"/>
                <w:kern w:val="0"/>
                <w:szCs w:val="21"/>
              </w:rPr>
              <w:t>菌剂</w:t>
            </w:r>
            <w:r>
              <w:rPr>
                <w:rFonts w:hint="eastAsia"/>
                <w:kern w:val="0"/>
                <w:szCs w:val="21"/>
              </w:rPr>
              <w:t>等</w:t>
            </w:r>
          </w:p>
        </w:tc>
      </w:tr>
      <w:tr w:rsidR="007B6771">
        <w:trPr>
          <w:trHeight w:val="340"/>
          <w:jc w:val="center"/>
        </w:trPr>
        <w:tc>
          <w:tcPr>
            <w:tcW w:w="752" w:type="dxa"/>
            <w:vMerge/>
            <w:shd w:val="clear" w:color="auto" w:fill="auto"/>
            <w:vAlign w:val="center"/>
          </w:tcPr>
          <w:p w:rsidR="007B6771" w:rsidRDefault="007B6771">
            <w:pPr>
              <w:jc w:val="center"/>
              <w:rPr>
                <w:color w:val="000000"/>
                <w:szCs w:val="21"/>
              </w:rPr>
            </w:pPr>
          </w:p>
        </w:tc>
        <w:tc>
          <w:tcPr>
            <w:tcW w:w="662" w:type="dxa"/>
            <w:vMerge/>
            <w:vAlign w:val="center"/>
          </w:tcPr>
          <w:p w:rsidR="007B6771" w:rsidRDefault="007B6771">
            <w:pPr>
              <w:jc w:val="center"/>
              <w:rPr>
                <w:color w:val="000000"/>
                <w:szCs w:val="21"/>
              </w:rPr>
            </w:pPr>
          </w:p>
        </w:tc>
        <w:tc>
          <w:tcPr>
            <w:tcW w:w="2765" w:type="dxa"/>
            <w:gridSpan w:val="2"/>
            <w:vAlign w:val="center"/>
          </w:tcPr>
          <w:p w:rsidR="007B6771" w:rsidRPr="00EE12E3" w:rsidRDefault="007B6771">
            <w:pPr>
              <w:jc w:val="center"/>
              <w:rPr>
                <w:szCs w:val="21"/>
              </w:rPr>
            </w:pPr>
            <w:r>
              <w:rPr>
                <w:rFonts w:hint="eastAsia"/>
                <w:szCs w:val="21"/>
              </w:rPr>
              <w:t>污水站</w:t>
            </w:r>
            <w:r w:rsidR="008849FC">
              <w:rPr>
                <w:rFonts w:hint="eastAsia"/>
                <w:szCs w:val="21"/>
              </w:rPr>
              <w:t>、粪便收集池</w:t>
            </w:r>
            <w:r>
              <w:rPr>
                <w:rFonts w:hint="eastAsia"/>
                <w:szCs w:val="21"/>
              </w:rPr>
              <w:t>恶臭</w:t>
            </w:r>
          </w:p>
        </w:tc>
        <w:tc>
          <w:tcPr>
            <w:tcW w:w="4993" w:type="dxa"/>
            <w:vAlign w:val="center"/>
          </w:tcPr>
          <w:p w:rsidR="007B6771" w:rsidRDefault="008849FC">
            <w:pPr>
              <w:jc w:val="center"/>
              <w:rPr>
                <w:szCs w:val="21"/>
              </w:rPr>
            </w:pPr>
            <w:r>
              <w:rPr>
                <w:rFonts w:hint="eastAsia"/>
                <w:szCs w:val="21"/>
              </w:rPr>
              <w:t>生物除臭塔，</w:t>
            </w:r>
            <w:r w:rsidR="005A066A" w:rsidRPr="005A066A">
              <w:rPr>
                <w:rFonts w:hint="eastAsia"/>
                <w:szCs w:val="21"/>
              </w:rPr>
              <w:t>加强管理，周边绿化</w:t>
            </w:r>
          </w:p>
        </w:tc>
      </w:tr>
      <w:tr w:rsidR="00794B3B">
        <w:trPr>
          <w:trHeight w:val="340"/>
          <w:jc w:val="center"/>
        </w:trPr>
        <w:tc>
          <w:tcPr>
            <w:tcW w:w="752" w:type="dxa"/>
            <w:vMerge/>
            <w:shd w:val="clear" w:color="auto" w:fill="auto"/>
            <w:vAlign w:val="center"/>
          </w:tcPr>
          <w:p w:rsidR="00794B3B" w:rsidRDefault="00794B3B">
            <w:pPr>
              <w:jc w:val="center"/>
              <w:rPr>
                <w:color w:val="000000"/>
                <w:szCs w:val="21"/>
              </w:rPr>
            </w:pPr>
          </w:p>
        </w:tc>
        <w:tc>
          <w:tcPr>
            <w:tcW w:w="662" w:type="dxa"/>
            <w:vAlign w:val="center"/>
          </w:tcPr>
          <w:p w:rsidR="00794B3B" w:rsidRDefault="00DC76EF">
            <w:pPr>
              <w:widowControl/>
              <w:jc w:val="center"/>
              <w:rPr>
                <w:color w:val="000000"/>
                <w:kern w:val="0"/>
                <w:szCs w:val="21"/>
              </w:rPr>
            </w:pPr>
            <w:r>
              <w:rPr>
                <w:color w:val="000000"/>
                <w:kern w:val="0"/>
                <w:szCs w:val="21"/>
              </w:rPr>
              <w:t>固废</w:t>
            </w:r>
          </w:p>
          <w:p w:rsidR="00794B3B" w:rsidRDefault="00DC76EF">
            <w:pPr>
              <w:widowControl/>
              <w:jc w:val="center"/>
              <w:rPr>
                <w:color w:val="000000"/>
                <w:kern w:val="0"/>
                <w:szCs w:val="21"/>
              </w:rPr>
            </w:pPr>
            <w:r>
              <w:rPr>
                <w:color w:val="000000"/>
                <w:kern w:val="0"/>
                <w:szCs w:val="21"/>
              </w:rPr>
              <w:t>处理</w:t>
            </w:r>
          </w:p>
        </w:tc>
        <w:tc>
          <w:tcPr>
            <w:tcW w:w="2765" w:type="dxa"/>
            <w:gridSpan w:val="2"/>
            <w:vAlign w:val="center"/>
          </w:tcPr>
          <w:p w:rsidR="002C3FF1" w:rsidRDefault="002C3FF1">
            <w:pPr>
              <w:widowControl/>
              <w:jc w:val="center"/>
              <w:rPr>
                <w:color w:val="000000"/>
                <w:kern w:val="0"/>
                <w:szCs w:val="21"/>
              </w:rPr>
            </w:pPr>
            <w:r>
              <w:rPr>
                <w:rFonts w:hint="eastAsia"/>
                <w:color w:val="000000"/>
                <w:kern w:val="0"/>
                <w:szCs w:val="21"/>
              </w:rPr>
              <w:t>生物降解机</w:t>
            </w:r>
            <w:r>
              <w:rPr>
                <w:rFonts w:hint="eastAsia"/>
                <w:color w:val="000000"/>
                <w:kern w:val="0"/>
                <w:szCs w:val="21"/>
              </w:rPr>
              <w:t>1</w:t>
            </w:r>
            <w:r>
              <w:rPr>
                <w:rFonts w:hint="eastAsia"/>
                <w:color w:val="000000"/>
                <w:kern w:val="0"/>
                <w:szCs w:val="21"/>
              </w:rPr>
              <w:t>个</w:t>
            </w:r>
            <w:r w:rsidR="009D5030">
              <w:rPr>
                <w:rFonts w:hint="eastAsia"/>
                <w:color w:val="000000"/>
                <w:kern w:val="0"/>
                <w:szCs w:val="21"/>
              </w:rPr>
              <w:t>，</w:t>
            </w:r>
          </w:p>
          <w:p w:rsidR="00794B3B" w:rsidRDefault="00DC76EF">
            <w:pPr>
              <w:widowControl/>
              <w:jc w:val="center"/>
              <w:rPr>
                <w:color w:val="000000"/>
                <w:kern w:val="0"/>
                <w:szCs w:val="21"/>
              </w:rPr>
            </w:pPr>
            <w:r>
              <w:rPr>
                <w:color w:val="000000"/>
                <w:kern w:val="0"/>
                <w:szCs w:val="21"/>
              </w:rPr>
              <w:t>安全填埋井</w:t>
            </w:r>
            <w:r>
              <w:rPr>
                <w:rFonts w:hint="eastAsia"/>
                <w:color w:val="000000"/>
                <w:kern w:val="0"/>
                <w:szCs w:val="21"/>
              </w:rPr>
              <w:t>2</w:t>
            </w:r>
            <w:r>
              <w:rPr>
                <w:color w:val="000000"/>
                <w:kern w:val="0"/>
                <w:szCs w:val="21"/>
              </w:rPr>
              <w:t>个</w:t>
            </w:r>
          </w:p>
        </w:tc>
        <w:tc>
          <w:tcPr>
            <w:tcW w:w="4993" w:type="dxa"/>
            <w:vAlign w:val="center"/>
          </w:tcPr>
          <w:p w:rsidR="002C3FF1" w:rsidRPr="00243B7F" w:rsidRDefault="00AE0892">
            <w:pPr>
              <w:widowControl/>
              <w:jc w:val="center"/>
              <w:rPr>
                <w:kern w:val="0"/>
                <w:szCs w:val="21"/>
              </w:rPr>
            </w:pPr>
            <w:r w:rsidRPr="00243B7F">
              <w:rPr>
                <w:rFonts w:hint="eastAsia"/>
                <w:kern w:val="0"/>
                <w:szCs w:val="21"/>
              </w:rPr>
              <w:t>生物降解机</w:t>
            </w:r>
            <w:r w:rsidRPr="00243B7F">
              <w:rPr>
                <w:rFonts w:hint="eastAsia"/>
                <w:kern w:val="0"/>
                <w:szCs w:val="21"/>
              </w:rPr>
              <w:t>1t/d</w:t>
            </w:r>
            <w:r w:rsidRPr="00243B7F">
              <w:rPr>
                <w:rFonts w:hint="eastAsia"/>
                <w:kern w:val="0"/>
                <w:szCs w:val="21"/>
              </w:rPr>
              <w:t>；</w:t>
            </w:r>
          </w:p>
          <w:p w:rsidR="00794B3B" w:rsidRDefault="00AE0892">
            <w:pPr>
              <w:widowControl/>
              <w:jc w:val="center"/>
              <w:rPr>
                <w:color w:val="000000"/>
                <w:kern w:val="0"/>
                <w:szCs w:val="21"/>
              </w:rPr>
            </w:pPr>
            <w:r w:rsidRPr="00243B7F">
              <w:rPr>
                <w:kern w:val="0"/>
                <w:szCs w:val="21"/>
              </w:rPr>
              <w:t>安全填埋井</w:t>
            </w:r>
            <w:r w:rsidR="007B6771" w:rsidRPr="00243B7F">
              <w:rPr>
                <w:rFonts w:hint="eastAsia"/>
                <w:kern w:val="0"/>
                <w:szCs w:val="21"/>
              </w:rPr>
              <w:t>总容积</w:t>
            </w:r>
            <w:r w:rsidR="007B6771" w:rsidRPr="00243B7F">
              <w:rPr>
                <w:rFonts w:hint="eastAsia"/>
                <w:kern w:val="0"/>
                <w:szCs w:val="21"/>
              </w:rPr>
              <w:t>210m</w:t>
            </w:r>
            <w:r w:rsidR="007B6771" w:rsidRPr="00243B7F">
              <w:rPr>
                <w:rFonts w:hint="eastAsia"/>
                <w:kern w:val="0"/>
                <w:szCs w:val="21"/>
                <w:vertAlign w:val="superscript"/>
              </w:rPr>
              <w:t>3</w:t>
            </w:r>
          </w:p>
        </w:tc>
      </w:tr>
      <w:tr w:rsidR="00794B3B">
        <w:trPr>
          <w:trHeight w:val="340"/>
          <w:jc w:val="center"/>
        </w:trPr>
        <w:tc>
          <w:tcPr>
            <w:tcW w:w="752" w:type="dxa"/>
            <w:vMerge/>
            <w:shd w:val="clear" w:color="auto" w:fill="auto"/>
            <w:vAlign w:val="center"/>
          </w:tcPr>
          <w:p w:rsidR="00794B3B" w:rsidRDefault="00794B3B">
            <w:pPr>
              <w:jc w:val="center"/>
              <w:rPr>
                <w:color w:val="000000"/>
                <w:szCs w:val="21"/>
              </w:rPr>
            </w:pPr>
          </w:p>
        </w:tc>
        <w:tc>
          <w:tcPr>
            <w:tcW w:w="662" w:type="dxa"/>
            <w:vMerge w:val="restart"/>
            <w:vAlign w:val="center"/>
          </w:tcPr>
          <w:p w:rsidR="00794B3B" w:rsidRDefault="00DC76EF">
            <w:pPr>
              <w:jc w:val="center"/>
              <w:rPr>
                <w:color w:val="000000"/>
                <w:szCs w:val="21"/>
              </w:rPr>
            </w:pPr>
            <w:r>
              <w:rPr>
                <w:color w:val="000000"/>
                <w:szCs w:val="21"/>
              </w:rPr>
              <w:t>噪声</w:t>
            </w:r>
          </w:p>
          <w:p w:rsidR="00794B3B" w:rsidRDefault="00DC76EF">
            <w:pPr>
              <w:jc w:val="center"/>
              <w:rPr>
                <w:color w:val="000000"/>
                <w:szCs w:val="21"/>
              </w:rPr>
            </w:pPr>
            <w:r>
              <w:rPr>
                <w:color w:val="000000"/>
                <w:szCs w:val="21"/>
              </w:rPr>
              <w:t>治理</w:t>
            </w:r>
          </w:p>
        </w:tc>
        <w:tc>
          <w:tcPr>
            <w:tcW w:w="2765" w:type="dxa"/>
            <w:gridSpan w:val="2"/>
            <w:vAlign w:val="center"/>
          </w:tcPr>
          <w:p w:rsidR="00794B3B" w:rsidRDefault="00DC76EF">
            <w:pPr>
              <w:adjustRightInd w:val="0"/>
              <w:snapToGrid w:val="0"/>
              <w:jc w:val="center"/>
              <w:rPr>
                <w:color w:val="000000"/>
                <w:szCs w:val="21"/>
              </w:rPr>
            </w:pPr>
            <w:r>
              <w:rPr>
                <w:color w:val="000000"/>
                <w:szCs w:val="21"/>
              </w:rPr>
              <w:t>猪舍噪声</w:t>
            </w:r>
          </w:p>
        </w:tc>
        <w:tc>
          <w:tcPr>
            <w:tcW w:w="4993" w:type="dxa"/>
            <w:vAlign w:val="center"/>
          </w:tcPr>
          <w:p w:rsidR="00794B3B" w:rsidRDefault="00DC76EF">
            <w:pPr>
              <w:adjustRightInd w:val="0"/>
              <w:snapToGrid w:val="0"/>
              <w:jc w:val="center"/>
              <w:rPr>
                <w:color w:val="000000"/>
                <w:szCs w:val="21"/>
              </w:rPr>
            </w:pPr>
            <w:r>
              <w:rPr>
                <w:color w:val="000000"/>
                <w:szCs w:val="21"/>
              </w:rPr>
              <w:t>厂房隔声、加强猪舍周围绿化等降噪设施</w:t>
            </w:r>
          </w:p>
        </w:tc>
      </w:tr>
      <w:tr w:rsidR="00794B3B">
        <w:trPr>
          <w:trHeight w:val="340"/>
          <w:jc w:val="center"/>
        </w:trPr>
        <w:tc>
          <w:tcPr>
            <w:tcW w:w="752" w:type="dxa"/>
            <w:vMerge/>
            <w:shd w:val="clear" w:color="auto" w:fill="auto"/>
            <w:vAlign w:val="center"/>
          </w:tcPr>
          <w:p w:rsidR="00794B3B" w:rsidRDefault="00794B3B">
            <w:pPr>
              <w:jc w:val="center"/>
              <w:rPr>
                <w:color w:val="000000"/>
                <w:szCs w:val="21"/>
              </w:rPr>
            </w:pPr>
          </w:p>
        </w:tc>
        <w:tc>
          <w:tcPr>
            <w:tcW w:w="662" w:type="dxa"/>
            <w:vMerge/>
            <w:vAlign w:val="center"/>
          </w:tcPr>
          <w:p w:rsidR="00794B3B" w:rsidRDefault="00794B3B">
            <w:pPr>
              <w:jc w:val="center"/>
              <w:rPr>
                <w:color w:val="000000"/>
                <w:szCs w:val="21"/>
              </w:rPr>
            </w:pPr>
          </w:p>
        </w:tc>
        <w:tc>
          <w:tcPr>
            <w:tcW w:w="2765" w:type="dxa"/>
            <w:gridSpan w:val="2"/>
            <w:vAlign w:val="center"/>
          </w:tcPr>
          <w:p w:rsidR="00794B3B" w:rsidRDefault="00DC76EF">
            <w:pPr>
              <w:adjustRightInd w:val="0"/>
              <w:snapToGrid w:val="0"/>
              <w:jc w:val="center"/>
              <w:rPr>
                <w:color w:val="000000"/>
                <w:szCs w:val="21"/>
              </w:rPr>
            </w:pPr>
            <w:r>
              <w:rPr>
                <w:color w:val="000000"/>
                <w:szCs w:val="21"/>
              </w:rPr>
              <w:t>风机、泵类等</w:t>
            </w:r>
          </w:p>
        </w:tc>
        <w:tc>
          <w:tcPr>
            <w:tcW w:w="4993" w:type="dxa"/>
            <w:vAlign w:val="center"/>
          </w:tcPr>
          <w:p w:rsidR="00794B3B" w:rsidRDefault="00DC76EF">
            <w:pPr>
              <w:adjustRightInd w:val="0"/>
              <w:snapToGrid w:val="0"/>
              <w:jc w:val="center"/>
              <w:rPr>
                <w:color w:val="000000"/>
                <w:szCs w:val="21"/>
              </w:rPr>
            </w:pPr>
            <w:r>
              <w:rPr>
                <w:color w:val="000000"/>
                <w:szCs w:val="21"/>
              </w:rPr>
              <w:t>加装隔声罩、减振垫等降噪设施</w:t>
            </w:r>
          </w:p>
        </w:tc>
      </w:tr>
      <w:tr w:rsidR="00794B3B">
        <w:trPr>
          <w:trHeight w:val="340"/>
          <w:jc w:val="center"/>
        </w:trPr>
        <w:tc>
          <w:tcPr>
            <w:tcW w:w="752" w:type="dxa"/>
            <w:vMerge/>
            <w:shd w:val="clear" w:color="auto" w:fill="auto"/>
            <w:vAlign w:val="center"/>
          </w:tcPr>
          <w:p w:rsidR="00794B3B" w:rsidRDefault="00794B3B">
            <w:pPr>
              <w:jc w:val="center"/>
              <w:rPr>
                <w:color w:val="000000"/>
                <w:szCs w:val="21"/>
              </w:rPr>
            </w:pPr>
          </w:p>
        </w:tc>
        <w:tc>
          <w:tcPr>
            <w:tcW w:w="662" w:type="dxa"/>
            <w:vAlign w:val="center"/>
          </w:tcPr>
          <w:p w:rsidR="00794B3B" w:rsidRDefault="00DC76EF">
            <w:pPr>
              <w:jc w:val="center"/>
              <w:rPr>
                <w:color w:val="000000"/>
                <w:szCs w:val="21"/>
              </w:rPr>
            </w:pPr>
            <w:r>
              <w:rPr>
                <w:color w:val="000000"/>
                <w:szCs w:val="21"/>
              </w:rPr>
              <w:t>绿化</w:t>
            </w:r>
          </w:p>
        </w:tc>
        <w:tc>
          <w:tcPr>
            <w:tcW w:w="2765" w:type="dxa"/>
            <w:gridSpan w:val="2"/>
            <w:vAlign w:val="center"/>
          </w:tcPr>
          <w:p w:rsidR="00794B3B" w:rsidRDefault="00DC76EF">
            <w:pPr>
              <w:jc w:val="center"/>
              <w:rPr>
                <w:color w:val="000000"/>
                <w:szCs w:val="21"/>
              </w:rPr>
            </w:pPr>
            <w:r>
              <w:rPr>
                <w:color w:val="000000"/>
                <w:szCs w:val="21"/>
              </w:rPr>
              <w:t>场区内绿化</w:t>
            </w:r>
          </w:p>
        </w:tc>
        <w:tc>
          <w:tcPr>
            <w:tcW w:w="4993" w:type="dxa"/>
            <w:vAlign w:val="center"/>
          </w:tcPr>
          <w:p w:rsidR="00794B3B" w:rsidRDefault="00DC76EF" w:rsidP="007B6771">
            <w:pPr>
              <w:jc w:val="center"/>
              <w:rPr>
                <w:color w:val="000000"/>
                <w:szCs w:val="21"/>
              </w:rPr>
            </w:pPr>
            <w:r>
              <w:rPr>
                <w:color w:val="000000"/>
                <w:szCs w:val="21"/>
              </w:rPr>
              <w:t>绿化面积为</w:t>
            </w:r>
            <w:r w:rsidR="007B6771">
              <w:rPr>
                <w:rFonts w:hint="eastAsia"/>
                <w:color w:val="000000"/>
                <w:szCs w:val="21"/>
              </w:rPr>
              <w:t>50000</w:t>
            </w:r>
            <w:r>
              <w:rPr>
                <w:color w:val="000000"/>
                <w:szCs w:val="21"/>
              </w:rPr>
              <w:t>m</w:t>
            </w:r>
            <w:r>
              <w:rPr>
                <w:color w:val="000000"/>
                <w:szCs w:val="21"/>
                <w:vertAlign w:val="superscript"/>
              </w:rPr>
              <w:t>2</w:t>
            </w:r>
            <w:r>
              <w:rPr>
                <w:color w:val="000000"/>
                <w:szCs w:val="21"/>
              </w:rPr>
              <w:t>，绿化率</w:t>
            </w:r>
            <w:r w:rsidR="007B6771">
              <w:rPr>
                <w:rFonts w:hint="eastAsia"/>
                <w:color w:val="000000"/>
                <w:szCs w:val="21"/>
              </w:rPr>
              <w:t>29.9</w:t>
            </w:r>
            <w:r>
              <w:rPr>
                <w:color w:val="000000"/>
                <w:szCs w:val="21"/>
              </w:rPr>
              <w:t>%</w:t>
            </w:r>
          </w:p>
        </w:tc>
      </w:tr>
    </w:tbl>
    <w:p w:rsidR="00794B3B" w:rsidRPr="00B26239" w:rsidRDefault="00DC76EF" w:rsidP="00B26239">
      <w:pPr>
        <w:pStyle w:val="3"/>
        <w:keepLines w:val="0"/>
        <w:widowControl/>
        <w:numPr>
          <w:ilvl w:val="2"/>
          <w:numId w:val="2"/>
        </w:numPr>
        <w:tabs>
          <w:tab w:val="clear" w:pos="720"/>
        </w:tabs>
        <w:spacing w:before="0" w:after="0" w:line="360" w:lineRule="auto"/>
        <w:rPr>
          <w:color w:val="000000"/>
          <w:kern w:val="0"/>
          <w:sz w:val="24"/>
          <w:szCs w:val="24"/>
        </w:rPr>
      </w:pPr>
      <w:r w:rsidRPr="00B26239">
        <w:rPr>
          <w:color w:val="000000"/>
          <w:kern w:val="0"/>
          <w:sz w:val="24"/>
          <w:szCs w:val="24"/>
        </w:rPr>
        <w:t>公用工程</w:t>
      </w:r>
    </w:p>
    <w:p w:rsidR="00EC5AA9" w:rsidRPr="00F4527D" w:rsidRDefault="00EC5AA9" w:rsidP="00EC5AA9">
      <w:pPr>
        <w:spacing w:line="360" w:lineRule="auto"/>
        <w:ind w:firstLineChars="200" w:firstLine="482"/>
        <w:rPr>
          <w:b/>
          <w:color w:val="FF0000"/>
          <w:sz w:val="24"/>
        </w:rPr>
      </w:pPr>
      <w:r w:rsidRPr="00F4527D">
        <w:rPr>
          <w:rFonts w:hint="eastAsia"/>
          <w:b/>
          <w:color w:val="FF0000"/>
          <w:sz w:val="24"/>
        </w:rPr>
        <w:t>1</w:t>
      </w:r>
      <w:r w:rsidRPr="00F4527D">
        <w:rPr>
          <w:rFonts w:hint="eastAsia"/>
          <w:b/>
          <w:color w:val="FF0000"/>
          <w:sz w:val="24"/>
        </w:rPr>
        <w:t>、给水工程</w:t>
      </w:r>
    </w:p>
    <w:p w:rsidR="00794B3B" w:rsidRDefault="00DC76EF">
      <w:pPr>
        <w:spacing w:line="360" w:lineRule="auto"/>
        <w:ind w:firstLineChars="200" w:firstLine="480"/>
        <w:rPr>
          <w:color w:val="000000"/>
          <w:sz w:val="24"/>
        </w:rPr>
      </w:pPr>
      <w:r>
        <w:rPr>
          <w:color w:val="000000"/>
          <w:sz w:val="24"/>
        </w:rPr>
        <w:t>本项目内设生产、生活合一的给水管网，水源来自</w:t>
      </w:r>
      <w:r>
        <w:rPr>
          <w:rFonts w:hint="eastAsia"/>
          <w:color w:val="000000"/>
          <w:sz w:val="24"/>
        </w:rPr>
        <w:t>淮安区茭陵乡自来水管网</w:t>
      </w:r>
      <w:r>
        <w:rPr>
          <w:color w:val="000000"/>
          <w:sz w:val="24"/>
        </w:rPr>
        <w:t>，可满足猪场生产、生活用水需要。</w:t>
      </w:r>
    </w:p>
    <w:p w:rsidR="00794B3B" w:rsidRDefault="00DC76EF">
      <w:pPr>
        <w:adjustRightInd w:val="0"/>
        <w:snapToGrid w:val="0"/>
        <w:spacing w:line="360" w:lineRule="auto"/>
        <w:ind w:firstLineChars="200" w:firstLine="480"/>
        <w:rPr>
          <w:color w:val="000000"/>
          <w:sz w:val="24"/>
        </w:rPr>
      </w:pPr>
      <w:r>
        <w:rPr>
          <w:rFonts w:hint="eastAsia"/>
          <w:color w:val="000000"/>
          <w:sz w:val="24"/>
        </w:rPr>
        <w:t>（</w:t>
      </w:r>
      <w:r>
        <w:rPr>
          <w:rFonts w:hint="eastAsia"/>
          <w:color w:val="000000"/>
          <w:sz w:val="24"/>
        </w:rPr>
        <w:t>1</w:t>
      </w:r>
      <w:r>
        <w:rPr>
          <w:rFonts w:hint="eastAsia"/>
          <w:color w:val="000000"/>
          <w:sz w:val="24"/>
        </w:rPr>
        <w:t>）职工生活用水</w:t>
      </w:r>
    </w:p>
    <w:p w:rsidR="00457847" w:rsidRDefault="00457847" w:rsidP="00457847">
      <w:pPr>
        <w:adjustRightInd w:val="0"/>
        <w:snapToGrid w:val="0"/>
        <w:spacing w:line="360" w:lineRule="auto"/>
        <w:ind w:firstLineChars="200" w:firstLine="480"/>
        <w:rPr>
          <w:color w:val="000000"/>
          <w:sz w:val="24"/>
        </w:rPr>
      </w:pPr>
      <w:r w:rsidRPr="00457847">
        <w:rPr>
          <w:rFonts w:hint="eastAsia"/>
          <w:color w:val="000000"/>
          <w:sz w:val="24"/>
        </w:rPr>
        <w:lastRenderedPageBreak/>
        <w:t>本项目生活管理区和养殖区分离，本次评价只包含养殖区，生活</w:t>
      </w:r>
      <w:r w:rsidR="00345221" w:rsidRPr="00345221">
        <w:rPr>
          <w:rFonts w:hint="eastAsia"/>
          <w:color w:val="000000"/>
          <w:sz w:val="24"/>
        </w:rPr>
        <w:t>管理区</w:t>
      </w:r>
      <w:r w:rsidRPr="00457847">
        <w:rPr>
          <w:rFonts w:hint="eastAsia"/>
          <w:color w:val="000000"/>
          <w:sz w:val="24"/>
        </w:rPr>
        <w:t>另行评价，</w:t>
      </w:r>
      <w:r>
        <w:rPr>
          <w:rFonts w:hint="eastAsia"/>
          <w:color w:val="000000"/>
          <w:sz w:val="24"/>
        </w:rPr>
        <w:t>职工生活用水主要集中在生活管理区</w:t>
      </w:r>
      <w:r w:rsidR="00345221">
        <w:rPr>
          <w:rFonts w:hint="eastAsia"/>
          <w:color w:val="000000"/>
          <w:sz w:val="24"/>
        </w:rPr>
        <w:t>，本次评价</w:t>
      </w:r>
      <w:proofErr w:type="gramStart"/>
      <w:r w:rsidR="00345221">
        <w:rPr>
          <w:rFonts w:hint="eastAsia"/>
          <w:color w:val="000000"/>
          <w:sz w:val="24"/>
        </w:rPr>
        <w:t>不</w:t>
      </w:r>
      <w:proofErr w:type="gramEnd"/>
      <w:r w:rsidR="00345221">
        <w:rPr>
          <w:rFonts w:hint="eastAsia"/>
          <w:color w:val="000000"/>
          <w:sz w:val="24"/>
        </w:rPr>
        <w:t>另行计算。</w:t>
      </w:r>
    </w:p>
    <w:p w:rsidR="00794B3B" w:rsidRDefault="00DC76EF">
      <w:pPr>
        <w:adjustRightInd w:val="0"/>
        <w:snapToGrid w:val="0"/>
        <w:spacing w:line="360" w:lineRule="auto"/>
        <w:ind w:firstLineChars="200" w:firstLine="480"/>
        <w:rPr>
          <w:color w:val="000000"/>
          <w:sz w:val="24"/>
        </w:rPr>
      </w:pPr>
      <w:r>
        <w:rPr>
          <w:rFonts w:hint="eastAsia"/>
          <w:color w:val="000000"/>
          <w:sz w:val="24"/>
        </w:rPr>
        <w:t>（</w:t>
      </w:r>
      <w:r>
        <w:rPr>
          <w:rFonts w:hint="eastAsia"/>
          <w:color w:val="000000"/>
          <w:sz w:val="24"/>
        </w:rPr>
        <w:t>2</w:t>
      </w:r>
      <w:r>
        <w:rPr>
          <w:rFonts w:hint="eastAsia"/>
          <w:color w:val="000000"/>
          <w:sz w:val="24"/>
        </w:rPr>
        <w:t>）生产用水</w:t>
      </w:r>
    </w:p>
    <w:p w:rsidR="00794B3B" w:rsidRDefault="00DC76EF">
      <w:pPr>
        <w:adjustRightInd w:val="0"/>
        <w:snapToGrid w:val="0"/>
        <w:spacing w:line="360" w:lineRule="auto"/>
        <w:ind w:firstLineChars="200" w:firstLine="480"/>
        <w:rPr>
          <w:color w:val="000000"/>
          <w:sz w:val="24"/>
        </w:rPr>
      </w:pPr>
      <w:r>
        <w:rPr>
          <w:rFonts w:hint="eastAsia"/>
          <w:color w:val="000000"/>
          <w:sz w:val="24"/>
        </w:rPr>
        <w:t>①猪舍清洗水</w:t>
      </w:r>
    </w:p>
    <w:p w:rsidR="008C2FFF" w:rsidRDefault="008C2FFF">
      <w:pPr>
        <w:adjustRightInd w:val="0"/>
        <w:snapToGrid w:val="0"/>
        <w:spacing w:line="360" w:lineRule="auto"/>
        <w:ind w:firstLineChars="200" w:firstLine="480"/>
        <w:rPr>
          <w:color w:val="000000"/>
          <w:sz w:val="24"/>
        </w:rPr>
      </w:pPr>
      <w:r>
        <w:rPr>
          <w:rFonts w:hint="eastAsia"/>
          <w:color w:val="000000"/>
          <w:sz w:val="24"/>
        </w:rPr>
        <w:t>根据建设单位的生产经验，本项目</w:t>
      </w:r>
      <w:r w:rsidR="00276F97">
        <w:rPr>
          <w:rFonts w:hint="eastAsia"/>
          <w:color w:val="000000"/>
          <w:sz w:val="24"/>
        </w:rPr>
        <w:t>夏季</w:t>
      </w:r>
      <w:r>
        <w:rPr>
          <w:rFonts w:hint="eastAsia"/>
          <w:color w:val="000000"/>
          <w:sz w:val="24"/>
        </w:rPr>
        <w:t>猪舍冲洗水</w:t>
      </w:r>
      <w:r w:rsidR="00124DF4">
        <w:rPr>
          <w:rFonts w:hint="eastAsia"/>
          <w:color w:val="000000"/>
          <w:sz w:val="24"/>
        </w:rPr>
        <w:t>约</w:t>
      </w:r>
      <w:r>
        <w:rPr>
          <w:rFonts w:hint="eastAsia"/>
          <w:color w:val="000000"/>
          <w:sz w:val="24"/>
        </w:rPr>
        <w:t>为</w:t>
      </w:r>
      <w:r w:rsidR="00124DF4">
        <w:rPr>
          <w:rFonts w:hint="eastAsia"/>
          <w:color w:val="000000"/>
          <w:sz w:val="24"/>
        </w:rPr>
        <w:t>300</w:t>
      </w:r>
      <w:r w:rsidR="00276F97" w:rsidRPr="00276F97">
        <w:rPr>
          <w:rFonts w:hint="eastAsia"/>
          <w:color w:val="000000"/>
          <w:sz w:val="24"/>
        </w:rPr>
        <w:t xml:space="preserve"> </w:t>
      </w:r>
      <w:r w:rsidR="00276F97">
        <w:rPr>
          <w:rFonts w:hint="eastAsia"/>
          <w:color w:val="000000"/>
          <w:sz w:val="24"/>
        </w:rPr>
        <w:t>m</w:t>
      </w:r>
      <w:r w:rsidR="00276F97">
        <w:rPr>
          <w:rFonts w:hint="eastAsia"/>
          <w:color w:val="000000"/>
          <w:sz w:val="24"/>
          <w:vertAlign w:val="superscript"/>
        </w:rPr>
        <w:t>3</w:t>
      </w:r>
      <w:r w:rsidR="00276F97">
        <w:rPr>
          <w:rFonts w:hint="eastAsia"/>
          <w:color w:val="000000"/>
          <w:sz w:val="24"/>
        </w:rPr>
        <w:t>/d</w:t>
      </w:r>
      <w:r w:rsidR="00276F97">
        <w:rPr>
          <w:rFonts w:hint="eastAsia"/>
          <w:color w:val="000000"/>
          <w:sz w:val="24"/>
        </w:rPr>
        <w:t>，冬季约</w:t>
      </w:r>
      <w:r w:rsidR="00276F97">
        <w:rPr>
          <w:rFonts w:hint="eastAsia"/>
          <w:color w:val="000000"/>
          <w:sz w:val="24"/>
        </w:rPr>
        <w:t>1</w:t>
      </w:r>
      <w:r w:rsidR="00124DF4">
        <w:rPr>
          <w:rFonts w:hint="eastAsia"/>
          <w:color w:val="000000"/>
          <w:sz w:val="24"/>
        </w:rPr>
        <w:t>0</w:t>
      </w:r>
      <w:r w:rsidR="00276F97">
        <w:rPr>
          <w:rFonts w:hint="eastAsia"/>
          <w:color w:val="000000"/>
          <w:sz w:val="24"/>
        </w:rPr>
        <w:t>0</w:t>
      </w:r>
      <w:r w:rsidR="00276F97" w:rsidRPr="00276F97">
        <w:rPr>
          <w:rFonts w:hint="eastAsia"/>
          <w:color w:val="000000"/>
          <w:sz w:val="24"/>
        </w:rPr>
        <w:t xml:space="preserve"> </w:t>
      </w:r>
      <w:r w:rsidR="00276F97">
        <w:rPr>
          <w:rFonts w:hint="eastAsia"/>
          <w:color w:val="000000"/>
          <w:sz w:val="24"/>
        </w:rPr>
        <w:t>m</w:t>
      </w:r>
      <w:r w:rsidR="00276F97">
        <w:rPr>
          <w:rFonts w:hint="eastAsia"/>
          <w:color w:val="000000"/>
          <w:sz w:val="24"/>
          <w:vertAlign w:val="superscript"/>
        </w:rPr>
        <w:t>3</w:t>
      </w:r>
      <w:r w:rsidR="00276F97">
        <w:rPr>
          <w:rFonts w:hint="eastAsia"/>
          <w:color w:val="000000"/>
          <w:sz w:val="24"/>
        </w:rPr>
        <w:t>/d</w:t>
      </w:r>
      <w:r w:rsidR="00276F97">
        <w:rPr>
          <w:rFonts w:hint="eastAsia"/>
          <w:color w:val="000000"/>
          <w:sz w:val="24"/>
        </w:rPr>
        <w:t>，春、</w:t>
      </w:r>
      <w:proofErr w:type="gramStart"/>
      <w:r w:rsidR="00276F97">
        <w:rPr>
          <w:rFonts w:hint="eastAsia"/>
          <w:color w:val="000000"/>
          <w:sz w:val="24"/>
        </w:rPr>
        <w:t>秋约为</w:t>
      </w:r>
      <w:proofErr w:type="gramEnd"/>
      <w:r w:rsidR="00124DF4">
        <w:rPr>
          <w:rFonts w:hint="eastAsia"/>
          <w:color w:val="000000"/>
          <w:sz w:val="24"/>
        </w:rPr>
        <w:t>20</w:t>
      </w:r>
      <w:r w:rsidR="00276F97">
        <w:rPr>
          <w:rFonts w:hint="eastAsia"/>
          <w:color w:val="000000"/>
          <w:sz w:val="24"/>
        </w:rPr>
        <w:t>0</w:t>
      </w:r>
      <w:r w:rsidR="00276F97" w:rsidRPr="00276F97">
        <w:rPr>
          <w:rFonts w:hint="eastAsia"/>
          <w:color w:val="000000"/>
          <w:sz w:val="24"/>
        </w:rPr>
        <w:t xml:space="preserve"> </w:t>
      </w:r>
      <w:r w:rsidR="00276F97">
        <w:rPr>
          <w:rFonts w:hint="eastAsia"/>
          <w:color w:val="000000"/>
          <w:sz w:val="24"/>
        </w:rPr>
        <w:t>m</w:t>
      </w:r>
      <w:r w:rsidR="00276F97">
        <w:rPr>
          <w:rFonts w:hint="eastAsia"/>
          <w:color w:val="000000"/>
          <w:sz w:val="24"/>
          <w:vertAlign w:val="superscript"/>
        </w:rPr>
        <w:t>3</w:t>
      </w:r>
      <w:r w:rsidR="00276F97">
        <w:rPr>
          <w:rFonts w:hint="eastAsia"/>
          <w:color w:val="000000"/>
          <w:sz w:val="24"/>
        </w:rPr>
        <w:t>/d</w:t>
      </w:r>
      <w:r w:rsidR="00276F97">
        <w:rPr>
          <w:rFonts w:hint="eastAsia"/>
          <w:color w:val="000000"/>
          <w:sz w:val="24"/>
        </w:rPr>
        <w:t>，合计年用水量为</w:t>
      </w:r>
      <w:r w:rsidR="00124DF4">
        <w:rPr>
          <w:rFonts w:hint="eastAsia"/>
          <w:color w:val="000000"/>
          <w:sz w:val="24"/>
        </w:rPr>
        <w:t>73000</w:t>
      </w:r>
      <w:r w:rsidR="00276F97" w:rsidRPr="00276F97">
        <w:rPr>
          <w:rFonts w:hint="eastAsia"/>
          <w:color w:val="000000"/>
          <w:sz w:val="24"/>
        </w:rPr>
        <w:t xml:space="preserve"> </w:t>
      </w:r>
      <w:r w:rsidR="00276F97">
        <w:rPr>
          <w:rFonts w:hint="eastAsia"/>
          <w:color w:val="000000"/>
          <w:sz w:val="24"/>
        </w:rPr>
        <w:t>m</w:t>
      </w:r>
      <w:r w:rsidR="00276F97">
        <w:rPr>
          <w:rFonts w:hint="eastAsia"/>
          <w:color w:val="000000"/>
          <w:sz w:val="24"/>
          <w:vertAlign w:val="superscript"/>
        </w:rPr>
        <w:t>3</w:t>
      </w:r>
      <w:r w:rsidR="00276F97">
        <w:rPr>
          <w:rFonts w:hint="eastAsia"/>
          <w:color w:val="000000"/>
          <w:sz w:val="24"/>
        </w:rPr>
        <w:t>/a</w:t>
      </w:r>
      <w:r w:rsidR="00276F97">
        <w:rPr>
          <w:rFonts w:hint="eastAsia"/>
          <w:color w:val="000000"/>
          <w:sz w:val="24"/>
        </w:rPr>
        <w:t>，其中约</w:t>
      </w:r>
      <w:r w:rsidR="00276F97">
        <w:rPr>
          <w:rFonts w:hint="eastAsia"/>
          <w:color w:val="000000"/>
          <w:sz w:val="24"/>
        </w:rPr>
        <w:t>50%</w:t>
      </w:r>
      <w:r w:rsidR="00276F97">
        <w:rPr>
          <w:rFonts w:hint="eastAsia"/>
          <w:color w:val="000000"/>
          <w:sz w:val="24"/>
        </w:rPr>
        <w:t>为污水站</w:t>
      </w:r>
      <w:proofErr w:type="gramStart"/>
      <w:r w:rsidR="00276F97">
        <w:rPr>
          <w:rFonts w:hint="eastAsia"/>
          <w:color w:val="000000"/>
          <w:sz w:val="24"/>
        </w:rPr>
        <w:t>出水回</w:t>
      </w:r>
      <w:proofErr w:type="gramEnd"/>
      <w:r w:rsidR="00276F97">
        <w:rPr>
          <w:rFonts w:hint="eastAsia"/>
          <w:color w:val="000000"/>
          <w:sz w:val="24"/>
        </w:rPr>
        <w:t>用，</w:t>
      </w:r>
      <w:r w:rsidR="00276F97">
        <w:rPr>
          <w:rFonts w:hint="eastAsia"/>
          <w:color w:val="000000"/>
          <w:sz w:val="24"/>
        </w:rPr>
        <w:t>50%</w:t>
      </w:r>
      <w:r w:rsidR="00276F97">
        <w:rPr>
          <w:rFonts w:hint="eastAsia"/>
          <w:color w:val="000000"/>
          <w:sz w:val="24"/>
        </w:rPr>
        <w:t>为新鲜水，则新鲜水量为</w:t>
      </w:r>
      <w:r w:rsidR="00124DF4">
        <w:rPr>
          <w:rFonts w:hint="eastAsia"/>
          <w:color w:val="000000"/>
          <w:sz w:val="24"/>
        </w:rPr>
        <w:t>36500</w:t>
      </w:r>
      <w:r w:rsidR="00276F97">
        <w:rPr>
          <w:rFonts w:hint="eastAsia"/>
          <w:color w:val="000000"/>
          <w:sz w:val="24"/>
        </w:rPr>
        <w:t xml:space="preserve"> m</w:t>
      </w:r>
      <w:r w:rsidR="00276F97">
        <w:rPr>
          <w:rFonts w:hint="eastAsia"/>
          <w:color w:val="000000"/>
          <w:sz w:val="24"/>
          <w:vertAlign w:val="superscript"/>
        </w:rPr>
        <w:t>3</w:t>
      </w:r>
      <w:r w:rsidR="00276F97">
        <w:rPr>
          <w:rFonts w:hint="eastAsia"/>
          <w:color w:val="000000"/>
          <w:sz w:val="24"/>
        </w:rPr>
        <w:t>/a</w:t>
      </w:r>
      <w:r w:rsidR="00276F97">
        <w:rPr>
          <w:rFonts w:hint="eastAsia"/>
          <w:color w:val="000000"/>
          <w:sz w:val="24"/>
        </w:rPr>
        <w:t>。</w:t>
      </w:r>
    </w:p>
    <w:p w:rsidR="00794B3B" w:rsidRDefault="00DC76EF">
      <w:pPr>
        <w:adjustRightInd w:val="0"/>
        <w:snapToGrid w:val="0"/>
        <w:spacing w:line="360" w:lineRule="auto"/>
        <w:ind w:firstLineChars="200" w:firstLine="480"/>
        <w:rPr>
          <w:color w:val="000000"/>
          <w:sz w:val="24"/>
        </w:rPr>
      </w:pPr>
      <w:r>
        <w:rPr>
          <w:rFonts w:hint="eastAsia"/>
          <w:color w:val="000000"/>
          <w:sz w:val="24"/>
        </w:rPr>
        <w:t>②种猪饮用水</w:t>
      </w:r>
    </w:p>
    <w:p w:rsidR="00794B3B" w:rsidRDefault="00DC76EF">
      <w:pPr>
        <w:adjustRightInd w:val="0"/>
        <w:snapToGrid w:val="0"/>
        <w:spacing w:line="360" w:lineRule="auto"/>
        <w:ind w:firstLineChars="200" w:firstLine="480"/>
        <w:rPr>
          <w:color w:val="000000"/>
          <w:sz w:val="24"/>
        </w:rPr>
      </w:pPr>
      <w:r>
        <w:rPr>
          <w:rFonts w:hint="eastAsia"/>
          <w:color w:val="000000"/>
          <w:sz w:val="24"/>
        </w:rPr>
        <w:t>本</w:t>
      </w:r>
      <w:r w:rsidRPr="00EE12E3">
        <w:rPr>
          <w:rFonts w:hint="eastAsia"/>
          <w:sz w:val="24"/>
        </w:rPr>
        <w:t>项目年存栏种母猪</w:t>
      </w:r>
      <w:r w:rsidRPr="00EE12E3">
        <w:rPr>
          <w:rFonts w:hint="eastAsia"/>
          <w:sz w:val="24"/>
        </w:rPr>
        <w:t>8000</w:t>
      </w:r>
      <w:r w:rsidRPr="00EE12E3">
        <w:rPr>
          <w:rFonts w:hint="eastAsia"/>
          <w:sz w:val="24"/>
        </w:rPr>
        <w:t>头，后备母猪</w:t>
      </w:r>
      <w:r w:rsidRPr="00EE12E3">
        <w:rPr>
          <w:rFonts w:hint="eastAsia"/>
          <w:sz w:val="24"/>
        </w:rPr>
        <w:t>960</w:t>
      </w:r>
      <w:r w:rsidRPr="00EE12E3">
        <w:rPr>
          <w:rFonts w:hint="eastAsia"/>
          <w:sz w:val="24"/>
        </w:rPr>
        <w:t>头，种公猪</w:t>
      </w:r>
      <w:r w:rsidRPr="00EE12E3">
        <w:rPr>
          <w:rFonts w:hint="eastAsia"/>
          <w:sz w:val="24"/>
        </w:rPr>
        <w:t>100</w:t>
      </w:r>
      <w:r w:rsidRPr="00EE12E3">
        <w:rPr>
          <w:rFonts w:hint="eastAsia"/>
          <w:sz w:val="24"/>
        </w:rPr>
        <w:t>头，种猪数共</w:t>
      </w:r>
      <w:r w:rsidRPr="00EE12E3">
        <w:rPr>
          <w:rFonts w:hint="eastAsia"/>
          <w:sz w:val="24"/>
        </w:rPr>
        <w:t>9060</w:t>
      </w:r>
      <w:r w:rsidRPr="00EE12E3">
        <w:rPr>
          <w:rFonts w:hint="eastAsia"/>
          <w:sz w:val="24"/>
        </w:rPr>
        <w:t>头，每头</w:t>
      </w:r>
      <w:r>
        <w:rPr>
          <w:rFonts w:hint="eastAsia"/>
          <w:color w:val="000000"/>
          <w:sz w:val="24"/>
        </w:rPr>
        <w:t>种猪的饮水量约为</w:t>
      </w:r>
      <w:r>
        <w:rPr>
          <w:rFonts w:hint="eastAsia"/>
          <w:color w:val="000000"/>
          <w:sz w:val="24"/>
        </w:rPr>
        <w:t>15.0L/d</w:t>
      </w:r>
      <w:r>
        <w:rPr>
          <w:rFonts w:hint="eastAsia"/>
          <w:color w:val="000000"/>
          <w:sz w:val="24"/>
        </w:rPr>
        <w:t>，（其中约</w:t>
      </w:r>
      <w:r>
        <w:rPr>
          <w:rFonts w:hint="eastAsia"/>
          <w:color w:val="000000"/>
          <w:sz w:val="24"/>
        </w:rPr>
        <w:t>10L</w:t>
      </w:r>
      <w:r>
        <w:rPr>
          <w:rFonts w:hint="eastAsia"/>
          <w:color w:val="000000"/>
          <w:sz w:val="24"/>
        </w:rPr>
        <w:t>饮用进入猪体内，另外</w:t>
      </w:r>
      <w:r>
        <w:rPr>
          <w:rFonts w:hint="eastAsia"/>
          <w:color w:val="000000"/>
          <w:sz w:val="24"/>
        </w:rPr>
        <w:t>5L</w:t>
      </w:r>
      <w:r>
        <w:rPr>
          <w:rFonts w:hint="eastAsia"/>
          <w:color w:val="000000"/>
          <w:sz w:val="24"/>
        </w:rPr>
        <w:t>在猪饮水时漏入猪舍地面），则本项目种猪的日饮水用量约为</w:t>
      </w:r>
      <w:r>
        <w:rPr>
          <w:rFonts w:hint="eastAsia"/>
          <w:color w:val="000000"/>
          <w:sz w:val="24"/>
        </w:rPr>
        <w:t>135.9m</w:t>
      </w:r>
      <w:r>
        <w:rPr>
          <w:rFonts w:hint="eastAsia"/>
          <w:color w:val="000000"/>
          <w:sz w:val="24"/>
          <w:vertAlign w:val="superscript"/>
        </w:rPr>
        <w:t>3</w:t>
      </w:r>
      <w:r>
        <w:rPr>
          <w:rFonts w:hint="eastAsia"/>
          <w:color w:val="000000"/>
          <w:sz w:val="24"/>
        </w:rPr>
        <w:t>/d</w:t>
      </w:r>
      <w:r>
        <w:rPr>
          <w:rFonts w:hint="eastAsia"/>
          <w:color w:val="000000"/>
          <w:sz w:val="24"/>
        </w:rPr>
        <w:t>（</w:t>
      </w:r>
      <w:r>
        <w:rPr>
          <w:rFonts w:hint="eastAsia"/>
          <w:color w:val="000000"/>
          <w:sz w:val="24"/>
        </w:rPr>
        <w:t>49603.5m</w:t>
      </w:r>
      <w:r>
        <w:rPr>
          <w:rFonts w:hint="eastAsia"/>
          <w:color w:val="000000"/>
          <w:sz w:val="24"/>
          <w:vertAlign w:val="superscript"/>
        </w:rPr>
        <w:t>3</w:t>
      </w:r>
      <w:r>
        <w:rPr>
          <w:rFonts w:hint="eastAsia"/>
          <w:color w:val="000000"/>
          <w:sz w:val="24"/>
        </w:rPr>
        <w:t>/a</w:t>
      </w:r>
      <w:r>
        <w:rPr>
          <w:rFonts w:hint="eastAsia"/>
          <w:color w:val="000000"/>
          <w:sz w:val="24"/>
        </w:rPr>
        <w:t>）。</w:t>
      </w:r>
    </w:p>
    <w:p w:rsidR="00794B3B" w:rsidRDefault="00DC76EF">
      <w:pPr>
        <w:adjustRightInd w:val="0"/>
        <w:snapToGrid w:val="0"/>
        <w:spacing w:line="360" w:lineRule="auto"/>
        <w:ind w:firstLineChars="200" w:firstLine="480"/>
        <w:rPr>
          <w:color w:val="000000"/>
          <w:sz w:val="24"/>
        </w:rPr>
      </w:pPr>
      <w:r>
        <w:rPr>
          <w:rFonts w:hint="eastAsia"/>
          <w:color w:val="000000"/>
          <w:sz w:val="24"/>
        </w:rPr>
        <w:t>③仔猪饮用水</w:t>
      </w:r>
    </w:p>
    <w:p w:rsidR="00794B3B" w:rsidRPr="00EE12E3" w:rsidRDefault="00DC76EF">
      <w:pPr>
        <w:adjustRightInd w:val="0"/>
        <w:snapToGrid w:val="0"/>
        <w:spacing w:line="360" w:lineRule="auto"/>
        <w:ind w:firstLineChars="200" w:firstLine="480"/>
        <w:rPr>
          <w:sz w:val="24"/>
        </w:rPr>
      </w:pPr>
      <w:r>
        <w:rPr>
          <w:rFonts w:hint="eastAsia"/>
          <w:color w:val="000000"/>
          <w:sz w:val="24"/>
        </w:rPr>
        <w:t>本项目仔猪年出售</w:t>
      </w:r>
      <w:r w:rsidRPr="00EE12E3">
        <w:rPr>
          <w:rFonts w:hint="eastAsia"/>
          <w:sz w:val="24"/>
        </w:rPr>
        <w:t>16</w:t>
      </w:r>
      <w:r w:rsidRPr="00EE12E3">
        <w:rPr>
          <w:rFonts w:hint="eastAsia"/>
          <w:sz w:val="24"/>
        </w:rPr>
        <w:t>万头，根据每头仔猪断乳时间以</w:t>
      </w:r>
      <w:r w:rsidRPr="00EE12E3">
        <w:rPr>
          <w:rFonts w:hint="eastAsia"/>
          <w:sz w:val="24"/>
        </w:rPr>
        <w:t>21</w:t>
      </w:r>
      <w:r w:rsidRPr="00EE12E3">
        <w:rPr>
          <w:rFonts w:hint="eastAsia"/>
          <w:sz w:val="24"/>
        </w:rPr>
        <w:t>天计，则本项目存栏仔猪的数量约为</w:t>
      </w:r>
      <w:r w:rsidRPr="00EE12E3">
        <w:rPr>
          <w:rFonts w:hint="eastAsia"/>
          <w:sz w:val="24"/>
        </w:rPr>
        <w:t xml:space="preserve">9206 </w:t>
      </w:r>
      <w:r w:rsidRPr="00EE12E3">
        <w:rPr>
          <w:rFonts w:hint="eastAsia"/>
          <w:sz w:val="24"/>
        </w:rPr>
        <w:t>头，本项目每头仔猪的日饮用水量为</w:t>
      </w:r>
      <w:r w:rsidR="002C593C">
        <w:rPr>
          <w:rFonts w:hint="eastAsia"/>
          <w:sz w:val="24"/>
        </w:rPr>
        <w:t>2</w:t>
      </w:r>
      <w:r w:rsidRPr="00EE12E3">
        <w:rPr>
          <w:rFonts w:hint="eastAsia"/>
          <w:sz w:val="24"/>
        </w:rPr>
        <w:t>L/d</w:t>
      </w:r>
      <w:r w:rsidRPr="00EE12E3">
        <w:rPr>
          <w:rFonts w:hint="eastAsia"/>
          <w:sz w:val="24"/>
        </w:rPr>
        <w:t>，则本项目仔猪的饮水量为</w:t>
      </w:r>
      <w:r w:rsidR="002C593C" w:rsidRPr="002C593C">
        <w:rPr>
          <w:sz w:val="24"/>
        </w:rPr>
        <w:t>18.4</w:t>
      </w:r>
      <w:r w:rsidRPr="00EE12E3">
        <w:rPr>
          <w:rFonts w:hint="eastAsia"/>
          <w:sz w:val="24"/>
        </w:rPr>
        <w:t>m</w:t>
      </w:r>
      <w:r w:rsidRPr="00EE12E3">
        <w:rPr>
          <w:rFonts w:hint="eastAsia"/>
          <w:sz w:val="24"/>
          <w:vertAlign w:val="superscript"/>
        </w:rPr>
        <w:t>3</w:t>
      </w:r>
      <w:r w:rsidRPr="00EE12E3">
        <w:rPr>
          <w:rFonts w:hint="eastAsia"/>
          <w:sz w:val="24"/>
        </w:rPr>
        <w:t>/d</w:t>
      </w:r>
      <w:r w:rsidRPr="00EE12E3">
        <w:rPr>
          <w:rFonts w:hint="eastAsia"/>
          <w:sz w:val="24"/>
        </w:rPr>
        <w:t>（</w:t>
      </w:r>
      <w:r w:rsidR="002C593C" w:rsidRPr="002C593C">
        <w:rPr>
          <w:sz w:val="24"/>
        </w:rPr>
        <w:t>6716</w:t>
      </w:r>
      <w:r w:rsidRPr="00EE12E3">
        <w:rPr>
          <w:rFonts w:hint="eastAsia"/>
          <w:sz w:val="24"/>
        </w:rPr>
        <w:t>m</w:t>
      </w:r>
      <w:r w:rsidRPr="00EE12E3">
        <w:rPr>
          <w:rFonts w:hint="eastAsia"/>
          <w:sz w:val="24"/>
          <w:vertAlign w:val="superscript"/>
        </w:rPr>
        <w:t>3</w:t>
      </w:r>
      <w:r w:rsidRPr="00EE12E3">
        <w:rPr>
          <w:rFonts w:hint="eastAsia"/>
          <w:sz w:val="24"/>
        </w:rPr>
        <w:t>/a</w:t>
      </w:r>
      <w:r w:rsidRPr="00EE12E3">
        <w:rPr>
          <w:rFonts w:hint="eastAsia"/>
          <w:sz w:val="24"/>
        </w:rPr>
        <w:t>）。</w:t>
      </w:r>
    </w:p>
    <w:p w:rsidR="00794B3B" w:rsidRPr="00EE12E3" w:rsidRDefault="00DC76EF">
      <w:pPr>
        <w:adjustRightInd w:val="0"/>
        <w:snapToGrid w:val="0"/>
        <w:spacing w:line="360" w:lineRule="auto"/>
        <w:ind w:firstLineChars="200" w:firstLine="480"/>
        <w:rPr>
          <w:sz w:val="24"/>
        </w:rPr>
      </w:pPr>
      <w:r w:rsidRPr="00EE12E3">
        <w:rPr>
          <w:rFonts w:hint="eastAsia"/>
          <w:sz w:val="24"/>
        </w:rPr>
        <w:t>本项目种猪、仔猪的饮用水量共计</w:t>
      </w:r>
      <w:r w:rsidR="002C593C" w:rsidRPr="002C593C">
        <w:rPr>
          <w:sz w:val="24"/>
        </w:rPr>
        <w:t>56319.5</w:t>
      </w:r>
      <w:r w:rsidRPr="00EE12E3">
        <w:rPr>
          <w:rFonts w:hint="eastAsia"/>
          <w:sz w:val="24"/>
        </w:rPr>
        <w:t>m</w:t>
      </w:r>
      <w:r w:rsidRPr="00EE12E3">
        <w:rPr>
          <w:rFonts w:hint="eastAsia"/>
          <w:sz w:val="24"/>
          <w:vertAlign w:val="superscript"/>
        </w:rPr>
        <w:t>3</w:t>
      </w:r>
      <w:r w:rsidRPr="00EE12E3">
        <w:rPr>
          <w:rFonts w:hint="eastAsia"/>
          <w:sz w:val="24"/>
        </w:rPr>
        <w:t>/a</w:t>
      </w:r>
      <w:r w:rsidRPr="00EE12E3">
        <w:rPr>
          <w:rFonts w:hint="eastAsia"/>
          <w:sz w:val="24"/>
        </w:rPr>
        <w:t>。</w:t>
      </w:r>
    </w:p>
    <w:p w:rsidR="00794B3B" w:rsidRDefault="00DC76EF">
      <w:pPr>
        <w:adjustRightInd w:val="0"/>
        <w:snapToGrid w:val="0"/>
        <w:spacing w:line="360" w:lineRule="auto"/>
        <w:ind w:firstLineChars="200" w:firstLine="480"/>
        <w:rPr>
          <w:color w:val="000000"/>
          <w:sz w:val="24"/>
        </w:rPr>
      </w:pPr>
      <w:r>
        <w:rPr>
          <w:rFonts w:hint="eastAsia"/>
          <w:color w:val="000000"/>
          <w:sz w:val="24"/>
        </w:rPr>
        <w:t>（</w:t>
      </w:r>
      <w:r>
        <w:rPr>
          <w:rFonts w:hint="eastAsia"/>
          <w:color w:val="000000"/>
          <w:sz w:val="24"/>
        </w:rPr>
        <w:t>3</w:t>
      </w:r>
      <w:r>
        <w:rPr>
          <w:rFonts w:hint="eastAsia"/>
          <w:color w:val="000000"/>
          <w:sz w:val="24"/>
        </w:rPr>
        <w:t>）绿化洒水</w:t>
      </w:r>
    </w:p>
    <w:p w:rsidR="00345221" w:rsidRDefault="00DC76EF">
      <w:pPr>
        <w:adjustRightInd w:val="0"/>
        <w:snapToGrid w:val="0"/>
        <w:spacing w:line="360" w:lineRule="auto"/>
        <w:ind w:firstLineChars="200" w:firstLine="480"/>
        <w:rPr>
          <w:color w:val="000000"/>
          <w:sz w:val="24"/>
        </w:rPr>
      </w:pPr>
      <w:r>
        <w:rPr>
          <w:rFonts w:hint="eastAsia"/>
          <w:color w:val="000000"/>
          <w:sz w:val="24"/>
        </w:rPr>
        <w:t>本项目厂区绿化面积约为</w:t>
      </w:r>
      <w:r>
        <w:rPr>
          <w:rFonts w:hint="eastAsia"/>
          <w:color w:val="000000"/>
          <w:sz w:val="24"/>
        </w:rPr>
        <w:t>50000m</w:t>
      </w:r>
      <w:r>
        <w:rPr>
          <w:rFonts w:hint="eastAsia"/>
          <w:color w:val="000000"/>
          <w:sz w:val="24"/>
          <w:vertAlign w:val="superscript"/>
        </w:rPr>
        <w:t>2</w:t>
      </w:r>
      <w:r>
        <w:rPr>
          <w:rFonts w:hint="eastAsia"/>
          <w:color w:val="000000"/>
          <w:sz w:val="24"/>
        </w:rPr>
        <w:t>，参考《江苏省城市生活与公共用水定额》（</w:t>
      </w:r>
      <w:r>
        <w:rPr>
          <w:rFonts w:hint="eastAsia"/>
          <w:color w:val="000000"/>
          <w:sz w:val="24"/>
        </w:rPr>
        <w:t>2012</w:t>
      </w:r>
      <w:r>
        <w:rPr>
          <w:rFonts w:hint="eastAsia"/>
          <w:color w:val="000000"/>
          <w:sz w:val="24"/>
        </w:rPr>
        <w:t>年修订），本项目绿化用水量约为</w:t>
      </w:r>
      <w:r>
        <w:rPr>
          <w:rFonts w:hint="eastAsia"/>
          <w:color w:val="000000"/>
          <w:sz w:val="24"/>
        </w:rPr>
        <w:t>23760 m</w:t>
      </w:r>
      <w:r>
        <w:rPr>
          <w:rFonts w:hint="eastAsia"/>
          <w:color w:val="000000"/>
          <w:sz w:val="24"/>
          <w:vertAlign w:val="superscript"/>
        </w:rPr>
        <w:t>3</w:t>
      </w:r>
      <w:r>
        <w:rPr>
          <w:rFonts w:hint="eastAsia"/>
          <w:color w:val="000000"/>
          <w:sz w:val="24"/>
        </w:rPr>
        <w:t>/a</w:t>
      </w:r>
      <w:r>
        <w:rPr>
          <w:rFonts w:hint="eastAsia"/>
          <w:color w:val="000000"/>
          <w:sz w:val="24"/>
        </w:rPr>
        <w:t>，本项目绿化用水为污水站</w:t>
      </w:r>
      <w:proofErr w:type="gramStart"/>
      <w:r>
        <w:rPr>
          <w:rFonts w:hint="eastAsia"/>
          <w:color w:val="000000"/>
          <w:sz w:val="24"/>
        </w:rPr>
        <w:t>出水回</w:t>
      </w:r>
      <w:proofErr w:type="gramEnd"/>
      <w:r>
        <w:rPr>
          <w:rFonts w:hint="eastAsia"/>
          <w:color w:val="000000"/>
          <w:sz w:val="24"/>
        </w:rPr>
        <w:t>用。</w:t>
      </w:r>
    </w:p>
    <w:p w:rsidR="00345221" w:rsidRDefault="00345221" w:rsidP="00345221">
      <w:pPr>
        <w:pStyle w:val="26"/>
      </w:pPr>
      <w:r>
        <w:br w:type="page"/>
      </w:r>
    </w:p>
    <w:p w:rsidR="00794B3B" w:rsidRDefault="00DC76EF">
      <w:pPr>
        <w:spacing w:line="360" w:lineRule="auto"/>
        <w:jc w:val="center"/>
        <w:rPr>
          <w:b/>
          <w:sz w:val="24"/>
        </w:rPr>
      </w:pPr>
      <w:r>
        <w:rPr>
          <w:rFonts w:hint="eastAsia"/>
          <w:b/>
          <w:sz w:val="24"/>
        </w:rPr>
        <w:lastRenderedPageBreak/>
        <w:t>表</w:t>
      </w:r>
      <w:r w:rsidR="00C85784">
        <w:rPr>
          <w:rFonts w:hint="eastAsia"/>
          <w:b/>
          <w:sz w:val="24"/>
        </w:rPr>
        <w:t>3.1-3</w:t>
      </w:r>
      <w:r>
        <w:rPr>
          <w:rFonts w:hint="eastAsia"/>
          <w:b/>
          <w:sz w:val="24"/>
        </w:rPr>
        <w:t xml:space="preserve">  </w:t>
      </w:r>
      <w:r>
        <w:rPr>
          <w:rFonts w:hint="eastAsia"/>
          <w:b/>
          <w:sz w:val="24"/>
        </w:rPr>
        <w:t>绿化用水量表</w:t>
      </w:r>
    </w:p>
    <w:tbl>
      <w:tblPr>
        <w:tblStyle w:val="affe"/>
        <w:tblW w:w="9286"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953"/>
        <w:gridCol w:w="2045"/>
        <w:gridCol w:w="1532"/>
        <w:gridCol w:w="1878"/>
        <w:gridCol w:w="1878"/>
      </w:tblGrid>
      <w:tr w:rsidR="00794B3B">
        <w:trPr>
          <w:trHeight w:val="340"/>
        </w:trPr>
        <w:tc>
          <w:tcPr>
            <w:tcW w:w="1953" w:type="dxa"/>
            <w:vAlign w:val="center"/>
          </w:tcPr>
          <w:p w:rsidR="00794B3B" w:rsidRDefault="00DC76EF">
            <w:pPr>
              <w:adjustRightInd w:val="0"/>
              <w:snapToGrid w:val="0"/>
              <w:jc w:val="center"/>
              <w:rPr>
                <w:szCs w:val="21"/>
              </w:rPr>
            </w:pPr>
            <w:r>
              <w:rPr>
                <w:rFonts w:hint="eastAsia"/>
                <w:szCs w:val="21"/>
              </w:rPr>
              <w:t>绿化面积（</w:t>
            </w:r>
            <w:r>
              <w:rPr>
                <w:rFonts w:hint="eastAsia"/>
                <w:szCs w:val="21"/>
              </w:rPr>
              <w:t>m</w:t>
            </w:r>
            <w:r>
              <w:rPr>
                <w:rFonts w:hint="eastAsia"/>
                <w:szCs w:val="21"/>
                <w:vertAlign w:val="superscript"/>
              </w:rPr>
              <w:t>2</w:t>
            </w:r>
            <w:r>
              <w:rPr>
                <w:rFonts w:hint="eastAsia"/>
                <w:szCs w:val="21"/>
              </w:rPr>
              <w:t>）</w:t>
            </w:r>
          </w:p>
        </w:tc>
        <w:tc>
          <w:tcPr>
            <w:tcW w:w="2045" w:type="dxa"/>
            <w:vAlign w:val="center"/>
          </w:tcPr>
          <w:p w:rsidR="00794B3B" w:rsidRDefault="00DC76EF">
            <w:pPr>
              <w:adjustRightInd w:val="0"/>
              <w:snapToGrid w:val="0"/>
              <w:jc w:val="center"/>
              <w:rPr>
                <w:szCs w:val="21"/>
              </w:rPr>
            </w:pPr>
            <w:r>
              <w:rPr>
                <w:szCs w:val="21"/>
              </w:rPr>
              <w:t>定额单位</w:t>
            </w:r>
          </w:p>
        </w:tc>
        <w:tc>
          <w:tcPr>
            <w:tcW w:w="1532" w:type="dxa"/>
            <w:vAlign w:val="center"/>
          </w:tcPr>
          <w:p w:rsidR="00794B3B" w:rsidRDefault="00DC76EF">
            <w:pPr>
              <w:adjustRightInd w:val="0"/>
              <w:snapToGrid w:val="0"/>
              <w:jc w:val="center"/>
              <w:rPr>
                <w:szCs w:val="21"/>
              </w:rPr>
            </w:pPr>
            <w:r>
              <w:rPr>
                <w:szCs w:val="21"/>
              </w:rPr>
              <w:t>定额值</w:t>
            </w:r>
          </w:p>
        </w:tc>
        <w:tc>
          <w:tcPr>
            <w:tcW w:w="1878" w:type="dxa"/>
            <w:vAlign w:val="center"/>
          </w:tcPr>
          <w:p w:rsidR="00794B3B" w:rsidRDefault="00DC76EF">
            <w:pPr>
              <w:adjustRightInd w:val="0"/>
              <w:snapToGrid w:val="0"/>
              <w:jc w:val="center"/>
              <w:rPr>
                <w:szCs w:val="21"/>
              </w:rPr>
            </w:pPr>
            <w:r>
              <w:rPr>
                <w:rFonts w:hint="eastAsia"/>
                <w:szCs w:val="21"/>
              </w:rPr>
              <w:t>用水量（</w:t>
            </w:r>
            <w:r>
              <w:rPr>
                <w:rFonts w:hint="eastAsia"/>
                <w:szCs w:val="21"/>
              </w:rPr>
              <w:t>m</w:t>
            </w:r>
            <w:r>
              <w:rPr>
                <w:rFonts w:hint="eastAsia"/>
                <w:szCs w:val="21"/>
                <w:vertAlign w:val="superscript"/>
              </w:rPr>
              <w:t>3</w:t>
            </w:r>
            <w:r>
              <w:rPr>
                <w:rFonts w:hint="eastAsia"/>
                <w:szCs w:val="21"/>
              </w:rPr>
              <w:t>）</w:t>
            </w:r>
          </w:p>
        </w:tc>
        <w:tc>
          <w:tcPr>
            <w:tcW w:w="1878" w:type="dxa"/>
            <w:vAlign w:val="center"/>
          </w:tcPr>
          <w:p w:rsidR="00794B3B" w:rsidRDefault="00DC76EF">
            <w:pPr>
              <w:adjustRightInd w:val="0"/>
              <w:snapToGrid w:val="0"/>
              <w:jc w:val="center"/>
              <w:rPr>
                <w:szCs w:val="21"/>
              </w:rPr>
            </w:pPr>
            <w:r>
              <w:rPr>
                <w:szCs w:val="21"/>
              </w:rPr>
              <w:t>备注</w:t>
            </w:r>
          </w:p>
        </w:tc>
      </w:tr>
      <w:tr w:rsidR="00794B3B">
        <w:trPr>
          <w:trHeight w:val="340"/>
        </w:trPr>
        <w:tc>
          <w:tcPr>
            <w:tcW w:w="1953" w:type="dxa"/>
            <w:vMerge w:val="restart"/>
            <w:vAlign w:val="center"/>
          </w:tcPr>
          <w:p w:rsidR="00794B3B" w:rsidRDefault="00DC76EF">
            <w:pPr>
              <w:adjustRightInd w:val="0"/>
              <w:snapToGrid w:val="0"/>
              <w:jc w:val="center"/>
              <w:rPr>
                <w:szCs w:val="21"/>
              </w:rPr>
            </w:pPr>
            <w:r>
              <w:rPr>
                <w:rFonts w:hint="eastAsia"/>
                <w:szCs w:val="21"/>
              </w:rPr>
              <w:t>50000</w:t>
            </w:r>
          </w:p>
        </w:tc>
        <w:tc>
          <w:tcPr>
            <w:tcW w:w="2045" w:type="dxa"/>
            <w:vMerge w:val="restart"/>
            <w:vAlign w:val="center"/>
          </w:tcPr>
          <w:p w:rsidR="00794B3B" w:rsidRDefault="00DC76EF">
            <w:pPr>
              <w:adjustRightInd w:val="0"/>
              <w:snapToGrid w:val="0"/>
              <w:jc w:val="center"/>
              <w:rPr>
                <w:szCs w:val="21"/>
              </w:rPr>
            </w:pPr>
            <w:r>
              <w:rPr>
                <w:szCs w:val="21"/>
              </w:rPr>
              <w:t>L/</w:t>
            </w:r>
            <w:r>
              <w:rPr>
                <w:szCs w:val="21"/>
              </w:rPr>
              <w:t>（</w:t>
            </w:r>
            <w:r>
              <w:rPr>
                <w:szCs w:val="21"/>
              </w:rPr>
              <w:t>m</w:t>
            </w:r>
            <w:r>
              <w:rPr>
                <w:szCs w:val="21"/>
                <w:vertAlign w:val="superscript"/>
              </w:rPr>
              <w:t>2</w:t>
            </w:r>
            <w:r>
              <w:rPr>
                <w:szCs w:val="21"/>
              </w:rPr>
              <w:t>·</w:t>
            </w:r>
            <w:r>
              <w:rPr>
                <w:szCs w:val="21"/>
              </w:rPr>
              <w:t>天）</w:t>
            </w:r>
          </w:p>
        </w:tc>
        <w:tc>
          <w:tcPr>
            <w:tcW w:w="1532" w:type="dxa"/>
            <w:vAlign w:val="center"/>
          </w:tcPr>
          <w:p w:rsidR="00794B3B" w:rsidRDefault="00DC76EF">
            <w:pPr>
              <w:adjustRightInd w:val="0"/>
              <w:snapToGrid w:val="0"/>
              <w:jc w:val="center"/>
              <w:rPr>
                <w:szCs w:val="21"/>
              </w:rPr>
            </w:pPr>
            <w:r>
              <w:rPr>
                <w:szCs w:val="21"/>
              </w:rPr>
              <w:t>0.6</w:t>
            </w:r>
          </w:p>
        </w:tc>
        <w:tc>
          <w:tcPr>
            <w:tcW w:w="1878" w:type="dxa"/>
            <w:vAlign w:val="center"/>
          </w:tcPr>
          <w:p w:rsidR="00794B3B" w:rsidRDefault="00DC76EF">
            <w:pPr>
              <w:jc w:val="center"/>
              <w:rPr>
                <w:color w:val="000000"/>
                <w:szCs w:val="21"/>
              </w:rPr>
            </w:pPr>
            <w:r>
              <w:rPr>
                <w:rFonts w:hint="eastAsia"/>
                <w:color w:val="000000"/>
                <w:szCs w:val="21"/>
              </w:rPr>
              <w:t>5460</w:t>
            </w:r>
          </w:p>
        </w:tc>
        <w:tc>
          <w:tcPr>
            <w:tcW w:w="1878" w:type="dxa"/>
            <w:vAlign w:val="center"/>
          </w:tcPr>
          <w:p w:rsidR="00794B3B" w:rsidRDefault="00DC76EF">
            <w:pPr>
              <w:adjustRightInd w:val="0"/>
              <w:snapToGrid w:val="0"/>
              <w:jc w:val="center"/>
              <w:rPr>
                <w:szCs w:val="21"/>
              </w:rPr>
            </w:pPr>
            <w:r>
              <w:rPr>
                <w:szCs w:val="21"/>
              </w:rPr>
              <w:t>1</w:t>
            </w:r>
            <w:r>
              <w:rPr>
                <w:szCs w:val="21"/>
              </w:rPr>
              <w:t>、</w:t>
            </w:r>
            <w:r>
              <w:rPr>
                <w:szCs w:val="21"/>
              </w:rPr>
              <w:t>4</w:t>
            </w:r>
            <w:r>
              <w:rPr>
                <w:szCs w:val="21"/>
              </w:rPr>
              <w:t>季度</w:t>
            </w:r>
          </w:p>
        </w:tc>
      </w:tr>
      <w:tr w:rsidR="00794B3B">
        <w:trPr>
          <w:trHeight w:val="340"/>
        </w:trPr>
        <w:tc>
          <w:tcPr>
            <w:tcW w:w="1953" w:type="dxa"/>
            <w:vMerge/>
            <w:vAlign w:val="center"/>
          </w:tcPr>
          <w:p w:rsidR="00794B3B" w:rsidRDefault="00794B3B">
            <w:pPr>
              <w:adjustRightInd w:val="0"/>
              <w:snapToGrid w:val="0"/>
              <w:jc w:val="center"/>
              <w:rPr>
                <w:szCs w:val="21"/>
              </w:rPr>
            </w:pPr>
          </w:p>
        </w:tc>
        <w:tc>
          <w:tcPr>
            <w:tcW w:w="2045" w:type="dxa"/>
            <w:vMerge/>
            <w:vAlign w:val="center"/>
          </w:tcPr>
          <w:p w:rsidR="00794B3B" w:rsidRDefault="00794B3B">
            <w:pPr>
              <w:adjustRightInd w:val="0"/>
              <w:snapToGrid w:val="0"/>
              <w:jc w:val="center"/>
              <w:rPr>
                <w:szCs w:val="21"/>
              </w:rPr>
            </w:pPr>
          </w:p>
        </w:tc>
        <w:tc>
          <w:tcPr>
            <w:tcW w:w="1532" w:type="dxa"/>
            <w:vAlign w:val="center"/>
          </w:tcPr>
          <w:p w:rsidR="00794B3B" w:rsidRDefault="00DC76EF">
            <w:pPr>
              <w:adjustRightInd w:val="0"/>
              <w:snapToGrid w:val="0"/>
              <w:jc w:val="center"/>
              <w:rPr>
                <w:szCs w:val="21"/>
              </w:rPr>
            </w:pPr>
            <w:r>
              <w:rPr>
                <w:szCs w:val="21"/>
              </w:rPr>
              <w:t>2</w:t>
            </w:r>
          </w:p>
        </w:tc>
        <w:tc>
          <w:tcPr>
            <w:tcW w:w="1878" w:type="dxa"/>
            <w:vAlign w:val="center"/>
          </w:tcPr>
          <w:p w:rsidR="00794B3B" w:rsidRDefault="00DC76EF">
            <w:pPr>
              <w:jc w:val="center"/>
              <w:rPr>
                <w:color w:val="000000"/>
                <w:szCs w:val="21"/>
              </w:rPr>
            </w:pPr>
            <w:r>
              <w:rPr>
                <w:rFonts w:hint="eastAsia"/>
                <w:color w:val="000000"/>
                <w:szCs w:val="21"/>
              </w:rPr>
              <w:t>18300</w:t>
            </w:r>
          </w:p>
        </w:tc>
        <w:tc>
          <w:tcPr>
            <w:tcW w:w="1878" w:type="dxa"/>
            <w:vAlign w:val="center"/>
          </w:tcPr>
          <w:p w:rsidR="00794B3B" w:rsidRDefault="00DC76EF">
            <w:pPr>
              <w:adjustRightInd w:val="0"/>
              <w:snapToGrid w:val="0"/>
              <w:jc w:val="center"/>
              <w:rPr>
                <w:szCs w:val="21"/>
              </w:rPr>
            </w:pPr>
            <w:r>
              <w:rPr>
                <w:szCs w:val="21"/>
              </w:rPr>
              <w:t>2</w:t>
            </w:r>
            <w:r>
              <w:rPr>
                <w:szCs w:val="21"/>
              </w:rPr>
              <w:t>、</w:t>
            </w:r>
            <w:r>
              <w:rPr>
                <w:szCs w:val="21"/>
              </w:rPr>
              <w:t>3</w:t>
            </w:r>
            <w:r>
              <w:rPr>
                <w:szCs w:val="21"/>
              </w:rPr>
              <w:t>季度</w:t>
            </w:r>
          </w:p>
        </w:tc>
      </w:tr>
      <w:tr w:rsidR="00794B3B">
        <w:trPr>
          <w:trHeight w:val="340"/>
        </w:trPr>
        <w:tc>
          <w:tcPr>
            <w:tcW w:w="5530" w:type="dxa"/>
            <w:gridSpan w:val="3"/>
            <w:vAlign w:val="center"/>
          </w:tcPr>
          <w:p w:rsidR="00794B3B" w:rsidRDefault="00DC76EF">
            <w:pPr>
              <w:adjustRightInd w:val="0"/>
              <w:snapToGrid w:val="0"/>
              <w:jc w:val="center"/>
              <w:rPr>
                <w:szCs w:val="21"/>
              </w:rPr>
            </w:pPr>
            <w:r>
              <w:rPr>
                <w:rFonts w:hint="eastAsia"/>
                <w:szCs w:val="21"/>
              </w:rPr>
              <w:t>合计</w:t>
            </w:r>
          </w:p>
        </w:tc>
        <w:tc>
          <w:tcPr>
            <w:tcW w:w="1878" w:type="dxa"/>
            <w:vAlign w:val="center"/>
          </w:tcPr>
          <w:p w:rsidR="00794B3B" w:rsidRDefault="00DC76EF">
            <w:pPr>
              <w:jc w:val="center"/>
              <w:rPr>
                <w:color w:val="000000"/>
                <w:szCs w:val="21"/>
              </w:rPr>
            </w:pPr>
            <w:r>
              <w:rPr>
                <w:rFonts w:hint="eastAsia"/>
                <w:color w:val="000000"/>
                <w:szCs w:val="21"/>
              </w:rPr>
              <w:t>23760</w:t>
            </w:r>
          </w:p>
        </w:tc>
        <w:tc>
          <w:tcPr>
            <w:tcW w:w="1878" w:type="dxa"/>
            <w:vAlign w:val="center"/>
          </w:tcPr>
          <w:p w:rsidR="00794B3B" w:rsidRDefault="00DC76EF">
            <w:pPr>
              <w:adjustRightInd w:val="0"/>
              <w:snapToGrid w:val="0"/>
              <w:jc w:val="center"/>
              <w:rPr>
                <w:szCs w:val="21"/>
              </w:rPr>
            </w:pPr>
            <w:r>
              <w:rPr>
                <w:rFonts w:hint="eastAsia"/>
                <w:szCs w:val="21"/>
              </w:rPr>
              <w:t>年用水量</w:t>
            </w:r>
          </w:p>
        </w:tc>
      </w:tr>
    </w:tbl>
    <w:p w:rsidR="00794B3B" w:rsidRDefault="00DC76EF">
      <w:pPr>
        <w:adjustRightInd w:val="0"/>
        <w:snapToGrid w:val="0"/>
        <w:spacing w:line="360" w:lineRule="auto"/>
        <w:ind w:firstLineChars="200" w:firstLine="480"/>
        <w:rPr>
          <w:color w:val="000000"/>
          <w:sz w:val="24"/>
        </w:rPr>
      </w:pPr>
      <w:r>
        <w:rPr>
          <w:rFonts w:hint="eastAsia"/>
          <w:color w:val="000000"/>
          <w:sz w:val="24"/>
        </w:rPr>
        <w:t>（</w:t>
      </w:r>
      <w:r>
        <w:rPr>
          <w:rFonts w:hint="eastAsia"/>
          <w:color w:val="000000"/>
          <w:sz w:val="24"/>
        </w:rPr>
        <w:t>4</w:t>
      </w:r>
      <w:r>
        <w:rPr>
          <w:rFonts w:hint="eastAsia"/>
          <w:color w:val="000000"/>
          <w:sz w:val="24"/>
        </w:rPr>
        <w:t>）</w:t>
      </w:r>
      <w:proofErr w:type="gramStart"/>
      <w:r>
        <w:rPr>
          <w:rFonts w:hint="eastAsia"/>
          <w:color w:val="000000"/>
          <w:sz w:val="24"/>
        </w:rPr>
        <w:t>湿帘用水</w:t>
      </w:r>
      <w:proofErr w:type="gramEnd"/>
    </w:p>
    <w:p w:rsidR="00794B3B" w:rsidRDefault="00DC76EF">
      <w:pPr>
        <w:adjustRightInd w:val="0"/>
        <w:snapToGrid w:val="0"/>
        <w:spacing w:line="360" w:lineRule="auto"/>
        <w:ind w:firstLineChars="200" w:firstLine="480"/>
        <w:rPr>
          <w:color w:val="000000"/>
          <w:sz w:val="24"/>
        </w:rPr>
      </w:pPr>
      <w:r>
        <w:rPr>
          <w:rFonts w:hint="eastAsia"/>
          <w:color w:val="000000"/>
          <w:sz w:val="24"/>
        </w:rPr>
        <w:t>夏季猪场猪舍</w:t>
      </w:r>
      <w:proofErr w:type="gramStart"/>
      <w:r>
        <w:rPr>
          <w:rFonts w:hint="eastAsia"/>
          <w:color w:val="000000"/>
          <w:sz w:val="24"/>
        </w:rPr>
        <w:t>采用湿帘降温</w:t>
      </w:r>
      <w:proofErr w:type="gramEnd"/>
      <w:r>
        <w:rPr>
          <w:rFonts w:hint="eastAsia"/>
          <w:color w:val="000000"/>
          <w:sz w:val="24"/>
        </w:rPr>
        <w:t>系统对猪舍进行降温处理，降温期按</w:t>
      </w:r>
      <w:r>
        <w:rPr>
          <w:rFonts w:hint="eastAsia"/>
          <w:color w:val="000000"/>
          <w:sz w:val="24"/>
        </w:rPr>
        <w:t>3</w:t>
      </w:r>
      <w:r>
        <w:rPr>
          <w:rFonts w:hint="eastAsia"/>
          <w:color w:val="000000"/>
          <w:sz w:val="24"/>
        </w:rPr>
        <w:t>个月估算，运行时间约</w:t>
      </w:r>
      <w:r>
        <w:rPr>
          <w:rFonts w:hint="eastAsia"/>
          <w:color w:val="000000"/>
          <w:sz w:val="24"/>
        </w:rPr>
        <w:t>6h/d</w:t>
      </w:r>
      <w:r>
        <w:rPr>
          <w:rFonts w:hint="eastAsia"/>
          <w:color w:val="000000"/>
          <w:sz w:val="24"/>
        </w:rPr>
        <w:t>。</w:t>
      </w:r>
    </w:p>
    <w:p w:rsidR="00794B3B" w:rsidRDefault="00DC76EF">
      <w:pPr>
        <w:adjustRightInd w:val="0"/>
        <w:snapToGrid w:val="0"/>
        <w:spacing w:line="360" w:lineRule="auto"/>
        <w:ind w:firstLineChars="200" w:firstLine="480"/>
        <w:rPr>
          <w:color w:val="000000"/>
          <w:sz w:val="24"/>
        </w:rPr>
      </w:pPr>
      <w:r>
        <w:rPr>
          <w:rFonts w:hint="eastAsia"/>
          <w:color w:val="000000"/>
          <w:sz w:val="24"/>
        </w:rPr>
        <w:t>根据《湿帘风机降温系统在温室大棚中的设计与安装》，本项目水帘降温系统的总通风量可按下式计算：</w:t>
      </w:r>
    </w:p>
    <w:p w:rsidR="00794B3B" w:rsidRDefault="00DC76EF">
      <w:pPr>
        <w:adjustRightInd w:val="0"/>
        <w:snapToGrid w:val="0"/>
        <w:spacing w:line="360" w:lineRule="auto"/>
        <w:jc w:val="center"/>
        <w:rPr>
          <w:color w:val="000000"/>
          <w:sz w:val="24"/>
        </w:rPr>
      </w:pPr>
      <w:r>
        <w:rPr>
          <w:color w:val="000000"/>
          <w:sz w:val="24"/>
        </w:rPr>
        <w:t>Q=q×S</w:t>
      </w:r>
    </w:p>
    <w:p w:rsidR="00794B3B" w:rsidRDefault="00DC76EF">
      <w:pPr>
        <w:adjustRightInd w:val="0"/>
        <w:snapToGrid w:val="0"/>
        <w:spacing w:line="360" w:lineRule="auto"/>
        <w:ind w:firstLineChars="200" w:firstLine="480"/>
        <w:rPr>
          <w:color w:val="000000"/>
          <w:sz w:val="24"/>
        </w:rPr>
      </w:pPr>
      <w:r>
        <w:rPr>
          <w:rFonts w:hint="eastAsia"/>
          <w:color w:val="000000"/>
          <w:sz w:val="24"/>
        </w:rPr>
        <w:t>式中：</w:t>
      </w:r>
      <w:r>
        <w:rPr>
          <w:rFonts w:hint="eastAsia"/>
          <w:color w:val="000000"/>
          <w:sz w:val="24"/>
        </w:rPr>
        <w:t>Q</w:t>
      </w:r>
      <w:r>
        <w:rPr>
          <w:rFonts w:hint="eastAsia"/>
          <w:color w:val="000000"/>
          <w:sz w:val="24"/>
        </w:rPr>
        <w:t>—总通风量</w:t>
      </w:r>
      <w:r>
        <w:rPr>
          <w:rFonts w:hint="eastAsia"/>
          <w:color w:val="000000"/>
          <w:sz w:val="24"/>
        </w:rPr>
        <w:t>(m</w:t>
      </w:r>
      <w:r>
        <w:rPr>
          <w:rFonts w:hint="eastAsia"/>
          <w:color w:val="000000"/>
          <w:sz w:val="24"/>
          <w:vertAlign w:val="superscript"/>
        </w:rPr>
        <w:t>3</w:t>
      </w:r>
      <w:r>
        <w:rPr>
          <w:rFonts w:hint="eastAsia"/>
          <w:color w:val="000000"/>
          <w:sz w:val="24"/>
        </w:rPr>
        <w:t>/h)</w:t>
      </w:r>
      <w:r>
        <w:rPr>
          <w:rFonts w:hint="eastAsia"/>
          <w:color w:val="000000"/>
          <w:sz w:val="24"/>
        </w:rPr>
        <w:t>；</w:t>
      </w:r>
    </w:p>
    <w:p w:rsidR="00794B3B" w:rsidRDefault="00DC76EF">
      <w:pPr>
        <w:adjustRightInd w:val="0"/>
        <w:snapToGrid w:val="0"/>
        <w:spacing w:line="360" w:lineRule="auto"/>
        <w:ind w:firstLineChars="500" w:firstLine="1200"/>
        <w:rPr>
          <w:color w:val="000000"/>
          <w:sz w:val="24"/>
        </w:rPr>
      </w:pPr>
      <w:r>
        <w:rPr>
          <w:rFonts w:hint="eastAsia"/>
          <w:color w:val="000000"/>
          <w:sz w:val="24"/>
        </w:rPr>
        <w:t>q</w:t>
      </w:r>
      <w:r>
        <w:rPr>
          <w:rFonts w:hint="eastAsia"/>
          <w:color w:val="000000"/>
          <w:sz w:val="24"/>
        </w:rPr>
        <w:t>—温室设计换气率</w:t>
      </w:r>
      <w:r>
        <w:rPr>
          <w:rFonts w:hint="eastAsia"/>
          <w:color w:val="000000"/>
          <w:sz w:val="24"/>
        </w:rPr>
        <w:t xml:space="preserve"> (m</w:t>
      </w:r>
      <w:r>
        <w:rPr>
          <w:rFonts w:hint="eastAsia"/>
          <w:color w:val="000000"/>
          <w:sz w:val="24"/>
          <w:vertAlign w:val="superscript"/>
        </w:rPr>
        <w:t>3</w:t>
      </w:r>
      <w:r>
        <w:rPr>
          <w:rFonts w:hint="eastAsia"/>
          <w:color w:val="000000"/>
          <w:sz w:val="24"/>
        </w:rPr>
        <w:t>/</w:t>
      </w:r>
      <w:r>
        <w:rPr>
          <w:rFonts w:hint="eastAsia"/>
          <w:color w:val="000000"/>
          <w:sz w:val="24"/>
        </w:rPr>
        <w:t>（</w:t>
      </w:r>
      <w:r>
        <w:rPr>
          <w:rFonts w:hint="eastAsia"/>
          <w:color w:val="000000"/>
          <w:sz w:val="24"/>
        </w:rPr>
        <w:t>m</w:t>
      </w:r>
      <w:r>
        <w:rPr>
          <w:rFonts w:hint="eastAsia"/>
          <w:color w:val="000000"/>
          <w:sz w:val="24"/>
          <w:vertAlign w:val="superscript"/>
        </w:rPr>
        <w:t>2</w:t>
      </w:r>
      <w:r>
        <w:rPr>
          <w:rFonts w:hint="eastAsia"/>
          <w:color w:val="000000"/>
          <w:sz w:val="24"/>
        </w:rPr>
        <w:t>·</w:t>
      </w:r>
      <w:r>
        <w:rPr>
          <w:rFonts w:hint="eastAsia"/>
          <w:color w:val="000000"/>
          <w:sz w:val="24"/>
        </w:rPr>
        <w:t>h</w:t>
      </w:r>
      <w:r>
        <w:rPr>
          <w:rFonts w:hint="eastAsia"/>
          <w:color w:val="000000"/>
          <w:sz w:val="24"/>
        </w:rPr>
        <w:t>）</w:t>
      </w:r>
      <w:r>
        <w:rPr>
          <w:rFonts w:hint="eastAsia"/>
          <w:color w:val="000000"/>
          <w:sz w:val="24"/>
        </w:rPr>
        <w:t>)</w:t>
      </w:r>
      <w:r>
        <w:rPr>
          <w:rFonts w:hint="eastAsia"/>
          <w:color w:val="000000"/>
          <w:sz w:val="24"/>
        </w:rPr>
        <w:t>，一般情况下</w:t>
      </w:r>
      <w:r>
        <w:rPr>
          <w:rFonts w:hint="eastAsia"/>
          <w:color w:val="000000"/>
          <w:sz w:val="24"/>
        </w:rPr>
        <w:t>q</w:t>
      </w:r>
      <w:r>
        <w:rPr>
          <w:rFonts w:hint="eastAsia"/>
          <w:color w:val="000000"/>
          <w:sz w:val="24"/>
        </w:rPr>
        <w:t>的取值范围确定为</w:t>
      </w:r>
      <w:r>
        <w:rPr>
          <w:rFonts w:hint="eastAsia"/>
          <w:color w:val="000000"/>
          <w:sz w:val="24"/>
        </w:rPr>
        <w:t>90~100 m</w:t>
      </w:r>
      <w:r>
        <w:rPr>
          <w:rFonts w:hint="eastAsia"/>
          <w:color w:val="000000"/>
          <w:sz w:val="24"/>
          <w:vertAlign w:val="superscript"/>
        </w:rPr>
        <w:t>3</w:t>
      </w:r>
      <w:r>
        <w:rPr>
          <w:rFonts w:hint="eastAsia"/>
          <w:color w:val="000000"/>
          <w:sz w:val="24"/>
        </w:rPr>
        <w:t>/</w:t>
      </w:r>
      <w:r>
        <w:rPr>
          <w:rFonts w:hint="eastAsia"/>
          <w:color w:val="000000"/>
          <w:sz w:val="24"/>
        </w:rPr>
        <w:t>（</w:t>
      </w:r>
      <w:r>
        <w:rPr>
          <w:rFonts w:hint="eastAsia"/>
          <w:color w:val="000000"/>
          <w:sz w:val="24"/>
        </w:rPr>
        <w:t>m</w:t>
      </w:r>
      <w:r>
        <w:rPr>
          <w:rFonts w:hint="eastAsia"/>
          <w:color w:val="000000"/>
          <w:sz w:val="24"/>
          <w:vertAlign w:val="superscript"/>
        </w:rPr>
        <w:t>2</w:t>
      </w:r>
      <w:r>
        <w:rPr>
          <w:rFonts w:hint="eastAsia"/>
          <w:color w:val="000000"/>
          <w:sz w:val="24"/>
        </w:rPr>
        <w:t>·</w:t>
      </w:r>
      <w:r>
        <w:rPr>
          <w:rFonts w:hint="eastAsia"/>
          <w:color w:val="000000"/>
          <w:sz w:val="24"/>
        </w:rPr>
        <w:t>h</w:t>
      </w:r>
      <w:r>
        <w:rPr>
          <w:rFonts w:hint="eastAsia"/>
          <w:color w:val="000000"/>
          <w:sz w:val="24"/>
        </w:rPr>
        <w:t>）之间，本项目区</w:t>
      </w:r>
      <w:r>
        <w:rPr>
          <w:rFonts w:hint="eastAsia"/>
          <w:color w:val="000000"/>
          <w:sz w:val="24"/>
        </w:rPr>
        <w:t>100 m</w:t>
      </w:r>
      <w:r>
        <w:rPr>
          <w:rFonts w:hint="eastAsia"/>
          <w:color w:val="000000"/>
          <w:sz w:val="24"/>
          <w:vertAlign w:val="superscript"/>
        </w:rPr>
        <w:t>3</w:t>
      </w:r>
      <w:r>
        <w:rPr>
          <w:rFonts w:hint="eastAsia"/>
          <w:color w:val="000000"/>
          <w:sz w:val="24"/>
        </w:rPr>
        <w:t>/</w:t>
      </w:r>
      <w:r>
        <w:rPr>
          <w:rFonts w:hint="eastAsia"/>
          <w:color w:val="000000"/>
          <w:sz w:val="24"/>
        </w:rPr>
        <w:t>（</w:t>
      </w:r>
      <w:r>
        <w:rPr>
          <w:rFonts w:hint="eastAsia"/>
          <w:color w:val="000000"/>
          <w:sz w:val="24"/>
        </w:rPr>
        <w:t>m</w:t>
      </w:r>
      <w:r>
        <w:rPr>
          <w:rFonts w:hint="eastAsia"/>
          <w:color w:val="000000"/>
          <w:sz w:val="24"/>
          <w:vertAlign w:val="superscript"/>
        </w:rPr>
        <w:t>2</w:t>
      </w:r>
      <w:r>
        <w:rPr>
          <w:rFonts w:hint="eastAsia"/>
          <w:color w:val="000000"/>
          <w:sz w:val="24"/>
        </w:rPr>
        <w:t>·</w:t>
      </w:r>
      <w:r>
        <w:rPr>
          <w:rFonts w:hint="eastAsia"/>
          <w:color w:val="000000"/>
          <w:sz w:val="24"/>
        </w:rPr>
        <w:t>h</w:t>
      </w:r>
      <w:r>
        <w:rPr>
          <w:rFonts w:hint="eastAsia"/>
          <w:color w:val="000000"/>
          <w:sz w:val="24"/>
        </w:rPr>
        <w:t>）。</w:t>
      </w:r>
    </w:p>
    <w:p w:rsidR="00794B3B" w:rsidRDefault="00DC76EF">
      <w:pPr>
        <w:adjustRightInd w:val="0"/>
        <w:snapToGrid w:val="0"/>
        <w:spacing w:line="360" w:lineRule="auto"/>
        <w:ind w:firstLineChars="500" w:firstLine="1200"/>
        <w:rPr>
          <w:color w:val="000000"/>
          <w:sz w:val="24"/>
        </w:rPr>
      </w:pPr>
      <w:r>
        <w:rPr>
          <w:rFonts w:hint="eastAsia"/>
          <w:color w:val="000000"/>
          <w:sz w:val="24"/>
        </w:rPr>
        <w:t>S</w:t>
      </w:r>
      <w:proofErr w:type="gramStart"/>
      <w:r>
        <w:rPr>
          <w:rFonts w:hint="eastAsia"/>
          <w:color w:val="000000"/>
          <w:sz w:val="24"/>
        </w:rPr>
        <w:t>—湿帘</w:t>
      </w:r>
      <w:proofErr w:type="gramEnd"/>
      <w:r>
        <w:rPr>
          <w:rFonts w:hint="eastAsia"/>
          <w:color w:val="000000"/>
          <w:sz w:val="24"/>
        </w:rPr>
        <w:t>面积，</w:t>
      </w:r>
      <w:r>
        <w:rPr>
          <w:rFonts w:hint="eastAsia"/>
          <w:color w:val="000000"/>
          <w:sz w:val="24"/>
        </w:rPr>
        <w:t>m</w:t>
      </w:r>
      <w:r>
        <w:rPr>
          <w:rFonts w:hint="eastAsia"/>
          <w:color w:val="000000"/>
          <w:sz w:val="24"/>
          <w:vertAlign w:val="superscript"/>
        </w:rPr>
        <w:t>2</w:t>
      </w:r>
      <w:r>
        <w:rPr>
          <w:rFonts w:hint="eastAsia"/>
          <w:color w:val="000000"/>
          <w:sz w:val="24"/>
        </w:rPr>
        <w:t>。本项目</w:t>
      </w:r>
      <w:proofErr w:type="gramStart"/>
      <w:r>
        <w:rPr>
          <w:rFonts w:hint="eastAsia"/>
          <w:color w:val="000000"/>
          <w:sz w:val="24"/>
        </w:rPr>
        <w:t>湿帘面积</w:t>
      </w:r>
      <w:proofErr w:type="gramEnd"/>
      <w:r>
        <w:rPr>
          <w:rFonts w:hint="eastAsia"/>
          <w:color w:val="000000"/>
          <w:sz w:val="24"/>
        </w:rPr>
        <w:t>为</w:t>
      </w:r>
      <w:r>
        <w:rPr>
          <w:color w:val="000000"/>
          <w:sz w:val="24"/>
        </w:rPr>
        <w:t>1301.02</w:t>
      </w:r>
      <w:r>
        <w:rPr>
          <w:rFonts w:hint="eastAsia"/>
          <w:color w:val="000000"/>
          <w:sz w:val="24"/>
        </w:rPr>
        <w:t xml:space="preserve"> m</w:t>
      </w:r>
      <w:r>
        <w:rPr>
          <w:rFonts w:hint="eastAsia"/>
          <w:color w:val="000000"/>
          <w:sz w:val="24"/>
          <w:vertAlign w:val="superscript"/>
        </w:rPr>
        <w:t>2</w:t>
      </w:r>
      <w:r>
        <w:rPr>
          <w:rFonts w:hint="eastAsia"/>
          <w:color w:val="000000"/>
          <w:sz w:val="24"/>
        </w:rPr>
        <w:t>。</w:t>
      </w:r>
    </w:p>
    <w:p w:rsidR="00794B3B" w:rsidRDefault="00DC76EF">
      <w:pPr>
        <w:adjustRightInd w:val="0"/>
        <w:snapToGrid w:val="0"/>
        <w:spacing w:line="360" w:lineRule="auto"/>
        <w:ind w:firstLineChars="200" w:firstLine="480"/>
        <w:rPr>
          <w:color w:val="000000"/>
          <w:sz w:val="24"/>
        </w:rPr>
      </w:pPr>
      <w:r>
        <w:rPr>
          <w:rFonts w:hint="eastAsia"/>
          <w:color w:val="000000"/>
          <w:sz w:val="24"/>
        </w:rPr>
        <w:t>则本项目总通风量为</w:t>
      </w:r>
      <w:r>
        <w:rPr>
          <w:color w:val="000000"/>
          <w:sz w:val="24"/>
        </w:rPr>
        <w:t>3595700</w:t>
      </w:r>
      <w:r>
        <w:t xml:space="preserve"> </w:t>
      </w:r>
      <w:r>
        <w:rPr>
          <w:color w:val="000000"/>
          <w:sz w:val="24"/>
        </w:rPr>
        <w:t>m</w:t>
      </w:r>
      <w:r>
        <w:rPr>
          <w:color w:val="000000"/>
          <w:sz w:val="24"/>
          <w:vertAlign w:val="superscript"/>
        </w:rPr>
        <w:t>3</w:t>
      </w:r>
      <w:r>
        <w:rPr>
          <w:color w:val="000000"/>
          <w:sz w:val="24"/>
        </w:rPr>
        <w:t>/h</w:t>
      </w:r>
      <w:r>
        <w:rPr>
          <w:rFonts w:hint="eastAsia"/>
          <w:color w:val="000000"/>
          <w:sz w:val="24"/>
        </w:rPr>
        <w:t>，</w:t>
      </w:r>
    </w:p>
    <w:p w:rsidR="00794B3B" w:rsidRDefault="00DC76EF">
      <w:pPr>
        <w:adjustRightInd w:val="0"/>
        <w:snapToGrid w:val="0"/>
        <w:spacing w:line="360" w:lineRule="auto"/>
        <w:ind w:firstLineChars="200" w:firstLine="480"/>
        <w:rPr>
          <w:color w:val="000000"/>
          <w:sz w:val="24"/>
        </w:rPr>
      </w:pPr>
      <w:proofErr w:type="gramStart"/>
      <w:r>
        <w:rPr>
          <w:rFonts w:hint="eastAsia"/>
          <w:color w:val="000000"/>
          <w:sz w:val="24"/>
        </w:rPr>
        <w:t>湿帘蒸发</w:t>
      </w:r>
      <w:proofErr w:type="gramEnd"/>
      <w:r>
        <w:rPr>
          <w:rFonts w:hint="eastAsia"/>
          <w:color w:val="000000"/>
          <w:sz w:val="24"/>
        </w:rPr>
        <w:t>耗水量可按下式计算：</w:t>
      </w:r>
    </w:p>
    <w:p w:rsidR="00794B3B" w:rsidRDefault="00DC76EF">
      <w:pPr>
        <w:adjustRightInd w:val="0"/>
        <w:snapToGrid w:val="0"/>
        <w:spacing w:line="360" w:lineRule="auto"/>
        <w:jc w:val="center"/>
        <w:rPr>
          <w:color w:val="000000"/>
          <w:sz w:val="24"/>
        </w:rPr>
      </w:pPr>
      <w:r>
        <w:rPr>
          <w:color w:val="000000"/>
          <w:sz w:val="24"/>
        </w:rPr>
        <w:t>E=Q×ρ×</w:t>
      </w:r>
      <w:r>
        <w:rPr>
          <w:color w:val="000000"/>
          <w:sz w:val="24"/>
        </w:rPr>
        <w:t>（</w:t>
      </w:r>
      <w:r>
        <w:rPr>
          <w:color w:val="000000"/>
          <w:sz w:val="24"/>
        </w:rPr>
        <w:t>X</w:t>
      </w:r>
      <w:r>
        <w:rPr>
          <w:color w:val="000000"/>
          <w:sz w:val="24"/>
          <w:vertAlign w:val="subscript"/>
        </w:rPr>
        <w:t>2</w:t>
      </w:r>
      <w:r>
        <w:rPr>
          <w:color w:val="000000"/>
          <w:sz w:val="24"/>
        </w:rPr>
        <w:t>-X</w:t>
      </w:r>
      <w:r>
        <w:rPr>
          <w:color w:val="000000"/>
          <w:sz w:val="24"/>
          <w:vertAlign w:val="subscript"/>
        </w:rPr>
        <w:t>1</w:t>
      </w:r>
      <w:r>
        <w:rPr>
          <w:color w:val="000000"/>
          <w:sz w:val="24"/>
        </w:rPr>
        <w:t>）</w:t>
      </w:r>
      <w:r>
        <w:rPr>
          <w:color w:val="000000"/>
          <w:sz w:val="24"/>
        </w:rPr>
        <w:t>/ρ</w:t>
      </w:r>
      <w:r>
        <w:rPr>
          <w:color w:val="000000"/>
          <w:sz w:val="24"/>
          <w:vertAlign w:val="subscript"/>
        </w:rPr>
        <w:t>水</w:t>
      </w:r>
    </w:p>
    <w:p w:rsidR="00794B3B" w:rsidRDefault="00DC76EF">
      <w:pPr>
        <w:adjustRightInd w:val="0"/>
        <w:snapToGrid w:val="0"/>
        <w:spacing w:line="360" w:lineRule="auto"/>
        <w:ind w:firstLineChars="200" w:firstLine="480"/>
        <w:rPr>
          <w:color w:val="000000"/>
          <w:sz w:val="24"/>
        </w:rPr>
      </w:pPr>
      <w:r>
        <w:rPr>
          <w:rFonts w:hint="eastAsia"/>
          <w:color w:val="000000"/>
          <w:sz w:val="24"/>
        </w:rPr>
        <w:t>式中：</w:t>
      </w:r>
      <w:r>
        <w:rPr>
          <w:rFonts w:hint="eastAsia"/>
          <w:color w:val="000000"/>
          <w:sz w:val="24"/>
        </w:rPr>
        <w:t>E</w:t>
      </w:r>
      <w:proofErr w:type="gramStart"/>
      <w:r>
        <w:rPr>
          <w:rFonts w:hint="eastAsia"/>
          <w:color w:val="000000"/>
          <w:sz w:val="24"/>
        </w:rPr>
        <w:t>—湿帘</w:t>
      </w:r>
      <w:proofErr w:type="gramEnd"/>
      <w:r>
        <w:rPr>
          <w:rFonts w:hint="eastAsia"/>
          <w:color w:val="000000"/>
          <w:sz w:val="24"/>
        </w:rPr>
        <w:t>蒸发水量，</w:t>
      </w:r>
      <w:r>
        <w:rPr>
          <w:rFonts w:hint="eastAsia"/>
          <w:color w:val="000000"/>
          <w:sz w:val="24"/>
        </w:rPr>
        <w:t>(m</w:t>
      </w:r>
      <w:r>
        <w:rPr>
          <w:rFonts w:hint="eastAsia"/>
          <w:color w:val="000000"/>
          <w:sz w:val="24"/>
          <w:vertAlign w:val="superscript"/>
        </w:rPr>
        <w:t>3</w:t>
      </w:r>
      <w:r>
        <w:rPr>
          <w:rFonts w:hint="eastAsia"/>
          <w:color w:val="000000"/>
          <w:sz w:val="24"/>
        </w:rPr>
        <w:t>/h)</w:t>
      </w:r>
      <w:r>
        <w:rPr>
          <w:rFonts w:hint="eastAsia"/>
          <w:color w:val="000000"/>
          <w:sz w:val="24"/>
        </w:rPr>
        <w:t>；</w:t>
      </w:r>
    </w:p>
    <w:p w:rsidR="00794B3B" w:rsidRDefault="00DC76EF">
      <w:pPr>
        <w:adjustRightInd w:val="0"/>
        <w:snapToGrid w:val="0"/>
        <w:spacing w:line="360" w:lineRule="auto"/>
        <w:ind w:firstLineChars="500" w:firstLine="1200"/>
        <w:rPr>
          <w:color w:val="000000"/>
          <w:sz w:val="24"/>
        </w:rPr>
      </w:pPr>
      <w:r>
        <w:rPr>
          <w:rFonts w:hint="eastAsia"/>
          <w:color w:val="000000"/>
          <w:sz w:val="24"/>
        </w:rPr>
        <w:t>Q</w:t>
      </w:r>
      <w:r>
        <w:rPr>
          <w:rFonts w:hint="eastAsia"/>
          <w:color w:val="000000"/>
          <w:sz w:val="24"/>
        </w:rPr>
        <w:t>—总通风量，</w:t>
      </w:r>
      <w:r>
        <w:rPr>
          <w:rFonts w:hint="eastAsia"/>
          <w:color w:val="000000"/>
          <w:sz w:val="24"/>
        </w:rPr>
        <w:t>(m</w:t>
      </w:r>
      <w:r>
        <w:rPr>
          <w:rFonts w:hint="eastAsia"/>
          <w:color w:val="000000"/>
          <w:sz w:val="24"/>
          <w:vertAlign w:val="superscript"/>
        </w:rPr>
        <w:t>3</w:t>
      </w:r>
      <w:r>
        <w:rPr>
          <w:rFonts w:hint="eastAsia"/>
          <w:color w:val="000000"/>
          <w:sz w:val="24"/>
        </w:rPr>
        <w:t>/h)</w:t>
      </w:r>
      <w:r>
        <w:rPr>
          <w:rFonts w:hint="eastAsia"/>
          <w:color w:val="000000"/>
          <w:sz w:val="24"/>
        </w:rPr>
        <w:t>；</w:t>
      </w:r>
    </w:p>
    <w:p w:rsidR="00794B3B" w:rsidRDefault="00DC76EF">
      <w:pPr>
        <w:adjustRightInd w:val="0"/>
        <w:snapToGrid w:val="0"/>
        <w:spacing w:line="360" w:lineRule="auto"/>
        <w:ind w:firstLineChars="500" w:firstLine="1200"/>
        <w:rPr>
          <w:color w:val="000000"/>
          <w:sz w:val="24"/>
        </w:rPr>
      </w:pPr>
      <w:r>
        <w:rPr>
          <w:rFonts w:hint="eastAsia"/>
          <w:color w:val="000000"/>
          <w:sz w:val="24"/>
        </w:rPr>
        <w:t>ρ—空气密度，</w:t>
      </w:r>
      <w:r>
        <w:rPr>
          <w:rFonts w:hint="eastAsia"/>
          <w:color w:val="000000"/>
          <w:sz w:val="24"/>
        </w:rPr>
        <w:t>(kg/m</w:t>
      </w:r>
      <w:r>
        <w:rPr>
          <w:rFonts w:hint="eastAsia"/>
          <w:color w:val="000000"/>
          <w:sz w:val="24"/>
          <w:vertAlign w:val="superscript"/>
        </w:rPr>
        <w:t>3</w:t>
      </w:r>
      <w:r>
        <w:rPr>
          <w:rFonts w:hint="eastAsia"/>
          <w:color w:val="000000"/>
          <w:sz w:val="24"/>
        </w:rPr>
        <w:t>)</w:t>
      </w:r>
      <w:r>
        <w:rPr>
          <w:rFonts w:hint="eastAsia"/>
          <w:color w:val="000000"/>
          <w:sz w:val="24"/>
        </w:rPr>
        <w:t>，ρ</w:t>
      </w:r>
      <w:r>
        <w:rPr>
          <w:rFonts w:hint="eastAsia"/>
          <w:color w:val="000000"/>
          <w:sz w:val="24"/>
        </w:rPr>
        <w:t>=353/</w:t>
      </w:r>
      <w:r>
        <w:rPr>
          <w:rFonts w:hint="eastAsia"/>
          <w:color w:val="000000"/>
          <w:sz w:val="24"/>
        </w:rPr>
        <w:t>（</w:t>
      </w:r>
      <w:r>
        <w:rPr>
          <w:rFonts w:hint="eastAsia"/>
          <w:color w:val="000000"/>
          <w:sz w:val="24"/>
        </w:rPr>
        <w:t>273+T</w:t>
      </w:r>
      <w:r>
        <w:rPr>
          <w:rFonts w:hint="eastAsia"/>
          <w:color w:val="000000"/>
          <w:sz w:val="24"/>
        </w:rPr>
        <w:t>）计算，公式中的</w:t>
      </w:r>
      <w:r>
        <w:rPr>
          <w:rFonts w:hint="eastAsia"/>
          <w:color w:val="000000"/>
          <w:sz w:val="24"/>
        </w:rPr>
        <w:t>T</w:t>
      </w:r>
      <w:r>
        <w:rPr>
          <w:rFonts w:hint="eastAsia"/>
          <w:color w:val="000000"/>
          <w:sz w:val="24"/>
        </w:rPr>
        <w:t>是气流通过湿帘后的温度，空气密度为</w:t>
      </w:r>
      <w:r>
        <w:rPr>
          <w:rFonts w:hint="eastAsia"/>
          <w:color w:val="000000"/>
          <w:sz w:val="24"/>
        </w:rPr>
        <w:t>1.19 kg/m</w:t>
      </w:r>
      <w:r>
        <w:rPr>
          <w:rFonts w:hint="eastAsia"/>
          <w:color w:val="000000"/>
          <w:sz w:val="24"/>
          <w:vertAlign w:val="superscript"/>
        </w:rPr>
        <w:t>3</w:t>
      </w:r>
      <w:r>
        <w:rPr>
          <w:rFonts w:hint="eastAsia"/>
          <w:color w:val="000000"/>
          <w:sz w:val="24"/>
        </w:rPr>
        <w:t>；</w:t>
      </w:r>
    </w:p>
    <w:p w:rsidR="00794B3B" w:rsidRDefault="00DC76EF">
      <w:pPr>
        <w:adjustRightInd w:val="0"/>
        <w:snapToGrid w:val="0"/>
        <w:spacing w:line="360" w:lineRule="auto"/>
        <w:ind w:firstLineChars="500" w:firstLine="1200"/>
        <w:rPr>
          <w:color w:val="000000"/>
          <w:sz w:val="24"/>
        </w:rPr>
      </w:pPr>
      <w:r>
        <w:rPr>
          <w:rFonts w:hint="eastAsia"/>
          <w:color w:val="000000"/>
          <w:sz w:val="24"/>
        </w:rPr>
        <w:t>X</w:t>
      </w:r>
      <w:r>
        <w:rPr>
          <w:rFonts w:hint="eastAsia"/>
          <w:color w:val="000000"/>
          <w:sz w:val="24"/>
          <w:vertAlign w:val="subscript"/>
        </w:rPr>
        <w:t>1</w:t>
      </w:r>
      <w:r>
        <w:rPr>
          <w:rFonts w:hint="eastAsia"/>
          <w:color w:val="000000"/>
          <w:sz w:val="24"/>
        </w:rPr>
        <w:t>—</w:t>
      </w:r>
      <w:proofErr w:type="gramStart"/>
      <w:r>
        <w:rPr>
          <w:rFonts w:hint="eastAsia"/>
          <w:color w:val="000000"/>
          <w:sz w:val="24"/>
        </w:rPr>
        <w:t>过湿帘前</w:t>
      </w:r>
      <w:proofErr w:type="gramEnd"/>
      <w:r>
        <w:rPr>
          <w:rFonts w:hint="eastAsia"/>
          <w:color w:val="000000"/>
          <w:sz w:val="24"/>
        </w:rPr>
        <w:t>的每公斤空气含湿量；</w:t>
      </w:r>
    </w:p>
    <w:p w:rsidR="00794B3B" w:rsidRDefault="00DC76EF">
      <w:pPr>
        <w:adjustRightInd w:val="0"/>
        <w:snapToGrid w:val="0"/>
        <w:spacing w:line="360" w:lineRule="auto"/>
        <w:ind w:firstLineChars="500" w:firstLine="1200"/>
        <w:rPr>
          <w:color w:val="000000"/>
          <w:sz w:val="24"/>
        </w:rPr>
      </w:pPr>
      <w:r>
        <w:rPr>
          <w:rFonts w:hint="eastAsia"/>
          <w:color w:val="000000"/>
          <w:sz w:val="24"/>
        </w:rPr>
        <w:t>X</w:t>
      </w:r>
      <w:r>
        <w:rPr>
          <w:rFonts w:hint="eastAsia"/>
          <w:color w:val="000000"/>
          <w:sz w:val="24"/>
          <w:vertAlign w:val="subscript"/>
        </w:rPr>
        <w:t>2</w:t>
      </w:r>
      <w:r>
        <w:rPr>
          <w:rFonts w:hint="eastAsia"/>
          <w:color w:val="000000"/>
          <w:sz w:val="24"/>
        </w:rPr>
        <w:t>—过湿帘后的每公斤空气含湿量；</w:t>
      </w:r>
    </w:p>
    <w:p w:rsidR="00794B3B" w:rsidRDefault="00DC76EF">
      <w:pPr>
        <w:adjustRightInd w:val="0"/>
        <w:snapToGrid w:val="0"/>
        <w:spacing w:line="360" w:lineRule="auto"/>
        <w:ind w:firstLineChars="500" w:firstLine="1200"/>
        <w:rPr>
          <w:color w:val="000000"/>
          <w:sz w:val="24"/>
        </w:rPr>
      </w:pPr>
      <w:r>
        <w:rPr>
          <w:color w:val="000000"/>
          <w:sz w:val="24"/>
        </w:rPr>
        <w:t>ρ</w:t>
      </w:r>
      <w:r>
        <w:rPr>
          <w:color w:val="000000"/>
          <w:sz w:val="24"/>
          <w:vertAlign w:val="subscript"/>
        </w:rPr>
        <w:t>水</w:t>
      </w:r>
      <w:r>
        <w:rPr>
          <w:color w:val="000000"/>
          <w:sz w:val="24"/>
        </w:rPr>
        <w:t>—</w:t>
      </w:r>
      <w:r>
        <w:rPr>
          <w:color w:val="000000"/>
          <w:sz w:val="24"/>
        </w:rPr>
        <w:t>水的密度</w:t>
      </w:r>
      <w:r>
        <w:rPr>
          <w:rFonts w:hint="eastAsia"/>
          <w:color w:val="000000"/>
          <w:sz w:val="24"/>
        </w:rPr>
        <w:t>，</w:t>
      </w:r>
      <w:r>
        <w:rPr>
          <w:color w:val="000000"/>
          <w:sz w:val="24"/>
        </w:rPr>
        <w:t>（</w:t>
      </w:r>
      <w:r>
        <w:rPr>
          <w:color w:val="000000"/>
          <w:sz w:val="24"/>
        </w:rPr>
        <w:t>10</w:t>
      </w:r>
      <w:r>
        <w:rPr>
          <w:color w:val="000000"/>
          <w:sz w:val="24"/>
          <w:vertAlign w:val="superscript"/>
        </w:rPr>
        <w:t>3</w:t>
      </w:r>
      <w:r>
        <w:rPr>
          <w:color w:val="000000"/>
          <w:sz w:val="24"/>
        </w:rPr>
        <w:t>kg/ m3</w:t>
      </w:r>
      <w:r>
        <w:rPr>
          <w:color w:val="000000"/>
          <w:sz w:val="24"/>
        </w:rPr>
        <w:t>）</w:t>
      </w:r>
      <w:r>
        <w:rPr>
          <w:rFonts w:hint="eastAsia"/>
          <w:color w:val="000000"/>
          <w:sz w:val="24"/>
        </w:rPr>
        <w:t>。</w:t>
      </w:r>
    </w:p>
    <w:p w:rsidR="00794B3B" w:rsidRDefault="00DC76EF">
      <w:pPr>
        <w:adjustRightInd w:val="0"/>
        <w:snapToGrid w:val="0"/>
        <w:spacing w:line="360" w:lineRule="auto"/>
        <w:ind w:firstLineChars="200" w:firstLine="480"/>
        <w:rPr>
          <w:color w:val="000000"/>
          <w:sz w:val="24"/>
        </w:rPr>
      </w:pPr>
      <w:r>
        <w:rPr>
          <w:rFonts w:hint="eastAsia"/>
          <w:color w:val="000000"/>
          <w:sz w:val="24"/>
        </w:rPr>
        <w:t>根据下图（图中设定室外空气设计温度为</w:t>
      </w:r>
      <w:r>
        <w:rPr>
          <w:rFonts w:hint="eastAsia"/>
          <w:color w:val="000000"/>
          <w:sz w:val="24"/>
        </w:rPr>
        <w:t>35</w:t>
      </w:r>
      <w:r>
        <w:rPr>
          <w:rFonts w:hint="eastAsia"/>
          <w:color w:val="000000"/>
          <w:sz w:val="24"/>
        </w:rPr>
        <w:t>℃），由室外空气设计温度与相对湿度确定</w:t>
      </w:r>
      <w:r>
        <w:rPr>
          <w:rFonts w:hint="eastAsia"/>
          <w:color w:val="000000"/>
          <w:sz w:val="24"/>
        </w:rPr>
        <w:t>A</w:t>
      </w:r>
      <w:r>
        <w:rPr>
          <w:rFonts w:hint="eastAsia"/>
          <w:color w:val="000000"/>
          <w:sz w:val="24"/>
        </w:rPr>
        <w:t>点为</w:t>
      </w:r>
      <w:r>
        <w:rPr>
          <w:rFonts w:hint="eastAsia"/>
          <w:color w:val="000000"/>
          <w:sz w:val="24"/>
        </w:rPr>
        <w:t>X</w:t>
      </w:r>
      <w:r>
        <w:rPr>
          <w:rFonts w:hint="eastAsia"/>
          <w:color w:val="000000"/>
          <w:sz w:val="24"/>
          <w:vertAlign w:val="subscript"/>
        </w:rPr>
        <w:t>1</w:t>
      </w:r>
      <w:r>
        <w:rPr>
          <w:rFonts w:hint="eastAsia"/>
          <w:color w:val="000000"/>
          <w:sz w:val="24"/>
        </w:rPr>
        <w:t>的值。</w:t>
      </w:r>
      <w:r>
        <w:rPr>
          <w:rFonts w:hint="eastAsia"/>
          <w:color w:val="000000"/>
          <w:sz w:val="24"/>
        </w:rPr>
        <w:t>X</w:t>
      </w:r>
      <w:r>
        <w:rPr>
          <w:rFonts w:hint="eastAsia"/>
          <w:color w:val="000000"/>
          <w:sz w:val="24"/>
          <w:vertAlign w:val="subscript"/>
        </w:rPr>
        <w:t>2</w:t>
      </w:r>
      <w:r>
        <w:rPr>
          <w:rFonts w:hint="eastAsia"/>
          <w:color w:val="000000"/>
          <w:sz w:val="24"/>
        </w:rPr>
        <w:t>为过湿帘后的每公斤空气含湿量，由湿球温度曲线与过</w:t>
      </w:r>
      <w:r>
        <w:rPr>
          <w:rFonts w:hint="eastAsia"/>
          <w:color w:val="000000"/>
          <w:sz w:val="24"/>
        </w:rPr>
        <w:t>A</w:t>
      </w:r>
      <w:r>
        <w:rPr>
          <w:rFonts w:hint="eastAsia"/>
          <w:color w:val="000000"/>
          <w:sz w:val="24"/>
        </w:rPr>
        <w:t>点的等</w:t>
      </w:r>
      <w:proofErr w:type="gramStart"/>
      <w:r>
        <w:rPr>
          <w:rFonts w:hint="eastAsia"/>
          <w:color w:val="000000"/>
          <w:sz w:val="24"/>
        </w:rPr>
        <w:t>焓</w:t>
      </w:r>
      <w:proofErr w:type="gramEnd"/>
      <w:r>
        <w:rPr>
          <w:rFonts w:hint="eastAsia"/>
          <w:color w:val="000000"/>
          <w:sz w:val="24"/>
        </w:rPr>
        <w:t>线交点</w:t>
      </w:r>
      <w:r>
        <w:rPr>
          <w:rFonts w:hint="eastAsia"/>
          <w:color w:val="000000"/>
          <w:sz w:val="24"/>
        </w:rPr>
        <w:t>B</w:t>
      </w:r>
      <w:r>
        <w:rPr>
          <w:rFonts w:hint="eastAsia"/>
          <w:color w:val="000000"/>
          <w:sz w:val="24"/>
        </w:rPr>
        <w:t>为</w:t>
      </w:r>
      <w:r>
        <w:rPr>
          <w:rFonts w:hint="eastAsia"/>
          <w:color w:val="000000"/>
          <w:sz w:val="24"/>
        </w:rPr>
        <w:t>X</w:t>
      </w:r>
      <w:r>
        <w:rPr>
          <w:rFonts w:hint="eastAsia"/>
          <w:color w:val="000000"/>
          <w:sz w:val="24"/>
          <w:vertAlign w:val="subscript"/>
        </w:rPr>
        <w:t>2</w:t>
      </w:r>
      <w:r>
        <w:rPr>
          <w:rFonts w:hint="eastAsia"/>
          <w:color w:val="000000"/>
          <w:sz w:val="24"/>
        </w:rPr>
        <w:t>的值。</w:t>
      </w:r>
    </w:p>
    <w:p w:rsidR="00794B3B" w:rsidRDefault="00DC76EF">
      <w:pPr>
        <w:adjustRightInd w:val="0"/>
        <w:snapToGrid w:val="0"/>
        <w:spacing w:line="360" w:lineRule="auto"/>
        <w:ind w:firstLineChars="200" w:firstLine="480"/>
        <w:rPr>
          <w:color w:val="000000"/>
          <w:sz w:val="24"/>
        </w:rPr>
      </w:pPr>
      <w:r>
        <w:rPr>
          <w:rFonts w:hint="eastAsia"/>
          <w:color w:val="000000"/>
          <w:sz w:val="24"/>
        </w:rPr>
        <w:t>则本</w:t>
      </w:r>
      <w:proofErr w:type="gramStart"/>
      <w:r>
        <w:rPr>
          <w:rFonts w:hint="eastAsia"/>
          <w:color w:val="000000"/>
          <w:sz w:val="24"/>
        </w:rPr>
        <w:t>项目湿帘蒸发</w:t>
      </w:r>
      <w:proofErr w:type="gramEnd"/>
      <w:r>
        <w:rPr>
          <w:rFonts w:hint="eastAsia"/>
          <w:color w:val="000000"/>
          <w:sz w:val="24"/>
        </w:rPr>
        <w:t>耗水量为</w:t>
      </w:r>
      <w:r>
        <w:rPr>
          <w:color w:val="000000"/>
          <w:sz w:val="24"/>
        </w:rPr>
        <w:t>20.54</w:t>
      </w:r>
      <w:r>
        <w:t xml:space="preserve"> </w:t>
      </w:r>
      <w:r>
        <w:rPr>
          <w:color w:val="000000"/>
          <w:sz w:val="24"/>
        </w:rPr>
        <w:t>m</w:t>
      </w:r>
      <w:r>
        <w:rPr>
          <w:color w:val="000000"/>
          <w:sz w:val="24"/>
          <w:vertAlign w:val="superscript"/>
        </w:rPr>
        <w:t>3</w:t>
      </w:r>
      <w:r>
        <w:rPr>
          <w:color w:val="000000"/>
          <w:sz w:val="24"/>
        </w:rPr>
        <w:t>/h</w:t>
      </w:r>
      <w:r>
        <w:rPr>
          <w:rFonts w:hint="eastAsia"/>
          <w:color w:val="000000"/>
          <w:sz w:val="24"/>
        </w:rPr>
        <w:t>，</w:t>
      </w:r>
      <w:r>
        <w:rPr>
          <w:rFonts w:hint="eastAsia"/>
          <w:color w:val="000000"/>
          <w:sz w:val="24"/>
        </w:rPr>
        <w:t>11091.6</w:t>
      </w:r>
      <w:r>
        <w:t xml:space="preserve"> </w:t>
      </w:r>
      <w:r>
        <w:rPr>
          <w:color w:val="000000"/>
          <w:sz w:val="24"/>
        </w:rPr>
        <w:t>m</w:t>
      </w:r>
      <w:r>
        <w:rPr>
          <w:color w:val="000000"/>
          <w:sz w:val="24"/>
          <w:vertAlign w:val="superscript"/>
        </w:rPr>
        <w:t>3</w:t>
      </w:r>
      <w:r>
        <w:rPr>
          <w:color w:val="000000"/>
          <w:sz w:val="24"/>
        </w:rPr>
        <w:t>/</w:t>
      </w:r>
      <w:r>
        <w:rPr>
          <w:rFonts w:hint="eastAsia"/>
          <w:color w:val="000000"/>
          <w:sz w:val="24"/>
        </w:rPr>
        <w:t>a</w:t>
      </w:r>
      <w:r>
        <w:rPr>
          <w:rFonts w:hint="eastAsia"/>
          <w:color w:val="000000"/>
          <w:sz w:val="24"/>
        </w:rPr>
        <w:t>。</w:t>
      </w:r>
    </w:p>
    <w:p w:rsidR="00794B3B" w:rsidRDefault="00DC76EF">
      <w:pPr>
        <w:adjustRightInd w:val="0"/>
        <w:snapToGrid w:val="0"/>
        <w:spacing w:line="360" w:lineRule="auto"/>
        <w:jc w:val="center"/>
        <w:rPr>
          <w:color w:val="000000"/>
          <w:sz w:val="24"/>
        </w:rPr>
      </w:pPr>
      <w:r>
        <w:rPr>
          <w:rFonts w:ascii="宋体" w:hAnsi="宋体" w:hint="eastAsia"/>
          <w:noProof/>
          <w:sz w:val="24"/>
          <w:szCs w:val="21"/>
        </w:rPr>
        <w:lastRenderedPageBreak/>
        <w:drawing>
          <wp:inline distT="0" distB="0" distL="0" distR="0" wp14:anchorId="0C3BB83C" wp14:editId="6A177B69">
            <wp:extent cx="4189095" cy="3147060"/>
            <wp:effectExtent l="0" t="0" r="1905" b="0"/>
            <wp:docPr id="13" name="图片 13" descr="图形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形2"/>
                    <pic:cNvPicPr>
                      <a:picLocks noChangeAspect="1" noChangeArrowheads="1"/>
                    </pic:cNvPicPr>
                  </pic:nvPicPr>
                  <pic:blipFill>
                    <a:blip r:embed="rId15" cstate="print">
                      <a:extLst>
                        <a:ext uri="{28A0092B-C50C-407E-A947-70E740481C1C}">
                          <a14:useLocalDpi xmlns:a14="http://schemas.microsoft.com/office/drawing/2010/main" val="0"/>
                        </a:ext>
                      </a:extLst>
                    </a:blip>
                    <a:srcRect l="-1" r="-12" b="4207"/>
                    <a:stretch>
                      <a:fillRect/>
                    </a:stretch>
                  </pic:blipFill>
                  <pic:spPr>
                    <a:xfrm>
                      <a:off x="0" y="0"/>
                      <a:ext cx="4190937" cy="3148521"/>
                    </a:xfrm>
                    <a:prstGeom prst="rect">
                      <a:avLst/>
                    </a:prstGeom>
                    <a:noFill/>
                    <a:ln>
                      <a:noFill/>
                    </a:ln>
                  </pic:spPr>
                </pic:pic>
              </a:graphicData>
            </a:graphic>
          </wp:inline>
        </w:drawing>
      </w:r>
    </w:p>
    <w:p w:rsidR="00794B3B" w:rsidRDefault="00DC76EF">
      <w:pPr>
        <w:adjustRightInd w:val="0"/>
        <w:snapToGrid w:val="0"/>
        <w:spacing w:line="360" w:lineRule="auto"/>
        <w:jc w:val="center"/>
        <w:rPr>
          <w:b/>
          <w:color w:val="000000"/>
          <w:sz w:val="24"/>
        </w:rPr>
      </w:pPr>
      <w:r>
        <w:rPr>
          <w:rFonts w:hint="eastAsia"/>
          <w:b/>
          <w:color w:val="000000"/>
          <w:sz w:val="24"/>
        </w:rPr>
        <w:t>图</w:t>
      </w:r>
      <w:r>
        <w:rPr>
          <w:rFonts w:hint="eastAsia"/>
          <w:b/>
          <w:color w:val="000000"/>
          <w:sz w:val="24"/>
        </w:rPr>
        <w:t>3.</w:t>
      </w:r>
      <w:r w:rsidR="00C85784">
        <w:rPr>
          <w:rFonts w:hint="eastAsia"/>
          <w:b/>
          <w:color w:val="000000"/>
          <w:sz w:val="24"/>
        </w:rPr>
        <w:t>1</w:t>
      </w:r>
      <w:r>
        <w:rPr>
          <w:rFonts w:hint="eastAsia"/>
          <w:b/>
          <w:color w:val="000000"/>
          <w:sz w:val="24"/>
        </w:rPr>
        <w:t xml:space="preserve">-1  </w:t>
      </w:r>
      <w:r>
        <w:rPr>
          <w:rFonts w:hint="eastAsia"/>
          <w:b/>
          <w:color w:val="000000"/>
          <w:sz w:val="24"/>
        </w:rPr>
        <w:t>降温焓湿图</w:t>
      </w:r>
    </w:p>
    <w:p w:rsidR="00794B3B" w:rsidRDefault="00DC76EF">
      <w:pPr>
        <w:adjustRightInd w:val="0"/>
        <w:snapToGrid w:val="0"/>
        <w:spacing w:line="360" w:lineRule="auto"/>
        <w:ind w:firstLineChars="200" w:firstLine="480"/>
        <w:rPr>
          <w:color w:val="000000"/>
          <w:sz w:val="24"/>
        </w:rPr>
      </w:pPr>
      <w:proofErr w:type="gramStart"/>
      <w:r>
        <w:rPr>
          <w:rFonts w:hint="eastAsia"/>
          <w:color w:val="000000"/>
          <w:sz w:val="24"/>
        </w:rPr>
        <w:t>湿帘系统</w:t>
      </w:r>
      <w:proofErr w:type="gramEnd"/>
      <w:r>
        <w:rPr>
          <w:rFonts w:hint="eastAsia"/>
          <w:color w:val="000000"/>
          <w:sz w:val="24"/>
        </w:rPr>
        <w:t>中的水是循环使用的，因此水的蒸发会使循环水总量减少的同时导致循环水中的矿物质增加，这时就需要补充新的水量的同时进行适量排水。一般情况下，所需的排水量为</w:t>
      </w:r>
      <w:r>
        <w:rPr>
          <w:rFonts w:hint="eastAsia"/>
          <w:color w:val="000000"/>
          <w:sz w:val="24"/>
        </w:rPr>
        <w:t>B=(0.25~5.0)E</w:t>
      </w:r>
      <w:r w:rsidRPr="00EE12E3">
        <w:rPr>
          <w:rFonts w:hint="eastAsia"/>
          <w:sz w:val="24"/>
        </w:rPr>
        <w:t>，其系数的大小取决于水的</w:t>
      </w:r>
      <w:r w:rsidRPr="00EE12E3">
        <w:rPr>
          <w:rFonts w:hint="eastAsia"/>
          <w:sz w:val="24"/>
        </w:rPr>
        <w:t>pH</w:t>
      </w:r>
      <w:r w:rsidRPr="00EE12E3">
        <w:rPr>
          <w:rFonts w:hint="eastAsia"/>
          <w:sz w:val="24"/>
        </w:rPr>
        <w:t>值</w:t>
      </w:r>
      <w:r w:rsidR="005A55FE">
        <w:rPr>
          <w:rFonts w:hint="eastAsia"/>
          <w:sz w:val="24"/>
        </w:rPr>
        <w:t>，</w:t>
      </w:r>
      <w:r w:rsidRPr="00EE12E3">
        <w:rPr>
          <w:rFonts w:hint="eastAsia"/>
          <w:sz w:val="24"/>
        </w:rPr>
        <w:t>以及水中所含</w:t>
      </w:r>
      <w:r w:rsidRPr="00EE12E3">
        <w:rPr>
          <w:rFonts w:hint="eastAsia"/>
          <w:sz w:val="24"/>
        </w:rPr>
        <w:t>Ca</w:t>
      </w:r>
      <w:r w:rsidRPr="00EE12E3">
        <w:rPr>
          <w:rFonts w:hint="eastAsia"/>
          <w:sz w:val="24"/>
          <w:vertAlign w:val="superscript"/>
        </w:rPr>
        <w:t>2+</w:t>
      </w:r>
      <w:r w:rsidRPr="00EE12E3">
        <w:rPr>
          <w:rFonts w:hint="eastAsia"/>
          <w:sz w:val="24"/>
        </w:rPr>
        <w:t>、</w:t>
      </w:r>
      <w:r w:rsidRPr="00EE12E3">
        <w:rPr>
          <w:rFonts w:hint="eastAsia"/>
          <w:sz w:val="24"/>
        </w:rPr>
        <w:t>CO</w:t>
      </w:r>
      <w:r w:rsidRPr="00EE12E3">
        <w:rPr>
          <w:rFonts w:hint="eastAsia"/>
          <w:sz w:val="24"/>
          <w:vertAlign w:val="subscript"/>
        </w:rPr>
        <w:t>3</w:t>
      </w:r>
      <w:r w:rsidRPr="00EE12E3">
        <w:rPr>
          <w:rFonts w:hint="eastAsia"/>
          <w:sz w:val="24"/>
          <w:vertAlign w:val="superscript"/>
        </w:rPr>
        <w:t>2-</w:t>
      </w:r>
      <w:r w:rsidRPr="00EE12E3">
        <w:rPr>
          <w:rFonts w:hint="eastAsia"/>
          <w:sz w:val="24"/>
        </w:rPr>
        <w:t>、</w:t>
      </w:r>
      <w:r w:rsidRPr="00EE12E3">
        <w:rPr>
          <w:rFonts w:hint="eastAsia"/>
          <w:sz w:val="24"/>
        </w:rPr>
        <w:t>SO</w:t>
      </w:r>
      <w:r w:rsidRPr="00EE12E3">
        <w:rPr>
          <w:rFonts w:hint="eastAsia"/>
          <w:sz w:val="24"/>
          <w:vertAlign w:val="subscript"/>
        </w:rPr>
        <w:t>4</w:t>
      </w:r>
      <w:r w:rsidRPr="00EE12E3">
        <w:rPr>
          <w:rFonts w:hint="eastAsia"/>
          <w:sz w:val="24"/>
          <w:vertAlign w:val="superscript"/>
        </w:rPr>
        <w:t>2-</w:t>
      </w:r>
      <w:r w:rsidRPr="00EE12E3">
        <w:rPr>
          <w:rFonts w:hint="eastAsia"/>
          <w:sz w:val="24"/>
        </w:rPr>
        <w:t>等离子的浓度，较大时取较大值。本项目用水使用自来水，水质较好，项目地位于乡村，粉尘等污染较小，循环水受污染较小，本项目排水量系数取</w:t>
      </w:r>
      <w:proofErr w:type="gramStart"/>
      <w:r>
        <w:rPr>
          <w:rFonts w:hint="eastAsia"/>
          <w:color w:val="000000"/>
          <w:sz w:val="24"/>
        </w:rPr>
        <w:t>较小值</w:t>
      </w:r>
      <w:proofErr w:type="gramEnd"/>
      <w:r>
        <w:rPr>
          <w:rFonts w:hint="eastAsia"/>
          <w:color w:val="000000"/>
          <w:sz w:val="24"/>
        </w:rPr>
        <w:t>0.25</w:t>
      </w:r>
      <w:r>
        <w:rPr>
          <w:rFonts w:hint="eastAsia"/>
          <w:color w:val="000000"/>
          <w:sz w:val="24"/>
        </w:rPr>
        <w:t>，则本项目排水量为</w:t>
      </w:r>
      <w:r>
        <w:rPr>
          <w:color w:val="000000"/>
          <w:sz w:val="24"/>
        </w:rPr>
        <w:t>5.14</w:t>
      </w:r>
      <w:r>
        <w:t xml:space="preserve"> </w:t>
      </w:r>
      <w:r>
        <w:rPr>
          <w:color w:val="000000"/>
          <w:sz w:val="24"/>
        </w:rPr>
        <w:t>m</w:t>
      </w:r>
      <w:r>
        <w:rPr>
          <w:color w:val="000000"/>
          <w:sz w:val="24"/>
          <w:vertAlign w:val="superscript"/>
        </w:rPr>
        <w:t>3</w:t>
      </w:r>
      <w:r>
        <w:rPr>
          <w:color w:val="000000"/>
          <w:sz w:val="24"/>
        </w:rPr>
        <w:t>/h</w:t>
      </w:r>
      <w:r>
        <w:rPr>
          <w:rFonts w:hint="eastAsia"/>
          <w:color w:val="000000"/>
          <w:sz w:val="24"/>
        </w:rPr>
        <w:t>，</w:t>
      </w:r>
      <w:r>
        <w:rPr>
          <w:rFonts w:hint="eastAsia"/>
          <w:color w:val="000000"/>
          <w:sz w:val="24"/>
        </w:rPr>
        <w:t>2775.6</w:t>
      </w:r>
      <w:r>
        <w:rPr>
          <w:color w:val="000000"/>
          <w:sz w:val="24"/>
        </w:rPr>
        <w:t xml:space="preserve"> m</w:t>
      </w:r>
      <w:r>
        <w:rPr>
          <w:color w:val="000000"/>
          <w:sz w:val="24"/>
          <w:vertAlign w:val="superscript"/>
        </w:rPr>
        <w:t>3</w:t>
      </w:r>
      <w:r>
        <w:rPr>
          <w:color w:val="000000"/>
          <w:sz w:val="24"/>
        </w:rPr>
        <w:t>/</w:t>
      </w:r>
      <w:r>
        <w:rPr>
          <w:rFonts w:hint="eastAsia"/>
          <w:color w:val="000000"/>
          <w:sz w:val="24"/>
        </w:rPr>
        <w:t>a</w:t>
      </w:r>
      <w:r>
        <w:rPr>
          <w:rFonts w:hint="eastAsia"/>
          <w:color w:val="000000"/>
          <w:sz w:val="24"/>
        </w:rPr>
        <w:t>，循环水排入厂区雨水管网。</w:t>
      </w:r>
    </w:p>
    <w:p w:rsidR="00794B3B" w:rsidRDefault="00DC76EF">
      <w:pPr>
        <w:adjustRightInd w:val="0"/>
        <w:snapToGrid w:val="0"/>
        <w:spacing w:line="360" w:lineRule="auto"/>
        <w:ind w:firstLineChars="200" w:firstLine="480"/>
        <w:rPr>
          <w:color w:val="000000"/>
          <w:sz w:val="24"/>
        </w:rPr>
      </w:pPr>
      <w:r>
        <w:rPr>
          <w:rFonts w:hint="eastAsia"/>
          <w:color w:val="000000"/>
          <w:sz w:val="24"/>
        </w:rPr>
        <w:t>由于</w:t>
      </w:r>
      <w:proofErr w:type="gramStart"/>
      <w:r>
        <w:rPr>
          <w:rFonts w:hint="eastAsia"/>
          <w:color w:val="000000"/>
          <w:sz w:val="24"/>
        </w:rPr>
        <w:t>湿帘系统</w:t>
      </w:r>
      <w:proofErr w:type="gramEnd"/>
      <w:r>
        <w:rPr>
          <w:rFonts w:hint="eastAsia"/>
          <w:color w:val="000000"/>
          <w:sz w:val="24"/>
        </w:rPr>
        <w:t>中的水是循环使用的，年耗新鲜水量</w:t>
      </w:r>
      <w:proofErr w:type="gramStart"/>
      <w:r>
        <w:rPr>
          <w:rFonts w:hint="eastAsia"/>
          <w:color w:val="000000"/>
          <w:sz w:val="24"/>
        </w:rPr>
        <w:t>为湿帘蒸发</w:t>
      </w:r>
      <w:proofErr w:type="gramEnd"/>
      <w:r>
        <w:rPr>
          <w:rFonts w:hint="eastAsia"/>
          <w:color w:val="000000"/>
          <w:sz w:val="24"/>
        </w:rPr>
        <w:t>耗水量与排水量之和，则本项目</w:t>
      </w:r>
      <w:proofErr w:type="gramStart"/>
      <w:r>
        <w:rPr>
          <w:rFonts w:hint="eastAsia"/>
          <w:color w:val="000000"/>
          <w:sz w:val="24"/>
        </w:rPr>
        <w:t>湿帘系统</w:t>
      </w:r>
      <w:proofErr w:type="gramEnd"/>
      <w:r>
        <w:rPr>
          <w:rFonts w:hint="eastAsia"/>
          <w:color w:val="000000"/>
          <w:sz w:val="24"/>
        </w:rPr>
        <w:t>年耗新鲜水量为</w:t>
      </w:r>
      <w:r>
        <w:rPr>
          <w:rFonts w:hint="eastAsia"/>
          <w:color w:val="000000"/>
          <w:sz w:val="24"/>
        </w:rPr>
        <w:t>13867.2</w:t>
      </w:r>
      <w:r>
        <w:rPr>
          <w:color w:val="000000"/>
          <w:sz w:val="24"/>
        </w:rPr>
        <w:t xml:space="preserve"> m</w:t>
      </w:r>
      <w:r>
        <w:rPr>
          <w:color w:val="000000"/>
          <w:sz w:val="24"/>
          <w:vertAlign w:val="superscript"/>
        </w:rPr>
        <w:t>3</w:t>
      </w:r>
      <w:r>
        <w:rPr>
          <w:color w:val="000000"/>
          <w:sz w:val="24"/>
        </w:rPr>
        <w:t>/</w:t>
      </w:r>
      <w:r>
        <w:rPr>
          <w:rFonts w:hint="eastAsia"/>
          <w:color w:val="000000"/>
          <w:sz w:val="24"/>
        </w:rPr>
        <w:t>a</w:t>
      </w:r>
      <w:r>
        <w:rPr>
          <w:rFonts w:hint="eastAsia"/>
          <w:color w:val="000000"/>
          <w:sz w:val="24"/>
        </w:rPr>
        <w:t>。</w:t>
      </w:r>
    </w:p>
    <w:p w:rsidR="00EC5AA9" w:rsidRPr="00EC5AA9" w:rsidRDefault="00EC5AA9" w:rsidP="00EC5AA9">
      <w:pPr>
        <w:spacing w:line="360" w:lineRule="auto"/>
        <w:ind w:firstLineChars="200" w:firstLine="482"/>
        <w:rPr>
          <w:b/>
          <w:color w:val="000000"/>
          <w:kern w:val="0"/>
          <w:sz w:val="24"/>
        </w:rPr>
      </w:pPr>
      <w:r w:rsidRPr="00EC5AA9">
        <w:rPr>
          <w:rFonts w:hint="eastAsia"/>
          <w:b/>
          <w:color w:val="000000"/>
          <w:kern w:val="0"/>
          <w:sz w:val="24"/>
        </w:rPr>
        <w:t>2</w:t>
      </w:r>
      <w:r w:rsidRPr="00EC5AA9">
        <w:rPr>
          <w:rFonts w:hint="eastAsia"/>
          <w:b/>
          <w:color w:val="000000"/>
          <w:kern w:val="0"/>
          <w:sz w:val="24"/>
        </w:rPr>
        <w:t>、排水工程</w:t>
      </w:r>
    </w:p>
    <w:p w:rsidR="005F386C" w:rsidRDefault="005F386C">
      <w:pPr>
        <w:spacing w:line="360" w:lineRule="auto"/>
        <w:ind w:firstLineChars="200" w:firstLine="480"/>
        <w:rPr>
          <w:color w:val="000000"/>
          <w:kern w:val="0"/>
          <w:sz w:val="24"/>
        </w:rPr>
      </w:pPr>
      <w:r w:rsidRPr="005F386C">
        <w:rPr>
          <w:rFonts w:hint="eastAsia"/>
          <w:color w:val="000000"/>
          <w:kern w:val="0"/>
          <w:sz w:val="24"/>
        </w:rPr>
        <w:t>本工程采用雨污分流、清污分流排水系统，厂区内雨水经雨水管网收集后进入周围水体。</w:t>
      </w:r>
    </w:p>
    <w:p w:rsidR="00794B3B" w:rsidRDefault="00DC76EF">
      <w:pPr>
        <w:spacing w:line="360" w:lineRule="auto"/>
        <w:ind w:firstLineChars="200" w:firstLine="480"/>
        <w:rPr>
          <w:color w:val="000000"/>
          <w:kern w:val="0"/>
          <w:sz w:val="24"/>
        </w:rPr>
      </w:pPr>
      <w:r>
        <w:rPr>
          <w:rFonts w:hint="eastAsia"/>
          <w:color w:val="000000"/>
          <w:kern w:val="0"/>
          <w:sz w:val="24"/>
        </w:rPr>
        <w:t>本项目排水情况如下：</w:t>
      </w:r>
    </w:p>
    <w:p w:rsidR="00794B3B" w:rsidRDefault="00DC76EF">
      <w:pPr>
        <w:spacing w:line="360" w:lineRule="auto"/>
        <w:ind w:firstLineChars="200" w:firstLine="480"/>
        <w:rPr>
          <w:color w:val="000000"/>
          <w:kern w:val="0"/>
          <w:sz w:val="24"/>
        </w:rPr>
      </w:pPr>
      <w:r>
        <w:rPr>
          <w:rFonts w:hint="eastAsia"/>
          <w:color w:val="000000"/>
          <w:kern w:val="0"/>
          <w:sz w:val="24"/>
        </w:rPr>
        <w:t>（</w:t>
      </w:r>
      <w:r>
        <w:rPr>
          <w:rFonts w:hint="eastAsia"/>
          <w:color w:val="000000"/>
          <w:kern w:val="0"/>
          <w:sz w:val="24"/>
        </w:rPr>
        <w:t>1</w:t>
      </w:r>
      <w:r>
        <w:rPr>
          <w:rFonts w:hint="eastAsia"/>
          <w:color w:val="000000"/>
          <w:kern w:val="0"/>
          <w:sz w:val="24"/>
        </w:rPr>
        <w:t>）职工生活污水</w:t>
      </w:r>
    </w:p>
    <w:p w:rsidR="005A55FE" w:rsidRDefault="005A55FE" w:rsidP="005A55FE">
      <w:pPr>
        <w:spacing w:line="360" w:lineRule="auto"/>
        <w:ind w:firstLineChars="200" w:firstLine="480"/>
        <w:rPr>
          <w:color w:val="000000"/>
          <w:kern w:val="0"/>
          <w:sz w:val="24"/>
        </w:rPr>
      </w:pPr>
      <w:r w:rsidRPr="005A55FE">
        <w:rPr>
          <w:rFonts w:hint="eastAsia"/>
          <w:color w:val="000000"/>
          <w:kern w:val="0"/>
          <w:sz w:val="24"/>
        </w:rPr>
        <w:t>本项目生活管理区和养殖区分离，本次评价只包含养殖区，生活管理区另行评价，职工生活用水主要集中在生活管理区，本次评价</w:t>
      </w:r>
      <w:proofErr w:type="gramStart"/>
      <w:r w:rsidRPr="005A55FE">
        <w:rPr>
          <w:rFonts w:hint="eastAsia"/>
          <w:color w:val="000000"/>
          <w:kern w:val="0"/>
          <w:sz w:val="24"/>
        </w:rPr>
        <w:t>不</w:t>
      </w:r>
      <w:proofErr w:type="gramEnd"/>
      <w:r w:rsidRPr="005A55FE">
        <w:rPr>
          <w:rFonts w:hint="eastAsia"/>
          <w:color w:val="000000"/>
          <w:kern w:val="0"/>
          <w:sz w:val="24"/>
        </w:rPr>
        <w:t>另行计算。</w:t>
      </w:r>
    </w:p>
    <w:p w:rsidR="00794B3B" w:rsidRDefault="00DC76EF">
      <w:pPr>
        <w:spacing w:line="360" w:lineRule="auto"/>
        <w:ind w:firstLineChars="200" w:firstLine="480"/>
        <w:rPr>
          <w:color w:val="000000"/>
          <w:kern w:val="0"/>
          <w:sz w:val="24"/>
        </w:rPr>
      </w:pPr>
      <w:r>
        <w:rPr>
          <w:rFonts w:hint="eastAsia"/>
          <w:color w:val="000000"/>
          <w:kern w:val="0"/>
          <w:sz w:val="24"/>
        </w:rPr>
        <w:t>（</w:t>
      </w:r>
      <w:r>
        <w:rPr>
          <w:rFonts w:hint="eastAsia"/>
          <w:color w:val="000000"/>
          <w:kern w:val="0"/>
          <w:sz w:val="24"/>
        </w:rPr>
        <w:t>2</w:t>
      </w:r>
      <w:r>
        <w:rPr>
          <w:rFonts w:hint="eastAsia"/>
          <w:color w:val="000000"/>
          <w:kern w:val="0"/>
          <w:sz w:val="24"/>
        </w:rPr>
        <w:t>）生产废水</w:t>
      </w:r>
    </w:p>
    <w:p w:rsidR="00794B3B" w:rsidRDefault="00DC76EF">
      <w:pPr>
        <w:adjustRightInd w:val="0"/>
        <w:snapToGrid w:val="0"/>
        <w:spacing w:line="360" w:lineRule="auto"/>
        <w:ind w:firstLineChars="200" w:firstLine="480"/>
        <w:rPr>
          <w:color w:val="000000"/>
          <w:sz w:val="24"/>
        </w:rPr>
      </w:pPr>
      <w:r>
        <w:rPr>
          <w:rFonts w:hint="eastAsia"/>
          <w:color w:val="000000"/>
          <w:sz w:val="24"/>
        </w:rPr>
        <w:t>①猪舍清洗废水</w:t>
      </w:r>
    </w:p>
    <w:p w:rsidR="00794B3B" w:rsidRDefault="00DC76EF">
      <w:pPr>
        <w:spacing w:line="360" w:lineRule="auto"/>
        <w:ind w:firstLineChars="200" w:firstLine="480"/>
        <w:rPr>
          <w:color w:val="000000"/>
          <w:kern w:val="0"/>
          <w:sz w:val="24"/>
        </w:rPr>
      </w:pPr>
      <w:r>
        <w:rPr>
          <w:rFonts w:hint="eastAsia"/>
          <w:color w:val="000000"/>
          <w:kern w:val="0"/>
          <w:sz w:val="24"/>
        </w:rPr>
        <w:t>本项目猪舍清洗用水量为</w:t>
      </w:r>
      <w:r w:rsidR="00AF78E1" w:rsidRPr="00AF78E1">
        <w:rPr>
          <w:color w:val="000000"/>
          <w:sz w:val="24"/>
        </w:rPr>
        <w:t>73000</w:t>
      </w:r>
      <w:r>
        <w:rPr>
          <w:rFonts w:hint="eastAsia"/>
          <w:color w:val="000000"/>
          <w:kern w:val="0"/>
          <w:sz w:val="24"/>
        </w:rPr>
        <w:t>m</w:t>
      </w:r>
      <w:r>
        <w:rPr>
          <w:rFonts w:hint="eastAsia"/>
          <w:color w:val="000000"/>
          <w:kern w:val="0"/>
          <w:sz w:val="24"/>
          <w:vertAlign w:val="superscript"/>
        </w:rPr>
        <w:t>3</w:t>
      </w:r>
      <w:r>
        <w:rPr>
          <w:rFonts w:hint="eastAsia"/>
          <w:color w:val="000000"/>
          <w:kern w:val="0"/>
          <w:sz w:val="24"/>
        </w:rPr>
        <w:t>/a</w:t>
      </w:r>
      <w:r>
        <w:rPr>
          <w:rFonts w:hint="eastAsia"/>
          <w:color w:val="000000"/>
          <w:kern w:val="0"/>
          <w:sz w:val="24"/>
        </w:rPr>
        <w:t>，损耗以</w:t>
      </w:r>
      <w:r>
        <w:rPr>
          <w:rFonts w:hint="eastAsia"/>
          <w:color w:val="000000"/>
          <w:kern w:val="0"/>
          <w:sz w:val="24"/>
        </w:rPr>
        <w:t>20%</w:t>
      </w:r>
      <w:r>
        <w:rPr>
          <w:rFonts w:hint="eastAsia"/>
          <w:color w:val="000000"/>
          <w:kern w:val="0"/>
          <w:sz w:val="24"/>
        </w:rPr>
        <w:t>计，则本项目猪舍清洗废水产生</w:t>
      </w:r>
      <w:r>
        <w:rPr>
          <w:rFonts w:hint="eastAsia"/>
          <w:color w:val="000000"/>
          <w:kern w:val="0"/>
          <w:sz w:val="24"/>
        </w:rPr>
        <w:lastRenderedPageBreak/>
        <w:t>量为</w:t>
      </w:r>
      <w:r w:rsidR="00AF78E1" w:rsidRPr="00AF78E1">
        <w:rPr>
          <w:color w:val="000000"/>
          <w:kern w:val="0"/>
          <w:sz w:val="24"/>
        </w:rPr>
        <w:t>58400</w:t>
      </w:r>
      <w:r>
        <w:rPr>
          <w:rFonts w:hint="eastAsia"/>
          <w:color w:val="000000"/>
          <w:kern w:val="0"/>
          <w:sz w:val="24"/>
        </w:rPr>
        <w:t>m</w:t>
      </w:r>
      <w:r>
        <w:rPr>
          <w:rFonts w:hint="eastAsia"/>
          <w:color w:val="000000"/>
          <w:kern w:val="0"/>
          <w:sz w:val="24"/>
          <w:vertAlign w:val="superscript"/>
        </w:rPr>
        <w:t>3</w:t>
      </w:r>
      <w:r>
        <w:rPr>
          <w:rFonts w:hint="eastAsia"/>
          <w:color w:val="000000"/>
          <w:kern w:val="0"/>
          <w:sz w:val="24"/>
        </w:rPr>
        <w:t>/a</w:t>
      </w:r>
      <w:r>
        <w:rPr>
          <w:rFonts w:hint="eastAsia"/>
          <w:color w:val="000000"/>
          <w:kern w:val="0"/>
          <w:sz w:val="24"/>
        </w:rPr>
        <w:t>（</w:t>
      </w:r>
      <w:r w:rsidR="00AF78E1">
        <w:rPr>
          <w:rFonts w:hint="eastAsia"/>
          <w:color w:val="000000"/>
          <w:kern w:val="0"/>
          <w:sz w:val="24"/>
        </w:rPr>
        <w:t>160</w:t>
      </w:r>
      <w:r>
        <w:rPr>
          <w:rFonts w:hint="eastAsia"/>
          <w:color w:val="000000"/>
          <w:kern w:val="0"/>
          <w:sz w:val="24"/>
        </w:rPr>
        <w:t>m</w:t>
      </w:r>
      <w:r>
        <w:rPr>
          <w:rFonts w:hint="eastAsia"/>
          <w:color w:val="000000"/>
          <w:kern w:val="0"/>
          <w:sz w:val="24"/>
          <w:vertAlign w:val="superscript"/>
        </w:rPr>
        <w:t>3</w:t>
      </w:r>
      <w:r>
        <w:rPr>
          <w:rFonts w:hint="eastAsia"/>
          <w:color w:val="000000"/>
          <w:kern w:val="0"/>
          <w:sz w:val="24"/>
        </w:rPr>
        <w:t>/d</w:t>
      </w:r>
      <w:r>
        <w:rPr>
          <w:rFonts w:hint="eastAsia"/>
          <w:color w:val="000000"/>
          <w:kern w:val="0"/>
          <w:sz w:val="24"/>
        </w:rPr>
        <w:t>）。</w:t>
      </w:r>
    </w:p>
    <w:p w:rsidR="00794B3B" w:rsidRDefault="00DC76EF">
      <w:pPr>
        <w:spacing w:line="360" w:lineRule="auto"/>
        <w:ind w:firstLineChars="200" w:firstLine="480"/>
        <w:rPr>
          <w:color w:val="000000"/>
          <w:kern w:val="0"/>
          <w:sz w:val="24"/>
        </w:rPr>
      </w:pPr>
      <w:r>
        <w:rPr>
          <w:rFonts w:hint="eastAsia"/>
          <w:color w:val="000000"/>
          <w:sz w:val="24"/>
        </w:rPr>
        <w:t>②猪尿</w:t>
      </w:r>
    </w:p>
    <w:p w:rsidR="00794B3B" w:rsidRDefault="00DC76EF">
      <w:pPr>
        <w:spacing w:line="360" w:lineRule="auto"/>
        <w:ind w:firstLineChars="200" w:firstLine="480"/>
        <w:rPr>
          <w:color w:val="000000"/>
          <w:sz w:val="24"/>
        </w:rPr>
      </w:pPr>
      <w:r>
        <w:rPr>
          <w:rFonts w:hint="eastAsia"/>
          <w:color w:val="000000"/>
          <w:sz w:val="24"/>
        </w:rPr>
        <w:t>根据《畜禽养殖业污染治理工程技术规范》（</w:t>
      </w:r>
      <w:r>
        <w:rPr>
          <w:rFonts w:hint="eastAsia"/>
          <w:color w:val="000000"/>
          <w:sz w:val="24"/>
        </w:rPr>
        <w:t>HJ 497-2009</w:t>
      </w:r>
      <w:r>
        <w:rPr>
          <w:rFonts w:hint="eastAsia"/>
          <w:color w:val="000000"/>
          <w:sz w:val="24"/>
        </w:rPr>
        <w:t>）提供的生猪粪</w:t>
      </w:r>
      <w:proofErr w:type="gramStart"/>
      <w:r>
        <w:rPr>
          <w:rFonts w:hint="eastAsia"/>
          <w:color w:val="000000"/>
          <w:sz w:val="24"/>
        </w:rPr>
        <w:t>污日排泄</w:t>
      </w:r>
      <w:proofErr w:type="gramEnd"/>
      <w:r>
        <w:rPr>
          <w:rFonts w:hint="eastAsia"/>
          <w:color w:val="000000"/>
          <w:sz w:val="24"/>
        </w:rPr>
        <w:t>量估算本项目生猪养殖过程中的粪污排泄量，仔猪按照种猪</w:t>
      </w:r>
      <w:r>
        <w:rPr>
          <w:rFonts w:hint="eastAsia"/>
          <w:color w:val="000000"/>
          <w:sz w:val="24"/>
        </w:rPr>
        <w:t>1/3</w:t>
      </w:r>
      <w:r>
        <w:rPr>
          <w:rFonts w:hint="eastAsia"/>
          <w:color w:val="000000"/>
          <w:sz w:val="24"/>
        </w:rPr>
        <w:t>计，养殖过程中猪尿排泄量见下表。</w:t>
      </w:r>
    </w:p>
    <w:p w:rsidR="00794B3B" w:rsidRPr="00EE12E3" w:rsidRDefault="00DC76EF">
      <w:pPr>
        <w:spacing w:line="360" w:lineRule="auto"/>
        <w:jc w:val="center"/>
        <w:rPr>
          <w:b/>
          <w:sz w:val="24"/>
        </w:rPr>
      </w:pPr>
      <w:r w:rsidRPr="00EE12E3">
        <w:rPr>
          <w:rFonts w:hint="eastAsia"/>
          <w:b/>
          <w:sz w:val="24"/>
        </w:rPr>
        <w:t>表</w:t>
      </w:r>
      <w:r w:rsidR="00C85784">
        <w:rPr>
          <w:rFonts w:hint="eastAsia"/>
          <w:b/>
          <w:sz w:val="24"/>
        </w:rPr>
        <w:t>3.1-4</w:t>
      </w:r>
      <w:r w:rsidRPr="00EE12E3">
        <w:rPr>
          <w:rFonts w:hint="eastAsia"/>
          <w:b/>
          <w:sz w:val="24"/>
        </w:rPr>
        <w:t xml:space="preserve">  </w:t>
      </w:r>
      <w:r w:rsidRPr="00EE12E3">
        <w:rPr>
          <w:rFonts w:hint="eastAsia"/>
          <w:b/>
          <w:sz w:val="24"/>
        </w:rPr>
        <w:t>猪尿排泄量</w:t>
      </w:r>
    </w:p>
    <w:tbl>
      <w:tblPr>
        <w:tblW w:w="9286"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838"/>
        <w:gridCol w:w="2405"/>
        <w:gridCol w:w="1681"/>
        <w:gridCol w:w="1681"/>
        <w:gridCol w:w="1681"/>
      </w:tblGrid>
      <w:tr w:rsidR="00794B3B">
        <w:trPr>
          <w:trHeight w:val="340"/>
        </w:trPr>
        <w:tc>
          <w:tcPr>
            <w:tcW w:w="1838" w:type="dxa"/>
            <w:shd w:val="clear" w:color="auto" w:fill="auto"/>
            <w:vAlign w:val="center"/>
          </w:tcPr>
          <w:p w:rsidR="00794B3B" w:rsidRDefault="00DC76EF">
            <w:pPr>
              <w:jc w:val="center"/>
              <w:rPr>
                <w:szCs w:val="21"/>
              </w:rPr>
            </w:pPr>
            <w:r>
              <w:rPr>
                <w:rFonts w:hint="eastAsia"/>
                <w:szCs w:val="21"/>
              </w:rPr>
              <w:t>项目</w:t>
            </w:r>
          </w:p>
        </w:tc>
        <w:tc>
          <w:tcPr>
            <w:tcW w:w="2405" w:type="dxa"/>
            <w:shd w:val="clear" w:color="auto" w:fill="auto"/>
            <w:vAlign w:val="center"/>
          </w:tcPr>
          <w:p w:rsidR="00794B3B" w:rsidRDefault="00DC76EF">
            <w:pPr>
              <w:jc w:val="center"/>
              <w:rPr>
                <w:szCs w:val="21"/>
              </w:rPr>
            </w:pPr>
            <w:r>
              <w:rPr>
                <w:rFonts w:hint="eastAsia"/>
                <w:szCs w:val="21"/>
              </w:rPr>
              <w:t>排泄量</w:t>
            </w:r>
          </w:p>
          <w:p w:rsidR="00794B3B" w:rsidRDefault="00DC76EF">
            <w:pPr>
              <w:jc w:val="center"/>
              <w:rPr>
                <w:szCs w:val="21"/>
              </w:rPr>
            </w:pPr>
            <w:r>
              <w:rPr>
                <w:rFonts w:hint="eastAsia"/>
                <w:szCs w:val="21"/>
              </w:rPr>
              <w:t>[kg/</w:t>
            </w:r>
            <w:r>
              <w:rPr>
                <w:rFonts w:hint="eastAsia"/>
                <w:szCs w:val="21"/>
              </w:rPr>
              <w:t>（只·</w:t>
            </w:r>
            <w:r>
              <w:rPr>
                <w:rFonts w:hint="eastAsia"/>
                <w:szCs w:val="21"/>
              </w:rPr>
              <w:t>d</w:t>
            </w:r>
            <w:r>
              <w:rPr>
                <w:rFonts w:hint="eastAsia"/>
                <w:szCs w:val="21"/>
              </w:rPr>
              <w:t>）</w:t>
            </w:r>
            <w:r>
              <w:rPr>
                <w:rFonts w:hint="eastAsia"/>
                <w:szCs w:val="21"/>
              </w:rPr>
              <w:t>]</w:t>
            </w:r>
          </w:p>
        </w:tc>
        <w:tc>
          <w:tcPr>
            <w:tcW w:w="1681" w:type="dxa"/>
            <w:shd w:val="clear" w:color="auto" w:fill="auto"/>
            <w:vAlign w:val="center"/>
          </w:tcPr>
          <w:p w:rsidR="00794B3B" w:rsidRDefault="00DC76EF">
            <w:pPr>
              <w:jc w:val="center"/>
              <w:rPr>
                <w:szCs w:val="21"/>
              </w:rPr>
            </w:pPr>
            <w:r>
              <w:rPr>
                <w:rFonts w:hint="eastAsia"/>
                <w:szCs w:val="21"/>
              </w:rPr>
              <w:t>存栏量</w:t>
            </w:r>
          </w:p>
          <w:p w:rsidR="00794B3B" w:rsidRDefault="00DC76EF">
            <w:pPr>
              <w:jc w:val="center"/>
              <w:rPr>
                <w:szCs w:val="21"/>
              </w:rPr>
            </w:pPr>
            <w:r>
              <w:rPr>
                <w:rFonts w:hint="eastAsia"/>
                <w:szCs w:val="21"/>
              </w:rPr>
              <w:t>（只）</w:t>
            </w:r>
          </w:p>
        </w:tc>
        <w:tc>
          <w:tcPr>
            <w:tcW w:w="1681" w:type="dxa"/>
            <w:shd w:val="clear" w:color="auto" w:fill="auto"/>
            <w:vAlign w:val="center"/>
          </w:tcPr>
          <w:p w:rsidR="00794B3B" w:rsidRDefault="00DC76EF">
            <w:pPr>
              <w:jc w:val="center"/>
              <w:rPr>
                <w:szCs w:val="21"/>
              </w:rPr>
            </w:pPr>
            <w:r>
              <w:rPr>
                <w:rFonts w:hint="eastAsia"/>
                <w:szCs w:val="21"/>
              </w:rPr>
              <w:t>日排放量</w:t>
            </w:r>
          </w:p>
          <w:p w:rsidR="00794B3B" w:rsidRDefault="00DC76EF">
            <w:pPr>
              <w:jc w:val="center"/>
              <w:rPr>
                <w:szCs w:val="21"/>
              </w:rPr>
            </w:pPr>
            <w:r>
              <w:rPr>
                <w:rFonts w:hint="eastAsia"/>
                <w:szCs w:val="21"/>
              </w:rPr>
              <w:t>（</w:t>
            </w:r>
            <w:r>
              <w:rPr>
                <w:rFonts w:hint="eastAsia"/>
                <w:szCs w:val="21"/>
              </w:rPr>
              <w:t>t/d</w:t>
            </w:r>
            <w:r>
              <w:rPr>
                <w:rFonts w:hint="eastAsia"/>
                <w:szCs w:val="21"/>
              </w:rPr>
              <w:t>）</w:t>
            </w:r>
          </w:p>
        </w:tc>
        <w:tc>
          <w:tcPr>
            <w:tcW w:w="1681" w:type="dxa"/>
            <w:shd w:val="clear" w:color="auto" w:fill="auto"/>
            <w:vAlign w:val="center"/>
          </w:tcPr>
          <w:p w:rsidR="00794B3B" w:rsidRDefault="00DC76EF">
            <w:pPr>
              <w:jc w:val="center"/>
              <w:rPr>
                <w:szCs w:val="21"/>
              </w:rPr>
            </w:pPr>
            <w:r>
              <w:rPr>
                <w:rFonts w:hint="eastAsia"/>
                <w:szCs w:val="21"/>
              </w:rPr>
              <w:t>年排放量</w:t>
            </w:r>
          </w:p>
          <w:p w:rsidR="00794B3B" w:rsidRDefault="00DC76EF">
            <w:pPr>
              <w:jc w:val="center"/>
              <w:rPr>
                <w:szCs w:val="21"/>
              </w:rPr>
            </w:pPr>
            <w:r>
              <w:rPr>
                <w:rFonts w:hint="eastAsia"/>
                <w:szCs w:val="21"/>
              </w:rPr>
              <w:t>（</w:t>
            </w:r>
            <w:r>
              <w:rPr>
                <w:rFonts w:hint="eastAsia"/>
                <w:szCs w:val="21"/>
              </w:rPr>
              <w:t>t/a</w:t>
            </w:r>
            <w:r>
              <w:rPr>
                <w:rFonts w:hint="eastAsia"/>
                <w:szCs w:val="21"/>
              </w:rPr>
              <w:t>）</w:t>
            </w:r>
          </w:p>
        </w:tc>
      </w:tr>
      <w:tr w:rsidR="00794B3B">
        <w:trPr>
          <w:trHeight w:val="340"/>
        </w:trPr>
        <w:tc>
          <w:tcPr>
            <w:tcW w:w="1838" w:type="dxa"/>
            <w:shd w:val="clear" w:color="auto" w:fill="auto"/>
            <w:vAlign w:val="center"/>
          </w:tcPr>
          <w:p w:rsidR="00794B3B" w:rsidRDefault="00DC76EF">
            <w:pPr>
              <w:jc w:val="center"/>
              <w:rPr>
                <w:szCs w:val="21"/>
              </w:rPr>
            </w:pPr>
            <w:r>
              <w:rPr>
                <w:rFonts w:hint="eastAsia"/>
                <w:szCs w:val="21"/>
              </w:rPr>
              <w:t>种猪</w:t>
            </w:r>
          </w:p>
        </w:tc>
        <w:tc>
          <w:tcPr>
            <w:tcW w:w="2405" w:type="dxa"/>
            <w:shd w:val="clear" w:color="auto" w:fill="auto"/>
            <w:vAlign w:val="center"/>
          </w:tcPr>
          <w:p w:rsidR="00794B3B" w:rsidRDefault="00DC76EF">
            <w:pPr>
              <w:jc w:val="center"/>
              <w:rPr>
                <w:szCs w:val="21"/>
              </w:rPr>
            </w:pPr>
            <w:r>
              <w:rPr>
                <w:rFonts w:hint="eastAsia"/>
                <w:szCs w:val="21"/>
              </w:rPr>
              <w:t>3.3</w:t>
            </w:r>
          </w:p>
        </w:tc>
        <w:tc>
          <w:tcPr>
            <w:tcW w:w="1681" w:type="dxa"/>
            <w:shd w:val="clear" w:color="auto" w:fill="auto"/>
            <w:vAlign w:val="center"/>
          </w:tcPr>
          <w:p w:rsidR="00794B3B" w:rsidRDefault="00DC76EF">
            <w:pPr>
              <w:jc w:val="center"/>
              <w:rPr>
                <w:szCs w:val="21"/>
              </w:rPr>
            </w:pPr>
            <w:r>
              <w:rPr>
                <w:szCs w:val="21"/>
              </w:rPr>
              <w:t>9060</w:t>
            </w:r>
          </w:p>
        </w:tc>
        <w:tc>
          <w:tcPr>
            <w:tcW w:w="1681" w:type="dxa"/>
            <w:shd w:val="clear" w:color="auto" w:fill="auto"/>
            <w:vAlign w:val="center"/>
          </w:tcPr>
          <w:p w:rsidR="00794B3B" w:rsidRDefault="00DC76EF">
            <w:pPr>
              <w:jc w:val="center"/>
              <w:rPr>
                <w:color w:val="000000"/>
                <w:szCs w:val="21"/>
              </w:rPr>
            </w:pPr>
            <w:r>
              <w:rPr>
                <w:color w:val="000000"/>
                <w:szCs w:val="21"/>
              </w:rPr>
              <w:t>29.9</w:t>
            </w:r>
          </w:p>
        </w:tc>
        <w:tc>
          <w:tcPr>
            <w:tcW w:w="1681" w:type="dxa"/>
            <w:shd w:val="clear" w:color="auto" w:fill="auto"/>
            <w:vAlign w:val="center"/>
          </w:tcPr>
          <w:p w:rsidR="00794B3B" w:rsidRDefault="00DC76EF">
            <w:pPr>
              <w:jc w:val="center"/>
              <w:rPr>
                <w:color w:val="000000"/>
                <w:szCs w:val="21"/>
              </w:rPr>
            </w:pPr>
            <w:r>
              <w:rPr>
                <w:color w:val="000000"/>
                <w:szCs w:val="21"/>
              </w:rPr>
              <w:t>10913.5</w:t>
            </w:r>
          </w:p>
        </w:tc>
      </w:tr>
      <w:tr w:rsidR="00794B3B">
        <w:trPr>
          <w:trHeight w:val="340"/>
        </w:trPr>
        <w:tc>
          <w:tcPr>
            <w:tcW w:w="1838" w:type="dxa"/>
            <w:shd w:val="clear" w:color="auto" w:fill="auto"/>
            <w:vAlign w:val="center"/>
          </w:tcPr>
          <w:p w:rsidR="00794B3B" w:rsidRDefault="00DC76EF">
            <w:pPr>
              <w:jc w:val="center"/>
              <w:rPr>
                <w:szCs w:val="21"/>
              </w:rPr>
            </w:pPr>
            <w:r>
              <w:rPr>
                <w:rFonts w:hint="eastAsia"/>
                <w:szCs w:val="21"/>
              </w:rPr>
              <w:t>仔猪</w:t>
            </w:r>
          </w:p>
        </w:tc>
        <w:tc>
          <w:tcPr>
            <w:tcW w:w="2405" w:type="dxa"/>
            <w:shd w:val="clear" w:color="auto" w:fill="auto"/>
            <w:vAlign w:val="center"/>
          </w:tcPr>
          <w:p w:rsidR="00794B3B" w:rsidRDefault="00DC76EF">
            <w:pPr>
              <w:jc w:val="center"/>
              <w:rPr>
                <w:szCs w:val="21"/>
              </w:rPr>
            </w:pPr>
            <w:r>
              <w:rPr>
                <w:rFonts w:hint="eastAsia"/>
                <w:szCs w:val="21"/>
              </w:rPr>
              <w:t>1.1</w:t>
            </w:r>
          </w:p>
        </w:tc>
        <w:tc>
          <w:tcPr>
            <w:tcW w:w="1681" w:type="dxa"/>
            <w:shd w:val="clear" w:color="auto" w:fill="auto"/>
            <w:vAlign w:val="center"/>
          </w:tcPr>
          <w:p w:rsidR="00794B3B" w:rsidRDefault="00DC76EF">
            <w:pPr>
              <w:jc w:val="center"/>
              <w:rPr>
                <w:szCs w:val="21"/>
              </w:rPr>
            </w:pPr>
            <w:r>
              <w:rPr>
                <w:szCs w:val="21"/>
              </w:rPr>
              <w:t>9206</w:t>
            </w:r>
          </w:p>
        </w:tc>
        <w:tc>
          <w:tcPr>
            <w:tcW w:w="1681" w:type="dxa"/>
            <w:shd w:val="clear" w:color="auto" w:fill="auto"/>
            <w:vAlign w:val="center"/>
          </w:tcPr>
          <w:p w:rsidR="00794B3B" w:rsidRDefault="00DC76EF">
            <w:pPr>
              <w:jc w:val="center"/>
              <w:rPr>
                <w:color w:val="000000"/>
                <w:szCs w:val="21"/>
              </w:rPr>
            </w:pPr>
            <w:r>
              <w:rPr>
                <w:color w:val="000000"/>
                <w:szCs w:val="21"/>
              </w:rPr>
              <w:t>10.1</w:t>
            </w:r>
          </w:p>
        </w:tc>
        <w:tc>
          <w:tcPr>
            <w:tcW w:w="1681" w:type="dxa"/>
            <w:shd w:val="clear" w:color="auto" w:fill="auto"/>
            <w:vAlign w:val="center"/>
          </w:tcPr>
          <w:p w:rsidR="00794B3B" w:rsidRDefault="00DC76EF">
            <w:pPr>
              <w:jc w:val="center"/>
              <w:rPr>
                <w:color w:val="000000"/>
                <w:szCs w:val="21"/>
              </w:rPr>
            </w:pPr>
            <w:r>
              <w:rPr>
                <w:color w:val="000000"/>
                <w:szCs w:val="21"/>
              </w:rPr>
              <w:t>3686.5</w:t>
            </w:r>
          </w:p>
        </w:tc>
      </w:tr>
      <w:tr w:rsidR="00794B3B">
        <w:trPr>
          <w:trHeight w:val="340"/>
        </w:trPr>
        <w:tc>
          <w:tcPr>
            <w:tcW w:w="5924" w:type="dxa"/>
            <w:gridSpan w:val="3"/>
            <w:shd w:val="clear" w:color="auto" w:fill="auto"/>
            <w:vAlign w:val="center"/>
          </w:tcPr>
          <w:p w:rsidR="00794B3B" w:rsidRDefault="00DC76EF">
            <w:pPr>
              <w:jc w:val="center"/>
              <w:rPr>
                <w:szCs w:val="21"/>
              </w:rPr>
            </w:pPr>
            <w:r>
              <w:rPr>
                <w:rFonts w:hint="eastAsia"/>
                <w:szCs w:val="21"/>
              </w:rPr>
              <w:t>合计</w:t>
            </w:r>
          </w:p>
        </w:tc>
        <w:tc>
          <w:tcPr>
            <w:tcW w:w="1681" w:type="dxa"/>
            <w:shd w:val="clear" w:color="auto" w:fill="auto"/>
            <w:vAlign w:val="center"/>
          </w:tcPr>
          <w:p w:rsidR="00794B3B" w:rsidRDefault="00DC76EF">
            <w:pPr>
              <w:jc w:val="center"/>
              <w:rPr>
                <w:rFonts w:ascii="宋体" w:hAnsi="宋体" w:cs="宋体"/>
                <w:color w:val="000000"/>
                <w:szCs w:val="21"/>
              </w:rPr>
            </w:pPr>
            <w:r>
              <w:rPr>
                <w:rFonts w:hint="eastAsia"/>
                <w:color w:val="000000"/>
                <w:szCs w:val="21"/>
              </w:rPr>
              <w:t>40</w:t>
            </w:r>
          </w:p>
        </w:tc>
        <w:tc>
          <w:tcPr>
            <w:tcW w:w="1681" w:type="dxa"/>
            <w:shd w:val="clear" w:color="auto" w:fill="auto"/>
            <w:vAlign w:val="center"/>
          </w:tcPr>
          <w:p w:rsidR="00794B3B" w:rsidRDefault="00DC76EF">
            <w:pPr>
              <w:jc w:val="center"/>
              <w:rPr>
                <w:rFonts w:ascii="宋体" w:hAnsi="宋体" w:cs="宋体"/>
                <w:color w:val="000000"/>
                <w:szCs w:val="21"/>
              </w:rPr>
            </w:pPr>
            <w:r>
              <w:rPr>
                <w:rFonts w:hint="eastAsia"/>
                <w:color w:val="000000"/>
                <w:szCs w:val="21"/>
              </w:rPr>
              <w:t>14600</w:t>
            </w:r>
          </w:p>
        </w:tc>
      </w:tr>
    </w:tbl>
    <w:p w:rsidR="00794B3B" w:rsidRDefault="00DC76EF">
      <w:pPr>
        <w:spacing w:line="360" w:lineRule="auto"/>
        <w:ind w:firstLineChars="200" w:firstLine="480"/>
        <w:rPr>
          <w:color w:val="000000"/>
          <w:sz w:val="24"/>
        </w:rPr>
      </w:pPr>
      <w:r>
        <w:rPr>
          <w:rFonts w:hint="eastAsia"/>
          <w:color w:val="000000"/>
          <w:sz w:val="24"/>
        </w:rPr>
        <w:t>③其他</w:t>
      </w:r>
    </w:p>
    <w:p w:rsidR="00794B3B" w:rsidRDefault="00DC76EF">
      <w:pPr>
        <w:spacing w:line="360" w:lineRule="auto"/>
        <w:ind w:firstLineChars="200" w:firstLine="480"/>
        <w:rPr>
          <w:color w:val="000000"/>
          <w:kern w:val="0"/>
          <w:sz w:val="24"/>
        </w:rPr>
      </w:pPr>
      <w:r>
        <w:rPr>
          <w:rFonts w:hint="eastAsia"/>
          <w:color w:val="000000"/>
          <w:kern w:val="0"/>
          <w:sz w:val="24"/>
        </w:rPr>
        <w:t>根据温氏公司实际养殖经验，种猪在饮水时约</w:t>
      </w:r>
      <w:r>
        <w:rPr>
          <w:rFonts w:hint="eastAsia"/>
          <w:color w:val="000000"/>
          <w:kern w:val="0"/>
          <w:sz w:val="24"/>
        </w:rPr>
        <w:t xml:space="preserve">1/3 </w:t>
      </w:r>
      <w:r>
        <w:rPr>
          <w:rFonts w:hint="eastAsia"/>
          <w:color w:val="000000"/>
          <w:kern w:val="0"/>
          <w:sz w:val="24"/>
        </w:rPr>
        <w:t>的饮水会漏撒在猪舍地面上，随着猪尿一并进入废水池，本项目猪饮水用量为</w:t>
      </w:r>
      <w:r w:rsidR="002C593C" w:rsidRPr="002C593C">
        <w:rPr>
          <w:color w:val="000000"/>
          <w:sz w:val="24"/>
        </w:rPr>
        <w:t>56319.5</w:t>
      </w:r>
      <w:r>
        <w:rPr>
          <w:rFonts w:hint="eastAsia"/>
          <w:color w:val="000000"/>
          <w:sz w:val="24"/>
        </w:rPr>
        <w:t>m</w:t>
      </w:r>
      <w:r>
        <w:rPr>
          <w:rFonts w:hint="eastAsia"/>
          <w:color w:val="000000"/>
          <w:sz w:val="24"/>
          <w:vertAlign w:val="superscript"/>
        </w:rPr>
        <w:t>3</w:t>
      </w:r>
      <w:r>
        <w:rPr>
          <w:rFonts w:hint="eastAsia"/>
          <w:color w:val="000000"/>
          <w:sz w:val="24"/>
        </w:rPr>
        <w:t>/a</w:t>
      </w:r>
      <w:r>
        <w:rPr>
          <w:rFonts w:hint="eastAsia"/>
          <w:color w:val="000000"/>
          <w:sz w:val="24"/>
        </w:rPr>
        <w:t>。</w:t>
      </w:r>
      <w:r>
        <w:rPr>
          <w:rFonts w:hint="eastAsia"/>
          <w:color w:val="000000"/>
          <w:kern w:val="0"/>
          <w:sz w:val="24"/>
        </w:rPr>
        <w:t>，其中漏撒进入废水池的水量约为</w:t>
      </w:r>
      <w:r w:rsidR="002C593C" w:rsidRPr="002C593C">
        <w:rPr>
          <w:color w:val="000000"/>
          <w:kern w:val="0"/>
          <w:sz w:val="24"/>
        </w:rPr>
        <w:t>18773.17</w:t>
      </w:r>
      <w:r>
        <w:rPr>
          <w:rFonts w:hint="eastAsia"/>
          <w:color w:val="000000"/>
          <w:kern w:val="0"/>
          <w:sz w:val="24"/>
        </w:rPr>
        <w:t>m</w:t>
      </w:r>
      <w:r>
        <w:rPr>
          <w:rFonts w:hint="eastAsia"/>
          <w:color w:val="000000"/>
          <w:kern w:val="0"/>
          <w:sz w:val="24"/>
          <w:vertAlign w:val="superscript"/>
        </w:rPr>
        <w:t>3</w:t>
      </w:r>
      <w:r>
        <w:rPr>
          <w:rFonts w:hint="eastAsia"/>
          <w:color w:val="000000"/>
          <w:kern w:val="0"/>
          <w:sz w:val="24"/>
        </w:rPr>
        <w:t>/a</w:t>
      </w:r>
      <w:r>
        <w:rPr>
          <w:rFonts w:hint="eastAsia"/>
          <w:color w:val="000000"/>
          <w:kern w:val="0"/>
          <w:sz w:val="24"/>
        </w:rPr>
        <w:t>（</w:t>
      </w:r>
      <w:r w:rsidR="002C593C" w:rsidRPr="002C593C">
        <w:rPr>
          <w:color w:val="000000"/>
          <w:kern w:val="0"/>
          <w:sz w:val="24"/>
        </w:rPr>
        <w:t>51.4</w:t>
      </w:r>
      <w:r>
        <w:rPr>
          <w:rFonts w:hint="eastAsia"/>
          <w:color w:val="000000"/>
          <w:kern w:val="0"/>
          <w:sz w:val="24"/>
        </w:rPr>
        <w:t>m</w:t>
      </w:r>
      <w:r>
        <w:rPr>
          <w:rFonts w:hint="eastAsia"/>
          <w:color w:val="000000"/>
          <w:kern w:val="0"/>
          <w:sz w:val="24"/>
          <w:vertAlign w:val="superscript"/>
        </w:rPr>
        <w:t>3</w:t>
      </w:r>
      <w:r>
        <w:rPr>
          <w:rFonts w:hint="eastAsia"/>
          <w:color w:val="000000"/>
          <w:kern w:val="0"/>
          <w:sz w:val="24"/>
        </w:rPr>
        <w:t>/d</w:t>
      </w:r>
      <w:r>
        <w:rPr>
          <w:rFonts w:hint="eastAsia"/>
          <w:color w:val="000000"/>
          <w:kern w:val="0"/>
          <w:sz w:val="24"/>
        </w:rPr>
        <w:t>）。</w:t>
      </w:r>
    </w:p>
    <w:p w:rsidR="00794B3B" w:rsidRDefault="00DC76EF">
      <w:pPr>
        <w:spacing w:line="360" w:lineRule="auto"/>
        <w:ind w:firstLineChars="200" w:firstLine="480"/>
        <w:rPr>
          <w:color w:val="000000"/>
          <w:kern w:val="0"/>
          <w:sz w:val="24"/>
        </w:rPr>
      </w:pPr>
      <w:r>
        <w:rPr>
          <w:rFonts w:hint="eastAsia"/>
          <w:color w:val="000000"/>
          <w:kern w:val="0"/>
          <w:sz w:val="24"/>
        </w:rPr>
        <w:t>（</w:t>
      </w:r>
      <w:r>
        <w:rPr>
          <w:rFonts w:hint="eastAsia"/>
          <w:color w:val="000000"/>
          <w:kern w:val="0"/>
          <w:sz w:val="24"/>
        </w:rPr>
        <w:t>3</w:t>
      </w:r>
      <w:r>
        <w:rPr>
          <w:rFonts w:hint="eastAsia"/>
          <w:color w:val="000000"/>
          <w:kern w:val="0"/>
          <w:sz w:val="24"/>
        </w:rPr>
        <w:t>）</w:t>
      </w:r>
      <w:proofErr w:type="gramStart"/>
      <w:r>
        <w:rPr>
          <w:rFonts w:hint="eastAsia"/>
          <w:color w:val="000000"/>
          <w:kern w:val="0"/>
          <w:sz w:val="24"/>
        </w:rPr>
        <w:t>湿帘排水</w:t>
      </w:r>
      <w:proofErr w:type="gramEnd"/>
    </w:p>
    <w:p w:rsidR="00794B3B" w:rsidRDefault="00DC76EF">
      <w:pPr>
        <w:spacing w:line="360" w:lineRule="auto"/>
        <w:ind w:firstLineChars="200" w:firstLine="480"/>
        <w:rPr>
          <w:color w:val="000000"/>
          <w:kern w:val="0"/>
          <w:sz w:val="24"/>
        </w:rPr>
      </w:pPr>
      <w:r>
        <w:rPr>
          <w:rFonts w:hint="eastAsia"/>
          <w:color w:val="000000"/>
          <w:kern w:val="0"/>
          <w:sz w:val="24"/>
        </w:rPr>
        <w:t>由</w:t>
      </w:r>
      <w:r>
        <w:rPr>
          <w:rFonts w:hint="eastAsia"/>
          <w:color w:val="000000"/>
          <w:kern w:val="0"/>
          <w:sz w:val="24"/>
        </w:rPr>
        <w:t>3.3.1</w:t>
      </w:r>
      <w:r>
        <w:rPr>
          <w:rFonts w:hint="eastAsia"/>
          <w:color w:val="000000"/>
          <w:kern w:val="0"/>
          <w:sz w:val="24"/>
        </w:rPr>
        <w:t>节分析可知，本</w:t>
      </w:r>
      <w:proofErr w:type="gramStart"/>
      <w:r>
        <w:rPr>
          <w:rFonts w:hint="eastAsia"/>
          <w:color w:val="000000"/>
          <w:kern w:val="0"/>
          <w:sz w:val="24"/>
        </w:rPr>
        <w:t>项目湿帘</w:t>
      </w:r>
      <w:r>
        <w:rPr>
          <w:rFonts w:hint="eastAsia"/>
          <w:color w:val="000000"/>
          <w:sz w:val="24"/>
        </w:rPr>
        <w:t>排水量</w:t>
      </w:r>
      <w:proofErr w:type="gramEnd"/>
      <w:r>
        <w:rPr>
          <w:rFonts w:hint="eastAsia"/>
          <w:color w:val="000000"/>
          <w:sz w:val="24"/>
        </w:rPr>
        <w:t>为</w:t>
      </w:r>
      <w:r>
        <w:rPr>
          <w:color w:val="000000"/>
          <w:sz w:val="24"/>
        </w:rPr>
        <w:t>5.14</w:t>
      </w:r>
      <w:r>
        <w:t xml:space="preserve"> </w:t>
      </w:r>
      <w:r>
        <w:rPr>
          <w:color w:val="000000"/>
          <w:sz w:val="24"/>
        </w:rPr>
        <w:t>m</w:t>
      </w:r>
      <w:r>
        <w:rPr>
          <w:color w:val="000000"/>
          <w:sz w:val="24"/>
          <w:vertAlign w:val="superscript"/>
        </w:rPr>
        <w:t>3</w:t>
      </w:r>
      <w:r>
        <w:rPr>
          <w:color w:val="000000"/>
          <w:sz w:val="24"/>
        </w:rPr>
        <w:t>/h</w:t>
      </w:r>
      <w:r>
        <w:rPr>
          <w:rFonts w:hint="eastAsia"/>
          <w:color w:val="000000"/>
          <w:sz w:val="24"/>
        </w:rPr>
        <w:t>，</w:t>
      </w:r>
      <w:r>
        <w:rPr>
          <w:rFonts w:hint="eastAsia"/>
          <w:color w:val="000000"/>
          <w:sz w:val="24"/>
        </w:rPr>
        <w:t>2775.6</w:t>
      </w:r>
      <w:r>
        <w:rPr>
          <w:color w:val="000000"/>
          <w:sz w:val="24"/>
        </w:rPr>
        <w:t xml:space="preserve"> m</w:t>
      </w:r>
      <w:r>
        <w:rPr>
          <w:color w:val="000000"/>
          <w:sz w:val="24"/>
          <w:vertAlign w:val="superscript"/>
        </w:rPr>
        <w:t>3</w:t>
      </w:r>
      <w:r>
        <w:rPr>
          <w:color w:val="000000"/>
          <w:sz w:val="24"/>
        </w:rPr>
        <w:t>/</w:t>
      </w:r>
      <w:r>
        <w:rPr>
          <w:rFonts w:hint="eastAsia"/>
          <w:color w:val="000000"/>
          <w:sz w:val="24"/>
        </w:rPr>
        <w:t>a</w:t>
      </w:r>
      <w:r>
        <w:rPr>
          <w:rFonts w:hint="eastAsia"/>
          <w:color w:val="000000"/>
          <w:sz w:val="24"/>
        </w:rPr>
        <w:t>，排入厂区雨水管网。</w:t>
      </w:r>
    </w:p>
    <w:p w:rsidR="005A55FE" w:rsidRDefault="00DC76EF">
      <w:pPr>
        <w:spacing w:line="360" w:lineRule="auto"/>
        <w:ind w:firstLineChars="200" w:firstLine="480"/>
        <w:rPr>
          <w:color w:val="000000"/>
          <w:kern w:val="0"/>
          <w:sz w:val="24"/>
        </w:rPr>
      </w:pPr>
      <w:r>
        <w:rPr>
          <w:rFonts w:hint="eastAsia"/>
          <w:color w:val="000000"/>
          <w:kern w:val="0"/>
          <w:sz w:val="24"/>
        </w:rPr>
        <w:t>本项目给水、排水情况详见水平衡图</w:t>
      </w:r>
      <w:r>
        <w:rPr>
          <w:color w:val="000000"/>
          <w:kern w:val="0"/>
          <w:sz w:val="24"/>
        </w:rPr>
        <w:t>3.</w:t>
      </w:r>
      <w:r w:rsidR="00C85784">
        <w:rPr>
          <w:rFonts w:hint="eastAsia"/>
          <w:color w:val="000000"/>
          <w:kern w:val="0"/>
          <w:sz w:val="24"/>
        </w:rPr>
        <w:t>1</w:t>
      </w:r>
      <w:r>
        <w:rPr>
          <w:color w:val="000000"/>
          <w:kern w:val="0"/>
          <w:sz w:val="24"/>
        </w:rPr>
        <w:t>-2</w:t>
      </w:r>
      <w:r>
        <w:rPr>
          <w:rFonts w:hint="eastAsia"/>
          <w:color w:val="000000"/>
          <w:kern w:val="0"/>
          <w:sz w:val="24"/>
        </w:rPr>
        <w:t>。</w:t>
      </w:r>
    </w:p>
    <w:p w:rsidR="005A55FE" w:rsidRDefault="005A55FE" w:rsidP="005A55FE">
      <w:pPr>
        <w:pStyle w:val="26"/>
      </w:pPr>
      <w:r>
        <w:br w:type="page"/>
      </w:r>
    </w:p>
    <w:bookmarkStart w:id="27" w:name="_MON_1562529458"/>
    <w:bookmarkStart w:id="28" w:name="_MON_1562529515"/>
    <w:bookmarkStart w:id="29" w:name="_MON_1562529547"/>
    <w:bookmarkStart w:id="30" w:name="_MON_1562529556"/>
    <w:bookmarkStart w:id="31" w:name="_MON_1562529567"/>
    <w:bookmarkStart w:id="32" w:name="_MON_1562529235"/>
    <w:bookmarkStart w:id="33" w:name="_MON_1562529380"/>
    <w:bookmarkStart w:id="34" w:name="_MON_1562529211"/>
    <w:bookmarkStart w:id="35" w:name="_MON_1562529304"/>
    <w:bookmarkStart w:id="36" w:name="_MON_1562529444"/>
    <w:bookmarkEnd w:id="27"/>
    <w:bookmarkEnd w:id="28"/>
    <w:bookmarkEnd w:id="29"/>
    <w:bookmarkEnd w:id="30"/>
    <w:bookmarkEnd w:id="31"/>
    <w:bookmarkEnd w:id="32"/>
    <w:bookmarkEnd w:id="33"/>
    <w:bookmarkEnd w:id="34"/>
    <w:bookmarkEnd w:id="35"/>
    <w:bookmarkEnd w:id="36"/>
    <w:p w:rsidR="002C593C" w:rsidRDefault="005A55FE">
      <w:pPr>
        <w:adjustRightInd w:val="0"/>
        <w:snapToGrid w:val="0"/>
        <w:spacing w:line="360" w:lineRule="auto"/>
        <w:jc w:val="center"/>
        <w:rPr>
          <w:color w:val="000000"/>
          <w:kern w:val="0"/>
          <w:sz w:val="24"/>
        </w:rPr>
      </w:pPr>
      <w:r>
        <w:rPr>
          <w:color w:val="000000"/>
          <w:kern w:val="0"/>
          <w:sz w:val="24"/>
        </w:rPr>
        <w:object w:dxaOrig="12039" w:dyaOrig="73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25pt;height:275.45pt" o:ole="">
            <v:imagedata r:id="rId16" o:title=""/>
          </v:shape>
          <o:OLEObject Type="Embed" ProgID="Excel.Sheet.12" ShapeID="_x0000_i1025" DrawAspect="Content" ObjectID="_1568126375" r:id="rId17"/>
        </w:object>
      </w:r>
    </w:p>
    <w:p w:rsidR="00794B3B" w:rsidRPr="00F4527D" w:rsidRDefault="00DC76EF">
      <w:pPr>
        <w:adjustRightInd w:val="0"/>
        <w:snapToGrid w:val="0"/>
        <w:spacing w:line="360" w:lineRule="auto"/>
        <w:jc w:val="center"/>
        <w:rPr>
          <w:color w:val="FF0000"/>
          <w:kern w:val="0"/>
          <w:sz w:val="24"/>
        </w:rPr>
      </w:pPr>
      <w:r w:rsidRPr="00F4527D">
        <w:rPr>
          <w:rFonts w:hint="eastAsia"/>
          <w:b/>
          <w:color w:val="FF0000"/>
          <w:sz w:val="24"/>
        </w:rPr>
        <w:t>图</w:t>
      </w:r>
      <w:r w:rsidRPr="00F4527D">
        <w:rPr>
          <w:rFonts w:hint="eastAsia"/>
          <w:b/>
          <w:color w:val="FF0000"/>
          <w:sz w:val="24"/>
        </w:rPr>
        <w:t>3.</w:t>
      </w:r>
      <w:r w:rsidR="00C85784" w:rsidRPr="00F4527D">
        <w:rPr>
          <w:rFonts w:hint="eastAsia"/>
          <w:b/>
          <w:color w:val="FF0000"/>
          <w:sz w:val="24"/>
        </w:rPr>
        <w:t>1</w:t>
      </w:r>
      <w:r w:rsidRPr="00F4527D">
        <w:rPr>
          <w:rFonts w:hint="eastAsia"/>
          <w:b/>
          <w:color w:val="FF0000"/>
          <w:sz w:val="24"/>
        </w:rPr>
        <w:t xml:space="preserve">-2  </w:t>
      </w:r>
      <w:r w:rsidRPr="00F4527D">
        <w:rPr>
          <w:rFonts w:hint="eastAsia"/>
          <w:b/>
          <w:color w:val="FF0000"/>
          <w:sz w:val="24"/>
        </w:rPr>
        <w:t>项目给排水平衡图</w:t>
      </w:r>
    </w:p>
    <w:p w:rsidR="00794B3B" w:rsidRPr="00EC5AA9" w:rsidRDefault="00EC5AA9" w:rsidP="00EC5AA9">
      <w:pPr>
        <w:widowControl/>
        <w:spacing w:line="360" w:lineRule="auto"/>
        <w:ind w:right="-445" w:firstLineChars="200" w:firstLine="482"/>
        <w:rPr>
          <w:b/>
          <w:color w:val="000000"/>
          <w:kern w:val="0"/>
          <w:sz w:val="24"/>
        </w:rPr>
      </w:pPr>
      <w:r w:rsidRPr="00EC5AA9">
        <w:rPr>
          <w:rFonts w:hint="eastAsia"/>
          <w:b/>
          <w:color w:val="000000"/>
          <w:kern w:val="0"/>
          <w:sz w:val="24"/>
        </w:rPr>
        <w:t>3</w:t>
      </w:r>
      <w:r w:rsidR="00DC76EF" w:rsidRPr="00EC5AA9">
        <w:rPr>
          <w:rFonts w:hint="eastAsia"/>
          <w:b/>
          <w:color w:val="000000"/>
          <w:kern w:val="0"/>
          <w:sz w:val="24"/>
        </w:rPr>
        <w:t>、</w:t>
      </w:r>
      <w:r w:rsidR="00DC76EF" w:rsidRPr="00EC5AA9">
        <w:rPr>
          <w:b/>
          <w:color w:val="000000"/>
          <w:kern w:val="0"/>
          <w:sz w:val="24"/>
        </w:rPr>
        <w:t>供电</w:t>
      </w:r>
    </w:p>
    <w:p w:rsidR="00794B3B" w:rsidRDefault="00DC76EF">
      <w:pPr>
        <w:spacing w:line="360" w:lineRule="auto"/>
        <w:ind w:firstLine="482"/>
        <w:rPr>
          <w:sz w:val="24"/>
        </w:rPr>
      </w:pPr>
      <w:r>
        <w:rPr>
          <w:sz w:val="24"/>
        </w:rPr>
        <w:t>本项目年用电量约为</w:t>
      </w:r>
      <w:r>
        <w:rPr>
          <w:rFonts w:hint="eastAsia"/>
          <w:sz w:val="24"/>
        </w:rPr>
        <w:t>199.99</w:t>
      </w:r>
      <w:r>
        <w:rPr>
          <w:sz w:val="24"/>
        </w:rPr>
        <w:t>万</w:t>
      </w:r>
      <w:r>
        <w:rPr>
          <w:sz w:val="24"/>
        </w:rPr>
        <w:t>kW·h</w:t>
      </w:r>
      <w:r>
        <w:rPr>
          <w:rFonts w:hint="eastAsia"/>
          <w:sz w:val="24"/>
        </w:rPr>
        <w:t>，由茭陵乡电网供电。</w:t>
      </w:r>
    </w:p>
    <w:p w:rsidR="00794B3B" w:rsidRPr="00EC5AA9" w:rsidRDefault="00EC5AA9">
      <w:pPr>
        <w:spacing w:line="360" w:lineRule="auto"/>
        <w:ind w:firstLine="482"/>
        <w:rPr>
          <w:b/>
          <w:color w:val="000000"/>
          <w:sz w:val="24"/>
        </w:rPr>
      </w:pPr>
      <w:r w:rsidRPr="00EC5AA9">
        <w:rPr>
          <w:rFonts w:hint="eastAsia"/>
          <w:b/>
          <w:color w:val="000000"/>
          <w:sz w:val="24"/>
        </w:rPr>
        <w:t>4</w:t>
      </w:r>
      <w:r w:rsidR="00DC76EF" w:rsidRPr="00EC5AA9">
        <w:rPr>
          <w:rFonts w:hint="eastAsia"/>
          <w:b/>
          <w:color w:val="000000"/>
          <w:sz w:val="24"/>
        </w:rPr>
        <w:t>、供热、供冷工程</w:t>
      </w:r>
    </w:p>
    <w:p w:rsidR="00794B3B" w:rsidRDefault="00EC5AA9" w:rsidP="00EC5AA9">
      <w:pPr>
        <w:adjustRightInd w:val="0"/>
        <w:snapToGrid w:val="0"/>
        <w:spacing w:line="360" w:lineRule="auto"/>
        <w:ind w:firstLineChars="200" w:firstLine="480"/>
        <w:rPr>
          <w:color w:val="000000"/>
          <w:sz w:val="24"/>
        </w:rPr>
      </w:pPr>
      <w:r>
        <w:rPr>
          <w:rFonts w:hint="eastAsia"/>
          <w:color w:val="000000"/>
          <w:sz w:val="24"/>
        </w:rPr>
        <w:t>本项目设置</w:t>
      </w:r>
      <w:proofErr w:type="gramStart"/>
      <w:r>
        <w:rPr>
          <w:rFonts w:hint="eastAsia"/>
          <w:color w:val="000000"/>
          <w:sz w:val="24"/>
        </w:rPr>
        <w:t>一</w:t>
      </w:r>
      <w:proofErr w:type="gramEnd"/>
      <w:r>
        <w:rPr>
          <w:rFonts w:hint="eastAsia"/>
          <w:color w:val="000000"/>
          <w:sz w:val="24"/>
        </w:rPr>
        <w:t>热水锅炉，通过散热片或</w:t>
      </w:r>
      <w:proofErr w:type="gramStart"/>
      <w:r>
        <w:rPr>
          <w:rFonts w:hint="eastAsia"/>
          <w:color w:val="000000"/>
          <w:sz w:val="24"/>
        </w:rPr>
        <w:t>地暖管与</w:t>
      </w:r>
      <w:proofErr w:type="gramEnd"/>
      <w:r>
        <w:rPr>
          <w:rFonts w:hint="eastAsia"/>
          <w:color w:val="000000"/>
          <w:sz w:val="24"/>
        </w:rPr>
        <w:t>电加热灯、加热板对猪舍联合供暖。</w:t>
      </w:r>
      <w:r w:rsidR="00DC76EF">
        <w:rPr>
          <w:rFonts w:hint="eastAsia"/>
          <w:color w:val="000000"/>
          <w:sz w:val="24"/>
        </w:rPr>
        <w:t>项目职工生活用热、制冷由厂房配套空调提供。</w:t>
      </w:r>
    </w:p>
    <w:p w:rsidR="00794B3B" w:rsidRPr="00EC5AA9" w:rsidRDefault="00EC5AA9">
      <w:pPr>
        <w:spacing w:line="360" w:lineRule="auto"/>
        <w:ind w:firstLine="482"/>
        <w:rPr>
          <w:b/>
          <w:color w:val="000000"/>
          <w:sz w:val="24"/>
        </w:rPr>
      </w:pPr>
      <w:r w:rsidRPr="00EC5AA9">
        <w:rPr>
          <w:rFonts w:hint="eastAsia"/>
          <w:b/>
          <w:color w:val="000000"/>
          <w:sz w:val="24"/>
        </w:rPr>
        <w:t>5</w:t>
      </w:r>
      <w:r w:rsidR="00DC76EF" w:rsidRPr="00EC5AA9">
        <w:rPr>
          <w:rFonts w:hint="eastAsia"/>
          <w:b/>
          <w:color w:val="000000"/>
          <w:sz w:val="24"/>
        </w:rPr>
        <w:t>、</w:t>
      </w:r>
      <w:r w:rsidR="00DC76EF" w:rsidRPr="00EC5AA9">
        <w:rPr>
          <w:b/>
          <w:color w:val="000000"/>
          <w:sz w:val="24"/>
        </w:rPr>
        <w:t>降温、通风系统</w:t>
      </w:r>
    </w:p>
    <w:p w:rsidR="00794B3B" w:rsidRDefault="00DC76EF">
      <w:pPr>
        <w:spacing w:line="360" w:lineRule="auto"/>
        <w:ind w:firstLine="482"/>
        <w:rPr>
          <w:color w:val="000000"/>
          <w:sz w:val="24"/>
        </w:rPr>
      </w:pPr>
      <w:r>
        <w:rPr>
          <w:color w:val="000000"/>
          <w:sz w:val="24"/>
        </w:rPr>
        <w:t>夏季猪场猪舍</w:t>
      </w:r>
      <w:proofErr w:type="gramStart"/>
      <w:r>
        <w:rPr>
          <w:color w:val="000000"/>
          <w:sz w:val="24"/>
        </w:rPr>
        <w:t>采用湿帘降温</w:t>
      </w:r>
      <w:proofErr w:type="gramEnd"/>
      <w:r>
        <w:rPr>
          <w:color w:val="000000"/>
          <w:sz w:val="24"/>
        </w:rPr>
        <w:t>系统对猪舍进行降温处理，设计猪舍室内温度高于</w:t>
      </w:r>
      <w:r>
        <w:rPr>
          <w:color w:val="000000"/>
          <w:sz w:val="24"/>
        </w:rPr>
        <w:t>35</w:t>
      </w:r>
      <w:r>
        <w:rPr>
          <w:rFonts w:hint="eastAsia"/>
          <w:color w:val="000000"/>
          <w:sz w:val="24"/>
        </w:rPr>
        <w:t>℃</w:t>
      </w:r>
      <w:r>
        <w:rPr>
          <w:color w:val="000000"/>
          <w:sz w:val="24"/>
        </w:rPr>
        <w:t>时温控系统自动控制启动，降温系统水循环使用</w:t>
      </w:r>
      <w:r>
        <w:rPr>
          <w:rFonts w:hint="eastAsia"/>
          <w:color w:val="000000"/>
          <w:sz w:val="24"/>
        </w:rPr>
        <w:t>，</w:t>
      </w:r>
      <w:proofErr w:type="gramStart"/>
      <w:r>
        <w:rPr>
          <w:rFonts w:hint="eastAsia"/>
          <w:color w:val="000000"/>
          <w:sz w:val="24"/>
        </w:rPr>
        <w:t>湿帘系统</w:t>
      </w:r>
      <w:proofErr w:type="gramEnd"/>
      <w:r>
        <w:rPr>
          <w:rFonts w:hint="eastAsia"/>
          <w:color w:val="000000"/>
          <w:sz w:val="24"/>
        </w:rPr>
        <w:t>采用负压风机产生负压迫使室外的空气流经多孔</w:t>
      </w:r>
      <w:proofErr w:type="gramStart"/>
      <w:r>
        <w:rPr>
          <w:rFonts w:hint="eastAsia"/>
          <w:color w:val="000000"/>
          <w:sz w:val="24"/>
        </w:rPr>
        <w:t>湿润湿帘表面</w:t>
      </w:r>
      <w:proofErr w:type="gramEnd"/>
      <w:r>
        <w:rPr>
          <w:rFonts w:hint="eastAsia"/>
          <w:color w:val="000000"/>
          <w:sz w:val="24"/>
        </w:rPr>
        <w:t>。</w:t>
      </w:r>
    </w:p>
    <w:p w:rsidR="00794B3B" w:rsidRPr="00EC5AA9" w:rsidRDefault="00EC5AA9">
      <w:pPr>
        <w:spacing w:line="360" w:lineRule="auto"/>
        <w:ind w:firstLine="482"/>
        <w:rPr>
          <w:b/>
          <w:color w:val="000000"/>
          <w:sz w:val="24"/>
        </w:rPr>
      </w:pPr>
      <w:r>
        <w:rPr>
          <w:rFonts w:hint="eastAsia"/>
          <w:b/>
          <w:color w:val="000000"/>
          <w:sz w:val="24"/>
        </w:rPr>
        <w:t>6</w:t>
      </w:r>
      <w:r w:rsidR="00DC76EF" w:rsidRPr="00EC5AA9">
        <w:rPr>
          <w:rFonts w:hint="eastAsia"/>
          <w:b/>
          <w:color w:val="000000"/>
          <w:sz w:val="24"/>
        </w:rPr>
        <w:t>、贮运工程</w:t>
      </w:r>
    </w:p>
    <w:p w:rsidR="00794B3B" w:rsidRDefault="00DC76EF">
      <w:pPr>
        <w:spacing w:line="360" w:lineRule="auto"/>
        <w:ind w:firstLine="482"/>
        <w:rPr>
          <w:color w:val="000000"/>
          <w:sz w:val="24"/>
        </w:rPr>
      </w:pPr>
      <w:r>
        <w:rPr>
          <w:rFonts w:hint="eastAsia"/>
          <w:color w:val="000000"/>
          <w:sz w:val="24"/>
        </w:rPr>
        <w:t>本项目物料运输以汽车运输为主，厂区内主要由卡车、叉车及推车等转运，道路均为水泥路面，可以满足汽车运输的需要。饲料运入厂区后直接送入饲料投加罐，不在厂内暂存，因此不设饲料存储仓库。</w:t>
      </w:r>
    </w:p>
    <w:p w:rsidR="00794B3B" w:rsidRPr="00F4527D" w:rsidRDefault="00DC76EF" w:rsidP="00B26239">
      <w:pPr>
        <w:pStyle w:val="3"/>
        <w:keepLines w:val="0"/>
        <w:widowControl/>
        <w:numPr>
          <w:ilvl w:val="2"/>
          <w:numId w:val="2"/>
        </w:numPr>
        <w:tabs>
          <w:tab w:val="clear" w:pos="720"/>
        </w:tabs>
        <w:spacing w:before="0" w:after="0" w:line="360" w:lineRule="auto"/>
        <w:rPr>
          <w:color w:val="FF0000"/>
          <w:kern w:val="0"/>
          <w:sz w:val="24"/>
          <w:szCs w:val="24"/>
        </w:rPr>
      </w:pPr>
      <w:r w:rsidRPr="00F4527D">
        <w:rPr>
          <w:color w:val="FF0000"/>
          <w:kern w:val="0"/>
          <w:sz w:val="24"/>
          <w:szCs w:val="24"/>
        </w:rPr>
        <w:t>平面布置</w:t>
      </w:r>
    </w:p>
    <w:p w:rsidR="00794B3B" w:rsidRPr="00822B6B" w:rsidRDefault="00DC76EF">
      <w:pPr>
        <w:spacing w:line="360" w:lineRule="auto"/>
        <w:ind w:firstLine="482"/>
        <w:rPr>
          <w:sz w:val="24"/>
        </w:rPr>
      </w:pPr>
      <w:r w:rsidRPr="00822B6B">
        <w:rPr>
          <w:sz w:val="24"/>
        </w:rPr>
        <w:t>1</w:t>
      </w:r>
      <w:r w:rsidRPr="00822B6B">
        <w:rPr>
          <w:sz w:val="24"/>
        </w:rPr>
        <w:t>、平面布置</w:t>
      </w:r>
    </w:p>
    <w:p w:rsidR="00794B3B" w:rsidRPr="0038797E" w:rsidRDefault="00DC76EF">
      <w:pPr>
        <w:spacing w:line="360" w:lineRule="auto"/>
        <w:ind w:firstLine="482"/>
        <w:rPr>
          <w:sz w:val="24"/>
        </w:rPr>
      </w:pPr>
      <w:r w:rsidRPr="0038797E">
        <w:rPr>
          <w:rFonts w:hint="eastAsia"/>
          <w:sz w:val="24"/>
        </w:rPr>
        <w:t>项目整个场区大体分为生产区、</w:t>
      </w:r>
      <w:r w:rsidR="000D6412" w:rsidRPr="0038797E">
        <w:rPr>
          <w:rFonts w:hint="eastAsia"/>
          <w:sz w:val="24"/>
        </w:rPr>
        <w:t>污水处理区、</w:t>
      </w:r>
      <w:r w:rsidR="00496D72" w:rsidRPr="0038797E">
        <w:rPr>
          <w:rFonts w:hint="eastAsia"/>
          <w:sz w:val="24"/>
        </w:rPr>
        <w:t>生活</w:t>
      </w:r>
      <w:r w:rsidRPr="0038797E">
        <w:rPr>
          <w:rFonts w:hint="eastAsia"/>
          <w:sz w:val="24"/>
        </w:rPr>
        <w:t>管理区</w:t>
      </w:r>
      <w:r w:rsidR="00496D72" w:rsidRPr="0038797E">
        <w:rPr>
          <w:rFonts w:hint="eastAsia"/>
          <w:sz w:val="24"/>
        </w:rPr>
        <w:t>。生活</w:t>
      </w:r>
      <w:r w:rsidRPr="0038797E">
        <w:rPr>
          <w:rFonts w:hint="eastAsia"/>
          <w:sz w:val="24"/>
        </w:rPr>
        <w:t>管理区布置在项目东北侧</w:t>
      </w:r>
      <w:r w:rsidR="00496D72" w:rsidRPr="0038797E">
        <w:rPr>
          <w:rFonts w:hint="eastAsia"/>
          <w:sz w:val="24"/>
        </w:rPr>
        <w:t>预留地，不在本次评价范围内。</w:t>
      </w:r>
      <w:r w:rsidRPr="0038797E">
        <w:rPr>
          <w:rFonts w:hint="eastAsia"/>
          <w:sz w:val="24"/>
        </w:rPr>
        <w:t>生产区</w:t>
      </w:r>
      <w:r w:rsidR="00E73E44" w:rsidRPr="0038797E">
        <w:rPr>
          <w:rFonts w:hint="eastAsia"/>
          <w:sz w:val="24"/>
        </w:rPr>
        <w:t>设有</w:t>
      </w:r>
      <w:r w:rsidRPr="0038797E">
        <w:rPr>
          <w:rFonts w:hint="eastAsia"/>
          <w:sz w:val="24"/>
        </w:rPr>
        <w:t>公猪舍、哺乳母猪舍、空怀妊娠母猪</w:t>
      </w:r>
      <w:r w:rsidRPr="0038797E">
        <w:rPr>
          <w:rFonts w:hint="eastAsia"/>
          <w:sz w:val="24"/>
        </w:rPr>
        <w:lastRenderedPageBreak/>
        <w:t>舍、保育舍、待售舍</w:t>
      </w:r>
      <w:r w:rsidR="000D6412" w:rsidRPr="0038797E">
        <w:rPr>
          <w:rFonts w:hint="eastAsia"/>
          <w:sz w:val="24"/>
        </w:rPr>
        <w:t>等</w:t>
      </w:r>
      <w:r w:rsidRPr="0038797E">
        <w:rPr>
          <w:rFonts w:hint="eastAsia"/>
          <w:sz w:val="24"/>
        </w:rPr>
        <w:t>，污水处理区</w:t>
      </w:r>
      <w:r w:rsidR="008219CE" w:rsidRPr="0038797E">
        <w:rPr>
          <w:rFonts w:hint="eastAsia"/>
          <w:sz w:val="24"/>
        </w:rPr>
        <w:t>（含沼气工程</w:t>
      </w:r>
      <w:r w:rsidR="00A90F84">
        <w:rPr>
          <w:rFonts w:hint="eastAsia"/>
          <w:sz w:val="24"/>
        </w:rPr>
        <w:t>、事故池</w:t>
      </w:r>
      <w:r w:rsidR="008219CE" w:rsidRPr="0038797E">
        <w:rPr>
          <w:rFonts w:hint="eastAsia"/>
          <w:sz w:val="24"/>
        </w:rPr>
        <w:t>）</w:t>
      </w:r>
      <w:r w:rsidR="000D6412" w:rsidRPr="0038797E">
        <w:rPr>
          <w:rFonts w:hint="eastAsia"/>
          <w:sz w:val="24"/>
        </w:rPr>
        <w:t>、无害化处理区</w:t>
      </w:r>
      <w:r w:rsidRPr="0038797E">
        <w:rPr>
          <w:rFonts w:hint="eastAsia"/>
          <w:sz w:val="24"/>
        </w:rPr>
        <w:t>布置在项目</w:t>
      </w:r>
      <w:r w:rsidR="000D6412" w:rsidRPr="0038797E">
        <w:rPr>
          <w:rFonts w:hint="eastAsia"/>
          <w:sz w:val="24"/>
        </w:rPr>
        <w:t>西</w:t>
      </w:r>
      <w:r w:rsidRPr="0038797E">
        <w:rPr>
          <w:rFonts w:hint="eastAsia"/>
          <w:sz w:val="24"/>
        </w:rPr>
        <w:t>侧</w:t>
      </w:r>
      <w:r w:rsidR="000D6412" w:rsidRPr="0038797E">
        <w:rPr>
          <w:rFonts w:hint="eastAsia"/>
          <w:sz w:val="24"/>
        </w:rPr>
        <w:t>，为厂区下风向</w:t>
      </w:r>
      <w:r w:rsidRPr="0038797E">
        <w:rPr>
          <w:rFonts w:hint="eastAsia"/>
          <w:sz w:val="24"/>
        </w:rPr>
        <w:t>。</w:t>
      </w:r>
      <w:r w:rsidR="000D6412" w:rsidRPr="0038797E">
        <w:rPr>
          <w:rFonts w:hint="eastAsia"/>
          <w:sz w:val="24"/>
        </w:rPr>
        <w:t>无害化处理区包含有高温降解机、安全填埋井</w:t>
      </w:r>
      <w:r w:rsidR="00A90F84">
        <w:rPr>
          <w:rFonts w:hint="eastAsia"/>
          <w:sz w:val="24"/>
        </w:rPr>
        <w:t>及</w:t>
      </w:r>
      <w:r w:rsidR="000D6412" w:rsidRPr="0038797E">
        <w:rPr>
          <w:rFonts w:hint="eastAsia"/>
          <w:sz w:val="24"/>
        </w:rPr>
        <w:t>粪便暂存池。本项目生化塘布置在</w:t>
      </w:r>
      <w:proofErr w:type="gramStart"/>
      <w:r w:rsidR="000D6412" w:rsidRPr="0038797E">
        <w:rPr>
          <w:rFonts w:hint="eastAsia"/>
          <w:sz w:val="24"/>
        </w:rPr>
        <w:t>厂区西</w:t>
      </w:r>
      <w:proofErr w:type="gramEnd"/>
      <w:r w:rsidR="000D6412" w:rsidRPr="0038797E">
        <w:rPr>
          <w:rFonts w:hint="eastAsia"/>
          <w:sz w:val="24"/>
        </w:rPr>
        <w:t>南侧。</w:t>
      </w:r>
    </w:p>
    <w:p w:rsidR="00794B3B" w:rsidRDefault="00DC76EF">
      <w:pPr>
        <w:spacing w:line="360" w:lineRule="auto"/>
        <w:ind w:firstLine="482"/>
        <w:rPr>
          <w:color w:val="000000"/>
          <w:sz w:val="24"/>
        </w:rPr>
      </w:pPr>
      <w:r>
        <w:rPr>
          <w:rFonts w:hint="eastAsia"/>
          <w:color w:val="000000"/>
          <w:sz w:val="24"/>
        </w:rPr>
        <w:t>项目区大门位于场区</w:t>
      </w:r>
      <w:r w:rsidR="000D6412">
        <w:rPr>
          <w:rFonts w:hint="eastAsia"/>
          <w:color w:val="000000"/>
          <w:sz w:val="24"/>
        </w:rPr>
        <w:t>东</w:t>
      </w:r>
      <w:r>
        <w:rPr>
          <w:rFonts w:hint="eastAsia"/>
          <w:color w:val="000000"/>
          <w:sz w:val="24"/>
        </w:rPr>
        <w:t>北侧，项目区主干道位于场区中部，可以方便的到达各建筑物，便于物料的运输及管理。项目平面布置</w:t>
      </w:r>
      <w:r w:rsidRPr="00EE12E3">
        <w:rPr>
          <w:rFonts w:hint="eastAsia"/>
          <w:sz w:val="24"/>
        </w:rPr>
        <w:t>图</w:t>
      </w:r>
      <w:r w:rsidRPr="00822B6B">
        <w:rPr>
          <w:rFonts w:hint="eastAsia"/>
          <w:sz w:val="24"/>
        </w:rPr>
        <w:t>详见附图</w:t>
      </w:r>
      <w:r w:rsidR="00E62B71" w:rsidRPr="00822B6B">
        <w:rPr>
          <w:rFonts w:hint="eastAsia"/>
          <w:sz w:val="24"/>
        </w:rPr>
        <w:t>3.</w:t>
      </w:r>
      <w:r w:rsidR="00C85784" w:rsidRPr="00822B6B">
        <w:rPr>
          <w:rFonts w:hint="eastAsia"/>
          <w:sz w:val="24"/>
        </w:rPr>
        <w:t>1</w:t>
      </w:r>
      <w:r w:rsidR="00E62B71" w:rsidRPr="00822B6B">
        <w:rPr>
          <w:rFonts w:hint="eastAsia"/>
          <w:sz w:val="24"/>
        </w:rPr>
        <w:t>-1</w:t>
      </w:r>
      <w:r w:rsidRPr="00822B6B">
        <w:rPr>
          <w:rFonts w:hint="eastAsia"/>
          <w:sz w:val="24"/>
        </w:rPr>
        <w:t>。</w:t>
      </w:r>
    </w:p>
    <w:p w:rsidR="00794B3B" w:rsidRDefault="00DC76EF">
      <w:pPr>
        <w:spacing w:line="360" w:lineRule="auto"/>
        <w:ind w:firstLine="482"/>
        <w:rPr>
          <w:color w:val="000000"/>
          <w:sz w:val="24"/>
        </w:rPr>
      </w:pPr>
      <w:r>
        <w:rPr>
          <w:rFonts w:hint="eastAsia"/>
          <w:color w:val="000000"/>
          <w:sz w:val="24"/>
        </w:rPr>
        <w:t>2</w:t>
      </w:r>
      <w:r>
        <w:rPr>
          <w:rFonts w:hint="eastAsia"/>
          <w:color w:val="000000"/>
          <w:sz w:val="24"/>
        </w:rPr>
        <w:t>、平面布置分析</w:t>
      </w:r>
    </w:p>
    <w:p w:rsidR="00794B3B" w:rsidRDefault="00DC76EF">
      <w:pPr>
        <w:spacing w:line="360" w:lineRule="auto"/>
        <w:ind w:firstLine="482"/>
        <w:rPr>
          <w:color w:val="000000"/>
          <w:sz w:val="24"/>
        </w:rPr>
      </w:pPr>
      <w:r>
        <w:rPr>
          <w:rFonts w:hint="eastAsia"/>
          <w:color w:val="000000"/>
          <w:sz w:val="24"/>
        </w:rPr>
        <w:t>（</w:t>
      </w:r>
      <w:r>
        <w:rPr>
          <w:rFonts w:hint="eastAsia"/>
          <w:color w:val="000000"/>
          <w:sz w:val="24"/>
        </w:rPr>
        <w:t>1</w:t>
      </w:r>
      <w:r>
        <w:rPr>
          <w:rFonts w:hint="eastAsia"/>
          <w:color w:val="000000"/>
          <w:sz w:val="24"/>
        </w:rPr>
        <w:t>）</w:t>
      </w:r>
      <w:r w:rsidR="000D6412">
        <w:rPr>
          <w:rFonts w:hint="eastAsia"/>
          <w:color w:val="000000"/>
          <w:sz w:val="24"/>
        </w:rPr>
        <w:t>项目整个场区大体分为生产区、污水处理区、生活管理区</w:t>
      </w:r>
      <w:r>
        <w:rPr>
          <w:rFonts w:hint="eastAsia"/>
          <w:color w:val="000000"/>
          <w:sz w:val="24"/>
        </w:rPr>
        <w:t>，项目管理区位于东北侧，项目恶臭源</w:t>
      </w:r>
      <w:proofErr w:type="gramStart"/>
      <w:r>
        <w:rPr>
          <w:rFonts w:hint="eastAsia"/>
          <w:color w:val="000000"/>
          <w:sz w:val="24"/>
        </w:rPr>
        <w:t>强集中</w:t>
      </w:r>
      <w:proofErr w:type="gramEnd"/>
      <w:r>
        <w:rPr>
          <w:rFonts w:hint="eastAsia"/>
          <w:color w:val="000000"/>
          <w:sz w:val="24"/>
        </w:rPr>
        <w:t>在生产区</w:t>
      </w:r>
      <w:r w:rsidR="000D6412">
        <w:rPr>
          <w:rFonts w:hint="eastAsia"/>
          <w:color w:val="000000"/>
          <w:sz w:val="24"/>
        </w:rPr>
        <w:t>及污水处理区</w:t>
      </w:r>
      <w:r>
        <w:rPr>
          <w:rFonts w:hint="eastAsia"/>
          <w:color w:val="000000"/>
          <w:sz w:val="24"/>
        </w:rPr>
        <w:t>，恶臭源</w:t>
      </w:r>
      <w:proofErr w:type="gramStart"/>
      <w:r>
        <w:rPr>
          <w:rFonts w:hint="eastAsia"/>
          <w:color w:val="000000"/>
          <w:sz w:val="24"/>
        </w:rPr>
        <w:t>强较大</w:t>
      </w:r>
      <w:proofErr w:type="gramEnd"/>
      <w:r>
        <w:rPr>
          <w:rFonts w:hint="eastAsia"/>
          <w:color w:val="000000"/>
          <w:sz w:val="24"/>
        </w:rPr>
        <w:t>的污水处理设施处于生产区</w:t>
      </w:r>
      <w:r w:rsidR="000D6412">
        <w:rPr>
          <w:rFonts w:hint="eastAsia"/>
          <w:color w:val="000000"/>
          <w:sz w:val="24"/>
        </w:rPr>
        <w:t>西侧</w:t>
      </w:r>
      <w:r>
        <w:rPr>
          <w:rFonts w:hint="eastAsia"/>
          <w:color w:val="000000"/>
          <w:sz w:val="24"/>
        </w:rPr>
        <w:t>，与管理区的存在隔离缓冲区。可以最大限度的减少恶臭对办公、生活区域的影响，布置合理。</w:t>
      </w:r>
    </w:p>
    <w:p w:rsidR="00794B3B" w:rsidRDefault="00DC76EF">
      <w:pPr>
        <w:spacing w:line="360" w:lineRule="auto"/>
        <w:ind w:firstLine="482"/>
        <w:rPr>
          <w:color w:val="000000"/>
          <w:sz w:val="24"/>
        </w:rPr>
      </w:pPr>
      <w:r>
        <w:rPr>
          <w:rFonts w:hint="eastAsia"/>
          <w:color w:val="000000"/>
          <w:sz w:val="24"/>
        </w:rPr>
        <w:t>项目区冬季主导风向为东北风，夏秋季主导风为东南风，管理区位于冬季主导风的上风向，夏季主导风的侧风向。</w:t>
      </w:r>
    </w:p>
    <w:p w:rsidR="00794B3B" w:rsidRDefault="00DC76EF">
      <w:pPr>
        <w:spacing w:line="360" w:lineRule="auto"/>
        <w:ind w:firstLine="482"/>
        <w:rPr>
          <w:color w:val="000000"/>
          <w:sz w:val="24"/>
        </w:rPr>
      </w:pPr>
      <w:r>
        <w:rPr>
          <w:rFonts w:hint="eastAsia"/>
          <w:color w:val="000000"/>
          <w:sz w:val="24"/>
        </w:rPr>
        <w:t>（</w:t>
      </w:r>
      <w:r>
        <w:rPr>
          <w:rFonts w:hint="eastAsia"/>
          <w:color w:val="000000"/>
          <w:sz w:val="24"/>
        </w:rPr>
        <w:t>2</w:t>
      </w:r>
      <w:r>
        <w:rPr>
          <w:rFonts w:hint="eastAsia"/>
          <w:color w:val="000000"/>
          <w:sz w:val="24"/>
        </w:rPr>
        <w:t>）项目生产区与管理区分开布置，生产区远离地表水和居民区设置，既满足卫生防护距离又能减少对管理区以及周围居民区的影响。</w:t>
      </w:r>
    </w:p>
    <w:p w:rsidR="00794B3B" w:rsidRPr="00B26239" w:rsidRDefault="00DC76EF" w:rsidP="00B26239">
      <w:pPr>
        <w:pStyle w:val="3"/>
        <w:keepLines w:val="0"/>
        <w:widowControl/>
        <w:numPr>
          <w:ilvl w:val="2"/>
          <w:numId w:val="2"/>
        </w:numPr>
        <w:tabs>
          <w:tab w:val="clear" w:pos="720"/>
        </w:tabs>
        <w:spacing w:before="0" w:after="0" w:line="360" w:lineRule="auto"/>
        <w:rPr>
          <w:color w:val="000000"/>
          <w:kern w:val="0"/>
          <w:sz w:val="24"/>
          <w:szCs w:val="24"/>
        </w:rPr>
      </w:pPr>
      <w:r w:rsidRPr="00B26239">
        <w:rPr>
          <w:color w:val="000000"/>
          <w:kern w:val="0"/>
          <w:sz w:val="24"/>
          <w:szCs w:val="24"/>
        </w:rPr>
        <w:t>周边环境概况</w:t>
      </w:r>
    </w:p>
    <w:p w:rsidR="00794B3B" w:rsidRPr="00822B6B" w:rsidRDefault="00DC76EF">
      <w:pPr>
        <w:spacing w:line="360" w:lineRule="auto"/>
        <w:ind w:firstLineChars="200" w:firstLine="480"/>
        <w:rPr>
          <w:bCs/>
          <w:sz w:val="24"/>
        </w:rPr>
      </w:pPr>
      <w:r w:rsidRPr="00822B6B">
        <w:rPr>
          <w:rFonts w:hint="eastAsia"/>
          <w:kern w:val="0"/>
          <w:sz w:val="24"/>
        </w:rPr>
        <w:t>项目位于淮安市淮安区</w:t>
      </w:r>
      <w:proofErr w:type="gramStart"/>
      <w:r w:rsidRPr="00822B6B">
        <w:rPr>
          <w:rFonts w:hint="eastAsia"/>
          <w:kern w:val="0"/>
          <w:sz w:val="24"/>
        </w:rPr>
        <w:t>茭</w:t>
      </w:r>
      <w:proofErr w:type="gramEnd"/>
      <w:r w:rsidRPr="00822B6B">
        <w:rPr>
          <w:rFonts w:hint="eastAsia"/>
          <w:kern w:val="0"/>
          <w:sz w:val="24"/>
        </w:rPr>
        <w:t>陵乡</w:t>
      </w:r>
      <w:proofErr w:type="gramStart"/>
      <w:r w:rsidRPr="00822B6B">
        <w:rPr>
          <w:rFonts w:hint="eastAsia"/>
          <w:kern w:val="0"/>
          <w:sz w:val="24"/>
        </w:rPr>
        <w:t>高荡村</w:t>
      </w:r>
      <w:proofErr w:type="gramEnd"/>
      <w:r w:rsidRPr="00822B6B">
        <w:rPr>
          <w:kern w:val="0"/>
          <w:sz w:val="24"/>
        </w:rPr>
        <w:t>，</w:t>
      </w:r>
      <w:r w:rsidRPr="00822B6B">
        <w:rPr>
          <w:rFonts w:hint="eastAsia"/>
          <w:kern w:val="0"/>
          <w:sz w:val="24"/>
        </w:rPr>
        <w:t>项目区</w:t>
      </w:r>
      <w:r w:rsidR="00B26239" w:rsidRPr="00822B6B">
        <w:rPr>
          <w:rFonts w:hint="eastAsia"/>
          <w:kern w:val="0"/>
          <w:sz w:val="24"/>
        </w:rPr>
        <w:t>用地性质为一般农用地</w:t>
      </w:r>
      <w:r w:rsidRPr="00822B6B">
        <w:rPr>
          <w:rFonts w:hint="eastAsia"/>
          <w:kern w:val="0"/>
          <w:sz w:val="24"/>
        </w:rPr>
        <w:t>，</w:t>
      </w:r>
      <w:r w:rsidRPr="00822B6B">
        <w:rPr>
          <w:kern w:val="0"/>
          <w:sz w:val="24"/>
        </w:rPr>
        <w:t>项目</w:t>
      </w:r>
      <w:r w:rsidRPr="00822B6B">
        <w:rPr>
          <w:rFonts w:hint="eastAsia"/>
          <w:kern w:val="0"/>
          <w:sz w:val="24"/>
        </w:rPr>
        <w:t>区</w:t>
      </w:r>
      <w:r w:rsidRPr="00822B6B">
        <w:rPr>
          <w:kern w:val="0"/>
          <w:sz w:val="24"/>
        </w:rPr>
        <w:t>四周均为农田</w:t>
      </w:r>
      <w:r w:rsidRPr="00822B6B">
        <w:rPr>
          <w:rFonts w:hint="eastAsia"/>
          <w:kern w:val="0"/>
          <w:sz w:val="24"/>
        </w:rPr>
        <w:t>，项目区</w:t>
      </w:r>
      <w:proofErr w:type="gramStart"/>
      <w:r w:rsidRPr="00822B6B">
        <w:rPr>
          <w:rFonts w:hint="eastAsia"/>
          <w:kern w:val="0"/>
          <w:sz w:val="24"/>
        </w:rPr>
        <w:t>东北侧约</w:t>
      </w:r>
      <w:proofErr w:type="gramEnd"/>
      <w:r w:rsidR="00F41CF6" w:rsidRPr="00822B6B">
        <w:rPr>
          <w:rFonts w:hint="eastAsia"/>
          <w:kern w:val="0"/>
          <w:sz w:val="24"/>
        </w:rPr>
        <w:t>505</w:t>
      </w:r>
      <w:r w:rsidRPr="00822B6B">
        <w:rPr>
          <w:rFonts w:hint="eastAsia"/>
          <w:kern w:val="0"/>
          <w:sz w:val="24"/>
        </w:rPr>
        <w:t>m</w:t>
      </w:r>
      <w:r w:rsidRPr="00822B6B">
        <w:rPr>
          <w:rFonts w:hint="eastAsia"/>
          <w:kern w:val="0"/>
          <w:sz w:val="24"/>
        </w:rPr>
        <w:t>为高荡村居民点，项目区西侧约</w:t>
      </w:r>
      <w:r w:rsidR="00F41CF6" w:rsidRPr="00822B6B">
        <w:rPr>
          <w:rFonts w:hint="eastAsia"/>
          <w:kern w:val="0"/>
          <w:sz w:val="24"/>
        </w:rPr>
        <w:t>578</w:t>
      </w:r>
      <w:r w:rsidRPr="00822B6B">
        <w:rPr>
          <w:rFonts w:hint="eastAsia"/>
          <w:kern w:val="0"/>
          <w:sz w:val="24"/>
        </w:rPr>
        <w:t>m</w:t>
      </w:r>
      <w:r w:rsidRPr="00822B6B">
        <w:rPr>
          <w:rFonts w:hint="eastAsia"/>
          <w:kern w:val="0"/>
          <w:sz w:val="24"/>
        </w:rPr>
        <w:t>处为安乐一组，项目区西南侧约</w:t>
      </w:r>
      <w:r w:rsidR="00F41CF6" w:rsidRPr="00822B6B">
        <w:rPr>
          <w:rFonts w:hint="eastAsia"/>
          <w:kern w:val="0"/>
          <w:sz w:val="24"/>
        </w:rPr>
        <w:t>51</w:t>
      </w:r>
      <w:r w:rsidR="00847D1C">
        <w:rPr>
          <w:rFonts w:hint="eastAsia"/>
          <w:kern w:val="0"/>
          <w:sz w:val="24"/>
        </w:rPr>
        <w:t>3</w:t>
      </w:r>
      <w:r w:rsidRPr="00822B6B">
        <w:rPr>
          <w:rFonts w:hint="eastAsia"/>
          <w:kern w:val="0"/>
          <w:sz w:val="24"/>
        </w:rPr>
        <w:t>m</w:t>
      </w:r>
      <w:r w:rsidRPr="00822B6B">
        <w:rPr>
          <w:rFonts w:hint="eastAsia"/>
          <w:kern w:val="0"/>
          <w:sz w:val="24"/>
        </w:rPr>
        <w:t>处为三合村，项目区东南侧约</w:t>
      </w:r>
      <w:r w:rsidR="00F41CF6" w:rsidRPr="00822B6B">
        <w:rPr>
          <w:rFonts w:hint="eastAsia"/>
          <w:kern w:val="0"/>
          <w:sz w:val="24"/>
        </w:rPr>
        <w:t>502</w:t>
      </w:r>
      <w:r w:rsidRPr="00822B6B">
        <w:rPr>
          <w:rFonts w:hint="eastAsia"/>
          <w:kern w:val="0"/>
          <w:sz w:val="24"/>
        </w:rPr>
        <w:t>m</w:t>
      </w:r>
      <w:r w:rsidRPr="00822B6B">
        <w:rPr>
          <w:rFonts w:hint="eastAsia"/>
          <w:kern w:val="0"/>
          <w:sz w:val="24"/>
        </w:rPr>
        <w:t>处为小</w:t>
      </w:r>
      <w:proofErr w:type="gramStart"/>
      <w:r w:rsidRPr="00822B6B">
        <w:rPr>
          <w:rFonts w:hint="eastAsia"/>
          <w:kern w:val="0"/>
          <w:sz w:val="24"/>
        </w:rPr>
        <w:t>侍</w:t>
      </w:r>
      <w:proofErr w:type="gramEnd"/>
      <w:r w:rsidRPr="00822B6B">
        <w:rPr>
          <w:kern w:val="0"/>
          <w:sz w:val="24"/>
        </w:rPr>
        <w:t>。</w:t>
      </w:r>
      <w:r w:rsidRPr="00822B6B">
        <w:rPr>
          <w:sz w:val="24"/>
        </w:rPr>
        <w:t>建设项目周围环境概况详见附图</w:t>
      </w:r>
      <w:r w:rsidRPr="00822B6B">
        <w:rPr>
          <w:sz w:val="24"/>
        </w:rPr>
        <w:t>3.</w:t>
      </w:r>
      <w:r w:rsidR="00C85784" w:rsidRPr="00822B6B">
        <w:rPr>
          <w:rFonts w:hint="eastAsia"/>
          <w:sz w:val="24"/>
        </w:rPr>
        <w:t>1</w:t>
      </w:r>
      <w:r w:rsidRPr="00822B6B">
        <w:rPr>
          <w:sz w:val="24"/>
        </w:rPr>
        <w:t>-</w:t>
      </w:r>
      <w:r w:rsidR="00C85784" w:rsidRPr="00822B6B">
        <w:rPr>
          <w:rFonts w:hint="eastAsia"/>
          <w:sz w:val="24"/>
        </w:rPr>
        <w:t>2</w:t>
      </w:r>
      <w:r w:rsidR="00822B6B" w:rsidRPr="00822B6B">
        <w:rPr>
          <w:rFonts w:hint="eastAsia"/>
          <w:sz w:val="24"/>
        </w:rPr>
        <w:t>，项目区距四周居民距离详见附件</w:t>
      </w:r>
      <w:r w:rsidR="00822B6B" w:rsidRPr="00822B6B">
        <w:rPr>
          <w:rFonts w:hint="eastAsia"/>
          <w:sz w:val="24"/>
        </w:rPr>
        <w:t>10</w:t>
      </w:r>
      <w:r w:rsidR="00847D1C">
        <w:rPr>
          <w:rFonts w:hint="eastAsia"/>
          <w:sz w:val="24"/>
        </w:rPr>
        <w:t>（</w:t>
      </w:r>
      <w:r w:rsidR="00847D1C" w:rsidRPr="00822B6B">
        <w:rPr>
          <w:rFonts w:hint="eastAsia"/>
          <w:sz w:val="24"/>
        </w:rPr>
        <w:t>土地勘测定界技术报告书</w:t>
      </w:r>
      <w:r w:rsidR="00847D1C">
        <w:rPr>
          <w:rFonts w:hint="eastAsia"/>
          <w:sz w:val="24"/>
        </w:rPr>
        <w:t>）</w:t>
      </w:r>
      <w:r w:rsidRPr="00822B6B">
        <w:rPr>
          <w:sz w:val="24"/>
        </w:rPr>
        <w:t>。</w:t>
      </w:r>
    </w:p>
    <w:p w:rsidR="00794B3B" w:rsidRPr="00B26239" w:rsidRDefault="00DC76EF" w:rsidP="00B26239">
      <w:pPr>
        <w:pStyle w:val="3"/>
        <w:keepLines w:val="0"/>
        <w:widowControl/>
        <w:numPr>
          <w:ilvl w:val="2"/>
          <w:numId w:val="2"/>
        </w:numPr>
        <w:tabs>
          <w:tab w:val="clear" w:pos="720"/>
        </w:tabs>
        <w:spacing w:before="0" w:after="0" w:line="360" w:lineRule="auto"/>
        <w:rPr>
          <w:color w:val="000000"/>
          <w:kern w:val="0"/>
          <w:sz w:val="24"/>
          <w:szCs w:val="24"/>
        </w:rPr>
      </w:pPr>
      <w:r w:rsidRPr="00B26239">
        <w:rPr>
          <w:color w:val="000000"/>
          <w:kern w:val="0"/>
          <w:sz w:val="24"/>
          <w:szCs w:val="24"/>
        </w:rPr>
        <w:t>劳动定员及工作制度</w:t>
      </w:r>
    </w:p>
    <w:p w:rsidR="00794B3B" w:rsidRDefault="00DC76EF">
      <w:pPr>
        <w:spacing w:line="360" w:lineRule="auto"/>
        <w:ind w:firstLineChars="200" w:firstLine="480"/>
        <w:rPr>
          <w:bCs/>
          <w:color w:val="000000"/>
          <w:sz w:val="24"/>
        </w:rPr>
      </w:pPr>
      <w:r>
        <w:rPr>
          <w:bCs/>
          <w:color w:val="000000"/>
          <w:sz w:val="24"/>
        </w:rPr>
        <w:t>劳动定员：项目职工人数</w:t>
      </w:r>
      <w:r>
        <w:rPr>
          <w:bCs/>
          <w:color w:val="000000"/>
          <w:sz w:val="24"/>
        </w:rPr>
        <w:t>160</w:t>
      </w:r>
      <w:r>
        <w:rPr>
          <w:bCs/>
          <w:color w:val="000000"/>
          <w:sz w:val="24"/>
        </w:rPr>
        <w:t>人，均在厂区内食宿。</w:t>
      </w:r>
    </w:p>
    <w:p w:rsidR="00794B3B" w:rsidRDefault="00DC76EF">
      <w:pPr>
        <w:spacing w:line="360" w:lineRule="auto"/>
        <w:ind w:firstLineChars="200" w:firstLine="480"/>
        <w:rPr>
          <w:color w:val="000000"/>
          <w:sz w:val="24"/>
        </w:rPr>
      </w:pPr>
      <w:r>
        <w:rPr>
          <w:bCs/>
          <w:color w:val="000000"/>
          <w:sz w:val="24"/>
        </w:rPr>
        <w:t>工作制度：</w:t>
      </w:r>
      <w:r>
        <w:rPr>
          <w:color w:val="000000"/>
          <w:sz w:val="24"/>
        </w:rPr>
        <w:t>本项目年工作日为</w:t>
      </w:r>
      <w:r>
        <w:rPr>
          <w:color w:val="000000"/>
          <w:sz w:val="24"/>
        </w:rPr>
        <w:t>365</w:t>
      </w:r>
      <w:r>
        <w:rPr>
          <w:color w:val="000000"/>
          <w:sz w:val="24"/>
        </w:rPr>
        <w:t>天，实行四班三运转工作制，每班</w:t>
      </w:r>
      <w:r>
        <w:rPr>
          <w:color w:val="000000"/>
          <w:sz w:val="24"/>
        </w:rPr>
        <w:t>8</w:t>
      </w:r>
      <w:r>
        <w:rPr>
          <w:color w:val="000000"/>
          <w:sz w:val="24"/>
        </w:rPr>
        <w:t>小时，年工作</w:t>
      </w:r>
      <w:r>
        <w:rPr>
          <w:color w:val="000000"/>
          <w:sz w:val="24"/>
        </w:rPr>
        <w:t>8670</w:t>
      </w:r>
      <w:r>
        <w:rPr>
          <w:color w:val="000000"/>
          <w:sz w:val="24"/>
        </w:rPr>
        <w:t>小时</w:t>
      </w:r>
      <w:r>
        <w:rPr>
          <w:bCs/>
          <w:color w:val="000000"/>
          <w:sz w:val="24"/>
        </w:rPr>
        <w:t>。</w:t>
      </w:r>
    </w:p>
    <w:p w:rsidR="00794B3B" w:rsidRDefault="00DC76EF">
      <w:pPr>
        <w:pStyle w:val="2"/>
        <w:keepLines w:val="0"/>
        <w:widowControl/>
        <w:numPr>
          <w:ilvl w:val="1"/>
          <w:numId w:val="2"/>
        </w:numPr>
        <w:tabs>
          <w:tab w:val="clear" w:pos="576"/>
        </w:tabs>
        <w:adjustRightInd w:val="0"/>
        <w:snapToGrid w:val="0"/>
        <w:spacing w:line="360" w:lineRule="auto"/>
        <w:ind w:left="0" w:firstLine="0"/>
        <w:rPr>
          <w:rFonts w:ascii="Times New Roman" w:eastAsia="宋体" w:hAnsi="Times New Roman"/>
          <w:bCs/>
          <w:iCs/>
          <w:color w:val="000000"/>
          <w:kern w:val="0"/>
          <w:szCs w:val="28"/>
        </w:rPr>
      </w:pPr>
      <w:bookmarkStart w:id="37" w:name="_Toc494051860"/>
      <w:r>
        <w:rPr>
          <w:rFonts w:ascii="Times New Roman" w:eastAsia="宋体" w:hAnsi="Times New Roman"/>
          <w:bCs/>
          <w:iCs/>
          <w:color w:val="000000"/>
          <w:kern w:val="0"/>
          <w:szCs w:val="28"/>
        </w:rPr>
        <w:t>生产工艺流程</w:t>
      </w:r>
      <w:proofErr w:type="gramStart"/>
      <w:r>
        <w:rPr>
          <w:rFonts w:ascii="Times New Roman" w:eastAsia="宋体" w:hAnsi="Times New Roman"/>
          <w:bCs/>
          <w:iCs/>
          <w:color w:val="000000"/>
          <w:kern w:val="0"/>
          <w:szCs w:val="28"/>
        </w:rPr>
        <w:t>及产污环节</w:t>
      </w:r>
      <w:bookmarkEnd w:id="37"/>
      <w:proofErr w:type="gramEnd"/>
    </w:p>
    <w:p w:rsidR="00794B3B" w:rsidRDefault="00DC76EF">
      <w:pPr>
        <w:pStyle w:val="3"/>
        <w:keepLines w:val="0"/>
        <w:widowControl/>
        <w:numPr>
          <w:ilvl w:val="2"/>
          <w:numId w:val="2"/>
        </w:numPr>
        <w:tabs>
          <w:tab w:val="clear" w:pos="720"/>
        </w:tabs>
        <w:spacing w:before="0" w:after="0" w:line="360" w:lineRule="auto"/>
        <w:rPr>
          <w:color w:val="000000"/>
          <w:kern w:val="0"/>
          <w:sz w:val="24"/>
          <w:szCs w:val="24"/>
        </w:rPr>
      </w:pPr>
      <w:r>
        <w:rPr>
          <w:color w:val="000000"/>
          <w:kern w:val="0"/>
          <w:sz w:val="24"/>
          <w:szCs w:val="24"/>
        </w:rPr>
        <w:t>生猪养殖</w:t>
      </w:r>
    </w:p>
    <w:p w:rsidR="00794B3B" w:rsidRDefault="00DC76EF">
      <w:pPr>
        <w:snapToGrid w:val="0"/>
        <w:spacing w:line="360" w:lineRule="auto"/>
        <w:ind w:firstLine="573"/>
        <w:rPr>
          <w:color w:val="000000"/>
          <w:sz w:val="24"/>
        </w:rPr>
      </w:pPr>
      <w:r>
        <w:rPr>
          <w:rFonts w:hint="eastAsia"/>
          <w:color w:val="000000"/>
          <w:sz w:val="24"/>
        </w:rPr>
        <w:t>本项目生产环节包括猪的育种、猪粪清理、消毒免疫，本项目猪场工艺流程详见下图：</w:t>
      </w:r>
    </w:p>
    <w:p w:rsidR="00794B3B" w:rsidRDefault="00DC76EF">
      <w:pPr>
        <w:adjustRightInd w:val="0"/>
        <w:snapToGrid w:val="0"/>
        <w:spacing w:line="360" w:lineRule="auto"/>
        <w:jc w:val="center"/>
        <w:rPr>
          <w:color w:val="000000"/>
          <w:sz w:val="24"/>
        </w:rPr>
      </w:pPr>
      <w:r>
        <w:rPr>
          <w:noProof/>
        </w:rPr>
        <w:lastRenderedPageBreak/>
        <w:drawing>
          <wp:inline distT="0" distB="0" distL="0" distR="0" wp14:anchorId="21E64C07" wp14:editId="1AFF7D11">
            <wp:extent cx="2360428" cy="3254144"/>
            <wp:effectExtent l="0" t="0" r="1905" b="381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361532" cy="3255666"/>
                    </a:xfrm>
                    <a:prstGeom prst="rect">
                      <a:avLst/>
                    </a:prstGeom>
                    <a:noFill/>
                    <a:ln>
                      <a:noFill/>
                    </a:ln>
                  </pic:spPr>
                </pic:pic>
              </a:graphicData>
            </a:graphic>
          </wp:inline>
        </w:drawing>
      </w:r>
    </w:p>
    <w:p w:rsidR="00794B3B" w:rsidRDefault="00DC76EF">
      <w:pPr>
        <w:snapToGrid w:val="0"/>
        <w:spacing w:line="360" w:lineRule="auto"/>
        <w:jc w:val="center"/>
        <w:rPr>
          <w:color w:val="000000"/>
          <w:sz w:val="24"/>
        </w:rPr>
      </w:pPr>
      <w:r>
        <w:rPr>
          <w:rFonts w:hint="eastAsia"/>
          <w:b/>
          <w:color w:val="000000"/>
          <w:sz w:val="24"/>
        </w:rPr>
        <w:t>图</w:t>
      </w:r>
      <w:r w:rsidR="00C87923">
        <w:rPr>
          <w:rFonts w:hint="eastAsia"/>
          <w:b/>
          <w:color w:val="000000"/>
          <w:sz w:val="24"/>
        </w:rPr>
        <w:t>3.2</w:t>
      </w:r>
      <w:r>
        <w:rPr>
          <w:rFonts w:hint="eastAsia"/>
          <w:b/>
          <w:color w:val="000000"/>
          <w:sz w:val="24"/>
        </w:rPr>
        <w:t xml:space="preserve">-1  </w:t>
      </w:r>
      <w:r>
        <w:rPr>
          <w:rFonts w:hint="eastAsia"/>
          <w:b/>
          <w:color w:val="000000"/>
          <w:sz w:val="24"/>
        </w:rPr>
        <w:t>养猪工艺流程</w:t>
      </w:r>
      <w:proofErr w:type="gramStart"/>
      <w:r>
        <w:rPr>
          <w:rFonts w:hint="eastAsia"/>
          <w:b/>
          <w:color w:val="000000"/>
          <w:sz w:val="24"/>
        </w:rPr>
        <w:t>及产污环节</w:t>
      </w:r>
      <w:proofErr w:type="gramEnd"/>
      <w:r>
        <w:rPr>
          <w:rFonts w:hint="eastAsia"/>
          <w:b/>
          <w:color w:val="000000"/>
          <w:sz w:val="24"/>
        </w:rPr>
        <w:t>图</w:t>
      </w:r>
    </w:p>
    <w:p w:rsidR="00794B3B" w:rsidRDefault="00DC76EF">
      <w:pPr>
        <w:snapToGrid w:val="0"/>
        <w:spacing w:line="360" w:lineRule="auto"/>
        <w:ind w:firstLine="573"/>
        <w:rPr>
          <w:color w:val="000000"/>
          <w:sz w:val="24"/>
        </w:rPr>
      </w:pPr>
      <w:r>
        <w:rPr>
          <w:rFonts w:hint="eastAsia"/>
          <w:color w:val="000000"/>
          <w:sz w:val="24"/>
        </w:rPr>
        <w:t>1</w:t>
      </w:r>
      <w:r>
        <w:rPr>
          <w:rFonts w:hint="eastAsia"/>
          <w:color w:val="000000"/>
          <w:sz w:val="24"/>
        </w:rPr>
        <w:t>、猪的育种</w:t>
      </w:r>
    </w:p>
    <w:p w:rsidR="00794B3B" w:rsidRDefault="00DC76EF">
      <w:pPr>
        <w:snapToGrid w:val="0"/>
        <w:spacing w:line="360" w:lineRule="auto"/>
        <w:ind w:firstLine="573"/>
        <w:rPr>
          <w:color w:val="000000"/>
          <w:sz w:val="24"/>
        </w:rPr>
      </w:pPr>
      <w:r>
        <w:rPr>
          <w:rFonts w:hint="eastAsia"/>
          <w:color w:val="000000"/>
          <w:sz w:val="24"/>
        </w:rPr>
        <w:t>淮州温氏采用农户联合饲养猪只的方式，猪群的配种、怀孕、分娩、仔猪</w:t>
      </w:r>
      <w:proofErr w:type="gramStart"/>
      <w:r>
        <w:rPr>
          <w:rFonts w:hint="eastAsia"/>
          <w:color w:val="000000"/>
          <w:sz w:val="24"/>
        </w:rPr>
        <w:t>保育在</w:t>
      </w:r>
      <w:proofErr w:type="gramEnd"/>
      <w:r>
        <w:rPr>
          <w:rFonts w:hint="eastAsia"/>
          <w:color w:val="000000"/>
          <w:sz w:val="24"/>
        </w:rPr>
        <w:t>厂区进行，仔猪的生长和育肥全部在农户家中进行，实行全进全出的转栏饲养，具体的流程如下：</w:t>
      </w:r>
    </w:p>
    <w:p w:rsidR="00794B3B" w:rsidRDefault="00DC76EF">
      <w:pPr>
        <w:snapToGrid w:val="0"/>
        <w:spacing w:line="360" w:lineRule="auto"/>
        <w:ind w:firstLine="573"/>
        <w:rPr>
          <w:color w:val="000000"/>
          <w:sz w:val="24"/>
        </w:rPr>
      </w:pPr>
      <w:r>
        <w:rPr>
          <w:rFonts w:hint="eastAsia"/>
          <w:color w:val="000000"/>
          <w:sz w:val="24"/>
        </w:rPr>
        <w:t>（</w:t>
      </w:r>
      <w:r>
        <w:rPr>
          <w:rFonts w:hint="eastAsia"/>
          <w:color w:val="000000"/>
          <w:sz w:val="24"/>
        </w:rPr>
        <w:t>1</w:t>
      </w:r>
      <w:r>
        <w:rPr>
          <w:rFonts w:hint="eastAsia"/>
          <w:color w:val="000000"/>
          <w:sz w:val="24"/>
        </w:rPr>
        <w:t>）配种怀孕</w:t>
      </w:r>
    </w:p>
    <w:p w:rsidR="00794B3B" w:rsidRDefault="00DC76EF">
      <w:pPr>
        <w:snapToGrid w:val="0"/>
        <w:spacing w:line="360" w:lineRule="auto"/>
        <w:ind w:firstLine="573"/>
        <w:rPr>
          <w:color w:val="000000"/>
          <w:sz w:val="24"/>
        </w:rPr>
      </w:pPr>
      <w:r>
        <w:rPr>
          <w:rFonts w:hint="eastAsia"/>
          <w:color w:val="000000"/>
          <w:sz w:val="24"/>
        </w:rPr>
        <w:t>当母猪出现发情症状时，育种中心将其号码输入电脑，筛选出</w:t>
      </w:r>
      <w:proofErr w:type="gramStart"/>
      <w:r>
        <w:rPr>
          <w:rFonts w:hint="eastAsia"/>
          <w:color w:val="000000"/>
          <w:sz w:val="24"/>
        </w:rPr>
        <w:t>最</w:t>
      </w:r>
      <w:proofErr w:type="gramEnd"/>
      <w:r>
        <w:rPr>
          <w:rFonts w:hint="eastAsia"/>
          <w:color w:val="000000"/>
          <w:sz w:val="24"/>
        </w:rPr>
        <w:t>优势配公猪，采用该公猪的精液，经检验分析合格后，进行配种分装，然后对该母猪进行人工受精。配种受孕后的母猪，在怀孕舍饲养</w:t>
      </w:r>
      <w:r>
        <w:rPr>
          <w:rFonts w:hint="eastAsia"/>
          <w:color w:val="000000"/>
          <w:sz w:val="24"/>
        </w:rPr>
        <w:t xml:space="preserve">16 </w:t>
      </w:r>
      <w:r>
        <w:rPr>
          <w:rFonts w:hint="eastAsia"/>
          <w:color w:val="000000"/>
          <w:sz w:val="24"/>
        </w:rPr>
        <w:t>周，被转移到分娩舍，再饲养一周，即到临产。</w:t>
      </w:r>
    </w:p>
    <w:p w:rsidR="00794B3B" w:rsidRDefault="00DC76EF">
      <w:pPr>
        <w:snapToGrid w:val="0"/>
        <w:spacing w:line="360" w:lineRule="auto"/>
        <w:ind w:firstLine="573"/>
        <w:rPr>
          <w:color w:val="000000"/>
          <w:sz w:val="24"/>
        </w:rPr>
      </w:pPr>
      <w:r>
        <w:rPr>
          <w:rFonts w:hint="eastAsia"/>
          <w:color w:val="000000"/>
          <w:sz w:val="24"/>
        </w:rPr>
        <w:t>（</w:t>
      </w:r>
      <w:r>
        <w:rPr>
          <w:rFonts w:hint="eastAsia"/>
          <w:color w:val="000000"/>
          <w:sz w:val="24"/>
        </w:rPr>
        <w:t>2</w:t>
      </w:r>
      <w:r>
        <w:rPr>
          <w:rFonts w:hint="eastAsia"/>
          <w:color w:val="000000"/>
          <w:sz w:val="24"/>
        </w:rPr>
        <w:t>）分娩哺乳</w:t>
      </w:r>
    </w:p>
    <w:p w:rsidR="00794B3B" w:rsidRDefault="00DC76EF">
      <w:pPr>
        <w:snapToGrid w:val="0"/>
        <w:spacing w:line="360" w:lineRule="auto"/>
        <w:ind w:firstLine="573"/>
        <w:rPr>
          <w:color w:val="000000"/>
          <w:sz w:val="24"/>
        </w:rPr>
      </w:pPr>
      <w:r>
        <w:rPr>
          <w:rFonts w:hint="eastAsia"/>
          <w:color w:val="000000"/>
          <w:sz w:val="24"/>
        </w:rPr>
        <w:t>怀孕母猪在分娩后，饲养员对出生仔猪进行断</w:t>
      </w:r>
      <w:proofErr w:type="gramStart"/>
      <w:r>
        <w:rPr>
          <w:rFonts w:hint="eastAsia"/>
          <w:color w:val="000000"/>
          <w:sz w:val="24"/>
        </w:rPr>
        <w:t>脐</w:t>
      </w:r>
      <w:proofErr w:type="gramEnd"/>
      <w:r>
        <w:rPr>
          <w:rFonts w:hint="eastAsia"/>
          <w:color w:val="000000"/>
          <w:sz w:val="24"/>
        </w:rPr>
        <w:t>、称重、注射疫苗等一系列处理，仔猪在分娩舍哺乳，饲养</w:t>
      </w:r>
      <w:r>
        <w:rPr>
          <w:rFonts w:hint="eastAsia"/>
          <w:color w:val="000000"/>
          <w:sz w:val="24"/>
        </w:rPr>
        <w:t xml:space="preserve">4 </w:t>
      </w:r>
      <w:r>
        <w:rPr>
          <w:rFonts w:hint="eastAsia"/>
          <w:color w:val="000000"/>
          <w:sz w:val="24"/>
        </w:rPr>
        <w:t>周后，体重达到</w:t>
      </w:r>
      <w:r>
        <w:rPr>
          <w:rFonts w:hint="eastAsia"/>
          <w:color w:val="000000"/>
          <w:sz w:val="24"/>
        </w:rPr>
        <w:t xml:space="preserve">7kg </w:t>
      </w:r>
      <w:r>
        <w:rPr>
          <w:rFonts w:hint="eastAsia"/>
          <w:color w:val="000000"/>
          <w:sz w:val="24"/>
        </w:rPr>
        <w:t>左右后断奶。断奶后的母猪被转移到配种舍，饲养</w:t>
      </w:r>
      <w:r>
        <w:rPr>
          <w:rFonts w:hint="eastAsia"/>
          <w:color w:val="000000"/>
          <w:sz w:val="24"/>
        </w:rPr>
        <w:t xml:space="preserve">7~10 </w:t>
      </w:r>
      <w:r>
        <w:rPr>
          <w:rFonts w:hint="eastAsia"/>
          <w:color w:val="000000"/>
          <w:sz w:val="24"/>
        </w:rPr>
        <w:t>天，若出现发情症状，可再次选配，进入下一个生产周期。断乳后的小猪大部分被转移到农户家饲养，少量体重较小的被转移到保育舍饲养。</w:t>
      </w:r>
    </w:p>
    <w:p w:rsidR="00794B3B" w:rsidRDefault="00DC76EF">
      <w:pPr>
        <w:snapToGrid w:val="0"/>
        <w:spacing w:line="360" w:lineRule="auto"/>
        <w:ind w:firstLine="573"/>
        <w:rPr>
          <w:color w:val="000000"/>
          <w:sz w:val="24"/>
        </w:rPr>
      </w:pPr>
      <w:r>
        <w:rPr>
          <w:rFonts w:hint="eastAsia"/>
          <w:color w:val="000000"/>
          <w:sz w:val="24"/>
        </w:rPr>
        <w:t>（</w:t>
      </w:r>
      <w:r>
        <w:rPr>
          <w:rFonts w:hint="eastAsia"/>
          <w:color w:val="000000"/>
          <w:sz w:val="24"/>
        </w:rPr>
        <w:t>3</w:t>
      </w:r>
      <w:r>
        <w:rPr>
          <w:rFonts w:hint="eastAsia"/>
          <w:color w:val="000000"/>
          <w:sz w:val="24"/>
        </w:rPr>
        <w:t>）保育</w:t>
      </w:r>
    </w:p>
    <w:p w:rsidR="00794B3B" w:rsidRDefault="00DC76EF">
      <w:pPr>
        <w:snapToGrid w:val="0"/>
        <w:spacing w:line="360" w:lineRule="auto"/>
        <w:ind w:firstLine="573"/>
        <w:rPr>
          <w:color w:val="000000"/>
          <w:sz w:val="24"/>
        </w:rPr>
      </w:pPr>
      <w:r>
        <w:rPr>
          <w:rFonts w:hint="eastAsia"/>
          <w:color w:val="000000"/>
          <w:sz w:val="24"/>
        </w:rPr>
        <w:t>饲养员对转移到保育舍的少量小猪，按品种、公母、体重、大小进行分群，分栏饲养，并根据免疫程序定时给小猪注射疫苗和驱虫，体重较小的仔猪在保育舍饲养</w:t>
      </w:r>
      <w:r>
        <w:rPr>
          <w:rFonts w:hint="eastAsia"/>
          <w:color w:val="000000"/>
          <w:sz w:val="24"/>
        </w:rPr>
        <w:t xml:space="preserve">21 </w:t>
      </w:r>
      <w:r>
        <w:rPr>
          <w:rFonts w:hint="eastAsia"/>
          <w:color w:val="000000"/>
          <w:sz w:val="24"/>
        </w:rPr>
        <w:t>天后体重达</w:t>
      </w:r>
      <w:r w:rsidR="00EC5AA9">
        <w:rPr>
          <w:rFonts w:hint="eastAsia"/>
          <w:color w:val="000000"/>
          <w:sz w:val="24"/>
        </w:rPr>
        <w:t>7</w:t>
      </w:r>
      <w:r>
        <w:rPr>
          <w:rFonts w:hint="eastAsia"/>
          <w:color w:val="000000"/>
          <w:sz w:val="24"/>
        </w:rPr>
        <w:t xml:space="preserve">kg </w:t>
      </w:r>
      <w:r>
        <w:rPr>
          <w:rFonts w:hint="eastAsia"/>
          <w:color w:val="000000"/>
          <w:sz w:val="24"/>
        </w:rPr>
        <w:t>左右后投放到农户家中进行育肥。</w:t>
      </w:r>
    </w:p>
    <w:p w:rsidR="00794B3B" w:rsidRDefault="00DC76EF">
      <w:pPr>
        <w:snapToGrid w:val="0"/>
        <w:spacing w:line="360" w:lineRule="auto"/>
        <w:ind w:firstLine="573"/>
        <w:rPr>
          <w:color w:val="000000"/>
          <w:sz w:val="24"/>
        </w:rPr>
      </w:pPr>
      <w:r>
        <w:rPr>
          <w:rFonts w:hint="eastAsia"/>
          <w:color w:val="000000"/>
          <w:sz w:val="24"/>
        </w:rPr>
        <w:t>（</w:t>
      </w:r>
      <w:r>
        <w:rPr>
          <w:rFonts w:hint="eastAsia"/>
          <w:color w:val="000000"/>
          <w:sz w:val="24"/>
        </w:rPr>
        <w:t>4</w:t>
      </w:r>
      <w:r>
        <w:rPr>
          <w:rFonts w:hint="eastAsia"/>
          <w:color w:val="000000"/>
          <w:sz w:val="24"/>
        </w:rPr>
        <w:t>）生长育成</w:t>
      </w:r>
    </w:p>
    <w:p w:rsidR="00794B3B" w:rsidRDefault="00DC76EF">
      <w:pPr>
        <w:snapToGrid w:val="0"/>
        <w:spacing w:line="360" w:lineRule="auto"/>
        <w:ind w:firstLine="573"/>
        <w:rPr>
          <w:color w:val="000000"/>
          <w:sz w:val="24"/>
        </w:rPr>
      </w:pPr>
      <w:r>
        <w:rPr>
          <w:rFonts w:hint="eastAsia"/>
          <w:color w:val="000000"/>
          <w:sz w:val="24"/>
        </w:rPr>
        <w:lastRenderedPageBreak/>
        <w:t>本项目仔猪全部投放到农户家中进行饲养，在农户饲养</w:t>
      </w:r>
      <w:r>
        <w:rPr>
          <w:rFonts w:hint="eastAsia"/>
          <w:color w:val="000000"/>
          <w:sz w:val="24"/>
        </w:rPr>
        <w:t xml:space="preserve">150 </w:t>
      </w:r>
      <w:r>
        <w:rPr>
          <w:rFonts w:hint="eastAsia"/>
          <w:color w:val="000000"/>
          <w:sz w:val="24"/>
        </w:rPr>
        <w:t>天左右，育肥工作结束，由公司回收，上市出售。</w:t>
      </w:r>
    </w:p>
    <w:p w:rsidR="00794B3B" w:rsidRDefault="00DC76EF">
      <w:pPr>
        <w:snapToGrid w:val="0"/>
        <w:spacing w:line="360" w:lineRule="auto"/>
        <w:ind w:firstLine="573"/>
        <w:rPr>
          <w:color w:val="000000"/>
          <w:sz w:val="24"/>
        </w:rPr>
      </w:pPr>
      <w:r>
        <w:rPr>
          <w:rFonts w:hint="eastAsia"/>
          <w:color w:val="000000"/>
          <w:sz w:val="24"/>
        </w:rPr>
        <w:t>2</w:t>
      </w:r>
      <w:r>
        <w:rPr>
          <w:rFonts w:hint="eastAsia"/>
          <w:color w:val="000000"/>
          <w:sz w:val="24"/>
        </w:rPr>
        <w:t>、猪舍粪便清理</w:t>
      </w:r>
    </w:p>
    <w:p w:rsidR="00794B3B" w:rsidRDefault="00DC76EF">
      <w:pPr>
        <w:snapToGrid w:val="0"/>
        <w:spacing w:line="360" w:lineRule="auto"/>
        <w:ind w:firstLine="573"/>
        <w:rPr>
          <w:color w:val="000000"/>
          <w:sz w:val="24"/>
        </w:rPr>
      </w:pPr>
      <w:r>
        <w:rPr>
          <w:rFonts w:hint="eastAsia"/>
          <w:color w:val="000000"/>
          <w:sz w:val="24"/>
        </w:rPr>
        <w:t>猪舍粪便每天需进行清理，猪场全部采用半漏缝地板将粪尿分开，清理方式采用干清粪工艺，严格</w:t>
      </w:r>
      <w:proofErr w:type="gramStart"/>
      <w:r>
        <w:rPr>
          <w:rFonts w:hint="eastAsia"/>
          <w:color w:val="000000"/>
          <w:sz w:val="24"/>
        </w:rPr>
        <w:t>控制冲圈用水量</w:t>
      </w:r>
      <w:proofErr w:type="gramEnd"/>
      <w:r>
        <w:rPr>
          <w:rFonts w:hint="eastAsia"/>
          <w:color w:val="000000"/>
          <w:sz w:val="24"/>
        </w:rPr>
        <w:t>，即先清粪再冲圈，该工艺不仅可以减少耗水量，而且可以减少猪舍冲洗废水污染物产生量。</w:t>
      </w:r>
    </w:p>
    <w:p w:rsidR="00794B3B" w:rsidRDefault="00DC76EF">
      <w:pPr>
        <w:snapToGrid w:val="0"/>
        <w:spacing w:line="360" w:lineRule="auto"/>
        <w:ind w:firstLine="573"/>
        <w:rPr>
          <w:color w:val="000000"/>
          <w:sz w:val="24"/>
        </w:rPr>
      </w:pPr>
      <w:r>
        <w:rPr>
          <w:rFonts w:hint="eastAsia"/>
          <w:color w:val="000000"/>
          <w:sz w:val="24"/>
        </w:rPr>
        <w:t>干清粪工艺可做到及时、有效地清除圈舍内的粪便、尿液，保持圈舍环境卫生，减少粪</w:t>
      </w:r>
      <w:proofErr w:type="gramStart"/>
      <w:r>
        <w:rPr>
          <w:rFonts w:hint="eastAsia"/>
          <w:color w:val="000000"/>
          <w:sz w:val="24"/>
        </w:rPr>
        <w:t>污清理</w:t>
      </w:r>
      <w:proofErr w:type="gramEnd"/>
      <w:r>
        <w:rPr>
          <w:rFonts w:hint="eastAsia"/>
          <w:color w:val="000000"/>
          <w:sz w:val="24"/>
        </w:rPr>
        <w:t>过程中的用水、用电，保持固体粪便的营养物，降低后续粪尿处理的成本。</w:t>
      </w:r>
    </w:p>
    <w:p w:rsidR="00794B3B" w:rsidRDefault="00DC76EF">
      <w:pPr>
        <w:snapToGrid w:val="0"/>
        <w:spacing w:line="360" w:lineRule="auto"/>
        <w:ind w:firstLine="573"/>
        <w:rPr>
          <w:color w:val="000000"/>
          <w:sz w:val="24"/>
        </w:rPr>
      </w:pPr>
      <w:r>
        <w:rPr>
          <w:rFonts w:hint="eastAsia"/>
          <w:color w:val="000000"/>
          <w:sz w:val="24"/>
        </w:rPr>
        <w:t>干清粪工艺的主要方法是粪便一经产生便分流，干粪由人工收集、清扫、运走，尿及冲洗水则从下水道流出，分别进行处理。本项目采用干清粪工艺符合《畜禽养殖业污染防治技术规范》（</w:t>
      </w:r>
      <w:r>
        <w:rPr>
          <w:rFonts w:hint="eastAsia"/>
          <w:color w:val="000000"/>
          <w:sz w:val="24"/>
        </w:rPr>
        <w:t>HJ/T81-2001</w:t>
      </w:r>
      <w:r>
        <w:rPr>
          <w:rFonts w:hint="eastAsia"/>
          <w:color w:val="000000"/>
          <w:sz w:val="24"/>
        </w:rPr>
        <w:t>）要求。</w:t>
      </w:r>
    </w:p>
    <w:p w:rsidR="00794B3B" w:rsidRDefault="00DC76EF">
      <w:pPr>
        <w:snapToGrid w:val="0"/>
        <w:spacing w:line="360" w:lineRule="auto"/>
        <w:ind w:firstLine="573"/>
        <w:rPr>
          <w:color w:val="000000"/>
          <w:sz w:val="24"/>
        </w:rPr>
      </w:pPr>
      <w:r>
        <w:rPr>
          <w:rFonts w:hint="eastAsia"/>
          <w:color w:val="000000"/>
          <w:sz w:val="24"/>
        </w:rPr>
        <w:t>3.</w:t>
      </w:r>
      <w:r>
        <w:rPr>
          <w:rFonts w:hint="eastAsia"/>
          <w:color w:val="000000"/>
          <w:sz w:val="24"/>
        </w:rPr>
        <w:t>消毒防疫</w:t>
      </w:r>
    </w:p>
    <w:p w:rsidR="00794B3B" w:rsidRDefault="00DC76EF">
      <w:pPr>
        <w:snapToGrid w:val="0"/>
        <w:spacing w:line="360" w:lineRule="auto"/>
        <w:ind w:firstLine="573"/>
        <w:rPr>
          <w:color w:val="000000"/>
          <w:sz w:val="24"/>
        </w:rPr>
      </w:pPr>
      <w:r>
        <w:rPr>
          <w:rFonts w:hint="eastAsia"/>
          <w:color w:val="000000"/>
          <w:sz w:val="24"/>
        </w:rPr>
        <w:t>为减少</w:t>
      </w:r>
      <w:proofErr w:type="gramStart"/>
      <w:r>
        <w:rPr>
          <w:rFonts w:hint="eastAsia"/>
          <w:color w:val="000000"/>
          <w:sz w:val="24"/>
        </w:rPr>
        <w:t>猪受到</w:t>
      </w:r>
      <w:proofErr w:type="gramEnd"/>
      <w:r>
        <w:rPr>
          <w:rFonts w:hint="eastAsia"/>
          <w:color w:val="000000"/>
          <w:sz w:val="24"/>
        </w:rPr>
        <w:t>各种细菌的感染，需要对以下几个方面进行消毒。</w:t>
      </w:r>
    </w:p>
    <w:p w:rsidR="00794B3B" w:rsidRDefault="00DC76EF">
      <w:pPr>
        <w:snapToGrid w:val="0"/>
        <w:spacing w:line="360" w:lineRule="auto"/>
        <w:ind w:firstLine="573"/>
        <w:rPr>
          <w:color w:val="000000"/>
          <w:sz w:val="24"/>
        </w:rPr>
      </w:pPr>
      <w:r>
        <w:rPr>
          <w:rFonts w:hint="eastAsia"/>
          <w:color w:val="000000"/>
          <w:sz w:val="24"/>
        </w:rPr>
        <w:t>（</w:t>
      </w:r>
      <w:r>
        <w:rPr>
          <w:rFonts w:hint="eastAsia"/>
          <w:color w:val="000000"/>
          <w:sz w:val="24"/>
        </w:rPr>
        <w:t>1</w:t>
      </w:r>
      <w:r>
        <w:rPr>
          <w:rFonts w:hint="eastAsia"/>
          <w:color w:val="000000"/>
          <w:sz w:val="24"/>
        </w:rPr>
        <w:t>）猪舍消毒</w:t>
      </w:r>
    </w:p>
    <w:p w:rsidR="00794B3B" w:rsidRDefault="00DC76EF">
      <w:pPr>
        <w:snapToGrid w:val="0"/>
        <w:spacing w:line="360" w:lineRule="auto"/>
        <w:ind w:firstLine="573"/>
        <w:rPr>
          <w:color w:val="000000"/>
          <w:sz w:val="24"/>
        </w:rPr>
      </w:pPr>
      <w:r>
        <w:rPr>
          <w:rFonts w:hint="eastAsia"/>
          <w:color w:val="000000"/>
          <w:sz w:val="24"/>
        </w:rPr>
        <w:t>每隔</w:t>
      </w:r>
      <w:r>
        <w:rPr>
          <w:rFonts w:hint="eastAsia"/>
          <w:color w:val="000000"/>
          <w:sz w:val="24"/>
        </w:rPr>
        <w:t xml:space="preserve">15 </w:t>
      </w:r>
      <w:r>
        <w:rPr>
          <w:rFonts w:hint="eastAsia"/>
          <w:color w:val="000000"/>
          <w:sz w:val="24"/>
        </w:rPr>
        <w:t>天对猪舍进行消毒，分娩舍的消毒方式为空栏猪舍冲洗干净后，将消毒液喷洒猪舍内，其它猪舍为带猪消毒。在猪舍门口设淋浴系统，工作人员进入猪舍前需进行淋浴后方可进入。</w:t>
      </w:r>
    </w:p>
    <w:p w:rsidR="00794B3B" w:rsidRDefault="00DC76EF">
      <w:pPr>
        <w:snapToGrid w:val="0"/>
        <w:spacing w:line="360" w:lineRule="auto"/>
        <w:ind w:firstLine="573"/>
        <w:rPr>
          <w:color w:val="000000"/>
          <w:sz w:val="24"/>
        </w:rPr>
      </w:pPr>
      <w:r>
        <w:rPr>
          <w:rFonts w:hint="eastAsia"/>
          <w:color w:val="000000"/>
          <w:sz w:val="24"/>
        </w:rPr>
        <w:t>（</w:t>
      </w:r>
      <w:r>
        <w:rPr>
          <w:rFonts w:hint="eastAsia"/>
          <w:color w:val="000000"/>
          <w:sz w:val="24"/>
        </w:rPr>
        <w:t>2</w:t>
      </w:r>
      <w:r>
        <w:rPr>
          <w:rFonts w:hint="eastAsia"/>
          <w:color w:val="000000"/>
          <w:sz w:val="24"/>
        </w:rPr>
        <w:t>）猪的消毒防疫</w:t>
      </w:r>
    </w:p>
    <w:p w:rsidR="00794B3B" w:rsidRDefault="00DC76EF">
      <w:pPr>
        <w:snapToGrid w:val="0"/>
        <w:spacing w:line="360" w:lineRule="auto"/>
        <w:ind w:firstLine="573"/>
        <w:rPr>
          <w:color w:val="000000"/>
          <w:sz w:val="24"/>
        </w:rPr>
      </w:pPr>
      <w:r>
        <w:rPr>
          <w:rFonts w:hint="eastAsia"/>
          <w:color w:val="000000"/>
          <w:sz w:val="24"/>
        </w:rPr>
        <w:t>用活动喷雾装置对猪体进行喷雾消毒，对猪体喷雾消毒</w:t>
      </w:r>
      <w:r>
        <w:rPr>
          <w:rFonts w:hint="eastAsia"/>
          <w:color w:val="000000"/>
          <w:sz w:val="24"/>
        </w:rPr>
        <w:t xml:space="preserve">1 </w:t>
      </w:r>
      <w:r>
        <w:rPr>
          <w:rFonts w:hint="eastAsia"/>
          <w:color w:val="000000"/>
          <w:sz w:val="24"/>
        </w:rPr>
        <w:t>次，可有效控制猪气喘病、猪萎缩性鼻炎等，其效果比抗生素</w:t>
      </w:r>
      <w:proofErr w:type="gramStart"/>
      <w:r>
        <w:rPr>
          <w:rFonts w:hint="eastAsia"/>
          <w:color w:val="000000"/>
          <w:sz w:val="24"/>
        </w:rPr>
        <w:t>鼻</w:t>
      </w:r>
      <w:proofErr w:type="gramEnd"/>
      <w:r>
        <w:rPr>
          <w:rFonts w:hint="eastAsia"/>
          <w:color w:val="000000"/>
          <w:sz w:val="24"/>
        </w:rPr>
        <w:t>内喷雾和饲料拌喂或疫苗接种好。</w:t>
      </w:r>
    </w:p>
    <w:p w:rsidR="00794B3B" w:rsidRDefault="00DC76EF">
      <w:pPr>
        <w:snapToGrid w:val="0"/>
        <w:spacing w:line="360" w:lineRule="auto"/>
        <w:ind w:firstLine="573"/>
        <w:rPr>
          <w:color w:val="000000"/>
          <w:sz w:val="24"/>
        </w:rPr>
      </w:pPr>
      <w:r>
        <w:rPr>
          <w:rFonts w:hint="eastAsia"/>
          <w:color w:val="000000"/>
          <w:sz w:val="24"/>
        </w:rPr>
        <w:t>（</w:t>
      </w:r>
      <w:r>
        <w:rPr>
          <w:rFonts w:hint="eastAsia"/>
          <w:color w:val="000000"/>
          <w:sz w:val="24"/>
        </w:rPr>
        <w:t>3</w:t>
      </w:r>
      <w:r>
        <w:rPr>
          <w:rFonts w:hint="eastAsia"/>
          <w:color w:val="000000"/>
          <w:sz w:val="24"/>
        </w:rPr>
        <w:t>）猪舍器具消毒</w:t>
      </w:r>
    </w:p>
    <w:p w:rsidR="00794B3B" w:rsidRDefault="00DC76EF">
      <w:pPr>
        <w:snapToGrid w:val="0"/>
        <w:spacing w:line="360" w:lineRule="auto"/>
        <w:ind w:firstLine="573"/>
        <w:rPr>
          <w:color w:val="000000"/>
          <w:sz w:val="24"/>
        </w:rPr>
      </w:pPr>
      <w:r>
        <w:rPr>
          <w:rFonts w:hint="eastAsia"/>
          <w:color w:val="000000"/>
          <w:sz w:val="24"/>
        </w:rPr>
        <w:t>猪饲槽、饮水器及其它用具需每天洗刷，并定期进行消毒。</w:t>
      </w:r>
    </w:p>
    <w:p w:rsidR="00794B3B" w:rsidRDefault="00DC76EF">
      <w:pPr>
        <w:snapToGrid w:val="0"/>
        <w:spacing w:line="360" w:lineRule="auto"/>
        <w:ind w:firstLine="573"/>
        <w:rPr>
          <w:color w:val="000000"/>
          <w:sz w:val="24"/>
        </w:rPr>
      </w:pPr>
      <w:r>
        <w:rPr>
          <w:rFonts w:hint="eastAsia"/>
          <w:color w:val="000000"/>
          <w:sz w:val="24"/>
        </w:rPr>
        <w:t>本工程主要采取漂白粉（次氯酸钙水溶液）消毒的方法，防止产生氯代有机物及其它的二次污染物，满足《畜禽养殖业污染防治技术规范》（</w:t>
      </w:r>
      <w:r>
        <w:rPr>
          <w:rFonts w:hint="eastAsia"/>
          <w:color w:val="000000"/>
          <w:sz w:val="24"/>
        </w:rPr>
        <w:t>HJ/T81-2001</w:t>
      </w:r>
      <w:r>
        <w:rPr>
          <w:rFonts w:hint="eastAsia"/>
          <w:color w:val="000000"/>
          <w:sz w:val="24"/>
        </w:rPr>
        <w:t>）要求。</w:t>
      </w:r>
    </w:p>
    <w:p w:rsidR="009D388F" w:rsidRPr="00F008CF" w:rsidRDefault="009D388F" w:rsidP="009D388F">
      <w:pPr>
        <w:pStyle w:val="3"/>
        <w:keepLines w:val="0"/>
        <w:widowControl/>
        <w:numPr>
          <w:ilvl w:val="2"/>
          <w:numId w:val="2"/>
        </w:numPr>
        <w:tabs>
          <w:tab w:val="clear" w:pos="720"/>
        </w:tabs>
        <w:spacing w:before="0" w:after="0" w:line="360" w:lineRule="auto"/>
        <w:rPr>
          <w:color w:val="000000"/>
          <w:kern w:val="0"/>
          <w:sz w:val="24"/>
          <w:szCs w:val="24"/>
        </w:rPr>
      </w:pPr>
      <w:r w:rsidRPr="00F008CF">
        <w:rPr>
          <w:color w:val="000000"/>
          <w:kern w:val="0"/>
          <w:sz w:val="24"/>
          <w:szCs w:val="24"/>
        </w:rPr>
        <w:t>无害化降解处理工程</w:t>
      </w:r>
    </w:p>
    <w:p w:rsidR="009D388F" w:rsidRDefault="009D388F" w:rsidP="009D388F">
      <w:pPr>
        <w:adjustRightInd w:val="0"/>
        <w:snapToGrid w:val="0"/>
        <w:spacing w:line="360" w:lineRule="auto"/>
        <w:ind w:firstLineChars="200" w:firstLine="480"/>
        <w:rPr>
          <w:color w:val="000000"/>
          <w:sz w:val="24"/>
        </w:rPr>
      </w:pPr>
      <w:r w:rsidRPr="00F008CF">
        <w:rPr>
          <w:color w:val="000000"/>
          <w:sz w:val="24"/>
        </w:rPr>
        <w:t>对本项目猪场意外死亡和生病死的猪尸体，以及母猪分娩过程中产生的胎盘，本项目采取</w:t>
      </w:r>
      <w:r>
        <w:rPr>
          <w:rFonts w:hint="eastAsia"/>
          <w:color w:val="000000"/>
          <w:sz w:val="24"/>
        </w:rPr>
        <w:t>高温</w:t>
      </w:r>
      <w:r w:rsidRPr="00F008CF">
        <w:rPr>
          <w:color w:val="000000"/>
          <w:sz w:val="24"/>
        </w:rPr>
        <w:t>无害化降解的方式</w:t>
      </w:r>
      <w:r w:rsidRPr="002C1C9E">
        <w:rPr>
          <w:sz w:val="24"/>
        </w:rPr>
        <w:t>进行处理</w:t>
      </w:r>
      <w:r>
        <w:rPr>
          <w:rFonts w:hint="eastAsia"/>
          <w:sz w:val="24"/>
        </w:rPr>
        <w:t>，设置</w:t>
      </w:r>
      <w:r>
        <w:rPr>
          <w:rFonts w:hint="eastAsia"/>
          <w:color w:val="000000"/>
          <w:sz w:val="24"/>
        </w:rPr>
        <w:t>1</w:t>
      </w:r>
      <w:r w:rsidRPr="007C4358">
        <w:rPr>
          <w:rFonts w:hint="eastAsia"/>
          <w:color w:val="000000"/>
          <w:sz w:val="24"/>
        </w:rPr>
        <w:t>个降解能力</w:t>
      </w:r>
      <w:r w:rsidR="00B45C7E" w:rsidRPr="00B45C7E">
        <w:rPr>
          <w:rFonts w:hint="eastAsia"/>
          <w:sz w:val="24"/>
        </w:rPr>
        <w:t>1</w:t>
      </w:r>
      <w:r w:rsidRPr="00B45C7E">
        <w:rPr>
          <w:rFonts w:hint="eastAsia"/>
          <w:sz w:val="24"/>
        </w:rPr>
        <w:t>t/d</w:t>
      </w:r>
      <w:r>
        <w:rPr>
          <w:rFonts w:hint="eastAsia"/>
          <w:color w:val="000000"/>
          <w:sz w:val="24"/>
        </w:rPr>
        <w:t>的降解机</w:t>
      </w:r>
      <w:r>
        <w:rPr>
          <w:rFonts w:hint="eastAsia"/>
          <w:sz w:val="24"/>
        </w:rPr>
        <w:t>，</w:t>
      </w:r>
      <w:r w:rsidRPr="002C1C9E">
        <w:rPr>
          <w:sz w:val="24"/>
        </w:rPr>
        <w:t>同时设置</w:t>
      </w:r>
      <w:r>
        <w:rPr>
          <w:rFonts w:hint="eastAsia"/>
          <w:sz w:val="24"/>
        </w:rPr>
        <w:t>2</w:t>
      </w:r>
      <w:r w:rsidRPr="002C1C9E">
        <w:rPr>
          <w:sz w:val="24"/>
        </w:rPr>
        <w:t>个备用安全填埋井，</w:t>
      </w:r>
      <w:r w:rsidRPr="002C1C9E">
        <w:rPr>
          <w:rFonts w:hint="eastAsia"/>
          <w:sz w:val="24"/>
        </w:rPr>
        <w:t>用</w:t>
      </w:r>
      <w:r>
        <w:rPr>
          <w:rFonts w:hint="eastAsia"/>
          <w:color w:val="000000"/>
          <w:sz w:val="24"/>
        </w:rPr>
        <w:t>于</w:t>
      </w:r>
      <w:r w:rsidRPr="009A00E5">
        <w:rPr>
          <w:rFonts w:hint="eastAsia"/>
          <w:color w:val="000000"/>
          <w:sz w:val="24"/>
        </w:rPr>
        <w:t>掩埋因重大动物疫病及人畜共患病死亡的动物尸体和相关动物产品。</w:t>
      </w:r>
      <w:r>
        <w:rPr>
          <w:rFonts w:hint="eastAsia"/>
          <w:color w:val="000000"/>
          <w:sz w:val="24"/>
        </w:rPr>
        <w:t>安全填埋井的相关要求及注意事项参见《</w:t>
      </w:r>
      <w:r w:rsidRPr="00437EA8">
        <w:rPr>
          <w:rFonts w:hint="eastAsia"/>
          <w:color w:val="000000"/>
          <w:sz w:val="24"/>
        </w:rPr>
        <w:t>病死动物无害化处理技术规范</w:t>
      </w:r>
      <w:r>
        <w:rPr>
          <w:rFonts w:hint="eastAsia"/>
          <w:color w:val="000000"/>
          <w:sz w:val="24"/>
        </w:rPr>
        <w:t>》。</w:t>
      </w:r>
    </w:p>
    <w:p w:rsidR="009D388F" w:rsidRPr="00F008CF" w:rsidRDefault="009D388F" w:rsidP="009D388F">
      <w:pPr>
        <w:adjustRightInd w:val="0"/>
        <w:snapToGrid w:val="0"/>
        <w:spacing w:line="360" w:lineRule="auto"/>
        <w:ind w:firstLineChars="200" w:firstLine="480"/>
        <w:rPr>
          <w:color w:val="000000"/>
          <w:sz w:val="24"/>
        </w:rPr>
      </w:pPr>
      <w:r w:rsidRPr="00437EA8">
        <w:rPr>
          <w:rFonts w:hint="eastAsia"/>
          <w:color w:val="000000"/>
          <w:sz w:val="24"/>
        </w:rPr>
        <w:t>高温无害化降解</w:t>
      </w:r>
      <w:r>
        <w:rPr>
          <w:rFonts w:hint="eastAsia"/>
          <w:color w:val="000000"/>
          <w:sz w:val="24"/>
        </w:rPr>
        <w:t>及安全填埋</w:t>
      </w:r>
      <w:r w:rsidRPr="00F008CF">
        <w:rPr>
          <w:color w:val="000000"/>
          <w:sz w:val="24"/>
        </w:rPr>
        <w:t>符合《畜禽业养殖污染防治技术规范》</w:t>
      </w:r>
      <w:r>
        <w:rPr>
          <w:rFonts w:hint="eastAsia"/>
          <w:color w:val="000000"/>
          <w:sz w:val="24"/>
          <w:szCs w:val="20"/>
        </w:rPr>
        <w:t>（</w:t>
      </w:r>
      <w:r w:rsidRPr="00F008CF">
        <w:rPr>
          <w:color w:val="000000"/>
          <w:sz w:val="24"/>
          <w:szCs w:val="20"/>
        </w:rPr>
        <w:t>HJ/T81-2001</w:t>
      </w:r>
      <w:r>
        <w:rPr>
          <w:rFonts w:hint="eastAsia"/>
          <w:color w:val="000000"/>
          <w:sz w:val="24"/>
          <w:szCs w:val="20"/>
        </w:rPr>
        <w:t>）</w:t>
      </w:r>
      <w:r w:rsidRPr="00F008CF">
        <w:rPr>
          <w:color w:val="000000"/>
          <w:sz w:val="24"/>
          <w:szCs w:val="20"/>
        </w:rPr>
        <w:lastRenderedPageBreak/>
        <w:t>中关于病死畜禽尸体的处理和处置中的第</w:t>
      </w:r>
      <w:r w:rsidRPr="00F008CF">
        <w:rPr>
          <w:color w:val="000000"/>
          <w:sz w:val="24"/>
          <w:szCs w:val="20"/>
        </w:rPr>
        <w:t>1</w:t>
      </w:r>
      <w:r w:rsidRPr="00F008CF">
        <w:rPr>
          <w:color w:val="000000"/>
          <w:sz w:val="24"/>
          <w:szCs w:val="20"/>
        </w:rPr>
        <w:t>条</w:t>
      </w:r>
      <w:r w:rsidRPr="00F008CF">
        <w:rPr>
          <w:color w:val="000000"/>
          <w:sz w:val="24"/>
        </w:rPr>
        <w:t>“</w:t>
      </w:r>
      <w:r w:rsidRPr="00F008CF">
        <w:rPr>
          <w:color w:val="000000"/>
          <w:sz w:val="24"/>
          <w:szCs w:val="20"/>
        </w:rPr>
        <w:t>病死畜禽尸体要及时</w:t>
      </w:r>
      <w:r w:rsidRPr="00F008CF">
        <w:rPr>
          <w:color w:val="000000"/>
          <w:sz w:val="24"/>
        </w:rPr>
        <w:t>处理，严禁随意丢弃，严禁出售或作为饲料再利用</w:t>
      </w:r>
      <w:r w:rsidRPr="00F008CF">
        <w:rPr>
          <w:color w:val="000000"/>
          <w:sz w:val="24"/>
        </w:rPr>
        <w:t>”</w:t>
      </w:r>
      <w:r w:rsidRPr="00F008CF">
        <w:rPr>
          <w:color w:val="000000"/>
          <w:sz w:val="24"/>
        </w:rPr>
        <w:t>的要求。</w:t>
      </w:r>
    </w:p>
    <w:p w:rsidR="009D388F" w:rsidRPr="00F008CF" w:rsidRDefault="009D388F" w:rsidP="009D388F">
      <w:pPr>
        <w:adjustRightInd w:val="0"/>
        <w:snapToGrid w:val="0"/>
        <w:spacing w:line="360" w:lineRule="auto"/>
        <w:ind w:firstLineChars="200" w:firstLine="482"/>
        <w:rPr>
          <w:b/>
          <w:color w:val="000000"/>
          <w:sz w:val="24"/>
        </w:rPr>
      </w:pPr>
      <w:r>
        <w:rPr>
          <w:rFonts w:hint="eastAsia"/>
          <w:b/>
          <w:color w:val="000000"/>
          <w:sz w:val="24"/>
        </w:rPr>
        <w:t>1</w:t>
      </w:r>
      <w:r w:rsidRPr="00F008CF">
        <w:rPr>
          <w:b/>
          <w:color w:val="000000"/>
          <w:sz w:val="24"/>
        </w:rPr>
        <w:t>、技术原理</w:t>
      </w:r>
    </w:p>
    <w:p w:rsidR="009D388F" w:rsidRDefault="009D388F" w:rsidP="009D388F">
      <w:pPr>
        <w:adjustRightInd w:val="0"/>
        <w:snapToGrid w:val="0"/>
        <w:spacing w:line="360" w:lineRule="auto"/>
        <w:ind w:firstLineChars="200" w:firstLine="480"/>
        <w:rPr>
          <w:color w:val="000000"/>
          <w:sz w:val="24"/>
        </w:rPr>
      </w:pPr>
      <w:r w:rsidRPr="00FE61B8">
        <w:rPr>
          <w:rFonts w:hint="eastAsia"/>
          <w:color w:val="000000"/>
          <w:sz w:val="24"/>
        </w:rPr>
        <w:t>在密闭环境中，通过切碎、高温处理，杀灭病死畜禽携带的病原微生物；加入复合降解菌，在通气良好条件下，将病死畜禽组织通过逐步降解，转化为各</w:t>
      </w:r>
      <w:proofErr w:type="gramStart"/>
      <w:r w:rsidRPr="00FE61B8">
        <w:rPr>
          <w:rFonts w:hint="eastAsia"/>
          <w:color w:val="000000"/>
          <w:sz w:val="24"/>
        </w:rPr>
        <w:t>类能够</w:t>
      </w:r>
      <w:proofErr w:type="gramEnd"/>
      <w:r w:rsidRPr="00FE61B8">
        <w:rPr>
          <w:rFonts w:hint="eastAsia"/>
          <w:color w:val="000000"/>
          <w:sz w:val="24"/>
        </w:rPr>
        <w:t>被植物吸收</w:t>
      </w:r>
      <w:r>
        <w:rPr>
          <w:rFonts w:hint="eastAsia"/>
          <w:color w:val="000000"/>
          <w:sz w:val="24"/>
        </w:rPr>
        <w:t>的</w:t>
      </w:r>
      <w:r w:rsidRPr="00FE61B8">
        <w:rPr>
          <w:rFonts w:hint="eastAsia"/>
          <w:color w:val="000000"/>
          <w:sz w:val="24"/>
        </w:rPr>
        <w:t>生物有机肥料，达到灭菌，减量，环保和资源循环利用的目的。</w:t>
      </w:r>
    </w:p>
    <w:p w:rsidR="009D388F" w:rsidRPr="00F008CF" w:rsidRDefault="009D388F" w:rsidP="009D388F">
      <w:pPr>
        <w:adjustRightInd w:val="0"/>
        <w:snapToGrid w:val="0"/>
        <w:spacing w:line="360" w:lineRule="auto"/>
        <w:ind w:firstLineChars="200" w:firstLine="482"/>
        <w:rPr>
          <w:b/>
          <w:color w:val="000000"/>
          <w:sz w:val="24"/>
        </w:rPr>
      </w:pPr>
      <w:r>
        <w:rPr>
          <w:rFonts w:hint="eastAsia"/>
          <w:b/>
          <w:color w:val="000000"/>
          <w:sz w:val="24"/>
        </w:rPr>
        <w:t>2</w:t>
      </w:r>
      <w:r w:rsidRPr="00F008CF">
        <w:rPr>
          <w:b/>
          <w:color w:val="000000"/>
          <w:sz w:val="24"/>
        </w:rPr>
        <w:t>、</w:t>
      </w:r>
      <w:r>
        <w:rPr>
          <w:rFonts w:hint="eastAsia"/>
          <w:b/>
          <w:color w:val="000000"/>
          <w:sz w:val="24"/>
        </w:rPr>
        <w:t>技术流程</w:t>
      </w:r>
    </w:p>
    <w:p w:rsidR="009D388F" w:rsidRPr="00FE61B8" w:rsidRDefault="009D388F" w:rsidP="009D388F">
      <w:pPr>
        <w:adjustRightInd w:val="0"/>
        <w:snapToGrid w:val="0"/>
        <w:spacing w:line="360" w:lineRule="auto"/>
        <w:ind w:firstLineChars="200" w:firstLine="480"/>
        <w:rPr>
          <w:sz w:val="24"/>
        </w:rPr>
      </w:pPr>
      <w:r w:rsidRPr="00FE61B8">
        <w:rPr>
          <w:rFonts w:hint="eastAsia"/>
          <w:sz w:val="24"/>
        </w:rPr>
        <w:t>将病死畜禽尸体放入特制的封闭设备中，同时加入适量的辅料，在加热同时，破碎、灭菌（灭菌</w:t>
      </w:r>
      <w:r w:rsidRPr="00F41397">
        <w:rPr>
          <w:rFonts w:hint="eastAsia"/>
          <w:sz w:val="24"/>
        </w:rPr>
        <w:t>温度可达</w:t>
      </w:r>
      <w:r w:rsidRPr="00F41397">
        <w:rPr>
          <w:rFonts w:hint="eastAsia"/>
          <w:sz w:val="24"/>
        </w:rPr>
        <w:t xml:space="preserve">140 </w:t>
      </w:r>
      <w:r w:rsidRPr="00F41397">
        <w:rPr>
          <w:rFonts w:hint="eastAsia"/>
          <w:sz w:val="24"/>
        </w:rPr>
        <w:t>℃，</w:t>
      </w:r>
      <w:r w:rsidRPr="00F41397">
        <w:rPr>
          <w:rFonts w:hint="eastAsia"/>
          <w:sz w:val="24"/>
        </w:rPr>
        <w:t>4 h</w:t>
      </w:r>
      <w:r w:rsidRPr="00F41397">
        <w:rPr>
          <w:rFonts w:hint="eastAsia"/>
          <w:sz w:val="24"/>
        </w:rPr>
        <w:t>左右完成）；降温至</w:t>
      </w:r>
      <w:r w:rsidRPr="00F41397">
        <w:rPr>
          <w:rFonts w:hint="eastAsia"/>
          <w:sz w:val="24"/>
        </w:rPr>
        <w:t xml:space="preserve">70 </w:t>
      </w:r>
      <w:r w:rsidRPr="00F41397">
        <w:rPr>
          <w:rFonts w:hint="eastAsia"/>
          <w:sz w:val="24"/>
        </w:rPr>
        <w:t>℃以下，再加入生物降解酶，达到最大程度的降解；启动降解</w:t>
      </w:r>
      <w:r w:rsidRPr="00F41397">
        <w:rPr>
          <w:rFonts w:hint="eastAsia"/>
          <w:sz w:val="24"/>
        </w:rPr>
        <w:t>0.5 h</w:t>
      </w:r>
      <w:r w:rsidRPr="00F41397">
        <w:rPr>
          <w:rFonts w:hint="eastAsia"/>
          <w:sz w:val="24"/>
        </w:rPr>
        <w:t>以上，即可卸料（整个处理过程</w:t>
      </w:r>
      <w:r w:rsidRPr="00F41397">
        <w:rPr>
          <w:rFonts w:hint="eastAsia"/>
          <w:sz w:val="24"/>
        </w:rPr>
        <w:t>6 h</w:t>
      </w:r>
      <w:r w:rsidRPr="00F41397">
        <w:rPr>
          <w:rFonts w:hint="eastAsia"/>
          <w:sz w:val="24"/>
        </w:rPr>
        <w:t>），设备可进行下一批次的处理</w:t>
      </w:r>
      <w:r>
        <w:rPr>
          <w:rFonts w:hint="eastAsia"/>
          <w:sz w:val="24"/>
        </w:rPr>
        <w:t>。</w:t>
      </w:r>
    </w:p>
    <w:p w:rsidR="009D388F" w:rsidRPr="00F41397" w:rsidRDefault="009D388F" w:rsidP="009D388F">
      <w:pPr>
        <w:adjustRightInd w:val="0"/>
        <w:snapToGrid w:val="0"/>
        <w:spacing w:line="360" w:lineRule="auto"/>
        <w:ind w:firstLineChars="200" w:firstLine="482"/>
        <w:rPr>
          <w:b/>
          <w:sz w:val="24"/>
        </w:rPr>
      </w:pPr>
      <w:r w:rsidRPr="00F41397">
        <w:rPr>
          <w:rFonts w:hint="eastAsia"/>
          <w:b/>
          <w:sz w:val="24"/>
        </w:rPr>
        <w:t>3</w:t>
      </w:r>
      <w:r w:rsidRPr="00F41397">
        <w:rPr>
          <w:rFonts w:hint="eastAsia"/>
          <w:b/>
          <w:sz w:val="24"/>
        </w:rPr>
        <w:t>、处理设备</w:t>
      </w:r>
    </w:p>
    <w:p w:rsidR="009D388F" w:rsidRPr="00F41397" w:rsidRDefault="009D388F" w:rsidP="009D388F">
      <w:pPr>
        <w:adjustRightInd w:val="0"/>
        <w:snapToGrid w:val="0"/>
        <w:spacing w:line="360" w:lineRule="auto"/>
        <w:ind w:firstLineChars="200" w:firstLine="480"/>
        <w:rPr>
          <w:sz w:val="24"/>
        </w:rPr>
      </w:pPr>
      <w:r w:rsidRPr="00F41397">
        <w:rPr>
          <w:rFonts w:hint="eastAsia"/>
          <w:sz w:val="24"/>
        </w:rPr>
        <w:t>高温生物降解无害化处理设备，按不同处理能力可满足不同规模畜禽场或集中处理中心无害化处理需要。设备由密闭罐体系统、搅拌破碎系统、加热系统、循环系统、冷凝系统、自动控制系统、升降系统和气体过滤系统等组成。罐体设计为立式倒锥形降解罐结构，底部设计有搅拌碾磨刀。周围外壁为加热系统和保温系统，罐盖可自动升降；处理过程中产生的蒸汽通过多重过滤后，排放或回收利用。</w:t>
      </w:r>
      <w:r>
        <w:rPr>
          <w:rFonts w:hint="eastAsia"/>
          <w:sz w:val="24"/>
        </w:rPr>
        <w:t>本项目拟</w:t>
      </w:r>
      <w:r w:rsidRPr="00A746D6">
        <w:rPr>
          <w:sz w:val="24"/>
        </w:rPr>
        <w:t>设</w:t>
      </w:r>
      <w:r>
        <w:rPr>
          <w:rFonts w:hint="eastAsia"/>
          <w:sz w:val="24"/>
        </w:rPr>
        <w:t>1</w:t>
      </w:r>
      <w:r w:rsidRPr="00A746D6">
        <w:rPr>
          <w:sz w:val="24"/>
        </w:rPr>
        <w:t>个降解能力</w:t>
      </w:r>
      <w:r w:rsidR="00B45C7E" w:rsidRPr="00B45C7E">
        <w:rPr>
          <w:rFonts w:hint="eastAsia"/>
          <w:sz w:val="24"/>
        </w:rPr>
        <w:t>1</w:t>
      </w:r>
      <w:r w:rsidRPr="00B45C7E">
        <w:rPr>
          <w:sz w:val="24"/>
        </w:rPr>
        <w:t>t/d</w:t>
      </w:r>
      <w:r w:rsidRPr="00A746D6">
        <w:rPr>
          <w:sz w:val="24"/>
        </w:rPr>
        <w:t>的降解机</w:t>
      </w:r>
      <w:r>
        <w:rPr>
          <w:rFonts w:hint="eastAsia"/>
          <w:sz w:val="24"/>
        </w:rPr>
        <w:t>。</w:t>
      </w:r>
    </w:p>
    <w:p w:rsidR="009D388F" w:rsidRPr="00F41397" w:rsidRDefault="009D388F" w:rsidP="009D388F">
      <w:pPr>
        <w:adjustRightInd w:val="0"/>
        <w:snapToGrid w:val="0"/>
        <w:spacing w:line="360" w:lineRule="auto"/>
        <w:ind w:firstLineChars="200" w:firstLine="482"/>
        <w:rPr>
          <w:b/>
          <w:sz w:val="24"/>
        </w:rPr>
      </w:pPr>
      <w:r w:rsidRPr="00F41397">
        <w:rPr>
          <w:rFonts w:hint="eastAsia"/>
          <w:b/>
          <w:sz w:val="24"/>
        </w:rPr>
        <w:t>4</w:t>
      </w:r>
      <w:r w:rsidRPr="00F41397">
        <w:rPr>
          <w:rFonts w:hint="eastAsia"/>
          <w:b/>
          <w:sz w:val="24"/>
        </w:rPr>
        <w:t>、辅助材料</w:t>
      </w:r>
    </w:p>
    <w:p w:rsidR="009D388F" w:rsidRDefault="009D388F" w:rsidP="009D388F">
      <w:pPr>
        <w:adjustRightInd w:val="0"/>
        <w:snapToGrid w:val="0"/>
        <w:spacing w:line="360" w:lineRule="auto"/>
        <w:ind w:firstLineChars="200" w:firstLine="480"/>
        <w:rPr>
          <w:sz w:val="24"/>
        </w:rPr>
      </w:pPr>
      <w:r w:rsidRPr="00F41397">
        <w:rPr>
          <w:rFonts w:hint="eastAsia"/>
          <w:sz w:val="24"/>
        </w:rPr>
        <w:t>辅料主要为锯末、秸秆、玉米芯、垫草垫料等；生物降解</w:t>
      </w:r>
      <w:proofErr w:type="gramStart"/>
      <w:r w:rsidRPr="00F41397">
        <w:rPr>
          <w:rFonts w:hint="eastAsia"/>
          <w:sz w:val="24"/>
        </w:rPr>
        <w:t>酶主要</w:t>
      </w:r>
      <w:proofErr w:type="gramEnd"/>
      <w:r w:rsidRPr="00F41397">
        <w:rPr>
          <w:rFonts w:hint="eastAsia"/>
          <w:sz w:val="24"/>
        </w:rPr>
        <w:t>为需氧堆肥菌种，作用是繁殖产生大量的高温菌及消化酶，通过有氧微生物和酶的作用，将动物蛋白质等成分消化分解为</w:t>
      </w:r>
      <w:r w:rsidRPr="00F41397">
        <w:rPr>
          <w:rFonts w:hint="eastAsia"/>
          <w:sz w:val="24"/>
        </w:rPr>
        <w:t>CO</w:t>
      </w:r>
      <w:r w:rsidRPr="00F41397">
        <w:rPr>
          <w:rFonts w:hint="eastAsia"/>
          <w:sz w:val="24"/>
          <w:vertAlign w:val="subscript"/>
        </w:rPr>
        <w:t>2</w:t>
      </w:r>
      <w:r w:rsidRPr="00F41397">
        <w:rPr>
          <w:rFonts w:hint="eastAsia"/>
          <w:sz w:val="24"/>
        </w:rPr>
        <w:t>和</w:t>
      </w:r>
      <w:r w:rsidRPr="00F41397">
        <w:rPr>
          <w:rFonts w:hint="eastAsia"/>
          <w:sz w:val="24"/>
        </w:rPr>
        <w:t>H</w:t>
      </w:r>
      <w:r w:rsidRPr="00F41397">
        <w:rPr>
          <w:rFonts w:hint="eastAsia"/>
          <w:sz w:val="24"/>
          <w:vertAlign w:val="subscript"/>
        </w:rPr>
        <w:t>2</w:t>
      </w:r>
      <w:r w:rsidRPr="00F41397">
        <w:rPr>
          <w:rFonts w:hint="eastAsia"/>
          <w:sz w:val="24"/>
        </w:rPr>
        <w:t>O</w:t>
      </w:r>
      <w:r w:rsidRPr="00F41397">
        <w:rPr>
          <w:rFonts w:hint="eastAsia"/>
          <w:sz w:val="24"/>
        </w:rPr>
        <w:t>。</w:t>
      </w:r>
    </w:p>
    <w:p w:rsidR="009D388F" w:rsidRPr="00F008CF" w:rsidRDefault="009D388F" w:rsidP="009D388F">
      <w:pPr>
        <w:adjustRightInd w:val="0"/>
        <w:snapToGrid w:val="0"/>
        <w:spacing w:line="360" w:lineRule="auto"/>
        <w:ind w:firstLineChars="200" w:firstLine="482"/>
        <w:rPr>
          <w:b/>
          <w:color w:val="000000"/>
          <w:sz w:val="24"/>
        </w:rPr>
      </w:pPr>
      <w:r>
        <w:rPr>
          <w:rFonts w:hint="eastAsia"/>
          <w:b/>
          <w:color w:val="000000"/>
          <w:sz w:val="24"/>
        </w:rPr>
        <w:t>5</w:t>
      </w:r>
      <w:r w:rsidRPr="00F008CF">
        <w:rPr>
          <w:b/>
          <w:color w:val="000000"/>
          <w:sz w:val="24"/>
        </w:rPr>
        <w:t>、与传统处理方法对比</w:t>
      </w:r>
    </w:p>
    <w:p w:rsidR="009D388F" w:rsidRPr="00F008CF" w:rsidRDefault="009D388F" w:rsidP="009D388F">
      <w:pPr>
        <w:adjustRightInd w:val="0"/>
        <w:snapToGrid w:val="0"/>
        <w:spacing w:line="360" w:lineRule="auto"/>
        <w:ind w:firstLineChars="200" w:firstLine="480"/>
        <w:rPr>
          <w:color w:val="000000"/>
          <w:sz w:val="24"/>
        </w:rPr>
      </w:pPr>
      <w:r w:rsidRPr="00F008CF">
        <w:rPr>
          <w:color w:val="000000"/>
          <w:sz w:val="24"/>
        </w:rPr>
        <w:t>本项目所采取的无害化降解工艺与传统工艺相比区别详见下表。</w:t>
      </w:r>
    </w:p>
    <w:p w:rsidR="009D388F" w:rsidRPr="00F008CF" w:rsidRDefault="009D388F" w:rsidP="009D388F">
      <w:pPr>
        <w:jc w:val="center"/>
        <w:rPr>
          <w:b/>
          <w:color w:val="000000"/>
          <w:sz w:val="24"/>
        </w:rPr>
      </w:pPr>
      <w:r w:rsidRPr="00F008CF">
        <w:rPr>
          <w:b/>
          <w:color w:val="000000"/>
          <w:sz w:val="24"/>
        </w:rPr>
        <w:t>表</w:t>
      </w:r>
      <w:r w:rsidR="00C87923">
        <w:rPr>
          <w:rFonts w:hint="eastAsia"/>
          <w:b/>
          <w:color w:val="000000"/>
          <w:sz w:val="24"/>
        </w:rPr>
        <w:t>3.2-1</w:t>
      </w:r>
      <w:r>
        <w:rPr>
          <w:rFonts w:hint="eastAsia"/>
          <w:b/>
          <w:color w:val="000000"/>
          <w:sz w:val="24"/>
        </w:rPr>
        <w:t xml:space="preserve">   </w:t>
      </w:r>
      <w:r w:rsidRPr="00F008CF">
        <w:rPr>
          <w:b/>
          <w:color w:val="000000"/>
          <w:sz w:val="24"/>
        </w:rPr>
        <w:t>无害化降解工艺与传统工艺相比一览表</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750"/>
        <w:gridCol w:w="1432"/>
        <w:gridCol w:w="1907"/>
        <w:gridCol w:w="1272"/>
        <w:gridCol w:w="1614"/>
        <w:gridCol w:w="1311"/>
      </w:tblGrid>
      <w:tr w:rsidR="009D388F" w:rsidRPr="00F008CF" w:rsidTr="009D388F">
        <w:trPr>
          <w:trHeight w:val="420"/>
          <w:jc w:val="center"/>
        </w:trPr>
        <w:tc>
          <w:tcPr>
            <w:tcW w:w="942" w:type="pct"/>
            <w:tcBorders>
              <w:bottom w:val="single" w:sz="4" w:space="0" w:color="auto"/>
            </w:tcBorders>
            <w:shd w:val="clear" w:color="000000" w:fill="auto"/>
            <w:vAlign w:val="center"/>
          </w:tcPr>
          <w:p w:rsidR="009D388F" w:rsidRPr="00F008CF" w:rsidRDefault="009D388F" w:rsidP="009D388F">
            <w:pPr>
              <w:widowControl/>
              <w:jc w:val="center"/>
              <w:rPr>
                <w:bCs/>
                <w:color w:val="000000"/>
                <w:kern w:val="0"/>
                <w:szCs w:val="21"/>
              </w:rPr>
            </w:pPr>
            <w:r w:rsidRPr="00F008CF">
              <w:rPr>
                <w:bCs/>
                <w:color w:val="000000"/>
                <w:kern w:val="0"/>
                <w:szCs w:val="21"/>
              </w:rPr>
              <w:t>处理方法</w:t>
            </w:r>
          </w:p>
        </w:tc>
        <w:tc>
          <w:tcPr>
            <w:tcW w:w="771" w:type="pct"/>
            <w:tcBorders>
              <w:bottom w:val="single" w:sz="4" w:space="0" w:color="auto"/>
            </w:tcBorders>
            <w:shd w:val="clear" w:color="000000" w:fill="auto"/>
            <w:vAlign w:val="center"/>
          </w:tcPr>
          <w:p w:rsidR="009D388F" w:rsidRPr="00F008CF" w:rsidRDefault="009D388F" w:rsidP="009D388F">
            <w:pPr>
              <w:widowControl/>
              <w:jc w:val="center"/>
              <w:rPr>
                <w:bCs/>
                <w:color w:val="000000"/>
                <w:kern w:val="0"/>
                <w:szCs w:val="21"/>
              </w:rPr>
            </w:pPr>
            <w:r w:rsidRPr="00F008CF">
              <w:rPr>
                <w:bCs/>
                <w:color w:val="000000"/>
                <w:kern w:val="0"/>
                <w:szCs w:val="21"/>
              </w:rPr>
              <w:t>高温生物</w:t>
            </w:r>
          </w:p>
          <w:p w:rsidR="009D388F" w:rsidRPr="00F008CF" w:rsidRDefault="009D388F" w:rsidP="009D388F">
            <w:pPr>
              <w:widowControl/>
              <w:jc w:val="center"/>
              <w:rPr>
                <w:bCs/>
                <w:color w:val="000000"/>
                <w:kern w:val="0"/>
                <w:szCs w:val="21"/>
              </w:rPr>
            </w:pPr>
            <w:r w:rsidRPr="00F008CF">
              <w:rPr>
                <w:bCs/>
                <w:color w:val="000000"/>
                <w:kern w:val="0"/>
                <w:szCs w:val="21"/>
              </w:rPr>
              <w:t>降解法</w:t>
            </w:r>
          </w:p>
        </w:tc>
        <w:tc>
          <w:tcPr>
            <w:tcW w:w="1027" w:type="pct"/>
            <w:tcBorders>
              <w:bottom w:val="single" w:sz="4" w:space="0" w:color="auto"/>
            </w:tcBorders>
            <w:shd w:val="clear" w:color="000000" w:fill="auto"/>
            <w:vAlign w:val="center"/>
          </w:tcPr>
          <w:p w:rsidR="009D388F" w:rsidRPr="00F008CF" w:rsidRDefault="009D388F" w:rsidP="009D388F">
            <w:pPr>
              <w:widowControl/>
              <w:jc w:val="center"/>
              <w:rPr>
                <w:bCs/>
                <w:color w:val="000000"/>
                <w:kern w:val="0"/>
                <w:szCs w:val="21"/>
              </w:rPr>
            </w:pPr>
            <w:r w:rsidRPr="00F008CF">
              <w:rPr>
                <w:bCs/>
                <w:color w:val="000000"/>
                <w:kern w:val="0"/>
                <w:szCs w:val="21"/>
              </w:rPr>
              <w:t>填埋法</w:t>
            </w:r>
          </w:p>
        </w:tc>
        <w:tc>
          <w:tcPr>
            <w:tcW w:w="685" w:type="pct"/>
            <w:tcBorders>
              <w:bottom w:val="single" w:sz="4" w:space="0" w:color="auto"/>
            </w:tcBorders>
            <w:shd w:val="clear" w:color="000000" w:fill="auto"/>
            <w:vAlign w:val="center"/>
          </w:tcPr>
          <w:p w:rsidR="009D388F" w:rsidRPr="00F008CF" w:rsidRDefault="009D388F" w:rsidP="009D388F">
            <w:pPr>
              <w:widowControl/>
              <w:jc w:val="center"/>
              <w:rPr>
                <w:bCs/>
                <w:color w:val="000000"/>
                <w:kern w:val="0"/>
                <w:szCs w:val="21"/>
              </w:rPr>
            </w:pPr>
            <w:r w:rsidRPr="00F008CF">
              <w:rPr>
                <w:bCs/>
                <w:color w:val="000000"/>
                <w:kern w:val="0"/>
                <w:szCs w:val="21"/>
              </w:rPr>
              <w:t>焚烧法</w:t>
            </w:r>
          </w:p>
        </w:tc>
        <w:tc>
          <w:tcPr>
            <w:tcW w:w="869" w:type="pct"/>
            <w:tcBorders>
              <w:bottom w:val="single" w:sz="4" w:space="0" w:color="auto"/>
            </w:tcBorders>
            <w:shd w:val="clear" w:color="000000" w:fill="auto"/>
            <w:vAlign w:val="center"/>
          </w:tcPr>
          <w:p w:rsidR="009D388F" w:rsidRPr="00F008CF" w:rsidRDefault="009D388F" w:rsidP="009D388F">
            <w:pPr>
              <w:widowControl/>
              <w:jc w:val="center"/>
              <w:rPr>
                <w:bCs/>
                <w:color w:val="000000"/>
                <w:kern w:val="0"/>
                <w:szCs w:val="21"/>
              </w:rPr>
            </w:pPr>
            <w:r w:rsidRPr="00F008CF">
              <w:rPr>
                <w:bCs/>
                <w:color w:val="000000"/>
                <w:kern w:val="0"/>
                <w:szCs w:val="21"/>
              </w:rPr>
              <w:t>化制法</w:t>
            </w:r>
          </w:p>
        </w:tc>
        <w:tc>
          <w:tcPr>
            <w:tcW w:w="706" w:type="pct"/>
            <w:tcBorders>
              <w:bottom w:val="single" w:sz="4" w:space="0" w:color="auto"/>
            </w:tcBorders>
            <w:shd w:val="clear" w:color="000000" w:fill="auto"/>
            <w:vAlign w:val="center"/>
          </w:tcPr>
          <w:p w:rsidR="009D388F" w:rsidRPr="00F008CF" w:rsidRDefault="009D388F" w:rsidP="009D388F">
            <w:pPr>
              <w:widowControl/>
              <w:jc w:val="center"/>
              <w:rPr>
                <w:bCs/>
                <w:color w:val="000000"/>
                <w:kern w:val="0"/>
                <w:szCs w:val="21"/>
              </w:rPr>
            </w:pPr>
            <w:proofErr w:type="gramStart"/>
            <w:r w:rsidRPr="00F008CF">
              <w:rPr>
                <w:bCs/>
                <w:color w:val="000000"/>
                <w:kern w:val="0"/>
                <w:szCs w:val="21"/>
              </w:rPr>
              <w:t>化尸池</w:t>
            </w:r>
            <w:proofErr w:type="gramEnd"/>
          </w:p>
        </w:tc>
      </w:tr>
      <w:tr w:rsidR="009D388F" w:rsidRPr="00F008CF" w:rsidTr="009D388F">
        <w:trPr>
          <w:trHeight w:val="405"/>
          <w:jc w:val="center"/>
        </w:trPr>
        <w:tc>
          <w:tcPr>
            <w:tcW w:w="942" w:type="pct"/>
            <w:tcBorders>
              <w:top w:val="single" w:sz="4" w:space="0" w:color="auto"/>
              <w:bottom w:val="single" w:sz="4" w:space="0" w:color="auto"/>
            </w:tcBorders>
            <w:shd w:val="clear" w:color="000000" w:fill="auto"/>
            <w:vAlign w:val="center"/>
          </w:tcPr>
          <w:p w:rsidR="009D388F" w:rsidRPr="00F008CF" w:rsidRDefault="009D388F" w:rsidP="009D388F">
            <w:pPr>
              <w:widowControl/>
              <w:jc w:val="center"/>
              <w:rPr>
                <w:bCs/>
                <w:color w:val="000000"/>
                <w:kern w:val="0"/>
                <w:szCs w:val="21"/>
              </w:rPr>
            </w:pPr>
            <w:r w:rsidRPr="00F008CF">
              <w:rPr>
                <w:bCs/>
                <w:color w:val="000000"/>
                <w:kern w:val="0"/>
                <w:szCs w:val="21"/>
              </w:rPr>
              <w:t>原理</w:t>
            </w:r>
          </w:p>
        </w:tc>
        <w:tc>
          <w:tcPr>
            <w:tcW w:w="771" w:type="pct"/>
            <w:tcBorders>
              <w:top w:val="single" w:sz="4" w:space="0" w:color="auto"/>
              <w:bottom w:val="single" w:sz="4" w:space="0" w:color="auto"/>
            </w:tcBorders>
            <w:shd w:val="clear" w:color="000000" w:fill="auto"/>
            <w:vAlign w:val="center"/>
          </w:tcPr>
          <w:p w:rsidR="009D388F" w:rsidRPr="00F008CF" w:rsidRDefault="009D388F" w:rsidP="009D388F">
            <w:pPr>
              <w:widowControl/>
              <w:jc w:val="center"/>
              <w:rPr>
                <w:color w:val="000000"/>
                <w:kern w:val="0"/>
                <w:szCs w:val="21"/>
              </w:rPr>
            </w:pPr>
            <w:r w:rsidRPr="00F008CF">
              <w:rPr>
                <w:color w:val="000000"/>
                <w:kern w:val="0"/>
                <w:szCs w:val="21"/>
              </w:rPr>
              <w:t>机械设备中微生物分解</w:t>
            </w:r>
          </w:p>
        </w:tc>
        <w:tc>
          <w:tcPr>
            <w:tcW w:w="1027" w:type="pct"/>
            <w:tcBorders>
              <w:top w:val="single" w:sz="4" w:space="0" w:color="auto"/>
              <w:bottom w:val="single" w:sz="4" w:space="0" w:color="auto"/>
            </w:tcBorders>
            <w:shd w:val="clear" w:color="000000" w:fill="auto"/>
            <w:vAlign w:val="center"/>
          </w:tcPr>
          <w:p w:rsidR="009D388F" w:rsidRPr="00F008CF" w:rsidRDefault="009D388F" w:rsidP="009D388F">
            <w:pPr>
              <w:widowControl/>
              <w:jc w:val="center"/>
              <w:rPr>
                <w:color w:val="000000"/>
                <w:kern w:val="0"/>
                <w:szCs w:val="21"/>
              </w:rPr>
            </w:pPr>
            <w:r w:rsidRPr="00F008CF">
              <w:rPr>
                <w:color w:val="000000"/>
                <w:kern w:val="0"/>
                <w:szCs w:val="21"/>
              </w:rPr>
              <w:t>土壤中微生物</w:t>
            </w:r>
          </w:p>
          <w:p w:rsidR="009D388F" w:rsidRPr="00F008CF" w:rsidRDefault="009D388F" w:rsidP="009D388F">
            <w:pPr>
              <w:widowControl/>
              <w:jc w:val="center"/>
              <w:rPr>
                <w:color w:val="000000"/>
                <w:kern w:val="0"/>
                <w:szCs w:val="21"/>
              </w:rPr>
            </w:pPr>
            <w:r w:rsidRPr="00F008CF">
              <w:rPr>
                <w:color w:val="000000"/>
                <w:kern w:val="0"/>
                <w:szCs w:val="21"/>
              </w:rPr>
              <w:t>分解</w:t>
            </w:r>
          </w:p>
        </w:tc>
        <w:tc>
          <w:tcPr>
            <w:tcW w:w="685" w:type="pct"/>
            <w:tcBorders>
              <w:top w:val="single" w:sz="4" w:space="0" w:color="auto"/>
              <w:bottom w:val="single" w:sz="4" w:space="0" w:color="auto"/>
            </w:tcBorders>
            <w:shd w:val="clear" w:color="000000" w:fill="auto"/>
            <w:vAlign w:val="center"/>
          </w:tcPr>
          <w:p w:rsidR="009D388F" w:rsidRPr="00F008CF" w:rsidRDefault="009D388F" w:rsidP="009D388F">
            <w:pPr>
              <w:widowControl/>
              <w:jc w:val="center"/>
              <w:rPr>
                <w:color w:val="000000"/>
                <w:kern w:val="0"/>
                <w:szCs w:val="21"/>
              </w:rPr>
            </w:pPr>
            <w:r w:rsidRPr="00F008CF">
              <w:rPr>
                <w:color w:val="000000"/>
                <w:kern w:val="0"/>
                <w:szCs w:val="21"/>
              </w:rPr>
              <w:t>高温焚化</w:t>
            </w:r>
          </w:p>
        </w:tc>
        <w:tc>
          <w:tcPr>
            <w:tcW w:w="869" w:type="pct"/>
            <w:tcBorders>
              <w:top w:val="single" w:sz="4" w:space="0" w:color="auto"/>
              <w:bottom w:val="single" w:sz="4" w:space="0" w:color="auto"/>
            </w:tcBorders>
            <w:shd w:val="clear" w:color="000000" w:fill="auto"/>
            <w:vAlign w:val="center"/>
          </w:tcPr>
          <w:p w:rsidR="009D388F" w:rsidRPr="00F008CF" w:rsidRDefault="009D388F" w:rsidP="009D388F">
            <w:pPr>
              <w:widowControl/>
              <w:jc w:val="center"/>
              <w:rPr>
                <w:color w:val="000000"/>
                <w:kern w:val="0"/>
                <w:szCs w:val="21"/>
              </w:rPr>
            </w:pPr>
            <w:r w:rsidRPr="00F008CF">
              <w:rPr>
                <w:color w:val="000000"/>
                <w:kern w:val="0"/>
                <w:szCs w:val="21"/>
              </w:rPr>
              <w:t>湿热高温高压</w:t>
            </w:r>
          </w:p>
        </w:tc>
        <w:tc>
          <w:tcPr>
            <w:tcW w:w="706" w:type="pct"/>
            <w:tcBorders>
              <w:top w:val="single" w:sz="4" w:space="0" w:color="auto"/>
              <w:bottom w:val="single" w:sz="4" w:space="0" w:color="auto"/>
            </w:tcBorders>
            <w:shd w:val="clear" w:color="000000" w:fill="auto"/>
            <w:vAlign w:val="center"/>
          </w:tcPr>
          <w:p w:rsidR="009D388F" w:rsidRPr="00F008CF" w:rsidRDefault="009D388F" w:rsidP="009D388F">
            <w:pPr>
              <w:widowControl/>
              <w:jc w:val="center"/>
              <w:rPr>
                <w:color w:val="000000"/>
                <w:kern w:val="0"/>
                <w:szCs w:val="21"/>
              </w:rPr>
            </w:pPr>
            <w:r w:rsidRPr="00F008CF">
              <w:rPr>
                <w:color w:val="000000"/>
                <w:kern w:val="0"/>
                <w:szCs w:val="21"/>
              </w:rPr>
              <w:t>微生物发酵</w:t>
            </w:r>
          </w:p>
        </w:tc>
      </w:tr>
      <w:tr w:rsidR="009D388F" w:rsidRPr="00F008CF" w:rsidTr="009D388F">
        <w:trPr>
          <w:trHeight w:val="270"/>
          <w:jc w:val="center"/>
        </w:trPr>
        <w:tc>
          <w:tcPr>
            <w:tcW w:w="942" w:type="pct"/>
            <w:tcBorders>
              <w:top w:val="single" w:sz="4" w:space="0" w:color="auto"/>
              <w:bottom w:val="single" w:sz="4" w:space="0" w:color="auto"/>
            </w:tcBorders>
            <w:shd w:val="clear" w:color="000000" w:fill="auto"/>
            <w:vAlign w:val="center"/>
          </w:tcPr>
          <w:p w:rsidR="009D388F" w:rsidRPr="00F008CF" w:rsidRDefault="009D388F" w:rsidP="009D388F">
            <w:pPr>
              <w:widowControl/>
              <w:jc w:val="center"/>
              <w:rPr>
                <w:bCs/>
                <w:color w:val="000000"/>
                <w:kern w:val="0"/>
                <w:szCs w:val="21"/>
              </w:rPr>
            </w:pPr>
            <w:r w:rsidRPr="00F008CF">
              <w:rPr>
                <w:bCs/>
                <w:color w:val="000000"/>
                <w:kern w:val="0"/>
                <w:szCs w:val="21"/>
              </w:rPr>
              <w:t>初始投资</w:t>
            </w:r>
          </w:p>
        </w:tc>
        <w:tc>
          <w:tcPr>
            <w:tcW w:w="771" w:type="pct"/>
            <w:tcBorders>
              <w:top w:val="single" w:sz="4" w:space="0" w:color="auto"/>
              <w:bottom w:val="single" w:sz="4" w:space="0" w:color="auto"/>
            </w:tcBorders>
            <w:shd w:val="clear" w:color="000000" w:fill="auto"/>
            <w:vAlign w:val="center"/>
          </w:tcPr>
          <w:p w:rsidR="009D388F" w:rsidRPr="00F008CF" w:rsidRDefault="009D388F" w:rsidP="009D388F">
            <w:pPr>
              <w:widowControl/>
              <w:jc w:val="center"/>
              <w:rPr>
                <w:color w:val="000000"/>
                <w:kern w:val="0"/>
                <w:szCs w:val="21"/>
              </w:rPr>
            </w:pPr>
            <w:r w:rsidRPr="00F008CF">
              <w:rPr>
                <w:color w:val="000000"/>
                <w:kern w:val="0"/>
                <w:szCs w:val="21"/>
              </w:rPr>
              <w:t>中</w:t>
            </w:r>
            <w:r w:rsidRPr="00F008CF">
              <w:rPr>
                <w:color w:val="000000"/>
                <w:kern w:val="0"/>
                <w:szCs w:val="21"/>
              </w:rPr>
              <w:t xml:space="preserve">√ </w:t>
            </w:r>
          </w:p>
        </w:tc>
        <w:tc>
          <w:tcPr>
            <w:tcW w:w="1027" w:type="pct"/>
            <w:tcBorders>
              <w:top w:val="single" w:sz="4" w:space="0" w:color="auto"/>
              <w:bottom w:val="single" w:sz="4" w:space="0" w:color="auto"/>
            </w:tcBorders>
            <w:shd w:val="clear" w:color="000000" w:fill="auto"/>
            <w:vAlign w:val="center"/>
          </w:tcPr>
          <w:p w:rsidR="009D388F" w:rsidRPr="00F008CF" w:rsidRDefault="009D388F" w:rsidP="009D388F">
            <w:pPr>
              <w:widowControl/>
              <w:jc w:val="center"/>
              <w:rPr>
                <w:color w:val="000000"/>
                <w:kern w:val="0"/>
                <w:szCs w:val="21"/>
              </w:rPr>
            </w:pPr>
            <w:r w:rsidRPr="00F008CF">
              <w:rPr>
                <w:color w:val="000000"/>
                <w:kern w:val="0"/>
                <w:szCs w:val="21"/>
              </w:rPr>
              <w:t>低</w:t>
            </w:r>
          </w:p>
        </w:tc>
        <w:tc>
          <w:tcPr>
            <w:tcW w:w="685" w:type="pct"/>
            <w:tcBorders>
              <w:top w:val="single" w:sz="4" w:space="0" w:color="auto"/>
              <w:bottom w:val="single" w:sz="4" w:space="0" w:color="auto"/>
            </w:tcBorders>
            <w:shd w:val="clear" w:color="000000" w:fill="auto"/>
            <w:vAlign w:val="center"/>
          </w:tcPr>
          <w:p w:rsidR="009D388F" w:rsidRPr="00F008CF" w:rsidRDefault="009D388F" w:rsidP="009D388F">
            <w:pPr>
              <w:widowControl/>
              <w:jc w:val="center"/>
              <w:rPr>
                <w:color w:val="000000"/>
                <w:kern w:val="0"/>
                <w:szCs w:val="21"/>
              </w:rPr>
            </w:pPr>
            <w:r w:rsidRPr="00F008CF">
              <w:rPr>
                <w:color w:val="000000"/>
                <w:kern w:val="0"/>
                <w:szCs w:val="21"/>
              </w:rPr>
              <w:t>中</w:t>
            </w:r>
          </w:p>
        </w:tc>
        <w:tc>
          <w:tcPr>
            <w:tcW w:w="869" w:type="pct"/>
            <w:tcBorders>
              <w:top w:val="single" w:sz="4" w:space="0" w:color="auto"/>
              <w:bottom w:val="single" w:sz="4" w:space="0" w:color="auto"/>
            </w:tcBorders>
            <w:shd w:val="clear" w:color="000000" w:fill="auto"/>
            <w:vAlign w:val="center"/>
          </w:tcPr>
          <w:p w:rsidR="009D388F" w:rsidRPr="00F008CF" w:rsidRDefault="009D388F" w:rsidP="009D388F">
            <w:pPr>
              <w:widowControl/>
              <w:jc w:val="center"/>
              <w:rPr>
                <w:color w:val="000000"/>
                <w:kern w:val="0"/>
                <w:szCs w:val="21"/>
              </w:rPr>
            </w:pPr>
            <w:r w:rsidRPr="00F008CF">
              <w:rPr>
                <w:color w:val="000000"/>
                <w:kern w:val="0"/>
                <w:szCs w:val="21"/>
              </w:rPr>
              <w:t>较高</w:t>
            </w:r>
          </w:p>
        </w:tc>
        <w:tc>
          <w:tcPr>
            <w:tcW w:w="706" w:type="pct"/>
            <w:tcBorders>
              <w:top w:val="single" w:sz="4" w:space="0" w:color="auto"/>
              <w:bottom w:val="single" w:sz="4" w:space="0" w:color="auto"/>
            </w:tcBorders>
            <w:shd w:val="clear" w:color="000000" w:fill="auto"/>
            <w:vAlign w:val="center"/>
          </w:tcPr>
          <w:p w:rsidR="009D388F" w:rsidRPr="00F008CF" w:rsidRDefault="009D388F" w:rsidP="009D388F">
            <w:pPr>
              <w:widowControl/>
              <w:jc w:val="center"/>
              <w:rPr>
                <w:color w:val="000000"/>
                <w:kern w:val="0"/>
                <w:szCs w:val="21"/>
              </w:rPr>
            </w:pPr>
            <w:r w:rsidRPr="00F008CF">
              <w:rPr>
                <w:color w:val="000000"/>
                <w:kern w:val="0"/>
                <w:szCs w:val="21"/>
              </w:rPr>
              <w:t>较高</w:t>
            </w:r>
          </w:p>
        </w:tc>
      </w:tr>
      <w:tr w:rsidR="009D388F" w:rsidRPr="00F008CF" w:rsidTr="009D388F">
        <w:trPr>
          <w:trHeight w:val="270"/>
          <w:jc w:val="center"/>
        </w:trPr>
        <w:tc>
          <w:tcPr>
            <w:tcW w:w="942" w:type="pct"/>
            <w:tcBorders>
              <w:top w:val="single" w:sz="4" w:space="0" w:color="auto"/>
              <w:bottom w:val="single" w:sz="4" w:space="0" w:color="auto"/>
            </w:tcBorders>
            <w:shd w:val="clear" w:color="000000" w:fill="auto"/>
            <w:vAlign w:val="center"/>
          </w:tcPr>
          <w:p w:rsidR="009D388F" w:rsidRPr="00F008CF" w:rsidRDefault="009D388F" w:rsidP="009D388F">
            <w:pPr>
              <w:widowControl/>
              <w:jc w:val="center"/>
              <w:rPr>
                <w:bCs/>
                <w:color w:val="000000"/>
                <w:kern w:val="0"/>
                <w:szCs w:val="21"/>
              </w:rPr>
            </w:pPr>
            <w:r w:rsidRPr="00F008CF">
              <w:rPr>
                <w:rFonts w:ascii="宋体" w:hAnsi="宋体" w:cs="宋体" w:hint="eastAsia"/>
                <w:color w:val="000000"/>
                <w:szCs w:val="21"/>
                <w:u w:val="dotted"/>
              </w:rPr>
              <w:t>☆</w:t>
            </w:r>
            <w:r w:rsidRPr="00F008CF">
              <w:rPr>
                <w:bCs/>
                <w:color w:val="000000"/>
                <w:kern w:val="0"/>
                <w:szCs w:val="21"/>
              </w:rPr>
              <w:t>无害化程度</w:t>
            </w:r>
          </w:p>
        </w:tc>
        <w:tc>
          <w:tcPr>
            <w:tcW w:w="771" w:type="pct"/>
            <w:tcBorders>
              <w:top w:val="single" w:sz="4" w:space="0" w:color="auto"/>
              <w:bottom w:val="single" w:sz="4" w:space="0" w:color="auto"/>
            </w:tcBorders>
            <w:shd w:val="clear" w:color="000000" w:fill="auto"/>
            <w:vAlign w:val="center"/>
          </w:tcPr>
          <w:p w:rsidR="009D388F" w:rsidRPr="00F008CF" w:rsidRDefault="009D388F" w:rsidP="009D388F">
            <w:pPr>
              <w:widowControl/>
              <w:jc w:val="center"/>
              <w:rPr>
                <w:color w:val="000000"/>
                <w:kern w:val="0"/>
                <w:szCs w:val="21"/>
              </w:rPr>
            </w:pPr>
            <w:r w:rsidRPr="00F008CF">
              <w:rPr>
                <w:color w:val="000000"/>
                <w:kern w:val="0"/>
                <w:szCs w:val="21"/>
              </w:rPr>
              <w:t>好</w:t>
            </w:r>
            <w:r w:rsidRPr="00F008CF">
              <w:rPr>
                <w:color w:val="000000"/>
                <w:kern w:val="0"/>
                <w:szCs w:val="21"/>
              </w:rPr>
              <w:t>√√</w:t>
            </w:r>
          </w:p>
        </w:tc>
        <w:tc>
          <w:tcPr>
            <w:tcW w:w="1027" w:type="pct"/>
            <w:tcBorders>
              <w:top w:val="single" w:sz="4" w:space="0" w:color="auto"/>
              <w:bottom w:val="single" w:sz="4" w:space="0" w:color="auto"/>
            </w:tcBorders>
            <w:shd w:val="clear" w:color="000000" w:fill="auto"/>
            <w:vAlign w:val="center"/>
          </w:tcPr>
          <w:p w:rsidR="009D388F" w:rsidRPr="00F008CF" w:rsidRDefault="009D388F" w:rsidP="009D388F">
            <w:pPr>
              <w:widowControl/>
              <w:jc w:val="center"/>
              <w:rPr>
                <w:color w:val="000000"/>
                <w:kern w:val="0"/>
                <w:szCs w:val="21"/>
              </w:rPr>
            </w:pPr>
            <w:r w:rsidRPr="00F008CF">
              <w:rPr>
                <w:color w:val="000000"/>
                <w:kern w:val="0"/>
                <w:szCs w:val="21"/>
              </w:rPr>
              <w:t>差</w:t>
            </w:r>
          </w:p>
        </w:tc>
        <w:tc>
          <w:tcPr>
            <w:tcW w:w="685" w:type="pct"/>
            <w:tcBorders>
              <w:top w:val="single" w:sz="4" w:space="0" w:color="auto"/>
              <w:bottom w:val="single" w:sz="4" w:space="0" w:color="auto"/>
            </w:tcBorders>
            <w:shd w:val="clear" w:color="000000" w:fill="auto"/>
            <w:vAlign w:val="center"/>
          </w:tcPr>
          <w:p w:rsidR="009D388F" w:rsidRPr="00F008CF" w:rsidRDefault="009D388F" w:rsidP="009D388F">
            <w:pPr>
              <w:widowControl/>
              <w:jc w:val="center"/>
              <w:rPr>
                <w:color w:val="000000"/>
                <w:kern w:val="0"/>
                <w:szCs w:val="21"/>
              </w:rPr>
            </w:pPr>
            <w:r w:rsidRPr="00F008CF">
              <w:rPr>
                <w:color w:val="000000"/>
                <w:kern w:val="0"/>
                <w:szCs w:val="21"/>
              </w:rPr>
              <w:t>好</w:t>
            </w:r>
          </w:p>
        </w:tc>
        <w:tc>
          <w:tcPr>
            <w:tcW w:w="869" w:type="pct"/>
            <w:tcBorders>
              <w:top w:val="single" w:sz="4" w:space="0" w:color="auto"/>
              <w:bottom w:val="single" w:sz="4" w:space="0" w:color="auto"/>
            </w:tcBorders>
            <w:shd w:val="clear" w:color="000000" w:fill="auto"/>
            <w:vAlign w:val="center"/>
          </w:tcPr>
          <w:p w:rsidR="009D388F" w:rsidRPr="00F008CF" w:rsidRDefault="009D388F" w:rsidP="009D388F">
            <w:pPr>
              <w:widowControl/>
              <w:jc w:val="center"/>
              <w:rPr>
                <w:color w:val="000000"/>
                <w:kern w:val="0"/>
                <w:szCs w:val="21"/>
              </w:rPr>
            </w:pPr>
            <w:r w:rsidRPr="00F008CF">
              <w:rPr>
                <w:color w:val="000000"/>
                <w:kern w:val="0"/>
                <w:szCs w:val="21"/>
              </w:rPr>
              <w:t>较好</w:t>
            </w:r>
          </w:p>
        </w:tc>
        <w:tc>
          <w:tcPr>
            <w:tcW w:w="706" w:type="pct"/>
            <w:tcBorders>
              <w:top w:val="single" w:sz="4" w:space="0" w:color="auto"/>
              <w:bottom w:val="single" w:sz="4" w:space="0" w:color="auto"/>
            </w:tcBorders>
            <w:shd w:val="clear" w:color="000000" w:fill="auto"/>
            <w:vAlign w:val="center"/>
          </w:tcPr>
          <w:p w:rsidR="009D388F" w:rsidRPr="00F008CF" w:rsidRDefault="009D388F" w:rsidP="009D388F">
            <w:pPr>
              <w:widowControl/>
              <w:jc w:val="center"/>
              <w:rPr>
                <w:color w:val="000000"/>
                <w:kern w:val="0"/>
                <w:szCs w:val="21"/>
              </w:rPr>
            </w:pPr>
            <w:r w:rsidRPr="00F008CF">
              <w:rPr>
                <w:color w:val="000000"/>
                <w:kern w:val="0"/>
                <w:szCs w:val="21"/>
              </w:rPr>
              <w:t>差</w:t>
            </w:r>
          </w:p>
        </w:tc>
      </w:tr>
      <w:tr w:rsidR="009D388F" w:rsidRPr="00F008CF" w:rsidTr="009D388F">
        <w:trPr>
          <w:trHeight w:val="255"/>
          <w:jc w:val="center"/>
        </w:trPr>
        <w:tc>
          <w:tcPr>
            <w:tcW w:w="942" w:type="pct"/>
            <w:tcBorders>
              <w:top w:val="single" w:sz="4" w:space="0" w:color="auto"/>
              <w:bottom w:val="single" w:sz="4" w:space="0" w:color="auto"/>
            </w:tcBorders>
            <w:shd w:val="clear" w:color="000000" w:fill="auto"/>
            <w:vAlign w:val="center"/>
          </w:tcPr>
          <w:p w:rsidR="009D388F" w:rsidRPr="00F008CF" w:rsidRDefault="009D388F" w:rsidP="009D388F">
            <w:pPr>
              <w:widowControl/>
              <w:jc w:val="center"/>
              <w:rPr>
                <w:bCs/>
                <w:color w:val="000000"/>
                <w:kern w:val="0"/>
                <w:szCs w:val="21"/>
              </w:rPr>
            </w:pPr>
            <w:r w:rsidRPr="00F008CF">
              <w:rPr>
                <w:bCs/>
                <w:color w:val="000000"/>
                <w:kern w:val="0"/>
                <w:szCs w:val="21"/>
              </w:rPr>
              <w:t>处理周期</w:t>
            </w:r>
          </w:p>
        </w:tc>
        <w:tc>
          <w:tcPr>
            <w:tcW w:w="771" w:type="pct"/>
            <w:tcBorders>
              <w:top w:val="single" w:sz="4" w:space="0" w:color="auto"/>
              <w:bottom w:val="single" w:sz="4" w:space="0" w:color="auto"/>
            </w:tcBorders>
            <w:shd w:val="clear" w:color="000000" w:fill="auto"/>
            <w:vAlign w:val="center"/>
          </w:tcPr>
          <w:p w:rsidR="009D388F" w:rsidRPr="00F008CF" w:rsidRDefault="009D388F" w:rsidP="009D388F">
            <w:pPr>
              <w:widowControl/>
              <w:jc w:val="center"/>
              <w:rPr>
                <w:color w:val="000000"/>
                <w:kern w:val="0"/>
                <w:szCs w:val="21"/>
              </w:rPr>
            </w:pPr>
            <w:r w:rsidRPr="00F008CF">
              <w:rPr>
                <w:color w:val="000000"/>
                <w:kern w:val="0"/>
                <w:szCs w:val="21"/>
              </w:rPr>
              <w:t>较快</w:t>
            </w:r>
          </w:p>
        </w:tc>
        <w:tc>
          <w:tcPr>
            <w:tcW w:w="1027" w:type="pct"/>
            <w:tcBorders>
              <w:top w:val="single" w:sz="4" w:space="0" w:color="auto"/>
              <w:bottom w:val="single" w:sz="4" w:space="0" w:color="auto"/>
            </w:tcBorders>
            <w:shd w:val="clear" w:color="000000" w:fill="auto"/>
            <w:vAlign w:val="center"/>
          </w:tcPr>
          <w:p w:rsidR="009D388F" w:rsidRPr="00F008CF" w:rsidRDefault="009D388F" w:rsidP="009D388F">
            <w:pPr>
              <w:widowControl/>
              <w:jc w:val="center"/>
              <w:rPr>
                <w:color w:val="000000"/>
                <w:kern w:val="0"/>
                <w:szCs w:val="21"/>
              </w:rPr>
            </w:pPr>
            <w:r w:rsidRPr="00F008CF">
              <w:rPr>
                <w:color w:val="000000"/>
                <w:kern w:val="0"/>
                <w:szCs w:val="21"/>
              </w:rPr>
              <w:t>长</w:t>
            </w:r>
          </w:p>
        </w:tc>
        <w:tc>
          <w:tcPr>
            <w:tcW w:w="685" w:type="pct"/>
            <w:tcBorders>
              <w:top w:val="single" w:sz="4" w:space="0" w:color="auto"/>
              <w:bottom w:val="single" w:sz="4" w:space="0" w:color="auto"/>
            </w:tcBorders>
            <w:shd w:val="clear" w:color="000000" w:fill="auto"/>
            <w:vAlign w:val="center"/>
          </w:tcPr>
          <w:p w:rsidR="009D388F" w:rsidRPr="00F008CF" w:rsidRDefault="009D388F" w:rsidP="009D388F">
            <w:pPr>
              <w:widowControl/>
              <w:jc w:val="center"/>
              <w:rPr>
                <w:color w:val="000000"/>
                <w:kern w:val="0"/>
                <w:szCs w:val="21"/>
              </w:rPr>
            </w:pPr>
            <w:r w:rsidRPr="00F008CF">
              <w:rPr>
                <w:color w:val="000000"/>
                <w:kern w:val="0"/>
                <w:szCs w:val="21"/>
              </w:rPr>
              <w:t>快</w:t>
            </w:r>
            <w:r w:rsidRPr="00F008CF">
              <w:rPr>
                <w:color w:val="000000"/>
                <w:kern w:val="0"/>
                <w:szCs w:val="21"/>
              </w:rPr>
              <w:t>√</w:t>
            </w:r>
          </w:p>
        </w:tc>
        <w:tc>
          <w:tcPr>
            <w:tcW w:w="869" w:type="pct"/>
            <w:tcBorders>
              <w:top w:val="single" w:sz="4" w:space="0" w:color="auto"/>
              <w:bottom w:val="single" w:sz="4" w:space="0" w:color="auto"/>
            </w:tcBorders>
            <w:shd w:val="clear" w:color="000000" w:fill="auto"/>
            <w:vAlign w:val="center"/>
          </w:tcPr>
          <w:p w:rsidR="009D388F" w:rsidRPr="00F008CF" w:rsidRDefault="009D388F" w:rsidP="009D388F">
            <w:pPr>
              <w:widowControl/>
              <w:jc w:val="center"/>
              <w:rPr>
                <w:color w:val="000000"/>
                <w:kern w:val="0"/>
                <w:szCs w:val="21"/>
              </w:rPr>
            </w:pPr>
            <w:r w:rsidRPr="00F008CF">
              <w:rPr>
                <w:color w:val="000000"/>
                <w:kern w:val="0"/>
                <w:szCs w:val="21"/>
              </w:rPr>
              <w:t>较快</w:t>
            </w:r>
          </w:p>
        </w:tc>
        <w:tc>
          <w:tcPr>
            <w:tcW w:w="706" w:type="pct"/>
            <w:tcBorders>
              <w:top w:val="single" w:sz="4" w:space="0" w:color="auto"/>
              <w:bottom w:val="single" w:sz="4" w:space="0" w:color="auto"/>
            </w:tcBorders>
            <w:shd w:val="clear" w:color="000000" w:fill="auto"/>
            <w:vAlign w:val="center"/>
          </w:tcPr>
          <w:p w:rsidR="009D388F" w:rsidRPr="00F008CF" w:rsidRDefault="009D388F" w:rsidP="009D388F">
            <w:pPr>
              <w:widowControl/>
              <w:jc w:val="center"/>
              <w:rPr>
                <w:color w:val="000000"/>
                <w:kern w:val="0"/>
                <w:szCs w:val="21"/>
              </w:rPr>
            </w:pPr>
            <w:r w:rsidRPr="00F008CF">
              <w:rPr>
                <w:color w:val="000000"/>
                <w:kern w:val="0"/>
                <w:szCs w:val="21"/>
              </w:rPr>
              <w:t>较长</w:t>
            </w:r>
          </w:p>
        </w:tc>
      </w:tr>
      <w:tr w:rsidR="009D388F" w:rsidRPr="00F008CF" w:rsidTr="009D388F">
        <w:trPr>
          <w:trHeight w:val="270"/>
          <w:jc w:val="center"/>
        </w:trPr>
        <w:tc>
          <w:tcPr>
            <w:tcW w:w="942" w:type="pct"/>
            <w:tcBorders>
              <w:top w:val="single" w:sz="4" w:space="0" w:color="auto"/>
              <w:bottom w:val="single" w:sz="4" w:space="0" w:color="auto"/>
            </w:tcBorders>
            <w:shd w:val="clear" w:color="000000" w:fill="auto"/>
            <w:vAlign w:val="center"/>
          </w:tcPr>
          <w:p w:rsidR="009D388F" w:rsidRPr="00F008CF" w:rsidRDefault="009D388F" w:rsidP="009D388F">
            <w:pPr>
              <w:widowControl/>
              <w:jc w:val="center"/>
              <w:rPr>
                <w:bCs/>
                <w:color w:val="000000"/>
                <w:kern w:val="0"/>
                <w:szCs w:val="21"/>
              </w:rPr>
            </w:pPr>
            <w:r w:rsidRPr="00F008CF">
              <w:rPr>
                <w:rFonts w:ascii="宋体" w:hAnsi="宋体" w:cs="宋体" w:hint="eastAsia"/>
                <w:color w:val="000000"/>
                <w:szCs w:val="21"/>
                <w:u w:val="dotted"/>
              </w:rPr>
              <w:t>☆</w:t>
            </w:r>
            <w:r w:rsidRPr="00F008CF">
              <w:rPr>
                <w:bCs/>
                <w:color w:val="000000"/>
                <w:kern w:val="0"/>
                <w:szCs w:val="21"/>
              </w:rPr>
              <w:t>环保效果</w:t>
            </w:r>
          </w:p>
        </w:tc>
        <w:tc>
          <w:tcPr>
            <w:tcW w:w="771" w:type="pct"/>
            <w:tcBorders>
              <w:top w:val="single" w:sz="4" w:space="0" w:color="auto"/>
              <w:bottom w:val="single" w:sz="4" w:space="0" w:color="auto"/>
            </w:tcBorders>
            <w:shd w:val="clear" w:color="000000" w:fill="auto"/>
            <w:vAlign w:val="center"/>
          </w:tcPr>
          <w:p w:rsidR="009D388F" w:rsidRPr="00F008CF" w:rsidRDefault="009D388F" w:rsidP="009D388F">
            <w:pPr>
              <w:widowControl/>
              <w:jc w:val="center"/>
              <w:rPr>
                <w:color w:val="000000"/>
                <w:kern w:val="0"/>
                <w:szCs w:val="21"/>
              </w:rPr>
            </w:pPr>
            <w:r w:rsidRPr="00F008CF">
              <w:rPr>
                <w:color w:val="000000"/>
                <w:kern w:val="0"/>
                <w:szCs w:val="21"/>
              </w:rPr>
              <w:t>好</w:t>
            </w:r>
            <w:r w:rsidRPr="00F008CF">
              <w:rPr>
                <w:color w:val="000000"/>
                <w:kern w:val="0"/>
                <w:szCs w:val="21"/>
              </w:rPr>
              <w:t>√√</w:t>
            </w:r>
          </w:p>
        </w:tc>
        <w:tc>
          <w:tcPr>
            <w:tcW w:w="1027" w:type="pct"/>
            <w:tcBorders>
              <w:top w:val="single" w:sz="4" w:space="0" w:color="auto"/>
              <w:bottom w:val="single" w:sz="4" w:space="0" w:color="auto"/>
            </w:tcBorders>
            <w:shd w:val="clear" w:color="000000" w:fill="auto"/>
            <w:vAlign w:val="center"/>
          </w:tcPr>
          <w:p w:rsidR="009D388F" w:rsidRPr="00F008CF" w:rsidRDefault="009D388F" w:rsidP="009D388F">
            <w:pPr>
              <w:widowControl/>
              <w:jc w:val="center"/>
              <w:rPr>
                <w:color w:val="000000"/>
                <w:kern w:val="0"/>
                <w:szCs w:val="21"/>
              </w:rPr>
            </w:pPr>
            <w:r w:rsidRPr="00F008CF">
              <w:rPr>
                <w:color w:val="000000"/>
                <w:kern w:val="0"/>
                <w:szCs w:val="21"/>
              </w:rPr>
              <w:t>差</w:t>
            </w:r>
          </w:p>
        </w:tc>
        <w:tc>
          <w:tcPr>
            <w:tcW w:w="685" w:type="pct"/>
            <w:tcBorders>
              <w:top w:val="single" w:sz="4" w:space="0" w:color="auto"/>
              <w:bottom w:val="single" w:sz="4" w:space="0" w:color="auto"/>
            </w:tcBorders>
            <w:shd w:val="clear" w:color="000000" w:fill="auto"/>
            <w:vAlign w:val="center"/>
          </w:tcPr>
          <w:p w:rsidR="009D388F" w:rsidRPr="00F008CF" w:rsidRDefault="009D388F" w:rsidP="009D388F">
            <w:pPr>
              <w:widowControl/>
              <w:jc w:val="center"/>
              <w:rPr>
                <w:color w:val="000000"/>
                <w:kern w:val="0"/>
                <w:szCs w:val="21"/>
              </w:rPr>
            </w:pPr>
            <w:r w:rsidRPr="00F008CF">
              <w:rPr>
                <w:color w:val="000000"/>
                <w:kern w:val="0"/>
                <w:szCs w:val="21"/>
              </w:rPr>
              <w:t>差（废气）</w:t>
            </w:r>
          </w:p>
        </w:tc>
        <w:tc>
          <w:tcPr>
            <w:tcW w:w="869" w:type="pct"/>
            <w:tcBorders>
              <w:top w:val="single" w:sz="4" w:space="0" w:color="auto"/>
              <w:bottom w:val="single" w:sz="4" w:space="0" w:color="auto"/>
            </w:tcBorders>
            <w:shd w:val="clear" w:color="000000" w:fill="auto"/>
            <w:vAlign w:val="center"/>
          </w:tcPr>
          <w:p w:rsidR="009D388F" w:rsidRPr="00F008CF" w:rsidRDefault="009D388F" w:rsidP="009D388F">
            <w:pPr>
              <w:widowControl/>
              <w:jc w:val="center"/>
              <w:rPr>
                <w:color w:val="000000"/>
                <w:kern w:val="0"/>
                <w:szCs w:val="21"/>
              </w:rPr>
            </w:pPr>
            <w:r w:rsidRPr="00F008CF">
              <w:rPr>
                <w:color w:val="000000"/>
                <w:kern w:val="0"/>
                <w:szCs w:val="21"/>
              </w:rPr>
              <w:t>差（废水）</w:t>
            </w:r>
          </w:p>
        </w:tc>
        <w:tc>
          <w:tcPr>
            <w:tcW w:w="706" w:type="pct"/>
            <w:tcBorders>
              <w:top w:val="single" w:sz="4" w:space="0" w:color="auto"/>
              <w:bottom w:val="single" w:sz="4" w:space="0" w:color="auto"/>
            </w:tcBorders>
            <w:shd w:val="clear" w:color="000000" w:fill="auto"/>
            <w:vAlign w:val="center"/>
          </w:tcPr>
          <w:p w:rsidR="009D388F" w:rsidRPr="00F008CF" w:rsidRDefault="009D388F" w:rsidP="009D388F">
            <w:pPr>
              <w:widowControl/>
              <w:jc w:val="center"/>
              <w:rPr>
                <w:color w:val="000000"/>
                <w:kern w:val="0"/>
                <w:szCs w:val="21"/>
              </w:rPr>
            </w:pPr>
            <w:r w:rsidRPr="00F008CF">
              <w:rPr>
                <w:color w:val="000000"/>
                <w:kern w:val="0"/>
                <w:szCs w:val="21"/>
              </w:rPr>
              <w:t>差</w:t>
            </w:r>
          </w:p>
        </w:tc>
      </w:tr>
      <w:tr w:rsidR="009D388F" w:rsidRPr="00F008CF" w:rsidTr="009D388F">
        <w:trPr>
          <w:trHeight w:val="405"/>
          <w:jc w:val="center"/>
        </w:trPr>
        <w:tc>
          <w:tcPr>
            <w:tcW w:w="942" w:type="pct"/>
            <w:tcBorders>
              <w:top w:val="single" w:sz="4" w:space="0" w:color="auto"/>
              <w:bottom w:val="single" w:sz="4" w:space="0" w:color="auto"/>
            </w:tcBorders>
            <w:shd w:val="clear" w:color="000000" w:fill="auto"/>
            <w:vAlign w:val="center"/>
          </w:tcPr>
          <w:p w:rsidR="009D388F" w:rsidRPr="00F008CF" w:rsidRDefault="009D388F" w:rsidP="009D388F">
            <w:pPr>
              <w:widowControl/>
              <w:jc w:val="center"/>
              <w:rPr>
                <w:bCs/>
                <w:color w:val="000000"/>
                <w:kern w:val="0"/>
                <w:szCs w:val="21"/>
              </w:rPr>
            </w:pPr>
            <w:r w:rsidRPr="00F008CF">
              <w:rPr>
                <w:rFonts w:ascii="宋体" w:hAnsi="宋体" w:cs="宋体" w:hint="eastAsia"/>
                <w:color w:val="000000"/>
                <w:szCs w:val="21"/>
                <w:u w:val="dotted"/>
              </w:rPr>
              <w:lastRenderedPageBreak/>
              <w:t>☆</w:t>
            </w:r>
            <w:r w:rsidRPr="00F008CF">
              <w:rPr>
                <w:bCs/>
                <w:color w:val="000000"/>
                <w:kern w:val="0"/>
                <w:szCs w:val="21"/>
              </w:rPr>
              <w:t>运行费用</w:t>
            </w:r>
          </w:p>
        </w:tc>
        <w:tc>
          <w:tcPr>
            <w:tcW w:w="771" w:type="pct"/>
            <w:tcBorders>
              <w:top w:val="single" w:sz="4" w:space="0" w:color="auto"/>
              <w:bottom w:val="single" w:sz="4" w:space="0" w:color="auto"/>
            </w:tcBorders>
            <w:shd w:val="clear" w:color="000000" w:fill="auto"/>
            <w:vAlign w:val="center"/>
          </w:tcPr>
          <w:p w:rsidR="009D388F" w:rsidRPr="00F008CF" w:rsidRDefault="009D388F" w:rsidP="009D388F">
            <w:pPr>
              <w:widowControl/>
              <w:jc w:val="center"/>
              <w:rPr>
                <w:color w:val="000000"/>
                <w:kern w:val="0"/>
                <w:szCs w:val="21"/>
              </w:rPr>
            </w:pPr>
            <w:r w:rsidRPr="00F008CF">
              <w:rPr>
                <w:color w:val="000000"/>
                <w:kern w:val="0"/>
                <w:szCs w:val="21"/>
              </w:rPr>
              <w:t>中</w:t>
            </w:r>
          </w:p>
        </w:tc>
        <w:tc>
          <w:tcPr>
            <w:tcW w:w="1027" w:type="pct"/>
            <w:tcBorders>
              <w:top w:val="single" w:sz="4" w:space="0" w:color="auto"/>
              <w:bottom w:val="single" w:sz="4" w:space="0" w:color="auto"/>
            </w:tcBorders>
            <w:shd w:val="clear" w:color="000000" w:fill="auto"/>
            <w:vAlign w:val="center"/>
          </w:tcPr>
          <w:p w:rsidR="009D388F" w:rsidRPr="00F008CF" w:rsidRDefault="009D388F" w:rsidP="009D388F">
            <w:pPr>
              <w:widowControl/>
              <w:jc w:val="center"/>
              <w:rPr>
                <w:color w:val="000000"/>
                <w:kern w:val="0"/>
                <w:szCs w:val="21"/>
              </w:rPr>
            </w:pPr>
            <w:r w:rsidRPr="00F008CF">
              <w:rPr>
                <w:color w:val="000000"/>
                <w:kern w:val="0"/>
                <w:szCs w:val="21"/>
              </w:rPr>
              <w:t>较高（人工及挖坑机</w:t>
            </w:r>
            <w:proofErr w:type="gramStart"/>
            <w:r w:rsidRPr="00F008CF">
              <w:rPr>
                <w:color w:val="000000"/>
                <w:kern w:val="0"/>
                <w:szCs w:val="21"/>
              </w:rPr>
              <w:t>械</w:t>
            </w:r>
            <w:proofErr w:type="gramEnd"/>
            <w:r w:rsidRPr="00F008CF">
              <w:rPr>
                <w:color w:val="000000"/>
                <w:kern w:val="0"/>
                <w:szCs w:val="21"/>
              </w:rPr>
              <w:t>费用）</w:t>
            </w:r>
          </w:p>
        </w:tc>
        <w:tc>
          <w:tcPr>
            <w:tcW w:w="685" w:type="pct"/>
            <w:tcBorders>
              <w:top w:val="single" w:sz="4" w:space="0" w:color="auto"/>
              <w:bottom w:val="single" w:sz="4" w:space="0" w:color="auto"/>
            </w:tcBorders>
            <w:shd w:val="clear" w:color="000000" w:fill="auto"/>
            <w:vAlign w:val="center"/>
          </w:tcPr>
          <w:p w:rsidR="009D388F" w:rsidRPr="00F008CF" w:rsidRDefault="009D388F" w:rsidP="009D388F">
            <w:pPr>
              <w:widowControl/>
              <w:jc w:val="center"/>
              <w:rPr>
                <w:color w:val="000000"/>
                <w:kern w:val="0"/>
                <w:szCs w:val="21"/>
              </w:rPr>
            </w:pPr>
            <w:r w:rsidRPr="00F008CF">
              <w:rPr>
                <w:color w:val="000000"/>
                <w:kern w:val="0"/>
                <w:szCs w:val="21"/>
              </w:rPr>
              <w:t>高</w:t>
            </w:r>
          </w:p>
        </w:tc>
        <w:tc>
          <w:tcPr>
            <w:tcW w:w="869" w:type="pct"/>
            <w:tcBorders>
              <w:top w:val="single" w:sz="4" w:space="0" w:color="auto"/>
              <w:bottom w:val="single" w:sz="4" w:space="0" w:color="auto"/>
            </w:tcBorders>
            <w:shd w:val="clear" w:color="000000" w:fill="auto"/>
            <w:vAlign w:val="center"/>
          </w:tcPr>
          <w:p w:rsidR="009D388F" w:rsidRPr="00F008CF" w:rsidRDefault="009D388F" w:rsidP="009D388F">
            <w:pPr>
              <w:widowControl/>
              <w:jc w:val="center"/>
              <w:rPr>
                <w:color w:val="000000"/>
                <w:kern w:val="0"/>
                <w:szCs w:val="21"/>
              </w:rPr>
            </w:pPr>
            <w:r w:rsidRPr="00F008CF">
              <w:rPr>
                <w:color w:val="000000"/>
                <w:kern w:val="0"/>
                <w:szCs w:val="21"/>
              </w:rPr>
              <w:t>高</w:t>
            </w:r>
          </w:p>
        </w:tc>
        <w:tc>
          <w:tcPr>
            <w:tcW w:w="706" w:type="pct"/>
            <w:tcBorders>
              <w:top w:val="single" w:sz="4" w:space="0" w:color="auto"/>
              <w:bottom w:val="single" w:sz="4" w:space="0" w:color="auto"/>
            </w:tcBorders>
            <w:shd w:val="clear" w:color="000000" w:fill="auto"/>
            <w:vAlign w:val="center"/>
          </w:tcPr>
          <w:p w:rsidR="009D388F" w:rsidRPr="00F008CF" w:rsidRDefault="009D388F" w:rsidP="009D388F">
            <w:pPr>
              <w:widowControl/>
              <w:jc w:val="center"/>
              <w:rPr>
                <w:color w:val="000000"/>
                <w:kern w:val="0"/>
                <w:szCs w:val="21"/>
              </w:rPr>
            </w:pPr>
            <w:r w:rsidRPr="00F008CF">
              <w:rPr>
                <w:color w:val="000000"/>
                <w:kern w:val="0"/>
                <w:szCs w:val="21"/>
              </w:rPr>
              <w:t>低</w:t>
            </w:r>
          </w:p>
        </w:tc>
      </w:tr>
      <w:tr w:rsidR="009D388F" w:rsidRPr="00F008CF" w:rsidTr="009D388F">
        <w:trPr>
          <w:trHeight w:val="270"/>
          <w:jc w:val="center"/>
        </w:trPr>
        <w:tc>
          <w:tcPr>
            <w:tcW w:w="942" w:type="pct"/>
            <w:tcBorders>
              <w:top w:val="single" w:sz="4" w:space="0" w:color="auto"/>
              <w:bottom w:val="single" w:sz="4" w:space="0" w:color="auto"/>
            </w:tcBorders>
            <w:shd w:val="clear" w:color="000000" w:fill="auto"/>
            <w:vAlign w:val="center"/>
          </w:tcPr>
          <w:p w:rsidR="009D388F" w:rsidRPr="00F008CF" w:rsidRDefault="009D388F" w:rsidP="009D388F">
            <w:pPr>
              <w:widowControl/>
              <w:jc w:val="center"/>
              <w:rPr>
                <w:bCs/>
                <w:color w:val="000000"/>
                <w:kern w:val="0"/>
                <w:szCs w:val="21"/>
              </w:rPr>
            </w:pPr>
            <w:r w:rsidRPr="00F008CF">
              <w:rPr>
                <w:bCs/>
                <w:color w:val="000000"/>
                <w:kern w:val="0"/>
                <w:szCs w:val="21"/>
              </w:rPr>
              <w:t>经济效益</w:t>
            </w:r>
          </w:p>
        </w:tc>
        <w:tc>
          <w:tcPr>
            <w:tcW w:w="771" w:type="pct"/>
            <w:tcBorders>
              <w:top w:val="single" w:sz="4" w:space="0" w:color="auto"/>
              <w:bottom w:val="single" w:sz="4" w:space="0" w:color="auto"/>
            </w:tcBorders>
            <w:shd w:val="clear" w:color="000000" w:fill="auto"/>
            <w:vAlign w:val="center"/>
          </w:tcPr>
          <w:p w:rsidR="009D388F" w:rsidRPr="00F008CF" w:rsidRDefault="009D388F" w:rsidP="009D388F">
            <w:pPr>
              <w:widowControl/>
              <w:jc w:val="center"/>
              <w:rPr>
                <w:color w:val="000000"/>
                <w:kern w:val="0"/>
                <w:szCs w:val="21"/>
              </w:rPr>
            </w:pPr>
            <w:r w:rsidRPr="00F008CF">
              <w:rPr>
                <w:color w:val="000000"/>
                <w:kern w:val="0"/>
                <w:szCs w:val="21"/>
              </w:rPr>
              <w:t>肥料</w:t>
            </w:r>
            <w:r w:rsidRPr="00F008CF">
              <w:rPr>
                <w:color w:val="000000"/>
                <w:kern w:val="0"/>
                <w:szCs w:val="21"/>
              </w:rPr>
              <w:t>√</w:t>
            </w:r>
          </w:p>
        </w:tc>
        <w:tc>
          <w:tcPr>
            <w:tcW w:w="1027" w:type="pct"/>
            <w:tcBorders>
              <w:top w:val="single" w:sz="4" w:space="0" w:color="auto"/>
              <w:bottom w:val="single" w:sz="4" w:space="0" w:color="auto"/>
            </w:tcBorders>
            <w:shd w:val="clear" w:color="000000" w:fill="auto"/>
            <w:vAlign w:val="center"/>
          </w:tcPr>
          <w:p w:rsidR="009D388F" w:rsidRPr="00F008CF" w:rsidRDefault="009D388F" w:rsidP="009D388F">
            <w:pPr>
              <w:widowControl/>
              <w:jc w:val="center"/>
              <w:rPr>
                <w:color w:val="000000"/>
                <w:kern w:val="0"/>
                <w:szCs w:val="21"/>
              </w:rPr>
            </w:pPr>
            <w:r w:rsidRPr="00F008CF">
              <w:rPr>
                <w:color w:val="000000"/>
                <w:kern w:val="0"/>
                <w:szCs w:val="21"/>
              </w:rPr>
              <w:t>无</w:t>
            </w:r>
          </w:p>
        </w:tc>
        <w:tc>
          <w:tcPr>
            <w:tcW w:w="685" w:type="pct"/>
            <w:tcBorders>
              <w:top w:val="single" w:sz="4" w:space="0" w:color="auto"/>
              <w:bottom w:val="single" w:sz="4" w:space="0" w:color="auto"/>
            </w:tcBorders>
            <w:shd w:val="clear" w:color="000000" w:fill="auto"/>
            <w:vAlign w:val="center"/>
          </w:tcPr>
          <w:p w:rsidR="009D388F" w:rsidRPr="00F008CF" w:rsidRDefault="009D388F" w:rsidP="009D388F">
            <w:pPr>
              <w:widowControl/>
              <w:jc w:val="center"/>
              <w:rPr>
                <w:color w:val="000000"/>
                <w:kern w:val="0"/>
                <w:szCs w:val="21"/>
              </w:rPr>
            </w:pPr>
            <w:r w:rsidRPr="00F008CF">
              <w:rPr>
                <w:color w:val="000000"/>
                <w:kern w:val="0"/>
                <w:szCs w:val="21"/>
              </w:rPr>
              <w:t>无</w:t>
            </w:r>
          </w:p>
        </w:tc>
        <w:tc>
          <w:tcPr>
            <w:tcW w:w="869" w:type="pct"/>
            <w:tcBorders>
              <w:top w:val="single" w:sz="4" w:space="0" w:color="auto"/>
              <w:bottom w:val="single" w:sz="4" w:space="0" w:color="auto"/>
            </w:tcBorders>
            <w:shd w:val="clear" w:color="000000" w:fill="auto"/>
            <w:vAlign w:val="center"/>
          </w:tcPr>
          <w:p w:rsidR="009D388F" w:rsidRPr="00F008CF" w:rsidRDefault="009D388F" w:rsidP="009D388F">
            <w:pPr>
              <w:widowControl/>
              <w:jc w:val="center"/>
              <w:rPr>
                <w:color w:val="000000"/>
                <w:kern w:val="0"/>
                <w:szCs w:val="21"/>
              </w:rPr>
            </w:pPr>
            <w:r w:rsidRPr="00F008CF">
              <w:rPr>
                <w:color w:val="000000"/>
                <w:kern w:val="0"/>
                <w:szCs w:val="21"/>
              </w:rPr>
              <w:t>油、骨粉</w:t>
            </w:r>
          </w:p>
        </w:tc>
        <w:tc>
          <w:tcPr>
            <w:tcW w:w="706" w:type="pct"/>
            <w:tcBorders>
              <w:top w:val="single" w:sz="4" w:space="0" w:color="auto"/>
              <w:bottom w:val="single" w:sz="4" w:space="0" w:color="auto"/>
            </w:tcBorders>
            <w:shd w:val="clear" w:color="000000" w:fill="auto"/>
            <w:vAlign w:val="center"/>
          </w:tcPr>
          <w:p w:rsidR="009D388F" w:rsidRPr="00F008CF" w:rsidRDefault="009D388F" w:rsidP="009D388F">
            <w:pPr>
              <w:widowControl/>
              <w:jc w:val="center"/>
              <w:rPr>
                <w:color w:val="000000"/>
                <w:kern w:val="0"/>
                <w:szCs w:val="21"/>
              </w:rPr>
            </w:pPr>
            <w:r w:rsidRPr="00F008CF">
              <w:rPr>
                <w:color w:val="000000"/>
                <w:kern w:val="0"/>
                <w:szCs w:val="21"/>
              </w:rPr>
              <w:t>无</w:t>
            </w:r>
          </w:p>
        </w:tc>
      </w:tr>
      <w:tr w:rsidR="009D388F" w:rsidRPr="00F008CF" w:rsidTr="009D388F">
        <w:trPr>
          <w:trHeight w:val="255"/>
          <w:jc w:val="center"/>
        </w:trPr>
        <w:tc>
          <w:tcPr>
            <w:tcW w:w="942" w:type="pct"/>
            <w:tcBorders>
              <w:top w:val="single" w:sz="4" w:space="0" w:color="auto"/>
              <w:bottom w:val="single" w:sz="12" w:space="0" w:color="auto"/>
            </w:tcBorders>
            <w:shd w:val="clear" w:color="000000" w:fill="auto"/>
            <w:vAlign w:val="center"/>
          </w:tcPr>
          <w:p w:rsidR="009D388F" w:rsidRPr="00F008CF" w:rsidRDefault="009D388F" w:rsidP="009D388F">
            <w:pPr>
              <w:widowControl/>
              <w:jc w:val="center"/>
              <w:rPr>
                <w:bCs/>
                <w:color w:val="000000"/>
                <w:kern w:val="0"/>
                <w:szCs w:val="21"/>
              </w:rPr>
            </w:pPr>
            <w:r w:rsidRPr="00F008CF">
              <w:rPr>
                <w:bCs/>
                <w:color w:val="000000"/>
                <w:kern w:val="0"/>
                <w:szCs w:val="21"/>
              </w:rPr>
              <w:t>运营风险</w:t>
            </w:r>
          </w:p>
        </w:tc>
        <w:tc>
          <w:tcPr>
            <w:tcW w:w="771" w:type="pct"/>
            <w:tcBorders>
              <w:top w:val="single" w:sz="4" w:space="0" w:color="auto"/>
              <w:bottom w:val="single" w:sz="12" w:space="0" w:color="auto"/>
            </w:tcBorders>
            <w:shd w:val="clear" w:color="000000" w:fill="auto"/>
            <w:vAlign w:val="center"/>
          </w:tcPr>
          <w:p w:rsidR="009D388F" w:rsidRPr="00F008CF" w:rsidRDefault="009D388F" w:rsidP="009D388F">
            <w:pPr>
              <w:widowControl/>
              <w:jc w:val="center"/>
              <w:rPr>
                <w:color w:val="000000"/>
                <w:kern w:val="0"/>
                <w:szCs w:val="21"/>
              </w:rPr>
            </w:pPr>
            <w:r w:rsidRPr="00F008CF">
              <w:rPr>
                <w:color w:val="000000"/>
                <w:kern w:val="0"/>
                <w:szCs w:val="21"/>
              </w:rPr>
              <w:t>低</w:t>
            </w:r>
            <w:r w:rsidRPr="00F008CF">
              <w:rPr>
                <w:color w:val="000000"/>
                <w:kern w:val="0"/>
                <w:szCs w:val="21"/>
              </w:rPr>
              <w:t>√√</w:t>
            </w:r>
          </w:p>
        </w:tc>
        <w:tc>
          <w:tcPr>
            <w:tcW w:w="1027" w:type="pct"/>
            <w:tcBorders>
              <w:top w:val="single" w:sz="4" w:space="0" w:color="auto"/>
              <w:bottom w:val="single" w:sz="12" w:space="0" w:color="auto"/>
            </w:tcBorders>
            <w:shd w:val="clear" w:color="000000" w:fill="auto"/>
            <w:vAlign w:val="center"/>
          </w:tcPr>
          <w:p w:rsidR="009D388F" w:rsidRPr="00F008CF" w:rsidRDefault="009D388F" w:rsidP="009D388F">
            <w:pPr>
              <w:widowControl/>
              <w:jc w:val="center"/>
              <w:rPr>
                <w:color w:val="000000"/>
                <w:kern w:val="0"/>
                <w:szCs w:val="21"/>
              </w:rPr>
            </w:pPr>
            <w:r w:rsidRPr="00F008CF">
              <w:rPr>
                <w:color w:val="000000"/>
                <w:kern w:val="0"/>
                <w:szCs w:val="21"/>
              </w:rPr>
              <w:t>高（监管不便）</w:t>
            </w:r>
          </w:p>
        </w:tc>
        <w:tc>
          <w:tcPr>
            <w:tcW w:w="685" w:type="pct"/>
            <w:tcBorders>
              <w:top w:val="single" w:sz="4" w:space="0" w:color="auto"/>
              <w:bottom w:val="single" w:sz="12" w:space="0" w:color="auto"/>
            </w:tcBorders>
            <w:shd w:val="clear" w:color="000000" w:fill="auto"/>
            <w:vAlign w:val="center"/>
          </w:tcPr>
          <w:p w:rsidR="009D388F" w:rsidRPr="00F008CF" w:rsidRDefault="009D388F" w:rsidP="009D388F">
            <w:pPr>
              <w:widowControl/>
              <w:jc w:val="center"/>
              <w:rPr>
                <w:color w:val="000000"/>
                <w:kern w:val="0"/>
                <w:szCs w:val="21"/>
              </w:rPr>
            </w:pPr>
            <w:r w:rsidRPr="00F008CF">
              <w:rPr>
                <w:color w:val="000000"/>
                <w:kern w:val="0"/>
                <w:szCs w:val="21"/>
              </w:rPr>
              <w:t>高（环保）</w:t>
            </w:r>
          </w:p>
        </w:tc>
        <w:tc>
          <w:tcPr>
            <w:tcW w:w="869" w:type="pct"/>
            <w:tcBorders>
              <w:top w:val="single" w:sz="4" w:space="0" w:color="auto"/>
              <w:bottom w:val="single" w:sz="12" w:space="0" w:color="auto"/>
            </w:tcBorders>
            <w:shd w:val="clear" w:color="000000" w:fill="auto"/>
            <w:vAlign w:val="center"/>
          </w:tcPr>
          <w:p w:rsidR="009D388F" w:rsidRPr="00F008CF" w:rsidRDefault="009D388F" w:rsidP="009D388F">
            <w:pPr>
              <w:widowControl/>
              <w:jc w:val="center"/>
              <w:rPr>
                <w:color w:val="000000"/>
                <w:kern w:val="0"/>
                <w:szCs w:val="21"/>
              </w:rPr>
            </w:pPr>
            <w:r w:rsidRPr="00F008CF">
              <w:rPr>
                <w:color w:val="000000"/>
                <w:kern w:val="0"/>
                <w:szCs w:val="21"/>
              </w:rPr>
              <w:t>高（食品安全、卫生安全等）</w:t>
            </w:r>
          </w:p>
        </w:tc>
        <w:tc>
          <w:tcPr>
            <w:tcW w:w="706" w:type="pct"/>
            <w:tcBorders>
              <w:top w:val="single" w:sz="4" w:space="0" w:color="auto"/>
              <w:bottom w:val="single" w:sz="12" w:space="0" w:color="auto"/>
            </w:tcBorders>
            <w:shd w:val="clear" w:color="000000" w:fill="auto"/>
            <w:vAlign w:val="center"/>
          </w:tcPr>
          <w:p w:rsidR="009D388F" w:rsidRPr="00F008CF" w:rsidRDefault="009D388F" w:rsidP="009D388F">
            <w:pPr>
              <w:widowControl/>
              <w:jc w:val="center"/>
              <w:rPr>
                <w:color w:val="000000"/>
                <w:kern w:val="0"/>
                <w:szCs w:val="21"/>
              </w:rPr>
            </w:pPr>
            <w:r w:rsidRPr="00F008CF">
              <w:rPr>
                <w:color w:val="000000"/>
                <w:kern w:val="0"/>
                <w:szCs w:val="21"/>
              </w:rPr>
              <w:t>高（环保）</w:t>
            </w:r>
          </w:p>
        </w:tc>
      </w:tr>
    </w:tbl>
    <w:p w:rsidR="009D388F" w:rsidRDefault="009D388F" w:rsidP="009D388F">
      <w:pPr>
        <w:adjustRightInd w:val="0"/>
        <w:snapToGrid w:val="0"/>
        <w:spacing w:line="360" w:lineRule="auto"/>
        <w:ind w:firstLineChars="200" w:firstLine="480"/>
        <w:rPr>
          <w:b/>
          <w:color w:val="000000"/>
          <w:sz w:val="24"/>
        </w:rPr>
      </w:pPr>
      <w:r w:rsidRPr="00EC67FF">
        <w:rPr>
          <w:rFonts w:hint="eastAsia"/>
          <w:color w:val="000000"/>
          <w:sz w:val="24"/>
        </w:rPr>
        <w:t>深埋、焚烧等传统无害化处理方法在生物安全性和环境友好方面弊端较多，将会逐步退出病死畜禽无害化处理市场；而堆肥、化制、</w:t>
      </w:r>
      <w:proofErr w:type="gramStart"/>
      <w:r w:rsidRPr="00EC67FF">
        <w:rPr>
          <w:rFonts w:hint="eastAsia"/>
          <w:color w:val="000000"/>
          <w:sz w:val="24"/>
        </w:rPr>
        <w:t>化尸窖</w:t>
      </w:r>
      <w:proofErr w:type="gramEnd"/>
      <w:r w:rsidRPr="00EC67FF">
        <w:rPr>
          <w:rFonts w:hint="eastAsia"/>
          <w:color w:val="000000"/>
          <w:sz w:val="24"/>
        </w:rPr>
        <w:t>等技术也在实际使用中逐步暴露出处理时间长、不能重复利用、环境污染等诸多缺点，因此，目前较为理想的病死畜禽无害化处理技术是高温生物降解无害化处理法。</w:t>
      </w:r>
    </w:p>
    <w:p w:rsidR="009D388F" w:rsidRPr="00F008CF" w:rsidRDefault="009D388F" w:rsidP="009D388F">
      <w:pPr>
        <w:adjustRightInd w:val="0"/>
        <w:snapToGrid w:val="0"/>
        <w:spacing w:line="360" w:lineRule="auto"/>
        <w:ind w:firstLineChars="200" w:firstLine="482"/>
        <w:rPr>
          <w:b/>
          <w:color w:val="000000"/>
          <w:sz w:val="24"/>
        </w:rPr>
      </w:pPr>
      <w:r>
        <w:rPr>
          <w:rFonts w:hint="eastAsia"/>
          <w:b/>
          <w:color w:val="000000"/>
          <w:sz w:val="24"/>
        </w:rPr>
        <w:t>6</w:t>
      </w:r>
      <w:r w:rsidRPr="00F008CF">
        <w:rPr>
          <w:b/>
          <w:color w:val="000000"/>
          <w:sz w:val="24"/>
        </w:rPr>
        <w:t>、技术优势</w:t>
      </w:r>
    </w:p>
    <w:p w:rsidR="009D388F" w:rsidRPr="00F008CF" w:rsidRDefault="009D388F" w:rsidP="009D388F">
      <w:pPr>
        <w:adjustRightInd w:val="0"/>
        <w:snapToGrid w:val="0"/>
        <w:spacing w:line="360" w:lineRule="auto"/>
        <w:ind w:firstLineChars="200" w:firstLine="480"/>
        <w:rPr>
          <w:color w:val="000000"/>
          <w:sz w:val="24"/>
        </w:rPr>
      </w:pPr>
      <w:r w:rsidRPr="00F008CF">
        <w:rPr>
          <w:color w:val="000000"/>
          <w:sz w:val="24"/>
        </w:rPr>
        <w:t>（</w:t>
      </w:r>
      <w:r w:rsidRPr="00F008CF">
        <w:rPr>
          <w:color w:val="000000"/>
          <w:sz w:val="24"/>
        </w:rPr>
        <w:t>1</w:t>
      </w:r>
      <w:r w:rsidRPr="00F008CF">
        <w:rPr>
          <w:color w:val="000000"/>
          <w:sz w:val="24"/>
        </w:rPr>
        <w:t>）彻底灭活，阻断病源传播途径，达到卫生防疫要求。</w:t>
      </w:r>
    </w:p>
    <w:p w:rsidR="009D388F" w:rsidRPr="00F008CF" w:rsidRDefault="009D388F" w:rsidP="009D388F">
      <w:pPr>
        <w:adjustRightInd w:val="0"/>
        <w:snapToGrid w:val="0"/>
        <w:spacing w:line="360" w:lineRule="auto"/>
        <w:ind w:firstLineChars="200" w:firstLine="480"/>
        <w:rPr>
          <w:color w:val="000000"/>
          <w:sz w:val="24"/>
        </w:rPr>
      </w:pPr>
      <w:r w:rsidRPr="00F008CF">
        <w:rPr>
          <w:color w:val="000000"/>
          <w:sz w:val="24"/>
        </w:rPr>
        <w:t>（</w:t>
      </w:r>
      <w:r w:rsidRPr="00F008CF">
        <w:rPr>
          <w:color w:val="000000"/>
          <w:sz w:val="24"/>
        </w:rPr>
        <w:t>2</w:t>
      </w:r>
      <w:r w:rsidRPr="00F008CF">
        <w:rPr>
          <w:color w:val="000000"/>
          <w:sz w:val="24"/>
        </w:rPr>
        <w:t>）处理过程环保，无二次污染。</w:t>
      </w:r>
    </w:p>
    <w:p w:rsidR="009D388F" w:rsidRPr="00F008CF" w:rsidRDefault="009D388F" w:rsidP="009D388F">
      <w:pPr>
        <w:adjustRightInd w:val="0"/>
        <w:snapToGrid w:val="0"/>
        <w:spacing w:line="360" w:lineRule="auto"/>
        <w:ind w:firstLineChars="200" w:firstLine="480"/>
        <w:rPr>
          <w:color w:val="000000"/>
          <w:sz w:val="24"/>
        </w:rPr>
      </w:pPr>
      <w:r w:rsidRPr="00F008CF">
        <w:rPr>
          <w:color w:val="000000"/>
          <w:sz w:val="24"/>
        </w:rPr>
        <w:t>（</w:t>
      </w:r>
      <w:r>
        <w:rPr>
          <w:rFonts w:hint="eastAsia"/>
          <w:color w:val="000000"/>
          <w:sz w:val="24"/>
        </w:rPr>
        <w:t>3</w:t>
      </w:r>
      <w:r w:rsidRPr="00F008CF">
        <w:rPr>
          <w:color w:val="000000"/>
          <w:sz w:val="24"/>
        </w:rPr>
        <w:t>）处理效率高、成本低、适用范围广。</w:t>
      </w:r>
    </w:p>
    <w:p w:rsidR="009D388F" w:rsidRPr="00F008CF" w:rsidRDefault="009D388F" w:rsidP="009D388F">
      <w:pPr>
        <w:adjustRightInd w:val="0"/>
        <w:snapToGrid w:val="0"/>
        <w:spacing w:line="360" w:lineRule="auto"/>
        <w:ind w:firstLineChars="200" w:firstLine="480"/>
        <w:rPr>
          <w:color w:val="000000"/>
          <w:sz w:val="24"/>
        </w:rPr>
      </w:pPr>
      <w:r w:rsidRPr="00F008CF">
        <w:rPr>
          <w:color w:val="000000"/>
          <w:sz w:val="24"/>
        </w:rPr>
        <w:t>（</w:t>
      </w:r>
      <w:r>
        <w:rPr>
          <w:rFonts w:hint="eastAsia"/>
          <w:color w:val="000000"/>
          <w:sz w:val="24"/>
        </w:rPr>
        <w:t>4</w:t>
      </w:r>
      <w:r w:rsidRPr="00F008CF">
        <w:rPr>
          <w:color w:val="000000"/>
          <w:sz w:val="24"/>
        </w:rPr>
        <w:t>）工艺简单、自动化程度和安全性高，操作简易。</w:t>
      </w:r>
    </w:p>
    <w:p w:rsidR="009D388F" w:rsidRPr="00F008CF" w:rsidRDefault="009D388F" w:rsidP="009D388F">
      <w:pPr>
        <w:adjustRightInd w:val="0"/>
        <w:snapToGrid w:val="0"/>
        <w:spacing w:line="360" w:lineRule="auto"/>
        <w:ind w:firstLineChars="200" w:firstLine="482"/>
        <w:rPr>
          <w:b/>
          <w:color w:val="000000"/>
          <w:sz w:val="24"/>
        </w:rPr>
      </w:pPr>
      <w:r>
        <w:rPr>
          <w:rFonts w:hint="eastAsia"/>
          <w:b/>
          <w:color w:val="000000"/>
          <w:sz w:val="24"/>
        </w:rPr>
        <w:t>7</w:t>
      </w:r>
      <w:r w:rsidRPr="00F008CF">
        <w:rPr>
          <w:b/>
          <w:color w:val="000000"/>
          <w:sz w:val="24"/>
        </w:rPr>
        <w:t>、无害化降解后作为</w:t>
      </w:r>
      <w:r>
        <w:rPr>
          <w:rFonts w:hint="eastAsia"/>
          <w:b/>
          <w:color w:val="000000"/>
          <w:sz w:val="24"/>
        </w:rPr>
        <w:t>堆肥原料</w:t>
      </w:r>
      <w:r w:rsidRPr="00F008CF">
        <w:rPr>
          <w:b/>
          <w:color w:val="000000"/>
          <w:sz w:val="24"/>
        </w:rPr>
        <w:t>的可行性</w:t>
      </w:r>
    </w:p>
    <w:p w:rsidR="009D388F" w:rsidRDefault="009D388F" w:rsidP="009D388F">
      <w:pPr>
        <w:adjustRightInd w:val="0"/>
        <w:snapToGrid w:val="0"/>
        <w:spacing w:line="360" w:lineRule="auto"/>
        <w:ind w:firstLineChars="200" w:firstLine="480"/>
        <w:rPr>
          <w:color w:val="000000"/>
          <w:sz w:val="24"/>
        </w:rPr>
      </w:pPr>
      <w:r w:rsidRPr="00F008CF">
        <w:rPr>
          <w:color w:val="000000"/>
          <w:sz w:val="24"/>
        </w:rPr>
        <w:t>正常情况下，病死猪</w:t>
      </w:r>
      <w:r>
        <w:rPr>
          <w:rFonts w:hint="eastAsia"/>
          <w:color w:val="000000"/>
          <w:sz w:val="24"/>
        </w:rPr>
        <w:t>及胎盘</w:t>
      </w:r>
      <w:r w:rsidRPr="00F008CF">
        <w:rPr>
          <w:color w:val="000000"/>
          <w:sz w:val="24"/>
        </w:rPr>
        <w:t>全部经无害化</w:t>
      </w:r>
      <w:proofErr w:type="gramStart"/>
      <w:r w:rsidRPr="00F008CF">
        <w:rPr>
          <w:color w:val="000000"/>
          <w:sz w:val="24"/>
        </w:rPr>
        <w:t>降解机降解</w:t>
      </w:r>
      <w:proofErr w:type="gramEnd"/>
      <w:r w:rsidRPr="00F008CF">
        <w:rPr>
          <w:color w:val="000000"/>
          <w:sz w:val="24"/>
        </w:rPr>
        <w:t>处理后</w:t>
      </w:r>
      <w:r w:rsidR="000867E2">
        <w:rPr>
          <w:rFonts w:hint="eastAsia"/>
          <w:color w:val="000000"/>
          <w:sz w:val="24"/>
        </w:rPr>
        <w:t>用作厂区绿化肥料</w:t>
      </w:r>
      <w:r w:rsidRPr="00F008CF">
        <w:rPr>
          <w:color w:val="000000"/>
          <w:sz w:val="24"/>
        </w:rPr>
        <w:t>。</w:t>
      </w:r>
    </w:p>
    <w:p w:rsidR="009D388F" w:rsidRPr="00F008CF" w:rsidRDefault="009D388F" w:rsidP="009D388F">
      <w:pPr>
        <w:adjustRightInd w:val="0"/>
        <w:snapToGrid w:val="0"/>
        <w:spacing w:line="360" w:lineRule="auto"/>
        <w:ind w:firstLineChars="200" w:firstLine="480"/>
        <w:rPr>
          <w:color w:val="000000"/>
          <w:sz w:val="24"/>
        </w:rPr>
      </w:pPr>
      <w:r w:rsidRPr="00EC67FF">
        <w:rPr>
          <w:rFonts w:hint="eastAsia"/>
          <w:color w:val="000000"/>
          <w:sz w:val="24"/>
        </w:rPr>
        <w:t>对降解后废渣肥效、重金属测定结果表明，经发酵腐熟后的废渣可以作为促进植物生长的有机肥使用，符合《</w:t>
      </w:r>
      <w:r w:rsidRPr="00EC67FF">
        <w:rPr>
          <w:rFonts w:hint="eastAsia"/>
          <w:color w:val="000000"/>
          <w:sz w:val="24"/>
        </w:rPr>
        <w:t>NY 525-2011</w:t>
      </w:r>
      <w:r w:rsidRPr="00EC67FF">
        <w:rPr>
          <w:rFonts w:hint="eastAsia"/>
          <w:color w:val="000000"/>
          <w:sz w:val="24"/>
        </w:rPr>
        <w:t>有机肥》；添加不同比例的腐熟后废渣对玉米种子生长试验结果表明：添加体积比为</w:t>
      </w:r>
      <w:r w:rsidRPr="00EC67FF">
        <w:rPr>
          <w:rFonts w:hint="eastAsia"/>
          <w:color w:val="000000"/>
          <w:sz w:val="24"/>
        </w:rPr>
        <w:t>10%</w:t>
      </w:r>
      <w:r w:rsidRPr="00EC67FF">
        <w:rPr>
          <w:rFonts w:hint="eastAsia"/>
          <w:color w:val="000000"/>
          <w:sz w:val="24"/>
        </w:rPr>
        <w:t>、</w:t>
      </w:r>
      <w:r w:rsidRPr="00EC67FF">
        <w:rPr>
          <w:rFonts w:hint="eastAsia"/>
          <w:color w:val="000000"/>
          <w:sz w:val="24"/>
        </w:rPr>
        <w:t>20%</w:t>
      </w:r>
      <w:r w:rsidRPr="00EC67FF">
        <w:rPr>
          <w:rFonts w:hint="eastAsia"/>
          <w:color w:val="000000"/>
          <w:sz w:val="24"/>
        </w:rPr>
        <w:t>的腐熟废渣能有效促进玉米的生长，其发芽率均</w:t>
      </w:r>
      <w:proofErr w:type="gramStart"/>
      <w:r w:rsidRPr="00EC67FF">
        <w:rPr>
          <w:rFonts w:hint="eastAsia"/>
          <w:color w:val="000000"/>
          <w:sz w:val="24"/>
        </w:rPr>
        <w:t>高于纯土培养</w:t>
      </w:r>
      <w:proofErr w:type="gramEnd"/>
      <w:r w:rsidRPr="00EC67FF">
        <w:rPr>
          <w:rFonts w:hint="eastAsia"/>
          <w:color w:val="000000"/>
          <w:sz w:val="24"/>
        </w:rPr>
        <w:t>25%</w:t>
      </w:r>
      <w:r>
        <w:rPr>
          <w:rFonts w:hint="eastAsia"/>
          <w:color w:val="000000"/>
          <w:sz w:val="24"/>
        </w:rPr>
        <w:t>。</w:t>
      </w:r>
    </w:p>
    <w:p w:rsidR="009D388F" w:rsidRPr="00F008CF" w:rsidRDefault="009D388F" w:rsidP="009D388F">
      <w:pPr>
        <w:adjustRightInd w:val="0"/>
        <w:snapToGrid w:val="0"/>
        <w:spacing w:line="360" w:lineRule="auto"/>
        <w:ind w:firstLineChars="200" w:firstLine="482"/>
        <w:rPr>
          <w:b/>
          <w:color w:val="000000"/>
          <w:sz w:val="24"/>
        </w:rPr>
      </w:pPr>
      <w:r>
        <w:rPr>
          <w:rFonts w:hint="eastAsia"/>
          <w:b/>
          <w:color w:val="000000"/>
          <w:sz w:val="24"/>
        </w:rPr>
        <w:t>8</w:t>
      </w:r>
      <w:r w:rsidRPr="00F008CF">
        <w:rPr>
          <w:b/>
          <w:color w:val="000000"/>
          <w:sz w:val="24"/>
        </w:rPr>
        <w:t>、</w:t>
      </w:r>
      <w:r w:rsidRPr="00854D7B">
        <w:rPr>
          <w:rFonts w:hint="eastAsia"/>
          <w:b/>
          <w:color w:val="000000"/>
          <w:sz w:val="24"/>
        </w:rPr>
        <w:t>高温无害化降解方案</w:t>
      </w:r>
    </w:p>
    <w:p w:rsidR="009D388F" w:rsidRDefault="009D388F" w:rsidP="009D388F">
      <w:pPr>
        <w:adjustRightInd w:val="0"/>
        <w:snapToGrid w:val="0"/>
        <w:spacing w:line="360" w:lineRule="auto"/>
        <w:ind w:firstLineChars="200" w:firstLine="480"/>
        <w:rPr>
          <w:color w:val="000000"/>
          <w:sz w:val="24"/>
        </w:rPr>
      </w:pPr>
      <w:r w:rsidRPr="00F008CF">
        <w:rPr>
          <w:color w:val="000000"/>
          <w:sz w:val="24"/>
        </w:rPr>
        <w:t>综上所述，该无害化</w:t>
      </w:r>
      <w:proofErr w:type="gramStart"/>
      <w:r w:rsidRPr="00F008CF">
        <w:rPr>
          <w:color w:val="000000"/>
          <w:sz w:val="24"/>
        </w:rPr>
        <w:t>降解机</w:t>
      </w:r>
      <w:proofErr w:type="gramEnd"/>
      <w:r w:rsidRPr="00F008CF">
        <w:rPr>
          <w:rFonts w:hint="eastAsia"/>
          <w:color w:val="000000"/>
          <w:sz w:val="24"/>
        </w:rPr>
        <w:t>全密闭运行，</w:t>
      </w:r>
      <w:r w:rsidRPr="00F008CF">
        <w:rPr>
          <w:color w:val="000000"/>
          <w:sz w:val="24"/>
        </w:rPr>
        <w:t>能</w:t>
      </w:r>
      <w:r w:rsidRPr="00F008CF">
        <w:rPr>
          <w:rFonts w:hint="eastAsia"/>
          <w:color w:val="000000"/>
          <w:sz w:val="24"/>
        </w:rPr>
        <w:t>在</w:t>
      </w:r>
      <w:r>
        <w:rPr>
          <w:rFonts w:hint="eastAsia"/>
          <w:color w:val="000000"/>
          <w:sz w:val="24"/>
        </w:rPr>
        <w:t>较短时间</w:t>
      </w:r>
      <w:proofErr w:type="gramStart"/>
      <w:r w:rsidRPr="00F008CF">
        <w:rPr>
          <w:color w:val="000000"/>
          <w:sz w:val="24"/>
        </w:rPr>
        <w:t>内把禽畜</w:t>
      </w:r>
      <w:proofErr w:type="gramEnd"/>
      <w:r w:rsidRPr="00F008CF">
        <w:rPr>
          <w:color w:val="000000"/>
          <w:sz w:val="24"/>
        </w:rPr>
        <w:t>尸体变有机肥原料，可以有效化解禽畜尸体造成的二次污染。无害化降解处理机能有效灭菌，可彻底阻断细菌及病毒传播，通过废物利用，实现农业循环经济，应用前景广阔。</w:t>
      </w:r>
    </w:p>
    <w:p w:rsidR="009D388F" w:rsidRDefault="009D388F" w:rsidP="009D388F">
      <w:pPr>
        <w:adjustRightInd w:val="0"/>
        <w:snapToGrid w:val="0"/>
        <w:spacing w:line="360" w:lineRule="auto"/>
        <w:ind w:firstLineChars="200" w:firstLine="480"/>
        <w:rPr>
          <w:color w:val="000000"/>
          <w:sz w:val="24"/>
        </w:rPr>
      </w:pPr>
      <w:r>
        <w:rPr>
          <w:rFonts w:hint="eastAsia"/>
          <w:color w:val="000000"/>
          <w:sz w:val="24"/>
        </w:rPr>
        <w:t>本项目</w:t>
      </w:r>
      <w:r w:rsidRPr="00E328ED">
        <w:rPr>
          <w:rFonts w:hint="eastAsia"/>
          <w:color w:val="000000"/>
          <w:sz w:val="24"/>
        </w:rPr>
        <w:t>在养殖过程中，由于各种意外、疾病等原因导致猪只死亡，</w:t>
      </w:r>
      <w:r>
        <w:rPr>
          <w:rFonts w:hint="eastAsia"/>
          <w:color w:val="000000"/>
          <w:sz w:val="24"/>
        </w:rPr>
        <w:t>死猪重量约为</w:t>
      </w:r>
      <w:r w:rsidR="000867E2" w:rsidRPr="000867E2">
        <w:rPr>
          <w:color w:val="000000"/>
          <w:sz w:val="24"/>
        </w:rPr>
        <w:t>57.5</w:t>
      </w:r>
      <w:r>
        <w:rPr>
          <w:rFonts w:hint="eastAsia"/>
          <w:color w:val="000000"/>
          <w:sz w:val="24"/>
        </w:rPr>
        <w:t>t/a</w:t>
      </w:r>
      <w:r>
        <w:rPr>
          <w:rFonts w:hint="eastAsia"/>
          <w:color w:val="000000"/>
          <w:sz w:val="24"/>
        </w:rPr>
        <w:t>，</w:t>
      </w:r>
      <w:r w:rsidRPr="00E328ED">
        <w:rPr>
          <w:rFonts w:hint="eastAsia"/>
          <w:color w:val="000000"/>
          <w:sz w:val="24"/>
        </w:rPr>
        <w:t>猪场一年约产生胎盘</w:t>
      </w:r>
      <w:r w:rsidR="000867E2" w:rsidRPr="000867E2">
        <w:rPr>
          <w:color w:val="000000"/>
          <w:sz w:val="24"/>
        </w:rPr>
        <w:t>35.2</w:t>
      </w:r>
      <w:r w:rsidRPr="00E328ED">
        <w:rPr>
          <w:rFonts w:hint="eastAsia"/>
          <w:color w:val="000000"/>
          <w:sz w:val="24"/>
        </w:rPr>
        <w:t>t/a</w:t>
      </w:r>
      <w:r>
        <w:rPr>
          <w:rFonts w:hint="eastAsia"/>
          <w:color w:val="000000"/>
          <w:sz w:val="24"/>
        </w:rPr>
        <w:t>。死猪与胎盘均采用</w:t>
      </w:r>
      <w:r w:rsidRPr="00E328ED">
        <w:rPr>
          <w:rFonts w:hint="eastAsia"/>
          <w:color w:val="000000"/>
          <w:sz w:val="24"/>
        </w:rPr>
        <w:t>高温无害化降解的方式进行处理</w:t>
      </w:r>
      <w:r>
        <w:rPr>
          <w:rFonts w:hint="eastAsia"/>
          <w:color w:val="000000"/>
          <w:sz w:val="24"/>
        </w:rPr>
        <w:t>。根据《</w:t>
      </w:r>
      <w:r w:rsidRPr="00FD5B12">
        <w:rPr>
          <w:rFonts w:hint="eastAsia"/>
          <w:color w:val="000000"/>
          <w:sz w:val="24"/>
        </w:rPr>
        <w:t>病死畜禽高温生物降解无害化处理技术研究与应用</w:t>
      </w:r>
      <w:r>
        <w:rPr>
          <w:rFonts w:hint="eastAsia"/>
          <w:color w:val="000000"/>
          <w:sz w:val="24"/>
        </w:rPr>
        <w:t>》，</w:t>
      </w:r>
      <w:r w:rsidRPr="00FD5B12">
        <w:rPr>
          <w:rFonts w:hint="eastAsia"/>
          <w:color w:val="000000"/>
          <w:sz w:val="24"/>
        </w:rPr>
        <w:t>处理猪尸体有机肥产量约为处理前畜禽尸体重量的</w:t>
      </w:r>
      <w:r w:rsidRPr="00FD5B12">
        <w:rPr>
          <w:rFonts w:hint="eastAsia"/>
          <w:color w:val="000000"/>
          <w:sz w:val="24"/>
        </w:rPr>
        <w:t>40%</w:t>
      </w:r>
      <w:r>
        <w:rPr>
          <w:rFonts w:hint="eastAsia"/>
          <w:color w:val="000000"/>
          <w:sz w:val="24"/>
        </w:rPr>
        <w:t>，</w:t>
      </w:r>
      <w:r w:rsidRPr="00F41397">
        <w:rPr>
          <w:rFonts w:hint="eastAsia"/>
          <w:color w:val="000000"/>
          <w:sz w:val="24"/>
        </w:rPr>
        <w:t>整个处理过程彻底，无废水、废气、异味产生。</w:t>
      </w:r>
      <w:r>
        <w:rPr>
          <w:rFonts w:hint="eastAsia"/>
          <w:color w:val="000000"/>
          <w:sz w:val="24"/>
        </w:rPr>
        <w:t>则本项目降解产物约</w:t>
      </w:r>
      <w:r w:rsidR="00476964">
        <w:rPr>
          <w:rFonts w:hint="eastAsia"/>
          <w:color w:val="000000"/>
          <w:sz w:val="24"/>
        </w:rPr>
        <w:t>37</w:t>
      </w:r>
      <w:r>
        <w:rPr>
          <w:rFonts w:hint="eastAsia"/>
          <w:color w:val="000000"/>
          <w:sz w:val="24"/>
        </w:rPr>
        <w:t xml:space="preserve"> t/a</w:t>
      </w:r>
      <w:r>
        <w:rPr>
          <w:rFonts w:hint="eastAsia"/>
          <w:color w:val="000000"/>
          <w:sz w:val="24"/>
        </w:rPr>
        <w:t>。降解后的排放产物与</w:t>
      </w:r>
      <w:r w:rsidR="00476964">
        <w:rPr>
          <w:rFonts w:hint="eastAsia"/>
          <w:color w:val="000000"/>
          <w:sz w:val="24"/>
        </w:rPr>
        <w:t>用作厂区绿化肥料</w:t>
      </w:r>
      <w:r>
        <w:rPr>
          <w:rFonts w:hint="eastAsia"/>
          <w:color w:val="000000"/>
          <w:sz w:val="24"/>
        </w:rPr>
        <w:t>。</w:t>
      </w:r>
    </w:p>
    <w:p w:rsidR="00B45C7E" w:rsidRPr="00F008CF" w:rsidRDefault="00B45C7E" w:rsidP="00B45C7E">
      <w:pPr>
        <w:jc w:val="center"/>
        <w:rPr>
          <w:b/>
          <w:color w:val="000000"/>
          <w:sz w:val="24"/>
        </w:rPr>
      </w:pPr>
      <w:r w:rsidRPr="00F008CF">
        <w:rPr>
          <w:b/>
          <w:color w:val="000000"/>
          <w:sz w:val="24"/>
        </w:rPr>
        <w:t>表</w:t>
      </w:r>
      <w:r w:rsidR="00C87923">
        <w:rPr>
          <w:rFonts w:hint="eastAsia"/>
          <w:b/>
          <w:color w:val="000000"/>
          <w:sz w:val="24"/>
        </w:rPr>
        <w:t>3.2</w:t>
      </w:r>
      <w:r w:rsidRPr="00F008CF">
        <w:rPr>
          <w:b/>
          <w:color w:val="000000"/>
          <w:sz w:val="24"/>
        </w:rPr>
        <w:t>-</w:t>
      </w:r>
      <w:r w:rsidR="005A13FB">
        <w:rPr>
          <w:rFonts w:hint="eastAsia"/>
          <w:b/>
          <w:color w:val="000000"/>
          <w:sz w:val="24"/>
        </w:rPr>
        <w:t>2</w:t>
      </w:r>
      <w:r w:rsidRPr="00F008CF">
        <w:rPr>
          <w:b/>
          <w:color w:val="000000"/>
          <w:sz w:val="24"/>
        </w:rPr>
        <w:t xml:space="preserve">  </w:t>
      </w:r>
      <w:r w:rsidRPr="00F008CF">
        <w:rPr>
          <w:b/>
          <w:color w:val="000000"/>
          <w:sz w:val="24"/>
        </w:rPr>
        <w:t>项目</w:t>
      </w:r>
      <w:r>
        <w:rPr>
          <w:rFonts w:hint="eastAsia"/>
          <w:b/>
          <w:color w:val="000000"/>
          <w:sz w:val="24"/>
        </w:rPr>
        <w:t>高温</w:t>
      </w:r>
      <w:r w:rsidRPr="005913D2">
        <w:rPr>
          <w:rFonts w:hint="eastAsia"/>
          <w:b/>
          <w:color w:val="000000"/>
          <w:sz w:val="24"/>
        </w:rPr>
        <w:t>无害化</w:t>
      </w:r>
      <w:r>
        <w:rPr>
          <w:rFonts w:hint="eastAsia"/>
          <w:b/>
          <w:color w:val="000000"/>
          <w:sz w:val="24"/>
        </w:rPr>
        <w:t>降解</w:t>
      </w:r>
      <w:r w:rsidRPr="00F008CF">
        <w:rPr>
          <w:b/>
          <w:color w:val="000000"/>
          <w:sz w:val="24"/>
        </w:rPr>
        <w:t>方案一览表</w:t>
      </w:r>
    </w:p>
    <w:tbl>
      <w:tblPr>
        <w:tblW w:w="5000" w:type="pct"/>
        <w:jc w:val="center"/>
        <w:tblBorders>
          <w:top w:val="single" w:sz="12" w:space="0" w:color="auto"/>
          <w:bottom w:val="single" w:sz="12" w:space="0" w:color="auto"/>
          <w:insideH w:val="single" w:sz="4" w:space="0" w:color="auto"/>
          <w:insideV w:val="single" w:sz="4" w:space="0" w:color="auto"/>
        </w:tblBorders>
        <w:tblLook w:val="01E0" w:firstRow="1" w:lastRow="1" w:firstColumn="1" w:lastColumn="1" w:noHBand="0" w:noVBand="0"/>
      </w:tblPr>
      <w:tblGrid>
        <w:gridCol w:w="972"/>
        <w:gridCol w:w="4099"/>
        <w:gridCol w:w="2126"/>
        <w:gridCol w:w="2089"/>
      </w:tblGrid>
      <w:tr w:rsidR="00B45C7E" w:rsidRPr="00F008CF" w:rsidTr="003C7222">
        <w:trPr>
          <w:trHeight w:val="340"/>
          <w:jc w:val="center"/>
        </w:trPr>
        <w:tc>
          <w:tcPr>
            <w:tcW w:w="523" w:type="pct"/>
            <w:vAlign w:val="center"/>
          </w:tcPr>
          <w:p w:rsidR="00B45C7E" w:rsidRPr="00F008CF" w:rsidRDefault="00B45C7E" w:rsidP="007035C9">
            <w:pPr>
              <w:jc w:val="center"/>
              <w:rPr>
                <w:b/>
                <w:color w:val="000000"/>
                <w:szCs w:val="21"/>
              </w:rPr>
            </w:pPr>
            <w:r>
              <w:rPr>
                <w:rFonts w:hint="eastAsia"/>
                <w:b/>
                <w:color w:val="000000"/>
                <w:szCs w:val="21"/>
              </w:rPr>
              <w:t>序号</w:t>
            </w:r>
          </w:p>
        </w:tc>
        <w:tc>
          <w:tcPr>
            <w:tcW w:w="2207" w:type="pct"/>
            <w:vAlign w:val="center"/>
          </w:tcPr>
          <w:p w:rsidR="00B45C7E" w:rsidRPr="00F008CF" w:rsidRDefault="00B45C7E" w:rsidP="007035C9">
            <w:pPr>
              <w:jc w:val="center"/>
              <w:rPr>
                <w:b/>
                <w:color w:val="000000"/>
                <w:szCs w:val="21"/>
              </w:rPr>
            </w:pPr>
            <w:r w:rsidRPr="00F008CF">
              <w:rPr>
                <w:b/>
                <w:color w:val="000000"/>
                <w:szCs w:val="21"/>
              </w:rPr>
              <w:t>原料</w:t>
            </w:r>
          </w:p>
        </w:tc>
        <w:tc>
          <w:tcPr>
            <w:tcW w:w="1145" w:type="pct"/>
            <w:vAlign w:val="center"/>
          </w:tcPr>
          <w:p w:rsidR="00B45C7E" w:rsidRPr="00F008CF" w:rsidRDefault="00B45C7E" w:rsidP="007035C9">
            <w:pPr>
              <w:jc w:val="center"/>
              <w:rPr>
                <w:b/>
                <w:color w:val="000000"/>
                <w:szCs w:val="21"/>
              </w:rPr>
            </w:pPr>
            <w:r>
              <w:rPr>
                <w:rFonts w:hint="eastAsia"/>
                <w:b/>
                <w:color w:val="000000"/>
                <w:szCs w:val="21"/>
              </w:rPr>
              <w:t>数量（</w:t>
            </w:r>
            <w:r>
              <w:rPr>
                <w:rFonts w:hint="eastAsia"/>
                <w:b/>
                <w:color w:val="000000"/>
                <w:szCs w:val="21"/>
              </w:rPr>
              <w:t>t/a</w:t>
            </w:r>
            <w:r>
              <w:rPr>
                <w:rFonts w:hint="eastAsia"/>
                <w:b/>
                <w:color w:val="000000"/>
                <w:szCs w:val="21"/>
              </w:rPr>
              <w:t>）</w:t>
            </w:r>
          </w:p>
        </w:tc>
        <w:tc>
          <w:tcPr>
            <w:tcW w:w="1125" w:type="pct"/>
            <w:vAlign w:val="center"/>
          </w:tcPr>
          <w:p w:rsidR="00B45C7E" w:rsidRPr="00F008CF" w:rsidRDefault="00B45C7E" w:rsidP="007035C9">
            <w:pPr>
              <w:jc w:val="center"/>
              <w:rPr>
                <w:b/>
                <w:color w:val="000000"/>
                <w:szCs w:val="21"/>
              </w:rPr>
            </w:pPr>
            <w:r>
              <w:rPr>
                <w:rFonts w:hint="eastAsia"/>
                <w:b/>
                <w:color w:val="000000"/>
                <w:szCs w:val="21"/>
              </w:rPr>
              <w:t>降解产物（</w:t>
            </w:r>
            <w:r w:rsidRPr="005913D2">
              <w:rPr>
                <w:b/>
                <w:color w:val="000000"/>
                <w:szCs w:val="21"/>
              </w:rPr>
              <w:t>t/a</w:t>
            </w:r>
            <w:r>
              <w:rPr>
                <w:rFonts w:hint="eastAsia"/>
                <w:b/>
                <w:color w:val="000000"/>
                <w:szCs w:val="21"/>
              </w:rPr>
              <w:t>）</w:t>
            </w:r>
          </w:p>
        </w:tc>
      </w:tr>
      <w:tr w:rsidR="00B45C7E" w:rsidRPr="00F008CF" w:rsidTr="003C7222">
        <w:trPr>
          <w:trHeight w:val="340"/>
          <w:jc w:val="center"/>
        </w:trPr>
        <w:tc>
          <w:tcPr>
            <w:tcW w:w="523" w:type="pct"/>
            <w:vAlign w:val="center"/>
          </w:tcPr>
          <w:p w:rsidR="00B45C7E" w:rsidRPr="00F008CF" w:rsidRDefault="00B45C7E" w:rsidP="007035C9">
            <w:pPr>
              <w:jc w:val="center"/>
              <w:rPr>
                <w:color w:val="000000"/>
                <w:szCs w:val="21"/>
              </w:rPr>
            </w:pPr>
            <w:r w:rsidRPr="00F008CF">
              <w:rPr>
                <w:color w:val="000000"/>
                <w:szCs w:val="21"/>
              </w:rPr>
              <w:t>1</w:t>
            </w:r>
          </w:p>
        </w:tc>
        <w:tc>
          <w:tcPr>
            <w:tcW w:w="2207" w:type="pct"/>
            <w:vAlign w:val="center"/>
          </w:tcPr>
          <w:p w:rsidR="00B45C7E" w:rsidRPr="00F008CF" w:rsidRDefault="00B45C7E" w:rsidP="007035C9">
            <w:pPr>
              <w:jc w:val="center"/>
              <w:rPr>
                <w:bCs/>
                <w:color w:val="000000"/>
                <w:szCs w:val="21"/>
              </w:rPr>
            </w:pPr>
            <w:r>
              <w:rPr>
                <w:rFonts w:hint="eastAsia"/>
                <w:bCs/>
                <w:color w:val="000000"/>
                <w:szCs w:val="21"/>
              </w:rPr>
              <w:t>病死猪</w:t>
            </w:r>
          </w:p>
        </w:tc>
        <w:tc>
          <w:tcPr>
            <w:tcW w:w="1145" w:type="pct"/>
            <w:vAlign w:val="center"/>
          </w:tcPr>
          <w:p w:rsidR="00B45C7E" w:rsidRDefault="00B45C7E" w:rsidP="007035C9">
            <w:pPr>
              <w:jc w:val="center"/>
              <w:rPr>
                <w:color w:val="000000"/>
                <w:szCs w:val="21"/>
              </w:rPr>
            </w:pPr>
            <w:r>
              <w:rPr>
                <w:color w:val="000000"/>
                <w:szCs w:val="21"/>
              </w:rPr>
              <w:t>57.5</w:t>
            </w:r>
          </w:p>
        </w:tc>
        <w:tc>
          <w:tcPr>
            <w:tcW w:w="1125" w:type="pct"/>
            <w:vMerge w:val="restart"/>
            <w:vAlign w:val="center"/>
          </w:tcPr>
          <w:p w:rsidR="00B45C7E" w:rsidRPr="00F008CF" w:rsidRDefault="00B45C7E" w:rsidP="007035C9">
            <w:pPr>
              <w:jc w:val="center"/>
              <w:rPr>
                <w:color w:val="000000"/>
                <w:szCs w:val="21"/>
              </w:rPr>
            </w:pPr>
            <w:r>
              <w:rPr>
                <w:rFonts w:hint="eastAsia"/>
                <w:color w:val="000000"/>
                <w:szCs w:val="21"/>
              </w:rPr>
              <w:t>37</w:t>
            </w:r>
          </w:p>
        </w:tc>
      </w:tr>
      <w:tr w:rsidR="00B45C7E" w:rsidRPr="00F008CF" w:rsidTr="003C7222">
        <w:trPr>
          <w:trHeight w:val="340"/>
          <w:jc w:val="center"/>
        </w:trPr>
        <w:tc>
          <w:tcPr>
            <w:tcW w:w="523" w:type="pct"/>
            <w:vAlign w:val="center"/>
          </w:tcPr>
          <w:p w:rsidR="00B45C7E" w:rsidRPr="00F008CF" w:rsidRDefault="00B45C7E" w:rsidP="007035C9">
            <w:pPr>
              <w:jc w:val="center"/>
              <w:rPr>
                <w:color w:val="000000"/>
                <w:szCs w:val="21"/>
              </w:rPr>
            </w:pPr>
            <w:r w:rsidRPr="00F008CF">
              <w:rPr>
                <w:color w:val="000000"/>
                <w:szCs w:val="21"/>
              </w:rPr>
              <w:lastRenderedPageBreak/>
              <w:t>2</w:t>
            </w:r>
          </w:p>
        </w:tc>
        <w:tc>
          <w:tcPr>
            <w:tcW w:w="2207" w:type="pct"/>
            <w:vAlign w:val="center"/>
          </w:tcPr>
          <w:p w:rsidR="00B45C7E" w:rsidRPr="00F008CF" w:rsidRDefault="00B45C7E" w:rsidP="007035C9">
            <w:pPr>
              <w:jc w:val="center"/>
              <w:rPr>
                <w:bCs/>
                <w:color w:val="000000"/>
                <w:szCs w:val="21"/>
              </w:rPr>
            </w:pPr>
            <w:r>
              <w:rPr>
                <w:rFonts w:hint="eastAsia"/>
                <w:bCs/>
                <w:color w:val="000000"/>
                <w:szCs w:val="21"/>
              </w:rPr>
              <w:t>猪胎盘</w:t>
            </w:r>
          </w:p>
        </w:tc>
        <w:tc>
          <w:tcPr>
            <w:tcW w:w="1145" w:type="pct"/>
            <w:vAlign w:val="center"/>
          </w:tcPr>
          <w:p w:rsidR="00B45C7E" w:rsidRDefault="00B45C7E" w:rsidP="007035C9">
            <w:pPr>
              <w:jc w:val="center"/>
              <w:rPr>
                <w:color w:val="000000"/>
                <w:szCs w:val="21"/>
              </w:rPr>
            </w:pPr>
            <w:r>
              <w:rPr>
                <w:color w:val="000000"/>
                <w:szCs w:val="21"/>
              </w:rPr>
              <w:t>35.2</w:t>
            </w:r>
          </w:p>
        </w:tc>
        <w:tc>
          <w:tcPr>
            <w:tcW w:w="1125" w:type="pct"/>
            <w:vMerge/>
            <w:vAlign w:val="center"/>
          </w:tcPr>
          <w:p w:rsidR="00B45C7E" w:rsidRPr="00F008CF" w:rsidRDefault="00B45C7E" w:rsidP="007035C9">
            <w:pPr>
              <w:jc w:val="center"/>
              <w:rPr>
                <w:color w:val="000000"/>
                <w:szCs w:val="21"/>
              </w:rPr>
            </w:pPr>
          </w:p>
        </w:tc>
      </w:tr>
      <w:tr w:rsidR="00B45C7E" w:rsidRPr="00F008CF" w:rsidTr="003C7222">
        <w:trPr>
          <w:trHeight w:val="340"/>
          <w:jc w:val="center"/>
        </w:trPr>
        <w:tc>
          <w:tcPr>
            <w:tcW w:w="523" w:type="pct"/>
            <w:vAlign w:val="center"/>
          </w:tcPr>
          <w:p w:rsidR="00B45C7E" w:rsidRPr="00F008CF" w:rsidRDefault="00B45C7E" w:rsidP="007035C9">
            <w:pPr>
              <w:jc w:val="center"/>
              <w:rPr>
                <w:color w:val="000000"/>
                <w:szCs w:val="21"/>
              </w:rPr>
            </w:pPr>
            <w:r w:rsidRPr="00F008CF">
              <w:rPr>
                <w:color w:val="000000"/>
                <w:szCs w:val="21"/>
              </w:rPr>
              <w:t>3</w:t>
            </w:r>
          </w:p>
        </w:tc>
        <w:tc>
          <w:tcPr>
            <w:tcW w:w="2207" w:type="pct"/>
            <w:vAlign w:val="center"/>
          </w:tcPr>
          <w:p w:rsidR="00B45C7E" w:rsidRPr="00F008CF" w:rsidRDefault="00B45C7E" w:rsidP="007035C9">
            <w:pPr>
              <w:jc w:val="center"/>
              <w:rPr>
                <w:bCs/>
                <w:color w:val="000000"/>
                <w:szCs w:val="21"/>
              </w:rPr>
            </w:pPr>
            <w:r w:rsidRPr="00F008CF">
              <w:rPr>
                <w:bCs/>
                <w:color w:val="000000"/>
                <w:szCs w:val="21"/>
              </w:rPr>
              <w:t>辅料（</w:t>
            </w:r>
            <w:r w:rsidRPr="005913D2">
              <w:rPr>
                <w:rFonts w:hint="eastAsia"/>
                <w:bCs/>
                <w:color w:val="000000"/>
                <w:szCs w:val="21"/>
              </w:rPr>
              <w:t>锯末、秸秆、玉米芯、垫草垫料</w:t>
            </w:r>
            <w:r w:rsidRPr="00F008CF">
              <w:rPr>
                <w:bCs/>
                <w:color w:val="000000"/>
                <w:szCs w:val="21"/>
              </w:rPr>
              <w:t>等</w:t>
            </w:r>
            <w:r>
              <w:rPr>
                <w:rFonts w:hint="eastAsia"/>
                <w:bCs/>
                <w:color w:val="000000"/>
                <w:szCs w:val="21"/>
              </w:rPr>
              <w:t>，添加比例：处理量的</w:t>
            </w:r>
            <w:r>
              <w:rPr>
                <w:rFonts w:hint="eastAsia"/>
                <w:bCs/>
                <w:color w:val="000000"/>
                <w:szCs w:val="21"/>
              </w:rPr>
              <w:t>15%</w:t>
            </w:r>
            <w:r w:rsidRPr="00F008CF">
              <w:rPr>
                <w:bCs/>
                <w:color w:val="000000"/>
                <w:szCs w:val="21"/>
              </w:rPr>
              <w:t>）</w:t>
            </w:r>
          </w:p>
        </w:tc>
        <w:tc>
          <w:tcPr>
            <w:tcW w:w="1145" w:type="pct"/>
            <w:vAlign w:val="center"/>
          </w:tcPr>
          <w:p w:rsidR="00B45C7E" w:rsidRDefault="00B45C7E" w:rsidP="007035C9">
            <w:pPr>
              <w:jc w:val="center"/>
              <w:rPr>
                <w:color w:val="000000"/>
                <w:szCs w:val="21"/>
              </w:rPr>
            </w:pPr>
            <w:r>
              <w:rPr>
                <w:color w:val="000000"/>
                <w:szCs w:val="21"/>
              </w:rPr>
              <w:t>14</w:t>
            </w:r>
          </w:p>
        </w:tc>
        <w:tc>
          <w:tcPr>
            <w:tcW w:w="1125" w:type="pct"/>
            <w:vMerge/>
            <w:vAlign w:val="center"/>
          </w:tcPr>
          <w:p w:rsidR="00B45C7E" w:rsidRPr="00F008CF" w:rsidRDefault="00B45C7E" w:rsidP="007035C9">
            <w:pPr>
              <w:jc w:val="center"/>
              <w:rPr>
                <w:color w:val="000000"/>
                <w:szCs w:val="21"/>
              </w:rPr>
            </w:pPr>
          </w:p>
        </w:tc>
      </w:tr>
    </w:tbl>
    <w:p w:rsidR="00B45C7E" w:rsidRPr="00F008CF" w:rsidRDefault="00B45C7E" w:rsidP="00B45C7E">
      <w:pPr>
        <w:pStyle w:val="3"/>
        <w:keepLines w:val="0"/>
        <w:widowControl/>
        <w:numPr>
          <w:ilvl w:val="2"/>
          <w:numId w:val="2"/>
        </w:numPr>
        <w:tabs>
          <w:tab w:val="clear" w:pos="720"/>
        </w:tabs>
        <w:spacing w:before="0" w:after="0" w:line="360" w:lineRule="auto"/>
        <w:rPr>
          <w:color w:val="000000"/>
          <w:kern w:val="0"/>
          <w:sz w:val="24"/>
          <w:szCs w:val="24"/>
        </w:rPr>
      </w:pPr>
      <w:r>
        <w:rPr>
          <w:rFonts w:hint="eastAsia"/>
          <w:color w:val="000000"/>
          <w:kern w:val="0"/>
          <w:sz w:val="24"/>
          <w:szCs w:val="24"/>
        </w:rPr>
        <w:t>沼气工程</w:t>
      </w:r>
    </w:p>
    <w:p w:rsidR="00A75CD8" w:rsidRDefault="00AA7569" w:rsidP="00B45C7E">
      <w:pPr>
        <w:autoSpaceDE w:val="0"/>
        <w:autoSpaceDN w:val="0"/>
        <w:adjustRightInd w:val="0"/>
        <w:spacing w:line="360" w:lineRule="auto"/>
        <w:ind w:firstLineChars="200" w:firstLine="480"/>
        <w:rPr>
          <w:sz w:val="24"/>
        </w:rPr>
      </w:pPr>
      <w:r>
        <w:rPr>
          <w:rFonts w:hint="eastAsia"/>
          <w:color w:val="000000"/>
          <w:sz w:val="24"/>
          <w:lang w:val="x-none"/>
        </w:rPr>
        <w:t>本项目沼气工程采用</w:t>
      </w:r>
      <w:r w:rsidRPr="00AA7569">
        <w:rPr>
          <w:rFonts w:hint="eastAsia"/>
          <w:color w:val="000000"/>
          <w:sz w:val="24"/>
          <w:lang w:val="x-none"/>
        </w:rPr>
        <w:t>升流式固体厌氧反应器（</w:t>
      </w:r>
      <w:r w:rsidRPr="00AA7569">
        <w:rPr>
          <w:rFonts w:hint="eastAsia"/>
          <w:color w:val="000000"/>
          <w:sz w:val="24"/>
          <w:lang w:val="x-none"/>
        </w:rPr>
        <w:t>USR</w:t>
      </w:r>
      <w:r w:rsidRPr="00AA7569">
        <w:rPr>
          <w:rFonts w:hint="eastAsia"/>
          <w:color w:val="000000"/>
          <w:sz w:val="24"/>
          <w:lang w:val="x-none"/>
        </w:rPr>
        <w:t>）技术</w:t>
      </w:r>
      <w:r>
        <w:rPr>
          <w:rFonts w:hint="eastAsia"/>
          <w:color w:val="000000"/>
          <w:sz w:val="24"/>
          <w:lang w:val="x-none"/>
        </w:rPr>
        <w:t>，</w:t>
      </w:r>
      <w:r w:rsidRPr="00AA7569">
        <w:rPr>
          <w:rFonts w:hint="eastAsia"/>
          <w:color w:val="000000"/>
          <w:sz w:val="24"/>
          <w:lang w:val="x-none"/>
        </w:rPr>
        <w:t>升流式固体厌氧反应器技术是指原料从底部进入反应器内，与反应器里的厌氧微生物接触，使原料得到快速消化的技术。未消化的有机物和厌氧微生物靠自然沉降滞留于反应器内，消化后的上清液从反应器上部溢出，使固体与微生物停留时间高于水力停留时间，从而提高了反应器的效率。</w:t>
      </w:r>
      <w:r w:rsidRPr="00AA7569">
        <w:rPr>
          <w:rFonts w:hint="eastAsia"/>
          <w:color w:val="000000"/>
          <w:sz w:val="24"/>
          <w:lang w:val="x-none"/>
        </w:rPr>
        <w:t>USR</w:t>
      </w:r>
      <w:r w:rsidRPr="00AA7569">
        <w:rPr>
          <w:rFonts w:hint="eastAsia"/>
          <w:color w:val="000000"/>
          <w:sz w:val="24"/>
          <w:lang w:val="x-none"/>
        </w:rPr>
        <w:t>技术对布水均匀性要求较高，需设置布水器（管）。为了防止反应器</w:t>
      </w:r>
      <w:proofErr w:type="gramStart"/>
      <w:r w:rsidRPr="00AA7569">
        <w:rPr>
          <w:rFonts w:hint="eastAsia"/>
          <w:color w:val="000000"/>
          <w:sz w:val="24"/>
          <w:lang w:val="x-none"/>
        </w:rPr>
        <w:t>顶部液位高度</w:t>
      </w:r>
      <w:proofErr w:type="gramEnd"/>
      <w:r w:rsidRPr="00AA7569">
        <w:rPr>
          <w:rFonts w:hint="eastAsia"/>
          <w:color w:val="000000"/>
          <w:sz w:val="24"/>
          <w:lang w:val="x-none"/>
        </w:rPr>
        <w:t>发生结壳现象，建议在反应器顶部设置破壳装置</w:t>
      </w:r>
      <w:r>
        <w:rPr>
          <w:rFonts w:hint="eastAsia"/>
          <w:color w:val="000000"/>
          <w:sz w:val="24"/>
          <w:lang w:val="x-none"/>
        </w:rPr>
        <w:t>。</w:t>
      </w:r>
      <w:r w:rsidRPr="00AA7569">
        <w:rPr>
          <w:rFonts w:hint="eastAsia"/>
          <w:color w:val="000000"/>
          <w:sz w:val="24"/>
          <w:lang w:val="x-none"/>
        </w:rPr>
        <w:t>该技术优点是处理效率较高，管理简单，运行成本低，适用于中、小型沼气工程。</w:t>
      </w:r>
      <w:r>
        <w:rPr>
          <w:rFonts w:hint="eastAsia"/>
          <w:color w:val="000000"/>
          <w:sz w:val="24"/>
          <w:lang w:val="x-none"/>
        </w:rPr>
        <w:t>本项目</w:t>
      </w:r>
      <w:r w:rsidRPr="00AA7569">
        <w:rPr>
          <w:rFonts w:hint="eastAsia"/>
          <w:color w:val="000000"/>
          <w:sz w:val="24"/>
          <w:lang w:val="x-none"/>
        </w:rPr>
        <w:t>采用中温发酵</w:t>
      </w:r>
      <w:r w:rsidR="009E1146">
        <w:rPr>
          <w:rFonts w:hint="eastAsia"/>
          <w:color w:val="000000"/>
          <w:sz w:val="24"/>
          <w:lang w:val="x-none"/>
        </w:rPr>
        <w:t>（</w:t>
      </w:r>
      <w:r w:rsidR="009E1146">
        <w:rPr>
          <w:rFonts w:hint="eastAsia"/>
          <w:color w:val="000000"/>
          <w:sz w:val="24"/>
          <w:lang w:val="x-none"/>
        </w:rPr>
        <w:t>35</w:t>
      </w:r>
      <w:r w:rsidR="009E1146" w:rsidRPr="009E1146">
        <w:rPr>
          <w:rFonts w:hint="eastAsia"/>
          <w:color w:val="000000"/>
          <w:sz w:val="24"/>
          <w:lang w:val="x-none"/>
        </w:rPr>
        <w:t>℃</w:t>
      </w:r>
      <w:r w:rsidR="009E1146">
        <w:rPr>
          <w:rFonts w:hint="eastAsia"/>
          <w:color w:val="000000"/>
          <w:sz w:val="24"/>
          <w:lang w:val="x-none"/>
        </w:rPr>
        <w:t>）</w:t>
      </w:r>
      <w:r>
        <w:rPr>
          <w:rFonts w:hint="eastAsia"/>
          <w:color w:val="000000"/>
          <w:sz w:val="24"/>
          <w:lang w:val="x-none"/>
        </w:rPr>
        <w:t>，冬季采用</w:t>
      </w:r>
      <w:r w:rsidRPr="00AA7569">
        <w:rPr>
          <w:rFonts w:hint="eastAsia"/>
          <w:color w:val="000000"/>
          <w:sz w:val="24"/>
          <w:lang w:val="x-none"/>
        </w:rPr>
        <w:t>热水盘管加热物料，热水盘管应设置在罐体内部</w:t>
      </w:r>
      <w:r>
        <w:rPr>
          <w:rFonts w:hint="eastAsia"/>
          <w:color w:val="000000"/>
          <w:sz w:val="24"/>
          <w:lang w:val="x-none"/>
        </w:rPr>
        <w:t>，</w:t>
      </w:r>
      <w:r w:rsidRPr="00AA7569">
        <w:rPr>
          <w:rFonts w:hint="eastAsia"/>
          <w:color w:val="000000"/>
          <w:sz w:val="24"/>
          <w:lang w:val="x-none"/>
        </w:rPr>
        <w:t>罐体外应设保温层。</w:t>
      </w:r>
      <w:r w:rsidR="00B45C7E" w:rsidRPr="00437FA2">
        <w:rPr>
          <w:rFonts w:hint="eastAsia"/>
          <w:sz w:val="24"/>
        </w:rPr>
        <w:t>项目产生的沼气经处理后用于职工食堂燃料</w:t>
      </w:r>
      <w:r>
        <w:rPr>
          <w:rFonts w:hint="eastAsia"/>
          <w:sz w:val="24"/>
        </w:rPr>
        <w:t>、淋浴水加热及冬季猪舍保温</w:t>
      </w:r>
      <w:r w:rsidR="00B45C7E" w:rsidRPr="00437FA2">
        <w:rPr>
          <w:rFonts w:hint="eastAsia"/>
          <w:sz w:val="24"/>
        </w:rPr>
        <w:t>。</w:t>
      </w:r>
    </w:p>
    <w:p w:rsidR="00B45C7E" w:rsidRDefault="00B45C7E" w:rsidP="00B45C7E">
      <w:pPr>
        <w:autoSpaceDE w:val="0"/>
        <w:autoSpaceDN w:val="0"/>
        <w:adjustRightInd w:val="0"/>
        <w:spacing w:line="360" w:lineRule="auto"/>
        <w:jc w:val="center"/>
        <w:rPr>
          <w:sz w:val="24"/>
        </w:rPr>
      </w:pPr>
      <w:r>
        <w:rPr>
          <w:rFonts w:hint="eastAsia"/>
          <w:noProof/>
          <w:color w:val="000000"/>
          <w:sz w:val="24"/>
        </w:rPr>
        <mc:AlternateContent>
          <mc:Choice Requires="wpc">
            <w:drawing>
              <wp:inline distT="0" distB="0" distL="0" distR="0" wp14:anchorId="566DA474" wp14:editId="474AE795">
                <wp:extent cx="3338623" cy="3240918"/>
                <wp:effectExtent l="0" t="0" r="0" b="17145"/>
                <wp:docPr id="1610" name="画布 16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8" name="矩形 8"/>
                        <wps:cNvSpPr/>
                        <wps:spPr>
                          <a:xfrm>
                            <a:off x="1388866" y="1331681"/>
                            <a:ext cx="747357" cy="2880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479D5" w:rsidRPr="00270999" w:rsidRDefault="00C479D5" w:rsidP="00B45C7E">
                              <w:pPr>
                                <w:jc w:val="center"/>
                                <w:rPr>
                                  <w:rFonts w:ascii="宋体" w:hAnsi="宋体"/>
                                  <w:color w:val="000000" w:themeColor="text1"/>
                                </w:rPr>
                              </w:pPr>
                              <w:r>
                                <w:rPr>
                                  <w:rFonts w:ascii="宋体" w:hAnsi="宋体" w:hint="eastAsia"/>
                                  <w:color w:val="000000" w:themeColor="text1"/>
                                </w:rPr>
                                <w:t>双膜贮气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直接箭头连接符 9"/>
                        <wps:cNvCnPr/>
                        <wps:spPr>
                          <a:xfrm flipV="1">
                            <a:off x="2149787" y="610508"/>
                            <a:ext cx="473710" cy="1125"/>
                          </a:xfrm>
                          <a:prstGeom prst="straightConnector1">
                            <a:avLst/>
                          </a:prstGeom>
                          <a:ln>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11" name="矩形 11"/>
                        <wps:cNvSpPr/>
                        <wps:spPr>
                          <a:xfrm>
                            <a:off x="701432" y="1962166"/>
                            <a:ext cx="342404" cy="77901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479D5" w:rsidRPr="00270999" w:rsidRDefault="00C479D5" w:rsidP="00976CAB">
                              <w:pPr>
                                <w:rPr>
                                  <w:rFonts w:ascii="宋体" w:hAnsi="宋体"/>
                                  <w:color w:val="000000" w:themeColor="text1"/>
                                </w:rPr>
                              </w:pPr>
                              <w:r>
                                <w:rPr>
                                  <w:rFonts w:ascii="宋体" w:hAnsi="宋体" w:hint="eastAsia"/>
                                  <w:color w:val="000000" w:themeColor="text1"/>
                                </w:rPr>
                                <w:t>热水锅炉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9" name="矩形 1609"/>
                        <wps:cNvSpPr/>
                        <wps:spPr>
                          <a:xfrm>
                            <a:off x="2529437" y="478944"/>
                            <a:ext cx="770256" cy="288000"/>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C479D5" w:rsidRPr="00270999" w:rsidRDefault="00C479D5" w:rsidP="00B45C7E">
                              <w:pPr>
                                <w:jc w:val="center"/>
                                <w:rPr>
                                  <w:rFonts w:ascii="宋体" w:hAnsi="宋体"/>
                                  <w:color w:val="000000" w:themeColor="text1"/>
                                </w:rPr>
                              </w:pPr>
                              <w:r>
                                <w:rPr>
                                  <w:rFonts w:ascii="宋体" w:hAnsi="宋体" w:hint="eastAsia"/>
                                  <w:color w:val="000000" w:themeColor="text1"/>
                                </w:rPr>
                                <w:t>废脱硫剂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矩形 136"/>
                        <wps:cNvSpPr/>
                        <wps:spPr>
                          <a:xfrm>
                            <a:off x="1388866" y="35402"/>
                            <a:ext cx="747357" cy="2880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479D5" w:rsidRPr="00A873F8" w:rsidRDefault="00C479D5" w:rsidP="00B45C7E">
                              <w:pPr>
                                <w:jc w:val="center"/>
                                <w:rPr>
                                  <w:color w:val="000000" w:themeColor="text1"/>
                                </w:rPr>
                              </w:pPr>
                              <w:r w:rsidRPr="00A873F8">
                                <w:rPr>
                                  <w:color w:val="000000" w:themeColor="text1"/>
                                </w:rPr>
                                <w:t>USR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矩形 138"/>
                        <wps:cNvSpPr/>
                        <wps:spPr>
                          <a:xfrm>
                            <a:off x="1388866" y="470130"/>
                            <a:ext cx="747357" cy="2880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479D5" w:rsidRPr="00A873F8" w:rsidRDefault="00C479D5" w:rsidP="00B45C7E">
                              <w:pPr>
                                <w:jc w:val="center"/>
                                <w:rPr>
                                  <w:color w:val="000000" w:themeColor="text1"/>
                                </w:rPr>
                              </w:pPr>
                              <w:r>
                                <w:rPr>
                                  <w:rFonts w:hint="eastAsia"/>
                                  <w:color w:val="000000" w:themeColor="text1"/>
                                </w:rPr>
                                <w:t>脱</w:t>
                              </w:r>
                              <w:r>
                                <w:rPr>
                                  <w:rFonts w:hint="eastAsia"/>
                                  <w:color w:val="000000" w:themeColor="text1"/>
                                </w:rPr>
                                <w:t xml:space="preserve">  </w:t>
                              </w:r>
                              <w:r>
                                <w:rPr>
                                  <w:rFonts w:hint="eastAsia"/>
                                  <w:color w:val="000000" w:themeColor="text1"/>
                                </w:rPr>
                                <w:t>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矩形 140"/>
                        <wps:cNvSpPr/>
                        <wps:spPr>
                          <a:xfrm>
                            <a:off x="1388866" y="895532"/>
                            <a:ext cx="747357" cy="2880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479D5" w:rsidRPr="00A873F8" w:rsidRDefault="00C479D5" w:rsidP="00B45C7E">
                              <w:pPr>
                                <w:jc w:val="center"/>
                                <w:rPr>
                                  <w:color w:val="000000" w:themeColor="text1"/>
                                </w:rPr>
                              </w:pPr>
                              <w:r>
                                <w:rPr>
                                  <w:rFonts w:hint="eastAsia"/>
                                  <w:color w:val="000000" w:themeColor="text1"/>
                                </w:rPr>
                                <w:t>脱</w:t>
                              </w:r>
                              <w:r>
                                <w:rPr>
                                  <w:rFonts w:hint="eastAsia"/>
                                  <w:color w:val="000000" w:themeColor="text1"/>
                                </w:rPr>
                                <w:t xml:space="preserve">  </w:t>
                              </w:r>
                              <w:r>
                                <w:rPr>
                                  <w:rFonts w:hint="eastAsia"/>
                                  <w:color w:val="000000" w:themeColor="text1"/>
                                </w:rPr>
                                <w:t>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直接箭头连接符 141"/>
                        <wps:cNvCnPr/>
                        <wps:spPr>
                          <a:xfrm>
                            <a:off x="1761950" y="1178202"/>
                            <a:ext cx="0" cy="14261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42" name="直接箭头连接符 142"/>
                        <wps:cNvCnPr/>
                        <wps:spPr>
                          <a:xfrm>
                            <a:off x="1761806" y="1624769"/>
                            <a:ext cx="0" cy="32948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613" name="直接连接符 1613"/>
                        <wps:cNvCnPr/>
                        <wps:spPr>
                          <a:xfrm>
                            <a:off x="876960" y="1756875"/>
                            <a:ext cx="1746541" cy="0"/>
                          </a:xfrm>
                          <a:prstGeom prst="line">
                            <a:avLst/>
                          </a:prstGeom>
                        </wps:spPr>
                        <wps:style>
                          <a:lnRef idx="1">
                            <a:schemeClr val="dk1"/>
                          </a:lnRef>
                          <a:fillRef idx="0">
                            <a:schemeClr val="dk1"/>
                          </a:fillRef>
                          <a:effectRef idx="0">
                            <a:schemeClr val="dk1"/>
                          </a:effectRef>
                          <a:fontRef idx="minor">
                            <a:schemeClr val="tx1"/>
                          </a:fontRef>
                        </wps:style>
                        <wps:bodyPr/>
                      </wps:wsp>
                      <wps:wsp>
                        <wps:cNvPr id="146" name="矩形 146"/>
                        <wps:cNvSpPr/>
                        <wps:spPr>
                          <a:xfrm>
                            <a:off x="1594453" y="1962166"/>
                            <a:ext cx="342404" cy="7788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479D5" w:rsidRPr="00270999" w:rsidRDefault="00C479D5" w:rsidP="00976CAB">
                              <w:pPr>
                                <w:rPr>
                                  <w:rFonts w:ascii="宋体" w:hAnsi="宋体"/>
                                  <w:color w:val="000000" w:themeColor="text1"/>
                                </w:rPr>
                              </w:pPr>
                              <w:r>
                                <w:rPr>
                                  <w:rFonts w:ascii="宋体" w:hAnsi="宋体" w:hint="eastAsia"/>
                                  <w:color w:val="000000" w:themeColor="text1"/>
                                </w:rPr>
                                <w:t>食堂用气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直接箭头连接符 147"/>
                        <wps:cNvCnPr/>
                        <wps:spPr>
                          <a:xfrm>
                            <a:off x="2612446" y="1756252"/>
                            <a:ext cx="0" cy="19499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48" name="矩形 148"/>
                        <wps:cNvSpPr/>
                        <wps:spPr>
                          <a:xfrm>
                            <a:off x="2444949" y="1962166"/>
                            <a:ext cx="342404" cy="7788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479D5" w:rsidRDefault="00C479D5" w:rsidP="00976CAB">
                              <w:pPr>
                                <w:rPr>
                                  <w:rFonts w:ascii="宋体" w:hAnsi="宋体"/>
                                  <w:color w:val="000000" w:themeColor="text1"/>
                                </w:rPr>
                              </w:pPr>
                              <w:r>
                                <w:rPr>
                                  <w:rFonts w:ascii="宋体" w:hAnsi="宋体" w:hint="eastAsia"/>
                                  <w:color w:val="000000" w:themeColor="text1"/>
                                </w:rPr>
                                <w:t>火</w:t>
                              </w:r>
                            </w:p>
                            <w:p w:rsidR="00C479D5" w:rsidRDefault="00C479D5" w:rsidP="00976CAB">
                              <w:pPr>
                                <w:rPr>
                                  <w:rFonts w:ascii="宋体" w:hAnsi="宋体"/>
                                  <w:color w:val="000000" w:themeColor="text1"/>
                                </w:rPr>
                              </w:pPr>
                            </w:p>
                            <w:p w:rsidR="00C479D5" w:rsidRDefault="00C479D5" w:rsidP="00976CAB">
                              <w:pPr>
                                <w:rPr>
                                  <w:rFonts w:ascii="宋体" w:hAnsi="宋体"/>
                                  <w:color w:val="000000" w:themeColor="text1"/>
                                </w:rPr>
                              </w:pPr>
                            </w:p>
                            <w:p w:rsidR="00C479D5" w:rsidRPr="00270999" w:rsidRDefault="00C479D5" w:rsidP="00976CAB">
                              <w:pPr>
                                <w:rPr>
                                  <w:rFonts w:ascii="宋体" w:hAnsi="宋体"/>
                                  <w:color w:val="000000" w:themeColor="text1"/>
                                </w:rPr>
                              </w:pPr>
                              <w:proofErr w:type="gramStart"/>
                              <w:r>
                                <w:rPr>
                                  <w:rFonts w:ascii="宋体" w:hAnsi="宋体" w:hint="eastAsia"/>
                                  <w:color w:val="000000" w:themeColor="text1"/>
                                </w:rPr>
                                <w:t>炬</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5" name="直接连接符 1615"/>
                        <wps:cNvCnPr>
                          <a:stCxn id="11" idx="1"/>
                        </wps:cNvCnPr>
                        <wps:spPr>
                          <a:xfrm flipH="1" flipV="1">
                            <a:off x="329580" y="2351330"/>
                            <a:ext cx="371852" cy="345"/>
                          </a:xfrm>
                          <a:prstGeom prst="line">
                            <a:avLst/>
                          </a:prstGeom>
                        </wps:spPr>
                        <wps:style>
                          <a:lnRef idx="1">
                            <a:schemeClr val="dk1"/>
                          </a:lnRef>
                          <a:fillRef idx="0">
                            <a:schemeClr val="dk1"/>
                          </a:fillRef>
                          <a:effectRef idx="0">
                            <a:schemeClr val="dk1"/>
                          </a:effectRef>
                          <a:fontRef idx="minor">
                            <a:schemeClr val="tx1"/>
                          </a:fontRef>
                        </wps:style>
                        <wps:bodyPr/>
                      </wps:wsp>
                      <wps:wsp>
                        <wps:cNvPr id="1616" name="直接连接符 1616"/>
                        <wps:cNvCnPr/>
                        <wps:spPr>
                          <a:xfrm flipH="1" flipV="1">
                            <a:off x="329519" y="187911"/>
                            <a:ext cx="1" cy="2163476"/>
                          </a:xfrm>
                          <a:prstGeom prst="line">
                            <a:avLst/>
                          </a:prstGeom>
                        </wps:spPr>
                        <wps:style>
                          <a:lnRef idx="1">
                            <a:schemeClr val="dk1"/>
                          </a:lnRef>
                          <a:fillRef idx="0">
                            <a:schemeClr val="dk1"/>
                          </a:fillRef>
                          <a:effectRef idx="0">
                            <a:schemeClr val="dk1"/>
                          </a:effectRef>
                          <a:fontRef idx="minor">
                            <a:schemeClr val="tx1"/>
                          </a:fontRef>
                        </wps:style>
                        <wps:bodyPr/>
                      </wps:wsp>
                      <wps:wsp>
                        <wps:cNvPr id="1617" name="直接箭头连接符 1617"/>
                        <wps:cNvCnPr/>
                        <wps:spPr>
                          <a:xfrm>
                            <a:off x="329592" y="187938"/>
                            <a:ext cx="1059149"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53" name="矩形 153"/>
                        <wps:cNvSpPr/>
                        <wps:spPr>
                          <a:xfrm>
                            <a:off x="55" y="735607"/>
                            <a:ext cx="329548" cy="798622"/>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C479D5" w:rsidRDefault="00C479D5" w:rsidP="00B45C7E">
                              <w:pPr>
                                <w:jc w:val="center"/>
                                <w:rPr>
                                  <w:rFonts w:ascii="宋体" w:hAnsi="宋体"/>
                                  <w:color w:val="000000" w:themeColor="text1"/>
                                </w:rPr>
                              </w:pPr>
                              <w:r>
                                <w:rPr>
                                  <w:rFonts w:ascii="宋体" w:hAnsi="宋体" w:hint="eastAsia"/>
                                  <w:color w:val="000000" w:themeColor="text1"/>
                                </w:rPr>
                                <w:t>热</w:t>
                              </w:r>
                            </w:p>
                            <w:p w:rsidR="00C479D5" w:rsidRDefault="00C479D5" w:rsidP="00B45C7E">
                              <w:pPr>
                                <w:jc w:val="center"/>
                                <w:rPr>
                                  <w:rFonts w:ascii="宋体" w:hAnsi="宋体"/>
                                  <w:color w:val="000000" w:themeColor="text1"/>
                                </w:rPr>
                              </w:pPr>
                              <w:r>
                                <w:rPr>
                                  <w:rFonts w:ascii="宋体" w:hAnsi="宋体" w:hint="eastAsia"/>
                                  <w:color w:val="000000" w:themeColor="text1"/>
                                </w:rPr>
                                <w:t>水</w:t>
                              </w:r>
                            </w:p>
                            <w:p w:rsidR="00C479D5" w:rsidRDefault="00C479D5" w:rsidP="00B45C7E">
                              <w:pPr>
                                <w:jc w:val="center"/>
                                <w:rPr>
                                  <w:rFonts w:ascii="宋体" w:hAnsi="宋体"/>
                                  <w:color w:val="000000" w:themeColor="text1"/>
                                </w:rPr>
                              </w:pPr>
                              <w:proofErr w:type="gramStart"/>
                              <w:r>
                                <w:rPr>
                                  <w:rFonts w:ascii="宋体" w:hAnsi="宋体" w:hint="eastAsia"/>
                                  <w:color w:val="000000" w:themeColor="text1"/>
                                </w:rPr>
                                <w:t>循</w:t>
                              </w:r>
                              <w:proofErr w:type="gramEnd"/>
                            </w:p>
                            <w:p w:rsidR="00C479D5" w:rsidRPr="00270999" w:rsidRDefault="00C479D5" w:rsidP="00B45C7E">
                              <w:pPr>
                                <w:jc w:val="center"/>
                                <w:rPr>
                                  <w:rFonts w:ascii="宋体" w:hAnsi="宋体"/>
                                  <w:color w:val="000000" w:themeColor="text1"/>
                                </w:rPr>
                              </w:pPr>
                              <w:r>
                                <w:rPr>
                                  <w:rFonts w:ascii="宋体" w:hAnsi="宋体" w:hint="eastAsia"/>
                                  <w:color w:val="000000" w:themeColor="text1"/>
                                </w:rPr>
                                <w:t>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矩形 155"/>
                        <wps:cNvSpPr/>
                        <wps:spPr>
                          <a:xfrm>
                            <a:off x="647753" y="2960357"/>
                            <a:ext cx="2243847" cy="280137"/>
                          </a:xfrm>
                          <a:prstGeom prst="rect">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C479D5" w:rsidRPr="00270999" w:rsidRDefault="00C479D5" w:rsidP="00B45C7E">
                              <w:pPr>
                                <w:jc w:val="center"/>
                                <w:rPr>
                                  <w:rFonts w:ascii="宋体" w:hAnsi="宋体"/>
                                  <w:color w:val="000000" w:themeColor="text1"/>
                                </w:rPr>
                              </w:pPr>
                              <w:r>
                                <w:rPr>
                                  <w:rFonts w:ascii="宋体" w:hAnsi="宋体" w:hint="eastAsia"/>
                                  <w:color w:val="000000" w:themeColor="text1"/>
                                </w:rPr>
                                <w:t>燃烧尾气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5" name="直接箭头连接符 1605"/>
                        <wps:cNvCnPr>
                          <a:stCxn id="11" idx="2"/>
                        </wps:cNvCnPr>
                        <wps:spPr>
                          <a:xfrm>
                            <a:off x="872634" y="2741184"/>
                            <a:ext cx="4214" cy="212650"/>
                          </a:xfrm>
                          <a:prstGeom prst="straightConnector1">
                            <a:avLst/>
                          </a:prstGeom>
                          <a:ln>
                            <a:prstDash val="dash"/>
                            <a:tailEnd type="arrow"/>
                          </a:ln>
                        </wps:spPr>
                        <wps:style>
                          <a:lnRef idx="1">
                            <a:schemeClr val="dk1"/>
                          </a:lnRef>
                          <a:fillRef idx="0">
                            <a:schemeClr val="dk1"/>
                          </a:fillRef>
                          <a:effectRef idx="0">
                            <a:schemeClr val="dk1"/>
                          </a:effectRef>
                          <a:fontRef idx="minor">
                            <a:schemeClr val="tx1"/>
                          </a:fontRef>
                        </wps:style>
                        <wps:bodyPr/>
                      </wps:wsp>
                      <wps:wsp>
                        <wps:cNvPr id="191" name="直接箭头连接符 191"/>
                        <wps:cNvCnPr/>
                        <wps:spPr>
                          <a:xfrm>
                            <a:off x="872857" y="1756252"/>
                            <a:ext cx="0" cy="19499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92" name="直接箭头连接符 192"/>
                        <wps:cNvCnPr/>
                        <wps:spPr>
                          <a:xfrm>
                            <a:off x="1762288" y="2741184"/>
                            <a:ext cx="4214" cy="212650"/>
                          </a:xfrm>
                          <a:prstGeom prst="straightConnector1">
                            <a:avLst/>
                          </a:prstGeom>
                          <a:ln>
                            <a:prstDash val="dash"/>
                            <a:tailEnd type="arrow"/>
                          </a:ln>
                        </wps:spPr>
                        <wps:style>
                          <a:lnRef idx="1">
                            <a:schemeClr val="dk1"/>
                          </a:lnRef>
                          <a:fillRef idx="0">
                            <a:schemeClr val="dk1"/>
                          </a:fillRef>
                          <a:effectRef idx="0">
                            <a:schemeClr val="dk1"/>
                          </a:effectRef>
                          <a:fontRef idx="minor">
                            <a:schemeClr val="tx1"/>
                          </a:fontRef>
                        </wps:style>
                        <wps:bodyPr/>
                      </wps:wsp>
                      <wps:wsp>
                        <wps:cNvPr id="193" name="直接箭头连接符 193"/>
                        <wps:cNvCnPr/>
                        <wps:spPr>
                          <a:xfrm>
                            <a:off x="2630825" y="2741184"/>
                            <a:ext cx="4214" cy="212650"/>
                          </a:xfrm>
                          <a:prstGeom prst="straightConnector1">
                            <a:avLst/>
                          </a:prstGeom>
                          <a:ln>
                            <a:prstDash val="dash"/>
                            <a:tailEnd type="arrow"/>
                          </a:ln>
                        </wps:spPr>
                        <wps:style>
                          <a:lnRef idx="1">
                            <a:schemeClr val="dk1"/>
                          </a:lnRef>
                          <a:fillRef idx="0">
                            <a:schemeClr val="dk1"/>
                          </a:fillRef>
                          <a:effectRef idx="0">
                            <a:schemeClr val="dk1"/>
                          </a:effectRef>
                          <a:fontRef idx="minor">
                            <a:schemeClr val="tx1"/>
                          </a:fontRef>
                        </wps:style>
                        <wps:bodyPr/>
                      </wps:wsp>
                      <wps:wsp>
                        <wps:cNvPr id="196" name="直接箭头连接符 196"/>
                        <wps:cNvCnPr/>
                        <wps:spPr>
                          <a:xfrm>
                            <a:off x="1761950" y="752937"/>
                            <a:ext cx="0" cy="14261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97" name="直接箭头连接符 197"/>
                        <wps:cNvCnPr/>
                        <wps:spPr>
                          <a:xfrm>
                            <a:off x="1761950" y="323419"/>
                            <a:ext cx="0" cy="14261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画布 1610" o:spid="_x0000_s1059" editas="canvas" style="width:262.9pt;height:255.2pt;mso-position-horizontal-relative:char;mso-position-vertical-relative:line" coordsize="33381,32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">
                <v:shape id="_x0000_s1060" type="#_x0000_t75" style="position:absolute;width:33381;height:32404;visibility:visible;mso-wrap-style:square">
                  <v:fill o:detectmouseclick="t"/>
                  <v:path o:connecttype="none"/>
                </v:shape>
                <v:rect id="矩形 8" o:spid="_x0000_s1061" style="position:absolute;left:13888;top:13316;width:7474;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7AB8EA&#10;AADaAAAADwAAAGRycy9kb3ducmV2LnhtbERPTWvCQBC9F/wPywheRDd6KCW6iiiWHEqhth68jdkx&#10;G83OhuxU03/fPRR6fLzv5br3jbpTF+vABmbTDBRxGWzNlYGvz/3kBVQUZItNYDLwQxHWq8HTEnMb&#10;HvxB94NUKoVwzNGAE2lzrWPpyGOchpY4cZfQeZQEu0rbDh8p3Dd6nmXP2mPNqcFhS1tH5e3w7Q2c&#10;il6q6+xV3m44Po4Ldy7fd2djRsN+swAl1Mu/+M9dWANpa7qSboB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OwAfBAAAA2gAAAA8AAAAAAAAAAAAAAAAAmAIAAGRycy9kb3du&#10;cmV2LnhtbFBLBQYAAAAABAAEAPUAAACGAwAAAAA=&#10;" filled="f" strokecolor="black [3213]" strokeweight="1pt">
                  <v:textbox>
                    <w:txbxContent>
                      <w:p w:rsidR="009D7851" w:rsidRPr="00270999" w:rsidRDefault="009D7851" w:rsidP="00B45C7E">
                        <w:pPr>
                          <w:jc w:val="center"/>
                          <w:rPr>
                            <w:rFonts w:ascii="宋体" w:hAnsi="宋体"/>
                            <w:color w:val="000000" w:themeColor="text1"/>
                          </w:rPr>
                        </w:pPr>
                        <w:r>
                          <w:rPr>
                            <w:rFonts w:ascii="宋体" w:hAnsi="宋体" w:hint="eastAsia"/>
                            <w:color w:val="000000" w:themeColor="text1"/>
                          </w:rPr>
                          <w:t>双膜贮气</w:t>
                        </w:r>
                      </w:p>
                    </w:txbxContent>
                  </v:textbox>
                </v:rect>
                <v:shapetype id="_x0000_t32" coordsize="21600,21600" o:spt="32" o:oned="t" path="m,l21600,21600e" filled="f">
                  <v:path arrowok="t" fillok="f" o:connecttype="none"/>
                  <o:lock v:ext="edit" shapetype="t"/>
                </v:shapetype>
                <v:shape id="直接箭头连接符 9" o:spid="_x0000_s1062" type="#_x0000_t32" style="position:absolute;left:21497;top:6105;width:4737;height:1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q51cEAAADaAAAADwAAAGRycy9kb3ducmV2LnhtbESPQWvCQBSE7wX/w/KE3urGFEWja5BA&#10;oBdBbfH8yD6TaPZtyK5J+u/dQsHjMDPfMNt0NI3oqXO1ZQXzWQSCuLC65lLBz3f+sQLhPLLGxjIp&#10;+CUH6W7ytsVE24FP1J99KQKEXYIKKu/bREpXVGTQzWxLHLyr7Qz6ILtS6g6HADeNjKNoKQ3WHBYq&#10;bCmrqLifH0bBIftczE/2oo+MeLjF+TG310Gp9+m434DwNPpX+L/9pRWs4e9KuAFy9w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OrnVwQAAANoAAAAPAAAAAAAAAAAAAAAA&#10;AKECAABkcnMvZG93bnJldi54bWxQSwUGAAAAAAQABAD5AAAAjwMAAAAA&#10;" strokecolor="black [3213]">
                  <v:stroke dashstyle="dash" endarrow="open"/>
                </v:shape>
                <v:rect id="矩形 11" o:spid="_x0000_s1063" style="position:absolute;left:7014;top:19621;width:3424;height:77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OzDsMA&#10;AADbAAAADwAAAGRycy9kb3ducmV2LnhtbERPTWvCQBC9F/wPyxR6Ed2kBynRVaTSkkMpVNuDtzE7&#10;ZqPZ2ZCdavrv3UKht3m8z1msBt+qC/WxCWwgn2agiKtgG64NfO5eJk+goiBbbAOTgR+KsFqO7hZY&#10;2HDlD7pspVYphGOBBpxIV2gdK0ce4zR0xIk7ht6jJNjX2vZ4TeG+1Y9ZNtMeG04NDjt6dlSdt9/e&#10;wL4cpD7lr/J2xvHXuHSH6n1zMObhfljPQQkN8i/+c5c2zc/h95d0gF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OzDsMAAADbAAAADwAAAAAAAAAAAAAAAACYAgAAZHJzL2Rv&#10;d25yZXYueG1sUEsFBgAAAAAEAAQA9QAAAIgDAAAAAA==&#10;" filled="f" strokecolor="black [3213]" strokeweight="1pt">
                  <v:textbox>
                    <w:txbxContent>
                      <w:p w:rsidR="009D7851" w:rsidRPr="00270999" w:rsidRDefault="009D7851" w:rsidP="00976CAB">
                        <w:pPr>
                          <w:rPr>
                            <w:rFonts w:ascii="宋体" w:hAnsi="宋体"/>
                            <w:color w:val="000000" w:themeColor="text1"/>
                          </w:rPr>
                        </w:pPr>
                        <w:r>
                          <w:rPr>
                            <w:rFonts w:ascii="宋体" w:hAnsi="宋体" w:hint="eastAsia"/>
                            <w:color w:val="000000" w:themeColor="text1"/>
                          </w:rPr>
                          <w:t>热水锅炉</w:t>
                        </w:r>
                      </w:p>
                    </w:txbxContent>
                  </v:textbox>
                </v:rect>
                <v:rect id="矩形 1609" o:spid="_x0000_s1064" style="position:absolute;left:25294;top:4789;width:7702;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Nz0sIA&#10;AADdAAAADwAAAGRycy9kb3ducmV2LnhtbERPS2sCMRC+F/wPYQRvNdsexG6NYgWp4kHq4z5Nxt3F&#10;zWRJ4u76741Q6G0+vufMFr2tRUs+VI4VvI0zEMTamYoLBafj+nUKIkRkg7VjUnCnAIv54GWGuXEd&#10;/1B7iIVIIRxyVFDG2ORSBl2SxTB2DXHiLs5bjAn6QhqPXQq3tXzPsom0WHFqKLGhVUn6erhZBWd3&#10;+eqs/uVte99Xt++d13q6U2o07JefICL18V/8596YNH+SfcDzm3S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3PSwgAAAN0AAAAPAAAAAAAAAAAAAAAAAJgCAABkcnMvZG93&#10;bnJldi54bWxQSwUGAAAAAAQABAD1AAAAhwMAAAAA&#10;" filled="f" stroked="f" strokeweight="1pt">
                  <v:textbox>
                    <w:txbxContent>
                      <w:p w:rsidR="009D7851" w:rsidRPr="00270999" w:rsidRDefault="009D7851" w:rsidP="00B45C7E">
                        <w:pPr>
                          <w:jc w:val="center"/>
                          <w:rPr>
                            <w:rFonts w:ascii="宋体" w:hAnsi="宋体"/>
                            <w:color w:val="000000" w:themeColor="text1"/>
                          </w:rPr>
                        </w:pPr>
                        <w:r>
                          <w:rPr>
                            <w:rFonts w:ascii="宋体" w:hAnsi="宋体" w:hint="eastAsia"/>
                            <w:color w:val="000000" w:themeColor="text1"/>
                          </w:rPr>
                          <w:t>废脱硫剂</w:t>
                        </w:r>
                      </w:p>
                    </w:txbxContent>
                  </v:textbox>
                </v:rect>
                <v:rect id="矩形 136" o:spid="_x0000_s1065" style="position:absolute;left:13888;top:354;width:7474;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CMOsQA&#10;AADcAAAADwAAAGRycy9kb3ducmV2LnhtbERPS2vCQBC+F/oflil4Ed1oQSS6SmlpyaEU6uPgbcyO&#10;2dTsbMhONf333ULB23x8z1mue9+oC3WxDmxgMs5AEZfB1lwZ2G1fR3NQUZAtNoHJwA9FWK/u75aY&#10;23DlT7pspFIphGOOBpxIm2sdS0ce4zi0xIk7hc6jJNhV2nZ4TeG+0dMsm2mPNacGhy09OyrPm29v&#10;4FD0Un1N3uT9jMP9sHDH8uPlaMzgoX9agBLq5Sb+dxc2zX+cwd8z6QK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AjDrEAAAA3AAAAA8AAAAAAAAAAAAAAAAAmAIAAGRycy9k&#10;b3ducmV2LnhtbFBLBQYAAAAABAAEAPUAAACJAwAAAAA=&#10;" filled="f" strokecolor="black [3213]" strokeweight="1pt">
                  <v:textbox>
                    <w:txbxContent>
                      <w:p w:rsidR="009D7851" w:rsidRPr="00A873F8" w:rsidRDefault="009D7851" w:rsidP="00B45C7E">
                        <w:pPr>
                          <w:jc w:val="center"/>
                          <w:rPr>
                            <w:color w:val="000000" w:themeColor="text1"/>
                          </w:rPr>
                        </w:pPr>
                        <w:r w:rsidRPr="00A873F8">
                          <w:rPr>
                            <w:color w:val="000000" w:themeColor="text1"/>
                          </w:rPr>
                          <w:t>USR</w:t>
                        </w:r>
                      </w:p>
                    </w:txbxContent>
                  </v:textbox>
                </v:rect>
                <v:rect id="矩形 138" o:spid="_x0000_s1066" style="position:absolute;left:13888;top:4701;width:7474;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O908YA&#10;AADcAAAADwAAAGRycy9kb3ducmV2LnhtbESPQUsDQQyF70L/w5CCl2JnqyCydlqkRdmDCFY9eEt3&#10;4s7ancyyE9v135uD0FvCe3nvy3I9xs4cachtYgeLeQGGuE6+5cbB+9vj1R2YLMgeu8Tk4JcyrFeT&#10;iyWWPp34lY47aYyGcC7RQRDpS2tzHShinqeeWLWvNEQUXYfG+gFPGh47e10UtzZiy9oQsKdNoPqw&#10;+4kOPqtRmu/FkzwfcPYxq8K+ftnunbucjg/3YIRGOZv/ryuv+DdKq8/oBHb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O908YAAADcAAAADwAAAAAAAAAAAAAAAACYAgAAZHJz&#10;L2Rvd25yZXYueG1sUEsFBgAAAAAEAAQA9QAAAIsDAAAAAA==&#10;" filled="f" strokecolor="black [3213]" strokeweight="1pt">
                  <v:textbox>
                    <w:txbxContent>
                      <w:p w:rsidR="009D7851" w:rsidRPr="00A873F8" w:rsidRDefault="009D7851" w:rsidP="00B45C7E">
                        <w:pPr>
                          <w:jc w:val="center"/>
                          <w:rPr>
                            <w:color w:val="000000" w:themeColor="text1"/>
                          </w:rPr>
                        </w:pPr>
                        <w:r>
                          <w:rPr>
                            <w:rFonts w:hint="eastAsia"/>
                            <w:color w:val="000000" w:themeColor="text1"/>
                          </w:rPr>
                          <w:t>脱</w:t>
                        </w:r>
                        <w:r>
                          <w:rPr>
                            <w:rFonts w:hint="eastAsia"/>
                            <w:color w:val="000000" w:themeColor="text1"/>
                          </w:rPr>
                          <w:t xml:space="preserve">  </w:t>
                        </w:r>
                        <w:r>
                          <w:rPr>
                            <w:rFonts w:hint="eastAsia"/>
                            <w:color w:val="000000" w:themeColor="text1"/>
                          </w:rPr>
                          <w:t>硫</w:t>
                        </w:r>
                      </w:p>
                    </w:txbxContent>
                  </v:textbox>
                </v:rect>
                <v:rect id="矩形 140" o:spid="_x0000_s1067" style="position:absolute;left:13888;top:8955;width:7474;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PCqMYA&#10;AADcAAAADwAAAGRycy9kb3ducmV2LnhtbESPQUsDQQyF70L/w5CCl2JnKyKydlqkRdmDCFY9eEt3&#10;4s7ancyyE9v135uD0FvCe3nvy3I9xs4cachtYgeLeQGGuE6+5cbB+9vj1R2YLMgeu8Tk4JcyrFeT&#10;iyWWPp34lY47aYyGcC7RQRDpS2tzHShinqeeWLWvNEQUXYfG+gFPGh47e10UtzZiy9oQsKdNoPqw&#10;+4kOPqtRmu/FkzwfcPYxq8K+ftnunbucjg/3YIRGOZv/ryuv+DeKr8/oBHb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6PCqMYAAADcAAAADwAAAAAAAAAAAAAAAACYAgAAZHJz&#10;L2Rvd25yZXYueG1sUEsFBgAAAAAEAAQA9QAAAIsDAAAAAA==&#10;" filled="f" strokecolor="black [3213]" strokeweight="1pt">
                  <v:textbox>
                    <w:txbxContent>
                      <w:p w:rsidR="009D7851" w:rsidRPr="00A873F8" w:rsidRDefault="009D7851" w:rsidP="00B45C7E">
                        <w:pPr>
                          <w:jc w:val="center"/>
                          <w:rPr>
                            <w:color w:val="000000" w:themeColor="text1"/>
                          </w:rPr>
                        </w:pPr>
                        <w:r>
                          <w:rPr>
                            <w:rFonts w:hint="eastAsia"/>
                            <w:color w:val="000000" w:themeColor="text1"/>
                          </w:rPr>
                          <w:t>脱</w:t>
                        </w:r>
                        <w:r>
                          <w:rPr>
                            <w:rFonts w:hint="eastAsia"/>
                            <w:color w:val="000000" w:themeColor="text1"/>
                          </w:rPr>
                          <w:t xml:space="preserve">  </w:t>
                        </w:r>
                        <w:r>
                          <w:rPr>
                            <w:rFonts w:hint="eastAsia"/>
                            <w:color w:val="000000" w:themeColor="text1"/>
                          </w:rPr>
                          <w:t>水</w:t>
                        </w:r>
                      </w:p>
                    </w:txbxContent>
                  </v:textbox>
                </v:rect>
                <v:shape id="直接箭头连接符 141" o:spid="_x0000_s1068" type="#_x0000_t32" style="position:absolute;left:17619;top:11782;width:0;height:14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FFbMAAAADcAAAADwAAAGRycy9kb3ducmV2LnhtbERPTYvCMBC9C/6HMII3TRURrUZZhIIH&#10;96BWvA7NbFtsJrWJtf77jSB4m8f7nPW2M5VoqXGlZQWTcQSCOLO65FxBek5GCxDOI2usLJOCFznY&#10;bvq9NcbaPvlI7cnnIoSwi1FB4X0dS+myggy6sa2JA/dnG4M+wCaXusFnCDeVnEbRXBosOTQUWNOu&#10;oOx2ehgFkZsn99359tumuT8erjLZv5YXpYaD7mcFwlPnv+KPe6/D/NkE3s+EC+Tm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8BRWzAAAAA3AAAAA8AAAAAAAAAAAAAAAAA&#10;oQIAAGRycy9kb3ducmV2LnhtbFBLBQYAAAAABAAEAPkAAACOAwAAAAA=&#10;" strokecolor="black [3040]">
                  <v:stroke endarrow="open"/>
                </v:shape>
                <v:shape id="直接箭头连接符 142" o:spid="_x0000_s1069" type="#_x0000_t32" style="position:absolute;left:17618;top:16247;width:0;height:32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bG8IAAADcAAAADwAAAGRycy9kb3ducmV2LnhtbERPTYvCMBC9L/gfwgje1lQR0Woqi1Dw&#10;4B7UitehmW1Lm0ltYq3/frOw4G0e73O2u8E0oqfOVZYVzKYRCOLc6ooLBdkl/VyBcB5ZY2OZFLzI&#10;wS4ZfWwx1vbJJ+rPvhAhhF2MCkrv21hKl5dk0E1tSxy4H9sZ9AF2hdQdPkO4aeQ8ipbSYMWhocSW&#10;9iXl9flhFERumd73l/q7zwp/Ot5kenitr0pNxsPXBoSnwb/F/+6DDvMXc/h7Jlwgk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PbG8IAAADcAAAADwAAAAAAAAAAAAAA&#10;AAChAgAAZHJzL2Rvd25yZXYueG1sUEsFBgAAAAAEAAQA+QAAAJADAAAAAA==&#10;" strokecolor="black [3040]">
                  <v:stroke endarrow="open"/>
                </v:shape>
                <v:line id="直接连接符 1613" o:spid="_x0000_s1070" style="position:absolute;visibility:visible;mso-wrap-style:square" from="8769,17568" to="26235,17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g+6cUAAADdAAAADwAAAGRycy9kb3ducmV2LnhtbESPQW/CMAyF70j8h8iTuEHaoVVQCAhN&#10;Q5vGiW7crcZrKxqnJBlk/36ZNImbrffe5+f1NppeXMn5zrKCfJaBIK6t7rhR8Pmxny5A+ICssbdM&#10;Cn7Iw3YzHq2x1PbGR7pWoREJwr5EBW0IQymlr1sy6Gd2IE7al3UGQ1pdI7XDW4KbXj5mWSENdpwu&#10;tDjQc0v1ufo2iZKfLka+npd4encH9zIv4lO8KDV5iLsViEAx3M3/6Ted6hf5HP6+SSP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g+6cUAAADdAAAADwAAAAAAAAAA&#10;AAAAAAChAgAAZHJzL2Rvd25yZXYueG1sUEsFBgAAAAAEAAQA+QAAAJMDAAAAAA==&#10;" strokecolor="black [3040]"/>
                <v:rect id="矩形 146" o:spid="_x0000_s1071" style="position:absolute;left:15944;top:19621;width:3424;height:77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b/R8QA&#10;AADcAAAADwAAAGRycy9kb3ducmV2LnhtbERPS2vCQBC+F/oflil4Ed0oRSS6SmlpyaEU6uPgbcyO&#10;2dTsbMhONf333ULB23x8z1mue9+oC3WxDmxgMs5AEZfB1lwZ2G1fR3NQUZAtNoHJwA9FWK/u75aY&#10;23DlT7pspFIphGOOBpxIm2sdS0ce4zi0xIk7hc6jJNhV2nZ4TeG+0dMsm2mPNacGhy09OyrPm29v&#10;4FD0Un1N3uT9jMP9sHDH8uPlaMzgoX9agBLq5Sb+dxc2zX+cwd8z6QK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G/0fEAAAA3AAAAA8AAAAAAAAAAAAAAAAAmAIAAGRycy9k&#10;b3ducmV2LnhtbFBLBQYAAAAABAAEAPUAAACJAwAAAAA=&#10;" filled="f" strokecolor="black [3213]" strokeweight="1pt">
                  <v:textbox>
                    <w:txbxContent>
                      <w:p w:rsidR="009D7851" w:rsidRPr="00270999" w:rsidRDefault="009D7851" w:rsidP="00976CAB">
                        <w:pPr>
                          <w:rPr>
                            <w:rFonts w:ascii="宋体" w:hAnsi="宋体"/>
                            <w:color w:val="000000" w:themeColor="text1"/>
                          </w:rPr>
                        </w:pPr>
                        <w:r>
                          <w:rPr>
                            <w:rFonts w:ascii="宋体" w:hAnsi="宋体" w:hint="eastAsia"/>
                            <w:color w:val="000000" w:themeColor="text1"/>
                          </w:rPr>
                          <w:t>食堂用气</w:t>
                        </w:r>
                      </w:p>
                    </w:txbxContent>
                  </v:textbox>
                </v:rect>
                <v:shape id="直接箭头连接符 147" o:spid="_x0000_s1072" type="#_x0000_t32" style="position:absolute;left:26124;top:17562;width:0;height:19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R4g8IAAADcAAAADwAAAGRycy9kb3ducmV2LnhtbERPS4vCMBC+C/6HMMLebOoi6nYbRYSC&#10;h/Xgi70OzWxbbCbdJtb6740geJuP7znpqje16Kh1lWUFkygGQZxbXXGh4HTMxgsQziNrrC2Tgjs5&#10;WC2HgxQTbW+8p+7gCxFC2CWooPS+SaR0eUkGXWQb4sD92dagD7AtpG7xFsJNLT/jeCYNVhwaSmxo&#10;U1J+OVyNgtjNsv/N8bLrToXf//zKbHv/Oiv1MerX3yA89f4tfrm3OsyfzuH5TLhA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6R4g8IAAADcAAAADwAAAAAAAAAAAAAA&#10;AAChAgAAZHJzL2Rvd25yZXYueG1sUEsFBgAAAAAEAAQA+QAAAJADAAAAAA==&#10;" strokecolor="black [3040]">
                  <v:stroke endarrow="open"/>
                </v:shape>
                <v:rect id="矩形 148" o:spid="_x0000_s1073" style="position:absolute;left:24449;top:19621;width:3424;height:77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XOrsYA&#10;AADcAAAADwAAAGRycy9kb3ducmV2LnhtbESPQUsDQQyF70L/w5CCl2JnKyKydlqkRdmDCFY9eEt3&#10;4s7ancyyE9v135uD0FvCe3nvy3I9xs4cachtYgeLeQGGuE6+5cbB+9vj1R2YLMgeu8Tk4JcyrFeT&#10;iyWWPp34lY47aYyGcC7RQRDpS2tzHShinqeeWLWvNEQUXYfG+gFPGh47e10UtzZiy9oQsKdNoPqw&#10;+4kOPqtRmu/FkzwfcPYxq8K+ftnunbucjg/3YIRGOZv/ryuv+DdKq8/oBHb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XOrsYAAADcAAAADwAAAAAAAAAAAAAAAACYAgAAZHJz&#10;L2Rvd25yZXYueG1sUEsFBgAAAAAEAAQA9QAAAIsDAAAAAA==&#10;" filled="f" strokecolor="black [3213]" strokeweight="1pt">
                  <v:textbox>
                    <w:txbxContent>
                      <w:p w:rsidR="009D7851" w:rsidRDefault="009D7851" w:rsidP="00976CAB">
                        <w:pPr>
                          <w:rPr>
                            <w:rFonts w:ascii="宋体" w:hAnsi="宋体"/>
                            <w:color w:val="000000" w:themeColor="text1"/>
                          </w:rPr>
                        </w:pPr>
                        <w:r>
                          <w:rPr>
                            <w:rFonts w:ascii="宋体" w:hAnsi="宋体" w:hint="eastAsia"/>
                            <w:color w:val="000000" w:themeColor="text1"/>
                          </w:rPr>
                          <w:t>火</w:t>
                        </w:r>
                      </w:p>
                      <w:p w:rsidR="009D7851" w:rsidRDefault="009D7851" w:rsidP="00976CAB">
                        <w:pPr>
                          <w:rPr>
                            <w:rFonts w:ascii="宋体" w:hAnsi="宋体"/>
                            <w:color w:val="000000" w:themeColor="text1"/>
                          </w:rPr>
                        </w:pPr>
                      </w:p>
                      <w:p w:rsidR="009D7851" w:rsidRDefault="009D7851" w:rsidP="00976CAB">
                        <w:pPr>
                          <w:rPr>
                            <w:rFonts w:ascii="宋体" w:hAnsi="宋体"/>
                            <w:color w:val="000000" w:themeColor="text1"/>
                          </w:rPr>
                        </w:pPr>
                      </w:p>
                      <w:p w:rsidR="009D7851" w:rsidRPr="00270999" w:rsidRDefault="009D7851" w:rsidP="00976CAB">
                        <w:pPr>
                          <w:rPr>
                            <w:rFonts w:ascii="宋体" w:hAnsi="宋体"/>
                            <w:color w:val="000000" w:themeColor="text1"/>
                          </w:rPr>
                        </w:pPr>
                        <w:proofErr w:type="gramStart"/>
                        <w:r>
                          <w:rPr>
                            <w:rFonts w:ascii="宋体" w:hAnsi="宋体" w:hint="eastAsia"/>
                            <w:color w:val="000000" w:themeColor="text1"/>
                          </w:rPr>
                          <w:t>炬</w:t>
                        </w:r>
                        <w:proofErr w:type="gramEnd"/>
                      </w:p>
                    </w:txbxContent>
                  </v:textbox>
                </v:rect>
                <v:line id="直接连接符 1615" o:spid="_x0000_s1074" style="position:absolute;flip:x y;visibility:visible;mso-wrap-style:square" from="3295,23513" to="7014,23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T7PsQAAADdAAAADwAAAGRycy9kb3ducmV2LnhtbERPTWvCQBC9C/6HZYReRDcWDBJdRdoK&#10;9VSr5uBtyI5JMDub7m5j+u+7BaG3ebzPWW1604iOnK8tK5hNExDEhdU1lwrOp91kAcIHZI2NZVLw&#10;Qx426+FghZm2d/6k7hhKEUPYZ6igCqHNpPRFRQb91LbEkbtaZzBE6EqpHd5juGnkc5Kk0mDNsaHC&#10;ll4qKm7Hb6OgXZQu/fg6JG/5a3fZjyl3udkp9TTqt0sQgfrwL36433Wcn87m8PdNPEG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BPs+xAAAAN0AAAAPAAAAAAAAAAAA&#10;AAAAAKECAABkcnMvZG93bnJldi54bWxQSwUGAAAAAAQABAD5AAAAkgMAAAAA&#10;" strokecolor="black [3040]"/>
                <v:line id="直接连接符 1616" o:spid="_x0000_s1075" style="position:absolute;flip:x y;visibility:visible;mso-wrap-style:square" from="3295,1879" to="3295,23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ZlScQAAADdAAAADwAAAGRycy9kb3ducmV2LnhtbERPTWvCQBC9C/6HZQq9SN3YQ5DUTSi1&#10;gp60tjn0NmSnSWh2Nt1dY/z3rlDwNo/3OatiNJ0YyPnWsoLFPAFBXFndcq3g63PztAThA7LGzjIp&#10;uJCHIp9OVphpe+YPGo6hFjGEfYYKmhD6TEpfNWTQz21PHLkf6wyGCF0ttcNzDDedfE6SVBpsOTY0&#10;2NNbQ9Xv8WQU9Mvapfu/Q/Jerofv3YxKV5qNUo8P4+sLiEBjuIv/3Vsd56eLFG7fxBNk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1mVJxAAAAN0AAAAPAAAAAAAAAAAA&#10;AAAAAKECAABkcnMvZG93bnJldi54bWxQSwUGAAAAAAQABAD5AAAAkgMAAAAA&#10;" strokecolor="black [3040]"/>
                <v:shape id="直接箭头连接符 1617" o:spid="_x0000_s1076" type="#_x0000_t32" style="position:absolute;left:3295;top:1879;width:105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0eh8QAAADdAAAADwAAAGRycy9kb3ducmV2LnhtbERPTWuDQBC9B/oflin0lqzpwbY2q4SA&#10;kEN7UFN6HdyJStxZ626N/vtuINDbPN7n7LLZ9GKi0XWWFWw3EQji2uqOGwWnKl+/gnAeWWNvmRQs&#10;5CBLH1Y7TLS9ckFT6RsRQtglqKD1fkikdHVLBt3GDsSBO9vRoA9wbKQe8RrCTS+foyiWBjsODS0O&#10;dGipvpS/RkHk4vznUF0+p1Pji49vmR+Xty+lnh7n/TsIT7P/F9/dRx3mx9sXuH0TTpDp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7R6HxAAAAN0AAAAPAAAAAAAAAAAA&#10;AAAAAKECAABkcnMvZG93bnJldi54bWxQSwUGAAAAAAQABAD5AAAAkgMAAAAA&#10;" strokecolor="black [3040]">
                  <v:stroke endarrow="open"/>
                </v:shape>
                <v:rect id="矩形 153" o:spid="_x0000_s1077" style="position:absolute;top:7356;width:3296;height:79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Hj/MEA&#10;AADcAAAADwAAAGRycy9kb3ducmV2LnhtbERPTWsCMRC9C/6HMIXeNNuWFlmNUgui4qGo7X1Mxt2l&#10;m8mSxN313zeC4G0e73Nmi97WoiUfKscKXsYZCGLtTMWFgp/jajQBESKywdoxKbhSgMV8OJhhblzH&#10;e2oPsRAphEOOCsoYm1zKoEuyGMauIU7c2XmLMUFfSOOxS+G2lq9Z9iEtVpwaSmzoqyT9d7hYBb/u&#10;vOysPvG2vX5Xl/XOaz3ZKfX81H9OQUTq40N8d29Mmv/+Brdn0gVy/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x4/zBAAAA3AAAAA8AAAAAAAAAAAAAAAAAmAIAAGRycy9kb3du&#10;cmV2LnhtbFBLBQYAAAAABAAEAPUAAACGAwAAAAA=&#10;" filled="f" stroked="f" strokeweight="1pt">
                  <v:textbox>
                    <w:txbxContent>
                      <w:p w:rsidR="009D7851" w:rsidRDefault="009D7851" w:rsidP="00B45C7E">
                        <w:pPr>
                          <w:jc w:val="center"/>
                          <w:rPr>
                            <w:rFonts w:ascii="宋体" w:hAnsi="宋体"/>
                            <w:color w:val="000000" w:themeColor="text1"/>
                          </w:rPr>
                        </w:pPr>
                        <w:r>
                          <w:rPr>
                            <w:rFonts w:ascii="宋体" w:hAnsi="宋体" w:hint="eastAsia"/>
                            <w:color w:val="000000" w:themeColor="text1"/>
                          </w:rPr>
                          <w:t>热</w:t>
                        </w:r>
                      </w:p>
                      <w:p w:rsidR="009D7851" w:rsidRDefault="009D7851" w:rsidP="00B45C7E">
                        <w:pPr>
                          <w:jc w:val="center"/>
                          <w:rPr>
                            <w:rFonts w:ascii="宋体" w:hAnsi="宋体"/>
                            <w:color w:val="000000" w:themeColor="text1"/>
                          </w:rPr>
                        </w:pPr>
                        <w:r>
                          <w:rPr>
                            <w:rFonts w:ascii="宋体" w:hAnsi="宋体" w:hint="eastAsia"/>
                            <w:color w:val="000000" w:themeColor="text1"/>
                          </w:rPr>
                          <w:t>水</w:t>
                        </w:r>
                      </w:p>
                      <w:p w:rsidR="009D7851" w:rsidRDefault="009D7851" w:rsidP="00B45C7E">
                        <w:pPr>
                          <w:jc w:val="center"/>
                          <w:rPr>
                            <w:rFonts w:ascii="宋体" w:hAnsi="宋体"/>
                            <w:color w:val="000000" w:themeColor="text1"/>
                          </w:rPr>
                        </w:pPr>
                        <w:proofErr w:type="gramStart"/>
                        <w:r>
                          <w:rPr>
                            <w:rFonts w:ascii="宋体" w:hAnsi="宋体" w:hint="eastAsia"/>
                            <w:color w:val="000000" w:themeColor="text1"/>
                          </w:rPr>
                          <w:t>循</w:t>
                        </w:r>
                        <w:proofErr w:type="gramEnd"/>
                      </w:p>
                      <w:p w:rsidR="009D7851" w:rsidRPr="00270999" w:rsidRDefault="009D7851" w:rsidP="00B45C7E">
                        <w:pPr>
                          <w:jc w:val="center"/>
                          <w:rPr>
                            <w:rFonts w:ascii="宋体" w:hAnsi="宋体"/>
                            <w:color w:val="000000" w:themeColor="text1"/>
                          </w:rPr>
                        </w:pPr>
                        <w:r>
                          <w:rPr>
                            <w:rFonts w:ascii="宋体" w:hAnsi="宋体" w:hint="eastAsia"/>
                            <w:color w:val="000000" w:themeColor="text1"/>
                          </w:rPr>
                          <w:t>环</w:t>
                        </w:r>
                      </w:p>
                    </w:txbxContent>
                  </v:textbox>
                </v:rect>
                <v:rect id="矩形 155" o:spid="_x0000_s1078" style="position:absolute;left:6477;top:29603;width:22439;height:28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XdcEA&#10;AADcAAAADwAAAGRycy9kb3ducmV2LnhtbERPS4vCMBC+L/gfwgje1sSCotUo4gM8eNhVQY9DM7bF&#10;ZlKaqPXfG2Fhb/PxPWe2aG0lHtT40rGGQV+BIM6cKTnXcDpuv8cgfEA2WDkmDS/ysJh3vmaYGvfk&#10;X3ocQi5iCPsUNRQh1KmUPivIou+7mjhyV9dYDBE2uTQNPmO4rWSi1EhaLDk2FFjTqqDsdrhbDfvj&#10;D93up+Q8tpd9Mikz5dR6o3Wv2y6nIAK14V/8596ZOH84hM8z8QI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yV3XBAAAA3AAAAA8AAAAAAAAAAAAAAAAAmAIAAGRycy9kb3du&#10;cmV2LnhtbFBLBQYAAAAABAAEAPUAAACGAwAAAAA=&#10;" filled="f" strokecolor="black [3213]" strokeweight="1pt">
                  <v:stroke dashstyle="dash"/>
                  <v:textbox>
                    <w:txbxContent>
                      <w:p w:rsidR="009D7851" w:rsidRPr="00270999" w:rsidRDefault="009D7851" w:rsidP="00B45C7E">
                        <w:pPr>
                          <w:jc w:val="center"/>
                          <w:rPr>
                            <w:rFonts w:ascii="宋体" w:hAnsi="宋体"/>
                            <w:color w:val="000000" w:themeColor="text1"/>
                          </w:rPr>
                        </w:pPr>
                        <w:r>
                          <w:rPr>
                            <w:rFonts w:ascii="宋体" w:hAnsi="宋体" w:hint="eastAsia"/>
                            <w:color w:val="000000" w:themeColor="text1"/>
                          </w:rPr>
                          <w:t>燃烧尾气</w:t>
                        </w:r>
                      </w:p>
                    </w:txbxContent>
                  </v:textbox>
                </v:rect>
                <v:shape id="直接箭头连接符 1605" o:spid="_x0000_s1079" type="#_x0000_t32" style="position:absolute;left:8726;top:27411;width:42;height:21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pIFsYAAADdAAAADwAAAGRycy9kb3ducmV2LnhtbERP22rCQBB9F/oPyxR8001bDTF1lVIo&#10;eEEktqX2bciOSWh2NmRXjX/vCkLf5nCuM513phYnal1lWcHTMAJBnFtdcaHg6/NjkIBwHlljbZkU&#10;XMjBfPbQm2Kq7ZkzOu18IUIIuxQVlN43qZQuL8mgG9qGOHAH2xr0AbaF1C2eQ7ip5XMUxdJgxaGh&#10;xIbeS8r/dkej4HcVfyd7d9hOkvXy5yWTo/1kM1Kq/9i9vYLw1Pl/8d290GF+HI3h9k04Qc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qSBbGAAAA3QAAAA8AAAAAAAAA&#10;AAAAAAAAoQIAAGRycy9kb3ducmV2LnhtbFBLBQYAAAAABAAEAPkAAACUAwAAAAA=&#10;" strokecolor="black [3040]">
                  <v:stroke dashstyle="dash" endarrow="open"/>
                </v:shape>
                <v:shape id="直接箭头连接符 191" o:spid="_x0000_s1080" type="#_x0000_t32" style="position:absolute;left:8728;top:17562;width:0;height:19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FpK74AAADcAAAADwAAAGRycy9kb3ducmV2LnhtbERPvQrCMBDeBd8hnOCmqQ6i1SgiFBx0&#10;8A/XoznbYnOpTaz17Y0guN3H93uLVWtK0VDtCssKRsMIBHFqdcGZgvMpGUxBOI+ssbRMCt7kYLXs&#10;dhYYa/viAzVHn4kQwi5GBbn3VSylS3My6Ia2Ig7czdYGfYB1JnWNrxBuSjmOook0WHBoyLGiTU7p&#10;/fg0CiI3SR6b033fnDN/2F1lsn3PLkr1e+16DsJT6//in3urw/zZCL7PhAvk8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xYWkrvgAAANwAAAAPAAAAAAAAAAAAAAAAAKEC&#10;AABkcnMvZG93bnJldi54bWxQSwUGAAAAAAQABAD5AAAAjAMAAAAA&#10;" strokecolor="black [3040]">
                  <v:stroke endarrow="open"/>
                </v:shape>
                <v:shape id="直接箭头连接符 192" o:spid="_x0000_s1081" type="#_x0000_t32" style="position:absolute;left:17622;top:27411;width:43;height:21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nVrcQAAADcAAAADwAAAGRycy9kb3ducmV2LnhtbERP22rCQBB9F/oPyxR8001VJEldRQTB&#10;CyLaltq3ITsmodnZkF01/r0rFPo2h3Odyaw1lbhS40rLCt76EQjizOqScwWfH8teDMJ5ZI2VZVJw&#10;Jwez6Utngqm2Nz7Q9ehzEULYpaig8L5OpXRZQQZd39bEgTvbxqAPsMmlbvAWwk0lB1E0lgZLDg0F&#10;1rQoKPs9XoyCn834Kz658z6Jt+vv4UGOTslupFT3tZ2/g/DU+n/xn3ulw/xkAM9nwgV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OdWtxAAAANwAAAAPAAAAAAAAAAAA&#10;AAAAAKECAABkcnMvZG93bnJldi54bWxQSwUGAAAAAAQABAD5AAAAkgMAAAAA&#10;" strokecolor="black [3040]">
                  <v:stroke dashstyle="dash" endarrow="open"/>
                </v:shape>
                <v:shape id="直接箭头连接符 193" o:spid="_x0000_s1082" type="#_x0000_t32" style="position:absolute;left:26308;top:27411;width:42;height:21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VwNsQAAADcAAAADwAAAGRycy9kb3ducmV2LnhtbERP22rCQBB9F/oPyxR8002rSJK6kVIo&#10;2BYRb2jfhuzkQrOzIbvV+PeuUOjbHM515oveNOJMnastK3gaRyCIc6trLhXsd++jGITzyBoby6Tg&#10;Sg4W2cNgjqm2F97QeetLEULYpaig8r5NpXR5RQbd2LbEgStsZ9AH2JVSd3gJ4aaRz1E0kwZrDg0V&#10;tvRWUf6z/TUKvj9nh/jkinUSf30cJxs5PSWrqVLDx/71BYSn3v+L/9xLHeYnE7g/Ey6Q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dXA2xAAAANwAAAAPAAAAAAAAAAAA&#10;AAAAAKECAABkcnMvZG93bnJldi54bWxQSwUGAAAAAAQABAD5AAAAkgMAAAAA&#10;" strokecolor="black [3040]">
                  <v:stroke dashstyle="dash" endarrow="open"/>
                </v:shape>
                <v:shape id="直接箭头连接符 196" o:spid="_x0000_s1083" type="#_x0000_t32" style="position:absolute;left:17619;top:7529;width:0;height:14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xX8IAAADcAAAADwAAAGRycy9kb3ducmV2LnhtbERPS2vCQBC+F/wPywi91Y09hCZmIyIE&#10;POjBF16H7JgEs7Mxu43Jv+8WCr3Nx/ecbD2aVgzUu8ayguUiAkFcWt1wpeByLj6+QDiPrLG1TAom&#10;crDOZ28Zptq++EjDyVcihLBLUUHtfZdK6cqaDLqF7YgDd7e9QR9gX0nd4yuEm1Z+RlEsDTYcGmrs&#10;aFtT+Th9GwWRi4vn9vw4DJfKH/c3Weym5KrU+3zcrEB4Gv2/+M+902F+EsPvM+ECm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xX8IAAADcAAAADwAAAAAAAAAAAAAA&#10;AAChAgAAZHJzL2Rvd25yZXYueG1sUEsFBgAAAAAEAAQA+QAAAJADAAAAAA==&#10;" strokecolor="black [3040]">
                  <v:stroke endarrow="open"/>
                </v:shape>
                <v:shape id="直接箭头连接符 197" o:spid="_x0000_s1084" type="#_x0000_t32" style="position:absolute;left:17619;top:3234;width:0;height:14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RUxMMAAADcAAAADwAAAGRycy9kb3ducmV2LnhtbERPTWuDQBC9B/Iflgn0FtfmkFabVUpA&#10;yKE9RC29Du5UJe6scbfG/PtuodDbPN7nHPLFDGKmyfWWFTxGMQjixuqeWwV1VWyfQTiPrHGwTAru&#10;5CDP1qsDptre+Exz6VsRQtilqKDzfkyldE1HBl1kR+LAfdnJoA9waqWe8BbCzSB3cbyXBnsODR2O&#10;dOyouZTfRkHs9sX1WF3e57r157dPWZzuyYdSD5vl9QWEp8X/i//cJx3mJ0/w+0y4QG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EVMTDAAAA3AAAAA8AAAAAAAAAAAAA&#10;AAAAoQIAAGRycy9kb3ducmV2LnhtbFBLBQYAAAAABAAEAPkAAACRAwAAAAA=&#10;" strokecolor="black [3040]">
                  <v:stroke endarrow="open"/>
                </v:shape>
                <w10:anchorlock/>
              </v:group>
            </w:pict>
          </mc:Fallback>
        </mc:AlternateContent>
      </w:r>
    </w:p>
    <w:p w:rsidR="00B45C7E" w:rsidRPr="007349D8" w:rsidRDefault="00B45C7E" w:rsidP="00B45C7E">
      <w:pPr>
        <w:autoSpaceDE w:val="0"/>
        <w:autoSpaceDN w:val="0"/>
        <w:adjustRightInd w:val="0"/>
        <w:spacing w:line="360" w:lineRule="auto"/>
        <w:jc w:val="center"/>
        <w:rPr>
          <w:b/>
          <w:sz w:val="24"/>
        </w:rPr>
      </w:pPr>
      <w:r w:rsidRPr="007349D8">
        <w:rPr>
          <w:rFonts w:hint="eastAsia"/>
          <w:b/>
          <w:sz w:val="24"/>
        </w:rPr>
        <w:t>图</w:t>
      </w:r>
      <w:r w:rsidR="00C87923">
        <w:rPr>
          <w:rFonts w:hint="eastAsia"/>
          <w:b/>
          <w:sz w:val="24"/>
        </w:rPr>
        <w:t>3.2</w:t>
      </w:r>
      <w:r w:rsidRPr="007349D8">
        <w:rPr>
          <w:rFonts w:hint="eastAsia"/>
          <w:b/>
          <w:sz w:val="24"/>
        </w:rPr>
        <w:t>-</w:t>
      </w:r>
      <w:r w:rsidR="005A13FB">
        <w:rPr>
          <w:rFonts w:hint="eastAsia"/>
          <w:b/>
          <w:sz w:val="24"/>
        </w:rPr>
        <w:t>2</w:t>
      </w:r>
      <w:r w:rsidRPr="007349D8">
        <w:rPr>
          <w:rFonts w:hint="eastAsia"/>
          <w:b/>
          <w:sz w:val="24"/>
        </w:rPr>
        <w:t xml:space="preserve">  </w:t>
      </w:r>
      <w:r>
        <w:rPr>
          <w:rFonts w:hint="eastAsia"/>
          <w:b/>
          <w:sz w:val="24"/>
        </w:rPr>
        <w:t>沼气</w:t>
      </w:r>
      <w:r w:rsidR="00C87923">
        <w:rPr>
          <w:rFonts w:hint="eastAsia"/>
          <w:b/>
          <w:sz w:val="24"/>
        </w:rPr>
        <w:t>工程</w:t>
      </w:r>
      <w:r w:rsidRPr="007349D8">
        <w:rPr>
          <w:rFonts w:hint="eastAsia"/>
          <w:b/>
          <w:sz w:val="24"/>
        </w:rPr>
        <w:t>工艺流程图</w:t>
      </w:r>
    </w:p>
    <w:p w:rsidR="00B45C7E" w:rsidRPr="00C87923" w:rsidRDefault="00B45C7E" w:rsidP="005A78A8">
      <w:pPr>
        <w:pStyle w:val="40"/>
        <w:adjustRightInd w:val="0"/>
        <w:spacing w:line="360" w:lineRule="auto"/>
        <w:ind w:left="0" w:firstLine="0"/>
        <w:rPr>
          <w:b/>
          <w:sz w:val="24"/>
          <w:szCs w:val="24"/>
        </w:rPr>
      </w:pPr>
      <w:r w:rsidRPr="00C87923">
        <w:rPr>
          <w:rFonts w:hint="eastAsia"/>
          <w:b/>
          <w:sz w:val="24"/>
          <w:szCs w:val="24"/>
        </w:rPr>
        <w:t>沼气产生量</w:t>
      </w:r>
    </w:p>
    <w:p w:rsidR="00B45C7E" w:rsidRPr="00EC528D" w:rsidRDefault="00B45C7E" w:rsidP="00B45C7E">
      <w:pPr>
        <w:autoSpaceDE w:val="0"/>
        <w:autoSpaceDN w:val="0"/>
        <w:adjustRightInd w:val="0"/>
        <w:spacing w:line="360" w:lineRule="auto"/>
        <w:ind w:firstLineChars="200" w:firstLine="480"/>
        <w:rPr>
          <w:color w:val="000000"/>
          <w:sz w:val="24"/>
        </w:rPr>
      </w:pPr>
      <w:r>
        <w:rPr>
          <w:rFonts w:hint="eastAsia"/>
          <w:color w:val="000000"/>
          <w:sz w:val="24"/>
        </w:rPr>
        <w:t>甲烷</w:t>
      </w:r>
      <w:r w:rsidRPr="00EC528D">
        <w:rPr>
          <w:color w:val="000000"/>
          <w:sz w:val="24"/>
        </w:rPr>
        <w:t>产量计算公式：</w:t>
      </w:r>
    </w:p>
    <w:p w:rsidR="00B45C7E" w:rsidRPr="00EC528D" w:rsidRDefault="00B45C7E" w:rsidP="00B45C7E">
      <w:pPr>
        <w:autoSpaceDE w:val="0"/>
        <w:autoSpaceDN w:val="0"/>
        <w:adjustRightInd w:val="0"/>
        <w:spacing w:line="360" w:lineRule="auto"/>
        <w:jc w:val="center"/>
        <w:rPr>
          <w:color w:val="000000"/>
          <w:sz w:val="24"/>
        </w:rPr>
      </w:pPr>
      <w:r w:rsidRPr="00EC528D">
        <w:rPr>
          <w:color w:val="000000"/>
          <w:sz w:val="24"/>
        </w:rPr>
        <w:t>Qa=Q•</w:t>
      </w:r>
      <w:r w:rsidRPr="00EC528D">
        <w:rPr>
          <w:color w:val="000000"/>
          <w:sz w:val="24"/>
        </w:rPr>
        <w:t>（</w:t>
      </w:r>
      <w:r w:rsidRPr="00EC528D">
        <w:rPr>
          <w:color w:val="000000"/>
          <w:sz w:val="24"/>
        </w:rPr>
        <w:t>So-Se</w:t>
      </w:r>
      <w:r w:rsidRPr="00EC528D">
        <w:rPr>
          <w:color w:val="000000"/>
          <w:sz w:val="24"/>
        </w:rPr>
        <w:t>）</w:t>
      </w:r>
      <w:r w:rsidRPr="00EC528D">
        <w:rPr>
          <w:color w:val="000000"/>
          <w:sz w:val="24"/>
        </w:rPr>
        <w:t>•η</w:t>
      </w:r>
      <w:r w:rsidRPr="00EC528D">
        <w:rPr>
          <w:color w:val="000000"/>
          <w:sz w:val="24"/>
        </w:rPr>
        <w:t>；</w:t>
      </w:r>
    </w:p>
    <w:p w:rsidR="00B45C7E" w:rsidRPr="00EC528D" w:rsidRDefault="00B45C7E" w:rsidP="00B45C7E">
      <w:pPr>
        <w:autoSpaceDE w:val="0"/>
        <w:autoSpaceDN w:val="0"/>
        <w:adjustRightInd w:val="0"/>
        <w:spacing w:line="360" w:lineRule="auto"/>
        <w:ind w:firstLineChars="200" w:firstLine="480"/>
        <w:rPr>
          <w:color w:val="000000"/>
          <w:sz w:val="24"/>
        </w:rPr>
      </w:pPr>
      <w:r w:rsidRPr="00EC528D">
        <w:rPr>
          <w:color w:val="000000"/>
          <w:sz w:val="24"/>
        </w:rPr>
        <w:t>其中：</w:t>
      </w:r>
      <w:r w:rsidRPr="00EC528D">
        <w:rPr>
          <w:color w:val="000000"/>
          <w:sz w:val="24"/>
        </w:rPr>
        <w:t>Q</w:t>
      </w:r>
      <w:r w:rsidRPr="00EC528D">
        <w:rPr>
          <w:color w:val="000000"/>
          <w:sz w:val="24"/>
        </w:rPr>
        <w:t>：为废水流量</w:t>
      </w:r>
      <w:r w:rsidRPr="00EC528D">
        <w:rPr>
          <w:color w:val="000000"/>
          <w:sz w:val="24"/>
        </w:rPr>
        <w:t>m</w:t>
      </w:r>
      <w:r w:rsidRPr="00EC528D">
        <w:rPr>
          <w:color w:val="000000"/>
          <w:sz w:val="24"/>
          <w:vertAlign w:val="superscript"/>
        </w:rPr>
        <w:t>3</w:t>
      </w:r>
      <w:r w:rsidRPr="00EC528D">
        <w:rPr>
          <w:color w:val="000000"/>
          <w:sz w:val="24"/>
        </w:rPr>
        <w:t>/a</w:t>
      </w:r>
      <w:r w:rsidRPr="00EC528D">
        <w:rPr>
          <w:color w:val="000000"/>
          <w:sz w:val="24"/>
        </w:rPr>
        <w:t>；</w:t>
      </w:r>
    </w:p>
    <w:p w:rsidR="00B45C7E" w:rsidRPr="00EC528D" w:rsidRDefault="00B45C7E" w:rsidP="00B45C7E">
      <w:pPr>
        <w:autoSpaceDE w:val="0"/>
        <w:autoSpaceDN w:val="0"/>
        <w:adjustRightInd w:val="0"/>
        <w:spacing w:line="360" w:lineRule="auto"/>
        <w:ind w:firstLineChars="500" w:firstLine="1200"/>
        <w:rPr>
          <w:color w:val="000000"/>
          <w:sz w:val="24"/>
        </w:rPr>
      </w:pPr>
      <w:r w:rsidRPr="00EC528D">
        <w:rPr>
          <w:color w:val="000000"/>
          <w:sz w:val="24"/>
        </w:rPr>
        <w:t>So</w:t>
      </w:r>
      <w:r w:rsidRPr="00EC528D">
        <w:rPr>
          <w:color w:val="000000"/>
          <w:sz w:val="24"/>
        </w:rPr>
        <w:t>：为进水</w:t>
      </w:r>
      <w:r w:rsidRPr="00EC528D">
        <w:rPr>
          <w:color w:val="000000"/>
          <w:sz w:val="24"/>
        </w:rPr>
        <w:t>COD</w:t>
      </w:r>
      <w:r w:rsidRPr="00EC528D">
        <w:rPr>
          <w:color w:val="000000"/>
          <w:sz w:val="24"/>
        </w:rPr>
        <w:t>，</w:t>
      </w:r>
      <w:r w:rsidRPr="00EC528D">
        <w:rPr>
          <w:color w:val="000000"/>
          <w:sz w:val="24"/>
        </w:rPr>
        <w:t>kg/m</w:t>
      </w:r>
      <w:r w:rsidRPr="00EC528D">
        <w:rPr>
          <w:color w:val="000000"/>
          <w:sz w:val="24"/>
          <w:vertAlign w:val="superscript"/>
        </w:rPr>
        <w:t>3</w:t>
      </w:r>
      <w:r w:rsidRPr="00EC528D">
        <w:rPr>
          <w:color w:val="000000"/>
          <w:sz w:val="24"/>
        </w:rPr>
        <w:t>；</w:t>
      </w:r>
    </w:p>
    <w:p w:rsidR="00B45C7E" w:rsidRPr="00EC528D" w:rsidRDefault="00B45C7E" w:rsidP="00B45C7E">
      <w:pPr>
        <w:autoSpaceDE w:val="0"/>
        <w:autoSpaceDN w:val="0"/>
        <w:adjustRightInd w:val="0"/>
        <w:spacing w:line="360" w:lineRule="auto"/>
        <w:ind w:firstLineChars="500" w:firstLine="1200"/>
        <w:rPr>
          <w:color w:val="000000"/>
          <w:sz w:val="24"/>
        </w:rPr>
      </w:pPr>
      <w:r w:rsidRPr="00EC528D">
        <w:rPr>
          <w:color w:val="000000"/>
          <w:sz w:val="24"/>
        </w:rPr>
        <w:lastRenderedPageBreak/>
        <w:t>Se</w:t>
      </w:r>
      <w:r w:rsidRPr="00EC528D">
        <w:rPr>
          <w:color w:val="000000"/>
          <w:sz w:val="24"/>
        </w:rPr>
        <w:t>：为出水</w:t>
      </w:r>
      <w:r w:rsidRPr="00EC528D">
        <w:rPr>
          <w:color w:val="000000"/>
          <w:sz w:val="24"/>
        </w:rPr>
        <w:t>COD</w:t>
      </w:r>
      <w:r w:rsidRPr="00EC528D">
        <w:rPr>
          <w:color w:val="000000"/>
          <w:sz w:val="24"/>
        </w:rPr>
        <w:t>，</w:t>
      </w:r>
      <w:r w:rsidRPr="00EC528D">
        <w:rPr>
          <w:color w:val="000000"/>
          <w:sz w:val="24"/>
        </w:rPr>
        <w:t>kg/m</w:t>
      </w:r>
      <w:r w:rsidRPr="00EC528D">
        <w:rPr>
          <w:color w:val="000000"/>
          <w:sz w:val="24"/>
          <w:vertAlign w:val="superscript"/>
        </w:rPr>
        <w:t>3</w:t>
      </w:r>
      <w:r w:rsidRPr="00EC528D">
        <w:rPr>
          <w:color w:val="000000"/>
          <w:sz w:val="24"/>
        </w:rPr>
        <w:t>；</w:t>
      </w:r>
    </w:p>
    <w:p w:rsidR="00B45C7E" w:rsidRPr="00EC528D" w:rsidRDefault="00B45C7E" w:rsidP="00B45C7E">
      <w:pPr>
        <w:autoSpaceDE w:val="0"/>
        <w:autoSpaceDN w:val="0"/>
        <w:adjustRightInd w:val="0"/>
        <w:spacing w:line="360" w:lineRule="auto"/>
        <w:ind w:firstLineChars="500" w:firstLine="1200"/>
        <w:rPr>
          <w:color w:val="000000"/>
          <w:sz w:val="24"/>
        </w:rPr>
      </w:pPr>
      <w:r w:rsidRPr="00EC528D">
        <w:rPr>
          <w:color w:val="000000"/>
          <w:sz w:val="24"/>
        </w:rPr>
        <w:t>η</w:t>
      </w:r>
      <w:r w:rsidRPr="00EC528D">
        <w:rPr>
          <w:color w:val="000000"/>
          <w:sz w:val="24"/>
        </w:rPr>
        <w:t>：</w:t>
      </w:r>
      <w:r>
        <w:rPr>
          <w:rFonts w:hint="eastAsia"/>
          <w:color w:val="000000"/>
          <w:sz w:val="24"/>
        </w:rPr>
        <w:t>甲烷</w:t>
      </w:r>
      <w:r w:rsidRPr="00EC528D">
        <w:rPr>
          <w:color w:val="000000"/>
          <w:sz w:val="24"/>
        </w:rPr>
        <w:t>产率系数，取</w:t>
      </w:r>
      <w:r w:rsidRPr="00EC528D">
        <w:rPr>
          <w:color w:val="000000"/>
          <w:sz w:val="24"/>
        </w:rPr>
        <w:t>0.35m</w:t>
      </w:r>
      <w:r w:rsidRPr="00EC528D">
        <w:rPr>
          <w:color w:val="000000"/>
          <w:sz w:val="24"/>
          <w:vertAlign w:val="superscript"/>
        </w:rPr>
        <w:t>3</w:t>
      </w:r>
      <w:r w:rsidRPr="00EC528D">
        <w:rPr>
          <w:color w:val="000000"/>
          <w:sz w:val="24"/>
        </w:rPr>
        <w:t>/kgCOD</w:t>
      </w:r>
    </w:p>
    <w:p w:rsidR="00A873F8" w:rsidRDefault="00A873F8" w:rsidP="00B45C7E">
      <w:pPr>
        <w:autoSpaceDE w:val="0"/>
        <w:autoSpaceDN w:val="0"/>
        <w:adjustRightInd w:val="0"/>
        <w:spacing w:line="360" w:lineRule="auto"/>
        <w:ind w:firstLineChars="200" w:firstLine="480"/>
        <w:rPr>
          <w:color w:val="000000"/>
          <w:sz w:val="24"/>
        </w:rPr>
      </w:pPr>
      <w:r>
        <w:rPr>
          <w:rFonts w:hint="eastAsia"/>
          <w:color w:val="000000"/>
          <w:sz w:val="24"/>
        </w:rPr>
        <w:t>项目进水水量为</w:t>
      </w:r>
      <w:r w:rsidR="0050365C" w:rsidRPr="0050365C">
        <w:rPr>
          <w:color w:val="000000"/>
          <w:sz w:val="24"/>
        </w:rPr>
        <w:t>91773.17</w:t>
      </w:r>
      <w:r>
        <w:rPr>
          <w:rFonts w:hint="eastAsia"/>
          <w:color w:val="000000"/>
          <w:sz w:val="24"/>
        </w:rPr>
        <w:t>m</w:t>
      </w:r>
      <w:r w:rsidRPr="007A6148">
        <w:rPr>
          <w:rFonts w:hint="eastAsia"/>
          <w:color w:val="000000"/>
          <w:sz w:val="24"/>
          <w:vertAlign w:val="superscript"/>
        </w:rPr>
        <w:t>3</w:t>
      </w:r>
      <w:r>
        <w:rPr>
          <w:rFonts w:hint="eastAsia"/>
          <w:color w:val="000000"/>
          <w:sz w:val="24"/>
        </w:rPr>
        <w:t>/a</w:t>
      </w:r>
      <w:r>
        <w:rPr>
          <w:rFonts w:hint="eastAsia"/>
          <w:color w:val="000000"/>
          <w:sz w:val="24"/>
        </w:rPr>
        <w:t>，进水</w:t>
      </w:r>
      <w:r>
        <w:rPr>
          <w:rFonts w:hint="eastAsia"/>
          <w:color w:val="000000"/>
          <w:sz w:val="24"/>
        </w:rPr>
        <w:t>COD</w:t>
      </w:r>
      <w:r>
        <w:rPr>
          <w:rFonts w:hint="eastAsia"/>
          <w:color w:val="000000"/>
          <w:sz w:val="24"/>
        </w:rPr>
        <w:t>为</w:t>
      </w:r>
      <w:r w:rsidR="0050365C">
        <w:rPr>
          <w:rFonts w:hint="eastAsia"/>
          <w:color w:val="000000"/>
          <w:sz w:val="24"/>
        </w:rPr>
        <w:t>2640</w:t>
      </w:r>
      <w:r>
        <w:rPr>
          <w:rFonts w:hint="eastAsia"/>
          <w:color w:val="000000"/>
          <w:sz w:val="24"/>
        </w:rPr>
        <w:t>mg/L</w:t>
      </w:r>
      <w:r>
        <w:rPr>
          <w:rFonts w:hint="eastAsia"/>
          <w:color w:val="000000"/>
          <w:sz w:val="24"/>
        </w:rPr>
        <w:t>，</w:t>
      </w:r>
      <w:r>
        <w:rPr>
          <w:rFonts w:hint="eastAsia"/>
          <w:color w:val="000000"/>
          <w:sz w:val="24"/>
        </w:rPr>
        <w:t>USR</w:t>
      </w:r>
      <w:r>
        <w:rPr>
          <w:rFonts w:hint="eastAsia"/>
          <w:color w:val="000000"/>
          <w:sz w:val="24"/>
        </w:rPr>
        <w:t>的</w:t>
      </w:r>
      <w:r>
        <w:rPr>
          <w:rFonts w:hint="eastAsia"/>
          <w:color w:val="000000"/>
          <w:sz w:val="24"/>
        </w:rPr>
        <w:t>COD</w:t>
      </w:r>
      <w:r>
        <w:rPr>
          <w:rFonts w:hint="eastAsia"/>
          <w:color w:val="000000"/>
          <w:sz w:val="24"/>
        </w:rPr>
        <w:t>去除率按</w:t>
      </w:r>
      <w:r>
        <w:rPr>
          <w:rFonts w:hint="eastAsia"/>
          <w:color w:val="000000"/>
          <w:sz w:val="24"/>
        </w:rPr>
        <w:t>50%</w:t>
      </w:r>
      <w:r>
        <w:rPr>
          <w:rFonts w:hint="eastAsia"/>
          <w:color w:val="000000"/>
          <w:sz w:val="24"/>
        </w:rPr>
        <w:t>计。</w:t>
      </w:r>
      <w:r w:rsidRPr="00EC528D">
        <w:rPr>
          <w:rFonts w:hint="eastAsia"/>
          <w:color w:val="000000"/>
          <w:sz w:val="24"/>
        </w:rPr>
        <w:t>经计算，每年约产生</w:t>
      </w:r>
      <w:r>
        <w:rPr>
          <w:rFonts w:hint="eastAsia"/>
          <w:color w:val="000000"/>
          <w:sz w:val="24"/>
        </w:rPr>
        <w:t>甲烷</w:t>
      </w:r>
      <w:r w:rsidRPr="00EC528D">
        <w:rPr>
          <w:rFonts w:hint="eastAsia"/>
          <w:color w:val="000000"/>
          <w:sz w:val="24"/>
        </w:rPr>
        <w:t>量</w:t>
      </w:r>
      <w:r>
        <w:rPr>
          <w:rFonts w:hint="eastAsia"/>
          <w:color w:val="000000"/>
          <w:sz w:val="24"/>
        </w:rPr>
        <w:t>为</w:t>
      </w:r>
      <w:r w:rsidR="00CF76D9" w:rsidRPr="00CF76D9">
        <w:rPr>
          <w:color w:val="000000"/>
          <w:sz w:val="24"/>
        </w:rPr>
        <w:t>42399</w:t>
      </w:r>
      <w:r w:rsidRPr="00EC528D">
        <w:rPr>
          <w:rFonts w:hint="eastAsia"/>
          <w:color w:val="000000"/>
          <w:sz w:val="24"/>
        </w:rPr>
        <w:t>m</w:t>
      </w:r>
      <w:r w:rsidRPr="00EC528D">
        <w:rPr>
          <w:rFonts w:hint="eastAsia"/>
          <w:color w:val="000000"/>
          <w:sz w:val="24"/>
          <w:vertAlign w:val="superscript"/>
        </w:rPr>
        <w:t>3</w:t>
      </w:r>
      <w:r w:rsidRPr="00EC528D">
        <w:rPr>
          <w:rFonts w:hint="eastAsia"/>
          <w:color w:val="000000"/>
          <w:sz w:val="24"/>
        </w:rPr>
        <w:t>/a</w:t>
      </w:r>
      <w:r w:rsidRPr="00EC528D">
        <w:rPr>
          <w:rFonts w:hint="eastAsia"/>
          <w:color w:val="000000"/>
          <w:sz w:val="24"/>
        </w:rPr>
        <w:t>。</w:t>
      </w:r>
      <w:r w:rsidRPr="00B66728">
        <w:rPr>
          <w:rFonts w:hint="eastAsia"/>
          <w:color w:val="000000"/>
          <w:sz w:val="24"/>
        </w:rPr>
        <w:t>以沼气中甲烷含量</w:t>
      </w:r>
      <w:r w:rsidRPr="00B66728">
        <w:rPr>
          <w:rFonts w:hint="eastAsia"/>
          <w:color w:val="000000"/>
          <w:sz w:val="24"/>
        </w:rPr>
        <w:t>65%</w:t>
      </w:r>
      <w:r w:rsidRPr="00B66728">
        <w:rPr>
          <w:rFonts w:hint="eastAsia"/>
          <w:color w:val="000000"/>
          <w:sz w:val="24"/>
        </w:rPr>
        <w:t>计算</w:t>
      </w:r>
      <w:r>
        <w:rPr>
          <w:rFonts w:hint="eastAsia"/>
          <w:color w:val="000000"/>
          <w:sz w:val="24"/>
        </w:rPr>
        <w:t>，则每年约产生沼气量为</w:t>
      </w:r>
      <w:r w:rsidR="00CF76D9" w:rsidRPr="00CF76D9">
        <w:rPr>
          <w:color w:val="000000"/>
          <w:sz w:val="24"/>
        </w:rPr>
        <w:t>65229</w:t>
      </w:r>
      <w:r w:rsidRPr="00DF1B21">
        <w:rPr>
          <w:rFonts w:hint="eastAsia"/>
          <w:color w:val="000000"/>
          <w:sz w:val="24"/>
        </w:rPr>
        <w:t xml:space="preserve"> </w:t>
      </w:r>
      <w:r w:rsidRPr="00EC528D">
        <w:rPr>
          <w:rFonts w:hint="eastAsia"/>
          <w:color w:val="000000"/>
          <w:sz w:val="24"/>
        </w:rPr>
        <w:t>m</w:t>
      </w:r>
      <w:r w:rsidRPr="00EC528D">
        <w:rPr>
          <w:rFonts w:hint="eastAsia"/>
          <w:color w:val="000000"/>
          <w:sz w:val="24"/>
          <w:vertAlign w:val="superscript"/>
        </w:rPr>
        <w:t>3</w:t>
      </w:r>
      <w:r w:rsidRPr="00EC528D">
        <w:rPr>
          <w:rFonts w:hint="eastAsia"/>
          <w:color w:val="000000"/>
          <w:sz w:val="24"/>
        </w:rPr>
        <w:t>/a</w:t>
      </w:r>
      <w:r>
        <w:rPr>
          <w:rFonts w:hint="eastAsia"/>
          <w:color w:val="000000"/>
          <w:sz w:val="24"/>
        </w:rPr>
        <w:t>，日产沼气量约为</w:t>
      </w:r>
      <w:r w:rsidR="00CF76D9">
        <w:rPr>
          <w:rFonts w:hint="eastAsia"/>
          <w:color w:val="000000"/>
          <w:sz w:val="24"/>
        </w:rPr>
        <w:t>179</w:t>
      </w:r>
      <w:r w:rsidRPr="003D5BC6">
        <w:rPr>
          <w:color w:val="000000"/>
          <w:sz w:val="24"/>
        </w:rPr>
        <w:t xml:space="preserve"> m</w:t>
      </w:r>
      <w:r w:rsidRPr="003D5BC6">
        <w:rPr>
          <w:color w:val="000000"/>
          <w:sz w:val="24"/>
          <w:vertAlign w:val="superscript"/>
        </w:rPr>
        <w:t>3</w:t>
      </w:r>
      <w:r w:rsidRPr="00EC528D">
        <w:rPr>
          <w:rFonts w:hint="eastAsia"/>
          <w:color w:val="000000"/>
          <w:sz w:val="24"/>
        </w:rPr>
        <w:t>/</w:t>
      </w:r>
      <w:r>
        <w:rPr>
          <w:rFonts w:hint="eastAsia"/>
          <w:color w:val="000000"/>
          <w:sz w:val="24"/>
        </w:rPr>
        <w:t>d</w:t>
      </w:r>
      <w:r>
        <w:rPr>
          <w:rFonts w:hint="eastAsia"/>
          <w:color w:val="000000"/>
          <w:sz w:val="24"/>
        </w:rPr>
        <w:t>。</w:t>
      </w:r>
    </w:p>
    <w:p w:rsidR="00B45C7E" w:rsidRPr="009E1146" w:rsidRDefault="00B45C7E" w:rsidP="00B45C7E">
      <w:pPr>
        <w:autoSpaceDE w:val="0"/>
        <w:autoSpaceDN w:val="0"/>
        <w:adjustRightInd w:val="0"/>
        <w:spacing w:line="360" w:lineRule="auto"/>
        <w:ind w:firstLineChars="200" w:firstLine="480"/>
        <w:rPr>
          <w:sz w:val="24"/>
        </w:rPr>
      </w:pPr>
      <w:r w:rsidRPr="009E1146">
        <w:rPr>
          <w:rFonts w:hint="eastAsia"/>
          <w:sz w:val="24"/>
        </w:rPr>
        <w:t>沼气密度按</w:t>
      </w:r>
      <w:r w:rsidRPr="009E1146">
        <w:rPr>
          <w:rFonts w:hint="eastAsia"/>
          <w:sz w:val="24"/>
        </w:rPr>
        <w:t>1.2kg/m</w:t>
      </w:r>
      <w:r w:rsidRPr="009E1146">
        <w:rPr>
          <w:rFonts w:hint="eastAsia"/>
          <w:sz w:val="24"/>
          <w:vertAlign w:val="superscript"/>
        </w:rPr>
        <w:t>3</w:t>
      </w:r>
      <w:r w:rsidRPr="009E1146">
        <w:rPr>
          <w:rFonts w:hint="eastAsia"/>
          <w:sz w:val="24"/>
        </w:rPr>
        <w:t>计算，贮气柜容积按日产气量的</w:t>
      </w:r>
      <w:r w:rsidRPr="009E1146">
        <w:rPr>
          <w:rFonts w:hint="eastAsia"/>
          <w:sz w:val="24"/>
        </w:rPr>
        <w:t>50%</w:t>
      </w:r>
      <w:r w:rsidRPr="009E1146">
        <w:rPr>
          <w:rFonts w:hint="eastAsia"/>
          <w:sz w:val="24"/>
        </w:rPr>
        <w:t>，则日贮气量为</w:t>
      </w:r>
      <w:r w:rsidR="00A873F8" w:rsidRPr="009E1146">
        <w:rPr>
          <w:rFonts w:hint="eastAsia"/>
          <w:sz w:val="24"/>
        </w:rPr>
        <w:t>0.11</w:t>
      </w:r>
      <w:r w:rsidRPr="009E1146">
        <w:rPr>
          <w:rFonts w:hint="eastAsia"/>
          <w:sz w:val="24"/>
        </w:rPr>
        <w:t>t</w:t>
      </w:r>
      <w:r w:rsidRPr="009E1146">
        <w:rPr>
          <w:rFonts w:hint="eastAsia"/>
          <w:sz w:val="24"/>
        </w:rPr>
        <w:t>。</w:t>
      </w:r>
    </w:p>
    <w:p w:rsidR="00B45C7E" w:rsidRPr="00C87923" w:rsidRDefault="00B45C7E" w:rsidP="005A78A8">
      <w:pPr>
        <w:pStyle w:val="40"/>
        <w:tabs>
          <w:tab w:val="clear" w:pos="432"/>
        </w:tabs>
        <w:adjustRightInd w:val="0"/>
        <w:spacing w:line="360" w:lineRule="auto"/>
        <w:ind w:left="0" w:firstLine="0"/>
        <w:rPr>
          <w:b/>
          <w:sz w:val="24"/>
          <w:szCs w:val="24"/>
        </w:rPr>
      </w:pPr>
      <w:r w:rsidRPr="00C87923">
        <w:rPr>
          <w:rFonts w:hint="eastAsia"/>
          <w:b/>
          <w:sz w:val="24"/>
          <w:szCs w:val="24"/>
        </w:rPr>
        <w:t>沼气净化</w:t>
      </w:r>
    </w:p>
    <w:p w:rsidR="00B45C7E" w:rsidRDefault="00B45C7E" w:rsidP="00B45C7E">
      <w:pPr>
        <w:autoSpaceDE w:val="0"/>
        <w:autoSpaceDN w:val="0"/>
        <w:adjustRightInd w:val="0"/>
        <w:spacing w:line="360" w:lineRule="auto"/>
        <w:ind w:firstLineChars="200" w:firstLine="480"/>
        <w:rPr>
          <w:color w:val="000000"/>
          <w:sz w:val="24"/>
        </w:rPr>
      </w:pPr>
      <w:r w:rsidRPr="00B66728">
        <w:rPr>
          <w:rFonts w:hint="eastAsia"/>
          <w:color w:val="000000"/>
          <w:sz w:val="24"/>
        </w:rPr>
        <w:t>畜禽粪污厌氧发酵过程中会产生大量的沼气，沼气是含饱和水蒸汽的混合气体，除含有气体燃料</w:t>
      </w:r>
      <w:r w:rsidRPr="00B66728">
        <w:rPr>
          <w:rFonts w:hint="eastAsia"/>
          <w:color w:val="000000"/>
          <w:sz w:val="24"/>
        </w:rPr>
        <w:t>CH</w:t>
      </w:r>
      <w:r w:rsidRPr="00B66728">
        <w:rPr>
          <w:rFonts w:hint="eastAsia"/>
          <w:color w:val="000000"/>
          <w:sz w:val="24"/>
          <w:vertAlign w:val="subscript"/>
        </w:rPr>
        <w:t>4</w:t>
      </w:r>
      <w:r w:rsidRPr="00B66728">
        <w:rPr>
          <w:rFonts w:hint="eastAsia"/>
          <w:color w:val="000000"/>
          <w:sz w:val="24"/>
        </w:rPr>
        <w:t>和惰性气体</w:t>
      </w:r>
      <w:r w:rsidRPr="00B66728">
        <w:rPr>
          <w:rFonts w:hint="eastAsia"/>
          <w:color w:val="000000"/>
          <w:sz w:val="24"/>
        </w:rPr>
        <w:t>CO</w:t>
      </w:r>
      <w:r w:rsidRPr="00B66728">
        <w:rPr>
          <w:rFonts w:hint="eastAsia"/>
          <w:color w:val="000000"/>
          <w:sz w:val="24"/>
          <w:vertAlign w:val="subscript"/>
        </w:rPr>
        <w:t>2</w:t>
      </w:r>
      <w:r w:rsidRPr="00B66728">
        <w:rPr>
          <w:rFonts w:hint="eastAsia"/>
          <w:color w:val="000000"/>
          <w:sz w:val="24"/>
        </w:rPr>
        <w:t>外，还含有</w:t>
      </w:r>
      <w:r w:rsidRPr="00B66728">
        <w:rPr>
          <w:rFonts w:hint="eastAsia"/>
          <w:color w:val="000000"/>
          <w:sz w:val="24"/>
        </w:rPr>
        <w:t>H</w:t>
      </w:r>
      <w:r w:rsidRPr="00B66728">
        <w:rPr>
          <w:rFonts w:hint="eastAsia"/>
          <w:color w:val="000000"/>
          <w:sz w:val="24"/>
          <w:vertAlign w:val="subscript"/>
        </w:rPr>
        <w:t>2</w:t>
      </w:r>
      <w:r>
        <w:rPr>
          <w:rFonts w:hint="eastAsia"/>
          <w:color w:val="000000"/>
          <w:sz w:val="24"/>
        </w:rPr>
        <w:t>S</w:t>
      </w:r>
      <w:r w:rsidRPr="00B66728">
        <w:rPr>
          <w:rFonts w:hint="eastAsia"/>
          <w:color w:val="000000"/>
          <w:sz w:val="24"/>
        </w:rPr>
        <w:t>和悬浮的颗粒状杂质。</w:t>
      </w:r>
      <w:r>
        <w:rPr>
          <w:rFonts w:hint="eastAsia"/>
          <w:color w:val="000000"/>
          <w:sz w:val="24"/>
        </w:rPr>
        <w:t>H</w:t>
      </w:r>
      <w:r w:rsidRPr="00B66728">
        <w:rPr>
          <w:rFonts w:hint="eastAsia"/>
          <w:color w:val="000000"/>
          <w:sz w:val="24"/>
          <w:vertAlign w:val="subscript"/>
        </w:rPr>
        <w:t>2</w:t>
      </w:r>
      <w:r>
        <w:rPr>
          <w:rFonts w:hint="eastAsia"/>
          <w:color w:val="000000"/>
          <w:sz w:val="24"/>
        </w:rPr>
        <w:t>S</w:t>
      </w:r>
      <w:r w:rsidRPr="00B66728">
        <w:rPr>
          <w:rFonts w:hint="eastAsia"/>
          <w:color w:val="000000"/>
          <w:sz w:val="24"/>
        </w:rPr>
        <w:t>不仅有毒，而且有很强的腐蚀性。过量的</w:t>
      </w:r>
      <w:r w:rsidRPr="00B66728">
        <w:rPr>
          <w:rFonts w:hint="eastAsia"/>
          <w:color w:val="000000"/>
          <w:sz w:val="24"/>
        </w:rPr>
        <w:t>H</w:t>
      </w:r>
      <w:r w:rsidRPr="00B66728">
        <w:rPr>
          <w:rFonts w:hint="eastAsia"/>
          <w:color w:val="000000"/>
          <w:sz w:val="24"/>
          <w:vertAlign w:val="subscript"/>
        </w:rPr>
        <w:t>2</w:t>
      </w:r>
      <w:r>
        <w:rPr>
          <w:rFonts w:hint="eastAsia"/>
          <w:color w:val="000000"/>
          <w:sz w:val="24"/>
        </w:rPr>
        <w:t>S</w:t>
      </w:r>
      <w:r w:rsidRPr="00B66728">
        <w:rPr>
          <w:rFonts w:hint="eastAsia"/>
          <w:color w:val="000000"/>
          <w:sz w:val="24"/>
        </w:rPr>
        <w:t>和杂质会危及发电机组的寿命，因此新生成的沼气不宜直接做燃料，还需进行</w:t>
      </w:r>
      <w:proofErr w:type="gramStart"/>
      <w:r w:rsidRPr="00B66728">
        <w:rPr>
          <w:rFonts w:hint="eastAsia"/>
          <w:color w:val="000000"/>
          <w:sz w:val="24"/>
        </w:rPr>
        <w:t>气水</w:t>
      </w:r>
      <w:proofErr w:type="gramEnd"/>
      <w:r w:rsidRPr="00B66728">
        <w:rPr>
          <w:rFonts w:hint="eastAsia"/>
          <w:color w:val="000000"/>
          <w:sz w:val="24"/>
        </w:rPr>
        <w:t>分离、脱硫等净化处理。</w:t>
      </w:r>
    </w:p>
    <w:p w:rsidR="00B45C7E" w:rsidRDefault="00B45C7E" w:rsidP="00B45C7E">
      <w:pPr>
        <w:autoSpaceDE w:val="0"/>
        <w:autoSpaceDN w:val="0"/>
        <w:adjustRightInd w:val="0"/>
        <w:spacing w:line="360" w:lineRule="auto"/>
        <w:ind w:firstLineChars="200" w:firstLine="480"/>
        <w:rPr>
          <w:color w:val="000000"/>
          <w:sz w:val="24"/>
        </w:rPr>
      </w:pPr>
      <w:r>
        <w:rPr>
          <w:rFonts w:hint="eastAsia"/>
          <w:color w:val="000000"/>
          <w:sz w:val="24"/>
        </w:rPr>
        <w:t>1</w:t>
      </w:r>
      <w:r>
        <w:rPr>
          <w:rFonts w:hint="eastAsia"/>
          <w:color w:val="000000"/>
          <w:sz w:val="24"/>
        </w:rPr>
        <w:t>、沼气脱硫</w:t>
      </w:r>
    </w:p>
    <w:p w:rsidR="00B45C7E" w:rsidRDefault="00B45C7E" w:rsidP="00B45C7E">
      <w:pPr>
        <w:autoSpaceDE w:val="0"/>
        <w:autoSpaceDN w:val="0"/>
        <w:adjustRightInd w:val="0"/>
        <w:spacing w:line="360" w:lineRule="auto"/>
        <w:ind w:firstLineChars="200" w:firstLine="480"/>
        <w:rPr>
          <w:color w:val="000000"/>
          <w:sz w:val="24"/>
        </w:rPr>
      </w:pPr>
      <w:r w:rsidRPr="00FE45FA">
        <w:rPr>
          <w:rFonts w:hint="eastAsia"/>
          <w:color w:val="000000"/>
          <w:sz w:val="24"/>
        </w:rPr>
        <w:t>畜禽粪污发酵所产生的沼气中含硫量通常为</w:t>
      </w:r>
      <w:r w:rsidRPr="00FE45FA">
        <w:rPr>
          <w:rFonts w:hint="eastAsia"/>
          <w:color w:val="000000"/>
          <w:sz w:val="24"/>
        </w:rPr>
        <w:t>0.</w:t>
      </w:r>
      <w:r w:rsidR="00976CAB">
        <w:rPr>
          <w:rFonts w:hint="eastAsia"/>
          <w:color w:val="000000"/>
          <w:sz w:val="24"/>
        </w:rPr>
        <w:t>1</w:t>
      </w:r>
      <w:r w:rsidRPr="00FE45FA">
        <w:rPr>
          <w:rFonts w:hint="eastAsia"/>
          <w:color w:val="000000"/>
          <w:sz w:val="24"/>
        </w:rPr>
        <w:t>%</w:t>
      </w:r>
      <w:r w:rsidRPr="00FE45FA">
        <w:rPr>
          <w:rFonts w:hint="eastAsia"/>
          <w:color w:val="000000"/>
          <w:sz w:val="24"/>
        </w:rPr>
        <w:t>～</w:t>
      </w:r>
      <w:r w:rsidR="00976CAB">
        <w:rPr>
          <w:rFonts w:hint="eastAsia"/>
          <w:color w:val="000000"/>
          <w:sz w:val="24"/>
        </w:rPr>
        <w:t>0.6</w:t>
      </w:r>
      <w:r w:rsidRPr="00FE45FA">
        <w:rPr>
          <w:rFonts w:hint="eastAsia"/>
          <w:color w:val="000000"/>
          <w:sz w:val="24"/>
        </w:rPr>
        <w:t>%</w:t>
      </w:r>
      <w:r w:rsidRPr="00FE45FA">
        <w:rPr>
          <w:rFonts w:hint="eastAsia"/>
          <w:color w:val="000000"/>
          <w:sz w:val="24"/>
        </w:rPr>
        <w:t>，沼气需经过脱除硫分后方可利用。</w:t>
      </w:r>
      <w:r>
        <w:rPr>
          <w:rFonts w:hint="eastAsia"/>
          <w:color w:val="000000"/>
          <w:sz w:val="24"/>
        </w:rPr>
        <w:t>本项目拟采用干法脱硫，</w:t>
      </w:r>
      <w:r w:rsidRPr="00FE45FA">
        <w:rPr>
          <w:rFonts w:hint="eastAsia"/>
          <w:color w:val="000000"/>
          <w:sz w:val="24"/>
        </w:rPr>
        <w:t>干法脱硫是指沼气通过活性炭、氧化铁等构成的填料层，使硫化氢氧化成单质硫或硫氧化物的一种方法。干法脱硫结构简单，使用方便，工作过程中无需人员值守</w:t>
      </w:r>
      <w:r>
        <w:rPr>
          <w:rFonts w:hint="eastAsia"/>
          <w:color w:val="000000"/>
          <w:sz w:val="24"/>
        </w:rPr>
        <w:t>。</w:t>
      </w:r>
    </w:p>
    <w:p w:rsidR="00B45C7E" w:rsidRDefault="00B45C7E" w:rsidP="00B45C7E">
      <w:pPr>
        <w:autoSpaceDE w:val="0"/>
        <w:autoSpaceDN w:val="0"/>
        <w:adjustRightInd w:val="0"/>
        <w:spacing w:line="360" w:lineRule="auto"/>
        <w:ind w:firstLineChars="200" w:firstLine="480"/>
        <w:rPr>
          <w:color w:val="000000"/>
          <w:sz w:val="24"/>
        </w:rPr>
      </w:pPr>
      <w:r w:rsidRPr="00B66728">
        <w:rPr>
          <w:rFonts w:hint="eastAsia"/>
          <w:color w:val="000000"/>
          <w:sz w:val="24"/>
        </w:rPr>
        <w:t>化学脱硫是应用最为广泛的沼气脱硫技术之一。以氧化铁为脱硫剂的干法脱硫技术为主。沼气中的硫化氢与活性氧化铁接触，生成三硫化铁，然后含有硫化物的脱硫剂与空气中的氧接触，当有水存在时，铁的硫化物又转化为氧化铁和单体硫。这种脱硫再生过程可循环进行多次，直至氧化铁脱硫剂表面的大部分</w:t>
      </w:r>
      <w:proofErr w:type="gramStart"/>
      <w:r w:rsidRPr="00B66728">
        <w:rPr>
          <w:rFonts w:hint="eastAsia"/>
          <w:color w:val="000000"/>
          <w:sz w:val="24"/>
        </w:rPr>
        <w:t>孔隙被硫或</w:t>
      </w:r>
      <w:proofErr w:type="gramEnd"/>
      <w:r w:rsidRPr="00B66728">
        <w:rPr>
          <w:rFonts w:hint="eastAsia"/>
          <w:color w:val="000000"/>
          <w:sz w:val="24"/>
        </w:rPr>
        <w:t>其它杂质覆盖而失去活性为止。</w:t>
      </w:r>
    </w:p>
    <w:p w:rsidR="00B45C7E" w:rsidRPr="00137535" w:rsidRDefault="00B45C7E" w:rsidP="00B45C7E">
      <w:pPr>
        <w:autoSpaceDE w:val="0"/>
        <w:autoSpaceDN w:val="0"/>
        <w:adjustRightInd w:val="0"/>
        <w:spacing w:line="360" w:lineRule="auto"/>
        <w:ind w:firstLineChars="200" w:firstLine="480"/>
        <w:rPr>
          <w:color w:val="000000"/>
          <w:sz w:val="24"/>
        </w:rPr>
      </w:pPr>
      <w:r w:rsidRPr="00137535">
        <w:rPr>
          <w:rFonts w:hint="eastAsia"/>
          <w:color w:val="000000"/>
          <w:sz w:val="24"/>
        </w:rPr>
        <w:t>干式脱硫主要包括主体钢结构、脱硫剂填料、观察窗、压力表、温度表等组件。脱硫塔通常设计为一用</w:t>
      </w:r>
      <w:proofErr w:type="gramStart"/>
      <w:r w:rsidRPr="00137535">
        <w:rPr>
          <w:rFonts w:hint="eastAsia"/>
          <w:color w:val="000000"/>
          <w:sz w:val="24"/>
        </w:rPr>
        <w:t>一</w:t>
      </w:r>
      <w:proofErr w:type="gramEnd"/>
      <w:r w:rsidRPr="00137535">
        <w:rPr>
          <w:rFonts w:hint="eastAsia"/>
          <w:color w:val="000000"/>
          <w:sz w:val="24"/>
        </w:rPr>
        <w:t>备，交替使用，即一个脱硫，一个再生。</w:t>
      </w:r>
    </w:p>
    <w:p w:rsidR="00B45C7E" w:rsidRPr="00137535" w:rsidRDefault="00B45C7E" w:rsidP="00B45C7E">
      <w:pPr>
        <w:autoSpaceDE w:val="0"/>
        <w:autoSpaceDN w:val="0"/>
        <w:adjustRightInd w:val="0"/>
        <w:spacing w:line="360" w:lineRule="auto"/>
        <w:ind w:firstLineChars="200" w:firstLine="480"/>
        <w:rPr>
          <w:color w:val="000000"/>
          <w:sz w:val="24"/>
        </w:rPr>
      </w:pPr>
      <w:r w:rsidRPr="00137535">
        <w:rPr>
          <w:rFonts w:hint="eastAsia"/>
          <w:color w:val="000000"/>
          <w:sz w:val="24"/>
        </w:rPr>
        <w:t>含有硫化氢（</w:t>
      </w:r>
      <w:r w:rsidRPr="00137535">
        <w:rPr>
          <w:rFonts w:hint="eastAsia"/>
          <w:color w:val="000000"/>
          <w:sz w:val="24"/>
        </w:rPr>
        <w:t>H</w:t>
      </w:r>
      <w:r w:rsidRPr="00327E1A">
        <w:rPr>
          <w:rFonts w:hint="eastAsia"/>
          <w:color w:val="000000"/>
          <w:sz w:val="24"/>
          <w:vertAlign w:val="subscript"/>
        </w:rPr>
        <w:t>2</w:t>
      </w:r>
      <w:r w:rsidRPr="00137535">
        <w:rPr>
          <w:rFonts w:hint="eastAsia"/>
          <w:color w:val="000000"/>
          <w:sz w:val="24"/>
        </w:rPr>
        <w:t>S</w:t>
      </w:r>
      <w:r w:rsidRPr="00137535">
        <w:rPr>
          <w:rFonts w:hint="eastAsia"/>
          <w:color w:val="000000"/>
          <w:sz w:val="24"/>
        </w:rPr>
        <w:t>）的沼气进入脱硫塔底部，在穿过脱硫填料层到达顶端的过程中，</w:t>
      </w:r>
      <w:r w:rsidRPr="00137535">
        <w:rPr>
          <w:rFonts w:hint="eastAsia"/>
          <w:color w:val="000000"/>
          <w:sz w:val="24"/>
        </w:rPr>
        <w:t>H</w:t>
      </w:r>
      <w:r w:rsidRPr="00327E1A">
        <w:rPr>
          <w:rFonts w:hint="eastAsia"/>
          <w:color w:val="000000"/>
          <w:sz w:val="24"/>
          <w:vertAlign w:val="subscript"/>
        </w:rPr>
        <w:t>2</w:t>
      </w:r>
      <w:r w:rsidRPr="00137535">
        <w:rPr>
          <w:rFonts w:hint="eastAsia"/>
          <w:color w:val="000000"/>
          <w:sz w:val="24"/>
        </w:rPr>
        <w:t>S</w:t>
      </w:r>
      <w:r w:rsidRPr="00137535">
        <w:rPr>
          <w:rFonts w:hint="eastAsia"/>
          <w:color w:val="000000"/>
          <w:sz w:val="24"/>
        </w:rPr>
        <w:t>与脱硫剂发生以下的化学反应：</w:t>
      </w:r>
    </w:p>
    <w:p w:rsidR="00B45C7E" w:rsidRPr="00137535" w:rsidRDefault="00B45C7E" w:rsidP="00B45C7E">
      <w:pPr>
        <w:autoSpaceDE w:val="0"/>
        <w:autoSpaceDN w:val="0"/>
        <w:adjustRightInd w:val="0"/>
        <w:spacing w:line="360" w:lineRule="auto"/>
        <w:ind w:firstLineChars="200" w:firstLine="480"/>
        <w:rPr>
          <w:color w:val="000000"/>
          <w:sz w:val="24"/>
        </w:rPr>
      </w:pPr>
      <w:r w:rsidRPr="00137535">
        <w:rPr>
          <w:rFonts w:hint="eastAsia"/>
          <w:color w:val="000000"/>
          <w:sz w:val="24"/>
        </w:rPr>
        <w:t>第一步：</w:t>
      </w:r>
      <w:r w:rsidRPr="00137535">
        <w:rPr>
          <w:rFonts w:hint="eastAsia"/>
          <w:color w:val="000000"/>
          <w:sz w:val="24"/>
        </w:rPr>
        <w:t>Fe</w:t>
      </w:r>
      <w:r w:rsidRPr="00B54D7A">
        <w:rPr>
          <w:rFonts w:hint="eastAsia"/>
          <w:color w:val="000000"/>
          <w:sz w:val="24"/>
          <w:vertAlign w:val="subscript"/>
        </w:rPr>
        <w:t>2</w:t>
      </w:r>
      <w:r w:rsidRPr="00137535">
        <w:rPr>
          <w:rFonts w:hint="eastAsia"/>
          <w:color w:val="000000"/>
          <w:sz w:val="24"/>
        </w:rPr>
        <w:t>O</w:t>
      </w:r>
      <w:r w:rsidRPr="00B54D7A">
        <w:rPr>
          <w:rFonts w:hint="eastAsia"/>
          <w:color w:val="000000"/>
          <w:sz w:val="24"/>
          <w:vertAlign w:val="subscript"/>
        </w:rPr>
        <w:t>3</w:t>
      </w:r>
      <w:r w:rsidRPr="00137535">
        <w:rPr>
          <w:rFonts w:hint="eastAsia"/>
          <w:color w:val="000000"/>
          <w:sz w:val="24"/>
        </w:rPr>
        <w:t>•</w:t>
      </w:r>
      <w:r w:rsidRPr="00137535">
        <w:rPr>
          <w:rFonts w:hint="eastAsia"/>
          <w:color w:val="000000"/>
          <w:sz w:val="24"/>
        </w:rPr>
        <w:t>H</w:t>
      </w:r>
      <w:r w:rsidRPr="00B54D7A">
        <w:rPr>
          <w:rFonts w:hint="eastAsia"/>
          <w:color w:val="000000"/>
          <w:sz w:val="24"/>
          <w:vertAlign w:val="subscript"/>
        </w:rPr>
        <w:t>2</w:t>
      </w:r>
      <w:r w:rsidRPr="00137535">
        <w:rPr>
          <w:rFonts w:hint="eastAsia"/>
          <w:color w:val="000000"/>
          <w:sz w:val="24"/>
        </w:rPr>
        <w:t>O +3 H</w:t>
      </w:r>
      <w:r w:rsidRPr="00B54D7A">
        <w:rPr>
          <w:rFonts w:hint="eastAsia"/>
          <w:color w:val="000000"/>
          <w:sz w:val="24"/>
          <w:vertAlign w:val="subscript"/>
        </w:rPr>
        <w:t>2</w:t>
      </w:r>
      <w:r w:rsidRPr="00137535">
        <w:rPr>
          <w:rFonts w:hint="eastAsia"/>
          <w:color w:val="000000"/>
          <w:sz w:val="24"/>
        </w:rPr>
        <w:t>S=Fe</w:t>
      </w:r>
      <w:r w:rsidRPr="00B54D7A">
        <w:rPr>
          <w:rFonts w:hint="eastAsia"/>
          <w:color w:val="000000"/>
          <w:sz w:val="24"/>
          <w:vertAlign w:val="subscript"/>
        </w:rPr>
        <w:t>2</w:t>
      </w:r>
      <w:r w:rsidRPr="00137535">
        <w:rPr>
          <w:rFonts w:hint="eastAsia"/>
          <w:color w:val="000000"/>
          <w:sz w:val="24"/>
        </w:rPr>
        <w:t>S</w:t>
      </w:r>
      <w:r w:rsidRPr="00B54D7A">
        <w:rPr>
          <w:rFonts w:hint="eastAsia"/>
          <w:color w:val="000000"/>
          <w:sz w:val="24"/>
          <w:vertAlign w:val="subscript"/>
        </w:rPr>
        <w:t>3</w:t>
      </w:r>
      <w:r w:rsidRPr="00137535">
        <w:rPr>
          <w:rFonts w:hint="eastAsia"/>
          <w:color w:val="000000"/>
          <w:sz w:val="24"/>
        </w:rPr>
        <w:t>•</w:t>
      </w:r>
      <w:r w:rsidRPr="00137535">
        <w:rPr>
          <w:rFonts w:hint="eastAsia"/>
          <w:color w:val="000000"/>
          <w:sz w:val="24"/>
        </w:rPr>
        <w:t>H</w:t>
      </w:r>
      <w:r w:rsidRPr="00B54D7A">
        <w:rPr>
          <w:rFonts w:hint="eastAsia"/>
          <w:color w:val="000000"/>
          <w:sz w:val="24"/>
          <w:vertAlign w:val="subscript"/>
        </w:rPr>
        <w:t>2</w:t>
      </w:r>
      <w:r w:rsidRPr="00137535">
        <w:rPr>
          <w:rFonts w:hint="eastAsia"/>
          <w:color w:val="000000"/>
          <w:sz w:val="24"/>
        </w:rPr>
        <w:t>O +3 H</w:t>
      </w:r>
      <w:r w:rsidRPr="00B54D7A">
        <w:rPr>
          <w:rFonts w:hint="eastAsia"/>
          <w:color w:val="000000"/>
          <w:sz w:val="24"/>
          <w:vertAlign w:val="subscript"/>
        </w:rPr>
        <w:t>2</w:t>
      </w:r>
      <w:r w:rsidRPr="00137535">
        <w:rPr>
          <w:rFonts w:hint="eastAsia"/>
          <w:color w:val="000000"/>
          <w:sz w:val="24"/>
        </w:rPr>
        <w:t>O</w:t>
      </w:r>
      <w:r w:rsidRPr="00137535">
        <w:rPr>
          <w:rFonts w:hint="eastAsia"/>
          <w:color w:val="000000"/>
          <w:sz w:val="24"/>
        </w:rPr>
        <w:t>（脱硫）</w:t>
      </w:r>
    </w:p>
    <w:p w:rsidR="00B45C7E" w:rsidRDefault="00B45C7E" w:rsidP="00B45C7E">
      <w:pPr>
        <w:autoSpaceDE w:val="0"/>
        <w:autoSpaceDN w:val="0"/>
        <w:adjustRightInd w:val="0"/>
        <w:spacing w:line="360" w:lineRule="auto"/>
        <w:ind w:firstLineChars="200" w:firstLine="480"/>
        <w:rPr>
          <w:color w:val="000000"/>
          <w:sz w:val="24"/>
        </w:rPr>
      </w:pPr>
      <w:r w:rsidRPr="00137535">
        <w:rPr>
          <w:rFonts w:hint="eastAsia"/>
          <w:color w:val="000000"/>
          <w:sz w:val="24"/>
        </w:rPr>
        <w:t>第二步：</w:t>
      </w:r>
      <w:r w:rsidRPr="00137535">
        <w:rPr>
          <w:rFonts w:hint="eastAsia"/>
          <w:color w:val="000000"/>
          <w:sz w:val="24"/>
        </w:rPr>
        <w:t>Fe</w:t>
      </w:r>
      <w:r w:rsidRPr="00B54D7A">
        <w:rPr>
          <w:rFonts w:hint="eastAsia"/>
          <w:color w:val="000000"/>
          <w:sz w:val="24"/>
          <w:vertAlign w:val="subscript"/>
        </w:rPr>
        <w:t>2</w:t>
      </w:r>
      <w:r w:rsidRPr="00137535">
        <w:rPr>
          <w:rFonts w:hint="eastAsia"/>
          <w:color w:val="000000"/>
          <w:sz w:val="24"/>
        </w:rPr>
        <w:t>S</w:t>
      </w:r>
      <w:r w:rsidRPr="00B54D7A">
        <w:rPr>
          <w:rFonts w:hint="eastAsia"/>
          <w:color w:val="000000"/>
          <w:sz w:val="24"/>
          <w:vertAlign w:val="subscript"/>
        </w:rPr>
        <w:t>3</w:t>
      </w:r>
      <w:r w:rsidRPr="00137535">
        <w:rPr>
          <w:rFonts w:hint="eastAsia"/>
          <w:color w:val="000000"/>
          <w:sz w:val="24"/>
        </w:rPr>
        <w:t>•</w:t>
      </w:r>
      <w:r w:rsidRPr="00137535">
        <w:rPr>
          <w:rFonts w:hint="eastAsia"/>
          <w:color w:val="000000"/>
          <w:sz w:val="24"/>
        </w:rPr>
        <w:t>H</w:t>
      </w:r>
      <w:r w:rsidRPr="00B54D7A">
        <w:rPr>
          <w:rFonts w:hint="eastAsia"/>
          <w:color w:val="000000"/>
          <w:sz w:val="24"/>
          <w:vertAlign w:val="subscript"/>
        </w:rPr>
        <w:t>2</w:t>
      </w:r>
      <w:r w:rsidRPr="00137535">
        <w:rPr>
          <w:rFonts w:hint="eastAsia"/>
          <w:color w:val="000000"/>
          <w:sz w:val="24"/>
        </w:rPr>
        <w:t>O +3/2 O</w:t>
      </w:r>
      <w:r w:rsidRPr="00B54D7A">
        <w:rPr>
          <w:rFonts w:hint="eastAsia"/>
          <w:color w:val="000000"/>
          <w:sz w:val="24"/>
          <w:vertAlign w:val="subscript"/>
        </w:rPr>
        <w:t>2</w:t>
      </w:r>
      <w:r w:rsidRPr="00137535">
        <w:rPr>
          <w:rFonts w:hint="eastAsia"/>
          <w:color w:val="000000"/>
          <w:sz w:val="24"/>
        </w:rPr>
        <w:t>=Fe</w:t>
      </w:r>
      <w:r w:rsidRPr="00B54D7A">
        <w:rPr>
          <w:rFonts w:hint="eastAsia"/>
          <w:color w:val="000000"/>
          <w:sz w:val="24"/>
          <w:vertAlign w:val="subscript"/>
        </w:rPr>
        <w:t>2</w:t>
      </w:r>
      <w:r w:rsidRPr="00137535">
        <w:rPr>
          <w:rFonts w:hint="eastAsia"/>
          <w:color w:val="000000"/>
          <w:sz w:val="24"/>
        </w:rPr>
        <w:t>O</w:t>
      </w:r>
      <w:r w:rsidRPr="00B54D7A">
        <w:rPr>
          <w:rFonts w:hint="eastAsia"/>
          <w:color w:val="000000"/>
          <w:sz w:val="24"/>
          <w:vertAlign w:val="subscript"/>
        </w:rPr>
        <w:t>3</w:t>
      </w:r>
      <w:r w:rsidRPr="00137535">
        <w:rPr>
          <w:rFonts w:hint="eastAsia"/>
          <w:color w:val="000000"/>
          <w:sz w:val="24"/>
        </w:rPr>
        <w:t>•</w:t>
      </w:r>
      <w:r w:rsidRPr="00137535">
        <w:rPr>
          <w:rFonts w:hint="eastAsia"/>
          <w:color w:val="000000"/>
          <w:sz w:val="24"/>
        </w:rPr>
        <w:t>H</w:t>
      </w:r>
      <w:r w:rsidRPr="00B54D7A">
        <w:rPr>
          <w:rFonts w:hint="eastAsia"/>
          <w:color w:val="000000"/>
          <w:sz w:val="24"/>
          <w:vertAlign w:val="subscript"/>
        </w:rPr>
        <w:t>2</w:t>
      </w:r>
      <w:r w:rsidRPr="00137535">
        <w:rPr>
          <w:rFonts w:hint="eastAsia"/>
          <w:color w:val="000000"/>
          <w:sz w:val="24"/>
        </w:rPr>
        <w:t>O +3 S</w:t>
      </w:r>
      <w:r w:rsidRPr="00137535">
        <w:rPr>
          <w:rFonts w:hint="eastAsia"/>
          <w:color w:val="000000"/>
          <w:sz w:val="24"/>
        </w:rPr>
        <w:t>（再生）</w:t>
      </w:r>
    </w:p>
    <w:p w:rsidR="00B45C7E" w:rsidRPr="00137535" w:rsidRDefault="00B45C7E" w:rsidP="00B45C7E">
      <w:pPr>
        <w:autoSpaceDE w:val="0"/>
        <w:autoSpaceDN w:val="0"/>
        <w:adjustRightInd w:val="0"/>
        <w:spacing w:line="360" w:lineRule="auto"/>
        <w:ind w:firstLineChars="200" w:firstLine="480"/>
        <w:rPr>
          <w:color w:val="000000"/>
          <w:sz w:val="24"/>
        </w:rPr>
      </w:pPr>
      <w:r w:rsidRPr="00137535">
        <w:rPr>
          <w:rFonts w:hint="eastAsia"/>
          <w:color w:val="000000"/>
          <w:sz w:val="24"/>
        </w:rPr>
        <w:t>含有硫化氢的沼气首先与底部入口处荷载相对高的脱硫剂反应，反应器上部是负载低的脱硫剂层，通过设计良好的沼气空速和线速，干式脱硫能到达良好的精脱硫效果。</w:t>
      </w:r>
    </w:p>
    <w:p w:rsidR="00B45C7E" w:rsidRDefault="00B45C7E" w:rsidP="00B45C7E">
      <w:pPr>
        <w:autoSpaceDE w:val="0"/>
        <w:autoSpaceDN w:val="0"/>
        <w:adjustRightInd w:val="0"/>
        <w:spacing w:line="360" w:lineRule="auto"/>
        <w:ind w:firstLineChars="200" w:firstLine="480"/>
        <w:rPr>
          <w:color w:val="000000"/>
          <w:sz w:val="24"/>
        </w:rPr>
      </w:pPr>
      <w:r w:rsidRPr="00137535">
        <w:rPr>
          <w:rFonts w:hint="eastAsia"/>
          <w:color w:val="000000"/>
          <w:sz w:val="24"/>
        </w:rPr>
        <w:t>在沼气进入干式脱硫塔之前，应设置有冷凝水罐或沼气颗粒过滤器。该装置可以消</w:t>
      </w:r>
      <w:r w:rsidRPr="00137535">
        <w:rPr>
          <w:rFonts w:hint="eastAsia"/>
          <w:color w:val="000000"/>
          <w:sz w:val="24"/>
        </w:rPr>
        <w:lastRenderedPageBreak/>
        <w:t>除沼气中夹杂的颗粒杂志，并使得沼气在进入脱硫前含有一定湿度。</w:t>
      </w:r>
    </w:p>
    <w:p w:rsidR="00B45C7E" w:rsidRDefault="00B45C7E" w:rsidP="00B45C7E">
      <w:pPr>
        <w:autoSpaceDE w:val="0"/>
        <w:autoSpaceDN w:val="0"/>
        <w:adjustRightInd w:val="0"/>
        <w:spacing w:line="360" w:lineRule="auto"/>
        <w:ind w:firstLineChars="200" w:firstLine="480"/>
        <w:rPr>
          <w:color w:val="000000"/>
          <w:sz w:val="24"/>
        </w:rPr>
      </w:pPr>
      <w:r w:rsidRPr="00AE6812">
        <w:rPr>
          <w:rFonts w:hint="eastAsia"/>
          <w:color w:val="000000"/>
          <w:sz w:val="24"/>
        </w:rPr>
        <w:t>当观察到脱硫剂变色，或系统压力损失过大时，应交替使用另一个脱硫塔。当前的脱硫塔在沼气放空后，进行自然通风，对脱硫剂进行再生</w:t>
      </w:r>
      <w:r>
        <w:rPr>
          <w:rFonts w:hint="eastAsia"/>
          <w:color w:val="000000"/>
          <w:sz w:val="24"/>
        </w:rPr>
        <w:t>（</w:t>
      </w:r>
      <w:r w:rsidRPr="00AE6812">
        <w:rPr>
          <w:rFonts w:hint="eastAsia"/>
          <w:color w:val="000000"/>
          <w:sz w:val="24"/>
        </w:rPr>
        <w:t>将失去活性的脱硫剂取出，均匀疏松地摊放在平整、干净、</w:t>
      </w:r>
      <w:r>
        <w:rPr>
          <w:rFonts w:hint="eastAsia"/>
          <w:color w:val="000000"/>
          <w:sz w:val="24"/>
        </w:rPr>
        <w:t>背阳、通风的场地，经常翻动脱硫剂，使其与空气充分接触，氧化再生）</w:t>
      </w:r>
      <w:r w:rsidRPr="00AE6812">
        <w:rPr>
          <w:rFonts w:hint="eastAsia"/>
          <w:color w:val="000000"/>
          <w:sz w:val="24"/>
        </w:rPr>
        <w:t>。当再生效果不佳时，应从塔体底部将废弃的脱硫剂排除，在底部排放废弃填料的同时，相同体积的新鲜脱硫填料加入反应器中。</w:t>
      </w:r>
    </w:p>
    <w:p w:rsidR="00B45C7E" w:rsidRDefault="00B45C7E" w:rsidP="00B45C7E">
      <w:pPr>
        <w:spacing w:line="360" w:lineRule="auto"/>
        <w:ind w:firstLineChars="200" w:firstLine="480"/>
        <w:rPr>
          <w:color w:val="000000"/>
          <w:sz w:val="24"/>
        </w:rPr>
      </w:pPr>
      <w:r w:rsidRPr="00BE1335">
        <w:rPr>
          <w:rFonts w:hint="eastAsia"/>
          <w:color w:val="000000"/>
          <w:sz w:val="24"/>
        </w:rPr>
        <w:t>氧化铁脱硫剂饱和硫容量为</w:t>
      </w:r>
      <w:r w:rsidRPr="00BE1335">
        <w:rPr>
          <w:rFonts w:hint="eastAsia"/>
          <w:color w:val="000000"/>
          <w:sz w:val="24"/>
        </w:rPr>
        <w:t>30%</w:t>
      </w:r>
      <w:r w:rsidRPr="00BE1335">
        <w:rPr>
          <w:rFonts w:hint="eastAsia"/>
          <w:color w:val="000000"/>
          <w:sz w:val="24"/>
        </w:rPr>
        <w:t>，沼气中硫化氢含量按</w:t>
      </w:r>
      <w:r w:rsidR="004F08E4">
        <w:rPr>
          <w:rFonts w:hint="eastAsia"/>
          <w:color w:val="000000"/>
          <w:sz w:val="24"/>
        </w:rPr>
        <w:t>0.35</w:t>
      </w:r>
      <w:r w:rsidRPr="00BE1335">
        <w:rPr>
          <w:rFonts w:hint="eastAsia"/>
          <w:color w:val="000000"/>
          <w:sz w:val="24"/>
        </w:rPr>
        <w:t>%</w:t>
      </w:r>
      <w:r w:rsidRPr="00BE1335">
        <w:rPr>
          <w:rFonts w:hint="eastAsia"/>
          <w:color w:val="000000"/>
          <w:sz w:val="24"/>
        </w:rPr>
        <w:t>计算。每年约产生沼气量为</w:t>
      </w:r>
      <w:r w:rsidR="00CF76D9" w:rsidRPr="00CF76D9">
        <w:rPr>
          <w:color w:val="000000"/>
          <w:sz w:val="24"/>
        </w:rPr>
        <w:t>65229</w:t>
      </w:r>
      <w:r w:rsidRPr="00BE1335">
        <w:rPr>
          <w:rFonts w:hint="eastAsia"/>
          <w:color w:val="000000"/>
          <w:sz w:val="24"/>
        </w:rPr>
        <w:t xml:space="preserve"> m</w:t>
      </w:r>
      <w:r w:rsidRPr="00BE1335">
        <w:rPr>
          <w:rFonts w:hint="eastAsia"/>
          <w:color w:val="000000"/>
          <w:sz w:val="24"/>
          <w:vertAlign w:val="superscript"/>
        </w:rPr>
        <w:t>3</w:t>
      </w:r>
      <w:r w:rsidRPr="00BE1335">
        <w:rPr>
          <w:rFonts w:hint="eastAsia"/>
          <w:color w:val="000000"/>
          <w:sz w:val="24"/>
        </w:rPr>
        <w:t>/a</w:t>
      </w:r>
      <w:r w:rsidRPr="00BE1335">
        <w:rPr>
          <w:rFonts w:hint="eastAsia"/>
          <w:color w:val="000000"/>
          <w:sz w:val="24"/>
        </w:rPr>
        <w:t>，沼气中共含</w:t>
      </w:r>
      <w:r>
        <w:rPr>
          <w:rFonts w:hint="eastAsia"/>
          <w:color w:val="000000"/>
          <w:sz w:val="24"/>
        </w:rPr>
        <w:t>硫化氢约</w:t>
      </w:r>
      <w:r w:rsidR="00CF76D9" w:rsidRPr="00CF76D9">
        <w:rPr>
          <w:sz w:val="24"/>
        </w:rPr>
        <w:t>0.347</w:t>
      </w:r>
      <w:r>
        <w:rPr>
          <w:rFonts w:hint="eastAsia"/>
          <w:color w:val="000000"/>
          <w:sz w:val="24"/>
        </w:rPr>
        <w:t xml:space="preserve"> </w:t>
      </w:r>
      <w:r w:rsidRPr="00BE1335">
        <w:rPr>
          <w:rFonts w:hint="eastAsia"/>
          <w:color w:val="000000"/>
          <w:sz w:val="24"/>
        </w:rPr>
        <w:t>t</w:t>
      </w:r>
      <w:r w:rsidRPr="00BE1335">
        <w:rPr>
          <w:rFonts w:hint="eastAsia"/>
          <w:color w:val="000000"/>
          <w:sz w:val="24"/>
        </w:rPr>
        <w:t>，</w:t>
      </w:r>
      <w:r w:rsidR="00E8085A">
        <w:rPr>
          <w:rFonts w:hint="eastAsia"/>
          <w:color w:val="000000"/>
          <w:sz w:val="24"/>
        </w:rPr>
        <w:t>脱硫效率按</w:t>
      </w:r>
      <w:r w:rsidR="00E8085A">
        <w:rPr>
          <w:rFonts w:hint="eastAsia"/>
          <w:color w:val="000000"/>
          <w:sz w:val="24"/>
        </w:rPr>
        <w:t>90%</w:t>
      </w:r>
      <w:r w:rsidR="00E8085A">
        <w:rPr>
          <w:rFonts w:hint="eastAsia"/>
          <w:color w:val="000000"/>
          <w:sz w:val="24"/>
        </w:rPr>
        <w:t>计，</w:t>
      </w:r>
      <w:r w:rsidRPr="00BE1335">
        <w:rPr>
          <w:rFonts w:hint="eastAsia"/>
          <w:color w:val="000000"/>
          <w:sz w:val="24"/>
        </w:rPr>
        <w:t>共需氧化铁脱硫剂约</w:t>
      </w:r>
      <w:r w:rsidR="000E4B2A" w:rsidRPr="00B5329E">
        <w:rPr>
          <w:rFonts w:hint="eastAsia"/>
          <w:sz w:val="24"/>
        </w:rPr>
        <w:t>2.0</w:t>
      </w:r>
      <w:r w:rsidR="00CF76D9" w:rsidRPr="00B5329E">
        <w:rPr>
          <w:rFonts w:hint="eastAsia"/>
          <w:sz w:val="24"/>
        </w:rPr>
        <w:t>5</w:t>
      </w:r>
      <w:r w:rsidRPr="004F08E4">
        <w:rPr>
          <w:rFonts w:hint="eastAsia"/>
          <w:color w:val="FF0000"/>
          <w:sz w:val="24"/>
        </w:rPr>
        <w:t xml:space="preserve"> </w:t>
      </w:r>
      <w:r w:rsidRPr="00BE1335">
        <w:rPr>
          <w:rFonts w:hint="eastAsia"/>
          <w:color w:val="000000"/>
          <w:sz w:val="24"/>
        </w:rPr>
        <w:t>t/a</w:t>
      </w:r>
      <w:r w:rsidRPr="00BE1335">
        <w:rPr>
          <w:rFonts w:hint="eastAsia"/>
          <w:color w:val="000000"/>
          <w:sz w:val="24"/>
        </w:rPr>
        <w:t>。</w:t>
      </w:r>
    </w:p>
    <w:p w:rsidR="00B45C7E" w:rsidRPr="005857AA" w:rsidRDefault="00B45C7E" w:rsidP="00B45C7E">
      <w:pPr>
        <w:autoSpaceDE w:val="0"/>
        <w:autoSpaceDN w:val="0"/>
        <w:adjustRightInd w:val="0"/>
        <w:spacing w:line="360" w:lineRule="auto"/>
        <w:ind w:firstLineChars="200" w:firstLine="480"/>
        <w:rPr>
          <w:color w:val="000000"/>
          <w:sz w:val="24"/>
        </w:rPr>
      </w:pPr>
      <w:r>
        <w:rPr>
          <w:rFonts w:hint="eastAsia"/>
          <w:color w:val="000000"/>
          <w:sz w:val="24"/>
        </w:rPr>
        <w:t>2</w:t>
      </w:r>
      <w:r>
        <w:rPr>
          <w:rFonts w:hint="eastAsia"/>
          <w:color w:val="000000"/>
          <w:sz w:val="24"/>
        </w:rPr>
        <w:t>、沼气脱水</w:t>
      </w:r>
    </w:p>
    <w:p w:rsidR="00B45C7E" w:rsidRPr="005857AA" w:rsidRDefault="00B45C7E" w:rsidP="00B45C7E">
      <w:pPr>
        <w:autoSpaceDE w:val="0"/>
        <w:autoSpaceDN w:val="0"/>
        <w:adjustRightInd w:val="0"/>
        <w:spacing w:line="360" w:lineRule="auto"/>
        <w:ind w:firstLineChars="200" w:firstLine="480"/>
        <w:rPr>
          <w:color w:val="000000"/>
          <w:sz w:val="24"/>
        </w:rPr>
      </w:pPr>
      <w:r w:rsidRPr="005857AA">
        <w:rPr>
          <w:rFonts w:hint="eastAsia"/>
          <w:color w:val="000000"/>
          <w:sz w:val="24"/>
        </w:rPr>
        <w:t>畜禽粪污发酵所产生的粗沼气中含水量很高，沼气均需经过脱除水分后方可利用。常见的脱水方法有冷分离法、溶剂吸收法、固体物理吸水法。</w:t>
      </w:r>
    </w:p>
    <w:p w:rsidR="00B45C7E" w:rsidRDefault="00B45C7E" w:rsidP="000E4B2A">
      <w:pPr>
        <w:autoSpaceDE w:val="0"/>
        <w:autoSpaceDN w:val="0"/>
        <w:adjustRightInd w:val="0"/>
        <w:spacing w:line="360" w:lineRule="auto"/>
        <w:ind w:firstLineChars="200" w:firstLine="480"/>
        <w:rPr>
          <w:color w:val="000000"/>
          <w:sz w:val="24"/>
        </w:rPr>
      </w:pPr>
      <w:r>
        <w:rPr>
          <w:rFonts w:hint="eastAsia"/>
          <w:color w:val="000000"/>
          <w:sz w:val="24"/>
        </w:rPr>
        <w:t>本项目拟采用冷分离法，</w:t>
      </w:r>
      <w:r w:rsidRPr="005857AA">
        <w:rPr>
          <w:rFonts w:hint="eastAsia"/>
          <w:color w:val="000000"/>
          <w:sz w:val="24"/>
        </w:rPr>
        <w:t>冷分离法是利用压力能变化引起温度变化，使水蒸汽从气相中冷凝下来的方法。沼气脱水技术处理效率较高，且投资和运行成本均较低，目前多选用冷分离法脱水。</w:t>
      </w:r>
    </w:p>
    <w:p w:rsidR="00794B3B" w:rsidRDefault="00DC76EF">
      <w:pPr>
        <w:pStyle w:val="2"/>
        <w:keepLines w:val="0"/>
        <w:widowControl/>
        <w:numPr>
          <w:ilvl w:val="1"/>
          <w:numId w:val="2"/>
        </w:numPr>
        <w:tabs>
          <w:tab w:val="clear" w:pos="576"/>
        </w:tabs>
        <w:adjustRightInd w:val="0"/>
        <w:snapToGrid w:val="0"/>
        <w:spacing w:line="360" w:lineRule="auto"/>
        <w:ind w:left="0" w:firstLine="0"/>
        <w:rPr>
          <w:rFonts w:ascii="Times New Roman" w:eastAsia="宋体" w:hAnsi="Times New Roman"/>
          <w:bCs/>
          <w:iCs/>
          <w:color w:val="000000"/>
          <w:kern w:val="0"/>
          <w:szCs w:val="28"/>
        </w:rPr>
      </w:pPr>
      <w:bookmarkStart w:id="38" w:name="_Toc494051861"/>
      <w:r>
        <w:rPr>
          <w:rFonts w:ascii="Times New Roman" w:eastAsia="宋体" w:hAnsi="Times New Roman" w:hint="eastAsia"/>
          <w:bCs/>
          <w:iCs/>
          <w:color w:val="000000"/>
          <w:kern w:val="0"/>
          <w:szCs w:val="28"/>
        </w:rPr>
        <w:t>主要原辅材料概况</w:t>
      </w:r>
      <w:bookmarkEnd w:id="38"/>
    </w:p>
    <w:p w:rsidR="00794B3B" w:rsidRDefault="00DC76EF">
      <w:pPr>
        <w:pStyle w:val="3"/>
        <w:keepLines w:val="0"/>
        <w:widowControl/>
        <w:numPr>
          <w:ilvl w:val="2"/>
          <w:numId w:val="2"/>
        </w:numPr>
        <w:tabs>
          <w:tab w:val="clear" w:pos="720"/>
        </w:tabs>
        <w:adjustRightInd w:val="0"/>
        <w:snapToGrid w:val="0"/>
        <w:spacing w:before="0" w:after="0" w:line="360" w:lineRule="auto"/>
        <w:rPr>
          <w:color w:val="000000"/>
          <w:kern w:val="0"/>
          <w:sz w:val="24"/>
          <w:szCs w:val="24"/>
        </w:rPr>
      </w:pPr>
      <w:r>
        <w:rPr>
          <w:rFonts w:hint="eastAsia"/>
          <w:color w:val="000000"/>
          <w:kern w:val="0"/>
          <w:sz w:val="24"/>
          <w:szCs w:val="24"/>
        </w:rPr>
        <w:t>主要原辅材料及能源消耗</w:t>
      </w:r>
    </w:p>
    <w:p w:rsidR="00794B3B" w:rsidRDefault="00DC76EF">
      <w:pPr>
        <w:snapToGrid w:val="0"/>
        <w:spacing w:line="360" w:lineRule="auto"/>
        <w:ind w:firstLine="573"/>
        <w:rPr>
          <w:color w:val="000000"/>
          <w:sz w:val="24"/>
        </w:rPr>
      </w:pPr>
      <w:r>
        <w:rPr>
          <w:rFonts w:hint="eastAsia"/>
          <w:color w:val="000000"/>
          <w:sz w:val="24"/>
        </w:rPr>
        <w:t>根据企业提供的资料，项目建成后场区内不进行沼气发电与有机肥加工，养殖所需饲料均由江苏淮州温氏公司的饲料加工厂供给，厂区内不生产加工饲料，建设项目能耗见表</w:t>
      </w:r>
      <w:r w:rsidR="005A78A8">
        <w:rPr>
          <w:rFonts w:hint="eastAsia"/>
          <w:color w:val="000000"/>
          <w:sz w:val="24"/>
        </w:rPr>
        <w:t>3.3</w:t>
      </w:r>
      <w:r>
        <w:rPr>
          <w:rFonts w:hint="eastAsia"/>
          <w:color w:val="000000"/>
          <w:sz w:val="24"/>
        </w:rPr>
        <w:t>-1</w:t>
      </w:r>
      <w:r>
        <w:rPr>
          <w:rFonts w:hint="eastAsia"/>
          <w:color w:val="000000"/>
          <w:sz w:val="24"/>
        </w:rPr>
        <w:t>。</w:t>
      </w:r>
    </w:p>
    <w:p w:rsidR="00794B3B" w:rsidRPr="002B10A0" w:rsidRDefault="00DC76EF">
      <w:pPr>
        <w:snapToGrid w:val="0"/>
        <w:spacing w:line="360" w:lineRule="auto"/>
        <w:jc w:val="center"/>
        <w:rPr>
          <w:b/>
          <w:color w:val="000000"/>
          <w:sz w:val="24"/>
        </w:rPr>
      </w:pPr>
      <w:r w:rsidRPr="002B10A0">
        <w:rPr>
          <w:rFonts w:hint="eastAsia"/>
          <w:b/>
          <w:color w:val="000000"/>
          <w:sz w:val="24"/>
        </w:rPr>
        <w:t>表</w:t>
      </w:r>
      <w:r w:rsidR="005A78A8">
        <w:rPr>
          <w:rFonts w:hint="eastAsia"/>
          <w:b/>
          <w:color w:val="000000"/>
          <w:sz w:val="24"/>
        </w:rPr>
        <w:t>3.3</w:t>
      </w:r>
      <w:r w:rsidRPr="002B10A0">
        <w:rPr>
          <w:rFonts w:hint="eastAsia"/>
          <w:b/>
          <w:color w:val="000000"/>
          <w:sz w:val="24"/>
        </w:rPr>
        <w:t xml:space="preserve">-1 </w:t>
      </w:r>
      <w:r w:rsidRPr="002B10A0">
        <w:rPr>
          <w:rFonts w:hint="eastAsia"/>
          <w:b/>
          <w:color w:val="000000"/>
          <w:sz w:val="24"/>
        </w:rPr>
        <w:t>主要原辅材料年消耗及能耗表</w:t>
      </w:r>
    </w:p>
    <w:tbl>
      <w:tblPr>
        <w:tblW w:w="9286" w:type="dxa"/>
        <w:tblBorders>
          <w:top w:val="single" w:sz="12" w:space="0" w:color="auto"/>
          <w:bottom w:val="single" w:sz="12" w:space="0" w:color="auto"/>
          <w:insideH w:val="single" w:sz="4" w:space="0" w:color="auto"/>
          <w:insideV w:val="single" w:sz="12" w:space="0" w:color="auto"/>
        </w:tblBorders>
        <w:tblLayout w:type="fixed"/>
        <w:tblLook w:val="04A0" w:firstRow="1" w:lastRow="0" w:firstColumn="1" w:lastColumn="0" w:noHBand="0" w:noVBand="1"/>
      </w:tblPr>
      <w:tblGrid>
        <w:gridCol w:w="1101"/>
        <w:gridCol w:w="1984"/>
        <w:gridCol w:w="1701"/>
        <w:gridCol w:w="2126"/>
        <w:gridCol w:w="2374"/>
      </w:tblGrid>
      <w:tr w:rsidR="00794B3B">
        <w:trPr>
          <w:trHeight w:val="340"/>
        </w:trPr>
        <w:tc>
          <w:tcPr>
            <w:tcW w:w="1101" w:type="dxa"/>
            <w:shd w:val="clear" w:color="auto" w:fill="auto"/>
            <w:vAlign w:val="center"/>
          </w:tcPr>
          <w:p w:rsidR="00794B3B" w:rsidRDefault="00DC76EF">
            <w:pPr>
              <w:adjustRightInd w:val="0"/>
              <w:snapToGrid w:val="0"/>
              <w:jc w:val="center"/>
              <w:rPr>
                <w:color w:val="000000"/>
                <w:szCs w:val="21"/>
              </w:rPr>
            </w:pPr>
            <w:r>
              <w:rPr>
                <w:rFonts w:hint="eastAsia"/>
                <w:color w:val="000000"/>
                <w:szCs w:val="21"/>
              </w:rPr>
              <w:t>序号</w:t>
            </w:r>
          </w:p>
        </w:tc>
        <w:tc>
          <w:tcPr>
            <w:tcW w:w="1984" w:type="dxa"/>
            <w:shd w:val="clear" w:color="auto" w:fill="auto"/>
            <w:vAlign w:val="center"/>
          </w:tcPr>
          <w:p w:rsidR="00794B3B" w:rsidRDefault="00DC76EF">
            <w:pPr>
              <w:adjustRightInd w:val="0"/>
              <w:snapToGrid w:val="0"/>
              <w:jc w:val="center"/>
              <w:rPr>
                <w:color w:val="000000"/>
                <w:szCs w:val="21"/>
              </w:rPr>
            </w:pPr>
            <w:r>
              <w:rPr>
                <w:rFonts w:hint="eastAsia"/>
                <w:color w:val="000000"/>
                <w:szCs w:val="21"/>
              </w:rPr>
              <w:t>原辅材料名称</w:t>
            </w:r>
          </w:p>
        </w:tc>
        <w:tc>
          <w:tcPr>
            <w:tcW w:w="1701" w:type="dxa"/>
            <w:shd w:val="clear" w:color="auto" w:fill="auto"/>
            <w:vAlign w:val="center"/>
          </w:tcPr>
          <w:p w:rsidR="00794B3B" w:rsidRDefault="00DC76EF">
            <w:pPr>
              <w:adjustRightInd w:val="0"/>
              <w:snapToGrid w:val="0"/>
              <w:jc w:val="center"/>
              <w:rPr>
                <w:color w:val="000000"/>
                <w:szCs w:val="21"/>
              </w:rPr>
            </w:pPr>
            <w:r>
              <w:rPr>
                <w:rFonts w:hint="eastAsia"/>
                <w:color w:val="000000"/>
                <w:szCs w:val="21"/>
              </w:rPr>
              <w:t>单位</w:t>
            </w:r>
          </w:p>
        </w:tc>
        <w:tc>
          <w:tcPr>
            <w:tcW w:w="2126" w:type="dxa"/>
            <w:shd w:val="clear" w:color="auto" w:fill="auto"/>
            <w:vAlign w:val="center"/>
          </w:tcPr>
          <w:p w:rsidR="00794B3B" w:rsidRDefault="00DC76EF">
            <w:pPr>
              <w:adjustRightInd w:val="0"/>
              <w:snapToGrid w:val="0"/>
              <w:jc w:val="center"/>
              <w:rPr>
                <w:color w:val="000000"/>
                <w:szCs w:val="21"/>
              </w:rPr>
            </w:pPr>
            <w:r>
              <w:rPr>
                <w:rFonts w:hint="eastAsia"/>
                <w:color w:val="000000"/>
                <w:szCs w:val="21"/>
              </w:rPr>
              <w:t>年耗量</w:t>
            </w:r>
          </w:p>
        </w:tc>
        <w:tc>
          <w:tcPr>
            <w:tcW w:w="2374" w:type="dxa"/>
            <w:shd w:val="clear" w:color="auto" w:fill="auto"/>
            <w:vAlign w:val="center"/>
          </w:tcPr>
          <w:p w:rsidR="00794B3B" w:rsidRDefault="00DC76EF">
            <w:pPr>
              <w:adjustRightInd w:val="0"/>
              <w:snapToGrid w:val="0"/>
              <w:jc w:val="center"/>
              <w:rPr>
                <w:color w:val="000000"/>
                <w:szCs w:val="21"/>
              </w:rPr>
            </w:pPr>
            <w:r>
              <w:rPr>
                <w:rFonts w:hint="eastAsia"/>
                <w:color w:val="000000"/>
                <w:szCs w:val="21"/>
              </w:rPr>
              <w:t>备注</w:t>
            </w:r>
          </w:p>
        </w:tc>
      </w:tr>
      <w:tr w:rsidR="00794B3B">
        <w:trPr>
          <w:trHeight w:val="340"/>
        </w:trPr>
        <w:tc>
          <w:tcPr>
            <w:tcW w:w="1101" w:type="dxa"/>
            <w:shd w:val="clear" w:color="auto" w:fill="auto"/>
            <w:vAlign w:val="center"/>
          </w:tcPr>
          <w:p w:rsidR="00794B3B" w:rsidRDefault="00DC76EF">
            <w:pPr>
              <w:adjustRightInd w:val="0"/>
              <w:snapToGrid w:val="0"/>
              <w:jc w:val="center"/>
              <w:rPr>
                <w:szCs w:val="21"/>
              </w:rPr>
            </w:pPr>
            <w:r>
              <w:rPr>
                <w:rFonts w:hint="eastAsia"/>
                <w:szCs w:val="21"/>
              </w:rPr>
              <w:t>1</w:t>
            </w:r>
          </w:p>
        </w:tc>
        <w:tc>
          <w:tcPr>
            <w:tcW w:w="1984" w:type="dxa"/>
            <w:shd w:val="clear" w:color="auto" w:fill="auto"/>
            <w:vAlign w:val="center"/>
          </w:tcPr>
          <w:p w:rsidR="00794B3B" w:rsidRDefault="00DC76EF">
            <w:pPr>
              <w:adjustRightInd w:val="0"/>
              <w:snapToGrid w:val="0"/>
              <w:jc w:val="center"/>
              <w:rPr>
                <w:szCs w:val="21"/>
              </w:rPr>
            </w:pPr>
            <w:r>
              <w:rPr>
                <w:rFonts w:hint="eastAsia"/>
                <w:szCs w:val="21"/>
              </w:rPr>
              <w:t>新鲜水</w:t>
            </w:r>
          </w:p>
        </w:tc>
        <w:tc>
          <w:tcPr>
            <w:tcW w:w="1701" w:type="dxa"/>
            <w:shd w:val="clear" w:color="auto" w:fill="auto"/>
            <w:vAlign w:val="center"/>
          </w:tcPr>
          <w:p w:rsidR="00794B3B" w:rsidRDefault="00DC76EF">
            <w:pPr>
              <w:adjustRightInd w:val="0"/>
              <w:snapToGrid w:val="0"/>
              <w:jc w:val="center"/>
              <w:rPr>
                <w:szCs w:val="21"/>
              </w:rPr>
            </w:pPr>
            <w:r>
              <w:rPr>
                <w:rFonts w:hint="eastAsia"/>
                <w:szCs w:val="21"/>
              </w:rPr>
              <w:t>m</w:t>
            </w:r>
            <w:r>
              <w:rPr>
                <w:rFonts w:hint="eastAsia"/>
                <w:szCs w:val="21"/>
                <w:vertAlign w:val="superscript"/>
              </w:rPr>
              <w:t>3</w:t>
            </w:r>
            <w:r>
              <w:rPr>
                <w:rFonts w:hint="eastAsia"/>
                <w:szCs w:val="21"/>
              </w:rPr>
              <w:t>/a</w:t>
            </w:r>
          </w:p>
        </w:tc>
        <w:tc>
          <w:tcPr>
            <w:tcW w:w="2126" w:type="dxa"/>
            <w:shd w:val="clear" w:color="auto" w:fill="auto"/>
            <w:vAlign w:val="center"/>
          </w:tcPr>
          <w:p w:rsidR="00794B3B" w:rsidRDefault="00500A16">
            <w:pPr>
              <w:adjustRightInd w:val="0"/>
              <w:snapToGrid w:val="0"/>
              <w:jc w:val="center"/>
              <w:rPr>
                <w:szCs w:val="21"/>
              </w:rPr>
            </w:pPr>
            <w:r>
              <w:rPr>
                <w:rFonts w:hint="eastAsia"/>
                <w:szCs w:val="21"/>
              </w:rPr>
              <w:t>106686.7</w:t>
            </w:r>
          </w:p>
        </w:tc>
        <w:tc>
          <w:tcPr>
            <w:tcW w:w="2374" w:type="dxa"/>
            <w:shd w:val="clear" w:color="auto" w:fill="auto"/>
            <w:vAlign w:val="center"/>
          </w:tcPr>
          <w:p w:rsidR="00794B3B" w:rsidRDefault="00DC76EF">
            <w:pPr>
              <w:adjustRightInd w:val="0"/>
              <w:snapToGrid w:val="0"/>
              <w:jc w:val="center"/>
              <w:rPr>
                <w:szCs w:val="21"/>
              </w:rPr>
            </w:pPr>
            <w:r>
              <w:rPr>
                <w:rFonts w:hint="eastAsia"/>
                <w:szCs w:val="21"/>
              </w:rPr>
              <w:t>当地自来水管网</w:t>
            </w:r>
          </w:p>
        </w:tc>
      </w:tr>
      <w:tr w:rsidR="00794B3B">
        <w:trPr>
          <w:trHeight w:val="340"/>
        </w:trPr>
        <w:tc>
          <w:tcPr>
            <w:tcW w:w="1101" w:type="dxa"/>
            <w:shd w:val="clear" w:color="auto" w:fill="auto"/>
            <w:vAlign w:val="center"/>
          </w:tcPr>
          <w:p w:rsidR="00794B3B" w:rsidRDefault="00DC76EF">
            <w:pPr>
              <w:adjustRightInd w:val="0"/>
              <w:snapToGrid w:val="0"/>
              <w:jc w:val="center"/>
              <w:rPr>
                <w:color w:val="000000"/>
                <w:szCs w:val="21"/>
              </w:rPr>
            </w:pPr>
            <w:r>
              <w:rPr>
                <w:rFonts w:hint="eastAsia"/>
                <w:color w:val="000000"/>
                <w:szCs w:val="21"/>
              </w:rPr>
              <w:t>2</w:t>
            </w:r>
          </w:p>
        </w:tc>
        <w:tc>
          <w:tcPr>
            <w:tcW w:w="1984" w:type="dxa"/>
            <w:shd w:val="clear" w:color="auto" w:fill="auto"/>
            <w:vAlign w:val="center"/>
          </w:tcPr>
          <w:p w:rsidR="00794B3B" w:rsidRDefault="00DC76EF">
            <w:pPr>
              <w:adjustRightInd w:val="0"/>
              <w:snapToGrid w:val="0"/>
              <w:jc w:val="center"/>
              <w:rPr>
                <w:color w:val="000000"/>
                <w:szCs w:val="21"/>
              </w:rPr>
            </w:pPr>
            <w:r>
              <w:rPr>
                <w:rFonts w:hint="eastAsia"/>
                <w:color w:val="000000"/>
                <w:szCs w:val="21"/>
              </w:rPr>
              <w:t>电</w:t>
            </w:r>
          </w:p>
        </w:tc>
        <w:tc>
          <w:tcPr>
            <w:tcW w:w="1701" w:type="dxa"/>
            <w:shd w:val="clear" w:color="auto" w:fill="auto"/>
            <w:vAlign w:val="center"/>
          </w:tcPr>
          <w:p w:rsidR="00794B3B" w:rsidRDefault="00DC76EF">
            <w:pPr>
              <w:adjustRightInd w:val="0"/>
              <w:snapToGrid w:val="0"/>
              <w:jc w:val="center"/>
              <w:rPr>
                <w:color w:val="000000"/>
                <w:szCs w:val="21"/>
              </w:rPr>
            </w:pPr>
            <w:r>
              <w:rPr>
                <w:rFonts w:hint="eastAsia"/>
                <w:color w:val="000000"/>
                <w:szCs w:val="21"/>
              </w:rPr>
              <w:t>10</w:t>
            </w:r>
            <w:r>
              <w:rPr>
                <w:rFonts w:hint="eastAsia"/>
                <w:color w:val="000000"/>
                <w:szCs w:val="21"/>
                <w:vertAlign w:val="superscript"/>
              </w:rPr>
              <w:t>4</w:t>
            </w:r>
            <w:r>
              <w:rPr>
                <w:rFonts w:hint="eastAsia"/>
                <w:color w:val="000000"/>
                <w:szCs w:val="21"/>
              </w:rPr>
              <w:t>kW</w:t>
            </w:r>
            <w:r>
              <w:rPr>
                <w:rFonts w:hint="eastAsia"/>
                <w:color w:val="000000"/>
                <w:szCs w:val="21"/>
              </w:rPr>
              <w:t>·</w:t>
            </w:r>
            <w:r>
              <w:rPr>
                <w:rFonts w:hint="eastAsia"/>
                <w:color w:val="000000"/>
                <w:szCs w:val="21"/>
              </w:rPr>
              <w:t>h</w:t>
            </w:r>
          </w:p>
        </w:tc>
        <w:tc>
          <w:tcPr>
            <w:tcW w:w="2126" w:type="dxa"/>
            <w:shd w:val="clear" w:color="auto" w:fill="auto"/>
            <w:vAlign w:val="center"/>
          </w:tcPr>
          <w:p w:rsidR="00794B3B" w:rsidRDefault="00DC76EF">
            <w:pPr>
              <w:adjustRightInd w:val="0"/>
              <w:snapToGrid w:val="0"/>
              <w:jc w:val="center"/>
              <w:rPr>
                <w:color w:val="000000"/>
                <w:szCs w:val="21"/>
              </w:rPr>
            </w:pPr>
            <w:r>
              <w:rPr>
                <w:rFonts w:hint="eastAsia"/>
                <w:color w:val="000000"/>
                <w:szCs w:val="21"/>
              </w:rPr>
              <w:t>199.99</w:t>
            </w:r>
          </w:p>
        </w:tc>
        <w:tc>
          <w:tcPr>
            <w:tcW w:w="2374" w:type="dxa"/>
            <w:shd w:val="clear" w:color="auto" w:fill="auto"/>
            <w:vAlign w:val="center"/>
          </w:tcPr>
          <w:p w:rsidR="00794B3B" w:rsidRDefault="00DC76EF">
            <w:pPr>
              <w:adjustRightInd w:val="0"/>
              <w:snapToGrid w:val="0"/>
              <w:jc w:val="center"/>
              <w:rPr>
                <w:color w:val="000000"/>
                <w:szCs w:val="21"/>
              </w:rPr>
            </w:pPr>
            <w:r>
              <w:rPr>
                <w:rFonts w:hint="eastAsia"/>
                <w:color w:val="000000"/>
                <w:szCs w:val="21"/>
              </w:rPr>
              <w:t>淮安区茭陵乡供电网</w:t>
            </w:r>
          </w:p>
        </w:tc>
      </w:tr>
      <w:tr w:rsidR="00794B3B">
        <w:trPr>
          <w:trHeight w:val="340"/>
        </w:trPr>
        <w:tc>
          <w:tcPr>
            <w:tcW w:w="1101" w:type="dxa"/>
            <w:shd w:val="clear" w:color="auto" w:fill="auto"/>
            <w:vAlign w:val="center"/>
          </w:tcPr>
          <w:p w:rsidR="00794B3B" w:rsidRDefault="00DC76EF">
            <w:pPr>
              <w:adjustRightInd w:val="0"/>
              <w:snapToGrid w:val="0"/>
              <w:jc w:val="center"/>
              <w:rPr>
                <w:color w:val="000000"/>
                <w:szCs w:val="21"/>
              </w:rPr>
            </w:pPr>
            <w:r>
              <w:rPr>
                <w:rFonts w:hint="eastAsia"/>
                <w:color w:val="000000"/>
                <w:szCs w:val="21"/>
              </w:rPr>
              <w:t>3</w:t>
            </w:r>
          </w:p>
        </w:tc>
        <w:tc>
          <w:tcPr>
            <w:tcW w:w="1984" w:type="dxa"/>
            <w:shd w:val="clear" w:color="auto" w:fill="auto"/>
            <w:vAlign w:val="center"/>
          </w:tcPr>
          <w:p w:rsidR="00794B3B" w:rsidRDefault="00DC76EF">
            <w:pPr>
              <w:adjustRightInd w:val="0"/>
              <w:snapToGrid w:val="0"/>
              <w:jc w:val="center"/>
              <w:rPr>
                <w:color w:val="000000"/>
                <w:szCs w:val="21"/>
              </w:rPr>
            </w:pPr>
            <w:r>
              <w:rPr>
                <w:rFonts w:hint="eastAsia"/>
                <w:color w:val="000000"/>
                <w:szCs w:val="21"/>
              </w:rPr>
              <w:t>饲料</w:t>
            </w:r>
          </w:p>
        </w:tc>
        <w:tc>
          <w:tcPr>
            <w:tcW w:w="1701" w:type="dxa"/>
            <w:shd w:val="clear" w:color="auto" w:fill="auto"/>
            <w:vAlign w:val="center"/>
          </w:tcPr>
          <w:p w:rsidR="00794B3B" w:rsidRDefault="00DC76EF">
            <w:pPr>
              <w:adjustRightInd w:val="0"/>
              <w:snapToGrid w:val="0"/>
              <w:jc w:val="center"/>
              <w:rPr>
                <w:color w:val="000000"/>
                <w:szCs w:val="21"/>
              </w:rPr>
            </w:pPr>
            <w:r>
              <w:rPr>
                <w:rFonts w:hint="eastAsia"/>
                <w:color w:val="000000"/>
                <w:szCs w:val="21"/>
              </w:rPr>
              <w:t>t</w:t>
            </w:r>
          </w:p>
        </w:tc>
        <w:tc>
          <w:tcPr>
            <w:tcW w:w="2126" w:type="dxa"/>
            <w:shd w:val="clear" w:color="auto" w:fill="auto"/>
            <w:vAlign w:val="center"/>
          </w:tcPr>
          <w:p w:rsidR="00794B3B" w:rsidRDefault="00DC76EF">
            <w:pPr>
              <w:adjustRightInd w:val="0"/>
              <w:snapToGrid w:val="0"/>
              <w:jc w:val="center"/>
              <w:rPr>
                <w:color w:val="000000"/>
                <w:szCs w:val="21"/>
              </w:rPr>
            </w:pPr>
            <w:r>
              <w:rPr>
                <w:color w:val="000000"/>
                <w:szCs w:val="21"/>
              </w:rPr>
              <w:t>13600</w:t>
            </w:r>
          </w:p>
        </w:tc>
        <w:tc>
          <w:tcPr>
            <w:tcW w:w="2374" w:type="dxa"/>
            <w:shd w:val="clear" w:color="auto" w:fill="auto"/>
            <w:vAlign w:val="center"/>
          </w:tcPr>
          <w:p w:rsidR="00794B3B" w:rsidRDefault="00DC76EF">
            <w:pPr>
              <w:adjustRightInd w:val="0"/>
              <w:snapToGrid w:val="0"/>
              <w:jc w:val="center"/>
              <w:rPr>
                <w:color w:val="000000"/>
                <w:szCs w:val="21"/>
              </w:rPr>
            </w:pPr>
            <w:r>
              <w:rPr>
                <w:rFonts w:hint="eastAsia"/>
                <w:color w:val="000000"/>
                <w:szCs w:val="21"/>
              </w:rPr>
              <w:t>饲料厂提供</w:t>
            </w:r>
          </w:p>
        </w:tc>
      </w:tr>
    </w:tbl>
    <w:p w:rsidR="00794B3B" w:rsidRDefault="00DC76EF">
      <w:pPr>
        <w:pStyle w:val="3"/>
        <w:keepLines w:val="0"/>
        <w:widowControl/>
        <w:numPr>
          <w:ilvl w:val="2"/>
          <w:numId w:val="2"/>
        </w:numPr>
        <w:tabs>
          <w:tab w:val="clear" w:pos="720"/>
        </w:tabs>
        <w:adjustRightInd w:val="0"/>
        <w:snapToGrid w:val="0"/>
        <w:spacing w:before="0" w:after="0" w:line="360" w:lineRule="auto"/>
        <w:rPr>
          <w:color w:val="000000"/>
          <w:kern w:val="0"/>
          <w:sz w:val="24"/>
          <w:szCs w:val="24"/>
        </w:rPr>
      </w:pPr>
      <w:r>
        <w:rPr>
          <w:rFonts w:hint="eastAsia"/>
          <w:color w:val="000000"/>
          <w:kern w:val="0"/>
          <w:sz w:val="24"/>
          <w:szCs w:val="24"/>
        </w:rPr>
        <w:t>饲料供给情况</w:t>
      </w:r>
    </w:p>
    <w:p w:rsidR="00794B3B" w:rsidRDefault="00DC76EF">
      <w:pPr>
        <w:snapToGrid w:val="0"/>
        <w:spacing w:line="360" w:lineRule="auto"/>
        <w:ind w:firstLine="573"/>
        <w:rPr>
          <w:color w:val="000000"/>
          <w:sz w:val="24"/>
        </w:rPr>
      </w:pPr>
      <w:r>
        <w:rPr>
          <w:rFonts w:hint="eastAsia"/>
          <w:color w:val="000000"/>
          <w:sz w:val="24"/>
        </w:rPr>
        <w:t>养殖所需饲料均由江苏淮州温氏公司的饲料加工厂供给，根据饲料厂提供的加工饲料原辅材料清单详见表</w:t>
      </w:r>
      <w:r w:rsidR="005A78A8">
        <w:rPr>
          <w:rFonts w:hint="eastAsia"/>
          <w:color w:val="000000"/>
          <w:sz w:val="24"/>
        </w:rPr>
        <w:t>3.3</w:t>
      </w:r>
      <w:r w:rsidR="005A13FB">
        <w:rPr>
          <w:rFonts w:hint="eastAsia"/>
          <w:color w:val="000000"/>
          <w:sz w:val="24"/>
        </w:rPr>
        <w:t>-2</w:t>
      </w:r>
      <w:r>
        <w:rPr>
          <w:rFonts w:hint="eastAsia"/>
          <w:color w:val="000000"/>
          <w:sz w:val="24"/>
        </w:rPr>
        <w:t>：</w:t>
      </w:r>
    </w:p>
    <w:p w:rsidR="00794B3B" w:rsidRPr="005A13FB" w:rsidRDefault="00DC76EF">
      <w:pPr>
        <w:snapToGrid w:val="0"/>
        <w:spacing w:line="360" w:lineRule="auto"/>
        <w:jc w:val="center"/>
        <w:rPr>
          <w:b/>
          <w:color w:val="000000" w:themeColor="text1"/>
          <w:sz w:val="24"/>
        </w:rPr>
      </w:pPr>
      <w:r w:rsidRPr="005A13FB">
        <w:rPr>
          <w:rFonts w:hint="eastAsia"/>
          <w:b/>
          <w:color w:val="000000" w:themeColor="text1"/>
          <w:sz w:val="24"/>
        </w:rPr>
        <w:t>表</w:t>
      </w:r>
      <w:r w:rsidR="005A78A8">
        <w:rPr>
          <w:rFonts w:hint="eastAsia"/>
          <w:b/>
          <w:color w:val="000000" w:themeColor="text1"/>
          <w:sz w:val="24"/>
        </w:rPr>
        <w:t>3.3</w:t>
      </w:r>
      <w:r w:rsidR="005A13FB" w:rsidRPr="005A13FB">
        <w:rPr>
          <w:rFonts w:hint="eastAsia"/>
          <w:b/>
          <w:color w:val="000000" w:themeColor="text1"/>
          <w:sz w:val="24"/>
        </w:rPr>
        <w:t xml:space="preserve">-2 </w:t>
      </w:r>
      <w:r w:rsidRPr="005A13FB">
        <w:rPr>
          <w:rFonts w:hint="eastAsia"/>
          <w:b/>
          <w:color w:val="000000" w:themeColor="text1"/>
          <w:sz w:val="24"/>
        </w:rPr>
        <w:t xml:space="preserve"> </w:t>
      </w:r>
      <w:r w:rsidRPr="005A13FB">
        <w:rPr>
          <w:rFonts w:hint="eastAsia"/>
          <w:b/>
          <w:color w:val="000000" w:themeColor="text1"/>
          <w:sz w:val="24"/>
        </w:rPr>
        <w:t>饲料主要成分一览表</w:t>
      </w:r>
    </w:p>
    <w:tbl>
      <w:tblPr>
        <w:tblW w:w="9286"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959"/>
        <w:gridCol w:w="1361"/>
        <w:gridCol w:w="1161"/>
        <w:gridCol w:w="1161"/>
        <w:gridCol w:w="1161"/>
        <w:gridCol w:w="1161"/>
        <w:gridCol w:w="1161"/>
        <w:gridCol w:w="1161"/>
      </w:tblGrid>
      <w:tr w:rsidR="00794B3B">
        <w:trPr>
          <w:trHeight w:val="340"/>
        </w:trPr>
        <w:tc>
          <w:tcPr>
            <w:tcW w:w="959" w:type="dxa"/>
            <w:shd w:val="clear" w:color="auto" w:fill="auto"/>
            <w:vAlign w:val="center"/>
          </w:tcPr>
          <w:p w:rsidR="00794B3B" w:rsidRDefault="00DC76EF">
            <w:pPr>
              <w:adjustRightInd w:val="0"/>
              <w:snapToGrid w:val="0"/>
              <w:jc w:val="center"/>
              <w:rPr>
                <w:color w:val="000000"/>
                <w:szCs w:val="21"/>
              </w:rPr>
            </w:pPr>
            <w:r>
              <w:rPr>
                <w:rFonts w:hint="eastAsia"/>
                <w:color w:val="000000"/>
                <w:szCs w:val="21"/>
              </w:rPr>
              <w:t>品种</w:t>
            </w:r>
          </w:p>
        </w:tc>
        <w:tc>
          <w:tcPr>
            <w:tcW w:w="1361" w:type="dxa"/>
            <w:shd w:val="clear" w:color="auto" w:fill="auto"/>
            <w:vAlign w:val="center"/>
          </w:tcPr>
          <w:p w:rsidR="00794B3B" w:rsidRDefault="00DC76EF">
            <w:pPr>
              <w:adjustRightInd w:val="0"/>
              <w:snapToGrid w:val="0"/>
              <w:jc w:val="center"/>
              <w:rPr>
                <w:color w:val="000000"/>
                <w:szCs w:val="21"/>
              </w:rPr>
            </w:pPr>
            <w:r>
              <w:rPr>
                <w:rFonts w:hint="eastAsia"/>
                <w:color w:val="000000"/>
                <w:szCs w:val="21"/>
              </w:rPr>
              <w:t>玉米、豆</w:t>
            </w:r>
            <w:proofErr w:type="gramStart"/>
            <w:r>
              <w:rPr>
                <w:rFonts w:hint="eastAsia"/>
                <w:color w:val="000000"/>
                <w:szCs w:val="21"/>
              </w:rPr>
              <w:t>粕</w:t>
            </w:r>
            <w:proofErr w:type="gramEnd"/>
            <w:r>
              <w:rPr>
                <w:rFonts w:hint="eastAsia"/>
                <w:color w:val="000000"/>
                <w:szCs w:val="21"/>
              </w:rPr>
              <w:t>%</w:t>
            </w:r>
          </w:p>
        </w:tc>
        <w:tc>
          <w:tcPr>
            <w:tcW w:w="1161" w:type="dxa"/>
            <w:shd w:val="clear" w:color="auto" w:fill="auto"/>
            <w:vAlign w:val="center"/>
          </w:tcPr>
          <w:p w:rsidR="00794B3B" w:rsidRDefault="00DC76EF">
            <w:pPr>
              <w:adjustRightInd w:val="0"/>
              <w:snapToGrid w:val="0"/>
              <w:jc w:val="center"/>
              <w:rPr>
                <w:color w:val="000000"/>
                <w:szCs w:val="21"/>
              </w:rPr>
            </w:pPr>
            <w:r>
              <w:rPr>
                <w:rFonts w:hint="eastAsia"/>
                <w:color w:val="000000"/>
                <w:szCs w:val="21"/>
              </w:rPr>
              <w:t>水分</w:t>
            </w:r>
            <w:r>
              <w:rPr>
                <w:rFonts w:hint="eastAsia"/>
                <w:color w:val="000000"/>
                <w:szCs w:val="21"/>
              </w:rPr>
              <w:t>%</w:t>
            </w:r>
          </w:p>
        </w:tc>
        <w:tc>
          <w:tcPr>
            <w:tcW w:w="1161" w:type="dxa"/>
            <w:shd w:val="clear" w:color="auto" w:fill="auto"/>
            <w:vAlign w:val="center"/>
          </w:tcPr>
          <w:p w:rsidR="00794B3B" w:rsidRDefault="00DC76EF">
            <w:pPr>
              <w:adjustRightInd w:val="0"/>
              <w:snapToGrid w:val="0"/>
              <w:jc w:val="center"/>
              <w:rPr>
                <w:color w:val="000000"/>
                <w:szCs w:val="21"/>
              </w:rPr>
            </w:pPr>
            <w:r>
              <w:rPr>
                <w:rFonts w:hint="eastAsia"/>
                <w:color w:val="000000"/>
                <w:szCs w:val="21"/>
              </w:rPr>
              <w:t>粗蛋白</w:t>
            </w:r>
            <w:r>
              <w:rPr>
                <w:rFonts w:hint="eastAsia"/>
                <w:color w:val="000000"/>
                <w:szCs w:val="21"/>
              </w:rPr>
              <w:t>%</w:t>
            </w:r>
          </w:p>
        </w:tc>
        <w:tc>
          <w:tcPr>
            <w:tcW w:w="1161" w:type="dxa"/>
            <w:shd w:val="clear" w:color="auto" w:fill="auto"/>
            <w:vAlign w:val="center"/>
          </w:tcPr>
          <w:p w:rsidR="00794B3B" w:rsidRDefault="00DC76EF">
            <w:pPr>
              <w:adjustRightInd w:val="0"/>
              <w:snapToGrid w:val="0"/>
              <w:jc w:val="center"/>
              <w:rPr>
                <w:color w:val="000000"/>
                <w:szCs w:val="21"/>
              </w:rPr>
            </w:pPr>
            <w:r>
              <w:rPr>
                <w:rFonts w:hint="eastAsia"/>
                <w:color w:val="000000"/>
                <w:szCs w:val="21"/>
              </w:rPr>
              <w:t>钙</w:t>
            </w:r>
            <w:r>
              <w:rPr>
                <w:rFonts w:hint="eastAsia"/>
                <w:color w:val="000000"/>
                <w:szCs w:val="21"/>
              </w:rPr>
              <w:t>%</w:t>
            </w:r>
          </w:p>
        </w:tc>
        <w:tc>
          <w:tcPr>
            <w:tcW w:w="1161" w:type="dxa"/>
            <w:shd w:val="clear" w:color="auto" w:fill="auto"/>
            <w:vAlign w:val="center"/>
          </w:tcPr>
          <w:p w:rsidR="00794B3B" w:rsidRDefault="00DC76EF">
            <w:pPr>
              <w:adjustRightInd w:val="0"/>
              <w:snapToGrid w:val="0"/>
              <w:jc w:val="center"/>
              <w:rPr>
                <w:color w:val="000000"/>
                <w:szCs w:val="21"/>
              </w:rPr>
            </w:pPr>
            <w:r>
              <w:rPr>
                <w:rFonts w:hint="eastAsia"/>
                <w:color w:val="000000"/>
                <w:szCs w:val="21"/>
              </w:rPr>
              <w:t>总磷</w:t>
            </w:r>
            <w:r>
              <w:rPr>
                <w:rFonts w:hint="eastAsia"/>
                <w:color w:val="000000"/>
                <w:szCs w:val="21"/>
              </w:rPr>
              <w:t>%</w:t>
            </w:r>
          </w:p>
        </w:tc>
        <w:tc>
          <w:tcPr>
            <w:tcW w:w="1161" w:type="dxa"/>
            <w:shd w:val="clear" w:color="auto" w:fill="auto"/>
            <w:vAlign w:val="center"/>
          </w:tcPr>
          <w:p w:rsidR="00794B3B" w:rsidRDefault="00DC76EF">
            <w:pPr>
              <w:adjustRightInd w:val="0"/>
              <w:snapToGrid w:val="0"/>
              <w:jc w:val="center"/>
              <w:rPr>
                <w:color w:val="000000"/>
                <w:szCs w:val="21"/>
              </w:rPr>
            </w:pPr>
            <w:r>
              <w:rPr>
                <w:rFonts w:hint="eastAsia"/>
                <w:color w:val="000000"/>
                <w:szCs w:val="21"/>
              </w:rPr>
              <w:t>锌</w:t>
            </w:r>
            <w:r>
              <w:rPr>
                <w:rFonts w:hint="eastAsia"/>
                <w:color w:val="000000"/>
                <w:szCs w:val="21"/>
              </w:rPr>
              <w:t>%</w:t>
            </w:r>
          </w:p>
        </w:tc>
        <w:tc>
          <w:tcPr>
            <w:tcW w:w="1161" w:type="dxa"/>
            <w:shd w:val="clear" w:color="auto" w:fill="auto"/>
            <w:vAlign w:val="center"/>
          </w:tcPr>
          <w:p w:rsidR="00794B3B" w:rsidRDefault="00DC76EF">
            <w:pPr>
              <w:adjustRightInd w:val="0"/>
              <w:snapToGrid w:val="0"/>
              <w:jc w:val="center"/>
              <w:rPr>
                <w:color w:val="000000"/>
                <w:szCs w:val="21"/>
              </w:rPr>
            </w:pPr>
            <w:r>
              <w:rPr>
                <w:rFonts w:hint="eastAsia"/>
                <w:color w:val="000000"/>
                <w:szCs w:val="21"/>
              </w:rPr>
              <w:t>铜</w:t>
            </w:r>
            <w:r>
              <w:rPr>
                <w:rFonts w:hint="eastAsia"/>
                <w:color w:val="000000"/>
                <w:szCs w:val="21"/>
              </w:rPr>
              <w:t>%</w:t>
            </w:r>
          </w:p>
        </w:tc>
      </w:tr>
      <w:tr w:rsidR="00794B3B">
        <w:trPr>
          <w:trHeight w:val="340"/>
        </w:trPr>
        <w:tc>
          <w:tcPr>
            <w:tcW w:w="959" w:type="dxa"/>
            <w:shd w:val="clear" w:color="auto" w:fill="auto"/>
            <w:vAlign w:val="center"/>
          </w:tcPr>
          <w:p w:rsidR="00794B3B" w:rsidRDefault="00DC76EF">
            <w:pPr>
              <w:adjustRightInd w:val="0"/>
              <w:snapToGrid w:val="0"/>
              <w:jc w:val="center"/>
              <w:rPr>
                <w:color w:val="000000"/>
                <w:szCs w:val="21"/>
              </w:rPr>
            </w:pPr>
            <w:r>
              <w:rPr>
                <w:rFonts w:hint="eastAsia"/>
                <w:color w:val="000000"/>
                <w:szCs w:val="21"/>
              </w:rPr>
              <w:t>种猪料</w:t>
            </w:r>
          </w:p>
        </w:tc>
        <w:tc>
          <w:tcPr>
            <w:tcW w:w="1361" w:type="dxa"/>
            <w:shd w:val="clear" w:color="auto" w:fill="auto"/>
            <w:vAlign w:val="center"/>
          </w:tcPr>
          <w:p w:rsidR="00794B3B" w:rsidRDefault="00DC76EF">
            <w:pPr>
              <w:adjustRightInd w:val="0"/>
              <w:snapToGrid w:val="0"/>
              <w:jc w:val="center"/>
              <w:rPr>
                <w:color w:val="000000"/>
                <w:szCs w:val="21"/>
              </w:rPr>
            </w:pPr>
            <w:r>
              <w:rPr>
                <w:color w:val="000000"/>
                <w:szCs w:val="21"/>
              </w:rPr>
              <w:t>70~74</w:t>
            </w:r>
          </w:p>
        </w:tc>
        <w:tc>
          <w:tcPr>
            <w:tcW w:w="1161" w:type="dxa"/>
            <w:shd w:val="clear" w:color="auto" w:fill="auto"/>
            <w:vAlign w:val="center"/>
          </w:tcPr>
          <w:p w:rsidR="00794B3B" w:rsidRDefault="00DC76EF">
            <w:pPr>
              <w:adjustRightInd w:val="0"/>
              <w:snapToGrid w:val="0"/>
              <w:jc w:val="center"/>
              <w:rPr>
                <w:color w:val="000000"/>
                <w:szCs w:val="21"/>
              </w:rPr>
            </w:pPr>
            <w:r>
              <w:rPr>
                <w:color w:val="000000"/>
                <w:szCs w:val="21"/>
              </w:rPr>
              <w:t>11.5-13.5</w:t>
            </w:r>
          </w:p>
        </w:tc>
        <w:tc>
          <w:tcPr>
            <w:tcW w:w="1161" w:type="dxa"/>
            <w:shd w:val="clear" w:color="auto" w:fill="auto"/>
            <w:vAlign w:val="center"/>
          </w:tcPr>
          <w:p w:rsidR="00794B3B" w:rsidRDefault="00DC76EF">
            <w:pPr>
              <w:adjustRightInd w:val="0"/>
              <w:snapToGrid w:val="0"/>
              <w:jc w:val="center"/>
              <w:rPr>
                <w:color w:val="000000"/>
                <w:szCs w:val="21"/>
              </w:rPr>
            </w:pPr>
            <w:r>
              <w:rPr>
                <w:color w:val="000000"/>
                <w:szCs w:val="21"/>
              </w:rPr>
              <w:t>12.5-14.5</w:t>
            </w:r>
          </w:p>
        </w:tc>
        <w:tc>
          <w:tcPr>
            <w:tcW w:w="1161" w:type="dxa"/>
            <w:shd w:val="clear" w:color="auto" w:fill="auto"/>
            <w:vAlign w:val="center"/>
          </w:tcPr>
          <w:p w:rsidR="00794B3B" w:rsidRDefault="00DC76EF">
            <w:pPr>
              <w:adjustRightInd w:val="0"/>
              <w:snapToGrid w:val="0"/>
              <w:jc w:val="center"/>
              <w:rPr>
                <w:color w:val="000000"/>
                <w:szCs w:val="21"/>
              </w:rPr>
            </w:pPr>
            <w:r>
              <w:rPr>
                <w:color w:val="000000"/>
                <w:szCs w:val="21"/>
              </w:rPr>
              <w:t>0.95-1.15</w:t>
            </w:r>
          </w:p>
        </w:tc>
        <w:tc>
          <w:tcPr>
            <w:tcW w:w="1161" w:type="dxa"/>
            <w:shd w:val="clear" w:color="auto" w:fill="auto"/>
            <w:vAlign w:val="center"/>
          </w:tcPr>
          <w:p w:rsidR="00794B3B" w:rsidRDefault="00DC76EF">
            <w:pPr>
              <w:adjustRightInd w:val="0"/>
              <w:snapToGrid w:val="0"/>
              <w:jc w:val="center"/>
              <w:rPr>
                <w:color w:val="000000"/>
                <w:szCs w:val="21"/>
              </w:rPr>
            </w:pPr>
            <w:r>
              <w:rPr>
                <w:color w:val="000000"/>
                <w:szCs w:val="21"/>
              </w:rPr>
              <w:t>0.40-0.65</w:t>
            </w:r>
          </w:p>
        </w:tc>
        <w:tc>
          <w:tcPr>
            <w:tcW w:w="1161" w:type="dxa"/>
            <w:shd w:val="clear" w:color="auto" w:fill="auto"/>
            <w:vAlign w:val="center"/>
          </w:tcPr>
          <w:p w:rsidR="00794B3B" w:rsidRDefault="00DC76EF">
            <w:pPr>
              <w:adjustRightInd w:val="0"/>
              <w:snapToGrid w:val="0"/>
              <w:jc w:val="center"/>
              <w:rPr>
                <w:color w:val="000000"/>
                <w:szCs w:val="21"/>
              </w:rPr>
            </w:pPr>
            <w:r>
              <w:rPr>
                <w:rFonts w:hint="eastAsia"/>
                <w:color w:val="000000"/>
                <w:szCs w:val="21"/>
              </w:rPr>
              <w:t>微量</w:t>
            </w:r>
          </w:p>
        </w:tc>
        <w:tc>
          <w:tcPr>
            <w:tcW w:w="1161" w:type="dxa"/>
            <w:shd w:val="clear" w:color="auto" w:fill="auto"/>
            <w:vAlign w:val="center"/>
          </w:tcPr>
          <w:p w:rsidR="00794B3B" w:rsidRDefault="00DC76EF">
            <w:pPr>
              <w:adjustRightInd w:val="0"/>
              <w:snapToGrid w:val="0"/>
              <w:jc w:val="center"/>
              <w:rPr>
                <w:color w:val="000000"/>
                <w:szCs w:val="21"/>
              </w:rPr>
            </w:pPr>
            <w:r>
              <w:rPr>
                <w:rFonts w:hint="eastAsia"/>
                <w:color w:val="000000"/>
                <w:szCs w:val="21"/>
              </w:rPr>
              <w:t>微量</w:t>
            </w:r>
          </w:p>
        </w:tc>
      </w:tr>
    </w:tbl>
    <w:p w:rsidR="00794B3B" w:rsidRDefault="00DC76EF">
      <w:pPr>
        <w:pStyle w:val="2"/>
        <w:keepLines w:val="0"/>
        <w:widowControl/>
        <w:numPr>
          <w:ilvl w:val="1"/>
          <w:numId w:val="2"/>
        </w:numPr>
        <w:tabs>
          <w:tab w:val="clear" w:pos="576"/>
        </w:tabs>
        <w:adjustRightInd w:val="0"/>
        <w:snapToGrid w:val="0"/>
        <w:spacing w:line="360" w:lineRule="auto"/>
        <w:ind w:left="0" w:firstLine="0"/>
        <w:rPr>
          <w:rFonts w:ascii="Times New Roman" w:eastAsia="宋体" w:hAnsi="Times New Roman"/>
          <w:bCs/>
          <w:iCs/>
          <w:color w:val="000000"/>
          <w:kern w:val="0"/>
          <w:szCs w:val="28"/>
        </w:rPr>
      </w:pPr>
      <w:bookmarkStart w:id="39" w:name="_Toc494051862"/>
      <w:r>
        <w:rPr>
          <w:rFonts w:ascii="Times New Roman" w:eastAsia="宋体" w:hAnsi="Times New Roman"/>
          <w:bCs/>
          <w:iCs/>
          <w:color w:val="000000"/>
          <w:kern w:val="0"/>
          <w:szCs w:val="28"/>
        </w:rPr>
        <w:lastRenderedPageBreak/>
        <w:t>主要生产设备</w:t>
      </w:r>
      <w:bookmarkEnd w:id="39"/>
    </w:p>
    <w:p w:rsidR="00794B3B" w:rsidRDefault="00DC76EF">
      <w:pPr>
        <w:adjustRightInd w:val="0"/>
        <w:snapToGrid w:val="0"/>
        <w:spacing w:line="360" w:lineRule="auto"/>
        <w:ind w:firstLineChars="200" w:firstLine="480"/>
        <w:rPr>
          <w:color w:val="000000"/>
          <w:sz w:val="24"/>
        </w:rPr>
      </w:pPr>
      <w:r>
        <w:rPr>
          <w:color w:val="000000"/>
          <w:sz w:val="24"/>
        </w:rPr>
        <w:t>根据项目运营及日常管理需要，本项目猪场所需的设备主要有：</w:t>
      </w:r>
    </w:p>
    <w:p w:rsidR="00794B3B" w:rsidRDefault="00DC76EF">
      <w:pPr>
        <w:adjustRightInd w:val="0"/>
        <w:snapToGrid w:val="0"/>
        <w:spacing w:line="360" w:lineRule="auto"/>
        <w:ind w:firstLineChars="200" w:firstLine="480"/>
        <w:rPr>
          <w:color w:val="000000"/>
          <w:sz w:val="24"/>
        </w:rPr>
      </w:pPr>
      <w:r>
        <w:rPr>
          <w:color w:val="000000"/>
          <w:sz w:val="24"/>
        </w:rPr>
        <w:t>(1)</w:t>
      </w:r>
      <w:r>
        <w:rPr>
          <w:color w:val="000000"/>
          <w:sz w:val="24"/>
        </w:rPr>
        <w:t>饲养管理设备：包括猪栏、猪床、饲槽、料塔、饮水器、料车、粪车、</w:t>
      </w:r>
      <w:proofErr w:type="gramStart"/>
      <w:r>
        <w:rPr>
          <w:color w:val="000000"/>
          <w:sz w:val="24"/>
        </w:rPr>
        <w:t>仔猪转群车</w:t>
      </w:r>
      <w:proofErr w:type="gramEnd"/>
      <w:r>
        <w:rPr>
          <w:color w:val="000000"/>
          <w:sz w:val="24"/>
        </w:rPr>
        <w:t>、电子称、捉猪器、高压清洗机、</w:t>
      </w:r>
      <w:proofErr w:type="gramStart"/>
      <w:r>
        <w:rPr>
          <w:color w:val="000000"/>
          <w:sz w:val="24"/>
        </w:rPr>
        <w:t>耳号</w:t>
      </w:r>
      <w:proofErr w:type="gramEnd"/>
      <w:r>
        <w:rPr>
          <w:color w:val="000000"/>
          <w:sz w:val="24"/>
        </w:rPr>
        <w:t>/</w:t>
      </w:r>
      <w:r>
        <w:rPr>
          <w:color w:val="000000"/>
          <w:sz w:val="24"/>
        </w:rPr>
        <w:t>标钳、断牙钳、背膘测定仪等；</w:t>
      </w:r>
    </w:p>
    <w:p w:rsidR="00794B3B" w:rsidRDefault="00DC76EF">
      <w:pPr>
        <w:adjustRightInd w:val="0"/>
        <w:snapToGrid w:val="0"/>
        <w:spacing w:line="360" w:lineRule="auto"/>
        <w:ind w:firstLineChars="200" w:firstLine="480"/>
        <w:rPr>
          <w:color w:val="000000"/>
          <w:sz w:val="24"/>
        </w:rPr>
      </w:pPr>
      <w:r>
        <w:rPr>
          <w:color w:val="000000"/>
          <w:sz w:val="24"/>
        </w:rPr>
        <w:t>(2)</w:t>
      </w:r>
      <w:r>
        <w:rPr>
          <w:color w:val="000000"/>
          <w:sz w:val="24"/>
        </w:rPr>
        <w:t>环境调控设备，包括风机、供暖设备、降温设备、电热板、照明设备等；</w:t>
      </w:r>
    </w:p>
    <w:p w:rsidR="00794B3B" w:rsidRDefault="00DC76EF">
      <w:pPr>
        <w:adjustRightInd w:val="0"/>
        <w:snapToGrid w:val="0"/>
        <w:spacing w:line="360" w:lineRule="auto"/>
        <w:ind w:firstLineChars="200" w:firstLine="480"/>
        <w:rPr>
          <w:color w:val="000000"/>
          <w:sz w:val="24"/>
        </w:rPr>
      </w:pPr>
      <w:r>
        <w:rPr>
          <w:color w:val="000000"/>
          <w:sz w:val="24"/>
        </w:rPr>
        <w:t>(3)</w:t>
      </w:r>
      <w:r>
        <w:rPr>
          <w:color w:val="000000"/>
          <w:sz w:val="24"/>
        </w:rPr>
        <w:t>防疫消毒设备，包括喷雾消毒机、紫外线灯、火焰消毒器、仔猪饮水加药箱；</w:t>
      </w:r>
    </w:p>
    <w:p w:rsidR="00794B3B" w:rsidRDefault="00DC76EF">
      <w:pPr>
        <w:adjustRightInd w:val="0"/>
        <w:snapToGrid w:val="0"/>
        <w:spacing w:line="360" w:lineRule="auto"/>
        <w:ind w:firstLineChars="200" w:firstLine="480"/>
        <w:rPr>
          <w:color w:val="000000"/>
          <w:sz w:val="24"/>
        </w:rPr>
      </w:pPr>
      <w:r>
        <w:rPr>
          <w:color w:val="000000"/>
          <w:sz w:val="24"/>
        </w:rPr>
        <w:t>(4)</w:t>
      </w:r>
      <w:r>
        <w:rPr>
          <w:color w:val="000000"/>
          <w:sz w:val="24"/>
        </w:rPr>
        <w:t>环保设备，污水处理设备、畜尸处理设备等。</w:t>
      </w:r>
    </w:p>
    <w:p w:rsidR="00794B3B" w:rsidRDefault="00DC76EF">
      <w:pPr>
        <w:adjustRightInd w:val="0"/>
        <w:snapToGrid w:val="0"/>
        <w:spacing w:line="360" w:lineRule="auto"/>
        <w:ind w:firstLineChars="200" w:firstLine="480"/>
        <w:rPr>
          <w:color w:val="000000"/>
          <w:sz w:val="24"/>
        </w:rPr>
      </w:pPr>
      <w:r>
        <w:rPr>
          <w:color w:val="000000"/>
          <w:sz w:val="24"/>
        </w:rPr>
        <w:t>这些设备由国内外专业产商制造提供</w:t>
      </w:r>
      <w:r>
        <w:rPr>
          <w:color w:val="000000"/>
          <w:sz w:val="24"/>
        </w:rPr>
        <w:t>,</w:t>
      </w:r>
      <w:r>
        <w:rPr>
          <w:color w:val="000000"/>
          <w:sz w:val="24"/>
        </w:rPr>
        <w:t>主要设备配置情况如表</w:t>
      </w:r>
      <w:r w:rsidR="00895772">
        <w:rPr>
          <w:rFonts w:hint="eastAsia"/>
          <w:color w:val="000000"/>
          <w:sz w:val="24"/>
        </w:rPr>
        <w:t>3.4</w:t>
      </w:r>
      <w:r>
        <w:rPr>
          <w:color w:val="000000"/>
          <w:sz w:val="24"/>
        </w:rPr>
        <w:t>-1</w:t>
      </w:r>
      <w:r>
        <w:rPr>
          <w:color w:val="000000"/>
          <w:sz w:val="24"/>
        </w:rPr>
        <w:t>：</w:t>
      </w:r>
    </w:p>
    <w:p w:rsidR="00794B3B" w:rsidRPr="003032D0" w:rsidRDefault="00DC76EF">
      <w:pPr>
        <w:jc w:val="center"/>
        <w:rPr>
          <w:b/>
          <w:sz w:val="24"/>
        </w:rPr>
      </w:pPr>
      <w:r w:rsidRPr="003032D0">
        <w:rPr>
          <w:b/>
          <w:sz w:val="24"/>
        </w:rPr>
        <w:t>表</w:t>
      </w:r>
      <w:r w:rsidR="00895772" w:rsidRPr="003032D0">
        <w:rPr>
          <w:rFonts w:hint="eastAsia"/>
          <w:b/>
          <w:sz w:val="24"/>
        </w:rPr>
        <w:t>3.4</w:t>
      </w:r>
      <w:r w:rsidRPr="003032D0">
        <w:rPr>
          <w:b/>
          <w:sz w:val="24"/>
        </w:rPr>
        <w:t xml:space="preserve">-1  </w:t>
      </w:r>
      <w:r w:rsidRPr="003032D0">
        <w:rPr>
          <w:b/>
          <w:sz w:val="24"/>
        </w:rPr>
        <w:t>猪场生产设备一览表</w:t>
      </w:r>
    </w:p>
    <w:tbl>
      <w:tblPr>
        <w:tblW w:w="5000" w:type="pct"/>
        <w:jc w:val="center"/>
        <w:tblBorders>
          <w:top w:val="single" w:sz="12" w:space="0" w:color="auto"/>
          <w:bottom w:val="single" w:sz="12" w:space="0" w:color="auto"/>
          <w:insideH w:val="single" w:sz="6" w:space="0" w:color="auto"/>
          <w:insideV w:val="single" w:sz="6" w:space="0" w:color="auto"/>
        </w:tblBorders>
        <w:tblLook w:val="0000" w:firstRow="0" w:lastRow="0" w:firstColumn="0" w:lastColumn="0" w:noHBand="0" w:noVBand="0"/>
      </w:tblPr>
      <w:tblGrid>
        <w:gridCol w:w="1544"/>
        <w:gridCol w:w="2626"/>
        <w:gridCol w:w="2834"/>
        <w:gridCol w:w="1034"/>
        <w:gridCol w:w="1248"/>
      </w:tblGrid>
      <w:tr w:rsidR="001A6AE4" w:rsidRPr="00F008CF" w:rsidTr="001A6AE4">
        <w:trPr>
          <w:trHeight w:val="340"/>
          <w:tblHeader/>
          <w:jc w:val="center"/>
        </w:trPr>
        <w:tc>
          <w:tcPr>
            <w:tcW w:w="831" w:type="pct"/>
            <w:vAlign w:val="center"/>
          </w:tcPr>
          <w:p w:rsidR="001A6AE4" w:rsidRPr="00F008CF" w:rsidRDefault="001A6AE4" w:rsidP="001A6AE4">
            <w:pPr>
              <w:snapToGrid w:val="0"/>
              <w:jc w:val="center"/>
              <w:rPr>
                <w:color w:val="000000"/>
                <w:kern w:val="0"/>
                <w:szCs w:val="21"/>
              </w:rPr>
            </w:pPr>
            <w:r w:rsidRPr="00F008CF">
              <w:rPr>
                <w:color w:val="000000"/>
                <w:kern w:val="0"/>
                <w:szCs w:val="21"/>
              </w:rPr>
              <w:t>序号</w:t>
            </w:r>
          </w:p>
        </w:tc>
        <w:tc>
          <w:tcPr>
            <w:tcW w:w="1414" w:type="pct"/>
            <w:vAlign w:val="center"/>
          </w:tcPr>
          <w:p w:rsidR="001A6AE4" w:rsidRPr="00F008CF" w:rsidRDefault="001A6AE4" w:rsidP="001A6AE4">
            <w:pPr>
              <w:snapToGrid w:val="0"/>
              <w:jc w:val="center"/>
              <w:rPr>
                <w:color w:val="000000"/>
                <w:kern w:val="0"/>
                <w:szCs w:val="21"/>
              </w:rPr>
            </w:pPr>
            <w:r w:rsidRPr="00F008CF">
              <w:rPr>
                <w:color w:val="000000"/>
                <w:kern w:val="0"/>
                <w:szCs w:val="21"/>
              </w:rPr>
              <w:t>设备名称</w:t>
            </w:r>
          </w:p>
        </w:tc>
        <w:tc>
          <w:tcPr>
            <w:tcW w:w="1526" w:type="pct"/>
            <w:vAlign w:val="center"/>
          </w:tcPr>
          <w:p w:rsidR="001A6AE4" w:rsidRPr="00F008CF" w:rsidRDefault="001A6AE4" w:rsidP="001A6AE4">
            <w:pPr>
              <w:snapToGrid w:val="0"/>
              <w:jc w:val="center"/>
              <w:rPr>
                <w:color w:val="000000"/>
                <w:kern w:val="0"/>
                <w:szCs w:val="21"/>
              </w:rPr>
            </w:pPr>
            <w:r w:rsidRPr="00F008CF">
              <w:rPr>
                <w:color w:val="000000"/>
                <w:kern w:val="0"/>
                <w:szCs w:val="21"/>
              </w:rPr>
              <w:t>规格型号</w:t>
            </w:r>
          </w:p>
        </w:tc>
        <w:tc>
          <w:tcPr>
            <w:tcW w:w="557" w:type="pct"/>
            <w:vAlign w:val="center"/>
          </w:tcPr>
          <w:p w:rsidR="001A6AE4" w:rsidRPr="00F008CF" w:rsidRDefault="001A6AE4" w:rsidP="001A6AE4">
            <w:pPr>
              <w:snapToGrid w:val="0"/>
              <w:jc w:val="center"/>
              <w:rPr>
                <w:color w:val="000000"/>
                <w:kern w:val="0"/>
                <w:szCs w:val="21"/>
              </w:rPr>
            </w:pPr>
            <w:r w:rsidRPr="00F008CF">
              <w:rPr>
                <w:color w:val="000000"/>
                <w:kern w:val="0"/>
                <w:szCs w:val="21"/>
              </w:rPr>
              <w:t>单位</w:t>
            </w:r>
          </w:p>
        </w:tc>
        <w:tc>
          <w:tcPr>
            <w:tcW w:w="672" w:type="pct"/>
            <w:vAlign w:val="center"/>
          </w:tcPr>
          <w:p w:rsidR="001A6AE4" w:rsidRPr="00F008CF" w:rsidRDefault="001A6AE4" w:rsidP="001A6AE4">
            <w:pPr>
              <w:snapToGrid w:val="0"/>
              <w:jc w:val="center"/>
              <w:rPr>
                <w:color w:val="000000"/>
                <w:kern w:val="0"/>
                <w:szCs w:val="21"/>
              </w:rPr>
            </w:pPr>
            <w:r w:rsidRPr="00F008CF">
              <w:rPr>
                <w:color w:val="000000"/>
                <w:kern w:val="0"/>
                <w:szCs w:val="21"/>
              </w:rPr>
              <w:t>数量</w:t>
            </w:r>
          </w:p>
        </w:tc>
      </w:tr>
      <w:tr w:rsidR="001A6AE4" w:rsidRPr="00F008CF" w:rsidTr="001A6AE4">
        <w:trPr>
          <w:trHeight w:val="340"/>
          <w:jc w:val="center"/>
        </w:trPr>
        <w:tc>
          <w:tcPr>
            <w:tcW w:w="5000" w:type="pct"/>
            <w:gridSpan w:val="5"/>
            <w:vAlign w:val="center"/>
          </w:tcPr>
          <w:p w:rsidR="001A6AE4" w:rsidRPr="00F008CF" w:rsidRDefault="00E52C47" w:rsidP="001A6AE4">
            <w:pPr>
              <w:snapToGrid w:val="0"/>
              <w:jc w:val="left"/>
              <w:rPr>
                <w:color w:val="000000"/>
                <w:kern w:val="0"/>
                <w:szCs w:val="21"/>
              </w:rPr>
            </w:pPr>
            <w:r>
              <w:rPr>
                <w:rFonts w:hint="eastAsia"/>
                <w:color w:val="000000"/>
                <w:kern w:val="0"/>
                <w:szCs w:val="21"/>
              </w:rPr>
              <w:t>1</w:t>
            </w:r>
            <w:r w:rsidR="001A6AE4">
              <w:rPr>
                <w:rFonts w:hint="eastAsia"/>
                <w:color w:val="000000"/>
                <w:kern w:val="0"/>
                <w:szCs w:val="21"/>
              </w:rPr>
              <w:t>、</w:t>
            </w:r>
            <w:r w:rsidR="001A6AE4" w:rsidRPr="00F008CF">
              <w:rPr>
                <w:color w:val="000000"/>
                <w:kern w:val="0"/>
                <w:szCs w:val="21"/>
              </w:rPr>
              <w:t>公猪舍</w:t>
            </w:r>
          </w:p>
        </w:tc>
      </w:tr>
      <w:tr w:rsidR="001A6AE4" w:rsidRPr="00F008CF" w:rsidTr="001A6AE4">
        <w:trPr>
          <w:trHeight w:val="340"/>
          <w:jc w:val="center"/>
        </w:trPr>
        <w:tc>
          <w:tcPr>
            <w:tcW w:w="831" w:type="pct"/>
            <w:vAlign w:val="center"/>
          </w:tcPr>
          <w:p w:rsidR="001A6AE4" w:rsidRPr="00F008CF" w:rsidRDefault="001A6AE4" w:rsidP="001A6AE4">
            <w:pPr>
              <w:snapToGrid w:val="0"/>
              <w:jc w:val="center"/>
              <w:rPr>
                <w:color w:val="000000"/>
                <w:kern w:val="0"/>
                <w:szCs w:val="21"/>
              </w:rPr>
            </w:pPr>
            <w:r w:rsidRPr="00F008CF">
              <w:rPr>
                <w:color w:val="000000"/>
                <w:kern w:val="0"/>
                <w:szCs w:val="21"/>
              </w:rPr>
              <w:t>1</w:t>
            </w:r>
          </w:p>
        </w:tc>
        <w:tc>
          <w:tcPr>
            <w:tcW w:w="1414" w:type="pct"/>
            <w:vAlign w:val="center"/>
          </w:tcPr>
          <w:p w:rsidR="001A6AE4" w:rsidRPr="00F008CF" w:rsidRDefault="001A6AE4" w:rsidP="001A6AE4">
            <w:pPr>
              <w:snapToGrid w:val="0"/>
              <w:jc w:val="center"/>
              <w:rPr>
                <w:color w:val="000000"/>
                <w:kern w:val="0"/>
                <w:szCs w:val="21"/>
              </w:rPr>
            </w:pPr>
            <w:r w:rsidRPr="00F008CF">
              <w:rPr>
                <w:color w:val="000000"/>
                <w:kern w:val="0"/>
                <w:szCs w:val="21"/>
              </w:rPr>
              <w:t>公猪栏</w:t>
            </w:r>
          </w:p>
        </w:tc>
        <w:tc>
          <w:tcPr>
            <w:tcW w:w="1526" w:type="pct"/>
            <w:vAlign w:val="center"/>
          </w:tcPr>
          <w:p w:rsidR="001A6AE4" w:rsidRPr="00F008CF" w:rsidRDefault="0058124E" w:rsidP="001A6AE4">
            <w:pPr>
              <w:snapToGrid w:val="0"/>
              <w:jc w:val="center"/>
              <w:rPr>
                <w:color w:val="000000"/>
                <w:kern w:val="0"/>
                <w:szCs w:val="21"/>
              </w:rPr>
            </w:pPr>
            <w:r>
              <w:rPr>
                <w:rFonts w:hint="eastAsia"/>
                <w:color w:val="000000"/>
                <w:kern w:val="0"/>
                <w:szCs w:val="21"/>
              </w:rPr>
              <w:t>700</w:t>
            </w:r>
            <w:r w:rsidRPr="00F008CF">
              <w:rPr>
                <w:color w:val="000000"/>
                <w:kern w:val="0"/>
                <w:szCs w:val="21"/>
              </w:rPr>
              <w:t>×</w:t>
            </w:r>
            <w:r>
              <w:rPr>
                <w:rFonts w:hint="eastAsia"/>
                <w:color w:val="000000"/>
                <w:kern w:val="0"/>
                <w:szCs w:val="21"/>
              </w:rPr>
              <w:t>2400</w:t>
            </w:r>
            <w:r w:rsidRPr="00F008CF">
              <w:rPr>
                <w:color w:val="000000"/>
                <w:kern w:val="0"/>
                <w:szCs w:val="21"/>
              </w:rPr>
              <w:t>×</w:t>
            </w:r>
            <w:r>
              <w:rPr>
                <w:rFonts w:hint="eastAsia"/>
                <w:color w:val="000000"/>
                <w:kern w:val="0"/>
                <w:szCs w:val="21"/>
              </w:rPr>
              <w:t>1200</w:t>
            </w:r>
          </w:p>
        </w:tc>
        <w:tc>
          <w:tcPr>
            <w:tcW w:w="557" w:type="pct"/>
            <w:vAlign w:val="center"/>
          </w:tcPr>
          <w:p w:rsidR="001A6AE4" w:rsidRPr="00F008CF" w:rsidRDefault="001A6AE4" w:rsidP="001A6AE4">
            <w:pPr>
              <w:snapToGrid w:val="0"/>
              <w:jc w:val="center"/>
              <w:rPr>
                <w:color w:val="000000"/>
                <w:kern w:val="0"/>
                <w:szCs w:val="21"/>
              </w:rPr>
            </w:pPr>
            <w:proofErr w:type="gramStart"/>
            <w:r w:rsidRPr="00F008CF">
              <w:rPr>
                <w:color w:val="000000"/>
                <w:kern w:val="0"/>
                <w:szCs w:val="21"/>
              </w:rPr>
              <w:t>个</w:t>
            </w:r>
            <w:proofErr w:type="gramEnd"/>
          </w:p>
        </w:tc>
        <w:tc>
          <w:tcPr>
            <w:tcW w:w="672" w:type="pct"/>
            <w:vAlign w:val="center"/>
          </w:tcPr>
          <w:p w:rsidR="001A6AE4" w:rsidRPr="00F008CF" w:rsidRDefault="000F112E" w:rsidP="001A6AE4">
            <w:pPr>
              <w:jc w:val="right"/>
              <w:rPr>
                <w:color w:val="000000"/>
                <w:sz w:val="22"/>
                <w:szCs w:val="22"/>
              </w:rPr>
            </w:pPr>
            <w:r>
              <w:rPr>
                <w:rFonts w:hint="eastAsia"/>
                <w:color w:val="000000"/>
                <w:sz w:val="22"/>
                <w:szCs w:val="22"/>
              </w:rPr>
              <w:t>45</w:t>
            </w:r>
          </w:p>
        </w:tc>
      </w:tr>
      <w:tr w:rsidR="000F112E" w:rsidRPr="00F008CF" w:rsidTr="001A6AE4">
        <w:trPr>
          <w:trHeight w:val="340"/>
          <w:jc w:val="center"/>
        </w:trPr>
        <w:tc>
          <w:tcPr>
            <w:tcW w:w="831" w:type="pct"/>
            <w:vAlign w:val="center"/>
          </w:tcPr>
          <w:p w:rsidR="000F112E" w:rsidRPr="00F008CF" w:rsidRDefault="000F112E" w:rsidP="001A6AE4">
            <w:pPr>
              <w:snapToGrid w:val="0"/>
              <w:jc w:val="center"/>
              <w:rPr>
                <w:color w:val="000000"/>
                <w:kern w:val="0"/>
                <w:szCs w:val="21"/>
              </w:rPr>
            </w:pPr>
            <w:r>
              <w:rPr>
                <w:rFonts w:hint="eastAsia"/>
                <w:color w:val="000000"/>
                <w:kern w:val="0"/>
                <w:szCs w:val="21"/>
              </w:rPr>
              <w:t>2</w:t>
            </w:r>
          </w:p>
        </w:tc>
        <w:tc>
          <w:tcPr>
            <w:tcW w:w="1414" w:type="pct"/>
            <w:vAlign w:val="center"/>
          </w:tcPr>
          <w:p w:rsidR="000F112E" w:rsidRPr="00F008CF" w:rsidRDefault="000F112E" w:rsidP="00DB7DA6">
            <w:pPr>
              <w:snapToGrid w:val="0"/>
              <w:jc w:val="center"/>
              <w:rPr>
                <w:color w:val="000000"/>
                <w:kern w:val="0"/>
                <w:szCs w:val="21"/>
              </w:rPr>
            </w:pPr>
            <w:r w:rsidRPr="00F008CF">
              <w:rPr>
                <w:color w:val="000000"/>
                <w:kern w:val="0"/>
                <w:szCs w:val="21"/>
              </w:rPr>
              <w:t>公猪食槽</w:t>
            </w:r>
          </w:p>
        </w:tc>
        <w:tc>
          <w:tcPr>
            <w:tcW w:w="1526" w:type="pct"/>
            <w:vAlign w:val="center"/>
          </w:tcPr>
          <w:p w:rsidR="000F112E" w:rsidRPr="00F008CF" w:rsidRDefault="000F112E" w:rsidP="00DB7DA6">
            <w:pPr>
              <w:snapToGrid w:val="0"/>
              <w:jc w:val="center"/>
              <w:rPr>
                <w:color w:val="000000"/>
                <w:kern w:val="0"/>
                <w:szCs w:val="21"/>
              </w:rPr>
            </w:pPr>
            <w:r w:rsidRPr="00F008CF">
              <w:rPr>
                <w:color w:val="000000"/>
                <w:kern w:val="0"/>
                <w:szCs w:val="21"/>
              </w:rPr>
              <w:t>400×400×240</w:t>
            </w:r>
          </w:p>
        </w:tc>
        <w:tc>
          <w:tcPr>
            <w:tcW w:w="557" w:type="pct"/>
            <w:vAlign w:val="center"/>
          </w:tcPr>
          <w:p w:rsidR="000F112E" w:rsidRPr="00F008CF" w:rsidRDefault="000F112E" w:rsidP="00DB7DA6">
            <w:pPr>
              <w:snapToGrid w:val="0"/>
              <w:jc w:val="center"/>
              <w:rPr>
                <w:color w:val="000000"/>
                <w:kern w:val="0"/>
                <w:szCs w:val="21"/>
              </w:rPr>
            </w:pPr>
            <w:proofErr w:type="gramStart"/>
            <w:r w:rsidRPr="00F008CF">
              <w:rPr>
                <w:color w:val="000000"/>
                <w:kern w:val="0"/>
                <w:szCs w:val="21"/>
              </w:rPr>
              <w:t>个</w:t>
            </w:r>
            <w:proofErr w:type="gramEnd"/>
          </w:p>
        </w:tc>
        <w:tc>
          <w:tcPr>
            <w:tcW w:w="672" w:type="pct"/>
            <w:vAlign w:val="center"/>
          </w:tcPr>
          <w:p w:rsidR="000F112E" w:rsidRPr="00F008CF" w:rsidRDefault="000F112E" w:rsidP="00DB7DA6">
            <w:pPr>
              <w:jc w:val="right"/>
              <w:rPr>
                <w:color w:val="000000"/>
                <w:sz w:val="22"/>
                <w:szCs w:val="22"/>
              </w:rPr>
            </w:pPr>
            <w:r>
              <w:rPr>
                <w:rFonts w:hint="eastAsia"/>
                <w:color w:val="000000"/>
                <w:sz w:val="22"/>
                <w:szCs w:val="22"/>
              </w:rPr>
              <w:t>45</w:t>
            </w:r>
          </w:p>
        </w:tc>
      </w:tr>
      <w:tr w:rsidR="000F112E" w:rsidRPr="00F008CF" w:rsidTr="001A6AE4">
        <w:trPr>
          <w:trHeight w:val="340"/>
          <w:jc w:val="center"/>
        </w:trPr>
        <w:tc>
          <w:tcPr>
            <w:tcW w:w="831" w:type="pct"/>
            <w:vAlign w:val="center"/>
          </w:tcPr>
          <w:p w:rsidR="000F112E" w:rsidRPr="00F008CF" w:rsidRDefault="000F112E" w:rsidP="001A6AE4">
            <w:pPr>
              <w:snapToGrid w:val="0"/>
              <w:jc w:val="center"/>
              <w:rPr>
                <w:color w:val="000000"/>
                <w:kern w:val="0"/>
                <w:szCs w:val="21"/>
              </w:rPr>
            </w:pPr>
            <w:r>
              <w:rPr>
                <w:rFonts w:hint="eastAsia"/>
                <w:color w:val="000000"/>
                <w:kern w:val="0"/>
                <w:szCs w:val="21"/>
              </w:rPr>
              <w:t>3</w:t>
            </w:r>
          </w:p>
        </w:tc>
        <w:tc>
          <w:tcPr>
            <w:tcW w:w="1414" w:type="pct"/>
            <w:vAlign w:val="center"/>
          </w:tcPr>
          <w:p w:rsidR="000F112E" w:rsidRPr="00F008CF" w:rsidRDefault="000F112E" w:rsidP="00DB7DA6">
            <w:pPr>
              <w:snapToGrid w:val="0"/>
              <w:jc w:val="center"/>
              <w:rPr>
                <w:color w:val="000000"/>
                <w:kern w:val="0"/>
                <w:szCs w:val="21"/>
              </w:rPr>
            </w:pPr>
            <w:r w:rsidRPr="00F008CF">
              <w:rPr>
                <w:color w:val="000000"/>
                <w:kern w:val="0"/>
                <w:szCs w:val="21"/>
              </w:rPr>
              <w:t>不锈钢饮水器</w:t>
            </w:r>
          </w:p>
        </w:tc>
        <w:tc>
          <w:tcPr>
            <w:tcW w:w="1526" w:type="pct"/>
            <w:vAlign w:val="center"/>
          </w:tcPr>
          <w:p w:rsidR="000F112E" w:rsidRPr="00F008CF" w:rsidRDefault="000F112E" w:rsidP="00DB7DA6">
            <w:pPr>
              <w:snapToGrid w:val="0"/>
              <w:jc w:val="center"/>
              <w:rPr>
                <w:color w:val="000000"/>
                <w:kern w:val="0"/>
                <w:szCs w:val="21"/>
              </w:rPr>
            </w:pPr>
            <w:r w:rsidRPr="00F008CF">
              <w:rPr>
                <w:color w:val="000000"/>
                <w:kern w:val="0"/>
                <w:szCs w:val="21"/>
              </w:rPr>
              <w:t>鸭嘴式</w:t>
            </w:r>
          </w:p>
        </w:tc>
        <w:tc>
          <w:tcPr>
            <w:tcW w:w="557" w:type="pct"/>
            <w:vAlign w:val="center"/>
          </w:tcPr>
          <w:p w:rsidR="000F112E" w:rsidRPr="00F008CF" w:rsidRDefault="000F112E" w:rsidP="00DB7DA6">
            <w:pPr>
              <w:snapToGrid w:val="0"/>
              <w:jc w:val="center"/>
              <w:rPr>
                <w:color w:val="000000"/>
                <w:kern w:val="0"/>
                <w:szCs w:val="21"/>
              </w:rPr>
            </w:pPr>
            <w:proofErr w:type="gramStart"/>
            <w:r w:rsidRPr="00F008CF">
              <w:rPr>
                <w:color w:val="000000"/>
                <w:kern w:val="0"/>
                <w:szCs w:val="21"/>
              </w:rPr>
              <w:t>个</w:t>
            </w:r>
            <w:proofErr w:type="gramEnd"/>
          </w:p>
        </w:tc>
        <w:tc>
          <w:tcPr>
            <w:tcW w:w="672" w:type="pct"/>
            <w:vAlign w:val="center"/>
          </w:tcPr>
          <w:p w:rsidR="000F112E" w:rsidRPr="00F008CF" w:rsidRDefault="000F112E" w:rsidP="00DB7DA6">
            <w:pPr>
              <w:jc w:val="right"/>
              <w:rPr>
                <w:color w:val="000000"/>
                <w:sz w:val="22"/>
                <w:szCs w:val="22"/>
              </w:rPr>
            </w:pPr>
            <w:r>
              <w:rPr>
                <w:rFonts w:hint="eastAsia"/>
                <w:color w:val="000000"/>
                <w:sz w:val="22"/>
                <w:szCs w:val="22"/>
              </w:rPr>
              <w:t>45</w:t>
            </w:r>
          </w:p>
        </w:tc>
      </w:tr>
      <w:tr w:rsidR="000F112E" w:rsidRPr="00F008CF" w:rsidTr="001A6AE4">
        <w:trPr>
          <w:trHeight w:val="340"/>
          <w:jc w:val="center"/>
        </w:trPr>
        <w:tc>
          <w:tcPr>
            <w:tcW w:w="831" w:type="pct"/>
            <w:vAlign w:val="center"/>
          </w:tcPr>
          <w:p w:rsidR="000F112E" w:rsidRPr="00F008CF" w:rsidRDefault="000F112E" w:rsidP="001A6AE4">
            <w:pPr>
              <w:snapToGrid w:val="0"/>
              <w:jc w:val="center"/>
              <w:rPr>
                <w:color w:val="000000"/>
                <w:kern w:val="0"/>
                <w:szCs w:val="21"/>
              </w:rPr>
            </w:pPr>
            <w:r>
              <w:rPr>
                <w:rFonts w:hint="eastAsia"/>
                <w:color w:val="000000"/>
                <w:kern w:val="0"/>
                <w:szCs w:val="21"/>
              </w:rPr>
              <w:t>4</w:t>
            </w:r>
          </w:p>
        </w:tc>
        <w:tc>
          <w:tcPr>
            <w:tcW w:w="1414" w:type="pct"/>
            <w:vAlign w:val="center"/>
          </w:tcPr>
          <w:p w:rsidR="000F112E" w:rsidRPr="00F008CF" w:rsidRDefault="000F112E" w:rsidP="00DB7DA6">
            <w:pPr>
              <w:snapToGrid w:val="0"/>
              <w:jc w:val="center"/>
              <w:rPr>
                <w:color w:val="000000"/>
                <w:kern w:val="0"/>
                <w:szCs w:val="21"/>
              </w:rPr>
            </w:pPr>
            <w:r w:rsidRPr="00F008CF">
              <w:rPr>
                <w:color w:val="000000"/>
                <w:kern w:val="0"/>
                <w:szCs w:val="21"/>
              </w:rPr>
              <w:t>供料系统</w:t>
            </w:r>
          </w:p>
        </w:tc>
        <w:tc>
          <w:tcPr>
            <w:tcW w:w="1526" w:type="pct"/>
            <w:vAlign w:val="center"/>
          </w:tcPr>
          <w:p w:rsidR="000F112E" w:rsidRPr="00F008CF" w:rsidRDefault="000F112E" w:rsidP="00DB7DA6">
            <w:pPr>
              <w:snapToGrid w:val="0"/>
              <w:jc w:val="center"/>
              <w:rPr>
                <w:color w:val="000000"/>
                <w:kern w:val="0"/>
                <w:szCs w:val="21"/>
              </w:rPr>
            </w:pPr>
            <w:r>
              <w:rPr>
                <w:rFonts w:hint="eastAsia"/>
                <w:color w:val="000000"/>
                <w:kern w:val="0"/>
                <w:szCs w:val="21"/>
              </w:rPr>
              <w:t>饲料</w:t>
            </w:r>
            <w:proofErr w:type="gramStart"/>
            <w:r>
              <w:rPr>
                <w:rFonts w:hint="eastAsia"/>
                <w:color w:val="000000"/>
                <w:kern w:val="0"/>
                <w:szCs w:val="21"/>
              </w:rPr>
              <w:t>投加罐</w:t>
            </w:r>
            <w:proofErr w:type="gramEnd"/>
          </w:p>
        </w:tc>
        <w:tc>
          <w:tcPr>
            <w:tcW w:w="557" w:type="pct"/>
            <w:vAlign w:val="center"/>
          </w:tcPr>
          <w:p w:rsidR="000F112E" w:rsidRPr="00F008CF" w:rsidRDefault="000F112E" w:rsidP="00DB7DA6">
            <w:pPr>
              <w:snapToGrid w:val="0"/>
              <w:jc w:val="center"/>
              <w:rPr>
                <w:color w:val="000000"/>
                <w:kern w:val="0"/>
                <w:szCs w:val="21"/>
              </w:rPr>
            </w:pPr>
            <w:r w:rsidRPr="00F008CF">
              <w:rPr>
                <w:color w:val="000000"/>
                <w:kern w:val="0"/>
                <w:szCs w:val="21"/>
              </w:rPr>
              <w:t>套</w:t>
            </w:r>
          </w:p>
        </w:tc>
        <w:tc>
          <w:tcPr>
            <w:tcW w:w="672" w:type="pct"/>
            <w:vAlign w:val="center"/>
          </w:tcPr>
          <w:p w:rsidR="000F112E" w:rsidRPr="00F008CF" w:rsidRDefault="000F112E" w:rsidP="00DB7DA6">
            <w:pPr>
              <w:jc w:val="right"/>
              <w:rPr>
                <w:color w:val="000000"/>
                <w:sz w:val="22"/>
                <w:szCs w:val="22"/>
              </w:rPr>
            </w:pPr>
            <w:r>
              <w:rPr>
                <w:rFonts w:hint="eastAsia"/>
                <w:color w:val="000000"/>
                <w:sz w:val="22"/>
                <w:szCs w:val="22"/>
              </w:rPr>
              <w:t>1</w:t>
            </w:r>
          </w:p>
        </w:tc>
      </w:tr>
      <w:tr w:rsidR="000F112E" w:rsidRPr="00F008CF" w:rsidTr="001A6AE4">
        <w:trPr>
          <w:trHeight w:val="340"/>
          <w:jc w:val="center"/>
        </w:trPr>
        <w:tc>
          <w:tcPr>
            <w:tcW w:w="831" w:type="pct"/>
            <w:vAlign w:val="center"/>
          </w:tcPr>
          <w:p w:rsidR="000F112E" w:rsidRPr="00F008CF" w:rsidRDefault="000F112E" w:rsidP="001A6AE4">
            <w:pPr>
              <w:snapToGrid w:val="0"/>
              <w:jc w:val="center"/>
              <w:rPr>
                <w:color w:val="000000"/>
                <w:kern w:val="0"/>
                <w:szCs w:val="21"/>
              </w:rPr>
            </w:pPr>
            <w:r>
              <w:rPr>
                <w:rFonts w:hint="eastAsia"/>
                <w:color w:val="000000"/>
                <w:kern w:val="0"/>
                <w:szCs w:val="21"/>
              </w:rPr>
              <w:t>5</w:t>
            </w:r>
          </w:p>
        </w:tc>
        <w:tc>
          <w:tcPr>
            <w:tcW w:w="1414" w:type="pct"/>
            <w:vAlign w:val="center"/>
          </w:tcPr>
          <w:p w:rsidR="000F112E" w:rsidRPr="00F008CF" w:rsidRDefault="000F112E" w:rsidP="00DB7DA6">
            <w:pPr>
              <w:snapToGrid w:val="0"/>
              <w:jc w:val="center"/>
              <w:rPr>
                <w:color w:val="000000"/>
                <w:kern w:val="0"/>
                <w:szCs w:val="21"/>
              </w:rPr>
            </w:pPr>
            <w:r>
              <w:rPr>
                <w:rFonts w:hint="eastAsia"/>
                <w:color w:val="000000"/>
                <w:kern w:val="0"/>
                <w:szCs w:val="21"/>
              </w:rPr>
              <w:t>水帘</w:t>
            </w:r>
          </w:p>
        </w:tc>
        <w:tc>
          <w:tcPr>
            <w:tcW w:w="1526" w:type="pct"/>
            <w:vAlign w:val="center"/>
          </w:tcPr>
          <w:p w:rsidR="000F112E" w:rsidRDefault="000F112E" w:rsidP="000F112E">
            <w:pPr>
              <w:snapToGrid w:val="0"/>
              <w:jc w:val="center"/>
              <w:rPr>
                <w:color w:val="000000"/>
                <w:kern w:val="0"/>
                <w:szCs w:val="21"/>
              </w:rPr>
            </w:pPr>
            <w:r>
              <w:rPr>
                <w:rFonts w:hint="eastAsia"/>
                <w:color w:val="000000"/>
                <w:kern w:val="0"/>
                <w:szCs w:val="21"/>
              </w:rPr>
              <w:t>4500</w:t>
            </w:r>
            <w:r w:rsidRPr="00F008CF">
              <w:rPr>
                <w:color w:val="000000"/>
                <w:kern w:val="0"/>
                <w:szCs w:val="21"/>
              </w:rPr>
              <w:t>×</w:t>
            </w:r>
            <w:r>
              <w:rPr>
                <w:rFonts w:hint="eastAsia"/>
                <w:color w:val="000000"/>
                <w:kern w:val="0"/>
                <w:szCs w:val="21"/>
              </w:rPr>
              <w:t>1830</w:t>
            </w:r>
            <w:r>
              <w:rPr>
                <w:rFonts w:hint="eastAsia"/>
                <w:color w:val="000000"/>
                <w:kern w:val="0"/>
                <w:szCs w:val="21"/>
              </w:rPr>
              <w:t>；</w:t>
            </w:r>
            <w:r>
              <w:rPr>
                <w:rFonts w:hint="eastAsia"/>
                <w:color w:val="000000"/>
                <w:kern w:val="0"/>
                <w:szCs w:val="21"/>
              </w:rPr>
              <w:t>5000</w:t>
            </w:r>
            <w:r w:rsidRPr="00F008CF">
              <w:rPr>
                <w:color w:val="000000"/>
                <w:kern w:val="0"/>
                <w:szCs w:val="21"/>
              </w:rPr>
              <w:t>×</w:t>
            </w:r>
            <w:r>
              <w:rPr>
                <w:rFonts w:hint="eastAsia"/>
                <w:color w:val="000000"/>
                <w:kern w:val="0"/>
                <w:szCs w:val="21"/>
              </w:rPr>
              <w:t>1830</w:t>
            </w:r>
          </w:p>
        </w:tc>
        <w:tc>
          <w:tcPr>
            <w:tcW w:w="557" w:type="pct"/>
            <w:vAlign w:val="center"/>
          </w:tcPr>
          <w:p w:rsidR="000F112E" w:rsidRPr="00F008CF" w:rsidRDefault="000F112E" w:rsidP="00DB7DA6">
            <w:pPr>
              <w:snapToGrid w:val="0"/>
              <w:jc w:val="center"/>
              <w:rPr>
                <w:color w:val="000000"/>
                <w:kern w:val="0"/>
                <w:szCs w:val="21"/>
              </w:rPr>
            </w:pPr>
            <w:r>
              <w:rPr>
                <w:rFonts w:hint="eastAsia"/>
                <w:color w:val="000000"/>
                <w:kern w:val="0"/>
                <w:szCs w:val="21"/>
              </w:rPr>
              <w:t>套</w:t>
            </w:r>
          </w:p>
        </w:tc>
        <w:tc>
          <w:tcPr>
            <w:tcW w:w="672" w:type="pct"/>
            <w:vAlign w:val="center"/>
          </w:tcPr>
          <w:p w:rsidR="000F112E" w:rsidRDefault="000F112E" w:rsidP="00DB7DA6">
            <w:pPr>
              <w:jc w:val="right"/>
              <w:rPr>
                <w:color w:val="000000"/>
                <w:sz w:val="22"/>
                <w:szCs w:val="22"/>
              </w:rPr>
            </w:pPr>
            <w:r>
              <w:rPr>
                <w:rFonts w:hint="eastAsia"/>
                <w:color w:val="000000"/>
                <w:sz w:val="22"/>
                <w:szCs w:val="22"/>
              </w:rPr>
              <w:t>5</w:t>
            </w:r>
          </w:p>
        </w:tc>
      </w:tr>
      <w:tr w:rsidR="000F112E" w:rsidRPr="00F008CF" w:rsidTr="001A6AE4">
        <w:trPr>
          <w:trHeight w:val="340"/>
          <w:jc w:val="center"/>
        </w:trPr>
        <w:tc>
          <w:tcPr>
            <w:tcW w:w="831" w:type="pct"/>
            <w:vAlign w:val="center"/>
          </w:tcPr>
          <w:p w:rsidR="000F112E" w:rsidRDefault="000F112E" w:rsidP="001A6AE4">
            <w:pPr>
              <w:snapToGrid w:val="0"/>
              <w:jc w:val="center"/>
              <w:rPr>
                <w:color w:val="000000"/>
                <w:kern w:val="0"/>
                <w:szCs w:val="21"/>
              </w:rPr>
            </w:pPr>
            <w:r>
              <w:rPr>
                <w:rFonts w:hint="eastAsia"/>
                <w:color w:val="000000"/>
                <w:kern w:val="0"/>
                <w:szCs w:val="21"/>
              </w:rPr>
              <w:t>6</w:t>
            </w:r>
          </w:p>
        </w:tc>
        <w:tc>
          <w:tcPr>
            <w:tcW w:w="1414" w:type="pct"/>
            <w:vAlign w:val="center"/>
          </w:tcPr>
          <w:p w:rsidR="000F112E" w:rsidRPr="00F008CF" w:rsidRDefault="000F112E" w:rsidP="00DB7DA6">
            <w:pPr>
              <w:snapToGrid w:val="0"/>
              <w:jc w:val="center"/>
              <w:rPr>
                <w:color w:val="000000"/>
                <w:kern w:val="0"/>
                <w:szCs w:val="21"/>
              </w:rPr>
            </w:pPr>
            <w:r>
              <w:rPr>
                <w:rFonts w:hint="eastAsia"/>
                <w:color w:val="000000"/>
                <w:kern w:val="0"/>
                <w:szCs w:val="21"/>
              </w:rPr>
              <w:t>排风机</w:t>
            </w:r>
          </w:p>
        </w:tc>
        <w:tc>
          <w:tcPr>
            <w:tcW w:w="1526" w:type="pct"/>
            <w:vAlign w:val="center"/>
          </w:tcPr>
          <w:p w:rsidR="000F112E" w:rsidRDefault="000F112E" w:rsidP="00DB7DA6">
            <w:pPr>
              <w:snapToGrid w:val="0"/>
              <w:jc w:val="center"/>
              <w:rPr>
                <w:color w:val="000000"/>
                <w:kern w:val="0"/>
                <w:szCs w:val="21"/>
              </w:rPr>
            </w:pPr>
            <w:r>
              <w:rPr>
                <w:rFonts w:hint="eastAsia"/>
                <w:color w:val="000000"/>
                <w:kern w:val="0"/>
                <w:szCs w:val="21"/>
              </w:rPr>
              <w:t>/</w:t>
            </w:r>
          </w:p>
        </w:tc>
        <w:tc>
          <w:tcPr>
            <w:tcW w:w="557" w:type="pct"/>
            <w:vAlign w:val="center"/>
          </w:tcPr>
          <w:p w:rsidR="000F112E" w:rsidRPr="00F008CF" w:rsidRDefault="000F112E" w:rsidP="00DB7DA6">
            <w:pPr>
              <w:snapToGrid w:val="0"/>
              <w:jc w:val="center"/>
              <w:rPr>
                <w:color w:val="000000"/>
                <w:kern w:val="0"/>
                <w:szCs w:val="21"/>
              </w:rPr>
            </w:pPr>
            <w:proofErr w:type="gramStart"/>
            <w:r>
              <w:rPr>
                <w:rFonts w:hint="eastAsia"/>
                <w:color w:val="000000"/>
                <w:kern w:val="0"/>
                <w:szCs w:val="21"/>
              </w:rPr>
              <w:t>个</w:t>
            </w:r>
            <w:proofErr w:type="gramEnd"/>
          </w:p>
        </w:tc>
        <w:tc>
          <w:tcPr>
            <w:tcW w:w="672" w:type="pct"/>
            <w:vAlign w:val="center"/>
          </w:tcPr>
          <w:p w:rsidR="000F112E" w:rsidRDefault="000F112E" w:rsidP="00DB7DA6">
            <w:pPr>
              <w:jc w:val="right"/>
              <w:rPr>
                <w:color w:val="000000"/>
                <w:sz w:val="22"/>
                <w:szCs w:val="22"/>
              </w:rPr>
            </w:pPr>
            <w:r>
              <w:rPr>
                <w:rFonts w:hint="eastAsia"/>
                <w:color w:val="000000"/>
                <w:sz w:val="22"/>
                <w:szCs w:val="22"/>
              </w:rPr>
              <w:t>8</w:t>
            </w:r>
          </w:p>
        </w:tc>
      </w:tr>
      <w:tr w:rsidR="000F112E" w:rsidRPr="00F008CF" w:rsidTr="001A6AE4">
        <w:trPr>
          <w:trHeight w:val="340"/>
          <w:jc w:val="center"/>
        </w:trPr>
        <w:tc>
          <w:tcPr>
            <w:tcW w:w="5000" w:type="pct"/>
            <w:gridSpan w:val="5"/>
            <w:vAlign w:val="center"/>
          </w:tcPr>
          <w:p w:rsidR="000F112E" w:rsidRPr="00F008CF" w:rsidRDefault="000F112E" w:rsidP="001A6AE4">
            <w:pPr>
              <w:snapToGrid w:val="0"/>
              <w:jc w:val="left"/>
              <w:rPr>
                <w:color w:val="000000"/>
                <w:kern w:val="0"/>
                <w:szCs w:val="21"/>
              </w:rPr>
            </w:pPr>
            <w:r>
              <w:rPr>
                <w:rFonts w:hint="eastAsia"/>
                <w:color w:val="000000"/>
                <w:kern w:val="0"/>
                <w:szCs w:val="21"/>
              </w:rPr>
              <w:t>2</w:t>
            </w:r>
            <w:r>
              <w:rPr>
                <w:rFonts w:hint="eastAsia"/>
                <w:color w:val="000000"/>
                <w:kern w:val="0"/>
                <w:szCs w:val="21"/>
              </w:rPr>
              <w:t>、空怀妊娠母猪舍（单个）</w:t>
            </w:r>
          </w:p>
        </w:tc>
      </w:tr>
      <w:tr w:rsidR="000F112E" w:rsidRPr="00F008CF" w:rsidTr="001A6AE4">
        <w:trPr>
          <w:trHeight w:val="340"/>
          <w:jc w:val="center"/>
        </w:trPr>
        <w:tc>
          <w:tcPr>
            <w:tcW w:w="831" w:type="pct"/>
            <w:vAlign w:val="center"/>
          </w:tcPr>
          <w:p w:rsidR="000F112E" w:rsidRPr="00F008CF" w:rsidRDefault="000F112E" w:rsidP="001A6AE4">
            <w:pPr>
              <w:snapToGrid w:val="0"/>
              <w:jc w:val="center"/>
              <w:rPr>
                <w:color w:val="000000"/>
                <w:kern w:val="0"/>
                <w:szCs w:val="21"/>
              </w:rPr>
            </w:pPr>
            <w:r w:rsidRPr="00F008CF">
              <w:rPr>
                <w:color w:val="000000"/>
                <w:kern w:val="0"/>
                <w:szCs w:val="21"/>
              </w:rPr>
              <w:t>1</w:t>
            </w:r>
          </w:p>
        </w:tc>
        <w:tc>
          <w:tcPr>
            <w:tcW w:w="1414" w:type="pct"/>
            <w:vAlign w:val="center"/>
          </w:tcPr>
          <w:p w:rsidR="000F112E" w:rsidRPr="00F008CF" w:rsidRDefault="000F112E" w:rsidP="001A6AE4">
            <w:pPr>
              <w:snapToGrid w:val="0"/>
              <w:jc w:val="center"/>
              <w:rPr>
                <w:color w:val="000000"/>
                <w:kern w:val="0"/>
                <w:szCs w:val="21"/>
              </w:rPr>
            </w:pPr>
            <w:r>
              <w:rPr>
                <w:rFonts w:hint="eastAsia"/>
                <w:color w:val="000000"/>
                <w:kern w:val="0"/>
                <w:szCs w:val="21"/>
              </w:rPr>
              <w:t>猪</w:t>
            </w:r>
            <w:r w:rsidRPr="00F008CF">
              <w:rPr>
                <w:color w:val="000000"/>
                <w:kern w:val="0"/>
                <w:szCs w:val="21"/>
              </w:rPr>
              <w:t>栏</w:t>
            </w:r>
          </w:p>
        </w:tc>
        <w:tc>
          <w:tcPr>
            <w:tcW w:w="1526" w:type="pct"/>
            <w:vAlign w:val="center"/>
          </w:tcPr>
          <w:p w:rsidR="000F112E" w:rsidRPr="00F008CF" w:rsidRDefault="000F112E" w:rsidP="000D4AC5">
            <w:pPr>
              <w:snapToGrid w:val="0"/>
              <w:jc w:val="center"/>
              <w:rPr>
                <w:color w:val="000000"/>
                <w:kern w:val="0"/>
                <w:szCs w:val="21"/>
              </w:rPr>
            </w:pPr>
            <w:r>
              <w:rPr>
                <w:rFonts w:hint="eastAsia"/>
                <w:color w:val="000000"/>
                <w:kern w:val="0"/>
                <w:szCs w:val="21"/>
              </w:rPr>
              <w:t>680</w:t>
            </w:r>
            <w:r w:rsidRPr="00F008CF">
              <w:rPr>
                <w:color w:val="000000"/>
                <w:kern w:val="0"/>
                <w:szCs w:val="21"/>
              </w:rPr>
              <w:t>×</w:t>
            </w:r>
            <w:r>
              <w:rPr>
                <w:rFonts w:hint="eastAsia"/>
                <w:color w:val="000000"/>
                <w:kern w:val="0"/>
                <w:szCs w:val="21"/>
              </w:rPr>
              <w:t>22</w:t>
            </w:r>
            <w:r w:rsidRPr="00F008CF">
              <w:rPr>
                <w:color w:val="000000"/>
                <w:kern w:val="0"/>
                <w:szCs w:val="21"/>
              </w:rPr>
              <w:t>00×1</w:t>
            </w:r>
            <w:r>
              <w:rPr>
                <w:rFonts w:hint="eastAsia"/>
                <w:color w:val="000000"/>
                <w:kern w:val="0"/>
                <w:szCs w:val="21"/>
              </w:rPr>
              <w:t>0</w:t>
            </w:r>
            <w:r w:rsidRPr="00F008CF">
              <w:rPr>
                <w:color w:val="000000"/>
                <w:kern w:val="0"/>
                <w:szCs w:val="21"/>
              </w:rPr>
              <w:t>00</w:t>
            </w:r>
          </w:p>
        </w:tc>
        <w:tc>
          <w:tcPr>
            <w:tcW w:w="557" w:type="pct"/>
            <w:vAlign w:val="center"/>
          </w:tcPr>
          <w:p w:rsidR="000F112E" w:rsidRPr="00F008CF" w:rsidRDefault="000F112E" w:rsidP="001A6AE4">
            <w:pPr>
              <w:snapToGrid w:val="0"/>
              <w:jc w:val="center"/>
              <w:rPr>
                <w:color w:val="000000"/>
                <w:kern w:val="0"/>
                <w:szCs w:val="21"/>
              </w:rPr>
            </w:pPr>
            <w:proofErr w:type="gramStart"/>
            <w:r w:rsidRPr="00F008CF">
              <w:rPr>
                <w:color w:val="000000"/>
                <w:kern w:val="0"/>
                <w:szCs w:val="21"/>
              </w:rPr>
              <w:t>个</w:t>
            </w:r>
            <w:proofErr w:type="gramEnd"/>
          </w:p>
        </w:tc>
        <w:tc>
          <w:tcPr>
            <w:tcW w:w="672" w:type="pct"/>
            <w:vAlign w:val="center"/>
          </w:tcPr>
          <w:p w:rsidR="000F112E" w:rsidRPr="00F008CF" w:rsidRDefault="003032D0" w:rsidP="001A6AE4">
            <w:pPr>
              <w:jc w:val="right"/>
              <w:rPr>
                <w:color w:val="000000"/>
                <w:sz w:val="22"/>
                <w:szCs w:val="22"/>
              </w:rPr>
            </w:pPr>
            <w:r>
              <w:rPr>
                <w:rFonts w:hint="eastAsia"/>
                <w:color w:val="000000"/>
                <w:sz w:val="22"/>
                <w:szCs w:val="22"/>
              </w:rPr>
              <w:t>960</w:t>
            </w:r>
          </w:p>
        </w:tc>
      </w:tr>
      <w:tr w:rsidR="003032D0" w:rsidRPr="00F008CF" w:rsidTr="001A6AE4">
        <w:trPr>
          <w:trHeight w:val="340"/>
          <w:jc w:val="center"/>
        </w:trPr>
        <w:tc>
          <w:tcPr>
            <w:tcW w:w="831" w:type="pct"/>
            <w:vAlign w:val="center"/>
          </w:tcPr>
          <w:p w:rsidR="003032D0" w:rsidRPr="00F008CF" w:rsidRDefault="003032D0" w:rsidP="001A6AE4">
            <w:pPr>
              <w:snapToGrid w:val="0"/>
              <w:jc w:val="center"/>
              <w:rPr>
                <w:color w:val="000000"/>
                <w:kern w:val="0"/>
                <w:szCs w:val="21"/>
              </w:rPr>
            </w:pPr>
            <w:r>
              <w:rPr>
                <w:rFonts w:hint="eastAsia"/>
                <w:color w:val="000000"/>
                <w:kern w:val="0"/>
                <w:szCs w:val="21"/>
              </w:rPr>
              <w:t>2</w:t>
            </w:r>
          </w:p>
        </w:tc>
        <w:tc>
          <w:tcPr>
            <w:tcW w:w="1414" w:type="pct"/>
            <w:vAlign w:val="center"/>
          </w:tcPr>
          <w:p w:rsidR="003032D0" w:rsidRPr="00F008CF" w:rsidRDefault="003032D0" w:rsidP="00DB7DA6">
            <w:pPr>
              <w:snapToGrid w:val="0"/>
              <w:jc w:val="center"/>
              <w:rPr>
                <w:color w:val="000000"/>
                <w:kern w:val="0"/>
                <w:szCs w:val="21"/>
              </w:rPr>
            </w:pPr>
            <w:r w:rsidRPr="00F008CF">
              <w:rPr>
                <w:color w:val="000000"/>
                <w:kern w:val="0"/>
                <w:szCs w:val="21"/>
              </w:rPr>
              <w:t>料槽</w:t>
            </w:r>
          </w:p>
        </w:tc>
        <w:tc>
          <w:tcPr>
            <w:tcW w:w="1526" w:type="pct"/>
            <w:vAlign w:val="center"/>
          </w:tcPr>
          <w:p w:rsidR="003032D0" w:rsidRPr="00F008CF" w:rsidRDefault="003032D0" w:rsidP="00DB7DA6">
            <w:pPr>
              <w:snapToGrid w:val="0"/>
              <w:jc w:val="center"/>
              <w:rPr>
                <w:color w:val="000000"/>
                <w:kern w:val="0"/>
                <w:szCs w:val="21"/>
              </w:rPr>
            </w:pPr>
            <w:r w:rsidRPr="00F008CF">
              <w:rPr>
                <w:color w:val="000000"/>
                <w:kern w:val="0"/>
                <w:szCs w:val="21"/>
              </w:rPr>
              <w:t>770×200×600</w:t>
            </w:r>
          </w:p>
        </w:tc>
        <w:tc>
          <w:tcPr>
            <w:tcW w:w="557" w:type="pct"/>
            <w:vAlign w:val="center"/>
          </w:tcPr>
          <w:p w:rsidR="003032D0" w:rsidRPr="00F008CF" w:rsidRDefault="003032D0" w:rsidP="00DB7DA6">
            <w:pPr>
              <w:snapToGrid w:val="0"/>
              <w:jc w:val="center"/>
              <w:rPr>
                <w:color w:val="000000"/>
                <w:kern w:val="0"/>
                <w:szCs w:val="21"/>
              </w:rPr>
            </w:pPr>
            <w:r w:rsidRPr="00F008CF">
              <w:rPr>
                <w:color w:val="000000"/>
                <w:kern w:val="0"/>
                <w:szCs w:val="21"/>
              </w:rPr>
              <w:t>米</w:t>
            </w:r>
          </w:p>
        </w:tc>
        <w:tc>
          <w:tcPr>
            <w:tcW w:w="672" w:type="pct"/>
            <w:vAlign w:val="center"/>
          </w:tcPr>
          <w:p w:rsidR="003032D0" w:rsidRPr="00F008CF" w:rsidRDefault="003032D0" w:rsidP="00DB7DA6">
            <w:pPr>
              <w:jc w:val="right"/>
              <w:rPr>
                <w:color w:val="000000"/>
                <w:sz w:val="22"/>
                <w:szCs w:val="22"/>
              </w:rPr>
            </w:pPr>
            <w:r>
              <w:rPr>
                <w:rFonts w:hint="eastAsia"/>
                <w:color w:val="000000"/>
                <w:sz w:val="22"/>
                <w:szCs w:val="22"/>
              </w:rPr>
              <w:t>960</w:t>
            </w:r>
          </w:p>
        </w:tc>
      </w:tr>
      <w:tr w:rsidR="003032D0" w:rsidRPr="00F008CF" w:rsidTr="001A6AE4">
        <w:trPr>
          <w:trHeight w:val="340"/>
          <w:jc w:val="center"/>
        </w:trPr>
        <w:tc>
          <w:tcPr>
            <w:tcW w:w="831" w:type="pct"/>
            <w:vAlign w:val="center"/>
          </w:tcPr>
          <w:p w:rsidR="003032D0" w:rsidRPr="00F008CF" w:rsidRDefault="003032D0" w:rsidP="001A6AE4">
            <w:pPr>
              <w:snapToGrid w:val="0"/>
              <w:jc w:val="center"/>
              <w:rPr>
                <w:color w:val="000000"/>
                <w:kern w:val="0"/>
                <w:szCs w:val="21"/>
              </w:rPr>
            </w:pPr>
            <w:r>
              <w:rPr>
                <w:rFonts w:hint="eastAsia"/>
                <w:color w:val="000000"/>
                <w:kern w:val="0"/>
                <w:szCs w:val="21"/>
              </w:rPr>
              <w:t>3</w:t>
            </w:r>
          </w:p>
        </w:tc>
        <w:tc>
          <w:tcPr>
            <w:tcW w:w="1414" w:type="pct"/>
            <w:vAlign w:val="center"/>
          </w:tcPr>
          <w:p w:rsidR="003032D0" w:rsidRPr="00F008CF" w:rsidRDefault="003032D0" w:rsidP="00DB7DA6">
            <w:pPr>
              <w:snapToGrid w:val="0"/>
              <w:jc w:val="center"/>
              <w:rPr>
                <w:color w:val="000000"/>
                <w:kern w:val="0"/>
                <w:szCs w:val="21"/>
              </w:rPr>
            </w:pPr>
            <w:r w:rsidRPr="00F008CF">
              <w:rPr>
                <w:color w:val="000000"/>
                <w:kern w:val="0"/>
                <w:szCs w:val="21"/>
              </w:rPr>
              <w:t>不锈钢饮水器</w:t>
            </w:r>
          </w:p>
        </w:tc>
        <w:tc>
          <w:tcPr>
            <w:tcW w:w="1526" w:type="pct"/>
            <w:vAlign w:val="center"/>
          </w:tcPr>
          <w:p w:rsidR="003032D0" w:rsidRPr="00F008CF" w:rsidRDefault="003032D0" w:rsidP="00DB7DA6">
            <w:pPr>
              <w:snapToGrid w:val="0"/>
              <w:jc w:val="center"/>
              <w:rPr>
                <w:color w:val="000000"/>
                <w:kern w:val="0"/>
                <w:szCs w:val="21"/>
              </w:rPr>
            </w:pPr>
            <w:r w:rsidRPr="00F008CF">
              <w:rPr>
                <w:color w:val="000000"/>
                <w:kern w:val="0"/>
                <w:szCs w:val="21"/>
              </w:rPr>
              <w:t>鸭嘴式</w:t>
            </w:r>
          </w:p>
        </w:tc>
        <w:tc>
          <w:tcPr>
            <w:tcW w:w="557" w:type="pct"/>
            <w:vAlign w:val="center"/>
          </w:tcPr>
          <w:p w:rsidR="003032D0" w:rsidRPr="00F008CF" w:rsidRDefault="003032D0" w:rsidP="00DB7DA6">
            <w:pPr>
              <w:snapToGrid w:val="0"/>
              <w:jc w:val="center"/>
              <w:rPr>
                <w:color w:val="000000"/>
                <w:kern w:val="0"/>
                <w:szCs w:val="21"/>
              </w:rPr>
            </w:pPr>
            <w:proofErr w:type="gramStart"/>
            <w:r w:rsidRPr="00F008CF">
              <w:rPr>
                <w:color w:val="000000"/>
                <w:kern w:val="0"/>
                <w:szCs w:val="21"/>
              </w:rPr>
              <w:t>个</w:t>
            </w:r>
            <w:proofErr w:type="gramEnd"/>
          </w:p>
        </w:tc>
        <w:tc>
          <w:tcPr>
            <w:tcW w:w="672" w:type="pct"/>
            <w:vAlign w:val="center"/>
          </w:tcPr>
          <w:p w:rsidR="003032D0" w:rsidRPr="00F008CF" w:rsidRDefault="003032D0" w:rsidP="00DB7DA6">
            <w:pPr>
              <w:jc w:val="right"/>
              <w:rPr>
                <w:color w:val="000000"/>
                <w:sz w:val="22"/>
                <w:szCs w:val="22"/>
              </w:rPr>
            </w:pPr>
            <w:r>
              <w:rPr>
                <w:rFonts w:hint="eastAsia"/>
                <w:color w:val="000000"/>
                <w:sz w:val="22"/>
                <w:szCs w:val="22"/>
              </w:rPr>
              <w:t>960</w:t>
            </w:r>
          </w:p>
        </w:tc>
      </w:tr>
      <w:tr w:rsidR="003032D0" w:rsidRPr="00F008CF" w:rsidTr="001A6AE4">
        <w:trPr>
          <w:trHeight w:val="340"/>
          <w:jc w:val="center"/>
        </w:trPr>
        <w:tc>
          <w:tcPr>
            <w:tcW w:w="831" w:type="pct"/>
            <w:vAlign w:val="center"/>
          </w:tcPr>
          <w:p w:rsidR="003032D0" w:rsidRPr="00F008CF" w:rsidRDefault="003032D0" w:rsidP="001A6AE4">
            <w:pPr>
              <w:snapToGrid w:val="0"/>
              <w:jc w:val="center"/>
              <w:rPr>
                <w:color w:val="000000"/>
                <w:kern w:val="0"/>
                <w:szCs w:val="21"/>
              </w:rPr>
            </w:pPr>
            <w:r>
              <w:rPr>
                <w:rFonts w:hint="eastAsia"/>
                <w:color w:val="000000"/>
                <w:kern w:val="0"/>
                <w:szCs w:val="21"/>
              </w:rPr>
              <w:t>4</w:t>
            </w:r>
          </w:p>
        </w:tc>
        <w:tc>
          <w:tcPr>
            <w:tcW w:w="1414" w:type="pct"/>
            <w:vAlign w:val="center"/>
          </w:tcPr>
          <w:p w:rsidR="003032D0" w:rsidRPr="00F008CF" w:rsidRDefault="003032D0" w:rsidP="00DB7DA6">
            <w:pPr>
              <w:snapToGrid w:val="0"/>
              <w:jc w:val="center"/>
              <w:rPr>
                <w:color w:val="000000"/>
                <w:kern w:val="0"/>
                <w:szCs w:val="21"/>
              </w:rPr>
            </w:pPr>
            <w:r w:rsidRPr="00F008CF">
              <w:rPr>
                <w:color w:val="000000"/>
                <w:kern w:val="0"/>
                <w:szCs w:val="21"/>
              </w:rPr>
              <w:t>供料系统</w:t>
            </w:r>
          </w:p>
        </w:tc>
        <w:tc>
          <w:tcPr>
            <w:tcW w:w="1526" w:type="pct"/>
            <w:vAlign w:val="center"/>
          </w:tcPr>
          <w:p w:rsidR="003032D0" w:rsidRPr="00F008CF" w:rsidRDefault="003032D0" w:rsidP="00DB7DA6">
            <w:pPr>
              <w:snapToGrid w:val="0"/>
              <w:jc w:val="center"/>
              <w:rPr>
                <w:color w:val="000000"/>
                <w:kern w:val="0"/>
                <w:szCs w:val="21"/>
              </w:rPr>
            </w:pPr>
            <w:r>
              <w:rPr>
                <w:rFonts w:hint="eastAsia"/>
                <w:color w:val="000000"/>
                <w:kern w:val="0"/>
                <w:szCs w:val="21"/>
              </w:rPr>
              <w:t>饲料</w:t>
            </w:r>
            <w:proofErr w:type="gramStart"/>
            <w:r>
              <w:rPr>
                <w:rFonts w:hint="eastAsia"/>
                <w:color w:val="000000"/>
                <w:kern w:val="0"/>
                <w:szCs w:val="21"/>
              </w:rPr>
              <w:t>投加罐</w:t>
            </w:r>
            <w:proofErr w:type="gramEnd"/>
          </w:p>
        </w:tc>
        <w:tc>
          <w:tcPr>
            <w:tcW w:w="557" w:type="pct"/>
            <w:vAlign w:val="center"/>
          </w:tcPr>
          <w:p w:rsidR="003032D0" w:rsidRPr="00F008CF" w:rsidRDefault="003032D0" w:rsidP="00DB7DA6">
            <w:pPr>
              <w:snapToGrid w:val="0"/>
              <w:jc w:val="center"/>
              <w:rPr>
                <w:color w:val="000000"/>
                <w:kern w:val="0"/>
                <w:szCs w:val="21"/>
              </w:rPr>
            </w:pPr>
            <w:r w:rsidRPr="00F008CF">
              <w:rPr>
                <w:color w:val="000000"/>
                <w:kern w:val="0"/>
                <w:szCs w:val="21"/>
              </w:rPr>
              <w:t>套</w:t>
            </w:r>
          </w:p>
        </w:tc>
        <w:tc>
          <w:tcPr>
            <w:tcW w:w="672" w:type="pct"/>
            <w:vAlign w:val="center"/>
          </w:tcPr>
          <w:p w:rsidR="003032D0" w:rsidRPr="00F008CF" w:rsidRDefault="003032D0" w:rsidP="00DB7DA6">
            <w:pPr>
              <w:jc w:val="right"/>
              <w:rPr>
                <w:color w:val="000000"/>
                <w:sz w:val="22"/>
                <w:szCs w:val="22"/>
              </w:rPr>
            </w:pPr>
            <w:r>
              <w:rPr>
                <w:rFonts w:hint="eastAsia"/>
                <w:color w:val="000000"/>
                <w:sz w:val="22"/>
                <w:szCs w:val="22"/>
              </w:rPr>
              <w:t>1</w:t>
            </w:r>
          </w:p>
        </w:tc>
      </w:tr>
      <w:tr w:rsidR="003032D0" w:rsidRPr="00F008CF" w:rsidTr="001A6AE4">
        <w:trPr>
          <w:trHeight w:val="340"/>
          <w:jc w:val="center"/>
        </w:trPr>
        <w:tc>
          <w:tcPr>
            <w:tcW w:w="831" w:type="pct"/>
            <w:vAlign w:val="center"/>
          </w:tcPr>
          <w:p w:rsidR="003032D0" w:rsidRPr="00F008CF" w:rsidRDefault="003032D0" w:rsidP="001A6AE4">
            <w:pPr>
              <w:snapToGrid w:val="0"/>
              <w:jc w:val="center"/>
              <w:rPr>
                <w:color w:val="000000"/>
                <w:kern w:val="0"/>
                <w:szCs w:val="21"/>
              </w:rPr>
            </w:pPr>
            <w:r>
              <w:rPr>
                <w:rFonts w:hint="eastAsia"/>
                <w:color w:val="000000"/>
                <w:kern w:val="0"/>
                <w:szCs w:val="21"/>
              </w:rPr>
              <w:t>5</w:t>
            </w:r>
          </w:p>
        </w:tc>
        <w:tc>
          <w:tcPr>
            <w:tcW w:w="1414" w:type="pct"/>
            <w:vAlign w:val="center"/>
          </w:tcPr>
          <w:p w:rsidR="003032D0" w:rsidRPr="00F008CF" w:rsidRDefault="003032D0" w:rsidP="00DB7DA6">
            <w:pPr>
              <w:snapToGrid w:val="0"/>
              <w:jc w:val="center"/>
              <w:rPr>
                <w:color w:val="000000"/>
                <w:kern w:val="0"/>
                <w:szCs w:val="21"/>
              </w:rPr>
            </w:pPr>
            <w:r>
              <w:rPr>
                <w:rFonts w:hint="eastAsia"/>
                <w:color w:val="000000"/>
                <w:kern w:val="0"/>
                <w:szCs w:val="21"/>
              </w:rPr>
              <w:t>水帘</w:t>
            </w:r>
          </w:p>
        </w:tc>
        <w:tc>
          <w:tcPr>
            <w:tcW w:w="1526" w:type="pct"/>
            <w:vAlign w:val="center"/>
          </w:tcPr>
          <w:p w:rsidR="003032D0" w:rsidRDefault="003032D0" w:rsidP="00DB7DA6">
            <w:pPr>
              <w:snapToGrid w:val="0"/>
              <w:jc w:val="center"/>
              <w:rPr>
                <w:color w:val="000000"/>
                <w:kern w:val="0"/>
                <w:szCs w:val="21"/>
              </w:rPr>
            </w:pPr>
            <w:r>
              <w:rPr>
                <w:rFonts w:hint="eastAsia"/>
                <w:color w:val="000000"/>
                <w:kern w:val="0"/>
                <w:szCs w:val="21"/>
              </w:rPr>
              <w:t>14000</w:t>
            </w:r>
            <w:r w:rsidRPr="00F008CF">
              <w:rPr>
                <w:color w:val="000000"/>
                <w:kern w:val="0"/>
                <w:szCs w:val="21"/>
              </w:rPr>
              <w:t>×</w:t>
            </w:r>
            <w:r>
              <w:rPr>
                <w:rFonts w:hint="eastAsia"/>
                <w:color w:val="000000"/>
                <w:kern w:val="0"/>
                <w:szCs w:val="21"/>
              </w:rPr>
              <w:t>1380</w:t>
            </w:r>
            <w:r>
              <w:rPr>
                <w:rFonts w:hint="eastAsia"/>
                <w:color w:val="000000"/>
                <w:kern w:val="0"/>
                <w:szCs w:val="21"/>
              </w:rPr>
              <w:t>；</w:t>
            </w:r>
            <w:r>
              <w:rPr>
                <w:rFonts w:hint="eastAsia"/>
                <w:color w:val="000000"/>
                <w:kern w:val="0"/>
                <w:szCs w:val="21"/>
              </w:rPr>
              <w:t>7000</w:t>
            </w:r>
            <w:r w:rsidRPr="00F008CF">
              <w:rPr>
                <w:color w:val="000000"/>
                <w:kern w:val="0"/>
                <w:szCs w:val="21"/>
              </w:rPr>
              <w:t>×</w:t>
            </w:r>
            <w:r>
              <w:rPr>
                <w:rFonts w:hint="eastAsia"/>
                <w:color w:val="000000"/>
                <w:kern w:val="0"/>
                <w:szCs w:val="21"/>
              </w:rPr>
              <w:t>1380</w:t>
            </w:r>
          </w:p>
        </w:tc>
        <w:tc>
          <w:tcPr>
            <w:tcW w:w="557" w:type="pct"/>
            <w:vAlign w:val="center"/>
          </w:tcPr>
          <w:p w:rsidR="003032D0" w:rsidRPr="00F008CF" w:rsidRDefault="003032D0" w:rsidP="00DB7DA6">
            <w:pPr>
              <w:snapToGrid w:val="0"/>
              <w:jc w:val="center"/>
              <w:rPr>
                <w:color w:val="000000"/>
                <w:kern w:val="0"/>
                <w:szCs w:val="21"/>
              </w:rPr>
            </w:pPr>
            <w:r>
              <w:rPr>
                <w:rFonts w:hint="eastAsia"/>
                <w:color w:val="000000"/>
                <w:kern w:val="0"/>
                <w:szCs w:val="21"/>
              </w:rPr>
              <w:t>套</w:t>
            </w:r>
          </w:p>
        </w:tc>
        <w:tc>
          <w:tcPr>
            <w:tcW w:w="672" w:type="pct"/>
            <w:vAlign w:val="center"/>
          </w:tcPr>
          <w:p w:rsidR="003032D0" w:rsidRDefault="003032D0" w:rsidP="00DB7DA6">
            <w:pPr>
              <w:jc w:val="right"/>
              <w:rPr>
                <w:color w:val="000000"/>
                <w:sz w:val="22"/>
                <w:szCs w:val="22"/>
              </w:rPr>
            </w:pPr>
            <w:r>
              <w:rPr>
                <w:rFonts w:hint="eastAsia"/>
                <w:color w:val="000000"/>
                <w:sz w:val="22"/>
                <w:szCs w:val="22"/>
              </w:rPr>
              <w:t>4</w:t>
            </w:r>
          </w:p>
        </w:tc>
      </w:tr>
      <w:tr w:rsidR="003032D0" w:rsidRPr="00F008CF" w:rsidTr="001A6AE4">
        <w:trPr>
          <w:trHeight w:val="340"/>
          <w:jc w:val="center"/>
        </w:trPr>
        <w:tc>
          <w:tcPr>
            <w:tcW w:w="831" w:type="pct"/>
            <w:vAlign w:val="center"/>
          </w:tcPr>
          <w:p w:rsidR="003032D0" w:rsidRDefault="003032D0" w:rsidP="001C383E">
            <w:pPr>
              <w:snapToGrid w:val="0"/>
              <w:jc w:val="center"/>
              <w:rPr>
                <w:color w:val="000000"/>
                <w:kern w:val="0"/>
                <w:szCs w:val="21"/>
              </w:rPr>
            </w:pPr>
            <w:r>
              <w:rPr>
                <w:rFonts w:hint="eastAsia"/>
                <w:color w:val="000000"/>
                <w:kern w:val="0"/>
                <w:szCs w:val="21"/>
              </w:rPr>
              <w:t>6</w:t>
            </w:r>
          </w:p>
        </w:tc>
        <w:tc>
          <w:tcPr>
            <w:tcW w:w="1414" w:type="pct"/>
            <w:vAlign w:val="center"/>
          </w:tcPr>
          <w:p w:rsidR="003032D0" w:rsidRPr="00F008CF" w:rsidRDefault="003032D0" w:rsidP="00DB7DA6">
            <w:pPr>
              <w:snapToGrid w:val="0"/>
              <w:jc w:val="center"/>
              <w:rPr>
                <w:color w:val="000000"/>
                <w:kern w:val="0"/>
                <w:szCs w:val="21"/>
              </w:rPr>
            </w:pPr>
            <w:r>
              <w:rPr>
                <w:rFonts w:hint="eastAsia"/>
                <w:color w:val="000000"/>
                <w:kern w:val="0"/>
                <w:szCs w:val="21"/>
              </w:rPr>
              <w:t>排风机</w:t>
            </w:r>
          </w:p>
        </w:tc>
        <w:tc>
          <w:tcPr>
            <w:tcW w:w="1526" w:type="pct"/>
            <w:vAlign w:val="center"/>
          </w:tcPr>
          <w:p w:rsidR="003032D0" w:rsidRDefault="003032D0" w:rsidP="00DB7DA6">
            <w:pPr>
              <w:snapToGrid w:val="0"/>
              <w:jc w:val="center"/>
              <w:rPr>
                <w:color w:val="000000"/>
                <w:kern w:val="0"/>
                <w:szCs w:val="21"/>
              </w:rPr>
            </w:pPr>
            <w:r>
              <w:rPr>
                <w:rFonts w:hint="eastAsia"/>
                <w:color w:val="000000"/>
                <w:kern w:val="0"/>
                <w:szCs w:val="21"/>
              </w:rPr>
              <w:t>/</w:t>
            </w:r>
          </w:p>
        </w:tc>
        <w:tc>
          <w:tcPr>
            <w:tcW w:w="557" w:type="pct"/>
            <w:vAlign w:val="center"/>
          </w:tcPr>
          <w:p w:rsidR="003032D0" w:rsidRPr="00F008CF" w:rsidRDefault="003032D0" w:rsidP="00DB7DA6">
            <w:pPr>
              <w:snapToGrid w:val="0"/>
              <w:jc w:val="center"/>
              <w:rPr>
                <w:color w:val="000000"/>
                <w:kern w:val="0"/>
                <w:szCs w:val="21"/>
              </w:rPr>
            </w:pPr>
            <w:proofErr w:type="gramStart"/>
            <w:r>
              <w:rPr>
                <w:rFonts w:hint="eastAsia"/>
                <w:color w:val="000000"/>
                <w:kern w:val="0"/>
                <w:szCs w:val="21"/>
              </w:rPr>
              <w:t>个</w:t>
            </w:r>
            <w:proofErr w:type="gramEnd"/>
          </w:p>
        </w:tc>
        <w:tc>
          <w:tcPr>
            <w:tcW w:w="672" w:type="pct"/>
            <w:vAlign w:val="center"/>
          </w:tcPr>
          <w:p w:rsidR="003032D0" w:rsidRDefault="003032D0" w:rsidP="00DB7DA6">
            <w:pPr>
              <w:jc w:val="right"/>
              <w:rPr>
                <w:color w:val="000000"/>
                <w:sz w:val="22"/>
                <w:szCs w:val="22"/>
              </w:rPr>
            </w:pPr>
            <w:r>
              <w:rPr>
                <w:rFonts w:hint="eastAsia"/>
                <w:color w:val="000000"/>
                <w:sz w:val="22"/>
                <w:szCs w:val="22"/>
              </w:rPr>
              <w:t>14</w:t>
            </w:r>
          </w:p>
        </w:tc>
      </w:tr>
      <w:tr w:rsidR="003032D0" w:rsidRPr="00F008CF" w:rsidTr="001A6AE4">
        <w:trPr>
          <w:trHeight w:val="340"/>
          <w:jc w:val="center"/>
        </w:trPr>
        <w:tc>
          <w:tcPr>
            <w:tcW w:w="5000" w:type="pct"/>
            <w:gridSpan w:val="5"/>
            <w:vAlign w:val="center"/>
          </w:tcPr>
          <w:p w:rsidR="003032D0" w:rsidRPr="00F008CF" w:rsidRDefault="003032D0" w:rsidP="001A6AE4">
            <w:pPr>
              <w:snapToGrid w:val="0"/>
              <w:jc w:val="left"/>
              <w:rPr>
                <w:color w:val="000000"/>
                <w:kern w:val="0"/>
                <w:szCs w:val="21"/>
              </w:rPr>
            </w:pPr>
            <w:r>
              <w:rPr>
                <w:rFonts w:hint="eastAsia"/>
                <w:color w:val="000000"/>
                <w:kern w:val="0"/>
                <w:szCs w:val="21"/>
              </w:rPr>
              <w:t>3</w:t>
            </w:r>
            <w:r>
              <w:rPr>
                <w:rFonts w:hint="eastAsia"/>
                <w:color w:val="000000"/>
                <w:kern w:val="0"/>
                <w:szCs w:val="21"/>
              </w:rPr>
              <w:t>、哺乳母猪舍（单个）</w:t>
            </w:r>
          </w:p>
        </w:tc>
      </w:tr>
      <w:tr w:rsidR="003032D0" w:rsidRPr="00F008CF" w:rsidTr="001A6AE4">
        <w:trPr>
          <w:trHeight w:val="340"/>
          <w:jc w:val="center"/>
        </w:trPr>
        <w:tc>
          <w:tcPr>
            <w:tcW w:w="831" w:type="pct"/>
            <w:vAlign w:val="center"/>
          </w:tcPr>
          <w:p w:rsidR="003032D0" w:rsidRPr="00F008CF" w:rsidRDefault="003032D0" w:rsidP="001A6AE4">
            <w:pPr>
              <w:snapToGrid w:val="0"/>
              <w:jc w:val="center"/>
              <w:rPr>
                <w:color w:val="000000"/>
                <w:kern w:val="0"/>
                <w:szCs w:val="21"/>
              </w:rPr>
            </w:pPr>
            <w:r w:rsidRPr="00F008CF">
              <w:rPr>
                <w:color w:val="000000"/>
                <w:kern w:val="0"/>
                <w:szCs w:val="21"/>
              </w:rPr>
              <w:t>1</w:t>
            </w:r>
          </w:p>
        </w:tc>
        <w:tc>
          <w:tcPr>
            <w:tcW w:w="1414" w:type="pct"/>
            <w:vAlign w:val="center"/>
          </w:tcPr>
          <w:p w:rsidR="003032D0" w:rsidRPr="00F008CF" w:rsidRDefault="003032D0" w:rsidP="001A6AE4">
            <w:pPr>
              <w:snapToGrid w:val="0"/>
              <w:jc w:val="center"/>
              <w:rPr>
                <w:color w:val="000000"/>
                <w:kern w:val="0"/>
                <w:szCs w:val="21"/>
              </w:rPr>
            </w:pPr>
            <w:r>
              <w:rPr>
                <w:rFonts w:hint="eastAsia"/>
                <w:color w:val="000000"/>
                <w:kern w:val="0"/>
                <w:szCs w:val="21"/>
              </w:rPr>
              <w:t>猪栏</w:t>
            </w:r>
          </w:p>
        </w:tc>
        <w:tc>
          <w:tcPr>
            <w:tcW w:w="1526" w:type="pct"/>
            <w:vAlign w:val="center"/>
          </w:tcPr>
          <w:p w:rsidR="003032D0" w:rsidRPr="00F008CF" w:rsidRDefault="003032D0" w:rsidP="001A6AE4">
            <w:pPr>
              <w:snapToGrid w:val="0"/>
              <w:jc w:val="center"/>
              <w:rPr>
                <w:color w:val="000000"/>
                <w:kern w:val="0"/>
                <w:szCs w:val="21"/>
              </w:rPr>
            </w:pPr>
            <w:r>
              <w:rPr>
                <w:rFonts w:hint="eastAsia"/>
                <w:color w:val="000000"/>
                <w:kern w:val="0"/>
                <w:szCs w:val="21"/>
              </w:rPr>
              <w:t>1800</w:t>
            </w:r>
            <w:r w:rsidRPr="00F008CF">
              <w:rPr>
                <w:color w:val="000000"/>
                <w:kern w:val="0"/>
                <w:szCs w:val="21"/>
              </w:rPr>
              <w:t>×</w:t>
            </w:r>
            <w:r>
              <w:rPr>
                <w:rFonts w:hint="eastAsia"/>
                <w:color w:val="000000"/>
                <w:kern w:val="0"/>
                <w:szCs w:val="21"/>
              </w:rPr>
              <w:t>2400</w:t>
            </w:r>
            <w:r w:rsidRPr="00F008CF">
              <w:rPr>
                <w:color w:val="000000"/>
                <w:kern w:val="0"/>
                <w:szCs w:val="21"/>
              </w:rPr>
              <w:t>×1</w:t>
            </w:r>
            <w:r>
              <w:rPr>
                <w:rFonts w:hint="eastAsia"/>
                <w:color w:val="000000"/>
                <w:kern w:val="0"/>
                <w:szCs w:val="21"/>
              </w:rPr>
              <w:t>0</w:t>
            </w:r>
            <w:r w:rsidRPr="00F008CF">
              <w:rPr>
                <w:color w:val="000000"/>
                <w:kern w:val="0"/>
                <w:szCs w:val="21"/>
              </w:rPr>
              <w:t>00</w:t>
            </w:r>
          </w:p>
        </w:tc>
        <w:tc>
          <w:tcPr>
            <w:tcW w:w="557" w:type="pct"/>
            <w:vAlign w:val="center"/>
          </w:tcPr>
          <w:p w:rsidR="003032D0" w:rsidRPr="00F008CF" w:rsidRDefault="003032D0" w:rsidP="001A6AE4">
            <w:pPr>
              <w:snapToGrid w:val="0"/>
              <w:jc w:val="center"/>
              <w:rPr>
                <w:color w:val="000000"/>
                <w:kern w:val="0"/>
                <w:szCs w:val="21"/>
              </w:rPr>
            </w:pPr>
            <w:proofErr w:type="gramStart"/>
            <w:r w:rsidRPr="00F008CF">
              <w:rPr>
                <w:color w:val="000000"/>
                <w:kern w:val="0"/>
                <w:szCs w:val="21"/>
              </w:rPr>
              <w:t>个</w:t>
            </w:r>
            <w:proofErr w:type="gramEnd"/>
          </w:p>
        </w:tc>
        <w:tc>
          <w:tcPr>
            <w:tcW w:w="672" w:type="pct"/>
            <w:vAlign w:val="center"/>
          </w:tcPr>
          <w:p w:rsidR="003032D0" w:rsidRPr="00F008CF" w:rsidRDefault="003032D0" w:rsidP="001A6AE4">
            <w:pPr>
              <w:jc w:val="right"/>
              <w:rPr>
                <w:color w:val="000000"/>
                <w:sz w:val="22"/>
                <w:szCs w:val="22"/>
              </w:rPr>
            </w:pPr>
            <w:r>
              <w:rPr>
                <w:rFonts w:hint="eastAsia"/>
                <w:color w:val="000000"/>
                <w:sz w:val="22"/>
                <w:szCs w:val="22"/>
              </w:rPr>
              <w:t>264</w:t>
            </w:r>
          </w:p>
        </w:tc>
      </w:tr>
      <w:tr w:rsidR="003032D0" w:rsidRPr="00F008CF" w:rsidTr="001A6AE4">
        <w:trPr>
          <w:trHeight w:val="340"/>
          <w:jc w:val="center"/>
        </w:trPr>
        <w:tc>
          <w:tcPr>
            <w:tcW w:w="831" w:type="pct"/>
            <w:vAlign w:val="center"/>
          </w:tcPr>
          <w:p w:rsidR="003032D0" w:rsidRPr="00F008CF" w:rsidRDefault="003032D0" w:rsidP="001A6AE4">
            <w:pPr>
              <w:snapToGrid w:val="0"/>
              <w:jc w:val="center"/>
              <w:rPr>
                <w:color w:val="000000"/>
                <w:kern w:val="0"/>
                <w:szCs w:val="21"/>
              </w:rPr>
            </w:pPr>
            <w:r w:rsidRPr="00F008CF">
              <w:rPr>
                <w:color w:val="000000"/>
                <w:kern w:val="0"/>
                <w:szCs w:val="21"/>
              </w:rPr>
              <w:t>2</w:t>
            </w:r>
          </w:p>
        </w:tc>
        <w:tc>
          <w:tcPr>
            <w:tcW w:w="1414" w:type="pct"/>
            <w:vAlign w:val="center"/>
          </w:tcPr>
          <w:p w:rsidR="003032D0" w:rsidRPr="00F008CF" w:rsidRDefault="003032D0" w:rsidP="001A6AE4">
            <w:pPr>
              <w:snapToGrid w:val="0"/>
              <w:jc w:val="center"/>
              <w:rPr>
                <w:color w:val="000000"/>
                <w:kern w:val="0"/>
                <w:szCs w:val="21"/>
              </w:rPr>
            </w:pPr>
            <w:r>
              <w:rPr>
                <w:rFonts w:hint="eastAsia"/>
                <w:color w:val="000000"/>
                <w:kern w:val="0"/>
                <w:szCs w:val="21"/>
              </w:rPr>
              <w:t>母猪</w:t>
            </w:r>
            <w:r w:rsidRPr="00F008CF">
              <w:rPr>
                <w:color w:val="000000"/>
                <w:kern w:val="0"/>
                <w:szCs w:val="21"/>
              </w:rPr>
              <w:t>料槽</w:t>
            </w:r>
          </w:p>
        </w:tc>
        <w:tc>
          <w:tcPr>
            <w:tcW w:w="1526" w:type="pct"/>
            <w:vAlign w:val="center"/>
          </w:tcPr>
          <w:p w:rsidR="003032D0" w:rsidRPr="00F008CF" w:rsidRDefault="003032D0" w:rsidP="001A6AE4">
            <w:pPr>
              <w:snapToGrid w:val="0"/>
              <w:jc w:val="center"/>
              <w:rPr>
                <w:color w:val="000000"/>
                <w:kern w:val="0"/>
                <w:szCs w:val="21"/>
              </w:rPr>
            </w:pPr>
            <w:r>
              <w:rPr>
                <w:rFonts w:hint="eastAsia"/>
                <w:color w:val="000000"/>
                <w:kern w:val="0"/>
                <w:szCs w:val="21"/>
              </w:rPr>
              <w:t>/</w:t>
            </w:r>
          </w:p>
        </w:tc>
        <w:tc>
          <w:tcPr>
            <w:tcW w:w="557" w:type="pct"/>
            <w:vAlign w:val="center"/>
          </w:tcPr>
          <w:p w:rsidR="003032D0" w:rsidRPr="00F008CF" w:rsidRDefault="003032D0" w:rsidP="001A6AE4">
            <w:pPr>
              <w:snapToGrid w:val="0"/>
              <w:jc w:val="center"/>
              <w:rPr>
                <w:color w:val="000000"/>
                <w:kern w:val="0"/>
                <w:szCs w:val="21"/>
              </w:rPr>
            </w:pPr>
            <w:proofErr w:type="gramStart"/>
            <w:r w:rsidRPr="00F008CF">
              <w:rPr>
                <w:color w:val="000000"/>
                <w:kern w:val="0"/>
                <w:szCs w:val="21"/>
              </w:rPr>
              <w:t>个</w:t>
            </w:r>
            <w:proofErr w:type="gramEnd"/>
          </w:p>
        </w:tc>
        <w:tc>
          <w:tcPr>
            <w:tcW w:w="672" w:type="pct"/>
            <w:vAlign w:val="center"/>
          </w:tcPr>
          <w:p w:rsidR="003032D0" w:rsidRPr="00F008CF" w:rsidRDefault="003032D0" w:rsidP="001A6AE4">
            <w:pPr>
              <w:jc w:val="right"/>
              <w:rPr>
                <w:color w:val="000000"/>
                <w:sz w:val="22"/>
                <w:szCs w:val="22"/>
              </w:rPr>
            </w:pPr>
            <w:r>
              <w:rPr>
                <w:rFonts w:hint="eastAsia"/>
                <w:color w:val="000000"/>
                <w:sz w:val="22"/>
                <w:szCs w:val="22"/>
              </w:rPr>
              <w:t>264</w:t>
            </w:r>
          </w:p>
        </w:tc>
      </w:tr>
      <w:tr w:rsidR="003032D0" w:rsidRPr="00F008CF" w:rsidTr="0058124E">
        <w:trPr>
          <w:trHeight w:val="340"/>
          <w:jc w:val="center"/>
        </w:trPr>
        <w:tc>
          <w:tcPr>
            <w:tcW w:w="831" w:type="pct"/>
            <w:vAlign w:val="center"/>
          </w:tcPr>
          <w:p w:rsidR="003032D0" w:rsidRPr="00F008CF" w:rsidRDefault="003032D0" w:rsidP="001A6AE4">
            <w:pPr>
              <w:snapToGrid w:val="0"/>
              <w:jc w:val="center"/>
              <w:rPr>
                <w:color w:val="000000"/>
                <w:kern w:val="0"/>
                <w:szCs w:val="21"/>
              </w:rPr>
            </w:pPr>
            <w:r w:rsidRPr="00F008CF">
              <w:rPr>
                <w:color w:val="000000"/>
                <w:kern w:val="0"/>
                <w:szCs w:val="21"/>
              </w:rPr>
              <w:t>3</w:t>
            </w:r>
          </w:p>
        </w:tc>
        <w:tc>
          <w:tcPr>
            <w:tcW w:w="1414" w:type="pct"/>
            <w:vAlign w:val="center"/>
          </w:tcPr>
          <w:p w:rsidR="003032D0" w:rsidRPr="00F008CF" w:rsidRDefault="003032D0" w:rsidP="001A6AE4">
            <w:pPr>
              <w:snapToGrid w:val="0"/>
              <w:jc w:val="center"/>
              <w:rPr>
                <w:color w:val="000000"/>
                <w:kern w:val="0"/>
                <w:szCs w:val="21"/>
              </w:rPr>
            </w:pPr>
            <w:r>
              <w:rPr>
                <w:rFonts w:hint="eastAsia"/>
                <w:color w:val="000000"/>
                <w:kern w:val="0"/>
                <w:szCs w:val="21"/>
              </w:rPr>
              <w:t>仔猪</w:t>
            </w:r>
            <w:r w:rsidRPr="00F008CF">
              <w:rPr>
                <w:color w:val="000000"/>
                <w:kern w:val="0"/>
                <w:szCs w:val="21"/>
              </w:rPr>
              <w:t>料</w:t>
            </w:r>
            <w:r>
              <w:rPr>
                <w:rFonts w:hint="eastAsia"/>
                <w:color w:val="000000"/>
                <w:kern w:val="0"/>
                <w:szCs w:val="21"/>
              </w:rPr>
              <w:t>槽</w:t>
            </w:r>
          </w:p>
        </w:tc>
        <w:tc>
          <w:tcPr>
            <w:tcW w:w="1526" w:type="pct"/>
            <w:vAlign w:val="center"/>
          </w:tcPr>
          <w:p w:rsidR="003032D0" w:rsidRPr="00F008CF" w:rsidRDefault="003032D0" w:rsidP="001A6AE4">
            <w:pPr>
              <w:snapToGrid w:val="0"/>
              <w:jc w:val="center"/>
              <w:rPr>
                <w:color w:val="000000"/>
                <w:kern w:val="0"/>
                <w:szCs w:val="21"/>
              </w:rPr>
            </w:pPr>
            <w:r>
              <w:rPr>
                <w:rFonts w:hint="eastAsia"/>
                <w:color w:val="000000"/>
                <w:kern w:val="0"/>
                <w:szCs w:val="21"/>
              </w:rPr>
              <w:t>/</w:t>
            </w:r>
          </w:p>
        </w:tc>
        <w:tc>
          <w:tcPr>
            <w:tcW w:w="557" w:type="pct"/>
            <w:vAlign w:val="center"/>
          </w:tcPr>
          <w:p w:rsidR="003032D0" w:rsidRPr="00F008CF" w:rsidRDefault="003032D0" w:rsidP="001A6AE4">
            <w:pPr>
              <w:snapToGrid w:val="0"/>
              <w:jc w:val="center"/>
              <w:rPr>
                <w:color w:val="000000"/>
                <w:kern w:val="0"/>
                <w:szCs w:val="21"/>
              </w:rPr>
            </w:pPr>
            <w:proofErr w:type="gramStart"/>
            <w:r w:rsidRPr="00F008CF">
              <w:rPr>
                <w:color w:val="000000"/>
                <w:kern w:val="0"/>
                <w:szCs w:val="21"/>
              </w:rPr>
              <w:t>个</w:t>
            </w:r>
            <w:proofErr w:type="gramEnd"/>
          </w:p>
        </w:tc>
        <w:tc>
          <w:tcPr>
            <w:tcW w:w="672" w:type="pct"/>
            <w:vAlign w:val="center"/>
          </w:tcPr>
          <w:p w:rsidR="003032D0" w:rsidRPr="0058124E" w:rsidRDefault="003032D0" w:rsidP="0058124E">
            <w:pPr>
              <w:jc w:val="right"/>
              <w:rPr>
                <w:sz w:val="22"/>
                <w:szCs w:val="22"/>
              </w:rPr>
            </w:pPr>
            <w:r w:rsidRPr="0058124E">
              <w:rPr>
                <w:rFonts w:hint="eastAsia"/>
                <w:sz w:val="22"/>
                <w:szCs w:val="22"/>
              </w:rPr>
              <w:t>264</w:t>
            </w:r>
          </w:p>
        </w:tc>
      </w:tr>
      <w:tr w:rsidR="003032D0" w:rsidRPr="00F008CF" w:rsidTr="001A6AE4">
        <w:trPr>
          <w:trHeight w:val="340"/>
          <w:jc w:val="center"/>
        </w:trPr>
        <w:tc>
          <w:tcPr>
            <w:tcW w:w="831" w:type="pct"/>
            <w:vAlign w:val="center"/>
          </w:tcPr>
          <w:p w:rsidR="003032D0" w:rsidRPr="00F008CF" w:rsidRDefault="003032D0" w:rsidP="001A6AE4">
            <w:pPr>
              <w:snapToGrid w:val="0"/>
              <w:jc w:val="center"/>
              <w:rPr>
                <w:color w:val="000000"/>
                <w:kern w:val="0"/>
                <w:szCs w:val="21"/>
              </w:rPr>
            </w:pPr>
            <w:r w:rsidRPr="00F008CF">
              <w:rPr>
                <w:color w:val="000000"/>
                <w:kern w:val="0"/>
                <w:szCs w:val="21"/>
              </w:rPr>
              <w:t>4</w:t>
            </w:r>
          </w:p>
        </w:tc>
        <w:tc>
          <w:tcPr>
            <w:tcW w:w="1414" w:type="pct"/>
            <w:vAlign w:val="center"/>
          </w:tcPr>
          <w:p w:rsidR="003032D0" w:rsidRPr="00F008CF" w:rsidRDefault="003032D0" w:rsidP="001A6AE4">
            <w:pPr>
              <w:snapToGrid w:val="0"/>
              <w:jc w:val="center"/>
              <w:rPr>
                <w:color w:val="000000"/>
                <w:kern w:val="0"/>
                <w:szCs w:val="21"/>
              </w:rPr>
            </w:pPr>
            <w:r w:rsidRPr="00F008CF">
              <w:rPr>
                <w:color w:val="000000"/>
                <w:kern w:val="0"/>
                <w:szCs w:val="21"/>
              </w:rPr>
              <w:t>不锈钢饮水器</w:t>
            </w:r>
          </w:p>
        </w:tc>
        <w:tc>
          <w:tcPr>
            <w:tcW w:w="1526" w:type="pct"/>
            <w:vAlign w:val="center"/>
          </w:tcPr>
          <w:p w:rsidR="003032D0" w:rsidRPr="00F008CF" w:rsidRDefault="003032D0" w:rsidP="001A6AE4">
            <w:pPr>
              <w:snapToGrid w:val="0"/>
              <w:jc w:val="center"/>
              <w:rPr>
                <w:color w:val="000000"/>
                <w:kern w:val="0"/>
                <w:szCs w:val="21"/>
              </w:rPr>
            </w:pPr>
            <w:r>
              <w:rPr>
                <w:rFonts w:hint="eastAsia"/>
                <w:color w:val="000000"/>
                <w:kern w:val="0"/>
                <w:szCs w:val="21"/>
              </w:rPr>
              <w:t>/</w:t>
            </w:r>
          </w:p>
        </w:tc>
        <w:tc>
          <w:tcPr>
            <w:tcW w:w="557" w:type="pct"/>
            <w:vAlign w:val="center"/>
          </w:tcPr>
          <w:p w:rsidR="003032D0" w:rsidRPr="00F008CF" w:rsidRDefault="003032D0" w:rsidP="001A6AE4">
            <w:pPr>
              <w:snapToGrid w:val="0"/>
              <w:jc w:val="center"/>
              <w:rPr>
                <w:color w:val="000000"/>
                <w:kern w:val="0"/>
                <w:szCs w:val="21"/>
              </w:rPr>
            </w:pPr>
            <w:proofErr w:type="gramStart"/>
            <w:r>
              <w:rPr>
                <w:rFonts w:hint="eastAsia"/>
                <w:color w:val="000000"/>
                <w:kern w:val="0"/>
                <w:szCs w:val="21"/>
              </w:rPr>
              <w:t>个</w:t>
            </w:r>
            <w:proofErr w:type="gramEnd"/>
          </w:p>
        </w:tc>
        <w:tc>
          <w:tcPr>
            <w:tcW w:w="672" w:type="pct"/>
          </w:tcPr>
          <w:p w:rsidR="003032D0" w:rsidRDefault="003032D0" w:rsidP="001A6AE4">
            <w:pPr>
              <w:jc w:val="right"/>
            </w:pPr>
            <w:r>
              <w:rPr>
                <w:rFonts w:hint="eastAsia"/>
              </w:rPr>
              <w:t>528</w:t>
            </w:r>
          </w:p>
        </w:tc>
      </w:tr>
      <w:tr w:rsidR="003032D0" w:rsidRPr="00F008CF" w:rsidTr="001C383E">
        <w:trPr>
          <w:trHeight w:val="340"/>
          <w:jc w:val="center"/>
        </w:trPr>
        <w:tc>
          <w:tcPr>
            <w:tcW w:w="831" w:type="pct"/>
            <w:vAlign w:val="center"/>
          </w:tcPr>
          <w:p w:rsidR="003032D0" w:rsidRPr="00F008CF" w:rsidRDefault="003032D0" w:rsidP="001C383E">
            <w:pPr>
              <w:snapToGrid w:val="0"/>
              <w:jc w:val="center"/>
              <w:rPr>
                <w:color w:val="000000"/>
                <w:kern w:val="0"/>
                <w:szCs w:val="21"/>
              </w:rPr>
            </w:pPr>
            <w:r>
              <w:rPr>
                <w:rFonts w:hint="eastAsia"/>
                <w:color w:val="000000"/>
                <w:kern w:val="0"/>
                <w:szCs w:val="21"/>
              </w:rPr>
              <w:t>5</w:t>
            </w:r>
          </w:p>
        </w:tc>
        <w:tc>
          <w:tcPr>
            <w:tcW w:w="1414" w:type="pct"/>
            <w:vAlign w:val="center"/>
          </w:tcPr>
          <w:p w:rsidR="003032D0" w:rsidRPr="00F008CF" w:rsidRDefault="003032D0" w:rsidP="001C383E">
            <w:pPr>
              <w:snapToGrid w:val="0"/>
              <w:jc w:val="center"/>
              <w:rPr>
                <w:color w:val="000000"/>
                <w:kern w:val="0"/>
                <w:szCs w:val="21"/>
              </w:rPr>
            </w:pPr>
            <w:r w:rsidRPr="00F008CF">
              <w:rPr>
                <w:color w:val="000000"/>
                <w:kern w:val="0"/>
                <w:szCs w:val="21"/>
              </w:rPr>
              <w:t>供料系统</w:t>
            </w:r>
          </w:p>
        </w:tc>
        <w:tc>
          <w:tcPr>
            <w:tcW w:w="1526" w:type="pct"/>
            <w:vAlign w:val="center"/>
          </w:tcPr>
          <w:p w:rsidR="003032D0" w:rsidRPr="00F008CF" w:rsidRDefault="003032D0" w:rsidP="001C383E">
            <w:pPr>
              <w:snapToGrid w:val="0"/>
              <w:jc w:val="center"/>
              <w:rPr>
                <w:color w:val="000000"/>
                <w:kern w:val="0"/>
                <w:szCs w:val="21"/>
              </w:rPr>
            </w:pPr>
            <w:r>
              <w:rPr>
                <w:rFonts w:hint="eastAsia"/>
                <w:color w:val="000000"/>
                <w:kern w:val="0"/>
                <w:szCs w:val="21"/>
              </w:rPr>
              <w:t>饲料</w:t>
            </w:r>
            <w:proofErr w:type="gramStart"/>
            <w:r>
              <w:rPr>
                <w:rFonts w:hint="eastAsia"/>
                <w:color w:val="000000"/>
                <w:kern w:val="0"/>
                <w:szCs w:val="21"/>
              </w:rPr>
              <w:t>投加罐</w:t>
            </w:r>
            <w:proofErr w:type="gramEnd"/>
          </w:p>
        </w:tc>
        <w:tc>
          <w:tcPr>
            <w:tcW w:w="557" w:type="pct"/>
            <w:vAlign w:val="center"/>
          </w:tcPr>
          <w:p w:rsidR="003032D0" w:rsidRPr="00F008CF" w:rsidRDefault="003032D0" w:rsidP="001C383E">
            <w:pPr>
              <w:snapToGrid w:val="0"/>
              <w:jc w:val="center"/>
              <w:rPr>
                <w:color w:val="000000"/>
                <w:kern w:val="0"/>
                <w:szCs w:val="21"/>
              </w:rPr>
            </w:pPr>
            <w:r w:rsidRPr="00F008CF">
              <w:rPr>
                <w:color w:val="000000"/>
                <w:kern w:val="0"/>
                <w:szCs w:val="21"/>
              </w:rPr>
              <w:t>套</w:t>
            </w:r>
          </w:p>
        </w:tc>
        <w:tc>
          <w:tcPr>
            <w:tcW w:w="672" w:type="pct"/>
            <w:vAlign w:val="center"/>
          </w:tcPr>
          <w:p w:rsidR="003032D0" w:rsidRPr="00F008CF" w:rsidRDefault="003032D0" w:rsidP="001C383E">
            <w:pPr>
              <w:jc w:val="right"/>
              <w:rPr>
                <w:color w:val="000000"/>
                <w:sz w:val="22"/>
                <w:szCs w:val="22"/>
              </w:rPr>
            </w:pPr>
            <w:r>
              <w:rPr>
                <w:rFonts w:hint="eastAsia"/>
                <w:color w:val="000000"/>
                <w:sz w:val="22"/>
                <w:szCs w:val="22"/>
              </w:rPr>
              <w:t>1</w:t>
            </w:r>
          </w:p>
        </w:tc>
      </w:tr>
      <w:tr w:rsidR="003032D0" w:rsidRPr="00F008CF" w:rsidTr="001C383E">
        <w:trPr>
          <w:trHeight w:val="340"/>
          <w:jc w:val="center"/>
        </w:trPr>
        <w:tc>
          <w:tcPr>
            <w:tcW w:w="831" w:type="pct"/>
            <w:vAlign w:val="center"/>
          </w:tcPr>
          <w:p w:rsidR="003032D0" w:rsidRDefault="003032D0" w:rsidP="001C383E">
            <w:pPr>
              <w:snapToGrid w:val="0"/>
              <w:jc w:val="center"/>
              <w:rPr>
                <w:color w:val="000000"/>
                <w:kern w:val="0"/>
                <w:szCs w:val="21"/>
              </w:rPr>
            </w:pPr>
            <w:r>
              <w:rPr>
                <w:rFonts w:hint="eastAsia"/>
                <w:color w:val="000000"/>
                <w:kern w:val="0"/>
                <w:szCs w:val="21"/>
              </w:rPr>
              <w:t>6</w:t>
            </w:r>
          </w:p>
        </w:tc>
        <w:tc>
          <w:tcPr>
            <w:tcW w:w="1414" w:type="pct"/>
            <w:vAlign w:val="center"/>
          </w:tcPr>
          <w:p w:rsidR="003032D0" w:rsidRPr="00F008CF" w:rsidRDefault="003032D0" w:rsidP="001C383E">
            <w:pPr>
              <w:snapToGrid w:val="0"/>
              <w:jc w:val="center"/>
              <w:rPr>
                <w:color w:val="000000"/>
                <w:kern w:val="0"/>
                <w:szCs w:val="21"/>
              </w:rPr>
            </w:pPr>
            <w:r>
              <w:rPr>
                <w:rFonts w:hint="eastAsia"/>
                <w:color w:val="000000"/>
                <w:kern w:val="0"/>
                <w:szCs w:val="21"/>
              </w:rPr>
              <w:t>水帘</w:t>
            </w:r>
          </w:p>
        </w:tc>
        <w:tc>
          <w:tcPr>
            <w:tcW w:w="1526" w:type="pct"/>
            <w:vAlign w:val="center"/>
          </w:tcPr>
          <w:p w:rsidR="003032D0" w:rsidRDefault="003032D0" w:rsidP="003032D0">
            <w:pPr>
              <w:snapToGrid w:val="0"/>
              <w:jc w:val="center"/>
              <w:rPr>
                <w:color w:val="000000"/>
                <w:kern w:val="0"/>
                <w:szCs w:val="21"/>
              </w:rPr>
            </w:pPr>
            <w:r>
              <w:rPr>
                <w:rFonts w:hint="eastAsia"/>
                <w:color w:val="000000"/>
                <w:kern w:val="0"/>
                <w:szCs w:val="21"/>
              </w:rPr>
              <w:t>1220</w:t>
            </w:r>
            <w:r w:rsidRPr="00F008CF">
              <w:rPr>
                <w:color w:val="000000"/>
                <w:kern w:val="0"/>
                <w:szCs w:val="21"/>
              </w:rPr>
              <w:t>×</w:t>
            </w:r>
            <w:r>
              <w:rPr>
                <w:rFonts w:hint="eastAsia"/>
                <w:color w:val="000000"/>
                <w:kern w:val="0"/>
                <w:szCs w:val="21"/>
              </w:rPr>
              <w:t>16000</w:t>
            </w:r>
          </w:p>
        </w:tc>
        <w:tc>
          <w:tcPr>
            <w:tcW w:w="557" w:type="pct"/>
            <w:vAlign w:val="center"/>
          </w:tcPr>
          <w:p w:rsidR="003032D0" w:rsidRPr="00F008CF" w:rsidRDefault="003032D0" w:rsidP="001C383E">
            <w:pPr>
              <w:snapToGrid w:val="0"/>
              <w:jc w:val="center"/>
              <w:rPr>
                <w:color w:val="000000"/>
                <w:kern w:val="0"/>
                <w:szCs w:val="21"/>
              </w:rPr>
            </w:pPr>
            <w:r>
              <w:rPr>
                <w:rFonts w:hint="eastAsia"/>
                <w:color w:val="000000"/>
                <w:kern w:val="0"/>
                <w:szCs w:val="21"/>
              </w:rPr>
              <w:t>套</w:t>
            </w:r>
          </w:p>
        </w:tc>
        <w:tc>
          <w:tcPr>
            <w:tcW w:w="672" w:type="pct"/>
            <w:vAlign w:val="center"/>
          </w:tcPr>
          <w:p w:rsidR="003032D0" w:rsidRDefault="003032D0" w:rsidP="001C383E">
            <w:pPr>
              <w:jc w:val="right"/>
              <w:rPr>
                <w:color w:val="000000"/>
                <w:sz w:val="22"/>
                <w:szCs w:val="22"/>
              </w:rPr>
            </w:pPr>
            <w:r>
              <w:rPr>
                <w:rFonts w:hint="eastAsia"/>
                <w:color w:val="000000"/>
                <w:sz w:val="22"/>
                <w:szCs w:val="22"/>
              </w:rPr>
              <w:t>3</w:t>
            </w:r>
          </w:p>
        </w:tc>
      </w:tr>
      <w:tr w:rsidR="003032D0" w:rsidRPr="00F008CF" w:rsidTr="001A6AE4">
        <w:trPr>
          <w:trHeight w:val="340"/>
          <w:jc w:val="center"/>
        </w:trPr>
        <w:tc>
          <w:tcPr>
            <w:tcW w:w="831" w:type="pct"/>
            <w:vAlign w:val="center"/>
          </w:tcPr>
          <w:p w:rsidR="003032D0" w:rsidRDefault="003032D0" w:rsidP="001C383E">
            <w:pPr>
              <w:snapToGrid w:val="0"/>
              <w:jc w:val="center"/>
              <w:rPr>
                <w:color w:val="000000"/>
                <w:kern w:val="0"/>
                <w:szCs w:val="21"/>
              </w:rPr>
            </w:pPr>
            <w:r>
              <w:rPr>
                <w:rFonts w:hint="eastAsia"/>
                <w:color w:val="000000"/>
                <w:kern w:val="0"/>
                <w:szCs w:val="21"/>
              </w:rPr>
              <w:t>7</w:t>
            </w:r>
          </w:p>
        </w:tc>
        <w:tc>
          <w:tcPr>
            <w:tcW w:w="1414" w:type="pct"/>
            <w:vAlign w:val="center"/>
          </w:tcPr>
          <w:p w:rsidR="003032D0" w:rsidRPr="00F008CF" w:rsidRDefault="003032D0" w:rsidP="001C383E">
            <w:pPr>
              <w:snapToGrid w:val="0"/>
              <w:jc w:val="center"/>
              <w:rPr>
                <w:color w:val="000000"/>
                <w:kern w:val="0"/>
                <w:szCs w:val="21"/>
              </w:rPr>
            </w:pPr>
            <w:r>
              <w:rPr>
                <w:rFonts w:hint="eastAsia"/>
                <w:color w:val="000000"/>
                <w:kern w:val="0"/>
                <w:szCs w:val="21"/>
              </w:rPr>
              <w:t>排风机</w:t>
            </w:r>
          </w:p>
        </w:tc>
        <w:tc>
          <w:tcPr>
            <w:tcW w:w="1526" w:type="pct"/>
            <w:vAlign w:val="center"/>
          </w:tcPr>
          <w:p w:rsidR="003032D0" w:rsidRDefault="003032D0" w:rsidP="001C383E">
            <w:pPr>
              <w:snapToGrid w:val="0"/>
              <w:jc w:val="center"/>
              <w:rPr>
                <w:color w:val="000000"/>
                <w:kern w:val="0"/>
                <w:szCs w:val="21"/>
              </w:rPr>
            </w:pPr>
            <w:r>
              <w:rPr>
                <w:rFonts w:hint="eastAsia"/>
                <w:color w:val="000000"/>
                <w:kern w:val="0"/>
                <w:szCs w:val="21"/>
              </w:rPr>
              <w:t>/</w:t>
            </w:r>
          </w:p>
        </w:tc>
        <w:tc>
          <w:tcPr>
            <w:tcW w:w="557" w:type="pct"/>
            <w:vAlign w:val="center"/>
          </w:tcPr>
          <w:p w:rsidR="003032D0" w:rsidRPr="00F008CF" w:rsidRDefault="003032D0" w:rsidP="001C383E">
            <w:pPr>
              <w:snapToGrid w:val="0"/>
              <w:jc w:val="center"/>
              <w:rPr>
                <w:color w:val="000000"/>
                <w:kern w:val="0"/>
                <w:szCs w:val="21"/>
              </w:rPr>
            </w:pPr>
            <w:proofErr w:type="gramStart"/>
            <w:r>
              <w:rPr>
                <w:rFonts w:hint="eastAsia"/>
                <w:color w:val="000000"/>
                <w:kern w:val="0"/>
                <w:szCs w:val="21"/>
              </w:rPr>
              <w:t>个</w:t>
            </w:r>
            <w:proofErr w:type="gramEnd"/>
          </w:p>
        </w:tc>
        <w:tc>
          <w:tcPr>
            <w:tcW w:w="672" w:type="pct"/>
            <w:vAlign w:val="center"/>
          </w:tcPr>
          <w:p w:rsidR="003032D0" w:rsidRDefault="003032D0" w:rsidP="003032D0">
            <w:pPr>
              <w:jc w:val="right"/>
              <w:rPr>
                <w:color w:val="000000"/>
                <w:sz w:val="22"/>
                <w:szCs w:val="22"/>
              </w:rPr>
            </w:pPr>
            <w:r>
              <w:rPr>
                <w:rFonts w:hint="eastAsia"/>
                <w:color w:val="000000"/>
                <w:sz w:val="22"/>
                <w:szCs w:val="22"/>
              </w:rPr>
              <w:t>36</w:t>
            </w:r>
          </w:p>
        </w:tc>
      </w:tr>
      <w:tr w:rsidR="003032D0" w:rsidRPr="00F008CF" w:rsidTr="001A6AE4">
        <w:trPr>
          <w:trHeight w:val="340"/>
          <w:jc w:val="center"/>
        </w:trPr>
        <w:tc>
          <w:tcPr>
            <w:tcW w:w="5000" w:type="pct"/>
            <w:gridSpan w:val="5"/>
            <w:vAlign w:val="center"/>
          </w:tcPr>
          <w:p w:rsidR="003032D0" w:rsidRPr="00F008CF" w:rsidRDefault="003032D0" w:rsidP="001A01BF">
            <w:pPr>
              <w:snapToGrid w:val="0"/>
              <w:jc w:val="left"/>
              <w:rPr>
                <w:color w:val="000000"/>
                <w:kern w:val="0"/>
                <w:szCs w:val="21"/>
              </w:rPr>
            </w:pPr>
            <w:r>
              <w:rPr>
                <w:rFonts w:hint="eastAsia"/>
                <w:color w:val="000000"/>
                <w:kern w:val="0"/>
                <w:szCs w:val="21"/>
              </w:rPr>
              <w:t>4</w:t>
            </w:r>
            <w:r>
              <w:rPr>
                <w:rFonts w:hint="eastAsia"/>
                <w:color w:val="000000"/>
                <w:kern w:val="0"/>
                <w:szCs w:val="21"/>
              </w:rPr>
              <w:t>、保育猪舍</w:t>
            </w:r>
          </w:p>
        </w:tc>
      </w:tr>
      <w:tr w:rsidR="003032D0" w:rsidRPr="00F008CF" w:rsidTr="001A6AE4">
        <w:trPr>
          <w:trHeight w:val="340"/>
          <w:jc w:val="center"/>
        </w:trPr>
        <w:tc>
          <w:tcPr>
            <w:tcW w:w="831" w:type="pct"/>
            <w:vAlign w:val="center"/>
          </w:tcPr>
          <w:p w:rsidR="003032D0" w:rsidRPr="00F008CF" w:rsidRDefault="003032D0" w:rsidP="001A6AE4">
            <w:pPr>
              <w:snapToGrid w:val="0"/>
              <w:jc w:val="center"/>
              <w:rPr>
                <w:color w:val="000000"/>
                <w:kern w:val="0"/>
                <w:szCs w:val="21"/>
              </w:rPr>
            </w:pPr>
            <w:r w:rsidRPr="00F008CF">
              <w:rPr>
                <w:color w:val="000000"/>
                <w:kern w:val="0"/>
                <w:szCs w:val="21"/>
              </w:rPr>
              <w:t>1</w:t>
            </w:r>
          </w:p>
        </w:tc>
        <w:tc>
          <w:tcPr>
            <w:tcW w:w="1414" w:type="pct"/>
            <w:vAlign w:val="center"/>
          </w:tcPr>
          <w:p w:rsidR="003032D0" w:rsidRPr="00F008CF" w:rsidRDefault="003032D0" w:rsidP="001A6AE4">
            <w:pPr>
              <w:snapToGrid w:val="0"/>
              <w:jc w:val="center"/>
              <w:rPr>
                <w:color w:val="000000"/>
                <w:kern w:val="0"/>
                <w:szCs w:val="21"/>
              </w:rPr>
            </w:pPr>
            <w:r w:rsidRPr="00F008CF">
              <w:rPr>
                <w:color w:val="000000"/>
                <w:kern w:val="0"/>
                <w:szCs w:val="21"/>
              </w:rPr>
              <w:t>猪栏</w:t>
            </w:r>
          </w:p>
        </w:tc>
        <w:tc>
          <w:tcPr>
            <w:tcW w:w="1526" w:type="pct"/>
            <w:vAlign w:val="center"/>
          </w:tcPr>
          <w:p w:rsidR="003032D0" w:rsidRPr="00F008CF" w:rsidRDefault="003032D0" w:rsidP="001A01BF">
            <w:pPr>
              <w:snapToGrid w:val="0"/>
              <w:jc w:val="center"/>
              <w:rPr>
                <w:color w:val="000000"/>
                <w:kern w:val="0"/>
                <w:szCs w:val="21"/>
              </w:rPr>
            </w:pPr>
            <w:r>
              <w:rPr>
                <w:rFonts w:hint="eastAsia"/>
                <w:color w:val="000000"/>
                <w:kern w:val="0"/>
                <w:szCs w:val="21"/>
              </w:rPr>
              <w:t>1800</w:t>
            </w:r>
            <w:r w:rsidRPr="00F008CF">
              <w:rPr>
                <w:color w:val="000000"/>
                <w:kern w:val="0"/>
                <w:szCs w:val="21"/>
              </w:rPr>
              <w:t>×</w:t>
            </w:r>
            <w:r>
              <w:rPr>
                <w:rFonts w:hint="eastAsia"/>
                <w:color w:val="000000"/>
                <w:kern w:val="0"/>
                <w:szCs w:val="21"/>
              </w:rPr>
              <w:t>30</w:t>
            </w:r>
            <w:r w:rsidRPr="00F008CF">
              <w:rPr>
                <w:color w:val="000000"/>
                <w:kern w:val="0"/>
                <w:szCs w:val="21"/>
              </w:rPr>
              <w:t>00×</w:t>
            </w:r>
            <w:r>
              <w:rPr>
                <w:rFonts w:hint="eastAsia"/>
                <w:color w:val="000000"/>
                <w:kern w:val="0"/>
                <w:szCs w:val="21"/>
              </w:rPr>
              <w:t>70</w:t>
            </w:r>
            <w:r w:rsidRPr="00F008CF">
              <w:rPr>
                <w:color w:val="000000"/>
                <w:kern w:val="0"/>
                <w:szCs w:val="21"/>
              </w:rPr>
              <w:t>0</w:t>
            </w:r>
          </w:p>
        </w:tc>
        <w:tc>
          <w:tcPr>
            <w:tcW w:w="557" w:type="pct"/>
            <w:vAlign w:val="center"/>
          </w:tcPr>
          <w:p w:rsidR="003032D0" w:rsidRPr="00F008CF" w:rsidRDefault="003032D0" w:rsidP="001A6AE4">
            <w:pPr>
              <w:snapToGrid w:val="0"/>
              <w:jc w:val="center"/>
              <w:rPr>
                <w:color w:val="000000"/>
                <w:kern w:val="0"/>
                <w:szCs w:val="21"/>
              </w:rPr>
            </w:pPr>
            <w:proofErr w:type="gramStart"/>
            <w:r w:rsidRPr="00F008CF">
              <w:rPr>
                <w:color w:val="000000"/>
                <w:kern w:val="0"/>
                <w:szCs w:val="21"/>
              </w:rPr>
              <w:t>个</w:t>
            </w:r>
            <w:proofErr w:type="gramEnd"/>
          </w:p>
        </w:tc>
        <w:tc>
          <w:tcPr>
            <w:tcW w:w="672" w:type="pct"/>
            <w:vAlign w:val="center"/>
          </w:tcPr>
          <w:p w:rsidR="003032D0" w:rsidRPr="00F008CF" w:rsidRDefault="003032D0" w:rsidP="001A6AE4">
            <w:pPr>
              <w:jc w:val="right"/>
              <w:rPr>
                <w:color w:val="000000"/>
                <w:sz w:val="22"/>
                <w:szCs w:val="22"/>
              </w:rPr>
            </w:pPr>
            <w:r>
              <w:rPr>
                <w:rFonts w:hint="eastAsia"/>
                <w:color w:val="000000"/>
                <w:sz w:val="22"/>
                <w:szCs w:val="22"/>
              </w:rPr>
              <w:t>48</w:t>
            </w:r>
          </w:p>
        </w:tc>
      </w:tr>
      <w:tr w:rsidR="003032D0" w:rsidRPr="00F008CF" w:rsidTr="001A6AE4">
        <w:trPr>
          <w:trHeight w:val="340"/>
          <w:jc w:val="center"/>
        </w:trPr>
        <w:tc>
          <w:tcPr>
            <w:tcW w:w="831" w:type="pct"/>
            <w:vAlign w:val="center"/>
          </w:tcPr>
          <w:p w:rsidR="003032D0" w:rsidRPr="00F008CF" w:rsidRDefault="003032D0" w:rsidP="001A6AE4">
            <w:pPr>
              <w:snapToGrid w:val="0"/>
              <w:jc w:val="center"/>
              <w:rPr>
                <w:color w:val="000000"/>
                <w:kern w:val="0"/>
                <w:szCs w:val="21"/>
              </w:rPr>
            </w:pPr>
            <w:r w:rsidRPr="00F008CF">
              <w:rPr>
                <w:color w:val="000000"/>
                <w:kern w:val="0"/>
                <w:szCs w:val="21"/>
              </w:rPr>
              <w:t>2</w:t>
            </w:r>
          </w:p>
        </w:tc>
        <w:tc>
          <w:tcPr>
            <w:tcW w:w="1414" w:type="pct"/>
            <w:vAlign w:val="center"/>
          </w:tcPr>
          <w:p w:rsidR="003032D0" w:rsidRPr="00F008CF" w:rsidRDefault="003032D0" w:rsidP="001A6AE4">
            <w:pPr>
              <w:snapToGrid w:val="0"/>
              <w:jc w:val="center"/>
              <w:rPr>
                <w:color w:val="000000"/>
                <w:kern w:val="0"/>
                <w:szCs w:val="21"/>
              </w:rPr>
            </w:pPr>
            <w:r w:rsidRPr="00F008CF">
              <w:rPr>
                <w:color w:val="000000"/>
                <w:kern w:val="0"/>
                <w:szCs w:val="21"/>
              </w:rPr>
              <w:t>料槽</w:t>
            </w:r>
          </w:p>
        </w:tc>
        <w:tc>
          <w:tcPr>
            <w:tcW w:w="1526" w:type="pct"/>
            <w:vAlign w:val="center"/>
          </w:tcPr>
          <w:p w:rsidR="003032D0" w:rsidRPr="00F008CF" w:rsidRDefault="003032D0" w:rsidP="001A6AE4">
            <w:pPr>
              <w:snapToGrid w:val="0"/>
              <w:jc w:val="center"/>
              <w:rPr>
                <w:color w:val="000000"/>
                <w:kern w:val="0"/>
                <w:szCs w:val="21"/>
              </w:rPr>
            </w:pPr>
            <w:r>
              <w:rPr>
                <w:rFonts w:hint="eastAsia"/>
                <w:color w:val="000000"/>
                <w:kern w:val="0"/>
                <w:szCs w:val="21"/>
              </w:rPr>
              <w:t>/</w:t>
            </w:r>
          </w:p>
        </w:tc>
        <w:tc>
          <w:tcPr>
            <w:tcW w:w="557" w:type="pct"/>
            <w:vAlign w:val="center"/>
          </w:tcPr>
          <w:p w:rsidR="003032D0" w:rsidRPr="00F008CF" w:rsidRDefault="003032D0" w:rsidP="001A6AE4">
            <w:pPr>
              <w:snapToGrid w:val="0"/>
              <w:jc w:val="center"/>
              <w:rPr>
                <w:color w:val="000000"/>
                <w:kern w:val="0"/>
                <w:szCs w:val="21"/>
              </w:rPr>
            </w:pPr>
            <w:proofErr w:type="gramStart"/>
            <w:r w:rsidRPr="00F008CF">
              <w:rPr>
                <w:color w:val="000000"/>
                <w:kern w:val="0"/>
                <w:szCs w:val="21"/>
              </w:rPr>
              <w:t>个</w:t>
            </w:r>
            <w:proofErr w:type="gramEnd"/>
          </w:p>
        </w:tc>
        <w:tc>
          <w:tcPr>
            <w:tcW w:w="672" w:type="pct"/>
            <w:vAlign w:val="center"/>
          </w:tcPr>
          <w:p w:rsidR="003032D0" w:rsidRPr="00F008CF" w:rsidRDefault="003032D0" w:rsidP="001A6AE4">
            <w:pPr>
              <w:jc w:val="right"/>
              <w:rPr>
                <w:color w:val="000000"/>
                <w:sz w:val="22"/>
                <w:szCs w:val="22"/>
              </w:rPr>
            </w:pPr>
            <w:r>
              <w:rPr>
                <w:rFonts w:hint="eastAsia"/>
                <w:color w:val="000000"/>
                <w:sz w:val="22"/>
                <w:szCs w:val="22"/>
              </w:rPr>
              <w:t>48</w:t>
            </w:r>
          </w:p>
        </w:tc>
      </w:tr>
      <w:tr w:rsidR="003032D0" w:rsidRPr="00F008CF" w:rsidTr="001A6AE4">
        <w:trPr>
          <w:trHeight w:val="340"/>
          <w:jc w:val="center"/>
        </w:trPr>
        <w:tc>
          <w:tcPr>
            <w:tcW w:w="831" w:type="pct"/>
            <w:vAlign w:val="center"/>
          </w:tcPr>
          <w:p w:rsidR="003032D0" w:rsidRPr="00F008CF" w:rsidRDefault="003032D0" w:rsidP="001A6AE4">
            <w:pPr>
              <w:snapToGrid w:val="0"/>
              <w:jc w:val="center"/>
              <w:rPr>
                <w:color w:val="000000"/>
                <w:kern w:val="0"/>
                <w:szCs w:val="21"/>
              </w:rPr>
            </w:pPr>
            <w:r w:rsidRPr="00F008CF">
              <w:rPr>
                <w:color w:val="000000"/>
                <w:kern w:val="0"/>
                <w:szCs w:val="21"/>
              </w:rPr>
              <w:t>3</w:t>
            </w:r>
          </w:p>
        </w:tc>
        <w:tc>
          <w:tcPr>
            <w:tcW w:w="1414" w:type="pct"/>
            <w:vAlign w:val="center"/>
          </w:tcPr>
          <w:p w:rsidR="003032D0" w:rsidRPr="00F008CF" w:rsidRDefault="003032D0" w:rsidP="001A6AE4">
            <w:pPr>
              <w:snapToGrid w:val="0"/>
              <w:jc w:val="center"/>
              <w:rPr>
                <w:color w:val="000000"/>
                <w:kern w:val="0"/>
                <w:szCs w:val="21"/>
              </w:rPr>
            </w:pPr>
            <w:r w:rsidRPr="00F008CF">
              <w:rPr>
                <w:color w:val="000000"/>
                <w:kern w:val="0"/>
                <w:szCs w:val="21"/>
              </w:rPr>
              <w:t>不锈钢饮水器</w:t>
            </w:r>
          </w:p>
        </w:tc>
        <w:tc>
          <w:tcPr>
            <w:tcW w:w="1526" w:type="pct"/>
            <w:vAlign w:val="center"/>
          </w:tcPr>
          <w:p w:rsidR="003032D0" w:rsidRPr="00F008CF" w:rsidRDefault="003032D0" w:rsidP="001A6AE4">
            <w:pPr>
              <w:snapToGrid w:val="0"/>
              <w:jc w:val="center"/>
              <w:rPr>
                <w:color w:val="000000"/>
                <w:kern w:val="0"/>
                <w:szCs w:val="21"/>
              </w:rPr>
            </w:pPr>
            <w:r w:rsidRPr="00F008CF">
              <w:rPr>
                <w:color w:val="000000"/>
                <w:kern w:val="0"/>
                <w:szCs w:val="21"/>
              </w:rPr>
              <w:t>鸭嘴式</w:t>
            </w:r>
          </w:p>
        </w:tc>
        <w:tc>
          <w:tcPr>
            <w:tcW w:w="557" w:type="pct"/>
            <w:vAlign w:val="center"/>
          </w:tcPr>
          <w:p w:rsidR="003032D0" w:rsidRPr="00F008CF" w:rsidRDefault="003032D0" w:rsidP="001A6AE4">
            <w:pPr>
              <w:snapToGrid w:val="0"/>
              <w:jc w:val="center"/>
              <w:rPr>
                <w:color w:val="000000"/>
                <w:kern w:val="0"/>
                <w:szCs w:val="21"/>
              </w:rPr>
            </w:pPr>
            <w:proofErr w:type="gramStart"/>
            <w:r w:rsidRPr="00F008CF">
              <w:rPr>
                <w:color w:val="000000"/>
                <w:kern w:val="0"/>
                <w:szCs w:val="21"/>
              </w:rPr>
              <w:t>个</w:t>
            </w:r>
            <w:proofErr w:type="gramEnd"/>
          </w:p>
        </w:tc>
        <w:tc>
          <w:tcPr>
            <w:tcW w:w="672" w:type="pct"/>
            <w:vAlign w:val="center"/>
          </w:tcPr>
          <w:p w:rsidR="003032D0" w:rsidRPr="00F008CF" w:rsidRDefault="003032D0" w:rsidP="001A6AE4">
            <w:pPr>
              <w:jc w:val="right"/>
              <w:rPr>
                <w:color w:val="000000"/>
                <w:sz w:val="22"/>
                <w:szCs w:val="22"/>
              </w:rPr>
            </w:pPr>
            <w:r>
              <w:rPr>
                <w:rFonts w:hint="eastAsia"/>
                <w:color w:val="000000"/>
                <w:sz w:val="22"/>
                <w:szCs w:val="22"/>
              </w:rPr>
              <w:t>48</w:t>
            </w:r>
          </w:p>
        </w:tc>
      </w:tr>
      <w:tr w:rsidR="003032D0" w:rsidRPr="00F008CF" w:rsidTr="001A6AE4">
        <w:trPr>
          <w:trHeight w:val="340"/>
          <w:jc w:val="center"/>
        </w:trPr>
        <w:tc>
          <w:tcPr>
            <w:tcW w:w="831" w:type="pct"/>
            <w:vAlign w:val="center"/>
          </w:tcPr>
          <w:p w:rsidR="003032D0" w:rsidRPr="00F008CF" w:rsidRDefault="003032D0" w:rsidP="001A6AE4">
            <w:pPr>
              <w:snapToGrid w:val="0"/>
              <w:jc w:val="center"/>
              <w:rPr>
                <w:color w:val="000000"/>
                <w:kern w:val="0"/>
                <w:szCs w:val="21"/>
              </w:rPr>
            </w:pPr>
            <w:r>
              <w:rPr>
                <w:rFonts w:hint="eastAsia"/>
                <w:color w:val="000000"/>
                <w:kern w:val="0"/>
                <w:szCs w:val="21"/>
              </w:rPr>
              <w:lastRenderedPageBreak/>
              <w:t>4</w:t>
            </w:r>
          </w:p>
        </w:tc>
        <w:tc>
          <w:tcPr>
            <w:tcW w:w="1414" w:type="pct"/>
            <w:vAlign w:val="center"/>
          </w:tcPr>
          <w:p w:rsidR="003032D0" w:rsidRPr="00F008CF" w:rsidRDefault="003032D0" w:rsidP="001A6AE4">
            <w:pPr>
              <w:snapToGrid w:val="0"/>
              <w:jc w:val="center"/>
              <w:rPr>
                <w:color w:val="000000"/>
                <w:kern w:val="0"/>
                <w:szCs w:val="21"/>
              </w:rPr>
            </w:pPr>
            <w:r w:rsidRPr="00F008CF">
              <w:rPr>
                <w:color w:val="000000"/>
                <w:kern w:val="0"/>
                <w:szCs w:val="21"/>
              </w:rPr>
              <w:t>供料系统</w:t>
            </w:r>
          </w:p>
        </w:tc>
        <w:tc>
          <w:tcPr>
            <w:tcW w:w="1526" w:type="pct"/>
            <w:vAlign w:val="center"/>
          </w:tcPr>
          <w:p w:rsidR="003032D0" w:rsidRPr="00F008CF" w:rsidRDefault="003032D0" w:rsidP="001A6AE4">
            <w:pPr>
              <w:snapToGrid w:val="0"/>
              <w:jc w:val="center"/>
              <w:rPr>
                <w:color w:val="000000"/>
                <w:kern w:val="0"/>
                <w:szCs w:val="21"/>
              </w:rPr>
            </w:pPr>
            <w:r>
              <w:rPr>
                <w:rFonts w:hint="eastAsia"/>
                <w:color w:val="000000"/>
                <w:kern w:val="0"/>
                <w:szCs w:val="21"/>
              </w:rPr>
              <w:t>饲料</w:t>
            </w:r>
            <w:proofErr w:type="gramStart"/>
            <w:r>
              <w:rPr>
                <w:rFonts w:hint="eastAsia"/>
                <w:color w:val="000000"/>
                <w:kern w:val="0"/>
                <w:szCs w:val="21"/>
              </w:rPr>
              <w:t>投加罐</w:t>
            </w:r>
            <w:proofErr w:type="gramEnd"/>
          </w:p>
        </w:tc>
        <w:tc>
          <w:tcPr>
            <w:tcW w:w="557" w:type="pct"/>
            <w:vAlign w:val="center"/>
          </w:tcPr>
          <w:p w:rsidR="003032D0" w:rsidRPr="00F008CF" w:rsidRDefault="003032D0" w:rsidP="001A6AE4">
            <w:pPr>
              <w:snapToGrid w:val="0"/>
              <w:jc w:val="center"/>
              <w:rPr>
                <w:color w:val="000000"/>
                <w:kern w:val="0"/>
                <w:szCs w:val="21"/>
              </w:rPr>
            </w:pPr>
            <w:r w:rsidRPr="00F008CF">
              <w:rPr>
                <w:color w:val="000000"/>
                <w:kern w:val="0"/>
                <w:szCs w:val="21"/>
              </w:rPr>
              <w:t>套</w:t>
            </w:r>
          </w:p>
        </w:tc>
        <w:tc>
          <w:tcPr>
            <w:tcW w:w="672" w:type="pct"/>
            <w:vAlign w:val="center"/>
          </w:tcPr>
          <w:p w:rsidR="003032D0" w:rsidRPr="00F008CF" w:rsidRDefault="003032D0" w:rsidP="001A6AE4">
            <w:pPr>
              <w:jc w:val="right"/>
              <w:rPr>
                <w:color w:val="000000"/>
                <w:sz w:val="22"/>
                <w:szCs w:val="22"/>
              </w:rPr>
            </w:pPr>
            <w:r>
              <w:rPr>
                <w:rFonts w:hint="eastAsia"/>
                <w:color w:val="000000"/>
                <w:sz w:val="22"/>
                <w:szCs w:val="22"/>
              </w:rPr>
              <w:t>1</w:t>
            </w:r>
          </w:p>
        </w:tc>
      </w:tr>
      <w:tr w:rsidR="003032D0" w:rsidTr="001C383E">
        <w:trPr>
          <w:trHeight w:val="340"/>
          <w:jc w:val="center"/>
        </w:trPr>
        <w:tc>
          <w:tcPr>
            <w:tcW w:w="831" w:type="pct"/>
            <w:vAlign w:val="center"/>
          </w:tcPr>
          <w:p w:rsidR="003032D0" w:rsidRPr="00F008CF" w:rsidRDefault="003032D0" w:rsidP="001C383E">
            <w:pPr>
              <w:snapToGrid w:val="0"/>
              <w:jc w:val="center"/>
              <w:rPr>
                <w:color w:val="000000"/>
                <w:kern w:val="0"/>
                <w:szCs w:val="21"/>
              </w:rPr>
            </w:pPr>
            <w:r>
              <w:rPr>
                <w:rFonts w:hint="eastAsia"/>
                <w:color w:val="000000"/>
                <w:kern w:val="0"/>
                <w:szCs w:val="21"/>
              </w:rPr>
              <w:t>5</w:t>
            </w:r>
          </w:p>
        </w:tc>
        <w:tc>
          <w:tcPr>
            <w:tcW w:w="1414" w:type="pct"/>
            <w:vAlign w:val="center"/>
          </w:tcPr>
          <w:p w:rsidR="003032D0" w:rsidRPr="00F008CF" w:rsidRDefault="003032D0" w:rsidP="001C383E">
            <w:pPr>
              <w:snapToGrid w:val="0"/>
              <w:jc w:val="center"/>
              <w:rPr>
                <w:color w:val="000000"/>
                <w:kern w:val="0"/>
                <w:szCs w:val="21"/>
              </w:rPr>
            </w:pPr>
            <w:r>
              <w:rPr>
                <w:rFonts w:hint="eastAsia"/>
                <w:color w:val="000000"/>
                <w:kern w:val="0"/>
                <w:szCs w:val="21"/>
              </w:rPr>
              <w:t>水帘</w:t>
            </w:r>
          </w:p>
        </w:tc>
        <w:tc>
          <w:tcPr>
            <w:tcW w:w="1526" w:type="pct"/>
            <w:vAlign w:val="center"/>
          </w:tcPr>
          <w:p w:rsidR="003032D0" w:rsidRDefault="003032D0" w:rsidP="003032D0">
            <w:pPr>
              <w:snapToGrid w:val="0"/>
              <w:jc w:val="center"/>
              <w:rPr>
                <w:color w:val="000000"/>
                <w:kern w:val="0"/>
                <w:szCs w:val="21"/>
              </w:rPr>
            </w:pPr>
            <w:r>
              <w:rPr>
                <w:rFonts w:hint="eastAsia"/>
                <w:color w:val="000000"/>
                <w:kern w:val="0"/>
                <w:szCs w:val="21"/>
              </w:rPr>
              <w:t>1250</w:t>
            </w:r>
            <w:r w:rsidRPr="00F008CF">
              <w:rPr>
                <w:color w:val="000000"/>
                <w:kern w:val="0"/>
                <w:szCs w:val="21"/>
              </w:rPr>
              <w:t>×</w:t>
            </w:r>
            <w:r>
              <w:rPr>
                <w:rFonts w:hint="eastAsia"/>
                <w:color w:val="000000"/>
                <w:kern w:val="0"/>
                <w:szCs w:val="21"/>
              </w:rPr>
              <w:t>6000</w:t>
            </w:r>
          </w:p>
        </w:tc>
        <w:tc>
          <w:tcPr>
            <w:tcW w:w="557" w:type="pct"/>
            <w:vAlign w:val="center"/>
          </w:tcPr>
          <w:p w:rsidR="003032D0" w:rsidRDefault="003032D0" w:rsidP="001C383E">
            <w:pPr>
              <w:snapToGrid w:val="0"/>
              <w:jc w:val="center"/>
              <w:rPr>
                <w:color w:val="000000"/>
                <w:kern w:val="0"/>
                <w:szCs w:val="21"/>
              </w:rPr>
            </w:pPr>
            <w:proofErr w:type="gramStart"/>
            <w:r>
              <w:rPr>
                <w:rFonts w:hint="eastAsia"/>
                <w:color w:val="000000"/>
                <w:kern w:val="0"/>
                <w:szCs w:val="21"/>
              </w:rPr>
              <w:t>个</w:t>
            </w:r>
            <w:proofErr w:type="gramEnd"/>
          </w:p>
        </w:tc>
        <w:tc>
          <w:tcPr>
            <w:tcW w:w="672" w:type="pct"/>
            <w:vAlign w:val="center"/>
          </w:tcPr>
          <w:p w:rsidR="003032D0" w:rsidRDefault="003032D0" w:rsidP="001C383E">
            <w:pPr>
              <w:jc w:val="right"/>
              <w:rPr>
                <w:color w:val="000000"/>
                <w:sz w:val="22"/>
                <w:szCs w:val="22"/>
              </w:rPr>
            </w:pPr>
            <w:r>
              <w:rPr>
                <w:rFonts w:hint="eastAsia"/>
                <w:color w:val="000000"/>
                <w:sz w:val="22"/>
                <w:szCs w:val="22"/>
              </w:rPr>
              <w:t>1</w:t>
            </w:r>
          </w:p>
        </w:tc>
      </w:tr>
      <w:tr w:rsidR="003032D0" w:rsidTr="001C383E">
        <w:trPr>
          <w:trHeight w:val="340"/>
          <w:jc w:val="center"/>
        </w:trPr>
        <w:tc>
          <w:tcPr>
            <w:tcW w:w="831" w:type="pct"/>
            <w:vAlign w:val="center"/>
          </w:tcPr>
          <w:p w:rsidR="003032D0" w:rsidRDefault="003032D0" w:rsidP="001C383E">
            <w:pPr>
              <w:snapToGrid w:val="0"/>
              <w:jc w:val="center"/>
              <w:rPr>
                <w:color w:val="000000"/>
                <w:kern w:val="0"/>
                <w:szCs w:val="21"/>
              </w:rPr>
            </w:pPr>
            <w:r>
              <w:rPr>
                <w:rFonts w:hint="eastAsia"/>
                <w:color w:val="000000"/>
                <w:kern w:val="0"/>
                <w:szCs w:val="21"/>
              </w:rPr>
              <w:t>6</w:t>
            </w:r>
          </w:p>
        </w:tc>
        <w:tc>
          <w:tcPr>
            <w:tcW w:w="1414" w:type="pct"/>
            <w:vAlign w:val="center"/>
          </w:tcPr>
          <w:p w:rsidR="003032D0" w:rsidRPr="00F008CF" w:rsidRDefault="003032D0" w:rsidP="001C383E">
            <w:pPr>
              <w:snapToGrid w:val="0"/>
              <w:jc w:val="center"/>
              <w:rPr>
                <w:color w:val="000000"/>
                <w:kern w:val="0"/>
                <w:szCs w:val="21"/>
              </w:rPr>
            </w:pPr>
            <w:r>
              <w:rPr>
                <w:rFonts w:hint="eastAsia"/>
                <w:color w:val="000000"/>
                <w:kern w:val="0"/>
                <w:szCs w:val="21"/>
              </w:rPr>
              <w:t>排风机</w:t>
            </w:r>
          </w:p>
        </w:tc>
        <w:tc>
          <w:tcPr>
            <w:tcW w:w="1526" w:type="pct"/>
            <w:vAlign w:val="center"/>
          </w:tcPr>
          <w:p w:rsidR="003032D0" w:rsidRDefault="003032D0" w:rsidP="001C383E">
            <w:pPr>
              <w:snapToGrid w:val="0"/>
              <w:jc w:val="center"/>
              <w:rPr>
                <w:color w:val="000000"/>
                <w:kern w:val="0"/>
                <w:szCs w:val="21"/>
              </w:rPr>
            </w:pPr>
            <w:r>
              <w:rPr>
                <w:rFonts w:hint="eastAsia"/>
                <w:color w:val="000000"/>
                <w:kern w:val="0"/>
                <w:szCs w:val="21"/>
              </w:rPr>
              <w:t>/</w:t>
            </w:r>
          </w:p>
        </w:tc>
        <w:tc>
          <w:tcPr>
            <w:tcW w:w="557" w:type="pct"/>
            <w:vAlign w:val="center"/>
          </w:tcPr>
          <w:p w:rsidR="003032D0" w:rsidRDefault="003032D0" w:rsidP="001C383E">
            <w:pPr>
              <w:snapToGrid w:val="0"/>
              <w:jc w:val="center"/>
              <w:rPr>
                <w:color w:val="000000"/>
                <w:kern w:val="0"/>
                <w:szCs w:val="21"/>
              </w:rPr>
            </w:pPr>
            <w:proofErr w:type="gramStart"/>
            <w:r>
              <w:rPr>
                <w:rFonts w:hint="eastAsia"/>
                <w:color w:val="000000"/>
                <w:kern w:val="0"/>
                <w:szCs w:val="21"/>
              </w:rPr>
              <w:t>个</w:t>
            </w:r>
            <w:proofErr w:type="gramEnd"/>
          </w:p>
        </w:tc>
        <w:tc>
          <w:tcPr>
            <w:tcW w:w="672" w:type="pct"/>
            <w:vAlign w:val="center"/>
          </w:tcPr>
          <w:p w:rsidR="003032D0" w:rsidRDefault="003032D0" w:rsidP="001C383E">
            <w:pPr>
              <w:jc w:val="right"/>
              <w:rPr>
                <w:color w:val="000000"/>
                <w:sz w:val="22"/>
                <w:szCs w:val="22"/>
              </w:rPr>
            </w:pPr>
            <w:r>
              <w:rPr>
                <w:rFonts w:hint="eastAsia"/>
                <w:color w:val="000000"/>
                <w:sz w:val="22"/>
                <w:szCs w:val="22"/>
              </w:rPr>
              <w:t>6</w:t>
            </w:r>
          </w:p>
        </w:tc>
      </w:tr>
      <w:tr w:rsidR="003032D0" w:rsidRPr="00F008CF" w:rsidTr="001A6AE4">
        <w:trPr>
          <w:trHeight w:val="340"/>
          <w:jc w:val="center"/>
        </w:trPr>
        <w:tc>
          <w:tcPr>
            <w:tcW w:w="5000" w:type="pct"/>
            <w:gridSpan w:val="5"/>
            <w:vAlign w:val="center"/>
          </w:tcPr>
          <w:p w:rsidR="003032D0" w:rsidRPr="00F008CF" w:rsidRDefault="003032D0" w:rsidP="001A01BF">
            <w:pPr>
              <w:snapToGrid w:val="0"/>
              <w:jc w:val="left"/>
              <w:rPr>
                <w:color w:val="000000"/>
                <w:kern w:val="0"/>
                <w:szCs w:val="21"/>
              </w:rPr>
            </w:pPr>
            <w:r>
              <w:rPr>
                <w:rFonts w:hint="eastAsia"/>
                <w:color w:val="000000"/>
                <w:kern w:val="0"/>
                <w:szCs w:val="21"/>
              </w:rPr>
              <w:t>5</w:t>
            </w:r>
            <w:r>
              <w:rPr>
                <w:rFonts w:hint="eastAsia"/>
                <w:color w:val="000000"/>
                <w:kern w:val="0"/>
                <w:szCs w:val="21"/>
              </w:rPr>
              <w:t>、待售</w:t>
            </w:r>
            <w:r w:rsidRPr="00F008CF">
              <w:rPr>
                <w:color w:val="000000"/>
                <w:kern w:val="0"/>
                <w:szCs w:val="21"/>
              </w:rPr>
              <w:t>舍</w:t>
            </w:r>
          </w:p>
        </w:tc>
      </w:tr>
      <w:tr w:rsidR="003032D0" w:rsidRPr="00F008CF" w:rsidTr="001A6AE4">
        <w:trPr>
          <w:trHeight w:val="340"/>
          <w:jc w:val="center"/>
        </w:trPr>
        <w:tc>
          <w:tcPr>
            <w:tcW w:w="831" w:type="pct"/>
            <w:vAlign w:val="center"/>
          </w:tcPr>
          <w:p w:rsidR="003032D0" w:rsidRPr="00F008CF" w:rsidRDefault="003032D0" w:rsidP="001A6AE4">
            <w:pPr>
              <w:snapToGrid w:val="0"/>
              <w:jc w:val="center"/>
              <w:rPr>
                <w:color w:val="000000"/>
                <w:kern w:val="0"/>
                <w:szCs w:val="21"/>
              </w:rPr>
            </w:pPr>
            <w:r w:rsidRPr="00F008CF">
              <w:rPr>
                <w:color w:val="000000"/>
                <w:kern w:val="0"/>
                <w:szCs w:val="21"/>
              </w:rPr>
              <w:t>1</w:t>
            </w:r>
          </w:p>
        </w:tc>
        <w:tc>
          <w:tcPr>
            <w:tcW w:w="1414" w:type="pct"/>
            <w:vAlign w:val="center"/>
          </w:tcPr>
          <w:p w:rsidR="003032D0" w:rsidRPr="00F008CF" w:rsidRDefault="003032D0" w:rsidP="001A6AE4">
            <w:pPr>
              <w:snapToGrid w:val="0"/>
              <w:jc w:val="center"/>
              <w:rPr>
                <w:color w:val="000000"/>
                <w:kern w:val="0"/>
                <w:szCs w:val="21"/>
              </w:rPr>
            </w:pPr>
            <w:r w:rsidRPr="00F008CF">
              <w:rPr>
                <w:color w:val="000000"/>
                <w:kern w:val="0"/>
                <w:szCs w:val="21"/>
              </w:rPr>
              <w:t>猪栏</w:t>
            </w:r>
          </w:p>
        </w:tc>
        <w:tc>
          <w:tcPr>
            <w:tcW w:w="1526" w:type="pct"/>
            <w:vAlign w:val="center"/>
          </w:tcPr>
          <w:p w:rsidR="003032D0" w:rsidRPr="00F008CF" w:rsidRDefault="003032D0" w:rsidP="001A01BF">
            <w:pPr>
              <w:snapToGrid w:val="0"/>
              <w:jc w:val="center"/>
              <w:rPr>
                <w:color w:val="000000"/>
                <w:kern w:val="0"/>
                <w:szCs w:val="21"/>
              </w:rPr>
            </w:pPr>
            <w:r>
              <w:rPr>
                <w:rFonts w:hint="eastAsia"/>
                <w:color w:val="000000"/>
                <w:kern w:val="0"/>
                <w:szCs w:val="21"/>
              </w:rPr>
              <w:t>3040</w:t>
            </w:r>
            <w:r w:rsidRPr="00F008CF">
              <w:rPr>
                <w:color w:val="000000"/>
                <w:kern w:val="0"/>
                <w:szCs w:val="21"/>
              </w:rPr>
              <w:t>×</w:t>
            </w:r>
            <w:r>
              <w:rPr>
                <w:rFonts w:hint="eastAsia"/>
                <w:color w:val="000000"/>
                <w:kern w:val="0"/>
                <w:szCs w:val="21"/>
              </w:rPr>
              <w:t>364</w:t>
            </w:r>
            <w:r w:rsidRPr="00F008CF">
              <w:rPr>
                <w:color w:val="000000"/>
                <w:kern w:val="0"/>
                <w:szCs w:val="21"/>
              </w:rPr>
              <w:t>0×</w:t>
            </w:r>
            <w:r>
              <w:rPr>
                <w:rFonts w:hint="eastAsia"/>
                <w:color w:val="000000"/>
                <w:kern w:val="0"/>
                <w:szCs w:val="21"/>
              </w:rPr>
              <w:t>100</w:t>
            </w:r>
            <w:r w:rsidRPr="00F008CF">
              <w:rPr>
                <w:color w:val="000000"/>
                <w:kern w:val="0"/>
                <w:szCs w:val="21"/>
              </w:rPr>
              <w:t>0</w:t>
            </w:r>
          </w:p>
        </w:tc>
        <w:tc>
          <w:tcPr>
            <w:tcW w:w="557" w:type="pct"/>
            <w:vAlign w:val="center"/>
          </w:tcPr>
          <w:p w:rsidR="003032D0" w:rsidRPr="00F008CF" w:rsidRDefault="003032D0" w:rsidP="001A6AE4">
            <w:pPr>
              <w:snapToGrid w:val="0"/>
              <w:jc w:val="center"/>
              <w:rPr>
                <w:color w:val="000000"/>
                <w:kern w:val="0"/>
                <w:szCs w:val="21"/>
              </w:rPr>
            </w:pPr>
            <w:proofErr w:type="gramStart"/>
            <w:r w:rsidRPr="00F008CF">
              <w:rPr>
                <w:color w:val="000000"/>
                <w:kern w:val="0"/>
                <w:szCs w:val="21"/>
              </w:rPr>
              <w:t>个</w:t>
            </w:r>
            <w:proofErr w:type="gramEnd"/>
          </w:p>
        </w:tc>
        <w:tc>
          <w:tcPr>
            <w:tcW w:w="672" w:type="pct"/>
            <w:vAlign w:val="center"/>
          </w:tcPr>
          <w:p w:rsidR="003032D0" w:rsidRPr="00F008CF" w:rsidRDefault="003032D0" w:rsidP="003032D0">
            <w:pPr>
              <w:wordWrap w:val="0"/>
              <w:jc w:val="right"/>
              <w:rPr>
                <w:color w:val="000000"/>
                <w:sz w:val="22"/>
                <w:szCs w:val="22"/>
              </w:rPr>
            </w:pPr>
            <w:r>
              <w:rPr>
                <w:rFonts w:hint="eastAsia"/>
                <w:color w:val="000000"/>
                <w:sz w:val="22"/>
                <w:szCs w:val="22"/>
              </w:rPr>
              <w:t>9</w:t>
            </w:r>
          </w:p>
        </w:tc>
      </w:tr>
      <w:tr w:rsidR="003032D0" w:rsidRPr="00F008CF" w:rsidTr="001A6AE4">
        <w:trPr>
          <w:trHeight w:val="340"/>
          <w:jc w:val="center"/>
        </w:trPr>
        <w:tc>
          <w:tcPr>
            <w:tcW w:w="831" w:type="pct"/>
            <w:vAlign w:val="center"/>
          </w:tcPr>
          <w:p w:rsidR="003032D0" w:rsidRPr="00F008CF" w:rsidRDefault="003032D0" w:rsidP="001A6AE4">
            <w:pPr>
              <w:snapToGrid w:val="0"/>
              <w:jc w:val="center"/>
              <w:rPr>
                <w:color w:val="000000"/>
                <w:kern w:val="0"/>
                <w:szCs w:val="21"/>
              </w:rPr>
            </w:pPr>
            <w:r w:rsidRPr="00F008CF">
              <w:rPr>
                <w:color w:val="000000"/>
                <w:kern w:val="0"/>
                <w:szCs w:val="21"/>
              </w:rPr>
              <w:t>2</w:t>
            </w:r>
          </w:p>
        </w:tc>
        <w:tc>
          <w:tcPr>
            <w:tcW w:w="1414" w:type="pct"/>
            <w:vAlign w:val="center"/>
          </w:tcPr>
          <w:p w:rsidR="003032D0" w:rsidRPr="00F008CF" w:rsidRDefault="003032D0" w:rsidP="001A6AE4">
            <w:pPr>
              <w:snapToGrid w:val="0"/>
              <w:jc w:val="center"/>
              <w:rPr>
                <w:color w:val="000000"/>
                <w:kern w:val="0"/>
                <w:szCs w:val="21"/>
              </w:rPr>
            </w:pPr>
            <w:r>
              <w:rPr>
                <w:rFonts w:hint="eastAsia"/>
                <w:color w:val="000000"/>
                <w:kern w:val="0"/>
                <w:szCs w:val="21"/>
              </w:rPr>
              <w:t>地磅</w:t>
            </w:r>
          </w:p>
        </w:tc>
        <w:tc>
          <w:tcPr>
            <w:tcW w:w="1526" w:type="pct"/>
            <w:vAlign w:val="center"/>
          </w:tcPr>
          <w:p w:rsidR="003032D0" w:rsidRPr="00F008CF" w:rsidRDefault="003032D0" w:rsidP="001A6AE4">
            <w:pPr>
              <w:snapToGrid w:val="0"/>
              <w:jc w:val="center"/>
              <w:rPr>
                <w:color w:val="000000"/>
                <w:kern w:val="0"/>
                <w:szCs w:val="21"/>
              </w:rPr>
            </w:pPr>
            <w:r>
              <w:rPr>
                <w:rFonts w:hint="eastAsia"/>
                <w:color w:val="000000"/>
                <w:kern w:val="0"/>
                <w:szCs w:val="21"/>
              </w:rPr>
              <w:t>/</w:t>
            </w:r>
          </w:p>
        </w:tc>
        <w:tc>
          <w:tcPr>
            <w:tcW w:w="557" w:type="pct"/>
            <w:vAlign w:val="center"/>
          </w:tcPr>
          <w:p w:rsidR="003032D0" w:rsidRPr="00F008CF" w:rsidRDefault="003032D0" w:rsidP="001A6AE4">
            <w:pPr>
              <w:snapToGrid w:val="0"/>
              <w:jc w:val="center"/>
              <w:rPr>
                <w:color w:val="000000"/>
                <w:kern w:val="0"/>
                <w:szCs w:val="21"/>
              </w:rPr>
            </w:pPr>
            <w:proofErr w:type="gramStart"/>
            <w:r>
              <w:rPr>
                <w:rFonts w:hint="eastAsia"/>
                <w:color w:val="000000"/>
                <w:kern w:val="0"/>
                <w:szCs w:val="21"/>
              </w:rPr>
              <w:t>个</w:t>
            </w:r>
            <w:proofErr w:type="gramEnd"/>
          </w:p>
        </w:tc>
        <w:tc>
          <w:tcPr>
            <w:tcW w:w="672" w:type="pct"/>
            <w:vAlign w:val="center"/>
          </w:tcPr>
          <w:p w:rsidR="003032D0" w:rsidRPr="00F008CF" w:rsidRDefault="003032D0" w:rsidP="001A6AE4">
            <w:pPr>
              <w:jc w:val="right"/>
              <w:rPr>
                <w:color w:val="000000"/>
                <w:sz w:val="22"/>
                <w:szCs w:val="22"/>
              </w:rPr>
            </w:pPr>
            <w:r>
              <w:rPr>
                <w:rFonts w:hint="eastAsia"/>
                <w:color w:val="000000"/>
                <w:sz w:val="22"/>
                <w:szCs w:val="22"/>
              </w:rPr>
              <w:t>1</w:t>
            </w:r>
          </w:p>
        </w:tc>
      </w:tr>
      <w:tr w:rsidR="003032D0" w:rsidRPr="00F008CF" w:rsidTr="001A6AE4">
        <w:trPr>
          <w:trHeight w:val="340"/>
          <w:jc w:val="center"/>
        </w:trPr>
        <w:tc>
          <w:tcPr>
            <w:tcW w:w="831" w:type="pct"/>
            <w:vAlign w:val="center"/>
          </w:tcPr>
          <w:p w:rsidR="003032D0" w:rsidRPr="00F008CF" w:rsidRDefault="003032D0" w:rsidP="001A6AE4">
            <w:pPr>
              <w:snapToGrid w:val="0"/>
              <w:jc w:val="center"/>
              <w:rPr>
                <w:color w:val="000000"/>
                <w:kern w:val="0"/>
                <w:szCs w:val="21"/>
              </w:rPr>
            </w:pPr>
            <w:r w:rsidRPr="00F008CF">
              <w:rPr>
                <w:color w:val="000000"/>
                <w:kern w:val="0"/>
                <w:szCs w:val="21"/>
              </w:rPr>
              <w:t>3</w:t>
            </w:r>
          </w:p>
        </w:tc>
        <w:tc>
          <w:tcPr>
            <w:tcW w:w="1414" w:type="pct"/>
            <w:vAlign w:val="center"/>
          </w:tcPr>
          <w:p w:rsidR="003032D0" w:rsidRPr="00F008CF" w:rsidRDefault="003032D0" w:rsidP="001A6AE4">
            <w:pPr>
              <w:snapToGrid w:val="0"/>
              <w:jc w:val="center"/>
              <w:rPr>
                <w:color w:val="000000"/>
                <w:kern w:val="0"/>
                <w:szCs w:val="21"/>
              </w:rPr>
            </w:pPr>
            <w:r>
              <w:rPr>
                <w:rFonts w:hint="eastAsia"/>
                <w:color w:val="000000"/>
                <w:kern w:val="0"/>
                <w:szCs w:val="21"/>
              </w:rPr>
              <w:t>排风机</w:t>
            </w:r>
          </w:p>
        </w:tc>
        <w:tc>
          <w:tcPr>
            <w:tcW w:w="1526" w:type="pct"/>
            <w:vAlign w:val="center"/>
          </w:tcPr>
          <w:p w:rsidR="003032D0" w:rsidRPr="00F008CF" w:rsidRDefault="003032D0" w:rsidP="001A6AE4">
            <w:pPr>
              <w:snapToGrid w:val="0"/>
              <w:jc w:val="center"/>
              <w:rPr>
                <w:color w:val="000000"/>
                <w:kern w:val="0"/>
                <w:szCs w:val="21"/>
              </w:rPr>
            </w:pPr>
            <w:r>
              <w:rPr>
                <w:rFonts w:hint="eastAsia"/>
                <w:color w:val="000000"/>
                <w:kern w:val="0"/>
                <w:szCs w:val="21"/>
              </w:rPr>
              <w:t>/</w:t>
            </w:r>
          </w:p>
        </w:tc>
        <w:tc>
          <w:tcPr>
            <w:tcW w:w="557" w:type="pct"/>
            <w:vAlign w:val="center"/>
          </w:tcPr>
          <w:p w:rsidR="003032D0" w:rsidRPr="00F008CF" w:rsidRDefault="003032D0" w:rsidP="001A6AE4">
            <w:pPr>
              <w:snapToGrid w:val="0"/>
              <w:jc w:val="center"/>
              <w:rPr>
                <w:color w:val="000000"/>
                <w:kern w:val="0"/>
                <w:szCs w:val="21"/>
              </w:rPr>
            </w:pPr>
            <w:proofErr w:type="gramStart"/>
            <w:r>
              <w:rPr>
                <w:rFonts w:hint="eastAsia"/>
                <w:color w:val="000000"/>
                <w:kern w:val="0"/>
                <w:szCs w:val="21"/>
              </w:rPr>
              <w:t>个</w:t>
            </w:r>
            <w:proofErr w:type="gramEnd"/>
          </w:p>
        </w:tc>
        <w:tc>
          <w:tcPr>
            <w:tcW w:w="672" w:type="pct"/>
            <w:vAlign w:val="center"/>
          </w:tcPr>
          <w:p w:rsidR="003032D0" w:rsidRPr="00F008CF" w:rsidRDefault="003032D0" w:rsidP="001A6AE4">
            <w:pPr>
              <w:jc w:val="right"/>
              <w:rPr>
                <w:color w:val="000000"/>
                <w:sz w:val="22"/>
                <w:szCs w:val="22"/>
              </w:rPr>
            </w:pPr>
            <w:r>
              <w:rPr>
                <w:rFonts w:hint="eastAsia"/>
                <w:color w:val="000000"/>
                <w:sz w:val="22"/>
                <w:szCs w:val="22"/>
              </w:rPr>
              <w:t>3</w:t>
            </w:r>
          </w:p>
        </w:tc>
      </w:tr>
    </w:tbl>
    <w:p w:rsidR="00794B3B" w:rsidRDefault="00DC76EF">
      <w:pPr>
        <w:pStyle w:val="2"/>
        <w:keepLines w:val="0"/>
        <w:widowControl/>
        <w:numPr>
          <w:ilvl w:val="1"/>
          <w:numId w:val="2"/>
        </w:numPr>
        <w:tabs>
          <w:tab w:val="clear" w:pos="576"/>
        </w:tabs>
        <w:adjustRightInd w:val="0"/>
        <w:snapToGrid w:val="0"/>
        <w:spacing w:line="360" w:lineRule="auto"/>
        <w:ind w:left="0" w:firstLine="0"/>
        <w:rPr>
          <w:rFonts w:ascii="Times New Roman" w:eastAsia="宋体" w:hAnsi="Times New Roman"/>
          <w:bCs/>
          <w:iCs/>
          <w:color w:val="000000"/>
          <w:kern w:val="0"/>
          <w:szCs w:val="28"/>
        </w:rPr>
      </w:pPr>
      <w:bookmarkStart w:id="40" w:name="_Toc494051863"/>
      <w:r>
        <w:rPr>
          <w:rFonts w:ascii="Times New Roman" w:eastAsia="宋体" w:hAnsi="Times New Roman"/>
          <w:bCs/>
          <w:iCs/>
          <w:color w:val="000000"/>
          <w:kern w:val="0"/>
          <w:szCs w:val="28"/>
        </w:rPr>
        <w:t>污染源</w:t>
      </w:r>
      <w:r w:rsidR="00895772">
        <w:rPr>
          <w:rFonts w:ascii="Times New Roman" w:eastAsia="宋体" w:hAnsi="Times New Roman"/>
          <w:bCs/>
          <w:iCs/>
          <w:color w:val="000000"/>
          <w:kern w:val="0"/>
          <w:szCs w:val="28"/>
        </w:rPr>
        <w:t>源</w:t>
      </w:r>
      <w:r>
        <w:rPr>
          <w:rFonts w:ascii="Times New Roman" w:eastAsia="宋体" w:hAnsi="Times New Roman"/>
          <w:bCs/>
          <w:iCs/>
          <w:color w:val="000000"/>
          <w:kern w:val="0"/>
          <w:szCs w:val="28"/>
        </w:rPr>
        <w:t>强分析</w:t>
      </w:r>
      <w:bookmarkEnd w:id="40"/>
    </w:p>
    <w:p w:rsidR="00794B3B" w:rsidRDefault="00DC76EF" w:rsidP="005A78A8">
      <w:pPr>
        <w:pStyle w:val="3"/>
        <w:keepLines w:val="0"/>
        <w:widowControl/>
        <w:numPr>
          <w:ilvl w:val="2"/>
          <w:numId w:val="2"/>
        </w:numPr>
        <w:tabs>
          <w:tab w:val="clear" w:pos="720"/>
        </w:tabs>
        <w:adjustRightInd w:val="0"/>
        <w:snapToGrid w:val="0"/>
        <w:spacing w:before="0" w:after="0" w:line="360" w:lineRule="auto"/>
        <w:rPr>
          <w:color w:val="000000"/>
          <w:kern w:val="0"/>
          <w:sz w:val="24"/>
          <w:szCs w:val="24"/>
        </w:rPr>
      </w:pPr>
      <w:r>
        <w:rPr>
          <w:color w:val="000000"/>
          <w:kern w:val="0"/>
          <w:sz w:val="24"/>
          <w:szCs w:val="24"/>
        </w:rPr>
        <w:t>废气</w:t>
      </w:r>
    </w:p>
    <w:p w:rsidR="00794B3B" w:rsidRDefault="00DC76EF">
      <w:pPr>
        <w:tabs>
          <w:tab w:val="left" w:pos="6120"/>
        </w:tabs>
        <w:spacing w:line="360" w:lineRule="auto"/>
        <w:ind w:firstLineChars="200" w:firstLine="464"/>
        <w:rPr>
          <w:color w:val="000000"/>
          <w:sz w:val="24"/>
        </w:rPr>
      </w:pPr>
      <w:r>
        <w:rPr>
          <w:color w:val="000000"/>
          <w:spacing w:val="-4"/>
          <w:sz w:val="24"/>
        </w:rPr>
        <w:t>本项目大气污染物有</w:t>
      </w:r>
      <w:r>
        <w:rPr>
          <w:color w:val="000000"/>
          <w:sz w:val="24"/>
        </w:rPr>
        <w:t>养殖场猪舍、污水处理站等</w:t>
      </w:r>
      <w:r>
        <w:rPr>
          <w:color w:val="000000"/>
          <w:spacing w:val="-4"/>
          <w:sz w:val="24"/>
        </w:rPr>
        <w:t>产生</w:t>
      </w:r>
      <w:r w:rsidRPr="00EE12E3">
        <w:rPr>
          <w:spacing w:val="-4"/>
          <w:sz w:val="24"/>
        </w:rPr>
        <w:t>的恶臭气体、沼气燃烧废气及</w:t>
      </w:r>
      <w:r>
        <w:rPr>
          <w:color w:val="000000"/>
          <w:spacing w:val="-4"/>
          <w:sz w:val="24"/>
        </w:rPr>
        <w:t>食堂油烟废气</w:t>
      </w:r>
      <w:r>
        <w:rPr>
          <w:color w:val="000000"/>
          <w:sz w:val="24"/>
        </w:rPr>
        <w:t>。</w:t>
      </w:r>
    </w:p>
    <w:p w:rsidR="00794B3B" w:rsidRPr="005A78A8" w:rsidRDefault="00DC76EF" w:rsidP="005A78A8">
      <w:pPr>
        <w:pStyle w:val="40"/>
        <w:adjustRightInd w:val="0"/>
        <w:spacing w:line="360" w:lineRule="auto"/>
        <w:ind w:left="0" w:firstLine="0"/>
        <w:rPr>
          <w:b/>
          <w:sz w:val="24"/>
          <w:szCs w:val="24"/>
        </w:rPr>
      </w:pPr>
      <w:r w:rsidRPr="005A78A8">
        <w:rPr>
          <w:rFonts w:hint="eastAsia"/>
          <w:b/>
          <w:sz w:val="24"/>
          <w:szCs w:val="24"/>
        </w:rPr>
        <w:t>恶臭气体</w:t>
      </w:r>
    </w:p>
    <w:p w:rsidR="001C383E" w:rsidRDefault="001C383E" w:rsidP="001C383E">
      <w:pPr>
        <w:spacing w:line="360" w:lineRule="auto"/>
        <w:ind w:firstLineChars="200" w:firstLine="480"/>
        <w:rPr>
          <w:color w:val="000000"/>
          <w:sz w:val="24"/>
        </w:rPr>
      </w:pPr>
      <w:r w:rsidRPr="00F008CF">
        <w:rPr>
          <w:color w:val="000000"/>
          <w:sz w:val="24"/>
        </w:rPr>
        <w:t>恶臭会使人产生</w:t>
      </w:r>
      <w:proofErr w:type="gramStart"/>
      <w:r w:rsidRPr="00F008CF">
        <w:rPr>
          <w:color w:val="000000"/>
          <w:sz w:val="24"/>
        </w:rPr>
        <w:t>不</w:t>
      </w:r>
      <w:proofErr w:type="gramEnd"/>
      <w:r w:rsidRPr="00F008CF">
        <w:rPr>
          <w:color w:val="000000"/>
          <w:sz w:val="24"/>
        </w:rPr>
        <w:t>快感，长期遭受恶臭污染，会影响居民的生活，降低工作效率，严重时会使人恶心、呕吐，甚至会诱发某些疾病。</w:t>
      </w:r>
      <w:r>
        <w:rPr>
          <w:rFonts w:hint="eastAsia"/>
          <w:color w:val="000000"/>
          <w:sz w:val="24"/>
        </w:rPr>
        <w:t>参考日本的恶臭强度六级分级法，恶臭强度的表示如下表：</w:t>
      </w:r>
    </w:p>
    <w:p w:rsidR="001C383E" w:rsidRPr="0093095E" w:rsidRDefault="001C383E" w:rsidP="001C383E">
      <w:pPr>
        <w:spacing w:line="360" w:lineRule="auto"/>
        <w:jc w:val="center"/>
        <w:rPr>
          <w:b/>
          <w:sz w:val="24"/>
        </w:rPr>
      </w:pPr>
      <w:r w:rsidRPr="0093095E">
        <w:rPr>
          <w:rFonts w:hint="eastAsia"/>
          <w:b/>
          <w:sz w:val="24"/>
        </w:rPr>
        <w:t>表</w:t>
      </w:r>
      <w:r w:rsidR="00895772">
        <w:rPr>
          <w:rFonts w:hint="eastAsia"/>
          <w:b/>
          <w:sz w:val="24"/>
        </w:rPr>
        <w:t>3.5</w:t>
      </w:r>
      <w:r>
        <w:rPr>
          <w:rFonts w:hint="eastAsia"/>
          <w:b/>
          <w:sz w:val="24"/>
        </w:rPr>
        <w:t>-1</w:t>
      </w:r>
      <w:r w:rsidRPr="0093095E">
        <w:rPr>
          <w:rFonts w:hint="eastAsia"/>
          <w:b/>
          <w:sz w:val="24"/>
        </w:rPr>
        <w:t xml:space="preserve">  </w:t>
      </w:r>
      <w:r w:rsidRPr="0093095E">
        <w:rPr>
          <w:rFonts w:hint="eastAsia"/>
          <w:b/>
          <w:sz w:val="24"/>
        </w:rPr>
        <w:t>恶臭强度分级法</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926"/>
        <w:gridCol w:w="7360"/>
      </w:tblGrid>
      <w:tr w:rsidR="001C383E" w:rsidRPr="0093095E" w:rsidTr="001C383E">
        <w:trPr>
          <w:trHeight w:val="340"/>
          <w:jc w:val="center"/>
        </w:trPr>
        <w:tc>
          <w:tcPr>
            <w:tcW w:w="1037" w:type="pct"/>
            <w:vAlign w:val="center"/>
          </w:tcPr>
          <w:p w:rsidR="001C383E" w:rsidRPr="0093095E" w:rsidRDefault="001C383E" w:rsidP="001C383E">
            <w:pPr>
              <w:jc w:val="center"/>
              <w:rPr>
                <w:szCs w:val="21"/>
              </w:rPr>
            </w:pPr>
            <w:r w:rsidRPr="0093095E">
              <w:rPr>
                <w:rFonts w:hint="eastAsia"/>
                <w:szCs w:val="21"/>
              </w:rPr>
              <w:t>强度</w:t>
            </w:r>
          </w:p>
        </w:tc>
        <w:tc>
          <w:tcPr>
            <w:tcW w:w="3963" w:type="pct"/>
            <w:vAlign w:val="center"/>
          </w:tcPr>
          <w:p w:rsidR="001C383E" w:rsidRPr="0093095E" w:rsidRDefault="001C383E" w:rsidP="001C383E">
            <w:pPr>
              <w:jc w:val="center"/>
              <w:rPr>
                <w:szCs w:val="21"/>
              </w:rPr>
            </w:pPr>
            <w:r w:rsidRPr="0093095E">
              <w:rPr>
                <w:rFonts w:hint="eastAsia"/>
                <w:szCs w:val="21"/>
              </w:rPr>
              <w:t>指标</w:t>
            </w:r>
          </w:p>
        </w:tc>
      </w:tr>
      <w:tr w:rsidR="001C383E" w:rsidRPr="0093095E" w:rsidTr="001C383E">
        <w:trPr>
          <w:trHeight w:val="340"/>
          <w:jc w:val="center"/>
        </w:trPr>
        <w:tc>
          <w:tcPr>
            <w:tcW w:w="1037" w:type="pct"/>
            <w:vAlign w:val="center"/>
          </w:tcPr>
          <w:p w:rsidR="001C383E" w:rsidRPr="0093095E" w:rsidRDefault="001C383E" w:rsidP="001C383E">
            <w:pPr>
              <w:jc w:val="center"/>
              <w:rPr>
                <w:szCs w:val="21"/>
              </w:rPr>
            </w:pPr>
            <w:r w:rsidRPr="0093095E">
              <w:rPr>
                <w:rFonts w:hint="eastAsia"/>
                <w:szCs w:val="21"/>
              </w:rPr>
              <w:t>0</w:t>
            </w:r>
          </w:p>
        </w:tc>
        <w:tc>
          <w:tcPr>
            <w:tcW w:w="3963" w:type="pct"/>
            <w:vAlign w:val="center"/>
          </w:tcPr>
          <w:p w:rsidR="001C383E" w:rsidRPr="0093095E" w:rsidRDefault="001C383E" w:rsidP="001C383E">
            <w:pPr>
              <w:jc w:val="center"/>
              <w:rPr>
                <w:szCs w:val="21"/>
              </w:rPr>
            </w:pPr>
            <w:r w:rsidRPr="0093095E">
              <w:rPr>
                <w:rFonts w:hint="eastAsia"/>
                <w:szCs w:val="21"/>
              </w:rPr>
              <w:t>无味</w:t>
            </w:r>
          </w:p>
        </w:tc>
      </w:tr>
      <w:tr w:rsidR="001C383E" w:rsidRPr="0093095E" w:rsidTr="001C383E">
        <w:trPr>
          <w:trHeight w:val="340"/>
          <w:jc w:val="center"/>
        </w:trPr>
        <w:tc>
          <w:tcPr>
            <w:tcW w:w="1037" w:type="pct"/>
            <w:vAlign w:val="center"/>
          </w:tcPr>
          <w:p w:rsidR="001C383E" w:rsidRPr="0093095E" w:rsidRDefault="001C383E" w:rsidP="001C383E">
            <w:pPr>
              <w:jc w:val="center"/>
              <w:rPr>
                <w:szCs w:val="21"/>
              </w:rPr>
            </w:pPr>
            <w:r w:rsidRPr="0093095E">
              <w:rPr>
                <w:rFonts w:hint="eastAsia"/>
                <w:szCs w:val="21"/>
              </w:rPr>
              <w:t>1</w:t>
            </w:r>
          </w:p>
        </w:tc>
        <w:tc>
          <w:tcPr>
            <w:tcW w:w="3963" w:type="pct"/>
            <w:vAlign w:val="center"/>
          </w:tcPr>
          <w:p w:rsidR="001C383E" w:rsidRPr="0093095E" w:rsidRDefault="001C383E" w:rsidP="001C383E">
            <w:pPr>
              <w:jc w:val="center"/>
              <w:rPr>
                <w:szCs w:val="21"/>
              </w:rPr>
            </w:pPr>
            <w:r w:rsidRPr="0093095E">
              <w:rPr>
                <w:rFonts w:hint="eastAsia"/>
                <w:szCs w:val="21"/>
              </w:rPr>
              <w:t>勉强能感觉到气味</w:t>
            </w:r>
          </w:p>
        </w:tc>
      </w:tr>
      <w:tr w:rsidR="001C383E" w:rsidRPr="0093095E" w:rsidTr="001C383E">
        <w:trPr>
          <w:trHeight w:val="340"/>
          <w:jc w:val="center"/>
        </w:trPr>
        <w:tc>
          <w:tcPr>
            <w:tcW w:w="1037" w:type="pct"/>
            <w:vAlign w:val="center"/>
          </w:tcPr>
          <w:p w:rsidR="001C383E" w:rsidRPr="0093095E" w:rsidRDefault="001C383E" w:rsidP="001C383E">
            <w:pPr>
              <w:jc w:val="center"/>
              <w:rPr>
                <w:szCs w:val="21"/>
              </w:rPr>
            </w:pPr>
            <w:r w:rsidRPr="0093095E">
              <w:rPr>
                <w:rFonts w:hint="eastAsia"/>
                <w:szCs w:val="21"/>
              </w:rPr>
              <w:t>2</w:t>
            </w:r>
          </w:p>
        </w:tc>
        <w:tc>
          <w:tcPr>
            <w:tcW w:w="3963" w:type="pct"/>
            <w:vAlign w:val="center"/>
          </w:tcPr>
          <w:p w:rsidR="001C383E" w:rsidRPr="0093095E" w:rsidRDefault="001C383E" w:rsidP="001C383E">
            <w:pPr>
              <w:jc w:val="center"/>
              <w:rPr>
                <w:szCs w:val="21"/>
              </w:rPr>
            </w:pPr>
            <w:r w:rsidRPr="0093095E">
              <w:rPr>
                <w:rFonts w:hint="eastAsia"/>
                <w:szCs w:val="21"/>
              </w:rPr>
              <w:t>气味很弱但能分辩其性质</w:t>
            </w:r>
          </w:p>
        </w:tc>
      </w:tr>
      <w:tr w:rsidR="001C383E" w:rsidRPr="0093095E" w:rsidTr="001C383E">
        <w:trPr>
          <w:trHeight w:val="340"/>
          <w:jc w:val="center"/>
        </w:trPr>
        <w:tc>
          <w:tcPr>
            <w:tcW w:w="1037" w:type="pct"/>
            <w:vAlign w:val="center"/>
          </w:tcPr>
          <w:p w:rsidR="001C383E" w:rsidRPr="0093095E" w:rsidRDefault="001C383E" w:rsidP="001C383E">
            <w:pPr>
              <w:jc w:val="center"/>
              <w:rPr>
                <w:szCs w:val="21"/>
              </w:rPr>
            </w:pPr>
            <w:r w:rsidRPr="0093095E">
              <w:rPr>
                <w:rFonts w:hint="eastAsia"/>
                <w:szCs w:val="21"/>
              </w:rPr>
              <w:t>3</w:t>
            </w:r>
          </w:p>
        </w:tc>
        <w:tc>
          <w:tcPr>
            <w:tcW w:w="3963" w:type="pct"/>
            <w:vAlign w:val="center"/>
          </w:tcPr>
          <w:p w:rsidR="001C383E" w:rsidRPr="0093095E" w:rsidRDefault="001C383E" w:rsidP="001C383E">
            <w:pPr>
              <w:jc w:val="center"/>
              <w:rPr>
                <w:szCs w:val="21"/>
              </w:rPr>
            </w:pPr>
            <w:r w:rsidRPr="0093095E">
              <w:rPr>
                <w:rFonts w:hint="eastAsia"/>
                <w:szCs w:val="21"/>
              </w:rPr>
              <w:t>很容易感觉到气味</w:t>
            </w:r>
          </w:p>
        </w:tc>
      </w:tr>
      <w:tr w:rsidR="001C383E" w:rsidRPr="0093095E" w:rsidTr="001C383E">
        <w:trPr>
          <w:trHeight w:val="340"/>
          <w:jc w:val="center"/>
        </w:trPr>
        <w:tc>
          <w:tcPr>
            <w:tcW w:w="1037" w:type="pct"/>
            <w:vAlign w:val="center"/>
          </w:tcPr>
          <w:p w:rsidR="001C383E" w:rsidRPr="0093095E" w:rsidRDefault="001C383E" w:rsidP="001C383E">
            <w:pPr>
              <w:jc w:val="center"/>
              <w:rPr>
                <w:szCs w:val="21"/>
              </w:rPr>
            </w:pPr>
            <w:r w:rsidRPr="0093095E">
              <w:rPr>
                <w:rFonts w:hint="eastAsia"/>
                <w:szCs w:val="21"/>
              </w:rPr>
              <w:t>4</w:t>
            </w:r>
          </w:p>
        </w:tc>
        <w:tc>
          <w:tcPr>
            <w:tcW w:w="3963" w:type="pct"/>
            <w:vAlign w:val="center"/>
          </w:tcPr>
          <w:p w:rsidR="001C383E" w:rsidRPr="0093095E" w:rsidRDefault="001C383E" w:rsidP="001C383E">
            <w:pPr>
              <w:jc w:val="center"/>
              <w:rPr>
                <w:szCs w:val="21"/>
              </w:rPr>
            </w:pPr>
            <w:r w:rsidRPr="0093095E">
              <w:rPr>
                <w:rFonts w:hint="eastAsia"/>
                <w:szCs w:val="21"/>
              </w:rPr>
              <w:t>强烈的气味</w:t>
            </w:r>
          </w:p>
        </w:tc>
      </w:tr>
      <w:tr w:rsidR="001C383E" w:rsidRPr="0093095E" w:rsidTr="001C383E">
        <w:trPr>
          <w:trHeight w:val="340"/>
          <w:jc w:val="center"/>
        </w:trPr>
        <w:tc>
          <w:tcPr>
            <w:tcW w:w="1037" w:type="pct"/>
            <w:vAlign w:val="center"/>
          </w:tcPr>
          <w:p w:rsidR="001C383E" w:rsidRPr="0093095E" w:rsidRDefault="001C383E" w:rsidP="001C383E">
            <w:pPr>
              <w:jc w:val="center"/>
              <w:rPr>
                <w:szCs w:val="21"/>
              </w:rPr>
            </w:pPr>
            <w:r w:rsidRPr="0093095E">
              <w:rPr>
                <w:rFonts w:hint="eastAsia"/>
                <w:szCs w:val="21"/>
              </w:rPr>
              <w:t>5</w:t>
            </w:r>
          </w:p>
        </w:tc>
        <w:tc>
          <w:tcPr>
            <w:tcW w:w="3963" w:type="pct"/>
            <w:vAlign w:val="center"/>
          </w:tcPr>
          <w:p w:rsidR="001C383E" w:rsidRPr="0093095E" w:rsidRDefault="001C383E" w:rsidP="001C383E">
            <w:pPr>
              <w:jc w:val="center"/>
              <w:rPr>
                <w:szCs w:val="21"/>
              </w:rPr>
            </w:pPr>
            <w:r w:rsidRPr="0093095E">
              <w:rPr>
                <w:rFonts w:hint="eastAsia"/>
                <w:szCs w:val="21"/>
              </w:rPr>
              <w:t>无法忍受的极强气味</w:t>
            </w:r>
          </w:p>
        </w:tc>
      </w:tr>
    </w:tbl>
    <w:p w:rsidR="001C383E" w:rsidRPr="00DA2DC5" w:rsidRDefault="001C383E" w:rsidP="001C383E">
      <w:pPr>
        <w:spacing w:line="360" w:lineRule="auto"/>
        <w:ind w:firstLineChars="200" w:firstLine="480"/>
        <w:rPr>
          <w:sz w:val="24"/>
        </w:rPr>
      </w:pPr>
      <w:r w:rsidRPr="00DA2DC5">
        <w:rPr>
          <w:rFonts w:hint="eastAsia"/>
          <w:sz w:val="24"/>
        </w:rPr>
        <w:t>各主要恶臭污染物质浓度与恶臭强度的关系见</w:t>
      </w:r>
      <w:r>
        <w:rPr>
          <w:rFonts w:hint="eastAsia"/>
          <w:sz w:val="24"/>
        </w:rPr>
        <w:t>下表：</w:t>
      </w:r>
    </w:p>
    <w:p w:rsidR="001C383E" w:rsidRPr="0042135B" w:rsidRDefault="001C383E" w:rsidP="001C383E">
      <w:pPr>
        <w:spacing w:line="360" w:lineRule="auto"/>
        <w:jc w:val="center"/>
        <w:rPr>
          <w:b/>
          <w:sz w:val="24"/>
        </w:rPr>
      </w:pPr>
      <w:r w:rsidRPr="0042135B">
        <w:rPr>
          <w:rFonts w:hint="eastAsia"/>
          <w:b/>
          <w:sz w:val="24"/>
        </w:rPr>
        <w:t>表</w:t>
      </w:r>
      <w:r w:rsidR="00895772">
        <w:rPr>
          <w:rFonts w:hint="eastAsia"/>
          <w:b/>
          <w:sz w:val="24"/>
        </w:rPr>
        <w:t>3.5</w:t>
      </w:r>
      <w:r w:rsidRPr="0042135B">
        <w:rPr>
          <w:rFonts w:hint="eastAsia"/>
          <w:b/>
          <w:sz w:val="24"/>
        </w:rPr>
        <w:t xml:space="preserve">-2  </w:t>
      </w:r>
      <w:r w:rsidRPr="0042135B">
        <w:rPr>
          <w:rFonts w:hint="eastAsia"/>
          <w:b/>
          <w:sz w:val="24"/>
        </w:rPr>
        <w:t>恶臭污染物浓度（</w:t>
      </w:r>
      <w:r w:rsidRPr="0042135B">
        <w:rPr>
          <w:b/>
          <w:sz w:val="24"/>
        </w:rPr>
        <w:t>ppm</w:t>
      </w:r>
      <w:r w:rsidRPr="0042135B">
        <w:rPr>
          <w:rFonts w:hint="eastAsia"/>
          <w:b/>
          <w:sz w:val="24"/>
        </w:rPr>
        <w:t>）与恶臭强度关系</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161"/>
        <w:gridCol w:w="1211"/>
        <w:gridCol w:w="1179"/>
        <w:gridCol w:w="1179"/>
        <w:gridCol w:w="1146"/>
        <w:gridCol w:w="1116"/>
        <w:gridCol w:w="1146"/>
        <w:gridCol w:w="1148"/>
      </w:tblGrid>
      <w:tr w:rsidR="001C383E" w:rsidRPr="00DA2DC5" w:rsidTr="001C383E">
        <w:trPr>
          <w:trHeight w:val="340"/>
          <w:jc w:val="center"/>
        </w:trPr>
        <w:tc>
          <w:tcPr>
            <w:tcW w:w="625" w:type="pct"/>
            <w:vMerge w:val="restart"/>
            <w:vAlign w:val="center"/>
          </w:tcPr>
          <w:p w:rsidR="001C383E" w:rsidRPr="0042135B" w:rsidRDefault="001C383E" w:rsidP="001C383E">
            <w:pPr>
              <w:jc w:val="center"/>
              <w:rPr>
                <w:szCs w:val="21"/>
              </w:rPr>
            </w:pPr>
            <w:r w:rsidRPr="0042135B">
              <w:rPr>
                <w:rFonts w:hint="eastAsia"/>
                <w:szCs w:val="21"/>
              </w:rPr>
              <w:t>恶臭</w:t>
            </w:r>
          </w:p>
          <w:p w:rsidR="001C383E" w:rsidRPr="0042135B" w:rsidRDefault="001C383E" w:rsidP="001C383E">
            <w:pPr>
              <w:jc w:val="center"/>
              <w:rPr>
                <w:szCs w:val="21"/>
              </w:rPr>
            </w:pPr>
            <w:r w:rsidRPr="0042135B">
              <w:rPr>
                <w:rFonts w:hint="eastAsia"/>
                <w:szCs w:val="21"/>
              </w:rPr>
              <w:t>污染物</w:t>
            </w:r>
          </w:p>
        </w:tc>
        <w:tc>
          <w:tcPr>
            <w:tcW w:w="4375" w:type="pct"/>
            <w:gridSpan w:val="7"/>
            <w:vAlign w:val="center"/>
          </w:tcPr>
          <w:p w:rsidR="001C383E" w:rsidRPr="0042135B" w:rsidRDefault="001C383E" w:rsidP="001C383E">
            <w:pPr>
              <w:jc w:val="center"/>
              <w:rPr>
                <w:szCs w:val="21"/>
              </w:rPr>
            </w:pPr>
            <w:r w:rsidRPr="0042135B">
              <w:rPr>
                <w:rFonts w:hint="eastAsia"/>
                <w:szCs w:val="21"/>
              </w:rPr>
              <w:t>恶臭强度分级</w:t>
            </w:r>
          </w:p>
        </w:tc>
      </w:tr>
      <w:tr w:rsidR="001C383E" w:rsidRPr="00DA2DC5" w:rsidTr="001C383E">
        <w:trPr>
          <w:trHeight w:val="340"/>
          <w:jc w:val="center"/>
        </w:trPr>
        <w:tc>
          <w:tcPr>
            <w:tcW w:w="625" w:type="pct"/>
            <w:vMerge/>
            <w:vAlign w:val="center"/>
          </w:tcPr>
          <w:p w:rsidR="001C383E" w:rsidRPr="0042135B" w:rsidRDefault="001C383E" w:rsidP="001C383E">
            <w:pPr>
              <w:jc w:val="center"/>
              <w:rPr>
                <w:szCs w:val="21"/>
              </w:rPr>
            </w:pPr>
          </w:p>
        </w:tc>
        <w:tc>
          <w:tcPr>
            <w:tcW w:w="652" w:type="pct"/>
            <w:vAlign w:val="center"/>
          </w:tcPr>
          <w:p w:rsidR="001C383E" w:rsidRPr="0042135B" w:rsidRDefault="001C383E" w:rsidP="001C383E">
            <w:pPr>
              <w:jc w:val="center"/>
              <w:rPr>
                <w:szCs w:val="21"/>
              </w:rPr>
            </w:pPr>
            <w:r w:rsidRPr="0042135B">
              <w:rPr>
                <w:rFonts w:hint="eastAsia"/>
                <w:szCs w:val="21"/>
              </w:rPr>
              <w:t>1</w:t>
            </w:r>
          </w:p>
        </w:tc>
        <w:tc>
          <w:tcPr>
            <w:tcW w:w="635" w:type="pct"/>
            <w:vAlign w:val="center"/>
          </w:tcPr>
          <w:p w:rsidR="001C383E" w:rsidRPr="0042135B" w:rsidRDefault="001C383E" w:rsidP="001C383E">
            <w:pPr>
              <w:jc w:val="center"/>
              <w:rPr>
                <w:szCs w:val="21"/>
              </w:rPr>
            </w:pPr>
            <w:r w:rsidRPr="0042135B">
              <w:rPr>
                <w:rFonts w:hint="eastAsia"/>
                <w:szCs w:val="21"/>
              </w:rPr>
              <w:t>2</w:t>
            </w:r>
          </w:p>
        </w:tc>
        <w:tc>
          <w:tcPr>
            <w:tcW w:w="635" w:type="pct"/>
            <w:vAlign w:val="center"/>
          </w:tcPr>
          <w:p w:rsidR="001C383E" w:rsidRPr="0042135B" w:rsidRDefault="001C383E" w:rsidP="001C383E">
            <w:pPr>
              <w:jc w:val="center"/>
              <w:rPr>
                <w:szCs w:val="21"/>
              </w:rPr>
            </w:pPr>
            <w:r w:rsidRPr="0042135B">
              <w:rPr>
                <w:szCs w:val="21"/>
              </w:rPr>
              <w:t>2.5</w:t>
            </w:r>
          </w:p>
        </w:tc>
        <w:tc>
          <w:tcPr>
            <w:tcW w:w="617" w:type="pct"/>
            <w:vAlign w:val="center"/>
          </w:tcPr>
          <w:p w:rsidR="001C383E" w:rsidRPr="0042135B" w:rsidRDefault="001C383E" w:rsidP="001C383E">
            <w:pPr>
              <w:jc w:val="center"/>
              <w:rPr>
                <w:szCs w:val="21"/>
              </w:rPr>
            </w:pPr>
            <w:r w:rsidRPr="0042135B">
              <w:rPr>
                <w:szCs w:val="21"/>
              </w:rPr>
              <w:t>3</w:t>
            </w:r>
          </w:p>
        </w:tc>
        <w:tc>
          <w:tcPr>
            <w:tcW w:w="601" w:type="pct"/>
            <w:vAlign w:val="center"/>
          </w:tcPr>
          <w:p w:rsidR="001C383E" w:rsidRPr="0042135B" w:rsidRDefault="001C383E" w:rsidP="001C383E">
            <w:pPr>
              <w:jc w:val="center"/>
              <w:rPr>
                <w:szCs w:val="21"/>
              </w:rPr>
            </w:pPr>
            <w:r w:rsidRPr="0042135B">
              <w:rPr>
                <w:szCs w:val="21"/>
              </w:rPr>
              <w:t>3.5</w:t>
            </w:r>
          </w:p>
        </w:tc>
        <w:tc>
          <w:tcPr>
            <w:tcW w:w="617" w:type="pct"/>
            <w:vAlign w:val="center"/>
          </w:tcPr>
          <w:p w:rsidR="001C383E" w:rsidRPr="0042135B" w:rsidRDefault="001C383E" w:rsidP="001C383E">
            <w:pPr>
              <w:jc w:val="center"/>
              <w:rPr>
                <w:szCs w:val="21"/>
              </w:rPr>
            </w:pPr>
            <w:r w:rsidRPr="0042135B">
              <w:rPr>
                <w:szCs w:val="21"/>
              </w:rPr>
              <w:t>4</w:t>
            </w:r>
          </w:p>
        </w:tc>
        <w:tc>
          <w:tcPr>
            <w:tcW w:w="617" w:type="pct"/>
            <w:vAlign w:val="center"/>
          </w:tcPr>
          <w:p w:rsidR="001C383E" w:rsidRPr="0042135B" w:rsidRDefault="001C383E" w:rsidP="001C383E">
            <w:pPr>
              <w:jc w:val="center"/>
              <w:rPr>
                <w:szCs w:val="21"/>
              </w:rPr>
            </w:pPr>
            <w:r w:rsidRPr="0042135B">
              <w:rPr>
                <w:szCs w:val="21"/>
              </w:rPr>
              <w:t>5</w:t>
            </w:r>
          </w:p>
        </w:tc>
      </w:tr>
      <w:tr w:rsidR="001C383E" w:rsidRPr="00DA2DC5" w:rsidTr="001C383E">
        <w:trPr>
          <w:trHeight w:val="340"/>
          <w:jc w:val="center"/>
        </w:trPr>
        <w:tc>
          <w:tcPr>
            <w:tcW w:w="625" w:type="pct"/>
            <w:vAlign w:val="center"/>
          </w:tcPr>
          <w:p w:rsidR="001C383E" w:rsidRPr="0042135B" w:rsidRDefault="001C383E" w:rsidP="001C383E">
            <w:pPr>
              <w:jc w:val="center"/>
              <w:rPr>
                <w:szCs w:val="21"/>
              </w:rPr>
            </w:pPr>
            <w:r w:rsidRPr="0042135B">
              <w:rPr>
                <w:rFonts w:hint="eastAsia"/>
                <w:szCs w:val="21"/>
              </w:rPr>
              <w:t>NH</w:t>
            </w:r>
            <w:r w:rsidRPr="0042135B">
              <w:rPr>
                <w:rFonts w:hint="eastAsia"/>
                <w:szCs w:val="21"/>
                <w:vertAlign w:val="subscript"/>
              </w:rPr>
              <w:t>3</w:t>
            </w:r>
          </w:p>
        </w:tc>
        <w:tc>
          <w:tcPr>
            <w:tcW w:w="652" w:type="pct"/>
            <w:vAlign w:val="center"/>
          </w:tcPr>
          <w:p w:rsidR="001C383E" w:rsidRPr="0042135B" w:rsidRDefault="001C383E" w:rsidP="001C383E">
            <w:pPr>
              <w:jc w:val="center"/>
              <w:rPr>
                <w:szCs w:val="21"/>
              </w:rPr>
            </w:pPr>
            <w:r w:rsidRPr="0042135B">
              <w:rPr>
                <w:szCs w:val="21"/>
              </w:rPr>
              <w:t>0.1</w:t>
            </w:r>
          </w:p>
        </w:tc>
        <w:tc>
          <w:tcPr>
            <w:tcW w:w="635" w:type="pct"/>
            <w:vAlign w:val="center"/>
          </w:tcPr>
          <w:p w:rsidR="001C383E" w:rsidRPr="0042135B" w:rsidRDefault="001C383E" w:rsidP="001C383E">
            <w:pPr>
              <w:jc w:val="center"/>
              <w:rPr>
                <w:szCs w:val="21"/>
              </w:rPr>
            </w:pPr>
            <w:r w:rsidRPr="0042135B">
              <w:rPr>
                <w:szCs w:val="21"/>
              </w:rPr>
              <w:t>0.6</w:t>
            </w:r>
          </w:p>
        </w:tc>
        <w:tc>
          <w:tcPr>
            <w:tcW w:w="635" w:type="pct"/>
            <w:vAlign w:val="center"/>
          </w:tcPr>
          <w:p w:rsidR="001C383E" w:rsidRPr="0042135B" w:rsidRDefault="001C383E" w:rsidP="001C383E">
            <w:pPr>
              <w:jc w:val="center"/>
              <w:rPr>
                <w:szCs w:val="21"/>
              </w:rPr>
            </w:pPr>
            <w:r w:rsidRPr="0042135B">
              <w:rPr>
                <w:szCs w:val="21"/>
              </w:rPr>
              <w:t>1.0</w:t>
            </w:r>
          </w:p>
        </w:tc>
        <w:tc>
          <w:tcPr>
            <w:tcW w:w="617" w:type="pct"/>
            <w:vAlign w:val="center"/>
          </w:tcPr>
          <w:p w:rsidR="001C383E" w:rsidRPr="0042135B" w:rsidRDefault="001C383E" w:rsidP="001C383E">
            <w:pPr>
              <w:jc w:val="center"/>
              <w:rPr>
                <w:szCs w:val="21"/>
              </w:rPr>
            </w:pPr>
            <w:r w:rsidRPr="0042135B">
              <w:rPr>
                <w:szCs w:val="21"/>
              </w:rPr>
              <w:t>2.0</w:t>
            </w:r>
          </w:p>
        </w:tc>
        <w:tc>
          <w:tcPr>
            <w:tcW w:w="601" w:type="pct"/>
            <w:vAlign w:val="center"/>
          </w:tcPr>
          <w:p w:rsidR="001C383E" w:rsidRPr="0042135B" w:rsidRDefault="001C383E" w:rsidP="001C383E">
            <w:pPr>
              <w:jc w:val="center"/>
              <w:rPr>
                <w:szCs w:val="21"/>
              </w:rPr>
            </w:pPr>
            <w:r w:rsidRPr="0042135B">
              <w:rPr>
                <w:szCs w:val="21"/>
              </w:rPr>
              <w:t>5.0</w:t>
            </w:r>
          </w:p>
        </w:tc>
        <w:tc>
          <w:tcPr>
            <w:tcW w:w="617" w:type="pct"/>
            <w:vAlign w:val="center"/>
          </w:tcPr>
          <w:p w:rsidR="001C383E" w:rsidRPr="0042135B" w:rsidRDefault="001C383E" w:rsidP="001C383E">
            <w:pPr>
              <w:jc w:val="center"/>
              <w:rPr>
                <w:szCs w:val="21"/>
              </w:rPr>
            </w:pPr>
            <w:r w:rsidRPr="0042135B">
              <w:rPr>
                <w:szCs w:val="21"/>
              </w:rPr>
              <w:t>10.0</w:t>
            </w:r>
          </w:p>
        </w:tc>
        <w:tc>
          <w:tcPr>
            <w:tcW w:w="617" w:type="pct"/>
            <w:vAlign w:val="center"/>
          </w:tcPr>
          <w:p w:rsidR="001C383E" w:rsidRPr="0042135B" w:rsidRDefault="001C383E" w:rsidP="001C383E">
            <w:pPr>
              <w:jc w:val="center"/>
              <w:rPr>
                <w:szCs w:val="21"/>
              </w:rPr>
            </w:pPr>
            <w:r w:rsidRPr="0042135B">
              <w:rPr>
                <w:szCs w:val="21"/>
              </w:rPr>
              <w:t>40.0</w:t>
            </w:r>
          </w:p>
        </w:tc>
      </w:tr>
      <w:tr w:rsidR="001C383E" w:rsidRPr="00DA2DC5" w:rsidTr="001C383E">
        <w:trPr>
          <w:trHeight w:val="340"/>
          <w:jc w:val="center"/>
        </w:trPr>
        <w:tc>
          <w:tcPr>
            <w:tcW w:w="625" w:type="pct"/>
            <w:vAlign w:val="center"/>
          </w:tcPr>
          <w:p w:rsidR="001C383E" w:rsidRPr="0042135B" w:rsidRDefault="001C383E" w:rsidP="001C383E">
            <w:pPr>
              <w:jc w:val="center"/>
              <w:rPr>
                <w:szCs w:val="21"/>
              </w:rPr>
            </w:pPr>
            <w:r w:rsidRPr="0042135B">
              <w:rPr>
                <w:rFonts w:hint="eastAsia"/>
                <w:szCs w:val="21"/>
              </w:rPr>
              <w:t>H</w:t>
            </w:r>
            <w:r w:rsidRPr="0042135B">
              <w:rPr>
                <w:rFonts w:hint="eastAsia"/>
                <w:szCs w:val="21"/>
                <w:vertAlign w:val="subscript"/>
              </w:rPr>
              <w:t>2</w:t>
            </w:r>
            <w:r w:rsidRPr="0042135B">
              <w:rPr>
                <w:rFonts w:hint="eastAsia"/>
                <w:szCs w:val="21"/>
              </w:rPr>
              <w:t>S</w:t>
            </w:r>
          </w:p>
        </w:tc>
        <w:tc>
          <w:tcPr>
            <w:tcW w:w="652" w:type="pct"/>
            <w:vAlign w:val="center"/>
          </w:tcPr>
          <w:p w:rsidR="001C383E" w:rsidRPr="0042135B" w:rsidRDefault="001C383E" w:rsidP="001C383E">
            <w:pPr>
              <w:jc w:val="center"/>
              <w:rPr>
                <w:szCs w:val="21"/>
              </w:rPr>
            </w:pPr>
            <w:r w:rsidRPr="0042135B">
              <w:rPr>
                <w:szCs w:val="21"/>
              </w:rPr>
              <w:t>0.0005</w:t>
            </w:r>
          </w:p>
        </w:tc>
        <w:tc>
          <w:tcPr>
            <w:tcW w:w="635" w:type="pct"/>
            <w:vAlign w:val="center"/>
          </w:tcPr>
          <w:p w:rsidR="001C383E" w:rsidRPr="0042135B" w:rsidRDefault="001C383E" w:rsidP="001C383E">
            <w:pPr>
              <w:jc w:val="center"/>
              <w:rPr>
                <w:szCs w:val="21"/>
              </w:rPr>
            </w:pPr>
            <w:r w:rsidRPr="0042135B">
              <w:rPr>
                <w:szCs w:val="21"/>
              </w:rPr>
              <w:t>0.006</w:t>
            </w:r>
          </w:p>
        </w:tc>
        <w:tc>
          <w:tcPr>
            <w:tcW w:w="635" w:type="pct"/>
            <w:vAlign w:val="center"/>
          </w:tcPr>
          <w:p w:rsidR="001C383E" w:rsidRPr="0042135B" w:rsidRDefault="001C383E" w:rsidP="001C383E">
            <w:pPr>
              <w:jc w:val="center"/>
              <w:rPr>
                <w:szCs w:val="21"/>
              </w:rPr>
            </w:pPr>
            <w:r w:rsidRPr="0042135B">
              <w:rPr>
                <w:szCs w:val="21"/>
              </w:rPr>
              <w:t>0.002</w:t>
            </w:r>
          </w:p>
        </w:tc>
        <w:tc>
          <w:tcPr>
            <w:tcW w:w="617" w:type="pct"/>
            <w:vAlign w:val="center"/>
          </w:tcPr>
          <w:p w:rsidR="001C383E" w:rsidRPr="0042135B" w:rsidRDefault="001C383E" w:rsidP="001C383E">
            <w:pPr>
              <w:jc w:val="center"/>
              <w:rPr>
                <w:szCs w:val="21"/>
              </w:rPr>
            </w:pPr>
            <w:r w:rsidRPr="0042135B">
              <w:rPr>
                <w:szCs w:val="21"/>
              </w:rPr>
              <w:t>0.06</w:t>
            </w:r>
          </w:p>
        </w:tc>
        <w:tc>
          <w:tcPr>
            <w:tcW w:w="601" w:type="pct"/>
            <w:vAlign w:val="center"/>
          </w:tcPr>
          <w:p w:rsidR="001C383E" w:rsidRPr="0042135B" w:rsidRDefault="001C383E" w:rsidP="001C383E">
            <w:pPr>
              <w:jc w:val="center"/>
              <w:rPr>
                <w:szCs w:val="21"/>
              </w:rPr>
            </w:pPr>
            <w:r w:rsidRPr="0042135B">
              <w:rPr>
                <w:szCs w:val="21"/>
              </w:rPr>
              <w:t>0.2</w:t>
            </w:r>
          </w:p>
        </w:tc>
        <w:tc>
          <w:tcPr>
            <w:tcW w:w="617" w:type="pct"/>
            <w:vAlign w:val="center"/>
          </w:tcPr>
          <w:p w:rsidR="001C383E" w:rsidRPr="0042135B" w:rsidRDefault="001C383E" w:rsidP="001C383E">
            <w:pPr>
              <w:jc w:val="center"/>
              <w:rPr>
                <w:szCs w:val="21"/>
              </w:rPr>
            </w:pPr>
            <w:r w:rsidRPr="0042135B">
              <w:rPr>
                <w:szCs w:val="21"/>
              </w:rPr>
              <w:t>0.7</w:t>
            </w:r>
          </w:p>
        </w:tc>
        <w:tc>
          <w:tcPr>
            <w:tcW w:w="617" w:type="pct"/>
            <w:vAlign w:val="center"/>
          </w:tcPr>
          <w:p w:rsidR="001C383E" w:rsidRPr="0042135B" w:rsidRDefault="001C383E" w:rsidP="001C383E">
            <w:pPr>
              <w:jc w:val="center"/>
              <w:rPr>
                <w:szCs w:val="21"/>
              </w:rPr>
            </w:pPr>
            <w:r w:rsidRPr="0042135B">
              <w:rPr>
                <w:szCs w:val="21"/>
              </w:rPr>
              <w:t>3.0</w:t>
            </w:r>
          </w:p>
        </w:tc>
      </w:tr>
    </w:tbl>
    <w:p w:rsidR="00794B3B" w:rsidRDefault="00DC76EF">
      <w:pPr>
        <w:tabs>
          <w:tab w:val="left" w:pos="6120"/>
        </w:tabs>
        <w:spacing w:line="360" w:lineRule="auto"/>
        <w:ind w:firstLineChars="200" w:firstLine="482"/>
        <w:rPr>
          <w:b/>
          <w:color w:val="000000"/>
          <w:sz w:val="24"/>
        </w:rPr>
      </w:pPr>
      <w:r>
        <w:rPr>
          <w:rFonts w:hint="eastAsia"/>
          <w:b/>
          <w:color w:val="000000"/>
          <w:sz w:val="24"/>
        </w:rPr>
        <w:t>（</w:t>
      </w:r>
      <w:r>
        <w:rPr>
          <w:rFonts w:hint="eastAsia"/>
          <w:b/>
          <w:color w:val="000000"/>
          <w:sz w:val="24"/>
        </w:rPr>
        <w:t>1</w:t>
      </w:r>
      <w:r>
        <w:rPr>
          <w:rFonts w:hint="eastAsia"/>
          <w:b/>
          <w:color w:val="000000"/>
          <w:sz w:val="24"/>
        </w:rPr>
        <w:t>）猪舍恶臭气体</w:t>
      </w:r>
    </w:p>
    <w:p w:rsidR="001C383E" w:rsidRDefault="001C383E" w:rsidP="001C383E">
      <w:pPr>
        <w:tabs>
          <w:tab w:val="left" w:pos="6120"/>
        </w:tabs>
        <w:spacing w:line="360" w:lineRule="auto"/>
        <w:ind w:firstLineChars="200" w:firstLine="480"/>
        <w:rPr>
          <w:color w:val="000000"/>
          <w:sz w:val="24"/>
        </w:rPr>
      </w:pPr>
      <w:r>
        <w:rPr>
          <w:rFonts w:hint="eastAsia"/>
          <w:color w:val="000000"/>
          <w:sz w:val="24"/>
        </w:rPr>
        <w:t>畜舍废气主要为恶臭有害气体，主要污染物成分为有机物腐败时所产生的氨气、动物有机体中蛋白质腐败时所产生的硫化氢气体。</w:t>
      </w:r>
    </w:p>
    <w:p w:rsidR="001C383E" w:rsidRDefault="001C383E" w:rsidP="001C383E">
      <w:pPr>
        <w:tabs>
          <w:tab w:val="left" w:pos="6120"/>
        </w:tabs>
        <w:spacing w:line="360" w:lineRule="auto"/>
        <w:ind w:firstLineChars="200" w:firstLine="480"/>
        <w:rPr>
          <w:color w:val="000000"/>
          <w:sz w:val="24"/>
        </w:rPr>
      </w:pPr>
      <w:r>
        <w:rPr>
          <w:rFonts w:hint="eastAsia"/>
          <w:color w:val="000000"/>
          <w:sz w:val="24"/>
        </w:rPr>
        <w:t>养猪场恶臭来自猪的粪便、污水、垫料、畜尸等的腐败分解，猪的新鲜粪便，消化</w:t>
      </w:r>
      <w:r>
        <w:rPr>
          <w:rFonts w:hint="eastAsia"/>
          <w:color w:val="000000"/>
          <w:sz w:val="24"/>
        </w:rPr>
        <w:lastRenderedPageBreak/>
        <w:t>道排出的气体，皮脂腺和汗腺的分泌物，畜体的外激素，黏附在体表的污物等，呼出气中的</w:t>
      </w:r>
      <w:r>
        <w:rPr>
          <w:rFonts w:hint="eastAsia"/>
          <w:color w:val="000000"/>
          <w:sz w:val="24"/>
        </w:rPr>
        <w:t>CO</w:t>
      </w:r>
      <w:r w:rsidRPr="00DD31BD">
        <w:rPr>
          <w:rFonts w:hint="eastAsia"/>
          <w:color w:val="000000"/>
          <w:sz w:val="24"/>
          <w:vertAlign w:val="subscript"/>
        </w:rPr>
        <w:t>2</w:t>
      </w:r>
      <w:r>
        <w:rPr>
          <w:rFonts w:hint="eastAsia"/>
          <w:color w:val="000000"/>
          <w:sz w:val="24"/>
        </w:rPr>
        <w:t>（含量比大气中高约</w:t>
      </w:r>
      <w:r>
        <w:rPr>
          <w:rFonts w:hint="eastAsia"/>
          <w:color w:val="000000"/>
          <w:sz w:val="24"/>
        </w:rPr>
        <w:t>100</w:t>
      </w:r>
      <w:r>
        <w:rPr>
          <w:rFonts w:hint="eastAsia"/>
          <w:color w:val="000000"/>
          <w:sz w:val="24"/>
        </w:rPr>
        <w:t>倍）等也会散发出猪特有的难闻气味。但养猪场恶臭主要来源是猪粪便排出体外之后的腐败分解。</w:t>
      </w:r>
    </w:p>
    <w:p w:rsidR="001C383E" w:rsidRDefault="001C383E" w:rsidP="001C383E">
      <w:pPr>
        <w:tabs>
          <w:tab w:val="left" w:pos="6120"/>
        </w:tabs>
        <w:spacing w:line="360" w:lineRule="auto"/>
        <w:ind w:firstLineChars="200" w:firstLine="480"/>
        <w:rPr>
          <w:color w:val="000000"/>
          <w:sz w:val="24"/>
        </w:rPr>
      </w:pPr>
      <w:r w:rsidRPr="00CE3DDF">
        <w:rPr>
          <w:rFonts w:hint="eastAsia"/>
          <w:color w:val="000000"/>
          <w:sz w:val="24"/>
        </w:rPr>
        <w:t>养猪场恶臭气体中包含</w:t>
      </w:r>
      <w:r>
        <w:rPr>
          <w:rFonts w:hint="eastAsia"/>
          <w:color w:val="000000"/>
          <w:sz w:val="24"/>
        </w:rPr>
        <w:t>160</w:t>
      </w:r>
      <w:r w:rsidRPr="00CE3DDF">
        <w:rPr>
          <w:rFonts w:hint="eastAsia"/>
          <w:color w:val="000000"/>
          <w:sz w:val="24"/>
        </w:rPr>
        <w:t>种以上物质，有包括挥发性有机酸类、醇类、酚类、酮类、酯类、胺类、硫醇类以及含氮杂环类物质。其中对环境危害最大的是氨</w:t>
      </w:r>
      <w:r>
        <w:rPr>
          <w:rFonts w:hint="eastAsia"/>
          <w:color w:val="000000"/>
          <w:sz w:val="24"/>
        </w:rPr>
        <w:t>（</w:t>
      </w:r>
      <w:r w:rsidRPr="00CE3DDF">
        <w:rPr>
          <w:rFonts w:hint="eastAsia"/>
          <w:color w:val="000000"/>
          <w:sz w:val="24"/>
        </w:rPr>
        <w:t>NH</w:t>
      </w:r>
      <w:r w:rsidRPr="00CE3DDF">
        <w:rPr>
          <w:rFonts w:hint="eastAsia"/>
          <w:color w:val="000000"/>
          <w:sz w:val="24"/>
          <w:vertAlign w:val="subscript"/>
        </w:rPr>
        <w:t>3</w:t>
      </w:r>
      <w:r>
        <w:rPr>
          <w:rFonts w:hint="eastAsia"/>
          <w:color w:val="000000"/>
          <w:sz w:val="24"/>
        </w:rPr>
        <w:t>）</w:t>
      </w:r>
      <w:r w:rsidRPr="00CE3DDF">
        <w:rPr>
          <w:rFonts w:hint="eastAsia"/>
          <w:color w:val="000000"/>
          <w:sz w:val="24"/>
        </w:rPr>
        <w:t>和硫化氢</w:t>
      </w:r>
      <w:r>
        <w:rPr>
          <w:rFonts w:hint="eastAsia"/>
          <w:color w:val="000000"/>
          <w:sz w:val="24"/>
        </w:rPr>
        <w:t>（</w:t>
      </w:r>
      <w:r w:rsidRPr="00CE3DDF">
        <w:rPr>
          <w:rFonts w:hint="eastAsia"/>
          <w:color w:val="000000"/>
          <w:sz w:val="24"/>
        </w:rPr>
        <w:t>H</w:t>
      </w:r>
      <w:r w:rsidRPr="00CE3DDF">
        <w:rPr>
          <w:rFonts w:hint="eastAsia"/>
          <w:color w:val="000000"/>
          <w:sz w:val="24"/>
          <w:vertAlign w:val="subscript"/>
        </w:rPr>
        <w:t>2</w:t>
      </w:r>
      <w:r w:rsidRPr="00CE3DDF">
        <w:rPr>
          <w:rFonts w:hint="eastAsia"/>
          <w:color w:val="000000"/>
          <w:sz w:val="24"/>
        </w:rPr>
        <w:t>S</w:t>
      </w:r>
      <w:r>
        <w:rPr>
          <w:rFonts w:hint="eastAsia"/>
          <w:color w:val="000000"/>
          <w:sz w:val="24"/>
        </w:rPr>
        <w:t>）</w:t>
      </w:r>
      <w:r w:rsidRPr="00CE3DDF">
        <w:rPr>
          <w:rFonts w:hint="eastAsia"/>
          <w:color w:val="000000"/>
          <w:sz w:val="24"/>
        </w:rPr>
        <w:t>。</w:t>
      </w:r>
    </w:p>
    <w:p w:rsidR="001C383E" w:rsidRDefault="001C383E" w:rsidP="001C383E">
      <w:pPr>
        <w:tabs>
          <w:tab w:val="left" w:pos="6120"/>
        </w:tabs>
        <w:spacing w:line="360" w:lineRule="auto"/>
        <w:ind w:firstLineChars="200" w:firstLine="480"/>
        <w:rPr>
          <w:color w:val="000000"/>
          <w:sz w:val="24"/>
        </w:rPr>
      </w:pPr>
      <w:r>
        <w:rPr>
          <w:rFonts w:hint="eastAsia"/>
          <w:color w:val="000000"/>
          <w:sz w:val="24"/>
        </w:rPr>
        <w:t>根据《养猪场恶臭影响量化分析及控制对策研究》，猪舍</w:t>
      </w:r>
      <w:r>
        <w:rPr>
          <w:rFonts w:hint="eastAsia"/>
          <w:color w:val="000000"/>
          <w:sz w:val="24"/>
        </w:rPr>
        <w:t>NH</w:t>
      </w:r>
      <w:r w:rsidRPr="005D45ED">
        <w:rPr>
          <w:rFonts w:hint="eastAsia"/>
          <w:color w:val="000000"/>
          <w:sz w:val="24"/>
          <w:vertAlign w:val="subscript"/>
        </w:rPr>
        <w:t>3</w:t>
      </w:r>
      <w:r>
        <w:rPr>
          <w:rFonts w:hint="eastAsia"/>
          <w:color w:val="000000"/>
          <w:sz w:val="24"/>
        </w:rPr>
        <w:t>、</w:t>
      </w:r>
      <w:r>
        <w:rPr>
          <w:rFonts w:hint="eastAsia"/>
          <w:color w:val="000000"/>
          <w:sz w:val="24"/>
        </w:rPr>
        <w:t>H</w:t>
      </w:r>
      <w:r w:rsidRPr="005D45ED">
        <w:rPr>
          <w:rFonts w:hint="eastAsia"/>
          <w:color w:val="000000"/>
          <w:sz w:val="24"/>
          <w:vertAlign w:val="subscript"/>
        </w:rPr>
        <w:t>2</w:t>
      </w:r>
      <w:r>
        <w:rPr>
          <w:rFonts w:hint="eastAsia"/>
          <w:color w:val="000000"/>
          <w:sz w:val="24"/>
        </w:rPr>
        <w:t>S</w:t>
      </w:r>
      <w:r>
        <w:rPr>
          <w:rFonts w:hint="eastAsia"/>
          <w:color w:val="000000"/>
          <w:sz w:val="24"/>
        </w:rPr>
        <w:t>浓度分布特征是：</w:t>
      </w:r>
      <w:proofErr w:type="gramStart"/>
      <w:r>
        <w:rPr>
          <w:rFonts w:hint="eastAsia"/>
          <w:color w:val="000000"/>
          <w:sz w:val="24"/>
        </w:rPr>
        <w:t>厂区内地点</w:t>
      </w:r>
      <w:proofErr w:type="gramEnd"/>
      <w:r>
        <w:rPr>
          <w:rFonts w:hint="eastAsia"/>
          <w:color w:val="000000"/>
          <w:sz w:val="24"/>
        </w:rPr>
        <w:t>浓度差异显著，生产区中心部位高于下风向；不同季节的氨气浓度则表现为，春季显著高于东、夏季节。妊娠猪舍、哺乳仔猪舍、保育猪舍、中大猪舍</w:t>
      </w:r>
      <w:r>
        <w:rPr>
          <w:rFonts w:hint="eastAsia"/>
          <w:color w:val="000000"/>
          <w:sz w:val="24"/>
        </w:rPr>
        <w:t>NH</w:t>
      </w:r>
      <w:r w:rsidRPr="003A7C36">
        <w:rPr>
          <w:rFonts w:hint="eastAsia"/>
          <w:color w:val="000000"/>
          <w:sz w:val="24"/>
          <w:vertAlign w:val="subscript"/>
        </w:rPr>
        <w:t>3</w:t>
      </w:r>
      <w:r>
        <w:rPr>
          <w:rFonts w:hint="eastAsia"/>
          <w:color w:val="000000"/>
          <w:sz w:val="24"/>
        </w:rPr>
        <w:t>浓度为</w:t>
      </w:r>
      <w:r>
        <w:rPr>
          <w:rFonts w:hint="eastAsia"/>
          <w:color w:val="000000"/>
          <w:sz w:val="24"/>
        </w:rPr>
        <w:t>1.5~11.4mg/m</w:t>
      </w:r>
      <w:r w:rsidRPr="005D45ED">
        <w:rPr>
          <w:rFonts w:hint="eastAsia"/>
          <w:color w:val="000000"/>
          <w:sz w:val="24"/>
          <w:vertAlign w:val="superscript"/>
        </w:rPr>
        <w:t>3</w:t>
      </w:r>
      <w:r>
        <w:rPr>
          <w:rFonts w:hint="eastAsia"/>
          <w:color w:val="000000"/>
          <w:sz w:val="24"/>
        </w:rPr>
        <w:t>，以大猪舍浓度最高；</w:t>
      </w:r>
      <w:r>
        <w:rPr>
          <w:rFonts w:hint="eastAsia"/>
          <w:color w:val="000000"/>
          <w:sz w:val="24"/>
        </w:rPr>
        <w:t>H</w:t>
      </w:r>
      <w:r w:rsidRPr="0042135B">
        <w:rPr>
          <w:rFonts w:hint="eastAsia"/>
          <w:color w:val="000000"/>
          <w:sz w:val="24"/>
          <w:vertAlign w:val="subscript"/>
        </w:rPr>
        <w:t>2</w:t>
      </w:r>
      <w:r>
        <w:rPr>
          <w:rFonts w:hint="eastAsia"/>
          <w:color w:val="000000"/>
          <w:sz w:val="24"/>
        </w:rPr>
        <w:t>S</w:t>
      </w:r>
      <w:r>
        <w:rPr>
          <w:rFonts w:hint="eastAsia"/>
          <w:color w:val="000000"/>
          <w:sz w:val="24"/>
        </w:rPr>
        <w:t>浓度为</w:t>
      </w:r>
      <w:r>
        <w:rPr>
          <w:rFonts w:hint="eastAsia"/>
          <w:color w:val="000000"/>
          <w:sz w:val="24"/>
        </w:rPr>
        <w:t>0.3~1.7mg/m</w:t>
      </w:r>
      <w:r w:rsidRPr="005D45ED">
        <w:rPr>
          <w:rFonts w:hint="eastAsia"/>
          <w:color w:val="000000"/>
          <w:sz w:val="24"/>
          <w:vertAlign w:val="superscript"/>
        </w:rPr>
        <w:t>3</w:t>
      </w:r>
      <w:r>
        <w:rPr>
          <w:rFonts w:hint="eastAsia"/>
          <w:color w:val="000000"/>
          <w:sz w:val="24"/>
        </w:rPr>
        <w:t>，以保育猪舍浓度为最高。</w:t>
      </w:r>
    </w:p>
    <w:p w:rsidR="00500A16" w:rsidRDefault="001C383E" w:rsidP="00FF380F">
      <w:pPr>
        <w:tabs>
          <w:tab w:val="left" w:pos="6120"/>
        </w:tabs>
        <w:spacing w:line="360" w:lineRule="auto"/>
        <w:ind w:firstLineChars="200" w:firstLine="480"/>
      </w:pPr>
      <w:r>
        <w:rPr>
          <w:rFonts w:hint="eastAsia"/>
          <w:color w:val="000000"/>
          <w:sz w:val="24"/>
        </w:rPr>
        <w:t>猪舍</w:t>
      </w:r>
      <w:r>
        <w:rPr>
          <w:rFonts w:hint="eastAsia"/>
          <w:color w:val="000000"/>
          <w:sz w:val="24"/>
        </w:rPr>
        <w:t>NH</w:t>
      </w:r>
      <w:r w:rsidRPr="00AE37F2">
        <w:rPr>
          <w:rFonts w:hint="eastAsia"/>
          <w:color w:val="000000"/>
          <w:sz w:val="24"/>
          <w:vertAlign w:val="subscript"/>
        </w:rPr>
        <w:t>3</w:t>
      </w:r>
      <w:r>
        <w:rPr>
          <w:rFonts w:hint="eastAsia"/>
          <w:color w:val="000000"/>
          <w:sz w:val="24"/>
        </w:rPr>
        <w:t>和</w:t>
      </w:r>
      <w:r w:rsidRPr="00AE37F2">
        <w:rPr>
          <w:rFonts w:hint="eastAsia"/>
          <w:color w:val="000000"/>
          <w:sz w:val="24"/>
        </w:rPr>
        <w:t>H</w:t>
      </w:r>
      <w:r w:rsidRPr="00AE37F2">
        <w:rPr>
          <w:rFonts w:hint="eastAsia"/>
          <w:color w:val="000000"/>
          <w:sz w:val="24"/>
          <w:vertAlign w:val="subscript"/>
        </w:rPr>
        <w:t>2</w:t>
      </w:r>
      <w:r w:rsidRPr="00AE37F2">
        <w:rPr>
          <w:rFonts w:hint="eastAsia"/>
          <w:color w:val="000000"/>
          <w:sz w:val="24"/>
        </w:rPr>
        <w:t>S</w:t>
      </w:r>
      <w:r w:rsidRPr="00AE37F2">
        <w:rPr>
          <w:rFonts w:hint="eastAsia"/>
          <w:color w:val="000000"/>
          <w:sz w:val="24"/>
        </w:rPr>
        <w:t>的排放强度受到许多因素的影响，包括生产工艺、气温、湿度、猪群种类、室内排风情况以及粪便的堆积时间等。根据各猪舍浓度、空间大小及排风强度，</w:t>
      </w:r>
      <w:r>
        <w:rPr>
          <w:rFonts w:hint="eastAsia"/>
          <w:color w:val="000000"/>
          <w:sz w:val="24"/>
        </w:rPr>
        <w:t>经对小猪仔和大猪的</w:t>
      </w:r>
      <w:r>
        <w:rPr>
          <w:rFonts w:hint="eastAsia"/>
          <w:color w:val="000000"/>
          <w:sz w:val="24"/>
        </w:rPr>
        <w:t>NH</w:t>
      </w:r>
      <w:r w:rsidRPr="00AE37F2">
        <w:rPr>
          <w:rFonts w:hint="eastAsia"/>
          <w:color w:val="000000"/>
          <w:sz w:val="24"/>
          <w:vertAlign w:val="subscript"/>
        </w:rPr>
        <w:t>3</w:t>
      </w:r>
      <w:r>
        <w:rPr>
          <w:rFonts w:hint="eastAsia"/>
          <w:color w:val="000000"/>
          <w:sz w:val="24"/>
        </w:rPr>
        <w:t>排放量统计，仔猪</w:t>
      </w:r>
      <w:r>
        <w:rPr>
          <w:rFonts w:hint="eastAsia"/>
          <w:color w:val="000000"/>
          <w:sz w:val="24"/>
        </w:rPr>
        <w:t>NH</w:t>
      </w:r>
      <w:r w:rsidRPr="00AE37F2">
        <w:rPr>
          <w:rFonts w:hint="eastAsia"/>
          <w:color w:val="000000"/>
          <w:sz w:val="24"/>
          <w:vertAlign w:val="subscript"/>
        </w:rPr>
        <w:t>3</w:t>
      </w:r>
      <w:r>
        <w:rPr>
          <w:rFonts w:hint="eastAsia"/>
          <w:color w:val="000000"/>
          <w:sz w:val="24"/>
        </w:rPr>
        <w:t>排放量为</w:t>
      </w:r>
      <w:r>
        <w:rPr>
          <w:rFonts w:hint="eastAsia"/>
          <w:color w:val="000000"/>
          <w:sz w:val="24"/>
        </w:rPr>
        <w:t>0.6~0.8g/</w:t>
      </w:r>
      <w:r>
        <w:rPr>
          <w:rFonts w:hint="eastAsia"/>
          <w:color w:val="000000"/>
          <w:sz w:val="24"/>
        </w:rPr>
        <w:t>（头·</w:t>
      </w:r>
      <w:r>
        <w:rPr>
          <w:rFonts w:hint="eastAsia"/>
          <w:color w:val="000000"/>
          <w:sz w:val="24"/>
        </w:rPr>
        <w:t>d</w:t>
      </w:r>
      <w:r>
        <w:rPr>
          <w:rFonts w:hint="eastAsia"/>
          <w:color w:val="000000"/>
          <w:sz w:val="24"/>
        </w:rPr>
        <w:t>），保育猪</w:t>
      </w:r>
      <w:r>
        <w:rPr>
          <w:rFonts w:hint="eastAsia"/>
          <w:color w:val="000000"/>
          <w:sz w:val="24"/>
        </w:rPr>
        <w:t>NH</w:t>
      </w:r>
      <w:r w:rsidRPr="00AE37F2">
        <w:rPr>
          <w:rFonts w:hint="eastAsia"/>
          <w:color w:val="000000"/>
          <w:sz w:val="24"/>
          <w:vertAlign w:val="subscript"/>
        </w:rPr>
        <w:t>3</w:t>
      </w:r>
      <w:r>
        <w:rPr>
          <w:rFonts w:hint="eastAsia"/>
          <w:color w:val="000000"/>
          <w:sz w:val="24"/>
        </w:rPr>
        <w:t>排放量为</w:t>
      </w:r>
      <w:r>
        <w:rPr>
          <w:rFonts w:hint="eastAsia"/>
          <w:color w:val="000000"/>
          <w:sz w:val="24"/>
        </w:rPr>
        <w:t>0.8~1.1</w:t>
      </w:r>
      <w:r w:rsidRPr="00AE37F2">
        <w:rPr>
          <w:rFonts w:hint="eastAsia"/>
          <w:color w:val="000000"/>
          <w:sz w:val="24"/>
        </w:rPr>
        <w:t xml:space="preserve"> </w:t>
      </w:r>
      <w:r>
        <w:rPr>
          <w:rFonts w:hint="eastAsia"/>
          <w:color w:val="000000"/>
          <w:sz w:val="24"/>
        </w:rPr>
        <w:t>g/</w:t>
      </w:r>
      <w:r>
        <w:rPr>
          <w:rFonts w:hint="eastAsia"/>
          <w:color w:val="000000"/>
          <w:sz w:val="24"/>
        </w:rPr>
        <w:t>（头·</w:t>
      </w:r>
      <w:r>
        <w:rPr>
          <w:rFonts w:hint="eastAsia"/>
          <w:color w:val="000000"/>
          <w:sz w:val="24"/>
        </w:rPr>
        <w:t>d</w:t>
      </w:r>
      <w:r>
        <w:rPr>
          <w:rFonts w:hint="eastAsia"/>
          <w:color w:val="000000"/>
          <w:sz w:val="24"/>
        </w:rPr>
        <w:t>），中猪的</w:t>
      </w:r>
      <w:r>
        <w:rPr>
          <w:rFonts w:hint="eastAsia"/>
          <w:color w:val="000000"/>
          <w:sz w:val="24"/>
        </w:rPr>
        <w:t>NH</w:t>
      </w:r>
      <w:r w:rsidRPr="00AE37F2">
        <w:rPr>
          <w:rFonts w:hint="eastAsia"/>
          <w:color w:val="000000"/>
          <w:sz w:val="24"/>
          <w:vertAlign w:val="subscript"/>
        </w:rPr>
        <w:t>3</w:t>
      </w:r>
      <w:r>
        <w:rPr>
          <w:rFonts w:hint="eastAsia"/>
          <w:color w:val="000000"/>
          <w:sz w:val="24"/>
        </w:rPr>
        <w:t>排放量为</w:t>
      </w:r>
      <w:r>
        <w:rPr>
          <w:rFonts w:hint="eastAsia"/>
          <w:color w:val="000000"/>
          <w:sz w:val="24"/>
        </w:rPr>
        <w:t>1.9~2.1</w:t>
      </w:r>
      <w:r w:rsidRPr="00AE37F2">
        <w:rPr>
          <w:rFonts w:hint="eastAsia"/>
          <w:color w:val="000000"/>
          <w:sz w:val="24"/>
        </w:rPr>
        <w:t xml:space="preserve"> </w:t>
      </w:r>
      <w:r>
        <w:rPr>
          <w:rFonts w:hint="eastAsia"/>
          <w:color w:val="000000"/>
          <w:sz w:val="24"/>
        </w:rPr>
        <w:t>g/</w:t>
      </w:r>
      <w:r>
        <w:rPr>
          <w:rFonts w:hint="eastAsia"/>
          <w:color w:val="000000"/>
          <w:sz w:val="24"/>
        </w:rPr>
        <w:t>（头·</w:t>
      </w:r>
      <w:r>
        <w:rPr>
          <w:rFonts w:hint="eastAsia"/>
          <w:color w:val="000000"/>
          <w:sz w:val="24"/>
        </w:rPr>
        <w:t>d</w:t>
      </w:r>
      <w:r>
        <w:rPr>
          <w:rFonts w:hint="eastAsia"/>
          <w:color w:val="000000"/>
          <w:sz w:val="24"/>
        </w:rPr>
        <w:t>），大猪的</w:t>
      </w:r>
      <w:r>
        <w:rPr>
          <w:rFonts w:hint="eastAsia"/>
          <w:color w:val="000000"/>
          <w:sz w:val="24"/>
        </w:rPr>
        <w:t>NH</w:t>
      </w:r>
      <w:r w:rsidRPr="00AE37F2">
        <w:rPr>
          <w:rFonts w:hint="eastAsia"/>
          <w:color w:val="000000"/>
          <w:sz w:val="24"/>
          <w:vertAlign w:val="subscript"/>
        </w:rPr>
        <w:t>3</w:t>
      </w:r>
      <w:r>
        <w:rPr>
          <w:rFonts w:hint="eastAsia"/>
          <w:color w:val="000000"/>
          <w:sz w:val="24"/>
        </w:rPr>
        <w:t>排放量为</w:t>
      </w:r>
      <w:r>
        <w:rPr>
          <w:rFonts w:hint="eastAsia"/>
          <w:color w:val="000000"/>
          <w:sz w:val="24"/>
        </w:rPr>
        <w:t>5.6~5.7</w:t>
      </w:r>
      <w:r w:rsidRPr="00AE37F2">
        <w:rPr>
          <w:rFonts w:hint="eastAsia"/>
          <w:color w:val="000000"/>
          <w:sz w:val="24"/>
        </w:rPr>
        <w:t xml:space="preserve"> </w:t>
      </w:r>
      <w:r>
        <w:rPr>
          <w:rFonts w:hint="eastAsia"/>
          <w:color w:val="000000"/>
          <w:sz w:val="24"/>
        </w:rPr>
        <w:t>g/</w:t>
      </w:r>
      <w:r>
        <w:rPr>
          <w:rFonts w:hint="eastAsia"/>
          <w:color w:val="000000"/>
          <w:sz w:val="24"/>
        </w:rPr>
        <w:t>（头·</w:t>
      </w:r>
      <w:r>
        <w:rPr>
          <w:rFonts w:hint="eastAsia"/>
          <w:color w:val="000000"/>
          <w:sz w:val="24"/>
        </w:rPr>
        <w:t>d</w:t>
      </w:r>
      <w:r>
        <w:rPr>
          <w:rFonts w:hint="eastAsia"/>
          <w:color w:val="000000"/>
          <w:sz w:val="24"/>
        </w:rPr>
        <w:t>），母猪</w:t>
      </w:r>
      <w:r>
        <w:rPr>
          <w:rFonts w:hint="eastAsia"/>
          <w:color w:val="000000"/>
          <w:sz w:val="24"/>
        </w:rPr>
        <w:t>NH</w:t>
      </w:r>
      <w:r w:rsidRPr="00AE37F2">
        <w:rPr>
          <w:rFonts w:hint="eastAsia"/>
          <w:color w:val="000000"/>
          <w:sz w:val="24"/>
          <w:vertAlign w:val="subscript"/>
        </w:rPr>
        <w:t>3</w:t>
      </w:r>
      <w:r>
        <w:rPr>
          <w:rFonts w:hint="eastAsia"/>
          <w:color w:val="000000"/>
          <w:sz w:val="24"/>
        </w:rPr>
        <w:t>排放量为</w:t>
      </w:r>
      <w:r>
        <w:rPr>
          <w:rFonts w:hint="eastAsia"/>
          <w:color w:val="000000"/>
          <w:sz w:val="24"/>
        </w:rPr>
        <w:t>5.3</w:t>
      </w:r>
      <w:r w:rsidRPr="00AE37F2">
        <w:rPr>
          <w:rFonts w:hint="eastAsia"/>
          <w:color w:val="000000"/>
          <w:sz w:val="24"/>
        </w:rPr>
        <w:t xml:space="preserve"> </w:t>
      </w:r>
      <w:r>
        <w:rPr>
          <w:rFonts w:hint="eastAsia"/>
          <w:color w:val="000000"/>
          <w:sz w:val="24"/>
        </w:rPr>
        <w:t>g/</w:t>
      </w:r>
      <w:r>
        <w:rPr>
          <w:rFonts w:hint="eastAsia"/>
          <w:color w:val="000000"/>
          <w:sz w:val="24"/>
        </w:rPr>
        <w:t>（头·</w:t>
      </w:r>
      <w:r>
        <w:rPr>
          <w:rFonts w:hint="eastAsia"/>
          <w:color w:val="000000"/>
          <w:sz w:val="24"/>
        </w:rPr>
        <w:t>d</w:t>
      </w:r>
      <w:r>
        <w:rPr>
          <w:rFonts w:hint="eastAsia"/>
          <w:color w:val="000000"/>
          <w:sz w:val="24"/>
        </w:rPr>
        <w:t>），排放强度随气温而增加，受排风影响则较小。</w:t>
      </w:r>
    </w:p>
    <w:p w:rsidR="001C383E" w:rsidRPr="005C1501" w:rsidRDefault="001C383E" w:rsidP="001C383E">
      <w:pPr>
        <w:tabs>
          <w:tab w:val="left" w:pos="6120"/>
        </w:tabs>
        <w:spacing w:line="360" w:lineRule="auto"/>
        <w:jc w:val="center"/>
        <w:rPr>
          <w:b/>
          <w:color w:val="000000"/>
          <w:sz w:val="24"/>
        </w:rPr>
      </w:pPr>
      <w:r w:rsidRPr="005C1501">
        <w:rPr>
          <w:rFonts w:hint="eastAsia"/>
          <w:b/>
          <w:color w:val="000000"/>
          <w:sz w:val="24"/>
        </w:rPr>
        <w:t>表</w:t>
      </w:r>
      <w:r w:rsidR="00895772">
        <w:rPr>
          <w:rFonts w:hint="eastAsia"/>
          <w:b/>
          <w:color w:val="000000"/>
          <w:sz w:val="24"/>
        </w:rPr>
        <w:t>3.5</w:t>
      </w:r>
      <w:r>
        <w:rPr>
          <w:rFonts w:hint="eastAsia"/>
          <w:b/>
          <w:color w:val="000000"/>
          <w:sz w:val="24"/>
        </w:rPr>
        <w:t xml:space="preserve">-3  </w:t>
      </w:r>
      <w:r w:rsidRPr="005C1501">
        <w:rPr>
          <w:rFonts w:hint="eastAsia"/>
          <w:b/>
          <w:color w:val="000000"/>
          <w:sz w:val="24"/>
        </w:rPr>
        <w:t>猪舍</w:t>
      </w:r>
      <w:r w:rsidRPr="005C1501">
        <w:rPr>
          <w:rFonts w:hint="eastAsia"/>
          <w:b/>
          <w:color w:val="000000"/>
          <w:sz w:val="24"/>
        </w:rPr>
        <w:t>NH</w:t>
      </w:r>
      <w:r w:rsidRPr="005C1501">
        <w:rPr>
          <w:rFonts w:hint="eastAsia"/>
          <w:b/>
          <w:color w:val="000000"/>
          <w:sz w:val="24"/>
          <w:vertAlign w:val="subscript"/>
        </w:rPr>
        <w:t>3</w:t>
      </w:r>
      <w:r w:rsidRPr="005C1501">
        <w:rPr>
          <w:rFonts w:hint="eastAsia"/>
          <w:b/>
          <w:color w:val="000000"/>
          <w:sz w:val="24"/>
        </w:rPr>
        <w:t>排放强度统计</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858"/>
        <w:gridCol w:w="1857"/>
        <w:gridCol w:w="1857"/>
        <w:gridCol w:w="1857"/>
        <w:gridCol w:w="1857"/>
      </w:tblGrid>
      <w:tr w:rsidR="001C383E" w:rsidRPr="00752E96" w:rsidTr="001C383E">
        <w:trPr>
          <w:trHeight w:val="340"/>
        </w:trPr>
        <w:tc>
          <w:tcPr>
            <w:tcW w:w="1000" w:type="pct"/>
            <w:shd w:val="clear" w:color="auto" w:fill="auto"/>
            <w:vAlign w:val="center"/>
          </w:tcPr>
          <w:p w:rsidR="001C383E" w:rsidRPr="00752E96" w:rsidRDefault="001C383E" w:rsidP="001C383E">
            <w:pPr>
              <w:tabs>
                <w:tab w:val="left" w:pos="6120"/>
              </w:tabs>
              <w:jc w:val="center"/>
              <w:rPr>
                <w:color w:val="000000"/>
                <w:szCs w:val="21"/>
              </w:rPr>
            </w:pPr>
            <w:r w:rsidRPr="00752E96">
              <w:rPr>
                <w:rFonts w:hint="eastAsia"/>
                <w:color w:val="000000"/>
                <w:szCs w:val="21"/>
              </w:rPr>
              <w:t>名称</w:t>
            </w:r>
          </w:p>
        </w:tc>
        <w:tc>
          <w:tcPr>
            <w:tcW w:w="1000" w:type="pct"/>
            <w:shd w:val="clear" w:color="auto" w:fill="auto"/>
            <w:vAlign w:val="center"/>
          </w:tcPr>
          <w:p w:rsidR="001C383E" w:rsidRPr="00752E96" w:rsidRDefault="001C383E" w:rsidP="001C383E">
            <w:pPr>
              <w:tabs>
                <w:tab w:val="left" w:pos="6120"/>
              </w:tabs>
              <w:jc w:val="center"/>
              <w:rPr>
                <w:color w:val="000000"/>
                <w:szCs w:val="21"/>
              </w:rPr>
            </w:pPr>
            <w:r w:rsidRPr="00752E96">
              <w:rPr>
                <w:rFonts w:hint="eastAsia"/>
                <w:color w:val="000000"/>
                <w:szCs w:val="21"/>
              </w:rPr>
              <w:t>数量</w:t>
            </w:r>
          </w:p>
          <w:p w:rsidR="001C383E" w:rsidRPr="00752E96" w:rsidRDefault="001C383E" w:rsidP="001C383E">
            <w:pPr>
              <w:tabs>
                <w:tab w:val="left" w:pos="6120"/>
              </w:tabs>
              <w:jc w:val="center"/>
              <w:rPr>
                <w:color w:val="000000"/>
                <w:szCs w:val="21"/>
              </w:rPr>
            </w:pPr>
            <w:r w:rsidRPr="00752E96">
              <w:rPr>
                <w:rFonts w:hint="eastAsia"/>
                <w:color w:val="000000"/>
                <w:szCs w:val="21"/>
              </w:rPr>
              <w:t>（头）</w:t>
            </w:r>
          </w:p>
        </w:tc>
        <w:tc>
          <w:tcPr>
            <w:tcW w:w="1000" w:type="pct"/>
            <w:shd w:val="clear" w:color="auto" w:fill="auto"/>
            <w:vAlign w:val="center"/>
          </w:tcPr>
          <w:p w:rsidR="001C383E" w:rsidRPr="00752E96" w:rsidRDefault="001C383E" w:rsidP="001C383E">
            <w:pPr>
              <w:tabs>
                <w:tab w:val="left" w:pos="6120"/>
              </w:tabs>
              <w:jc w:val="center"/>
              <w:rPr>
                <w:color w:val="000000"/>
                <w:szCs w:val="21"/>
              </w:rPr>
            </w:pPr>
            <w:r w:rsidRPr="00752E96">
              <w:rPr>
                <w:rFonts w:hint="eastAsia"/>
                <w:color w:val="000000"/>
                <w:szCs w:val="21"/>
              </w:rPr>
              <w:t>NH</w:t>
            </w:r>
            <w:r w:rsidRPr="00752E96">
              <w:rPr>
                <w:rFonts w:hint="eastAsia"/>
                <w:color w:val="000000"/>
                <w:szCs w:val="21"/>
                <w:vertAlign w:val="subscript"/>
              </w:rPr>
              <w:t>3</w:t>
            </w:r>
            <w:r w:rsidRPr="00752E96">
              <w:rPr>
                <w:rFonts w:hint="eastAsia"/>
                <w:color w:val="000000"/>
                <w:szCs w:val="21"/>
              </w:rPr>
              <w:t>排放强度</w:t>
            </w:r>
          </w:p>
          <w:p w:rsidR="001C383E" w:rsidRPr="00752E96" w:rsidRDefault="001C383E" w:rsidP="001C383E">
            <w:pPr>
              <w:tabs>
                <w:tab w:val="left" w:pos="6120"/>
              </w:tabs>
              <w:jc w:val="center"/>
              <w:rPr>
                <w:color w:val="000000"/>
                <w:szCs w:val="21"/>
              </w:rPr>
            </w:pPr>
            <w:r w:rsidRPr="00752E96">
              <w:rPr>
                <w:rFonts w:hint="eastAsia"/>
                <w:color w:val="000000"/>
                <w:szCs w:val="21"/>
              </w:rPr>
              <w:t>[</w:t>
            </w:r>
            <w:r w:rsidRPr="00752E96">
              <w:rPr>
                <w:rFonts w:hint="eastAsia"/>
                <w:color w:val="000000"/>
                <w:sz w:val="24"/>
              </w:rPr>
              <w:t>g/</w:t>
            </w:r>
            <w:r w:rsidRPr="00752E96">
              <w:rPr>
                <w:rFonts w:hint="eastAsia"/>
                <w:color w:val="000000"/>
                <w:sz w:val="24"/>
              </w:rPr>
              <w:t>（头·</w:t>
            </w:r>
            <w:r w:rsidRPr="00752E96">
              <w:rPr>
                <w:rFonts w:hint="eastAsia"/>
                <w:color w:val="000000"/>
                <w:sz w:val="24"/>
              </w:rPr>
              <w:t>d</w:t>
            </w:r>
            <w:r w:rsidRPr="00752E96">
              <w:rPr>
                <w:rFonts w:hint="eastAsia"/>
                <w:color w:val="000000"/>
                <w:sz w:val="24"/>
              </w:rPr>
              <w:t>）</w:t>
            </w:r>
            <w:r w:rsidRPr="00752E96">
              <w:rPr>
                <w:rFonts w:hint="eastAsia"/>
                <w:color w:val="000000"/>
                <w:szCs w:val="21"/>
              </w:rPr>
              <w:t>]</w:t>
            </w:r>
          </w:p>
        </w:tc>
        <w:tc>
          <w:tcPr>
            <w:tcW w:w="1000" w:type="pct"/>
            <w:shd w:val="clear" w:color="auto" w:fill="auto"/>
            <w:vAlign w:val="center"/>
          </w:tcPr>
          <w:p w:rsidR="001C383E" w:rsidRPr="00752E96" w:rsidRDefault="001C383E" w:rsidP="001C383E">
            <w:pPr>
              <w:tabs>
                <w:tab w:val="left" w:pos="6120"/>
              </w:tabs>
              <w:jc w:val="center"/>
              <w:rPr>
                <w:color w:val="000000"/>
                <w:szCs w:val="21"/>
              </w:rPr>
            </w:pPr>
            <w:r w:rsidRPr="00752E96">
              <w:rPr>
                <w:rFonts w:hint="eastAsia"/>
                <w:color w:val="000000"/>
                <w:szCs w:val="21"/>
              </w:rPr>
              <w:t>日</w:t>
            </w:r>
            <w:r>
              <w:rPr>
                <w:rFonts w:hint="eastAsia"/>
                <w:color w:val="000000"/>
                <w:szCs w:val="21"/>
              </w:rPr>
              <w:t>产生</w:t>
            </w:r>
            <w:r w:rsidRPr="00752E96">
              <w:rPr>
                <w:rFonts w:hint="eastAsia"/>
                <w:color w:val="000000"/>
                <w:szCs w:val="21"/>
              </w:rPr>
              <w:t>量</w:t>
            </w:r>
          </w:p>
          <w:p w:rsidR="001C383E" w:rsidRPr="00752E96" w:rsidRDefault="001C383E" w:rsidP="001C383E">
            <w:pPr>
              <w:tabs>
                <w:tab w:val="left" w:pos="6120"/>
              </w:tabs>
              <w:jc w:val="center"/>
              <w:rPr>
                <w:color w:val="000000"/>
                <w:szCs w:val="21"/>
              </w:rPr>
            </w:pPr>
            <w:r w:rsidRPr="00752E96">
              <w:rPr>
                <w:rFonts w:hint="eastAsia"/>
                <w:color w:val="000000"/>
                <w:szCs w:val="21"/>
              </w:rPr>
              <w:t>（</w:t>
            </w:r>
            <w:r w:rsidRPr="00752E96">
              <w:rPr>
                <w:rFonts w:hint="eastAsia"/>
                <w:color w:val="000000"/>
                <w:szCs w:val="21"/>
              </w:rPr>
              <w:t>kg/d</w:t>
            </w:r>
            <w:r w:rsidRPr="00752E96">
              <w:rPr>
                <w:rFonts w:hint="eastAsia"/>
                <w:color w:val="000000"/>
                <w:szCs w:val="21"/>
              </w:rPr>
              <w:t>）</w:t>
            </w:r>
          </w:p>
        </w:tc>
        <w:tc>
          <w:tcPr>
            <w:tcW w:w="1000" w:type="pct"/>
            <w:shd w:val="clear" w:color="auto" w:fill="auto"/>
            <w:vAlign w:val="center"/>
          </w:tcPr>
          <w:p w:rsidR="001C383E" w:rsidRPr="00752E96" w:rsidRDefault="001C383E" w:rsidP="001C383E">
            <w:pPr>
              <w:tabs>
                <w:tab w:val="left" w:pos="6120"/>
              </w:tabs>
              <w:jc w:val="center"/>
              <w:rPr>
                <w:color w:val="000000"/>
                <w:szCs w:val="21"/>
              </w:rPr>
            </w:pPr>
            <w:r w:rsidRPr="00752E96">
              <w:rPr>
                <w:rFonts w:hint="eastAsia"/>
                <w:color w:val="000000"/>
                <w:szCs w:val="21"/>
              </w:rPr>
              <w:t>年</w:t>
            </w:r>
            <w:r>
              <w:rPr>
                <w:rFonts w:hint="eastAsia"/>
                <w:color w:val="000000"/>
                <w:szCs w:val="21"/>
              </w:rPr>
              <w:t>产生</w:t>
            </w:r>
            <w:r w:rsidRPr="00752E96">
              <w:rPr>
                <w:rFonts w:hint="eastAsia"/>
                <w:color w:val="000000"/>
                <w:szCs w:val="21"/>
              </w:rPr>
              <w:t>量</w:t>
            </w:r>
          </w:p>
          <w:p w:rsidR="001C383E" w:rsidRPr="00752E96" w:rsidRDefault="001C383E" w:rsidP="001C383E">
            <w:pPr>
              <w:tabs>
                <w:tab w:val="left" w:pos="6120"/>
              </w:tabs>
              <w:jc w:val="center"/>
              <w:rPr>
                <w:color w:val="000000"/>
                <w:szCs w:val="21"/>
              </w:rPr>
            </w:pPr>
            <w:r w:rsidRPr="00752E96">
              <w:rPr>
                <w:rFonts w:hint="eastAsia"/>
                <w:color w:val="000000"/>
                <w:szCs w:val="21"/>
              </w:rPr>
              <w:t>（</w:t>
            </w:r>
            <w:r w:rsidRPr="00752E96">
              <w:rPr>
                <w:rFonts w:hint="eastAsia"/>
                <w:color w:val="000000"/>
                <w:szCs w:val="21"/>
              </w:rPr>
              <w:t>t/a</w:t>
            </w:r>
            <w:r w:rsidRPr="00752E96">
              <w:rPr>
                <w:rFonts w:hint="eastAsia"/>
                <w:color w:val="000000"/>
                <w:szCs w:val="21"/>
              </w:rPr>
              <w:t>）</w:t>
            </w:r>
          </w:p>
        </w:tc>
      </w:tr>
      <w:tr w:rsidR="0082182D" w:rsidRPr="00752E96" w:rsidTr="001C383E">
        <w:trPr>
          <w:trHeight w:val="340"/>
        </w:trPr>
        <w:tc>
          <w:tcPr>
            <w:tcW w:w="1000" w:type="pct"/>
            <w:shd w:val="clear" w:color="auto" w:fill="auto"/>
            <w:vAlign w:val="center"/>
          </w:tcPr>
          <w:p w:rsidR="0082182D" w:rsidRPr="00752E96" w:rsidRDefault="0082182D" w:rsidP="001C383E">
            <w:pPr>
              <w:tabs>
                <w:tab w:val="left" w:pos="6120"/>
              </w:tabs>
              <w:jc w:val="center"/>
              <w:rPr>
                <w:color w:val="000000"/>
                <w:szCs w:val="21"/>
              </w:rPr>
            </w:pPr>
            <w:r w:rsidRPr="00752E96">
              <w:rPr>
                <w:rFonts w:hint="eastAsia"/>
                <w:color w:val="000000"/>
                <w:szCs w:val="21"/>
              </w:rPr>
              <w:t>母猪</w:t>
            </w:r>
          </w:p>
        </w:tc>
        <w:tc>
          <w:tcPr>
            <w:tcW w:w="1000" w:type="pct"/>
            <w:shd w:val="clear" w:color="auto" w:fill="auto"/>
            <w:vAlign w:val="center"/>
          </w:tcPr>
          <w:p w:rsidR="0082182D" w:rsidRPr="00752E96" w:rsidRDefault="0082182D" w:rsidP="001C383E">
            <w:pPr>
              <w:tabs>
                <w:tab w:val="left" w:pos="6120"/>
              </w:tabs>
              <w:jc w:val="center"/>
              <w:rPr>
                <w:color w:val="000000"/>
                <w:szCs w:val="21"/>
              </w:rPr>
            </w:pPr>
            <w:r>
              <w:rPr>
                <w:rFonts w:hint="eastAsia"/>
                <w:color w:val="000000"/>
                <w:szCs w:val="21"/>
              </w:rPr>
              <w:t>8960</w:t>
            </w:r>
          </w:p>
        </w:tc>
        <w:tc>
          <w:tcPr>
            <w:tcW w:w="1000" w:type="pct"/>
            <w:shd w:val="clear" w:color="auto" w:fill="auto"/>
            <w:vAlign w:val="center"/>
          </w:tcPr>
          <w:p w:rsidR="0082182D" w:rsidRPr="00752E96" w:rsidRDefault="0082182D" w:rsidP="001C383E">
            <w:pPr>
              <w:tabs>
                <w:tab w:val="left" w:pos="6120"/>
              </w:tabs>
              <w:jc w:val="center"/>
              <w:rPr>
                <w:color w:val="000000"/>
                <w:szCs w:val="21"/>
              </w:rPr>
            </w:pPr>
            <w:r w:rsidRPr="00752E96">
              <w:rPr>
                <w:rFonts w:hint="eastAsia"/>
                <w:color w:val="000000"/>
                <w:szCs w:val="21"/>
              </w:rPr>
              <w:t>5.3</w:t>
            </w:r>
          </w:p>
        </w:tc>
        <w:tc>
          <w:tcPr>
            <w:tcW w:w="1000" w:type="pct"/>
            <w:shd w:val="clear" w:color="auto" w:fill="auto"/>
            <w:vAlign w:val="center"/>
          </w:tcPr>
          <w:p w:rsidR="0082182D" w:rsidRDefault="0082182D">
            <w:pPr>
              <w:jc w:val="center"/>
              <w:rPr>
                <w:color w:val="000000"/>
                <w:szCs w:val="21"/>
              </w:rPr>
            </w:pPr>
            <w:r>
              <w:rPr>
                <w:color w:val="000000"/>
                <w:szCs w:val="21"/>
              </w:rPr>
              <w:t>47.49</w:t>
            </w:r>
          </w:p>
        </w:tc>
        <w:tc>
          <w:tcPr>
            <w:tcW w:w="1000" w:type="pct"/>
            <w:shd w:val="clear" w:color="auto" w:fill="auto"/>
            <w:vAlign w:val="center"/>
          </w:tcPr>
          <w:p w:rsidR="0082182D" w:rsidRDefault="0082182D">
            <w:pPr>
              <w:jc w:val="center"/>
              <w:rPr>
                <w:color w:val="000000"/>
                <w:szCs w:val="21"/>
              </w:rPr>
            </w:pPr>
            <w:r>
              <w:rPr>
                <w:color w:val="000000"/>
                <w:szCs w:val="21"/>
              </w:rPr>
              <w:t>17.33</w:t>
            </w:r>
          </w:p>
        </w:tc>
      </w:tr>
      <w:tr w:rsidR="0082182D" w:rsidRPr="00752E96" w:rsidTr="001C383E">
        <w:trPr>
          <w:trHeight w:val="340"/>
        </w:trPr>
        <w:tc>
          <w:tcPr>
            <w:tcW w:w="1000" w:type="pct"/>
            <w:shd w:val="clear" w:color="auto" w:fill="auto"/>
            <w:vAlign w:val="center"/>
          </w:tcPr>
          <w:p w:rsidR="0082182D" w:rsidRPr="00752E96" w:rsidRDefault="0082182D" w:rsidP="001C383E">
            <w:pPr>
              <w:tabs>
                <w:tab w:val="left" w:pos="6120"/>
              </w:tabs>
              <w:jc w:val="center"/>
              <w:rPr>
                <w:color w:val="000000"/>
                <w:szCs w:val="21"/>
              </w:rPr>
            </w:pPr>
            <w:r w:rsidRPr="00752E96">
              <w:rPr>
                <w:rFonts w:hint="eastAsia"/>
                <w:color w:val="000000"/>
                <w:szCs w:val="21"/>
              </w:rPr>
              <w:t>公猪</w:t>
            </w:r>
          </w:p>
        </w:tc>
        <w:tc>
          <w:tcPr>
            <w:tcW w:w="1000" w:type="pct"/>
            <w:shd w:val="clear" w:color="auto" w:fill="auto"/>
            <w:vAlign w:val="center"/>
          </w:tcPr>
          <w:p w:rsidR="0082182D" w:rsidRPr="00752E96" w:rsidRDefault="0082182D" w:rsidP="001C383E">
            <w:pPr>
              <w:tabs>
                <w:tab w:val="left" w:pos="6120"/>
              </w:tabs>
              <w:jc w:val="center"/>
              <w:rPr>
                <w:color w:val="000000"/>
                <w:szCs w:val="21"/>
              </w:rPr>
            </w:pPr>
            <w:r>
              <w:rPr>
                <w:rFonts w:hint="eastAsia"/>
                <w:color w:val="000000"/>
                <w:szCs w:val="21"/>
              </w:rPr>
              <w:t>100</w:t>
            </w:r>
          </w:p>
        </w:tc>
        <w:tc>
          <w:tcPr>
            <w:tcW w:w="1000" w:type="pct"/>
            <w:shd w:val="clear" w:color="auto" w:fill="auto"/>
            <w:vAlign w:val="center"/>
          </w:tcPr>
          <w:p w:rsidR="0082182D" w:rsidRPr="00752E96" w:rsidRDefault="0082182D" w:rsidP="001C383E">
            <w:pPr>
              <w:tabs>
                <w:tab w:val="left" w:pos="6120"/>
              </w:tabs>
              <w:jc w:val="center"/>
              <w:rPr>
                <w:color w:val="000000"/>
                <w:szCs w:val="21"/>
              </w:rPr>
            </w:pPr>
            <w:r w:rsidRPr="00752E96">
              <w:rPr>
                <w:rFonts w:hint="eastAsia"/>
                <w:color w:val="000000"/>
                <w:szCs w:val="21"/>
              </w:rPr>
              <w:t>5.3</w:t>
            </w:r>
          </w:p>
        </w:tc>
        <w:tc>
          <w:tcPr>
            <w:tcW w:w="1000" w:type="pct"/>
            <w:shd w:val="clear" w:color="auto" w:fill="auto"/>
            <w:vAlign w:val="center"/>
          </w:tcPr>
          <w:p w:rsidR="0082182D" w:rsidRDefault="0082182D">
            <w:pPr>
              <w:jc w:val="center"/>
              <w:rPr>
                <w:color w:val="000000"/>
                <w:szCs w:val="21"/>
              </w:rPr>
            </w:pPr>
            <w:r>
              <w:rPr>
                <w:color w:val="000000"/>
                <w:szCs w:val="21"/>
              </w:rPr>
              <w:t>0.53</w:t>
            </w:r>
          </w:p>
        </w:tc>
        <w:tc>
          <w:tcPr>
            <w:tcW w:w="1000" w:type="pct"/>
            <w:shd w:val="clear" w:color="auto" w:fill="auto"/>
            <w:vAlign w:val="center"/>
          </w:tcPr>
          <w:p w:rsidR="0082182D" w:rsidRDefault="0082182D">
            <w:pPr>
              <w:jc w:val="center"/>
              <w:rPr>
                <w:color w:val="000000"/>
                <w:szCs w:val="21"/>
              </w:rPr>
            </w:pPr>
            <w:r>
              <w:rPr>
                <w:color w:val="000000"/>
                <w:szCs w:val="21"/>
              </w:rPr>
              <w:t>0.19</w:t>
            </w:r>
          </w:p>
        </w:tc>
      </w:tr>
      <w:tr w:rsidR="0082182D" w:rsidRPr="00752E96" w:rsidTr="001C383E">
        <w:trPr>
          <w:trHeight w:val="340"/>
        </w:trPr>
        <w:tc>
          <w:tcPr>
            <w:tcW w:w="1000" w:type="pct"/>
            <w:shd w:val="clear" w:color="auto" w:fill="auto"/>
            <w:vAlign w:val="center"/>
          </w:tcPr>
          <w:p w:rsidR="0082182D" w:rsidRPr="00752E96" w:rsidRDefault="0082182D" w:rsidP="001C383E">
            <w:pPr>
              <w:tabs>
                <w:tab w:val="left" w:pos="6120"/>
              </w:tabs>
              <w:jc w:val="center"/>
              <w:rPr>
                <w:color w:val="000000"/>
                <w:szCs w:val="21"/>
              </w:rPr>
            </w:pPr>
            <w:r w:rsidRPr="00752E96">
              <w:rPr>
                <w:rFonts w:hint="eastAsia"/>
                <w:color w:val="000000"/>
                <w:szCs w:val="21"/>
              </w:rPr>
              <w:t>哺乳仔猪</w:t>
            </w:r>
          </w:p>
        </w:tc>
        <w:tc>
          <w:tcPr>
            <w:tcW w:w="1000" w:type="pct"/>
            <w:shd w:val="clear" w:color="auto" w:fill="auto"/>
            <w:vAlign w:val="center"/>
          </w:tcPr>
          <w:p w:rsidR="0082182D" w:rsidRPr="00752E96" w:rsidRDefault="0082182D" w:rsidP="001C383E">
            <w:pPr>
              <w:jc w:val="center"/>
              <w:rPr>
                <w:color w:val="000000"/>
                <w:szCs w:val="21"/>
              </w:rPr>
            </w:pPr>
            <w:r>
              <w:rPr>
                <w:rFonts w:hint="eastAsia"/>
                <w:color w:val="000000"/>
                <w:szCs w:val="21"/>
              </w:rPr>
              <w:t>9206</w:t>
            </w:r>
          </w:p>
        </w:tc>
        <w:tc>
          <w:tcPr>
            <w:tcW w:w="1000" w:type="pct"/>
            <w:shd w:val="clear" w:color="auto" w:fill="auto"/>
            <w:vAlign w:val="center"/>
          </w:tcPr>
          <w:p w:rsidR="0082182D" w:rsidRPr="00752E96" w:rsidRDefault="0082182D" w:rsidP="001C383E">
            <w:pPr>
              <w:tabs>
                <w:tab w:val="left" w:pos="6120"/>
              </w:tabs>
              <w:jc w:val="center"/>
              <w:rPr>
                <w:color w:val="000000"/>
                <w:szCs w:val="21"/>
              </w:rPr>
            </w:pPr>
            <w:r w:rsidRPr="00752E96">
              <w:rPr>
                <w:rFonts w:hint="eastAsia"/>
                <w:color w:val="000000"/>
                <w:szCs w:val="21"/>
              </w:rPr>
              <w:t>0.7</w:t>
            </w:r>
          </w:p>
        </w:tc>
        <w:tc>
          <w:tcPr>
            <w:tcW w:w="1000" w:type="pct"/>
            <w:shd w:val="clear" w:color="auto" w:fill="auto"/>
            <w:vAlign w:val="center"/>
          </w:tcPr>
          <w:p w:rsidR="0082182D" w:rsidRDefault="0082182D">
            <w:pPr>
              <w:jc w:val="center"/>
              <w:rPr>
                <w:color w:val="000000"/>
                <w:szCs w:val="21"/>
              </w:rPr>
            </w:pPr>
            <w:r>
              <w:rPr>
                <w:color w:val="000000"/>
                <w:szCs w:val="21"/>
              </w:rPr>
              <w:t>6.44</w:t>
            </w:r>
          </w:p>
        </w:tc>
        <w:tc>
          <w:tcPr>
            <w:tcW w:w="1000" w:type="pct"/>
            <w:shd w:val="clear" w:color="auto" w:fill="auto"/>
            <w:vAlign w:val="center"/>
          </w:tcPr>
          <w:p w:rsidR="0082182D" w:rsidRDefault="0082182D">
            <w:pPr>
              <w:jc w:val="center"/>
              <w:rPr>
                <w:color w:val="000000"/>
                <w:szCs w:val="21"/>
              </w:rPr>
            </w:pPr>
            <w:r>
              <w:rPr>
                <w:color w:val="000000"/>
                <w:szCs w:val="21"/>
              </w:rPr>
              <w:t>2.35</w:t>
            </w:r>
          </w:p>
        </w:tc>
      </w:tr>
      <w:tr w:rsidR="0082182D" w:rsidRPr="00752E96" w:rsidTr="001C383E">
        <w:trPr>
          <w:trHeight w:val="340"/>
        </w:trPr>
        <w:tc>
          <w:tcPr>
            <w:tcW w:w="1000" w:type="pct"/>
            <w:shd w:val="clear" w:color="auto" w:fill="auto"/>
            <w:vAlign w:val="center"/>
          </w:tcPr>
          <w:p w:rsidR="0082182D" w:rsidRPr="00752E96" w:rsidRDefault="0082182D" w:rsidP="001C383E">
            <w:pPr>
              <w:tabs>
                <w:tab w:val="left" w:pos="6120"/>
              </w:tabs>
              <w:jc w:val="center"/>
              <w:rPr>
                <w:color w:val="000000"/>
                <w:szCs w:val="21"/>
              </w:rPr>
            </w:pPr>
            <w:r w:rsidRPr="00752E96">
              <w:rPr>
                <w:rFonts w:hint="eastAsia"/>
                <w:color w:val="000000"/>
                <w:szCs w:val="21"/>
              </w:rPr>
              <w:t>合计</w:t>
            </w:r>
          </w:p>
        </w:tc>
        <w:tc>
          <w:tcPr>
            <w:tcW w:w="1000" w:type="pct"/>
            <w:shd w:val="clear" w:color="auto" w:fill="auto"/>
            <w:vAlign w:val="center"/>
          </w:tcPr>
          <w:p w:rsidR="0082182D" w:rsidRPr="00752E96" w:rsidRDefault="0082182D" w:rsidP="001C383E">
            <w:pPr>
              <w:tabs>
                <w:tab w:val="left" w:pos="6120"/>
              </w:tabs>
              <w:jc w:val="center"/>
              <w:rPr>
                <w:color w:val="000000"/>
                <w:szCs w:val="21"/>
              </w:rPr>
            </w:pPr>
            <w:r w:rsidRPr="0082182D">
              <w:rPr>
                <w:color w:val="000000"/>
                <w:szCs w:val="21"/>
              </w:rPr>
              <w:t>18266</w:t>
            </w:r>
          </w:p>
        </w:tc>
        <w:tc>
          <w:tcPr>
            <w:tcW w:w="1000" w:type="pct"/>
            <w:shd w:val="clear" w:color="auto" w:fill="auto"/>
            <w:vAlign w:val="center"/>
          </w:tcPr>
          <w:p w:rsidR="0082182D" w:rsidRPr="00752E96" w:rsidRDefault="0082182D" w:rsidP="001C383E">
            <w:pPr>
              <w:tabs>
                <w:tab w:val="left" w:pos="6120"/>
              </w:tabs>
              <w:jc w:val="center"/>
              <w:rPr>
                <w:color w:val="000000"/>
                <w:szCs w:val="21"/>
              </w:rPr>
            </w:pPr>
          </w:p>
        </w:tc>
        <w:tc>
          <w:tcPr>
            <w:tcW w:w="1000" w:type="pct"/>
            <w:shd w:val="clear" w:color="auto" w:fill="auto"/>
            <w:vAlign w:val="center"/>
          </w:tcPr>
          <w:p w:rsidR="0082182D" w:rsidRDefault="0082182D">
            <w:pPr>
              <w:jc w:val="center"/>
              <w:rPr>
                <w:color w:val="000000"/>
                <w:szCs w:val="21"/>
              </w:rPr>
            </w:pPr>
            <w:r>
              <w:rPr>
                <w:color w:val="000000"/>
                <w:szCs w:val="21"/>
              </w:rPr>
              <w:t>54.46</w:t>
            </w:r>
          </w:p>
        </w:tc>
        <w:tc>
          <w:tcPr>
            <w:tcW w:w="1000" w:type="pct"/>
            <w:shd w:val="clear" w:color="auto" w:fill="auto"/>
            <w:vAlign w:val="center"/>
          </w:tcPr>
          <w:p w:rsidR="0082182D" w:rsidRDefault="0082182D">
            <w:pPr>
              <w:jc w:val="center"/>
              <w:rPr>
                <w:color w:val="FF0000"/>
                <w:szCs w:val="21"/>
              </w:rPr>
            </w:pPr>
            <w:r w:rsidRPr="00A75CD8">
              <w:rPr>
                <w:szCs w:val="21"/>
              </w:rPr>
              <w:t>19.87</w:t>
            </w:r>
          </w:p>
        </w:tc>
      </w:tr>
    </w:tbl>
    <w:p w:rsidR="001C383E" w:rsidRDefault="001C383E" w:rsidP="001C383E">
      <w:pPr>
        <w:tabs>
          <w:tab w:val="left" w:pos="6120"/>
        </w:tabs>
        <w:spacing w:line="360" w:lineRule="auto"/>
        <w:ind w:firstLineChars="200" w:firstLine="480"/>
        <w:rPr>
          <w:color w:val="000000"/>
          <w:sz w:val="24"/>
        </w:rPr>
      </w:pPr>
      <w:r>
        <w:rPr>
          <w:rFonts w:hint="eastAsia"/>
          <w:color w:val="000000"/>
          <w:sz w:val="24"/>
        </w:rPr>
        <w:t>经对猪舍</w:t>
      </w:r>
      <w:r>
        <w:rPr>
          <w:rFonts w:hint="eastAsia"/>
          <w:color w:val="000000"/>
          <w:sz w:val="24"/>
        </w:rPr>
        <w:t>H</w:t>
      </w:r>
      <w:r w:rsidRPr="00AE37F2">
        <w:rPr>
          <w:rFonts w:hint="eastAsia"/>
          <w:color w:val="000000"/>
          <w:sz w:val="24"/>
          <w:vertAlign w:val="subscript"/>
        </w:rPr>
        <w:t>2</w:t>
      </w:r>
      <w:r>
        <w:rPr>
          <w:rFonts w:hint="eastAsia"/>
          <w:color w:val="000000"/>
          <w:sz w:val="24"/>
        </w:rPr>
        <w:t>S</w:t>
      </w:r>
      <w:r>
        <w:rPr>
          <w:rFonts w:hint="eastAsia"/>
          <w:color w:val="000000"/>
          <w:sz w:val="24"/>
        </w:rPr>
        <w:t>气体排放强度统计，仔猪</w:t>
      </w:r>
      <w:r>
        <w:rPr>
          <w:rFonts w:hint="eastAsia"/>
          <w:color w:val="000000"/>
          <w:sz w:val="24"/>
        </w:rPr>
        <w:t>H</w:t>
      </w:r>
      <w:r w:rsidRPr="00AE37F2">
        <w:rPr>
          <w:rFonts w:hint="eastAsia"/>
          <w:color w:val="000000"/>
          <w:sz w:val="24"/>
          <w:vertAlign w:val="subscript"/>
        </w:rPr>
        <w:t>2</w:t>
      </w:r>
      <w:r>
        <w:rPr>
          <w:rFonts w:hint="eastAsia"/>
          <w:color w:val="000000"/>
          <w:sz w:val="24"/>
        </w:rPr>
        <w:t>S</w:t>
      </w:r>
      <w:r>
        <w:rPr>
          <w:rFonts w:hint="eastAsia"/>
          <w:color w:val="000000"/>
          <w:sz w:val="24"/>
        </w:rPr>
        <w:t>排放量为</w:t>
      </w:r>
      <w:r>
        <w:rPr>
          <w:rFonts w:hint="eastAsia"/>
          <w:color w:val="000000"/>
          <w:sz w:val="24"/>
        </w:rPr>
        <w:t>0.2</w:t>
      </w:r>
      <w:r w:rsidRPr="00AE37F2">
        <w:rPr>
          <w:rFonts w:hint="eastAsia"/>
          <w:color w:val="000000"/>
          <w:sz w:val="24"/>
        </w:rPr>
        <w:t xml:space="preserve"> </w:t>
      </w:r>
      <w:r>
        <w:rPr>
          <w:rFonts w:hint="eastAsia"/>
          <w:color w:val="000000"/>
          <w:sz w:val="24"/>
        </w:rPr>
        <w:t>g/</w:t>
      </w:r>
      <w:r>
        <w:rPr>
          <w:rFonts w:hint="eastAsia"/>
          <w:color w:val="000000"/>
          <w:sz w:val="24"/>
        </w:rPr>
        <w:t>（头·</w:t>
      </w:r>
      <w:r>
        <w:rPr>
          <w:rFonts w:hint="eastAsia"/>
          <w:color w:val="000000"/>
          <w:sz w:val="24"/>
        </w:rPr>
        <w:t>d</w:t>
      </w:r>
      <w:r>
        <w:rPr>
          <w:rFonts w:hint="eastAsia"/>
          <w:color w:val="000000"/>
          <w:sz w:val="24"/>
        </w:rPr>
        <w:t>），保育猪</w:t>
      </w:r>
      <w:r>
        <w:rPr>
          <w:rFonts w:hint="eastAsia"/>
          <w:color w:val="000000"/>
          <w:sz w:val="24"/>
        </w:rPr>
        <w:t>H</w:t>
      </w:r>
      <w:r w:rsidRPr="00AE37F2">
        <w:rPr>
          <w:rFonts w:hint="eastAsia"/>
          <w:color w:val="000000"/>
          <w:sz w:val="24"/>
          <w:vertAlign w:val="subscript"/>
        </w:rPr>
        <w:t>2</w:t>
      </w:r>
      <w:r>
        <w:rPr>
          <w:rFonts w:hint="eastAsia"/>
          <w:color w:val="000000"/>
          <w:sz w:val="24"/>
        </w:rPr>
        <w:t>S</w:t>
      </w:r>
      <w:r>
        <w:rPr>
          <w:rFonts w:hint="eastAsia"/>
          <w:color w:val="000000"/>
          <w:sz w:val="24"/>
        </w:rPr>
        <w:t>排放量为</w:t>
      </w:r>
      <w:r>
        <w:rPr>
          <w:rFonts w:hint="eastAsia"/>
          <w:color w:val="000000"/>
          <w:sz w:val="24"/>
        </w:rPr>
        <w:t>0.25</w:t>
      </w:r>
      <w:r w:rsidRPr="00AE37F2">
        <w:rPr>
          <w:rFonts w:hint="eastAsia"/>
          <w:color w:val="000000"/>
          <w:sz w:val="24"/>
        </w:rPr>
        <w:t xml:space="preserve"> </w:t>
      </w:r>
      <w:r>
        <w:rPr>
          <w:rFonts w:hint="eastAsia"/>
          <w:color w:val="000000"/>
          <w:sz w:val="24"/>
        </w:rPr>
        <w:t>g/</w:t>
      </w:r>
      <w:r>
        <w:rPr>
          <w:rFonts w:hint="eastAsia"/>
          <w:color w:val="000000"/>
          <w:sz w:val="24"/>
        </w:rPr>
        <w:t>（头·</w:t>
      </w:r>
      <w:r>
        <w:rPr>
          <w:rFonts w:hint="eastAsia"/>
          <w:color w:val="000000"/>
          <w:sz w:val="24"/>
        </w:rPr>
        <w:t>d</w:t>
      </w:r>
      <w:r>
        <w:rPr>
          <w:rFonts w:hint="eastAsia"/>
          <w:color w:val="000000"/>
          <w:sz w:val="24"/>
        </w:rPr>
        <w:t>），中猪的</w:t>
      </w:r>
      <w:r>
        <w:rPr>
          <w:rFonts w:hint="eastAsia"/>
          <w:color w:val="000000"/>
          <w:sz w:val="24"/>
        </w:rPr>
        <w:t>H</w:t>
      </w:r>
      <w:r w:rsidRPr="00AE37F2">
        <w:rPr>
          <w:rFonts w:hint="eastAsia"/>
          <w:color w:val="000000"/>
          <w:sz w:val="24"/>
          <w:vertAlign w:val="subscript"/>
        </w:rPr>
        <w:t>2</w:t>
      </w:r>
      <w:r>
        <w:rPr>
          <w:rFonts w:hint="eastAsia"/>
          <w:color w:val="000000"/>
          <w:sz w:val="24"/>
        </w:rPr>
        <w:t>S</w:t>
      </w:r>
      <w:r>
        <w:rPr>
          <w:rFonts w:hint="eastAsia"/>
          <w:color w:val="000000"/>
          <w:sz w:val="24"/>
        </w:rPr>
        <w:t>排放量为</w:t>
      </w:r>
      <w:r>
        <w:rPr>
          <w:rFonts w:hint="eastAsia"/>
          <w:color w:val="000000"/>
          <w:sz w:val="24"/>
        </w:rPr>
        <w:t>0.3</w:t>
      </w:r>
      <w:r w:rsidRPr="00AE37F2">
        <w:rPr>
          <w:rFonts w:hint="eastAsia"/>
          <w:color w:val="000000"/>
          <w:sz w:val="24"/>
        </w:rPr>
        <w:t xml:space="preserve"> </w:t>
      </w:r>
      <w:r>
        <w:rPr>
          <w:rFonts w:hint="eastAsia"/>
          <w:color w:val="000000"/>
          <w:sz w:val="24"/>
        </w:rPr>
        <w:t>g/</w:t>
      </w:r>
      <w:r>
        <w:rPr>
          <w:rFonts w:hint="eastAsia"/>
          <w:color w:val="000000"/>
          <w:sz w:val="24"/>
        </w:rPr>
        <w:t>（头·</w:t>
      </w:r>
      <w:r>
        <w:rPr>
          <w:rFonts w:hint="eastAsia"/>
          <w:color w:val="000000"/>
          <w:sz w:val="24"/>
        </w:rPr>
        <w:t>d</w:t>
      </w:r>
      <w:r>
        <w:rPr>
          <w:rFonts w:hint="eastAsia"/>
          <w:color w:val="000000"/>
          <w:sz w:val="24"/>
        </w:rPr>
        <w:t>），大猪的</w:t>
      </w:r>
      <w:r>
        <w:rPr>
          <w:rFonts w:hint="eastAsia"/>
          <w:color w:val="000000"/>
          <w:sz w:val="24"/>
        </w:rPr>
        <w:t>H</w:t>
      </w:r>
      <w:r w:rsidRPr="00AE37F2">
        <w:rPr>
          <w:rFonts w:hint="eastAsia"/>
          <w:color w:val="000000"/>
          <w:sz w:val="24"/>
          <w:vertAlign w:val="subscript"/>
        </w:rPr>
        <w:t>2</w:t>
      </w:r>
      <w:r>
        <w:rPr>
          <w:rFonts w:hint="eastAsia"/>
          <w:color w:val="000000"/>
          <w:sz w:val="24"/>
        </w:rPr>
        <w:t>S</w:t>
      </w:r>
      <w:r>
        <w:rPr>
          <w:rFonts w:hint="eastAsia"/>
          <w:color w:val="000000"/>
          <w:sz w:val="24"/>
        </w:rPr>
        <w:t>排放量为</w:t>
      </w:r>
      <w:r>
        <w:rPr>
          <w:rFonts w:hint="eastAsia"/>
          <w:color w:val="000000"/>
          <w:sz w:val="24"/>
        </w:rPr>
        <w:t>0.5</w:t>
      </w:r>
      <w:r w:rsidRPr="00AE37F2">
        <w:rPr>
          <w:rFonts w:hint="eastAsia"/>
          <w:color w:val="000000"/>
          <w:sz w:val="24"/>
        </w:rPr>
        <w:t xml:space="preserve"> </w:t>
      </w:r>
      <w:r>
        <w:rPr>
          <w:rFonts w:hint="eastAsia"/>
          <w:color w:val="000000"/>
          <w:sz w:val="24"/>
        </w:rPr>
        <w:t>g/</w:t>
      </w:r>
      <w:r>
        <w:rPr>
          <w:rFonts w:hint="eastAsia"/>
          <w:color w:val="000000"/>
          <w:sz w:val="24"/>
        </w:rPr>
        <w:t>（头·</w:t>
      </w:r>
      <w:r>
        <w:rPr>
          <w:rFonts w:hint="eastAsia"/>
          <w:color w:val="000000"/>
          <w:sz w:val="24"/>
        </w:rPr>
        <w:t>d</w:t>
      </w:r>
      <w:r>
        <w:rPr>
          <w:rFonts w:hint="eastAsia"/>
          <w:color w:val="000000"/>
          <w:sz w:val="24"/>
        </w:rPr>
        <w:t>），母猪的</w:t>
      </w:r>
      <w:r>
        <w:rPr>
          <w:rFonts w:hint="eastAsia"/>
          <w:color w:val="000000"/>
          <w:sz w:val="24"/>
        </w:rPr>
        <w:t>H</w:t>
      </w:r>
      <w:r w:rsidRPr="00AE37F2">
        <w:rPr>
          <w:rFonts w:hint="eastAsia"/>
          <w:color w:val="000000"/>
          <w:sz w:val="24"/>
          <w:vertAlign w:val="subscript"/>
        </w:rPr>
        <w:t>2</w:t>
      </w:r>
      <w:r>
        <w:rPr>
          <w:rFonts w:hint="eastAsia"/>
          <w:color w:val="000000"/>
          <w:sz w:val="24"/>
        </w:rPr>
        <w:t>S</w:t>
      </w:r>
      <w:r>
        <w:rPr>
          <w:rFonts w:hint="eastAsia"/>
          <w:color w:val="000000"/>
          <w:sz w:val="24"/>
        </w:rPr>
        <w:t>排放量为</w:t>
      </w:r>
      <w:r>
        <w:rPr>
          <w:rFonts w:hint="eastAsia"/>
          <w:color w:val="000000"/>
          <w:sz w:val="24"/>
        </w:rPr>
        <w:t>0.8</w:t>
      </w:r>
      <w:r w:rsidRPr="00AE37F2">
        <w:rPr>
          <w:rFonts w:hint="eastAsia"/>
          <w:color w:val="000000"/>
          <w:sz w:val="24"/>
        </w:rPr>
        <w:t xml:space="preserve"> </w:t>
      </w:r>
      <w:r>
        <w:rPr>
          <w:rFonts w:hint="eastAsia"/>
          <w:color w:val="000000"/>
          <w:sz w:val="24"/>
        </w:rPr>
        <w:t>g/</w:t>
      </w:r>
      <w:r>
        <w:rPr>
          <w:rFonts w:hint="eastAsia"/>
          <w:color w:val="000000"/>
          <w:sz w:val="24"/>
        </w:rPr>
        <w:t>（头·</w:t>
      </w:r>
      <w:r>
        <w:rPr>
          <w:rFonts w:hint="eastAsia"/>
          <w:color w:val="000000"/>
          <w:sz w:val="24"/>
        </w:rPr>
        <w:t>d</w:t>
      </w:r>
      <w:r>
        <w:rPr>
          <w:rFonts w:hint="eastAsia"/>
          <w:color w:val="000000"/>
          <w:sz w:val="24"/>
        </w:rPr>
        <w:t>）。具体排放源强见下表。</w:t>
      </w:r>
    </w:p>
    <w:p w:rsidR="001C383E" w:rsidRPr="001752E5" w:rsidRDefault="001C383E" w:rsidP="001C383E">
      <w:pPr>
        <w:tabs>
          <w:tab w:val="left" w:pos="6120"/>
        </w:tabs>
        <w:spacing w:line="360" w:lineRule="auto"/>
        <w:jc w:val="center"/>
        <w:rPr>
          <w:b/>
          <w:color w:val="000000"/>
          <w:sz w:val="24"/>
        </w:rPr>
      </w:pPr>
      <w:r w:rsidRPr="001752E5">
        <w:rPr>
          <w:rFonts w:hint="eastAsia"/>
          <w:b/>
          <w:color w:val="000000"/>
          <w:sz w:val="24"/>
        </w:rPr>
        <w:t>表</w:t>
      </w:r>
      <w:r w:rsidR="00895772">
        <w:rPr>
          <w:rFonts w:hint="eastAsia"/>
          <w:b/>
          <w:color w:val="000000"/>
          <w:sz w:val="24"/>
        </w:rPr>
        <w:t>3.5</w:t>
      </w:r>
      <w:r>
        <w:rPr>
          <w:rFonts w:hint="eastAsia"/>
          <w:b/>
          <w:color w:val="000000"/>
          <w:sz w:val="24"/>
        </w:rPr>
        <w:t>-4</w:t>
      </w:r>
      <w:r w:rsidRPr="001752E5">
        <w:rPr>
          <w:rFonts w:hint="eastAsia"/>
          <w:b/>
          <w:color w:val="000000"/>
          <w:sz w:val="24"/>
        </w:rPr>
        <w:t xml:space="preserve">   </w:t>
      </w:r>
      <w:r w:rsidRPr="001752E5">
        <w:rPr>
          <w:rFonts w:hint="eastAsia"/>
          <w:b/>
          <w:color w:val="000000"/>
          <w:sz w:val="24"/>
        </w:rPr>
        <w:t>猪舍</w:t>
      </w:r>
      <w:r w:rsidRPr="001752E5">
        <w:rPr>
          <w:rFonts w:hint="eastAsia"/>
          <w:b/>
          <w:color w:val="000000"/>
          <w:sz w:val="24"/>
        </w:rPr>
        <w:t>H</w:t>
      </w:r>
      <w:r w:rsidRPr="001752E5">
        <w:rPr>
          <w:rFonts w:hint="eastAsia"/>
          <w:b/>
          <w:color w:val="000000"/>
          <w:sz w:val="24"/>
          <w:vertAlign w:val="subscript"/>
        </w:rPr>
        <w:t>2</w:t>
      </w:r>
      <w:r w:rsidRPr="001752E5">
        <w:rPr>
          <w:rFonts w:hint="eastAsia"/>
          <w:b/>
          <w:color w:val="000000"/>
          <w:sz w:val="24"/>
        </w:rPr>
        <w:t>S</w:t>
      </w:r>
      <w:r w:rsidRPr="001752E5">
        <w:rPr>
          <w:rFonts w:hint="eastAsia"/>
          <w:b/>
          <w:color w:val="000000"/>
          <w:sz w:val="24"/>
        </w:rPr>
        <w:t>排放强度统计</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857"/>
        <w:gridCol w:w="1857"/>
        <w:gridCol w:w="1857"/>
        <w:gridCol w:w="1857"/>
        <w:gridCol w:w="1858"/>
      </w:tblGrid>
      <w:tr w:rsidR="001C383E" w:rsidRPr="00752E96" w:rsidTr="001C383E">
        <w:trPr>
          <w:trHeight w:val="340"/>
        </w:trPr>
        <w:tc>
          <w:tcPr>
            <w:tcW w:w="1857" w:type="dxa"/>
            <w:shd w:val="clear" w:color="auto" w:fill="auto"/>
            <w:vAlign w:val="center"/>
          </w:tcPr>
          <w:p w:rsidR="001C383E" w:rsidRPr="00752E96" w:rsidRDefault="001C383E" w:rsidP="001C383E">
            <w:pPr>
              <w:tabs>
                <w:tab w:val="left" w:pos="6120"/>
              </w:tabs>
              <w:jc w:val="center"/>
              <w:rPr>
                <w:color w:val="000000"/>
                <w:szCs w:val="21"/>
              </w:rPr>
            </w:pPr>
            <w:r w:rsidRPr="00752E96">
              <w:rPr>
                <w:rFonts w:hint="eastAsia"/>
                <w:color w:val="000000"/>
                <w:szCs w:val="21"/>
              </w:rPr>
              <w:t>名称</w:t>
            </w:r>
          </w:p>
        </w:tc>
        <w:tc>
          <w:tcPr>
            <w:tcW w:w="1857" w:type="dxa"/>
            <w:shd w:val="clear" w:color="auto" w:fill="auto"/>
            <w:vAlign w:val="center"/>
          </w:tcPr>
          <w:p w:rsidR="001C383E" w:rsidRPr="00752E96" w:rsidRDefault="001C383E" w:rsidP="001C383E">
            <w:pPr>
              <w:tabs>
                <w:tab w:val="left" w:pos="6120"/>
              </w:tabs>
              <w:jc w:val="center"/>
              <w:rPr>
                <w:color w:val="000000"/>
                <w:szCs w:val="21"/>
              </w:rPr>
            </w:pPr>
            <w:r w:rsidRPr="00752E96">
              <w:rPr>
                <w:rFonts w:hint="eastAsia"/>
                <w:color w:val="000000"/>
                <w:szCs w:val="21"/>
              </w:rPr>
              <w:t>数量</w:t>
            </w:r>
          </w:p>
          <w:p w:rsidR="001C383E" w:rsidRPr="00752E96" w:rsidRDefault="001C383E" w:rsidP="001C383E">
            <w:pPr>
              <w:tabs>
                <w:tab w:val="left" w:pos="6120"/>
              </w:tabs>
              <w:jc w:val="center"/>
              <w:rPr>
                <w:color w:val="000000"/>
                <w:szCs w:val="21"/>
              </w:rPr>
            </w:pPr>
            <w:r w:rsidRPr="00752E96">
              <w:rPr>
                <w:rFonts w:hint="eastAsia"/>
                <w:color w:val="000000"/>
                <w:szCs w:val="21"/>
              </w:rPr>
              <w:t>（头）</w:t>
            </w:r>
          </w:p>
        </w:tc>
        <w:tc>
          <w:tcPr>
            <w:tcW w:w="1857" w:type="dxa"/>
            <w:shd w:val="clear" w:color="auto" w:fill="auto"/>
            <w:vAlign w:val="center"/>
          </w:tcPr>
          <w:p w:rsidR="001C383E" w:rsidRPr="00752E96" w:rsidRDefault="001C383E" w:rsidP="001C383E">
            <w:pPr>
              <w:tabs>
                <w:tab w:val="left" w:pos="6120"/>
              </w:tabs>
              <w:jc w:val="center"/>
              <w:rPr>
                <w:color w:val="000000"/>
                <w:szCs w:val="21"/>
              </w:rPr>
            </w:pPr>
            <w:r w:rsidRPr="00752E96">
              <w:rPr>
                <w:rFonts w:hint="eastAsia"/>
                <w:color w:val="000000"/>
                <w:szCs w:val="21"/>
              </w:rPr>
              <w:t>H</w:t>
            </w:r>
            <w:r w:rsidRPr="00752E96">
              <w:rPr>
                <w:rFonts w:hint="eastAsia"/>
                <w:color w:val="000000"/>
                <w:szCs w:val="21"/>
                <w:vertAlign w:val="subscript"/>
              </w:rPr>
              <w:t>2</w:t>
            </w:r>
            <w:r w:rsidRPr="00752E96">
              <w:rPr>
                <w:rFonts w:hint="eastAsia"/>
                <w:color w:val="000000"/>
                <w:szCs w:val="21"/>
              </w:rPr>
              <w:t>S</w:t>
            </w:r>
            <w:r w:rsidRPr="00752E96">
              <w:rPr>
                <w:rFonts w:hint="eastAsia"/>
                <w:color w:val="000000"/>
                <w:szCs w:val="21"/>
              </w:rPr>
              <w:t>排放强度</w:t>
            </w:r>
          </w:p>
          <w:p w:rsidR="001C383E" w:rsidRPr="00752E96" w:rsidRDefault="001C383E" w:rsidP="001C383E">
            <w:pPr>
              <w:tabs>
                <w:tab w:val="left" w:pos="6120"/>
              </w:tabs>
              <w:jc w:val="center"/>
              <w:rPr>
                <w:color w:val="000000"/>
                <w:szCs w:val="21"/>
              </w:rPr>
            </w:pPr>
            <w:r w:rsidRPr="00752E96">
              <w:rPr>
                <w:rFonts w:hint="eastAsia"/>
                <w:color w:val="000000"/>
                <w:szCs w:val="21"/>
              </w:rPr>
              <w:t>[</w:t>
            </w:r>
            <w:r w:rsidRPr="00752E96">
              <w:rPr>
                <w:rFonts w:hint="eastAsia"/>
                <w:color w:val="000000"/>
                <w:sz w:val="24"/>
              </w:rPr>
              <w:t>g/</w:t>
            </w:r>
            <w:r w:rsidRPr="00752E96">
              <w:rPr>
                <w:rFonts w:hint="eastAsia"/>
                <w:color w:val="000000"/>
                <w:sz w:val="24"/>
              </w:rPr>
              <w:t>（头·</w:t>
            </w:r>
            <w:r w:rsidRPr="00752E96">
              <w:rPr>
                <w:rFonts w:hint="eastAsia"/>
                <w:color w:val="000000"/>
                <w:sz w:val="24"/>
              </w:rPr>
              <w:t>d</w:t>
            </w:r>
            <w:r w:rsidRPr="00752E96">
              <w:rPr>
                <w:rFonts w:hint="eastAsia"/>
                <w:color w:val="000000"/>
                <w:sz w:val="24"/>
              </w:rPr>
              <w:t>）</w:t>
            </w:r>
            <w:r w:rsidRPr="00752E96">
              <w:rPr>
                <w:rFonts w:hint="eastAsia"/>
                <w:color w:val="000000"/>
                <w:szCs w:val="21"/>
              </w:rPr>
              <w:t>]</w:t>
            </w:r>
          </w:p>
        </w:tc>
        <w:tc>
          <w:tcPr>
            <w:tcW w:w="1857" w:type="dxa"/>
            <w:shd w:val="clear" w:color="auto" w:fill="auto"/>
            <w:vAlign w:val="center"/>
          </w:tcPr>
          <w:p w:rsidR="001C383E" w:rsidRPr="00752E96" w:rsidRDefault="001C383E" w:rsidP="001C383E">
            <w:pPr>
              <w:tabs>
                <w:tab w:val="left" w:pos="6120"/>
              </w:tabs>
              <w:jc w:val="center"/>
              <w:rPr>
                <w:color w:val="000000"/>
                <w:szCs w:val="21"/>
              </w:rPr>
            </w:pPr>
            <w:r w:rsidRPr="00752E96">
              <w:rPr>
                <w:rFonts w:hint="eastAsia"/>
                <w:color w:val="000000"/>
                <w:szCs w:val="21"/>
              </w:rPr>
              <w:t>日</w:t>
            </w:r>
            <w:r>
              <w:rPr>
                <w:rFonts w:hint="eastAsia"/>
                <w:color w:val="000000"/>
                <w:szCs w:val="21"/>
              </w:rPr>
              <w:t>产生</w:t>
            </w:r>
            <w:r w:rsidRPr="00752E96">
              <w:rPr>
                <w:rFonts w:hint="eastAsia"/>
                <w:color w:val="000000"/>
                <w:szCs w:val="21"/>
              </w:rPr>
              <w:t>量</w:t>
            </w:r>
          </w:p>
          <w:p w:rsidR="001C383E" w:rsidRPr="00752E96" w:rsidRDefault="001C383E" w:rsidP="001C383E">
            <w:pPr>
              <w:tabs>
                <w:tab w:val="left" w:pos="6120"/>
              </w:tabs>
              <w:jc w:val="center"/>
              <w:rPr>
                <w:color w:val="000000"/>
                <w:szCs w:val="21"/>
              </w:rPr>
            </w:pPr>
            <w:r w:rsidRPr="00752E96">
              <w:rPr>
                <w:rFonts w:hint="eastAsia"/>
                <w:color w:val="000000"/>
                <w:szCs w:val="21"/>
              </w:rPr>
              <w:t>（</w:t>
            </w:r>
            <w:r w:rsidRPr="00752E96">
              <w:rPr>
                <w:rFonts w:hint="eastAsia"/>
                <w:color w:val="000000"/>
                <w:szCs w:val="21"/>
              </w:rPr>
              <w:t>kg/d</w:t>
            </w:r>
            <w:r w:rsidRPr="00752E96">
              <w:rPr>
                <w:rFonts w:hint="eastAsia"/>
                <w:color w:val="000000"/>
                <w:szCs w:val="21"/>
              </w:rPr>
              <w:t>）</w:t>
            </w:r>
          </w:p>
        </w:tc>
        <w:tc>
          <w:tcPr>
            <w:tcW w:w="1858" w:type="dxa"/>
            <w:shd w:val="clear" w:color="auto" w:fill="auto"/>
            <w:vAlign w:val="center"/>
          </w:tcPr>
          <w:p w:rsidR="001C383E" w:rsidRPr="00752E96" w:rsidRDefault="001C383E" w:rsidP="001C383E">
            <w:pPr>
              <w:tabs>
                <w:tab w:val="left" w:pos="6120"/>
              </w:tabs>
              <w:jc w:val="center"/>
              <w:rPr>
                <w:color w:val="000000"/>
                <w:szCs w:val="21"/>
              </w:rPr>
            </w:pPr>
            <w:r w:rsidRPr="00752E96">
              <w:rPr>
                <w:rFonts w:hint="eastAsia"/>
                <w:color w:val="000000"/>
                <w:szCs w:val="21"/>
              </w:rPr>
              <w:t>年</w:t>
            </w:r>
            <w:r>
              <w:rPr>
                <w:rFonts w:hint="eastAsia"/>
                <w:color w:val="000000"/>
                <w:szCs w:val="21"/>
              </w:rPr>
              <w:t>产生</w:t>
            </w:r>
            <w:r w:rsidRPr="00752E96">
              <w:rPr>
                <w:rFonts w:hint="eastAsia"/>
                <w:color w:val="000000"/>
                <w:szCs w:val="21"/>
              </w:rPr>
              <w:t>量</w:t>
            </w:r>
          </w:p>
          <w:p w:rsidR="001C383E" w:rsidRPr="00752E96" w:rsidRDefault="001C383E" w:rsidP="001C383E">
            <w:pPr>
              <w:tabs>
                <w:tab w:val="left" w:pos="6120"/>
              </w:tabs>
              <w:jc w:val="center"/>
              <w:rPr>
                <w:color w:val="000000"/>
                <w:szCs w:val="21"/>
              </w:rPr>
            </w:pPr>
            <w:r w:rsidRPr="00752E96">
              <w:rPr>
                <w:rFonts w:hint="eastAsia"/>
                <w:color w:val="000000"/>
                <w:szCs w:val="21"/>
              </w:rPr>
              <w:t>（</w:t>
            </w:r>
            <w:r w:rsidRPr="00752E96">
              <w:rPr>
                <w:rFonts w:hint="eastAsia"/>
                <w:color w:val="000000"/>
                <w:szCs w:val="21"/>
              </w:rPr>
              <w:t>t/a</w:t>
            </w:r>
            <w:r w:rsidRPr="00752E96">
              <w:rPr>
                <w:rFonts w:hint="eastAsia"/>
                <w:color w:val="000000"/>
                <w:szCs w:val="21"/>
              </w:rPr>
              <w:t>）</w:t>
            </w:r>
          </w:p>
        </w:tc>
      </w:tr>
      <w:tr w:rsidR="0082182D" w:rsidRPr="00752E96" w:rsidTr="001C383E">
        <w:trPr>
          <w:trHeight w:val="340"/>
        </w:trPr>
        <w:tc>
          <w:tcPr>
            <w:tcW w:w="1857" w:type="dxa"/>
            <w:shd w:val="clear" w:color="auto" w:fill="auto"/>
            <w:vAlign w:val="center"/>
          </w:tcPr>
          <w:p w:rsidR="0082182D" w:rsidRPr="00752E96" w:rsidRDefault="0082182D" w:rsidP="001C383E">
            <w:pPr>
              <w:tabs>
                <w:tab w:val="left" w:pos="6120"/>
              </w:tabs>
              <w:jc w:val="center"/>
              <w:rPr>
                <w:color w:val="000000"/>
                <w:szCs w:val="21"/>
              </w:rPr>
            </w:pPr>
            <w:r w:rsidRPr="00752E96">
              <w:rPr>
                <w:rFonts w:hint="eastAsia"/>
                <w:color w:val="000000"/>
                <w:szCs w:val="21"/>
              </w:rPr>
              <w:t>母猪</w:t>
            </w:r>
          </w:p>
        </w:tc>
        <w:tc>
          <w:tcPr>
            <w:tcW w:w="1857" w:type="dxa"/>
            <w:shd w:val="clear" w:color="auto" w:fill="auto"/>
            <w:vAlign w:val="center"/>
          </w:tcPr>
          <w:p w:rsidR="0082182D" w:rsidRPr="00752E96" w:rsidRDefault="0082182D" w:rsidP="0082182D">
            <w:pPr>
              <w:tabs>
                <w:tab w:val="left" w:pos="6120"/>
              </w:tabs>
              <w:jc w:val="center"/>
              <w:rPr>
                <w:color w:val="000000"/>
                <w:szCs w:val="21"/>
              </w:rPr>
            </w:pPr>
            <w:r>
              <w:rPr>
                <w:rFonts w:hint="eastAsia"/>
                <w:color w:val="000000"/>
                <w:szCs w:val="21"/>
              </w:rPr>
              <w:t>8960</w:t>
            </w:r>
          </w:p>
        </w:tc>
        <w:tc>
          <w:tcPr>
            <w:tcW w:w="1857" w:type="dxa"/>
            <w:shd w:val="clear" w:color="auto" w:fill="auto"/>
            <w:vAlign w:val="center"/>
          </w:tcPr>
          <w:p w:rsidR="0082182D" w:rsidRPr="00752E96" w:rsidRDefault="0082182D" w:rsidP="001C383E">
            <w:pPr>
              <w:tabs>
                <w:tab w:val="left" w:pos="6120"/>
              </w:tabs>
              <w:jc w:val="center"/>
              <w:rPr>
                <w:color w:val="000000"/>
                <w:szCs w:val="21"/>
              </w:rPr>
            </w:pPr>
            <w:r w:rsidRPr="00752E96">
              <w:rPr>
                <w:rFonts w:hint="eastAsia"/>
                <w:color w:val="000000"/>
                <w:szCs w:val="21"/>
              </w:rPr>
              <w:t>0.8</w:t>
            </w:r>
          </w:p>
        </w:tc>
        <w:tc>
          <w:tcPr>
            <w:tcW w:w="1857" w:type="dxa"/>
            <w:shd w:val="clear" w:color="auto" w:fill="auto"/>
            <w:vAlign w:val="center"/>
          </w:tcPr>
          <w:p w:rsidR="0082182D" w:rsidRDefault="0082182D">
            <w:pPr>
              <w:jc w:val="center"/>
              <w:rPr>
                <w:color w:val="000000"/>
                <w:szCs w:val="21"/>
              </w:rPr>
            </w:pPr>
            <w:r>
              <w:rPr>
                <w:color w:val="000000"/>
                <w:szCs w:val="21"/>
              </w:rPr>
              <w:t>7.17</w:t>
            </w:r>
          </w:p>
        </w:tc>
        <w:tc>
          <w:tcPr>
            <w:tcW w:w="1858" w:type="dxa"/>
            <w:shd w:val="clear" w:color="auto" w:fill="auto"/>
            <w:vAlign w:val="center"/>
          </w:tcPr>
          <w:p w:rsidR="0082182D" w:rsidRDefault="0082182D">
            <w:pPr>
              <w:jc w:val="center"/>
              <w:rPr>
                <w:color w:val="000000"/>
                <w:szCs w:val="21"/>
              </w:rPr>
            </w:pPr>
            <w:r>
              <w:rPr>
                <w:color w:val="000000"/>
                <w:szCs w:val="21"/>
              </w:rPr>
              <w:t>2.62</w:t>
            </w:r>
          </w:p>
        </w:tc>
      </w:tr>
      <w:tr w:rsidR="0082182D" w:rsidRPr="00752E96" w:rsidTr="001C383E">
        <w:trPr>
          <w:trHeight w:val="340"/>
        </w:trPr>
        <w:tc>
          <w:tcPr>
            <w:tcW w:w="1857" w:type="dxa"/>
            <w:shd w:val="clear" w:color="auto" w:fill="auto"/>
            <w:vAlign w:val="center"/>
          </w:tcPr>
          <w:p w:rsidR="0082182D" w:rsidRPr="00752E96" w:rsidRDefault="0082182D" w:rsidP="001C383E">
            <w:pPr>
              <w:tabs>
                <w:tab w:val="left" w:pos="6120"/>
              </w:tabs>
              <w:jc w:val="center"/>
              <w:rPr>
                <w:color w:val="000000"/>
                <w:szCs w:val="21"/>
              </w:rPr>
            </w:pPr>
            <w:r w:rsidRPr="00752E96">
              <w:rPr>
                <w:rFonts w:hint="eastAsia"/>
                <w:color w:val="000000"/>
                <w:szCs w:val="21"/>
              </w:rPr>
              <w:t>公猪</w:t>
            </w:r>
          </w:p>
        </w:tc>
        <w:tc>
          <w:tcPr>
            <w:tcW w:w="1857" w:type="dxa"/>
            <w:shd w:val="clear" w:color="auto" w:fill="auto"/>
            <w:vAlign w:val="center"/>
          </w:tcPr>
          <w:p w:rsidR="0082182D" w:rsidRPr="00752E96" w:rsidRDefault="0082182D" w:rsidP="0082182D">
            <w:pPr>
              <w:tabs>
                <w:tab w:val="left" w:pos="6120"/>
              </w:tabs>
              <w:jc w:val="center"/>
              <w:rPr>
                <w:color w:val="000000"/>
                <w:szCs w:val="21"/>
              </w:rPr>
            </w:pPr>
            <w:r>
              <w:rPr>
                <w:rFonts w:hint="eastAsia"/>
                <w:color w:val="000000"/>
                <w:szCs w:val="21"/>
              </w:rPr>
              <w:t>100</w:t>
            </w:r>
          </w:p>
        </w:tc>
        <w:tc>
          <w:tcPr>
            <w:tcW w:w="1857" w:type="dxa"/>
            <w:shd w:val="clear" w:color="auto" w:fill="auto"/>
            <w:vAlign w:val="center"/>
          </w:tcPr>
          <w:p w:rsidR="0082182D" w:rsidRPr="00752E96" w:rsidRDefault="0082182D" w:rsidP="001C383E">
            <w:pPr>
              <w:tabs>
                <w:tab w:val="left" w:pos="6120"/>
              </w:tabs>
              <w:jc w:val="center"/>
              <w:rPr>
                <w:color w:val="000000"/>
                <w:szCs w:val="21"/>
              </w:rPr>
            </w:pPr>
            <w:r w:rsidRPr="00752E96">
              <w:rPr>
                <w:rFonts w:hint="eastAsia"/>
                <w:color w:val="000000"/>
                <w:szCs w:val="21"/>
              </w:rPr>
              <w:t>0.5</w:t>
            </w:r>
          </w:p>
        </w:tc>
        <w:tc>
          <w:tcPr>
            <w:tcW w:w="1857" w:type="dxa"/>
            <w:shd w:val="clear" w:color="auto" w:fill="auto"/>
            <w:vAlign w:val="center"/>
          </w:tcPr>
          <w:p w:rsidR="0082182D" w:rsidRDefault="0082182D">
            <w:pPr>
              <w:jc w:val="center"/>
              <w:rPr>
                <w:color w:val="000000"/>
                <w:szCs w:val="21"/>
              </w:rPr>
            </w:pPr>
            <w:r>
              <w:rPr>
                <w:color w:val="000000"/>
                <w:szCs w:val="21"/>
              </w:rPr>
              <w:t>0.05</w:t>
            </w:r>
          </w:p>
        </w:tc>
        <w:tc>
          <w:tcPr>
            <w:tcW w:w="1858" w:type="dxa"/>
            <w:shd w:val="clear" w:color="auto" w:fill="auto"/>
            <w:vAlign w:val="center"/>
          </w:tcPr>
          <w:p w:rsidR="0082182D" w:rsidRDefault="0082182D">
            <w:pPr>
              <w:jc w:val="center"/>
              <w:rPr>
                <w:color w:val="000000"/>
                <w:szCs w:val="21"/>
              </w:rPr>
            </w:pPr>
            <w:r>
              <w:rPr>
                <w:color w:val="000000"/>
                <w:szCs w:val="21"/>
              </w:rPr>
              <w:t>0.02</w:t>
            </w:r>
          </w:p>
        </w:tc>
      </w:tr>
      <w:tr w:rsidR="0082182D" w:rsidRPr="00752E96" w:rsidTr="001C383E">
        <w:trPr>
          <w:trHeight w:val="340"/>
        </w:trPr>
        <w:tc>
          <w:tcPr>
            <w:tcW w:w="1857" w:type="dxa"/>
            <w:shd w:val="clear" w:color="auto" w:fill="auto"/>
            <w:vAlign w:val="center"/>
          </w:tcPr>
          <w:p w:rsidR="0082182D" w:rsidRPr="00752E96" w:rsidRDefault="0082182D" w:rsidP="001C383E">
            <w:pPr>
              <w:tabs>
                <w:tab w:val="left" w:pos="6120"/>
              </w:tabs>
              <w:jc w:val="center"/>
              <w:rPr>
                <w:color w:val="000000"/>
                <w:szCs w:val="21"/>
              </w:rPr>
            </w:pPr>
            <w:r w:rsidRPr="00752E96">
              <w:rPr>
                <w:rFonts w:hint="eastAsia"/>
                <w:color w:val="000000"/>
                <w:szCs w:val="21"/>
              </w:rPr>
              <w:lastRenderedPageBreak/>
              <w:t>哺乳仔猪</w:t>
            </w:r>
          </w:p>
        </w:tc>
        <w:tc>
          <w:tcPr>
            <w:tcW w:w="1857" w:type="dxa"/>
            <w:shd w:val="clear" w:color="auto" w:fill="auto"/>
            <w:vAlign w:val="center"/>
          </w:tcPr>
          <w:p w:rsidR="0082182D" w:rsidRPr="00752E96" w:rsidRDefault="0082182D" w:rsidP="0082182D">
            <w:pPr>
              <w:jc w:val="center"/>
              <w:rPr>
                <w:color w:val="000000"/>
                <w:szCs w:val="21"/>
              </w:rPr>
            </w:pPr>
            <w:r>
              <w:rPr>
                <w:rFonts w:hint="eastAsia"/>
                <w:color w:val="000000"/>
                <w:szCs w:val="21"/>
              </w:rPr>
              <w:t>9206</w:t>
            </w:r>
          </w:p>
        </w:tc>
        <w:tc>
          <w:tcPr>
            <w:tcW w:w="1857" w:type="dxa"/>
            <w:shd w:val="clear" w:color="auto" w:fill="auto"/>
            <w:vAlign w:val="center"/>
          </w:tcPr>
          <w:p w:rsidR="0082182D" w:rsidRPr="00752E96" w:rsidRDefault="0082182D" w:rsidP="001C383E">
            <w:pPr>
              <w:tabs>
                <w:tab w:val="left" w:pos="6120"/>
              </w:tabs>
              <w:jc w:val="center"/>
              <w:rPr>
                <w:color w:val="000000"/>
                <w:szCs w:val="21"/>
              </w:rPr>
            </w:pPr>
            <w:r w:rsidRPr="00752E96">
              <w:rPr>
                <w:rFonts w:hint="eastAsia"/>
                <w:color w:val="000000"/>
                <w:szCs w:val="21"/>
              </w:rPr>
              <w:t>0.2</w:t>
            </w:r>
          </w:p>
        </w:tc>
        <w:tc>
          <w:tcPr>
            <w:tcW w:w="1857" w:type="dxa"/>
            <w:shd w:val="clear" w:color="auto" w:fill="auto"/>
            <w:vAlign w:val="center"/>
          </w:tcPr>
          <w:p w:rsidR="0082182D" w:rsidRDefault="0082182D">
            <w:pPr>
              <w:jc w:val="center"/>
              <w:rPr>
                <w:color w:val="000000"/>
                <w:szCs w:val="21"/>
              </w:rPr>
            </w:pPr>
            <w:r>
              <w:rPr>
                <w:color w:val="000000"/>
                <w:szCs w:val="21"/>
              </w:rPr>
              <w:t>1.84</w:t>
            </w:r>
          </w:p>
        </w:tc>
        <w:tc>
          <w:tcPr>
            <w:tcW w:w="1858" w:type="dxa"/>
            <w:shd w:val="clear" w:color="auto" w:fill="auto"/>
            <w:vAlign w:val="center"/>
          </w:tcPr>
          <w:p w:rsidR="0082182D" w:rsidRDefault="0082182D">
            <w:pPr>
              <w:jc w:val="center"/>
              <w:rPr>
                <w:color w:val="000000"/>
                <w:szCs w:val="21"/>
              </w:rPr>
            </w:pPr>
            <w:r>
              <w:rPr>
                <w:color w:val="000000"/>
                <w:szCs w:val="21"/>
              </w:rPr>
              <w:t>0.67</w:t>
            </w:r>
          </w:p>
        </w:tc>
      </w:tr>
      <w:tr w:rsidR="0082182D" w:rsidRPr="00752E96" w:rsidTr="001C383E">
        <w:trPr>
          <w:trHeight w:val="340"/>
        </w:trPr>
        <w:tc>
          <w:tcPr>
            <w:tcW w:w="1857" w:type="dxa"/>
            <w:shd w:val="clear" w:color="auto" w:fill="auto"/>
            <w:vAlign w:val="center"/>
          </w:tcPr>
          <w:p w:rsidR="0082182D" w:rsidRPr="00752E96" w:rsidRDefault="0082182D" w:rsidP="001C383E">
            <w:pPr>
              <w:tabs>
                <w:tab w:val="left" w:pos="6120"/>
              </w:tabs>
              <w:jc w:val="center"/>
              <w:rPr>
                <w:color w:val="000000"/>
                <w:szCs w:val="21"/>
              </w:rPr>
            </w:pPr>
            <w:r w:rsidRPr="00752E96">
              <w:rPr>
                <w:rFonts w:hint="eastAsia"/>
                <w:color w:val="000000"/>
                <w:szCs w:val="21"/>
              </w:rPr>
              <w:t>合计</w:t>
            </w:r>
          </w:p>
        </w:tc>
        <w:tc>
          <w:tcPr>
            <w:tcW w:w="1857" w:type="dxa"/>
            <w:shd w:val="clear" w:color="auto" w:fill="auto"/>
            <w:vAlign w:val="center"/>
          </w:tcPr>
          <w:p w:rsidR="0082182D" w:rsidRPr="00752E96" w:rsidRDefault="0082182D" w:rsidP="001C383E">
            <w:pPr>
              <w:tabs>
                <w:tab w:val="left" w:pos="6120"/>
              </w:tabs>
              <w:jc w:val="center"/>
              <w:rPr>
                <w:color w:val="000000"/>
                <w:szCs w:val="21"/>
              </w:rPr>
            </w:pPr>
            <w:r w:rsidRPr="0082182D">
              <w:rPr>
                <w:color w:val="000000"/>
                <w:sz w:val="22"/>
                <w:szCs w:val="22"/>
              </w:rPr>
              <w:t>18266</w:t>
            </w:r>
          </w:p>
        </w:tc>
        <w:tc>
          <w:tcPr>
            <w:tcW w:w="1857" w:type="dxa"/>
            <w:shd w:val="clear" w:color="auto" w:fill="auto"/>
            <w:vAlign w:val="center"/>
          </w:tcPr>
          <w:p w:rsidR="0082182D" w:rsidRPr="00752E96" w:rsidRDefault="0082182D" w:rsidP="001C383E">
            <w:pPr>
              <w:tabs>
                <w:tab w:val="left" w:pos="6120"/>
              </w:tabs>
              <w:jc w:val="center"/>
              <w:rPr>
                <w:color w:val="000000"/>
                <w:szCs w:val="21"/>
              </w:rPr>
            </w:pPr>
          </w:p>
        </w:tc>
        <w:tc>
          <w:tcPr>
            <w:tcW w:w="1857" w:type="dxa"/>
            <w:shd w:val="clear" w:color="auto" w:fill="auto"/>
            <w:vAlign w:val="center"/>
          </w:tcPr>
          <w:p w:rsidR="0082182D" w:rsidRDefault="0082182D">
            <w:pPr>
              <w:jc w:val="center"/>
              <w:rPr>
                <w:color w:val="000000"/>
                <w:szCs w:val="21"/>
              </w:rPr>
            </w:pPr>
            <w:r>
              <w:rPr>
                <w:color w:val="000000"/>
                <w:szCs w:val="21"/>
              </w:rPr>
              <w:t>9.06</w:t>
            </w:r>
          </w:p>
        </w:tc>
        <w:tc>
          <w:tcPr>
            <w:tcW w:w="1858" w:type="dxa"/>
            <w:shd w:val="clear" w:color="auto" w:fill="auto"/>
            <w:vAlign w:val="center"/>
          </w:tcPr>
          <w:p w:rsidR="0082182D" w:rsidRDefault="0082182D">
            <w:pPr>
              <w:jc w:val="center"/>
              <w:rPr>
                <w:color w:val="FF0000"/>
                <w:szCs w:val="21"/>
              </w:rPr>
            </w:pPr>
            <w:r w:rsidRPr="00A75CD8">
              <w:rPr>
                <w:szCs w:val="21"/>
              </w:rPr>
              <w:t>3.31</w:t>
            </w:r>
          </w:p>
        </w:tc>
      </w:tr>
    </w:tbl>
    <w:p w:rsidR="001C383E" w:rsidRPr="00987AE6" w:rsidRDefault="001C383E" w:rsidP="001C383E">
      <w:pPr>
        <w:tabs>
          <w:tab w:val="left" w:pos="6120"/>
        </w:tabs>
        <w:spacing w:line="360" w:lineRule="auto"/>
        <w:ind w:firstLineChars="200" w:firstLine="480"/>
        <w:rPr>
          <w:color w:val="000000"/>
          <w:sz w:val="24"/>
        </w:rPr>
      </w:pPr>
      <w:r>
        <w:rPr>
          <w:rFonts w:hint="eastAsia"/>
          <w:color w:val="000000"/>
          <w:sz w:val="24"/>
        </w:rPr>
        <w:t>根据《</w:t>
      </w:r>
      <w:r w:rsidRPr="005A688F">
        <w:rPr>
          <w:rFonts w:hint="eastAsia"/>
          <w:color w:val="000000"/>
          <w:sz w:val="24"/>
        </w:rPr>
        <w:t>养猪场环评关注的主要问题及污染防治对策和建议</w:t>
      </w:r>
      <w:r>
        <w:rPr>
          <w:rFonts w:hint="eastAsia"/>
          <w:color w:val="000000"/>
          <w:sz w:val="24"/>
        </w:rPr>
        <w:t>》，</w:t>
      </w:r>
      <w:r w:rsidRPr="00987AE6">
        <w:rPr>
          <w:rFonts w:hint="eastAsia"/>
          <w:color w:val="000000"/>
          <w:sz w:val="24"/>
        </w:rPr>
        <w:t>养猪场养殖废气主要来自猪舍、废水处理或生物发酵</w:t>
      </w:r>
      <w:proofErr w:type="gramStart"/>
      <w:r w:rsidRPr="00987AE6">
        <w:rPr>
          <w:rFonts w:hint="eastAsia"/>
          <w:color w:val="000000"/>
          <w:sz w:val="24"/>
        </w:rPr>
        <w:t>舍产生</w:t>
      </w:r>
      <w:proofErr w:type="gramEnd"/>
      <w:r w:rsidRPr="00987AE6">
        <w:rPr>
          <w:rFonts w:hint="eastAsia"/>
          <w:color w:val="000000"/>
          <w:sz w:val="24"/>
        </w:rPr>
        <w:t>的恶臭。粪尿排泄物有大量有机物质，排出体外后会迅速腐败发酵，产生硫化氢、氨、胺、硫醇、挥发性有机酸、粪臭素等恶臭气体。</w:t>
      </w:r>
    </w:p>
    <w:p w:rsidR="001C383E" w:rsidRDefault="001C383E" w:rsidP="001C383E">
      <w:pPr>
        <w:tabs>
          <w:tab w:val="left" w:pos="6120"/>
        </w:tabs>
        <w:spacing w:line="360" w:lineRule="auto"/>
        <w:ind w:firstLineChars="200" w:firstLine="480"/>
        <w:rPr>
          <w:color w:val="000000"/>
          <w:sz w:val="24"/>
        </w:rPr>
      </w:pPr>
      <w:r w:rsidRPr="00987AE6">
        <w:rPr>
          <w:rFonts w:hint="eastAsia"/>
          <w:color w:val="000000"/>
          <w:sz w:val="24"/>
        </w:rPr>
        <w:t>由于养猪场恶臭污染源很分散，集中处理困难，应以预防为主，加强管理过程控制。</w:t>
      </w:r>
      <w:r>
        <w:rPr>
          <w:rFonts w:hint="eastAsia"/>
          <w:color w:val="000000"/>
          <w:sz w:val="24"/>
        </w:rPr>
        <w:t>本项目拟采取</w:t>
      </w:r>
      <w:r w:rsidR="0082182D">
        <w:rPr>
          <w:rFonts w:hint="eastAsia"/>
          <w:color w:val="000000"/>
          <w:sz w:val="24"/>
        </w:rPr>
        <w:t>下列</w:t>
      </w:r>
      <w:r>
        <w:rPr>
          <w:rFonts w:hint="eastAsia"/>
          <w:color w:val="000000"/>
          <w:sz w:val="24"/>
        </w:rPr>
        <w:t>措施，以降低恶臭</w:t>
      </w:r>
      <w:r w:rsidR="0082182D">
        <w:rPr>
          <w:rFonts w:hint="eastAsia"/>
          <w:color w:val="000000"/>
          <w:sz w:val="24"/>
        </w:rPr>
        <w:t>产生量</w:t>
      </w:r>
      <w:r>
        <w:rPr>
          <w:rFonts w:hint="eastAsia"/>
          <w:color w:val="000000"/>
          <w:sz w:val="24"/>
        </w:rPr>
        <w:t>。</w:t>
      </w:r>
    </w:p>
    <w:p w:rsidR="0082182D" w:rsidRPr="00987AE6" w:rsidRDefault="0082182D" w:rsidP="0082182D">
      <w:pPr>
        <w:tabs>
          <w:tab w:val="left" w:pos="6120"/>
        </w:tabs>
        <w:spacing w:line="360" w:lineRule="auto"/>
        <w:ind w:firstLineChars="200" w:firstLine="480"/>
        <w:rPr>
          <w:color w:val="000000"/>
          <w:sz w:val="24"/>
        </w:rPr>
      </w:pPr>
      <w:r w:rsidRPr="00987AE6">
        <w:rPr>
          <w:rFonts w:hint="eastAsia"/>
          <w:color w:val="000000"/>
          <w:sz w:val="24"/>
        </w:rPr>
        <w:t>（</w:t>
      </w:r>
      <w:r w:rsidR="008076D7">
        <w:rPr>
          <w:rFonts w:hint="eastAsia"/>
          <w:color w:val="000000"/>
          <w:sz w:val="24"/>
        </w:rPr>
        <w:t>1</w:t>
      </w:r>
      <w:r w:rsidRPr="00987AE6">
        <w:rPr>
          <w:rFonts w:hint="eastAsia"/>
          <w:color w:val="000000"/>
          <w:sz w:val="24"/>
        </w:rPr>
        <w:t>）科学设计日粮，提高饲料利用率</w:t>
      </w:r>
    </w:p>
    <w:p w:rsidR="0082182D" w:rsidRPr="00987AE6" w:rsidRDefault="0082182D" w:rsidP="0082182D">
      <w:pPr>
        <w:tabs>
          <w:tab w:val="left" w:pos="6120"/>
        </w:tabs>
        <w:spacing w:line="360" w:lineRule="auto"/>
        <w:ind w:firstLineChars="200" w:firstLine="480"/>
        <w:rPr>
          <w:color w:val="000000"/>
          <w:sz w:val="24"/>
        </w:rPr>
      </w:pPr>
      <w:r w:rsidRPr="00987AE6">
        <w:rPr>
          <w:rFonts w:hint="eastAsia"/>
          <w:color w:val="000000"/>
          <w:sz w:val="24"/>
        </w:rPr>
        <w:t>提高日粮的消化率</w:t>
      </w:r>
      <w:r>
        <w:rPr>
          <w:rFonts w:hint="eastAsia"/>
          <w:color w:val="000000"/>
          <w:sz w:val="24"/>
        </w:rPr>
        <w:t>，</w:t>
      </w:r>
      <w:r w:rsidRPr="00987AE6">
        <w:rPr>
          <w:rFonts w:hint="eastAsia"/>
          <w:color w:val="000000"/>
          <w:sz w:val="24"/>
        </w:rPr>
        <w:t>减少干物质</w:t>
      </w:r>
      <w:r>
        <w:rPr>
          <w:rFonts w:hint="eastAsia"/>
          <w:color w:val="000000"/>
          <w:sz w:val="24"/>
        </w:rPr>
        <w:t>（</w:t>
      </w:r>
      <w:r w:rsidRPr="00987AE6">
        <w:rPr>
          <w:rFonts w:hint="eastAsia"/>
          <w:color w:val="000000"/>
          <w:sz w:val="24"/>
        </w:rPr>
        <w:t>特别是蛋白质</w:t>
      </w:r>
      <w:r>
        <w:rPr>
          <w:rFonts w:hint="eastAsia"/>
          <w:color w:val="000000"/>
          <w:sz w:val="24"/>
        </w:rPr>
        <w:t>）</w:t>
      </w:r>
      <w:r w:rsidRPr="00987AE6">
        <w:rPr>
          <w:rFonts w:hint="eastAsia"/>
          <w:color w:val="000000"/>
          <w:sz w:val="24"/>
        </w:rPr>
        <w:t>排出量，既能减少肠道臭气的产生，又可减少粪便排出后臭气的产生，这是减少恶臭来源的有效措施</w:t>
      </w:r>
      <w:r>
        <w:rPr>
          <w:rFonts w:hint="eastAsia"/>
          <w:color w:val="000000"/>
          <w:sz w:val="24"/>
        </w:rPr>
        <w:t>。</w:t>
      </w:r>
      <w:r w:rsidRPr="00987AE6">
        <w:rPr>
          <w:rFonts w:hint="eastAsia"/>
          <w:color w:val="000000"/>
          <w:sz w:val="24"/>
        </w:rPr>
        <w:t>试验证明，日粮消化率由</w:t>
      </w:r>
      <w:r w:rsidRPr="00987AE6">
        <w:rPr>
          <w:rFonts w:hint="eastAsia"/>
          <w:color w:val="000000"/>
          <w:sz w:val="24"/>
        </w:rPr>
        <w:t>85%</w:t>
      </w:r>
      <w:r w:rsidRPr="00987AE6">
        <w:rPr>
          <w:rFonts w:hint="eastAsia"/>
          <w:color w:val="000000"/>
          <w:sz w:val="24"/>
        </w:rPr>
        <w:t>提高至</w:t>
      </w:r>
      <w:r w:rsidRPr="00987AE6">
        <w:rPr>
          <w:rFonts w:hint="eastAsia"/>
          <w:color w:val="000000"/>
          <w:sz w:val="24"/>
        </w:rPr>
        <w:t>90%</w:t>
      </w:r>
      <w:r w:rsidRPr="00987AE6">
        <w:rPr>
          <w:rFonts w:hint="eastAsia"/>
          <w:color w:val="000000"/>
          <w:sz w:val="24"/>
        </w:rPr>
        <w:t>，粪便干物质排出量就减少</w:t>
      </w:r>
      <w:r w:rsidRPr="00987AE6">
        <w:rPr>
          <w:rFonts w:hint="eastAsia"/>
          <w:color w:val="000000"/>
          <w:sz w:val="24"/>
        </w:rPr>
        <w:t>1/3</w:t>
      </w:r>
      <w:r w:rsidRPr="00987AE6">
        <w:rPr>
          <w:rFonts w:hint="eastAsia"/>
          <w:color w:val="000000"/>
          <w:sz w:val="24"/>
        </w:rPr>
        <w:t>；日粮蛋白质每减少</w:t>
      </w:r>
      <w:r w:rsidRPr="00987AE6">
        <w:rPr>
          <w:rFonts w:hint="eastAsia"/>
          <w:color w:val="000000"/>
          <w:sz w:val="24"/>
        </w:rPr>
        <w:t>2%</w:t>
      </w:r>
      <w:r w:rsidRPr="00987AE6">
        <w:rPr>
          <w:rFonts w:hint="eastAsia"/>
          <w:color w:val="000000"/>
          <w:sz w:val="24"/>
        </w:rPr>
        <w:t>，粪便排泄量就降低</w:t>
      </w:r>
      <w:r w:rsidRPr="00987AE6">
        <w:rPr>
          <w:rFonts w:hint="eastAsia"/>
          <w:color w:val="000000"/>
          <w:sz w:val="24"/>
        </w:rPr>
        <w:t>20%</w:t>
      </w:r>
      <w:r w:rsidRPr="00987AE6">
        <w:rPr>
          <w:rFonts w:hint="eastAsia"/>
          <w:color w:val="000000"/>
          <w:sz w:val="24"/>
        </w:rPr>
        <w:t>。</w:t>
      </w:r>
    </w:p>
    <w:p w:rsidR="0082182D" w:rsidRPr="00987AE6" w:rsidRDefault="0082182D" w:rsidP="0082182D">
      <w:pPr>
        <w:tabs>
          <w:tab w:val="left" w:pos="6120"/>
        </w:tabs>
        <w:spacing w:line="360" w:lineRule="auto"/>
        <w:ind w:firstLineChars="200" w:firstLine="480"/>
        <w:rPr>
          <w:color w:val="000000"/>
          <w:sz w:val="24"/>
        </w:rPr>
      </w:pPr>
      <w:r w:rsidRPr="00987AE6">
        <w:rPr>
          <w:rFonts w:hint="eastAsia"/>
          <w:color w:val="000000"/>
          <w:sz w:val="24"/>
        </w:rPr>
        <w:t>（</w:t>
      </w:r>
      <w:r w:rsidR="008076D7">
        <w:rPr>
          <w:rFonts w:hint="eastAsia"/>
          <w:color w:val="000000"/>
          <w:sz w:val="24"/>
        </w:rPr>
        <w:t>2</w:t>
      </w:r>
      <w:r w:rsidRPr="00987AE6">
        <w:rPr>
          <w:rFonts w:hint="eastAsia"/>
          <w:color w:val="000000"/>
          <w:sz w:val="24"/>
        </w:rPr>
        <w:t>）合理使用饲料添加剂</w:t>
      </w:r>
    </w:p>
    <w:p w:rsidR="0082182D" w:rsidRPr="00987AE6" w:rsidRDefault="0082182D" w:rsidP="0082182D">
      <w:pPr>
        <w:tabs>
          <w:tab w:val="left" w:pos="6120"/>
        </w:tabs>
        <w:spacing w:line="360" w:lineRule="auto"/>
        <w:ind w:firstLineChars="200" w:firstLine="480"/>
        <w:rPr>
          <w:color w:val="000000"/>
          <w:sz w:val="24"/>
        </w:rPr>
      </w:pPr>
      <w:r w:rsidRPr="00987AE6">
        <w:rPr>
          <w:rFonts w:hint="eastAsia"/>
          <w:color w:val="000000"/>
          <w:sz w:val="24"/>
        </w:rPr>
        <w:t>在日粮中添加酶制剂</w:t>
      </w:r>
      <w:r>
        <w:rPr>
          <w:rFonts w:hint="eastAsia"/>
          <w:color w:val="000000"/>
          <w:sz w:val="24"/>
        </w:rPr>
        <w:t>、</w:t>
      </w:r>
      <w:r w:rsidRPr="00987AE6">
        <w:rPr>
          <w:rFonts w:hint="eastAsia"/>
          <w:color w:val="000000"/>
          <w:sz w:val="24"/>
        </w:rPr>
        <w:t>酸制剂</w:t>
      </w:r>
      <w:r>
        <w:rPr>
          <w:rFonts w:hint="eastAsia"/>
          <w:color w:val="000000"/>
          <w:sz w:val="24"/>
        </w:rPr>
        <w:t>、</w:t>
      </w:r>
      <w:r w:rsidRPr="00987AE6">
        <w:rPr>
          <w:rFonts w:hint="eastAsia"/>
          <w:color w:val="000000"/>
          <w:sz w:val="24"/>
        </w:rPr>
        <w:t xml:space="preserve">EM </w:t>
      </w:r>
      <w:r w:rsidRPr="00987AE6">
        <w:rPr>
          <w:rFonts w:hint="eastAsia"/>
          <w:color w:val="000000"/>
          <w:sz w:val="24"/>
        </w:rPr>
        <w:t>制剂等，除可提高猪生产性能外，对控制恶臭具有重要作用。</w:t>
      </w:r>
    </w:p>
    <w:p w:rsidR="0082182D" w:rsidRPr="00987AE6" w:rsidRDefault="0082182D" w:rsidP="0082182D">
      <w:pPr>
        <w:tabs>
          <w:tab w:val="left" w:pos="6120"/>
        </w:tabs>
        <w:spacing w:line="360" w:lineRule="auto"/>
        <w:ind w:firstLineChars="200" w:firstLine="480"/>
        <w:rPr>
          <w:color w:val="000000"/>
          <w:sz w:val="24"/>
        </w:rPr>
      </w:pPr>
      <w:r w:rsidRPr="00987AE6">
        <w:rPr>
          <w:rFonts w:hint="eastAsia"/>
          <w:color w:val="000000"/>
          <w:sz w:val="24"/>
        </w:rPr>
        <w:t>①酶制剂。酶制剂是一类具有特殊高效催化能力的蛋白质，主要包括消化酶和非消化酶两类。消化酶主要有淀粉酶、蛋白酶、脂肪酶等，主要用于补充猪群消化酶分泌不足；非消化酶猪机体不能分泌，以纤维素酶、半纤维素酶、植酸酶为主，能促进饲料中某些营养物质或抗营养因子降解。使用酶制剂，使粗蛋白消化率提高</w:t>
      </w:r>
      <w:r w:rsidRPr="00987AE6">
        <w:rPr>
          <w:rFonts w:hint="eastAsia"/>
          <w:color w:val="000000"/>
          <w:sz w:val="24"/>
        </w:rPr>
        <w:t>9%</w:t>
      </w:r>
      <w:r w:rsidRPr="00987AE6">
        <w:rPr>
          <w:rFonts w:hint="eastAsia"/>
          <w:color w:val="000000"/>
          <w:sz w:val="24"/>
        </w:rPr>
        <w:t>，干物质消化率提高</w:t>
      </w:r>
      <w:r w:rsidRPr="00987AE6">
        <w:rPr>
          <w:rFonts w:hint="eastAsia"/>
          <w:color w:val="000000"/>
          <w:sz w:val="24"/>
        </w:rPr>
        <w:t>6%</w:t>
      </w:r>
      <w:r w:rsidRPr="00987AE6">
        <w:rPr>
          <w:rFonts w:hint="eastAsia"/>
          <w:color w:val="000000"/>
          <w:sz w:val="24"/>
        </w:rPr>
        <w:t>。</w:t>
      </w:r>
    </w:p>
    <w:p w:rsidR="0082182D" w:rsidRDefault="0082182D" w:rsidP="0082182D">
      <w:pPr>
        <w:tabs>
          <w:tab w:val="left" w:pos="6120"/>
        </w:tabs>
        <w:spacing w:line="360" w:lineRule="auto"/>
        <w:ind w:firstLineChars="200" w:firstLine="480"/>
        <w:rPr>
          <w:color w:val="000000"/>
          <w:sz w:val="24"/>
        </w:rPr>
      </w:pPr>
      <w:r w:rsidRPr="00987AE6">
        <w:rPr>
          <w:rFonts w:hint="eastAsia"/>
          <w:color w:val="000000"/>
          <w:sz w:val="24"/>
        </w:rPr>
        <w:t>②酸制剂。主要通过降低消化道</w:t>
      </w:r>
      <w:r w:rsidRPr="00987AE6">
        <w:rPr>
          <w:rFonts w:hint="eastAsia"/>
          <w:color w:val="000000"/>
          <w:sz w:val="24"/>
        </w:rPr>
        <w:t xml:space="preserve">pH </w:t>
      </w:r>
      <w:r w:rsidRPr="00987AE6">
        <w:rPr>
          <w:rFonts w:hint="eastAsia"/>
          <w:color w:val="000000"/>
          <w:sz w:val="24"/>
        </w:rPr>
        <w:t>值来影响仔猪对营养物质的消化作用，减少腹泻率及腹泻带来的恶臭</w:t>
      </w:r>
      <w:r>
        <w:rPr>
          <w:rFonts w:hint="eastAsia"/>
          <w:color w:val="000000"/>
          <w:sz w:val="24"/>
        </w:rPr>
        <w:t>。</w:t>
      </w:r>
    </w:p>
    <w:p w:rsidR="0082182D" w:rsidRDefault="0082182D" w:rsidP="0082182D">
      <w:pPr>
        <w:tabs>
          <w:tab w:val="left" w:pos="6120"/>
        </w:tabs>
        <w:spacing w:line="360" w:lineRule="auto"/>
        <w:ind w:firstLineChars="200" w:firstLine="480"/>
        <w:rPr>
          <w:color w:val="000000"/>
          <w:sz w:val="24"/>
        </w:rPr>
      </w:pPr>
      <w:r w:rsidRPr="00987AE6">
        <w:rPr>
          <w:rFonts w:hint="eastAsia"/>
          <w:color w:val="000000"/>
          <w:sz w:val="24"/>
        </w:rPr>
        <w:t>③</w:t>
      </w:r>
      <w:r w:rsidRPr="00987AE6">
        <w:rPr>
          <w:rFonts w:hint="eastAsia"/>
          <w:color w:val="000000"/>
          <w:sz w:val="24"/>
        </w:rPr>
        <w:t xml:space="preserve">EM </w:t>
      </w:r>
      <w:r w:rsidRPr="00987AE6">
        <w:rPr>
          <w:rFonts w:hint="eastAsia"/>
          <w:color w:val="000000"/>
          <w:sz w:val="24"/>
        </w:rPr>
        <w:t>制剂。</w:t>
      </w:r>
      <w:r w:rsidRPr="00987AE6">
        <w:rPr>
          <w:rFonts w:hint="eastAsia"/>
          <w:color w:val="000000"/>
          <w:sz w:val="24"/>
        </w:rPr>
        <w:t xml:space="preserve">EM </w:t>
      </w:r>
      <w:r w:rsidRPr="00987AE6">
        <w:rPr>
          <w:rFonts w:hint="eastAsia"/>
          <w:color w:val="000000"/>
          <w:sz w:val="24"/>
        </w:rPr>
        <w:t>制剂可增加猪消化道内有益微生物的数量，促进生长发育，提高猪的饲料转化率，减少肠道内氨</w:t>
      </w:r>
      <w:r w:rsidRPr="00EB3E78">
        <w:rPr>
          <w:rFonts w:ascii="MS Mincho" w:hAnsi="MS Mincho" w:cs="MS Mincho" w:hint="eastAsia"/>
          <w:color w:val="000000"/>
          <w:sz w:val="24"/>
        </w:rPr>
        <w:t>、</w:t>
      </w:r>
      <w:r w:rsidRPr="00987AE6">
        <w:rPr>
          <w:rFonts w:ascii="宋体" w:hAnsi="宋体" w:cs="宋体" w:hint="eastAsia"/>
          <w:color w:val="000000"/>
          <w:sz w:val="24"/>
        </w:rPr>
        <w:t>吲哚等恶臭物质的产生</w:t>
      </w:r>
      <w:r w:rsidRPr="00987AE6">
        <w:rPr>
          <w:rFonts w:ascii="MS Mincho" w:eastAsia="MS Mincho" w:hAnsi="MS Mincho" w:cs="MS Mincho" w:hint="eastAsia"/>
          <w:color w:val="000000"/>
          <w:sz w:val="24"/>
        </w:rPr>
        <w:t>｡</w:t>
      </w:r>
      <w:r w:rsidRPr="00987AE6">
        <w:rPr>
          <w:rFonts w:ascii="宋体" w:hAnsi="宋体" w:cs="宋体" w:hint="eastAsia"/>
          <w:color w:val="000000"/>
          <w:sz w:val="24"/>
        </w:rPr>
        <w:t>北京市环境保护监测中心对</w:t>
      </w:r>
      <w:r w:rsidRPr="00987AE6">
        <w:rPr>
          <w:color w:val="000000"/>
          <w:sz w:val="24"/>
        </w:rPr>
        <w:t>EM</w:t>
      </w:r>
      <w:r w:rsidRPr="00987AE6">
        <w:rPr>
          <w:rFonts w:hint="eastAsia"/>
          <w:color w:val="000000"/>
          <w:sz w:val="24"/>
        </w:rPr>
        <w:t>除臭效果进行测试的结果表明，使用</w:t>
      </w:r>
      <w:r w:rsidRPr="00987AE6">
        <w:rPr>
          <w:rFonts w:hint="eastAsia"/>
          <w:color w:val="000000"/>
          <w:sz w:val="24"/>
        </w:rPr>
        <w:t xml:space="preserve">EM </w:t>
      </w:r>
      <w:r w:rsidRPr="00987AE6">
        <w:rPr>
          <w:rFonts w:hint="eastAsia"/>
          <w:color w:val="000000"/>
          <w:sz w:val="24"/>
        </w:rPr>
        <w:t>一个月后，恶臭浓度下降了</w:t>
      </w:r>
      <w:r w:rsidRPr="00987AE6">
        <w:rPr>
          <w:rFonts w:hint="eastAsia"/>
          <w:color w:val="000000"/>
          <w:sz w:val="24"/>
        </w:rPr>
        <w:t>97.7%</w:t>
      </w:r>
      <w:r w:rsidRPr="00987AE6">
        <w:rPr>
          <w:rFonts w:hint="eastAsia"/>
          <w:color w:val="000000"/>
          <w:sz w:val="24"/>
        </w:rPr>
        <w:t>，臭气强度降至</w:t>
      </w:r>
      <w:r w:rsidRPr="00987AE6">
        <w:rPr>
          <w:rFonts w:hint="eastAsia"/>
          <w:color w:val="000000"/>
          <w:sz w:val="24"/>
        </w:rPr>
        <w:t xml:space="preserve">2.5 </w:t>
      </w:r>
      <w:r w:rsidRPr="00987AE6">
        <w:rPr>
          <w:rFonts w:hint="eastAsia"/>
          <w:color w:val="000000"/>
          <w:sz w:val="24"/>
        </w:rPr>
        <w:t>级以下。</w:t>
      </w:r>
    </w:p>
    <w:p w:rsidR="00C129C8" w:rsidRPr="005A688F" w:rsidRDefault="00C129C8" w:rsidP="00C129C8">
      <w:pPr>
        <w:tabs>
          <w:tab w:val="left" w:pos="6120"/>
        </w:tabs>
        <w:spacing w:line="360" w:lineRule="auto"/>
        <w:ind w:firstLineChars="200" w:firstLine="480"/>
        <w:rPr>
          <w:color w:val="000000"/>
          <w:sz w:val="24"/>
        </w:rPr>
      </w:pPr>
      <w:r w:rsidRPr="005A688F">
        <w:rPr>
          <w:rFonts w:hint="eastAsia"/>
          <w:color w:val="000000"/>
          <w:sz w:val="24"/>
        </w:rPr>
        <w:t>（</w:t>
      </w:r>
      <w:r>
        <w:rPr>
          <w:rFonts w:hint="eastAsia"/>
          <w:color w:val="000000"/>
          <w:sz w:val="24"/>
        </w:rPr>
        <w:t>3</w:t>
      </w:r>
      <w:r w:rsidRPr="005A688F">
        <w:rPr>
          <w:rFonts w:hint="eastAsia"/>
          <w:color w:val="000000"/>
          <w:sz w:val="24"/>
        </w:rPr>
        <w:t>）规范建设，加强管理</w:t>
      </w:r>
    </w:p>
    <w:p w:rsidR="00C129C8" w:rsidRPr="005A688F" w:rsidRDefault="00C129C8" w:rsidP="00C129C8">
      <w:pPr>
        <w:tabs>
          <w:tab w:val="left" w:pos="6120"/>
        </w:tabs>
        <w:spacing w:line="360" w:lineRule="auto"/>
        <w:ind w:firstLineChars="200" w:firstLine="480"/>
        <w:rPr>
          <w:color w:val="000000"/>
          <w:sz w:val="24"/>
        </w:rPr>
      </w:pPr>
      <w:r w:rsidRPr="005A688F">
        <w:rPr>
          <w:rFonts w:hint="eastAsia"/>
          <w:color w:val="000000"/>
          <w:sz w:val="24"/>
        </w:rPr>
        <w:t>采取雨污分流排水制度，采用暗管排污，粪便做到日产日清，加强猪舍通风，强化场区冲洗和消毒措施。</w:t>
      </w:r>
    </w:p>
    <w:p w:rsidR="00A562E0" w:rsidRPr="00A562E0" w:rsidRDefault="00F62BB4" w:rsidP="00A562E0">
      <w:pPr>
        <w:tabs>
          <w:tab w:val="left" w:pos="6120"/>
        </w:tabs>
        <w:spacing w:line="360" w:lineRule="auto"/>
        <w:ind w:firstLineChars="200" w:firstLine="480"/>
        <w:rPr>
          <w:color w:val="000000"/>
          <w:sz w:val="24"/>
        </w:rPr>
      </w:pPr>
      <w:r>
        <w:rPr>
          <w:rFonts w:hint="eastAsia"/>
          <w:color w:val="000000"/>
          <w:sz w:val="24"/>
        </w:rPr>
        <w:t>在采取上述措施后，本项目的恶臭产生量预计将降低</w:t>
      </w:r>
      <w:r>
        <w:rPr>
          <w:rFonts w:hint="eastAsia"/>
          <w:color w:val="000000"/>
          <w:sz w:val="24"/>
        </w:rPr>
        <w:t>9</w:t>
      </w:r>
      <w:r w:rsidR="00A562E0">
        <w:rPr>
          <w:rFonts w:hint="eastAsia"/>
          <w:color w:val="000000"/>
          <w:sz w:val="24"/>
        </w:rPr>
        <w:t>5</w:t>
      </w:r>
      <w:r>
        <w:rPr>
          <w:rFonts w:hint="eastAsia"/>
          <w:color w:val="000000"/>
          <w:sz w:val="24"/>
        </w:rPr>
        <w:t>%</w:t>
      </w:r>
      <w:r>
        <w:rPr>
          <w:rFonts w:hint="eastAsia"/>
          <w:color w:val="000000"/>
          <w:sz w:val="24"/>
        </w:rPr>
        <w:t>，则本项目的恶臭</w:t>
      </w:r>
      <w:r w:rsidR="006D00E0">
        <w:rPr>
          <w:rFonts w:hint="eastAsia"/>
          <w:color w:val="000000"/>
          <w:sz w:val="24"/>
        </w:rPr>
        <w:t>实际</w:t>
      </w:r>
      <w:r>
        <w:rPr>
          <w:rFonts w:hint="eastAsia"/>
          <w:color w:val="000000"/>
          <w:sz w:val="24"/>
        </w:rPr>
        <w:t>产</w:t>
      </w:r>
      <w:r>
        <w:rPr>
          <w:rFonts w:hint="eastAsia"/>
          <w:color w:val="000000"/>
          <w:sz w:val="24"/>
        </w:rPr>
        <w:lastRenderedPageBreak/>
        <w:t>生量为</w:t>
      </w:r>
      <w:r w:rsidR="00A562E0" w:rsidRPr="00A562E0">
        <w:rPr>
          <w:rFonts w:hint="eastAsia"/>
          <w:color w:val="000000"/>
          <w:sz w:val="24"/>
        </w:rPr>
        <w:t>NH</w:t>
      </w:r>
      <w:r w:rsidR="00A562E0" w:rsidRPr="00A562E0">
        <w:rPr>
          <w:rFonts w:hint="eastAsia"/>
          <w:color w:val="000000"/>
          <w:sz w:val="24"/>
          <w:vertAlign w:val="subscript"/>
        </w:rPr>
        <w:t>3</w:t>
      </w:r>
      <w:r w:rsidR="00A562E0">
        <w:rPr>
          <w:rFonts w:hint="eastAsia"/>
          <w:color w:val="000000"/>
          <w:sz w:val="24"/>
        </w:rPr>
        <w:t>产生</w:t>
      </w:r>
      <w:r w:rsidR="00A562E0" w:rsidRPr="00A562E0">
        <w:rPr>
          <w:rFonts w:hint="eastAsia"/>
          <w:color w:val="000000"/>
          <w:sz w:val="24"/>
        </w:rPr>
        <w:t>0.9935t/a</w:t>
      </w:r>
      <w:r w:rsidR="00A562E0" w:rsidRPr="00A562E0">
        <w:rPr>
          <w:rFonts w:hint="eastAsia"/>
          <w:color w:val="000000"/>
          <w:sz w:val="24"/>
        </w:rPr>
        <w:t>，</w:t>
      </w:r>
      <w:r w:rsidR="00A562E0" w:rsidRPr="00A562E0">
        <w:rPr>
          <w:rFonts w:hint="eastAsia"/>
          <w:color w:val="000000"/>
          <w:sz w:val="24"/>
        </w:rPr>
        <w:t>H</w:t>
      </w:r>
      <w:r w:rsidR="00A562E0" w:rsidRPr="00A562E0">
        <w:rPr>
          <w:rFonts w:hint="eastAsia"/>
          <w:color w:val="000000"/>
          <w:sz w:val="24"/>
          <w:vertAlign w:val="subscript"/>
        </w:rPr>
        <w:t>2</w:t>
      </w:r>
      <w:r w:rsidR="00A562E0" w:rsidRPr="00A562E0">
        <w:rPr>
          <w:rFonts w:hint="eastAsia"/>
          <w:color w:val="000000"/>
          <w:sz w:val="24"/>
        </w:rPr>
        <w:t>S</w:t>
      </w:r>
      <w:r w:rsidR="00A562E0">
        <w:rPr>
          <w:rFonts w:hint="eastAsia"/>
          <w:color w:val="000000"/>
          <w:sz w:val="24"/>
        </w:rPr>
        <w:t>产生</w:t>
      </w:r>
      <w:r w:rsidR="00A562E0" w:rsidRPr="00A562E0">
        <w:rPr>
          <w:rFonts w:hint="eastAsia"/>
          <w:color w:val="000000"/>
          <w:sz w:val="24"/>
        </w:rPr>
        <w:t>0.1655 t/a</w:t>
      </w:r>
      <w:r w:rsidR="00A562E0">
        <w:rPr>
          <w:rFonts w:hint="eastAsia"/>
          <w:color w:val="000000"/>
          <w:sz w:val="24"/>
        </w:rPr>
        <w:t>。</w:t>
      </w:r>
    </w:p>
    <w:p w:rsidR="00F62BB4" w:rsidRPr="000B10E3" w:rsidRDefault="00A562E0" w:rsidP="0082182D">
      <w:pPr>
        <w:tabs>
          <w:tab w:val="left" w:pos="6120"/>
        </w:tabs>
        <w:spacing w:line="360" w:lineRule="auto"/>
        <w:ind w:firstLineChars="200" w:firstLine="480"/>
        <w:rPr>
          <w:color w:val="000000"/>
          <w:sz w:val="24"/>
        </w:rPr>
      </w:pPr>
      <w:r>
        <w:rPr>
          <w:rFonts w:hint="eastAsia"/>
          <w:color w:val="000000"/>
          <w:sz w:val="24"/>
        </w:rPr>
        <w:t>在采取措施降低恶臭产生量的同时，本项目</w:t>
      </w:r>
      <w:r w:rsidR="00C129C8">
        <w:rPr>
          <w:rFonts w:hint="eastAsia"/>
          <w:color w:val="000000"/>
          <w:sz w:val="24"/>
        </w:rPr>
        <w:t>采取喷洒除臭</w:t>
      </w:r>
      <w:r w:rsidR="000B10E3">
        <w:rPr>
          <w:rFonts w:hint="eastAsia"/>
          <w:color w:val="000000"/>
          <w:sz w:val="24"/>
        </w:rPr>
        <w:t>液</w:t>
      </w:r>
      <w:r w:rsidR="00C129C8">
        <w:rPr>
          <w:rFonts w:hint="eastAsia"/>
          <w:color w:val="000000"/>
          <w:sz w:val="24"/>
        </w:rPr>
        <w:t>的措施降低恶臭的排放量</w:t>
      </w:r>
      <w:r w:rsidR="00BB7CF2">
        <w:rPr>
          <w:rFonts w:hint="eastAsia"/>
          <w:color w:val="000000"/>
          <w:sz w:val="24"/>
        </w:rPr>
        <w:t>。</w:t>
      </w:r>
    </w:p>
    <w:p w:rsidR="000B10E3" w:rsidRDefault="000B10E3" w:rsidP="0082182D">
      <w:pPr>
        <w:tabs>
          <w:tab w:val="left" w:pos="6120"/>
        </w:tabs>
        <w:spacing w:line="360" w:lineRule="auto"/>
        <w:ind w:firstLineChars="200" w:firstLine="480"/>
        <w:rPr>
          <w:color w:val="000000"/>
          <w:sz w:val="24"/>
        </w:rPr>
      </w:pPr>
      <w:r w:rsidRPr="00F008CF">
        <w:rPr>
          <w:rFonts w:hint="eastAsia"/>
          <w:color w:val="000000"/>
          <w:sz w:val="24"/>
        </w:rPr>
        <w:t>项目猪舍设置有水帘通风设备，</w:t>
      </w:r>
      <w:r w:rsidR="00BB7CF2">
        <w:rPr>
          <w:rFonts w:hint="eastAsia"/>
          <w:color w:val="000000"/>
          <w:sz w:val="24"/>
        </w:rPr>
        <w:t>在水帘系统循环水</w:t>
      </w:r>
      <w:r w:rsidRPr="00F008CF">
        <w:rPr>
          <w:rFonts w:hint="eastAsia"/>
          <w:color w:val="000000"/>
          <w:sz w:val="24"/>
        </w:rPr>
        <w:t>中添加</w:t>
      </w:r>
      <w:r w:rsidR="00BB7CF2" w:rsidRPr="00BB7CF2">
        <w:rPr>
          <w:rFonts w:hint="eastAsia"/>
          <w:color w:val="000000"/>
          <w:sz w:val="24"/>
        </w:rPr>
        <w:t>天然植物萃取液</w:t>
      </w:r>
      <w:r w:rsidRPr="00F008CF">
        <w:rPr>
          <w:rFonts w:hint="eastAsia"/>
          <w:color w:val="000000"/>
          <w:sz w:val="24"/>
        </w:rPr>
        <w:t>除臭剂</w:t>
      </w:r>
      <w:r w:rsidR="00BB7CF2">
        <w:rPr>
          <w:rFonts w:hint="eastAsia"/>
          <w:color w:val="000000"/>
          <w:sz w:val="24"/>
        </w:rPr>
        <w:t>，也可直接喷洒，</w:t>
      </w:r>
      <w:r w:rsidR="00BB7CF2" w:rsidRPr="00BB7CF2">
        <w:rPr>
          <w:rFonts w:hint="eastAsia"/>
          <w:color w:val="000000"/>
          <w:sz w:val="24"/>
        </w:rPr>
        <w:t>除臭效果持久</w:t>
      </w:r>
      <w:r w:rsidRPr="00F008CF">
        <w:rPr>
          <w:rFonts w:hint="eastAsia"/>
          <w:color w:val="000000"/>
          <w:sz w:val="24"/>
        </w:rPr>
        <w:t>，处理效率约为</w:t>
      </w:r>
      <w:r w:rsidR="00BB7CF2">
        <w:rPr>
          <w:rFonts w:hint="eastAsia"/>
          <w:color w:val="000000"/>
          <w:sz w:val="24"/>
        </w:rPr>
        <w:t>70</w:t>
      </w:r>
      <w:r w:rsidRPr="00F008CF">
        <w:rPr>
          <w:rFonts w:hint="eastAsia"/>
          <w:color w:val="000000"/>
          <w:sz w:val="24"/>
        </w:rPr>
        <w:t>%</w:t>
      </w:r>
      <w:r w:rsidRPr="00F008CF">
        <w:rPr>
          <w:rFonts w:hint="eastAsia"/>
          <w:color w:val="000000"/>
          <w:sz w:val="24"/>
        </w:rPr>
        <w:t>。天然植物</w:t>
      </w:r>
      <w:r w:rsidR="00BB7CF2" w:rsidRPr="00BB7CF2">
        <w:rPr>
          <w:rFonts w:hint="eastAsia"/>
          <w:color w:val="000000"/>
          <w:sz w:val="24"/>
        </w:rPr>
        <w:t>萃取</w:t>
      </w:r>
      <w:r w:rsidRPr="00F008CF">
        <w:rPr>
          <w:rFonts w:hint="eastAsia"/>
          <w:color w:val="000000"/>
          <w:sz w:val="24"/>
        </w:rPr>
        <w:t>液采用</w:t>
      </w:r>
      <w:proofErr w:type="gramStart"/>
      <w:r w:rsidRPr="00F008CF">
        <w:rPr>
          <w:rFonts w:hint="eastAsia"/>
          <w:color w:val="000000"/>
          <w:sz w:val="24"/>
        </w:rPr>
        <w:t>酢</w:t>
      </w:r>
      <w:proofErr w:type="gramEnd"/>
      <w:r w:rsidRPr="00F008CF">
        <w:rPr>
          <w:rFonts w:hint="eastAsia"/>
          <w:color w:val="000000"/>
          <w:sz w:val="24"/>
        </w:rPr>
        <w:t>浆草、银杏叶、葡萄籽、茶多酚、丝兰等多种植物萃取物精炼而成，对人体及动植物均无任何毒副作用，</w:t>
      </w:r>
      <w:r w:rsidR="00BB7CF2" w:rsidRPr="00BB7CF2">
        <w:rPr>
          <w:rFonts w:hint="eastAsia"/>
          <w:color w:val="000000"/>
          <w:sz w:val="24"/>
        </w:rPr>
        <w:t>喷洒在环境中对人或动物不会产生任何不愉快的感觉</w:t>
      </w:r>
      <w:r w:rsidR="00BB7CF2">
        <w:rPr>
          <w:rFonts w:hint="eastAsia"/>
          <w:color w:val="000000"/>
          <w:sz w:val="24"/>
        </w:rPr>
        <w:t>。该除臭剂</w:t>
      </w:r>
      <w:r w:rsidRPr="00F008CF">
        <w:rPr>
          <w:rFonts w:hint="eastAsia"/>
          <w:color w:val="000000"/>
          <w:sz w:val="24"/>
        </w:rPr>
        <w:t>可以有效分解硫化氢、氨、甲硫醇、有机胺类</w:t>
      </w:r>
      <w:r>
        <w:rPr>
          <w:rFonts w:hint="eastAsia"/>
          <w:color w:val="000000"/>
          <w:sz w:val="24"/>
        </w:rPr>
        <w:t>恶臭气体</w:t>
      </w:r>
      <w:r w:rsidRPr="00F008CF">
        <w:rPr>
          <w:rFonts w:hint="eastAsia"/>
          <w:color w:val="000000"/>
          <w:sz w:val="24"/>
        </w:rPr>
        <w:t>，而非以香味的方式掩盖臭味</w:t>
      </w:r>
      <w:r w:rsidR="00BB7CF2">
        <w:rPr>
          <w:rFonts w:hint="eastAsia"/>
          <w:color w:val="000000"/>
          <w:sz w:val="24"/>
        </w:rPr>
        <w:t>，除臭剂</w:t>
      </w:r>
      <w:r w:rsidRPr="00F008CF">
        <w:rPr>
          <w:rFonts w:hint="eastAsia"/>
          <w:color w:val="000000"/>
          <w:sz w:val="24"/>
        </w:rPr>
        <w:t>含有适量的表面活性剂，可以使除臭</w:t>
      </w:r>
      <w:proofErr w:type="gramStart"/>
      <w:r w:rsidRPr="00F008CF">
        <w:rPr>
          <w:rFonts w:hint="eastAsia"/>
          <w:color w:val="000000"/>
          <w:sz w:val="24"/>
        </w:rPr>
        <w:t>液获得</w:t>
      </w:r>
      <w:proofErr w:type="gramEnd"/>
      <w:r w:rsidRPr="00F008CF">
        <w:rPr>
          <w:rFonts w:hint="eastAsia"/>
          <w:color w:val="000000"/>
          <w:sz w:val="24"/>
        </w:rPr>
        <w:t>极佳的雾化效果，确保有效拦截捕捉臭气分子，防止臭气分子扩散。</w:t>
      </w:r>
    </w:p>
    <w:p w:rsidR="00A75CD8" w:rsidRDefault="00BB7CF2" w:rsidP="0082182D">
      <w:pPr>
        <w:tabs>
          <w:tab w:val="left" w:pos="6120"/>
        </w:tabs>
        <w:spacing w:line="360" w:lineRule="auto"/>
        <w:ind w:firstLineChars="200" w:firstLine="480"/>
        <w:rPr>
          <w:color w:val="000000"/>
          <w:sz w:val="24"/>
        </w:rPr>
      </w:pPr>
      <w:r>
        <w:rPr>
          <w:rFonts w:hint="eastAsia"/>
          <w:color w:val="000000"/>
          <w:sz w:val="24"/>
        </w:rPr>
        <w:t>通过除臭液除臭后本项目的恶臭排放量为</w:t>
      </w:r>
      <w:r w:rsidRPr="00A562E0">
        <w:rPr>
          <w:rFonts w:hint="eastAsia"/>
          <w:color w:val="000000"/>
          <w:sz w:val="24"/>
        </w:rPr>
        <w:t>NH</w:t>
      </w:r>
      <w:r w:rsidRPr="00A562E0">
        <w:rPr>
          <w:rFonts w:hint="eastAsia"/>
          <w:color w:val="000000"/>
          <w:sz w:val="24"/>
          <w:vertAlign w:val="subscript"/>
        </w:rPr>
        <w:t>3</w:t>
      </w:r>
      <w:r>
        <w:rPr>
          <w:rFonts w:hint="eastAsia"/>
          <w:color w:val="000000"/>
          <w:sz w:val="24"/>
        </w:rPr>
        <w:t>排放</w:t>
      </w:r>
      <w:r w:rsidRPr="00A562E0">
        <w:rPr>
          <w:rFonts w:hint="eastAsia"/>
          <w:color w:val="000000"/>
          <w:sz w:val="24"/>
        </w:rPr>
        <w:t>0.</w:t>
      </w:r>
      <w:r>
        <w:rPr>
          <w:rFonts w:hint="eastAsia"/>
          <w:color w:val="000000"/>
          <w:sz w:val="24"/>
        </w:rPr>
        <w:t>298</w:t>
      </w:r>
      <w:r w:rsidRPr="00A562E0">
        <w:rPr>
          <w:rFonts w:hint="eastAsia"/>
          <w:color w:val="000000"/>
          <w:sz w:val="24"/>
        </w:rPr>
        <w:t>t/a</w:t>
      </w:r>
      <w:r w:rsidRPr="00A562E0">
        <w:rPr>
          <w:rFonts w:hint="eastAsia"/>
          <w:color w:val="000000"/>
          <w:sz w:val="24"/>
        </w:rPr>
        <w:t>，</w:t>
      </w:r>
      <w:r w:rsidRPr="00A562E0">
        <w:rPr>
          <w:rFonts w:hint="eastAsia"/>
          <w:color w:val="000000"/>
          <w:sz w:val="24"/>
        </w:rPr>
        <w:t>H</w:t>
      </w:r>
      <w:r w:rsidRPr="00A562E0">
        <w:rPr>
          <w:rFonts w:hint="eastAsia"/>
          <w:color w:val="000000"/>
          <w:sz w:val="24"/>
          <w:vertAlign w:val="subscript"/>
        </w:rPr>
        <w:t>2</w:t>
      </w:r>
      <w:r w:rsidRPr="00A562E0">
        <w:rPr>
          <w:rFonts w:hint="eastAsia"/>
          <w:color w:val="000000"/>
          <w:sz w:val="24"/>
        </w:rPr>
        <w:t>S</w:t>
      </w:r>
      <w:r>
        <w:rPr>
          <w:rFonts w:hint="eastAsia"/>
          <w:color w:val="000000"/>
          <w:sz w:val="24"/>
        </w:rPr>
        <w:t>排放</w:t>
      </w:r>
      <w:r w:rsidRPr="00A562E0">
        <w:rPr>
          <w:rFonts w:hint="eastAsia"/>
          <w:color w:val="000000"/>
          <w:sz w:val="24"/>
        </w:rPr>
        <w:t>0.</w:t>
      </w:r>
      <w:r>
        <w:rPr>
          <w:rFonts w:hint="eastAsia"/>
          <w:color w:val="000000"/>
          <w:sz w:val="24"/>
        </w:rPr>
        <w:t>05</w:t>
      </w:r>
      <w:r w:rsidRPr="00A562E0">
        <w:rPr>
          <w:rFonts w:hint="eastAsia"/>
          <w:color w:val="000000"/>
          <w:sz w:val="24"/>
        </w:rPr>
        <w:t xml:space="preserve"> t/a</w:t>
      </w:r>
      <w:r>
        <w:rPr>
          <w:rFonts w:hint="eastAsia"/>
          <w:color w:val="000000"/>
          <w:sz w:val="24"/>
        </w:rPr>
        <w:t>。</w:t>
      </w:r>
      <w:r w:rsidR="00A75CD8">
        <w:rPr>
          <w:rFonts w:hint="eastAsia"/>
          <w:color w:val="000000"/>
          <w:sz w:val="24"/>
        </w:rPr>
        <w:t>本项目猪舍恶臭排放情况见下表：</w:t>
      </w:r>
    </w:p>
    <w:p w:rsidR="006D00E0" w:rsidRPr="003A7C36" w:rsidRDefault="006D00E0" w:rsidP="006D00E0">
      <w:pPr>
        <w:tabs>
          <w:tab w:val="left" w:pos="6120"/>
        </w:tabs>
        <w:spacing w:line="360" w:lineRule="auto"/>
        <w:jc w:val="center"/>
        <w:rPr>
          <w:b/>
          <w:color w:val="000000"/>
          <w:sz w:val="24"/>
        </w:rPr>
      </w:pPr>
      <w:r w:rsidRPr="003A7C36">
        <w:rPr>
          <w:rFonts w:hint="eastAsia"/>
          <w:b/>
          <w:color w:val="000000"/>
          <w:sz w:val="24"/>
        </w:rPr>
        <w:t>表</w:t>
      </w:r>
      <w:r w:rsidR="00895772">
        <w:rPr>
          <w:rFonts w:hint="eastAsia"/>
          <w:b/>
          <w:color w:val="000000"/>
          <w:sz w:val="24"/>
        </w:rPr>
        <w:t>3.5</w:t>
      </w:r>
      <w:r>
        <w:rPr>
          <w:rFonts w:hint="eastAsia"/>
          <w:b/>
          <w:color w:val="000000"/>
          <w:sz w:val="24"/>
        </w:rPr>
        <w:t>-5</w:t>
      </w:r>
      <w:r w:rsidRPr="003A7C36">
        <w:rPr>
          <w:rFonts w:hint="eastAsia"/>
          <w:b/>
          <w:color w:val="000000"/>
          <w:sz w:val="24"/>
        </w:rPr>
        <w:t xml:space="preserve">   </w:t>
      </w:r>
      <w:r w:rsidRPr="003A7C36">
        <w:rPr>
          <w:rFonts w:hint="eastAsia"/>
          <w:b/>
          <w:color w:val="000000"/>
          <w:sz w:val="24"/>
        </w:rPr>
        <w:t>猪舍恶臭排放情况</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840"/>
        <w:gridCol w:w="1833"/>
        <w:gridCol w:w="1874"/>
        <w:gridCol w:w="1874"/>
        <w:gridCol w:w="1865"/>
      </w:tblGrid>
      <w:tr w:rsidR="006D00E0" w:rsidRPr="00C00C83" w:rsidTr="006D00E0">
        <w:trPr>
          <w:trHeight w:val="340"/>
        </w:trPr>
        <w:tc>
          <w:tcPr>
            <w:tcW w:w="991" w:type="pct"/>
            <w:shd w:val="clear" w:color="auto" w:fill="auto"/>
            <w:vAlign w:val="center"/>
          </w:tcPr>
          <w:p w:rsidR="006D00E0" w:rsidRPr="00C00C83" w:rsidRDefault="006D00E0" w:rsidP="009D388F">
            <w:pPr>
              <w:tabs>
                <w:tab w:val="left" w:pos="6120"/>
              </w:tabs>
              <w:jc w:val="center"/>
              <w:rPr>
                <w:color w:val="000000"/>
                <w:szCs w:val="21"/>
              </w:rPr>
            </w:pPr>
            <w:r w:rsidRPr="00C00C83">
              <w:rPr>
                <w:rFonts w:hint="eastAsia"/>
                <w:color w:val="000000"/>
                <w:szCs w:val="21"/>
              </w:rPr>
              <w:t>污染源</w:t>
            </w:r>
          </w:p>
        </w:tc>
        <w:tc>
          <w:tcPr>
            <w:tcW w:w="987" w:type="pct"/>
            <w:shd w:val="clear" w:color="auto" w:fill="auto"/>
            <w:vAlign w:val="center"/>
          </w:tcPr>
          <w:p w:rsidR="006D00E0" w:rsidRPr="00C00C83" w:rsidRDefault="006D00E0" w:rsidP="009D388F">
            <w:pPr>
              <w:tabs>
                <w:tab w:val="left" w:pos="6120"/>
              </w:tabs>
              <w:jc w:val="center"/>
              <w:rPr>
                <w:color w:val="000000"/>
                <w:szCs w:val="21"/>
              </w:rPr>
            </w:pPr>
            <w:r w:rsidRPr="00C00C83">
              <w:rPr>
                <w:rFonts w:hint="eastAsia"/>
                <w:color w:val="000000"/>
                <w:szCs w:val="21"/>
              </w:rPr>
              <w:t>污染物</w:t>
            </w:r>
          </w:p>
        </w:tc>
        <w:tc>
          <w:tcPr>
            <w:tcW w:w="1009" w:type="pct"/>
            <w:shd w:val="clear" w:color="auto" w:fill="auto"/>
            <w:vAlign w:val="center"/>
          </w:tcPr>
          <w:p w:rsidR="006D00E0" w:rsidRPr="00C00C83" w:rsidRDefault="006D00E0" w:rsidP="009D388F">
            <w:pPr>
              <w:tabs>
                <w:tab w:val="left" w:pos="6120"/>
              </w:tabs>
              <w:jc w:val="center"/>
              <w:rPr>
                <w:color w:val="000000"/>
                <w:szCs w:val="21"/>
              </w:rPr>
            </w:pPr>
            <w:r w:rsidRPr="00C00C83">
              <w:rPr>
                <w:rFonts w:hint="eastAsia"/>
                <w:color w:val="000000"/>
                <w:szCs w:val="21"/>
              </w:rPr>
              <w:t>年产生量</w:t>
            </w:r>
          </w:p>
          <w:p w:rsidR="006D00E0" w:rsidRPr="00C00C83" w:rsidRDefault="006D00E0" w:rsidP="009D388F">
            <w:pPr>
              <w:tabs>
                <w:tab w:val="left" w:pos="6120"/>
              </w:tabs>
              <w:jc w:val="center"/>
              <w:rPr>
                <w:color w:val="000000"/>
                <w:szCs w:val="21"/>
              </w:rPr>
            </w:pPr>
            <w:r w:rsidRPr="00C00C83">
              <w:rPr>
                <w:rFonts w:hint="eastAsia"/>
                <w:color w:val="000000"/>
                <w:szCs w:val="21"/>
              </w:rPr>
              <w:t>（</w:t>
            </w:r>
            <w:r w:rsidRPr="00C00C83">
              <w:rPr>
                <w:rFonts w:hint="eastAsia"/>
                <w:color w:val="000000"/>
                <w:szCs w:val="21"/>
              </w:rPr>
              <w:t>t/a</w:t>
            </w:r>
            <w:r w:rsidRPr="00C00C83">
              <w:rPr>
                <w:rFonts w:hint="eastAsia"/>
                <w:color w:val="000000"/>
                <w:szCs w:val="21"/>
              </w:rPr>
              <w:t>）</w:t>
            </w:r>
          </w:p>
        </w:tc>
        <w:tc>
          <w:tcPr>
            <w:tcW w:w="1009" w:type="pct"/>
            <w:shd w:val="clear" w:color="auto" w:fill="auto"/>
            <w:vAlign w:val="center"/>
          </w:tcPr>
          <w:p w:rsidR="006D00E0" w:rsidRPr="00C00C83" w:rsidRDefault="006D00E0" w:rsidP="009D388F">
            <w:pPr>
              <w:tabs>
                <w:tab w:val="left" w:pos="6120"/>
              </w:tabs>
              <w:jc w:val="center"/>
              <w:rPr>
                <w:color w:val="000000"/>
                <w:szCs w:val="21"/>
              </w:rPr>
            </w:pPr>
            <w:r w:rsidRPr="00C00C83">
              <w:rPr>
                <w:rFonts w:hint="eastAsia"/>
                <w:color w:val="000000"/>
                <w:szCs w:val="21"/>
              </w:rPr>
              <w:t>去除率</w:t>
            </w:r>
          </w:p>
        </w:tc>
        <w:tc>
          <w:tcPr>
            <w:tcW w:w="1005" w:type="pct"/>
            <w:shd w:val="clear" w:color="auto" w:fill="auto"/>
            <w:vAlign w:val="center"/>
          </w:tcPr>
          <w:p w:rsidR="006D00E0" w:rsidRPr="00C00C83" w:rsidRDefault="006D00E0" w:rsidP="009D388F">
            <w:pPr>
              <w:tabs>
                <w:tab w:val="left" w:pos="6120"/>
              </w:tabs>
              <w:jc w:val="center"/>
              <w:rPr>
                <w:color w:val="000000"/>
                <w:szCs w:val="21"/>
              </w:rPr>
            </w:pPr>
            <w:r w:rsidRPr="00C00C83">
              <w:rPr>
                <w:rFonts w:hint="eastAsia"/>
                <w:color w:val="000000"/>
                <w:szCs w:val="21"/>
              </w:rPr>
              <w:t>年排放量</w:t>
            </w:r>
          </w:p>
          <w:p w:rsidR="006D00E0" w:rsidRPr="00C00C83" w:rsidRDefault="006D00E0" w:rsidP="009D388F">
            <w:pPr>
              <w:tabs>
                <w:tab w:val="left" w:pos="6120"/>
              </w:tabs>
              <w:jc w:val="center"/>
              <w:rPr>
                <w:color w:val="000000"/>
                <w:szCs w:val="21"/>
              </w:rPr>
            </w:pPr>
            <w:r w:rsidRPr="00C00C83">
              <w:rPr>
                <w:rFonts w:hint="eastAsia"/>
                <w:color w:val="000000"/>
                <w:szCs w:val="21"/>
              </w:rPr>
              <w:t>（</w:t>
            </w:r>
            <w:r w:rsidRPr="00C00C83">
              <w:rPr>
                <w:rFonts w:hint="eastAsia"/>
                <w:color w:val="000000"/>
                <w:szCs w:val="21"/>
              </w:rPr>
              <w:t>t/a</w:t>
            </w:r>
            <w:r w:rsidRPr="00C00C83">
              <w:rPr>
                <w:rFonts w:hint="eastAsia"/>
                <w:color w:val="000000"/>
                <w:szCs w:val="21"/>
              </w:rPr>
              <w:t>）</w:t>
            </w:r>
          </w:p>
        </w:tc>
      </w:tr>
      <w:tr w:rsidR="006D00E0" w:rsidRPr="00C00C83" w:rsidTr="006D00E0">
        <w:trPr>
          <w:trHeight w:val="340"/>
        </w:trPr>
        <w:tc>
          <w:tcPr>
            <w:tcW w:w="991" w:type="pct"/>
            <w:vMerge w:val="restart"/>
            <w:shd w:val="clear" w:color="auto" w:fill="auto"/>
            <w:vAlign w:val="center"/>
          </w:tcPr>
          <w:p w:rsidR="006D00E0" w:rsidRPr="00C00C83" w:rsidRDefault="006D00E0" w:rsidP="009D388F">
            <w:pPr>
              <w:tabs>
                <w:tab w:val="left" w:pos="6120"/>
              </w:tabs>
              <w:jc w:val="center"/>
              <w:rPr>
                <w:color w:val="000000"/>
                <w:szCs w:val="21"/>
              </w:rPr>
            </w:pPr>
            <w:r w:rsidRPr="00C00C83">
              <w:rPr>
                <w:rFonts w:hint="eastAsia"/>
                <w:color w:val="000000"/>
                <w:szCs w:val="21"/>
              </w:rPr>
              <w:t>猪舍</w:t>
            </w:r>
          </w:p>
        </w:tc>
        <w:tc>
          <w:tcPr>
            <w:tcW w:w="987" w:type="pct"/>
            <w:shd w:val="clear" w:color="auto" w:fill="auto"/>
            <w:vAlign w:val="center"/>
          </w:tcPr>
          <w:p w:rsidR="006D00E0" w:rsidRPr="00C00C83" w:rsidRDefault="006D00E0" w:rsidP="009D388F">
            <w:pPr>
              <w:tabs>
                <w:tab w:val="left" w:pos="6120"/>
              </w:tabs>
              <w:jc w:val="center"/>
              <w:rPr>
                <w:color w:val="000000"/>
                <w:szCs w:val="21"/>
              </w:rPr>
            </w:pPr>
            <w:r w:rsidRPr="00C00C83">
              <w:rPr>
                <w:rFonts w:hint="eastAsia"/>
                <w:color w:val="000000"/>
                <w:szCs w:val="21"/>
              </w:rPr>
              <w:t>NH</w:t>
            </w:r>
            <w:r w:rsidRPr="00C00C83">
              <w:rPr>
                <w:rFonts w:hint="eastAsia"/>
                <w:color w:val="000000"/>
                <w:szCs w:val="21"/>
                <w:vertAlign w:val="subscript"/>
              </w:rPr>
              <w:t>3</w:t>
            </w:r>
          </w:p>
        </w:tc>
        <w:tc>
          <w:tcPr>
            <w:tcW w:w="1009" w:type="pct"/>
            <w:shd w:val="clear" w:color="auto" w:fill="auto"/>
            <w:vAlign w:val="center"/>
          </w:tcPr>
          <w:p w:rsidR="006D00E0" w:rsidRPr="00C00C83" w:rsidRDefault="006D00E0" w:rsidP="009D388F">
            <w:pPr>
              <w:jc w:val="center"/>
              <w:rPr>
                <w:color w:val="000000"/>
                <w:szCs w:val="21"/>
              </w:rPr>
            </w:pPr>
            <w:r>
              <w:rPr>
                <w:rFonts w:hint="eastAsia"/>
                <w:color w:val="000000"/>
                <w:szCs w:val="21"/>
              </w:rPr>
              <w:t>0.9935</w:t>
            </w:r>
          </w:p>
        </w:tc>
        <w:tc>
          <w:tcPr>
            <w:tcW w:w="1009" w:type="pct"/>
            <w:shd w:val="clear" w:color="auto" w:fill="auto"/>
            <w:vAlign w:val="center"/>
          </w:tcPr>
          <w:p w:rsidR="006D00E0" w:rsidRPr="00C00C83" w:rsidRDefault="006D00E0" w:rsidP="009D388F">
            <w:pPr>
              <w:tabs>
                <w:tab w:val="left" w:pos="6120"/>
              </w:tabs>
              <w:jc w:val="center"/>
              <w:rPr>
                <w:color w:val="000000"/>
                <w:szCs w:val="21"/>
              </w:rPr>
            </w:pPr>
            <w:r>
              <w:rPr>
                <w:rFonts w:hint="eastAsia"/>
                <w:color w:val="000000"/>
                <w:szCs w:val="21"/>
              </w:rPr>
              <w:t>70</w:t>
            </w:r>
            <w:r w:rsidRPr="00C00C83">
              <w:rPr>
                <w:rFonts w:hint="eastAsia"/>
                <w:color w:val="000000"/>
                <w:szCs w:val="21"/>
              </w:rPr>
              <w:t>%</w:t>
            </w:r>
          </w:p>
        </w:tc>
        <w:tc>
          <w:tcPr>
            <w:tcW w:w="1005" w:type="pct"/>
            <w:shd w:val="clear" w:color="auto" w:fill="auto"/>
            <w:vAlign w:val="center"/>
          </w:tcPr>
          <w:p w:rsidR="006D00E0" w:rsidRPr="000130CA" w:rsidRDefault="006D00E0" w:rsidP="006D00E0">
            <w:pPr>
              <w:jc w:val="center"/>
              <w:rPr>
                <w:rFonts w:ascii="宋体" w:hAnsi="宋体" w:cs="宋体"/>
                <w:color w:val="000000"/>
                <w:szCs w:val="21"/>
              </w:rPr>
            </w:pPr>
            <w:r>
              <w:rPr>
                <w:rFonts w:hint="eastAsia"/>
                <w:color w:val="000000"/>
                <w:sz w:val="22"/>
                <w:szCs w:val="22"/>
              </w:rPr>
              <w:t>0.298</w:t>
            </w:r>
          </w:p>
        </w:tc>
      </w:tr>
      <w:tr w:rsidR="006D00E0" w:rsidRPr="00C00C83" w:rsidTr="006D00E0">
        <w:trPr>
          <w:trHeight w:val="340"/>
        </w:trPr>
        <w:tc>
          <w:tcPr>
            <w:tcW w:w="991" w:type="pct"/>
            <w:vMerge/>
            <w:shd w:val="clear" w:color="auto" w:fill="auto"/>
            <w:vAlign w:val="center"/>
          </w:tcPr>
          <w:p w:rsidR="006D00E0" w:rsidRPr="00C00C83" w:rsidRDefault="006D00E0" w:rsidP="009D388F">
            <w:pPr>
              <w:tabs>
                <w:tab w:val="left" w:pos="6120"/>
              </w:tabs>
              <w:jc w:val="center"/>
              <w:rPr>
                <w:color w:val="000000"/>
                <w:szCs w:val="21"/>
              </w:rPr>
            </w:pPr>
          </w:p>
        </w:tc>
        <w:tc>
          <w:tcPr>
            <w:tcW w:w="987" w:type="pct"/>
            <w:shd w:val="clear" w:color="auto" w:fill="auto"/>
            <w:vAlign w:val="center"/>
          </w:tcPr>
          <w:p w:rsidR="006D00E0" w:rsidRPr="00C00C83" w:rsidRDefault="006D00E0" w:rsidP="009D388F">
            <w:pPr>
              <w:tabs>
                <w:tab w:val="left" w:pos="6120"/>
              </w:tabs>
              <w:jc w:val="center"/>
              <w:rPr>
                <w:color w:val="000000"/>
                <w:szCs w:val="21"/>
              </w:rPr>
            </w:pPr>
            <w:r w:rsidRPr="00C00C83">
              <w:rPr>
                <w:rFonts w:hint="eastAsia"/>
                <w:color w:val="000000"/>
                <w:szCs w:val="21"/>
              </w:rPr>
              <w:t>H</w:t>
            </w:r>
            <w:r w:rsidRPr="00C00C83">
              <w:rPr>
                <w:rFonts w:hint="eastAsia"/>
                <w:color w:val="000000"/>
                <w:szCs w:val="21"/>
                <w:vertAlign w:val="subscript"/>
              </w:rPr>
              <w:t>2</w:t>
            </w:r>
            <w:r w:rsidRPr="00C00C83">
              <w:rPr>
                <w:rFonts w:hint="eastAsia"/>
                <w:color w:val="000000"/>
                <w:szCs w:val="21"/>
              </w:rPr>
              <w:t>S</w:t>
            </w:r>
          </w:p>
        </w:tc>
        <w:tc>
          <w:tcPr>
            <w:tcW w:w="1009" w:type="pct"/>
            <w:shd w:val="clear" w:color="auto" w:fill="auto"/>
            <w:vAlign w:val="center"/>
          </w:tcPr>
          <w:p w:rsidR="006D00E0" w:rsidRPr="00C00C83" w:rsidRDefault="006D00E0" w:rsidP="009D388F">
            <w:pPr>
              <w:jc w:val="center"/>
              <w:rPr>
                <w:color w:val="000000"/>
                <w:szCs w:val="21"/>
              </w:rPr>
            </w:pPr>
            <w:r>
              <w:rPr>
                <w:rFonts w:hint="eastAsia"/>
                <w:color w:val="000000"/>
                <w:szCs w:val="21"/>
              </w:rPr>
              <w:t>0.1655</w:t>
            </w:r>
          </w:p>
        </w:tc>
        <w:tc>
          <w:tcPr>
            <w:tcW w:w="1009" w:type="pct"/>
            <w:shd w:val="clear" w:color="auto" w:fill="auto"/>
            <w:vAlign w:val="center"/>
          </w:tcPr>
          <w:p w:rsidR="006D00E0" w:rsidRPr="00C00C83" w:rsidRDefault="006D00E0" w:rsidP="009D388F">
            <w:pPr>
              <w:tabs>
                <w:tab w:val="left" w:pos="6120"/>
              </w:tabs>
              <w:jc w:val="center"/>
              <w:rPr>
                <w:color w:val="000000"/>
                <w:szCs w:val="21"/>
              </w:rPr>
            </w:pPr>
            <w:r>
              <w:rPr>
                <w:rFonts w:hint="eastAsia"/>
                <w:color w:val="000000"/>
                <w:szCs w:val="21"/>
              </w:rPr>
              <w:t>70</w:t>
            </w:r>
            <w:r w:rsidRPr="00C00C83">
              <w:rPr>
                <w:rFonts w:hint="eastAsia"/>
                <w:color w:val="000000"/>
                <w:szCs w:val="21"/>
              </w:rPr>
              <w:t>%</w:t>
            </w:r>
          </w:p>
        </w:tc>
        <w:tc>
          <w:tcPr>
            <w:tcW w:w="1005" w:type="pct"/>
            <w:shd w:val="clear" w:color="auto" w:fill="auto"/>
            <w:vAlign w:val="center"/>
          </w:tcPr>
          <w:p w:rsidR="006D00E0" w:rsidRPr="000130CA" w:rsidRDefault="006D00E0" w:rsidP="006D00E0">
            <w:pPr>
              <w:jc w:val="center"/>
              <w:rPr>
                <w:rFonts w:ascii="宋体" w:hAnsi="宋体" w:cs="宋体"/>
                <w:color w:val="000000"/>
                <w:szCs w:val="21"/>
              </w:rPr>
            </w:pPr>
            <w:r w:rsidRPr="006D00E0">
              <w:rPr>
                <w:color w:val="000000"/>
                <w:szCs w:val="21"/>
              </w:rPr>
              <w:t>0.0</w:t>
            </w:r>
            <w:r>
              <w:rPr>
                <w:rFonts w:hint="eastAsia"/>
                <w:color w:val="000000"/>
                <w:szCs w:val="21"/>
              </w:rPr>
              <w:t>5</w:t>
            </w:r>
          </w:p>
        </w:tc>
      </w:tr>
    </w:tbl>
    <w:p w:rsidR="00794B3B" w:rsidRPr="00F4527D" w:rsidRDefault="00DC76EF">
      <w:pPr>
        <w:tabs>
          <w:tab w:val="left" w:pos="6120"/>
        </w:tabs>
        <w:spacing w:line="360" w:lineRule="auto"/>
        <w:ind w:firstLineChars="200" w:firstLine="482"/>
        <w:rPr>
          <w:b/>
          <w:color w:val="FF0000"/>
          <w:sz w:val="24"/>
        </w:rPr>
      </w:pPr>
      <w:r w:rsidRPr="00F4527D">
        <w:rPr>
          <w:rFonts w:hint="eastAsia"/>
          <w:b/>
          <w:color w:val="FF0000"/>
          <w:sz w:val="24"/>
        </w:rPr>
        <w:t>（</w:t>
      </w:r>
      <w:r w:rsidRPr="00F4527D">
        <w:rPr>
          <w:rFonts w:hint="eastAsia"/>
          <w:b/>
          <w:color w:val="FF0000"/>
          <w:sz w:val="24"/>
        </w:rPr>
        <w:t>2</w:t>
      </w:r>
      <w:r w:rsidRPr="00F4527D">
        <w:rPr>
          <w:rFonts w:hint="eastAsia"/>
          <w:b/>
          <w:color w:val="FF0000"/>
          <w:sz w:val="24"/>
        </w:rPr>
        <w:t>）污水处理站恶臭气体</w:t>
      </w:r>
    </w:p>
    <w:p w:rsidR="008A2633" w:rsidRPr="00B10F09" w:rsidRDefault="008A2633" w:rsidP="008A2633">
      <w:pPr>
        <w:spacing w:line="360" w:lineRule="auto"/>
        <w:ind w:firstLineChars="200" w:firstLine="480"/>
        <w:rPr>
          <w:sz w:val="24"/>
        </w:rPr>
      </w:pPr>
      <w:r w:rsidRPr="00F008CF">
        <w:rPr>
          <w:color w:val="000000"/>
          <w:sz w:val="24"/>
        </w:rPr>
        <w:t>根据美国</w:t>
      </w:r>
      <w:r w:rsidRPr="00F008CF">
        <w:rPr>
          <w:color w:val="000000"/>
          <w:sz w:val="24"/>
        </w:rPr>
        <w:t>EPA</w:t>
      </w:r>
      <w:r w:rsidRPr="00F008CF">
        <w:rPr>
          <w:color w:val="000000"/>
          <w:sz w:val="24"/>
        </w:rPr>
        <w:t>的研究</w:t>
      </w:r>
      <w:r w:rsidRPr="00F008CF">
        <w:rPr>
          <w:rFonts w:hint="eastAsia"/>
          <w:color w:val="000000"/>
          <w:sz w:val="24"/>
        </w:rPr>
        <w:t>，</w:t>
      </w:r>
      <w:r w:rsidRPr="00F008CF">
        <w:rPr>
          <w:color w:val="000000"/>
          <w:sz w:val="24"/>
        </w:rPr>
        <w:t>污水处理厂每处理</w:t>
      </w:r>
      <w:r w:rsidRPr="00F008CF">
        <w:rPr>
          <w:color w:val="000000"/>
          <w:sz w:val="24"/>
        </w:rPr>
        <w:t>1gBOD</w:t>
      </w:r>
      <w:r w:rsidRPr="00F008CF">
        <w:rPr>
          <w:color w:val="000000"/>
          <w:sz w:val="24"/>
          <w:vertAlign w:val="subscript"/>
        </w:rPr>
        <w:t>5</w:t>
      </w:r>
      <w:r w:rsidRPr="00F008CF">
        <w:rPr>
          <w:color w:val="000000"/>
          <w:sz w:val="24"/>
        </w:rPr>
        <w:t>，可产生</w:t>
      </w:r>
      <w:r w:rsidRPr="00F008CF">
        <w:rPr>
          <w:color w:val="000000"/>
          <w:sz w:val="24"/>
        </w:rPr>
        <w:t>0.0031g</w:t>
      </w:r>
      <w:r w:rsidRPr="00F008CF">
        <w:rPr>
          <w:color w:val="000000"/>
          <w:sz w:val="24"/>
        </w:rPr>
        <w:t>的氨气和</w:t>
      </w:r>
      <w:r w:rsidRPr="00F008CF">
        <w:rPr>
          <w:color w:val="000000"/>
          <w:sz w:val="24"/>
        </w:rPr>
        <w:t>0.00012g</w:t>
      </w:r>
      <w:r w:rsidRPr="00F008CF">
        <w:rPr>
          <w:color w:val="000000"/>
          <w:sz w:val="24"/>
        </w:rPr>
        <w:t>硫化氢</w:t>
      </w:r>
      <w:r>
        <w:rPr>
          <w:rFonts w:hint="eastAsia"/>
          <w:color w:val="000000"/>
          <w:sz w:val="24"/>
        </w:rPr>
        <w:t>。本项目年去除</w:t>
      </w:r>
      <w:r>
        <w:rPr>
          <w:rFonts w:hint="eastAsia"/>
          <w:color w:val="000000"/>
          <w:sz w:val="24"/>
        </w:rPr>
        <w:t>COD</w:t>
      </w:r>
      <w:r>
        <w:rPr>
          <w:rFonts w:hint="eastAsia"/>
          <w:color w:val="000000"/>
          <w:sz w:val="24"/>
        </w:rPr>
        <w:t>量为</w:t>
      </w:r>
      <w:r w:rsidR="00634F2E" w:rsidRPr="00634F2E">
        <w:rPr>
          <w:color w:val="000000"/>
          <w:sz w:val="24"/>
        </w:rPr>
        <w:t>228.51</w:t>
      </w:r>
      <w:r>
        <w:rPr>
          <w:rFonts w:hint="eastAsia"/>
          <w:color w:val="000000"/>
          <w:sz w:val="24"/>
        </w:rPr>
        <w:t>t</w:t>
      </w:r>
      <w:r>
        <w:rPr>
          <w:rFonts w:hint="eastAsia"/>
          <w:color w:val="000000"/>
          <w:sz w:val="24"/>
        </w:rPr>
        <w:t>，养殖场废水可生化性高，以</w:t>
      </w:r>
      <w:r>
        <w:rPr>
          <w:rFonts w:hint="eastAsia"/>
          <w:color w:val="000000"/>
          <w:sz w:val="24"/>
        </w:rPr>
        <w:t>COD</w:t>
      </w:r>
      <w:r>
        <w:rPr>
          <w:rFonts w:hint="eastAsia"/>
          <w:color w:val="000000"/>
          <w:sz w:val="24"/>
        </w:rPr>
        <w:t>去除量代替</w:t>
      </w:r>
      <w:r>
        <w:rPr>
          <w:rFonts w:hint="eastAsia"/>
          <w:color w:val="000000"/>
          <w:sz w:val="24"/>
        </w:rPr>
        <w:t>BOD</w:t>
      </w:r>
      <w:r w:rsidRPr="00B10F09">
        <w:rPr>
          <w:rFonts w:hint="eastAsia"/>
          <w:color w:val="000000"/>
          <w:sz w:val="24"/>
          <w:vertAlign w:val="subscript"/>
        </w:rPr>
        <w:t>5</w:t>
      </w:r>
      <w:r>
        <w:rPr>
          <w:rFonts w:hint="eastAsia"/>
          <w:color w:val="000000"/>
          <w:sz w:val="24"/>
        </w:rPr>
        <w:t>计算，则污水站</w:t>
      </w:r>
      <w:r w:rsidRPr="00B10F09">
        <w:rPr>
          <w:sz w:val="24"/>
        </w:rPr>
        <w:t>氨气产生量</w:t>
      </w:r>
      <w:r w:rsidRPr="00B10F09">
        <w:rPr>
          <w:rFonts w:hint="eastAsia"/>
          <w:sz w:val="24"/>
        </w:rPr>
        <w:t>为</w:t>
      </w:r>
      <w:r w:rsidRPr="00B10F09">
        <w:rPr>
          <w:sz w:val="24"/>
        </w:rPr>
        <w:t>0.7</w:t>
      </w:r>
      <w:r w:rsidR="00634F2E">
        <w:rPr>
          <w:rFonts w:hint="eastAsia"/>
          <w:sz w:val="24"/>
        </w:rPr>
        <w:t>08</w:t>
      </w:r>
      <w:r w:rsidRPr="00B10F09">
        <w:rPr>
          <w:sz w:val="24"/>
        </w:rPr>
        <w:t>t/a</w:t>
      </w:r>
      <w:r w:rsidRPr="00B10F09">
        <w:rPr>
          <w:sz w:val="24"/>
        </w:rPr>
        <w:t>，硫化氢产生量为</w:t>
      </w:r>
      <w:r w:rsidRPr="00B10F09">
        <w:rPr>
          <w:sz w:val="24"/>
        </w:rPr>
        <w:t>0.02</w:t>
      </w:r>
      <w:r w:rsidR="00634F2E">
        <w:rPr>
          <w:rFonts w:hint="eastAsia"/>
          <w:sz w:val="24"/>
        </w:rPr>
        <w:t>7</w:t>
      </w:r>
      <w:r w:rsidRPr="00B10F09">
        <w:rPr>
          <w:sz w:val="24"/>
        </w:rPr>
        <w:t>t/a</w:t>
      </w:r>
      <w:r w:rsidRPr="00B10F09">
        <w:rPr>
          <w:rFonts w:hint="eastAsia"/>
          <w:sz w:val="24"/>
        </w:rPr>
        <w:t>。</w:t>
      </w:r>
    </w:p>
    <w:p w:rsidR="008A2633" w:rsidRDefault="008A2633" w:rsidP="008A2633">
      <w:pPr>
        <w:spacing w:line="360" w:lineRule="auto"/>
        <w:ind w:firstLineChars="200" w:firstLine="480"/>
        <w:rPr>
          <w:color w:val="000000"/>
          <w:sz w:val="24"/>
        </w:rPr>
      </w:pPr>
      <w:r w:rsidRPr="007A0514">
        <w:rPr>
          <w:rFonts w:hint="eastAsia"/>
          <w:color w:val="000000"/>
          <w:sz w:val="24"/>
        </w:rPr>
        <w:t>污水处理站采用“</w:t>
      </w:r>
      <w:r w:rsidRPr="007A0514">
        <w:rPr>
          <w:rFonts w:hint="eastAsia"/>
          <w:color w:val="000000"/>
          <w:sz w:val="24"/>
        </w:rPr>
        <w:t>USR+</w:t>
      </w:r>
      <w:r w:rsidRPr="007A0514">
        <w:rPr>
          <w:rFonts w:hint="eastAsia"/>
          <w:color w:val="000000"/>
          <w:sz w:val="24"/>
        </w:rPr>
        <w:t>两级</w:t>
      </w:r>
      <w:r w:rsidRPr="007A0514">
        <w:rPr>
          <w:rFonts w:hint="eastAsia"/>
          <w:color w:val="000000"/>
          <w:sz w:val="24"/>
        </w:rPr>
        <w:t>AO+</w:t>
      </w:r>
      <w:r w:rsidRPr="007A0514">
        <w:rPr>
          <w:rFonts w:hint="eastAsia"/>
          <w:color w:val="000000"/>
          <w:sz w:val="24"/>
        </w:rPr>
        <w:t>物化（化学除磷）</w:t>
      </w:r>
      <w:r w:rsidRPr="00B10F09">
        <w:rPr>
          <w:rFonts w:hint="eastAsia"/>
          <w:sz w:val="24"/>
        </w:rPr>
        <w:t>+</w:t>
      </w:r>
      <w:r w:rsidRPr="00B10F09">
        <w:rPr>
          <w:rFonts w:hint="eastAsia"/>
          <w:sz w:val="24"/>
        </w:rPr>
        <w:t>消毒</w:t>
      </w:r>
      <w:r w:rsidRPr="00A75CD8">
        <w:rPr>
          <w:rFonts w:hint="eastAsia"/>
          <w:sz w:val="24"/>
        </w:rPr>
        <w:t>+</w:t>
      </w:r>
      <w:r w:rsidRPr="00A75CD8">
        <w:rPr>
          <w:rFonts w:hint="eastAsia"/>
          <w:sz w:val="24"/>
        </w:rPr>
        <w:t>生化塘</w:t>
      </w:r>
      <w:r w:rsidRPr="007A0514">
        <w:rPr>
          <w:rFonts w:hint="eastAsia"/>
          <w:color w:val="000000"/>
          <w:sz w:val="24"/>
        </w:rPr>
        <w:t>”处理工艺进行处理</w:t>
      </w:r>
      <w:r>
        <w:rPr>
          <w:rFonts w:hint="eastAsia"/>
          <w:color w:val="000000"/>
          <w:sz w:val="24"/>
        </w:rPr>
        <w:t>，</w:t>
      </w:r>
      <w:r w:rsidRPr="00F008CF">
        <w:rPr>
          <w:rFonts w:hint="eastAsia"/>
          <w:color w:val="000000"/>
          <w:sz w:val="24"/>
        </w:rPr>
        <w:t>项目污水处理站在易产生恶臭气体区域收集</w:t>
      </w:r>
      <w:r>
        <w:rPr>
          <w:rFonts w:hint="eastAsia"/>
          <w:color w:val="000000"/>
          <w:sz w:val="24"/>
        </w:rPr>
        <w:t>废气，集水池、</w:t>
      </w:r>
      <w:r w:rsidRPr="00F008CF">
        <w:rPr>
          <w:rFonts w:hint="eastAsia"/>
          <w:color w:val="000000"/>
          <w:sz w:val="24"/>
        </w:rPr>
        <w:t>调节池</w:t>
      </w:r>
      <w:r>
        <w:rPr>
          <w:rFonts w:hint="eastAsia"/>
          <w:color w:val="000000"/>
          <w:sz w:val="24"/>
        </w:rPr>
        <w:t>、絮凝沉淀池一、二级</w:t>
      </w:r>
      <w:proofErr w:type="gramStart"/>
      <w:r>
        <w:rPr>
          <w:rFonts w:hint="eastAsia"/>
          <w:color w:val="000000"/>
          <w:sz w:val="24"/>
        </w:rPr>
        <w:t>兼氧池</w:t>
      </w:r>
      <w:proofErr w:type="gramEnd"/>
      <w:r>
        <w:rPr>
          <w:rFonts w:hint="eastAsia"/>
          <w:color w:val="000000"/>
          <w:sz w:val="24"/>
        </w:rPr>
        <w:t>、污泥池及污泥脱水机房</w:t>
      </w:r>
      <w:r w:rsidRPr="00F008CF">
        <w:rPr>
          <w:rFonts w:hint="eastAsia"/>
          <w:color w:val="000000"/>
          <w:sz w:val="24"/>
        </w:rPr>
        <w:t>采取加盖密闭措施，同时将恶臭气体通入生物</w:t>
      </w:r>
      <w:r>
        <w:rPr>
          <w:rFonts w:hint="eastAsia"/>
          <w:color w:val="000000"/>
          <w:sz w:val="24"/>
        </w:rPr>
        <w:t>除臭塔</w:t>
      </w:r>
      <w:r w:rsidRPr="00F008CF">
        <w:rPr>
          <w:rFonts w:hint="eastAsia"/>
          <w:color w:val="000000"/>
          <w:sz w:val="24"/>
        </w:rPr>
        <w:t>处理</w:t>
      </w:r>
      <w:r>
        <w:rPr>
          <w:rFonts w:hint="eastAsia"/>
          <w:color w:val="000000"/>
          <w:sz w:val="24"/>
        </w:rPr>
        <w:t>。</w:t>
      </w:r>
      <w:r w:rsidRPr="00F008CF">
        <w:rPr>
          <w:rFonts w:hint="eastAsia"/>
          <w:color w:val="000000"/>
          <w:sz w:val="24"/>
        </w:rPr>
        <w:t>加盖收集的恶臭气体以</w:t>
      </w:r>
      <w:r>
        <w:rPr>
          <w:rFonts w:hint="eastAsia"/>
          <w:color w:val="000000"/>
          <w:sz w:val="24"/>
        </w:rPr>
        <w:t>产生量的</w:t>
      </w:r>
      <w:r>
        <w:rPr>
          <w:rFonts w:hint="eastAsia"/>
          <w:color w:val="000000"/>
          <w:sz w:val="24"/>
        </w:rPr>
        <w:t>90</w:t>
      </w:r>
      <w:r w:rsidRPr="00F008CF">
        <w:rPr>
          <w:rFonts w:hint="eastAsia"/>
          <w:color w:val="000000"/>
          <w:sz w:val="24"/>
        </w:rPr>
        <w:t>%</w:t>
      </w:r>
      <w:r w:rsidRPr="00F008CF">
        <w:rPr>
          <w:rFonts w:hint="eastAsia"/>
          <w:color w:val="000000"/>
          <w:sz w:val="24"/>
        </w:rPr>
        <w:t>计，生物</w:t>
      </w:r>
      <w:r>
        <w:rPr>
          <w:rFonts w:hint="eastAsia"/>
          <w:color w:val="000000"/>
          <w:sz w:val="24"/>
        </w:rPr>
        <w:t>除臭塔</w:t>
      </w:r>
      <w:r w:rsidRPr="00F008CF">
        <w:rPr>
          <w:rFonts w:hint="eastAsia"/>
          <w:color w:val="000000"/>
          <w:sz w:val="24"/>
        </w:rPr>
        <w:t>处理效率以</w:t>
      </w:r>
      <w:r>
        <w:rPr>
          <w:rFonts w:hint="eastAsia"/>
          <w:color w:val="000000"/>
          <w:sz w:val="24"/>
        </w:rPr>
        <w:t>90</w:t>
      </w:r>
      <w:r w:rsidRPr="00F008CF">
        <w:rPr>
          <w:rFonts w:hint="eastAsia"/>
          <w:color w:val="000000"/>
          <w:sz w:val="24"/>
        </w:rPr>
        <w:t>%</w:t>
      </w:r>
      <w:r w:rsidRPr="00F008CF">
        <w:rPr>
          <w:rFonts w:hint="eastAsia"/>
          <w:color w:val="000000"/>
          <w:sz w:val="24"/>
        </w:rPr>
        <w:t>计</w:t>
      </w:r>
      <w:r>
        <w:rPr>
          <w:rFonts w:hint="eastAsia"/>
          <w:color w:val="000000"/>
          <w:sz w:val="24"/>
        </w:rPr>
        <w:t>。</w:t>
      </w:r>
      <w:proofErr w:type="gramStart"/>
      <w:r w:rsidRPr="00F008CF">
        <w:rPr>
          <w:rFonts w:hint="eastAsia"/>
          <w:color w:val="000000"/>
          <w:sz w:val="24"/>
        </w:rPr>
        <w:t>污水处理站未收集</w:t>
      </w:r>
      <w:proofErr w:type="gramEnd"/>
      <w:r w:rsidRPr="00F008CF">
        <w:rPr>
          <w:rFonts w:hint="eastAsia"/>
          <w:color w:val="000000"/>
          <w:sz w:val="24"/>
        </w:rPr>
        <w:t>的恶臭气体无组织排放，则项目污水处理站无组织恶臭气体氨气</w:t>
      </w:r>
      <w:r w:rsidRPr="00F008CF">
        <w:rPr>
          <w:color w:val="000000"/>
          <w:sz w:val="24"/>
        </w:rPr>
        <w:t>排放量</w:t>
      </w:r>
      <w:r w:rsidRPr="00D06174">
        <w:rPr>
          <w:color w:val="000000"/>
          <w:sz w:val="24"/>
        </w:rPr>
        <w:t>0.07</w:t>
      </w:r>
      <w:r w:rsidR="00634F2E">
        <w:rPr>
          <w:rFonts w:hint="eastAsia"/>
          <w:color w:val="000000"/>
          <w:sz w:val="24"/>
        </w:rPr>
        <w:t>08</w:t>
      </w:r>
      <w:r w:rsidRPr="00F008CF">
        <w:rPr>
          <w:color w:val="000000"/>
          <w:sz w:val="24"/>
        </w:rPr>
        <w:t>t/a</w:t>
      </w:r>
      <w:r w:rsidRPr="00F008CF">
        <w:rPr>
          <w:color w:val="000000"/>
          <w:sz w:val="24"/>
        </w:rPr>
        <w:t>，硫化氢排放量</w:t>
      </w:r>
      <w:r w:rsidRPr="00D06174">
        <w:rPr>
          <w:color w:val="000000"/>
          <w:sz w:val="24"/>
        </w:rPr>
        <w:t>0.002</w:t>
      </w:r>
      <w:r w:rsidR="00634F2E">
        <w:rPr>
          <w:rFonts w:hint="eastAsia"/>
          <w:color w:val="000000"/>
          <w:sz w:val="24"/>
        </w:rPr>
        <w:t>7</w:t>
      </w:r>
      <w:r w:rsidRPr="00F008CF">
        <w:rPr>
          <w:color w:val="000000"/>
          <w:sz w:val="24"/>
        </w:rPr>
        <w:t>t/a</w:t>
      </w:r>
      <w:r>
        <w:rPr>
          <w:rFonts w:hint="eastAsia"/>
          <w:color w:val="000000"/>
          <w:sz w:val="24"/>
        </w:rPr>
        <w:t>；</w:t>
      </w:r>
      <w:r w:rsidRPr="00F008CF">
        <w:rPr>
          <w:rFonts w:hint="eastAsia"/>
          <w:color w:val="000000"/>
          <w:sz w:val="24"/>
        </w:rPr>
        <w:t>污水处理站</w:t>
      </w:r>
      <w:r>
        <w:rPr>
          <w:rFonts w:hint="eastAsia"/>
          <w:color w:val="000000"/>
          <w:sz w:val="24"/>
        </w:rPr>
        <w:t>有组织恶臭气体</w:t>
      </w:r>
      <w:r w:rsidRPr="00F008CF">
        <w:rPr>
          <w:rFonts w:hint="eastAsia"/>
          <w:color w:val="000000"/>
          <w:sz w:val="24"/>
        </w:rPr>
        <w:t>氨气</w:t>
      </w:r>
      <w:r w:rsidRPr="00F008CF">
        <w:rPr>
          <w:color w:val="000000"/>
          <w:sz w:val="24"/>
        </w:rPr>
        <w:t>排放量</w:t>
      </w:r>
      <w:r w:rsidRPr="00D06174">
        <w:rPr>
          <w:color w:val="000000"/>
          <w:sz w:val="24"/>
        </w:rPr>
        <w:t>0.06</w:t>
      </w:r>
      <w:r w:rsidR="00634F2E">
        <w:rPr>
          <w:rFonts w:hint="eastAsia"/>
          <w:color w:val="000000"/>
          <w:sz w:val="24"/>
        </w:rPr>
        <w:t>37</w:t>
      </w:r>
      <w:r w:rsidRPr="00F008CF">
        <w:rPr>
          <w:color w:val="000000"/>
          <w:sz w:val="24"/>
        </w:rPr>
        <w:t>t/a</w:t>
      </w:r>
      <w:r w:rsidRPr="00F008CF">
        <w:rPr>
          <w:color w:val="000000"/>
          <w:sz w:val="24"/>
        </w:rPr>
        <w:t>，硫化氢排放量</w:t>
      </w:r>
      <w:r w:rsidRPr="00D06174">
        <w:rPr>
          <w:color w:val="000000"/>
          <w:sz w:val="24"/>
        </w:rPr>
        <w:t>0.002</w:t>
      </w:r>
      <w:r w:rsidR="00634F2E">
        <w:rPr>
          <w:rFonts w:hint="eastAsia"/>
          <w:color w:val="000000"/>
          <w:sz w:val="24"/>
        </w:rPr>
        <w:t>4</w:t>
      </w:r>
      <w:r w:rsidRPr="00F008CF">
        <w:rPr>
          <w:color w:val="000000"/>
          <w:sz w:val="24"/>
        </w:rPr>
        <w:t>t/a</w:t>
      </w:r>
      <w:r>
        <w:rPr>
          <w:rFonts w:hint="eastAsia"/>
          <w:color w:val="000000"/>
          <w:sz w:val="24"/>
        </w:rPr>
        <w:t>。</w:t>
      </w:r>
    </w:p>
    <w:p w:rsidR="00FF380F" w:rsidRDefault="008A2633" w:rsidP="008A2633">
      <w:pPr>
        <w:spacing w:line="360" w:lineRule="auto"/>
        <w:ind w:firstLineChars="200" w:firstLine="480"/>
        <w:rPr>
          <w:color w:val="000000"/>
          <w:sz w:val="24"/>
        </w:rPr>
      </w:pPr>
      <w:r w:rsidRPr="00DA32A8">
        <w:rPr>
          <w:rFonts w:hint="eastAsia"/>
          <w:color w:val="000000"/>
          <w:sz w:val="24"/>
        </w:rPr>
        <w:t>项目</w:t>
      </w:r>
      <w:r>
        <w:rPr>
          <w:rFonts w:hint="eastAsia"/>
          <w:color w:val="000000"/>
          <w:sz w:val="24"/>
        </w:rPr>
        <w:t>在</w:t>
      </w:r>
      <w:r w:rsidRPr="00DA32A8">
        <w:rPr>
          <w:rFonts w:hint="eastAsia"/>
          <w:color w:val="000000"/>
          <w:sz w:val="24"/>
        </w:rPr>
        <w:t>污水处理站在易产生恶臭气体区域收集废气</w:t>
      </w:r>
      <w:r>
        <w:rPr>
          <w:rFonts w:hint="eastAsia"/>
          <w:color w:val="000000"/>
          <w:sz w:val="24"/>
        </w:rPr>
        <w:t>，加盖高度按</w:t>
      </w:r>
      <w:r>
        <w:rPr>
          <w:rFonts w:hint="eastAsia"/>
          <w:color w:val="000000"/>
          <w:sz w:val="24"/>
        </w:rPr>
        <w:t>2m</w:t>
      </w:r>
      <w:r>
        <w:rPr>
          <w:rFonts w:hint="eastAsia"/>
          <w:color w:val="000000"/>
          <w:sz w:val="24"/>
        </w:rPr>
        <w:t>计算，换气频次按</w:t>
      </w:r>
      <w:r>
        <w:rPr>
          <w:rFonts w:hint="eastAsia"/>
          <w:color w:val="000000"/>
          <w:sz w:val="24"/>
        </w:rPr>
        <w:t>6</w:t>
      </w:r>
      <w:r>
        <w:rPr>
          <w:rFonts w:hint="eastAsia"/>
          <w:color w:val="000000"/>
          <w:sz w:val="24"/>
        </w:rPr>
        <w:t>次</w:t>
      </w:r>
      <w:r>
        <w:rPr>
          <w:rFonts w:hint="eastAsia"/>
          <w:color w:val="000000"/>
          <w:sz w:val="24"/>
        </w:rPr>
        <w:t>/h</w:t>
      </w:r>
      <w:r>
        <w:rPr>
          <w:rFonts w:hint="eastAsia"/>
          <w:color w:val="000000"/>
          <w:sz w:val="24"/>
        </w:rPr>
        <w:t>，则废气量约</w:t>
      </w:r>
      <w:r w:rsidR="00740526">
        <w:rPr>
          <w:rFonts w:hint="eastAsia"/>
          <w:color w:val="000000"/>
          <w:sz w:val="24"/>
        </w:rPr>
        <w:t>27</w:t>
      </w:r>
      <w:r>
        <w:rPr>
          <w:rFonts w:hint="eastAsia"/>
          <w:color w:val="000000"/>
          <w:sz w:val="24"/>
        </w:rPr>
        <w:t>00</w:t>
      </w:r>
      <w:r w:rsidRPr="00DA32A8">
        <w:rPr>
          <w:rFonts w:hint="eastAsia"/>
          <w:color w:val="000000"/>
          <w:sz w:val="24"/>
        </w:rPr>
        <w:t xml:space="preserve"> </w:t>
      </w:r>
      <w:r>
        <w:rPr>
          <w:rFonts w:hint="eastAsia"/>
          <w:color w:val="000000"/>
          <w:sz w:val="24"/>
        </w:rPr>
        <w:t>m</w:t>
      </w:r>
      <w:r w:rsidRPr="00F40D88">
        <w:rPr>
          <w:rFonts w:hint="eastAsia"/>
          <w:color w:val="000000"/>
          <w:sz w:val="24"/>
          <w:vertAlign w:val="superscript"/>
        </w:rPr>
        <w:t>3</w:t>
      </w:r>
      <w:r>
        <w:rPr>
          <w:rFonts w:hint="eastAsia"/>
          <w:color w:val="000000"/>
          <w:sz w:val="24"/>
        </w:rPr>
        <w:t>/h</w:t>
      </w:r>
      <w:r>
        <w:rPr>
          <w:rFonts w:hint="eastAsia"/>
          <w:color w:val="000000"/>
          <w:sz w:val="24"/>
        </w:rPr>
        <w:t>。</w:t>
      </w:r>
    </w:p>
    <w:p w:rsidR="00FF380F" w:rsidRDefault="00FF380F" w:rsidP="00FF380F">
      <w:pPr>
        <w:pStyle w:val="26"/>
      </w:pPr>
      <w:r>
        <w:br w:type="page"/>
      </w:r>
    </w:p>
    <w:p w:rsidR="008A2633" w:rsidRPr="00F45A4C" w:rsidRDefault="008A2633" w:rsidP="008A2633">
      <w:pPr>
        <w:jc w:val="right"/>
        <w:rPr>
          <w:b/>
          <w:sz w:val="24"/>
        </w:rPr>
      </w:pPr>
      <w:r w:rsidRPr="00F45A4C">
        <w:rPr>
          <w:b/>
          <w:sz w:val="24"/>
        </w:rPr>
        <w:lastRenderedPageBreak/>
        <w:t>表</w:t>
      </w:r>
      <w:r w:rsidR="00AF27DE">
        <w:rPr>
          <w:rFonts w:hint="eastAsia"/>
          <w:b/>
          <w:sz w:val="24"/>
        </w:rPr>
        <w:t>3.5-6</w:t>
      </w:r>
      <w:r w:rsidRPr="00F45A4C">
        <w:rPr>
          <w:b/>
          <w:sz w:val="24"/>
        </w:rPr>
        <w:t xml:space="preserve">  </w:t>
      </w:r>
      <w:r>
        <w:rPr>
          <w:rFonts w:hint="eastAsia"/>
          <w:b/>
          <w:sz w:val="24"/>
        </w:rPr>
        <w:t>污水处理站</w:t>
      </w:r>
      <w:r w:rsidRPr="00F45A4C">
        <w:rPr>
          <w:rFonts w:hint="eastAsia"/>
          <w:b/>
          <w:sz w:val="24"/>
        </w:rPr>
        <w:t>有组织恶臭气体排放</w:t>
      </w:r>
      <w:r w:rsidRPr="00F45A4C">
        <w:rPr>
          <w:b/>
          <w:sz w:val="24"/>
        </w:rPr>
        <w:t>情况</w:t>
      </w:r>
      <w:r w:rsidRPr="00F45A4C">
        <w:rPr>
          <w:rFonts w:hint="eastAsia"/>
          <w:b/>
          <w:sz w:val="24"/>
        </w:rPr>
        <w:t>表</w:t>
      </w:r>
      <w:r>
        <w:rPr>
          <w:rFonts w:hint="eastAsia"/>
          <w:b/>
          <w:sz w:val="24"/>
        </w:rPr>
        <w:t xml:space="preserve">          </w:t>
      </w:r>
      <w:r>
        <w:rPr>
          <w:rFonts w:hint="eastAsia"/>
          <w:b/>
          <w:sz w:val="24"/>
        </w:rPr>
        <w:t>单位</w:t>
      </w:r>
      <w:r>
        <w:rPr>
          <w:rFonts w:hint="eastAsia"/>
          <w:b/>
          <w:sz w:val="24"/>
        </w:rPr>
        <w:t>:</w:t>
      </w:r>
      <w:proofErr w:type="gramStart"/>
      <w:r>
        <w:rPr>
          <w:rFonts w:hint="eastAsia"/>
          <w:b/>
          <w:sz w:val="24"/>
        </w:rPr>
        <w:t>t/</w:t>
      </w:r>
      <w:proofErr w:type="gramEnd"/>
      <w:r>
        <w:rPr>
          <w:rFonts w:hint="eastAsia"/>
          <w:b/>
          <w:sz w:val="24"/>
        </w:rPr>
        <w:t>a</w:t>
      </w:r>
    </w:p>
    <w:tbl>
      <w:tblPr>
        <w:tblW w:w="5000" w:type="pct"/>
        <w:jc w:val="center"/>
        <w:tblBorders>
          <w:top w:val="single" w:sz="12" w:space="0" w:color="auto"/>
          <w:bottom w:val="single" w:sz="12" w:space="0" w:color="auto"/>
          <w:insideH w:val="single" w:sz="2" w:space="0" w:color="auto"/>
          <w:insideV w:val="single" w:sz="4" w:space="0" w:color="auto"/>
        </w:tblBorders>
        <w:tblLook w:val="0000" w:firstRow="0" w:lastRow="0" w:firstColumn="0" w:lastColumn="0" w:noHBand="0" w:noVBand="0"/>
      </w:tblPr>
      <w:tblGrid>
        <w:gridCol w:w="1162"/>
        <w:gridCol w:w="1160"/>
        <w:gridCol w:w="1161"/>
        <w:gridCol w:w="1163"/>
        <w:gridCol w:w="1161"/>
        <w:gridCol w:w="1161"/>
        <w:gridCol w:w="1161"/>
        <w:gridCol w:w="1157"/>
      </w:tblGrid>
      <w:tr w:rsidR="008A2633" w:rsidRPr="00F008CF" w:rsidTr="00634F2E">
        <w:trPr>
          <w:cantSplit/>
          <w:trHeight w:val="340"/>
          <w:jc w:val="center"/>
        </w:trPr>
        <w:tc>
          <w:tcPr>
            <w:tcW w:w="626" w:type="pct"/>
            <w:tcBorders>
              <w:top w:val="single" w:sz="12" w:space="0" w:color="auto"/>
            </w:tcBorders>
            <w:shd w:val="clear" w:color="auto" w:fill="auto"/>
            <w:vAlign w:val="center"/>
          </w:tcPr>
          <w:p w:rsidR="008A2633" w:rsidRPr="00F008CF" w:rsidRDefault="008A2633" w:rsidP="00634F2E">
            <w:pPr>
              <w:spacing w:line="300" w:lineRule="exact"/>
              <w:jc w:val="center"/>
              <w:rPr>
                <w:color w:val="000000"/>
                <w:szCs w:val="21"/>
              </w:rPr>
            </w:pPr>
            <w:r w:rsidRPr="00F008CF">
              <w:rPr>
                <w:rFonts w:hint="eastAsia"/>
                <w:color w:val="000000"/>
                <w:szCs w:val="21"/>
              </w:rPr>
              <w:t>污染源</w:t>
            </w:r>
          </w:p>
        </w:tc>
        <w:tc>
          <w:tcPr>
            <w:tcW w:w="625" w:type="pct"/>
            <w:tcBorders>
              <w:top w:val="single" w:sz="12" w:space="0" w:color="auto"/>
            </w:tcBorders>
            <w:vAlign w:val="center"/>
          </w:tcPr>
          <w:p w:rsidR="008A2633" w:rsidRPr="00F008CF" w:rsidRDefault="008A2633" w:rsidP="00634F2E">
            <w:pPr>
              <w:spacing w:line="300" w:lineRule="exact"/>
              <w:jc w:val="center"/>
              <w:rPr>
                <w:color w:val="000000"/>
                <w:szCs w:val="21"/>
              </w:rPr>
            </w:pPr>
            <w:r w:rsidRPr="00F008CF">
              <w:rPr>
                <w:color w:val="000000"/>
                <w:szCs w:val="21"/>
              </w:rPr>
              <w:t>污染</w:t>
            </w:r>
            <w:r>
              <w:rPr>
                <w:rFonts w:hint="eastAsia"/>
                <w:color w:val="000000"/>
                <w:szCs w:val="21"/>
              </w:rPr>
              <w:t>物</w:t>
            </w:r>
          </w:p>
        </w:tc>
        <w:tc>
          <w:tcPr>
            <w:tcW w:w="625" w:type="pct"/>
            <w:tcBorders>
              <w:top w:val="single" w:sz="12" w:space="0" w:color="auto"/>
            </w:tcBorders>
            <w:vAlign w:val="center"/>
          </w:tcPr>
          <w:p w:rsidR="008A2633" w:rsidRPr="00F008CF" w:rsidRDefault="008A2633" w:rsidP="00634F2E">
            <w:pPr>
              <w:spacing w:line="300" w:lineRule="exact"/>
              <w:jc w:val="center"/>
              <w:rPr>
                <w:color w:val="000000"/>
                <w:szCs w:val="21"/>
              </w:rPr>
            </w:pPr>
            <w:r w:rsidRPr="00F008CF">
              <w:rPr>
                <w:rFonts w:hint="eastAsia"/>
                <w:color w:val="000000"/>
                <w:szCs w:val="21"/>
              </w:rPr>
              <w:t>产生量</w:t>
            </w:r>
          </w:p>
        </w:tc>
        <w:tc>
          <w:tcPr>
            <w:tcW w:w="626" w:type="pct"/>
            <w:tcBorders>
              <w:top w:val="single" w:sz="12" w:space="0" w:color="auto"/>
            </w:tcBorders>
            <w:vAlign w:val="center"/>
          </w:tcPr>
          <w:p w:rsidR="008A2633" w:rsidRPr="00F008CF" w:rsidRDefault="008A2633" w:rsidP="00634F2E">
            <w:pPr>
              <w:spacing w:line="300" w:lineRule="exact"/>
              <w:jc w:val="center"/>
              <w:rPr>
                <w:color w:val="000000"/>
                <w:szCs w:val="21"/>
              </w:rPr>
            </w:pPr>
            <w:r>
              <w:rPr>
                <w:rFonts w:hint="eastAsia"/>
                <w:color w:val="000000"/>
                <w:szCs w:val="21"/>
              </w:rPr>
              <w:t>收集效率</w:t>
            </w:r>
          </w:p>
        </w:tc>
        <w:tc>
          <w:tcPr>
            <w:tcW w:w="625" w:type="pct"/>
            <w:tcBorders>
              <w:top w:val="single" w:sz="12" w:space="0" w:color="auto"/>
            </w:tcBorders>
            <w:vAlign w:val="center"/>
          </w:tcPr>
          <w:p w:rsidR="008A2633" w:rsidRPr="00F008CF" w:rsidRDefault="008A2633" w:rsidP="00634F2E">
            <w:pPr>
              <w:spacing w:line="300" w:lineRule="exact"/>
              <w:jc w:val="center"/>
              <w:rPr>
                <w:color w:val="000000"/>
                <w:szCs w:val="21"/>
              </w:rPr>
            </w:pPr>
            <w:r>
              <w:rPr>
                <w:rFonts w:hint="eastAsia"/>
                <w:color w:val="000000"/>
                <w:szCs w:val="21"/>
              </w:rPr>
              <w:t>处理</w:t>
            </w:r>
            <w:r w:rsidRPr="00F008CF">
              <w:rPr>
                <w:rFonts w:hint="eastAsia"/>
                <w:color w:val="000000"/>
                <w:szCs w:val="21"/>
              </w:rPr>
              <w:t>量</w:t>
            </w:r>
          </w:p>
        </w:tc>
        <w:tc>
          <w:tcPr>
            <w:tcW w:w="625" w:type="pct"/>
            <w:tcBorders>
              <w:top w:val="single" w:sz="12" w:space="0" w:color="auto"/>
            </w:tcBorders>
            <w:vAlign w:val="center"/>
          </w:tcPr>
          <w:p w:rsidR="008A2633" w:rsidRPr="00F008CF" w:rsidRDefault="008A2633" w:rsidP="00634F2E">
            <w:pPr>
              <w:spacing w:line="300" w:lineRule="exact"/>
              <w:jc w:val="center"/>
              <w:rPr>
                <w:color w:val="000000"/>
                <w:szCs w:val="21"/>
              </w:rPr>
            </w:pPr>
            <w:r w:rsidRPr="00F008CF">
              <w:rPr>
                <w:rFonts w:hint="eastAsia"/>
                <w:color w:val="000000"/>
                <w:szCs w:val="21"/>
              </w:rPr>
              <w:t>处理设施</w:t>
            </w:r>
          </w:p>
        </w:tc>
        <w:tc>
          <w:tcPr>
            <w:tcW w:w="625" w:type="pct"/>
            <w:tcBorders>
              <w:top w:val="single" w:sz="12" w:space="0" w:color="auto"/>
            </w:tcBorders>
            <w:vAlign w:val="center"/>
          </w:tcPr>
          <w:p w:rsidR="008A2633" w:rsidRPr="00F008CF" w:rsidRDefault="008A2633" w:rsidP="00634F2E">
            <w:pPr>
              <w:spacing w:line="300" w:lineRule="exact"/>
              <w:jc w:val="center"/>
              <w:rPr>
                <w:color w:val="000000"/>
                <w:szCs w:val="21"/>
              </w:rPr>
            </w:pPr>
            <w:r w:rsidRPr="00F008CF">
              <w:rPr>
                <w:rFonts w:hint="eastAsia"/>
                <w:color w:val="000000"/>
                <w:szCs w:val="21"/>
              </w:rPr>
              <w:t>处理效率</w:t>
            </w:r>
          </w:p>
        </w:tc>
        <w:tc>
          <w:tcPr>
            <w:tcW w:w="623" w:type="pct"/>
            <w:tcBorders>
              <w:top w:val="single" w:sz="12" w:space="0" w:color="auto"/>
              <w:bottom w:val="single" w:sz="4" w:space="0" w:color="auto"/>
            </w:tcBorders>
            <w:vAlign w:val="center"/>
          </w:tcPr>
          <w:p w:rsidR="008A2633" w:rsidRPr="00F008CF" w:rsidRDefault="008A2633" w:rsidP="00634F2E">
            <w:pPr>
              <w:spacing w:line="300" w:lineRule="exact"/>
              <w:jc w:val="center"/>
              <w:rPr>
                <w:color w:val="000000"/>
                <w:szCs w:val="21"/>
              </w:rPr>
            </w:pPr>
            <w:r w:rsidRPr="00F008CF">
              <w:rPr>
                <w:rFonts w:hint="eastAsia"/>
                <w:color w:val="000000"/>
                <w:szCs w:val="21"/>
              </w:rPr>
              <w:t>排放量</w:t>
            </w:r>
          </w:p>
        </w:tc>
      </w:tr>
      <w:tr w:rsidR="00634F2E" w:rsidRPr="00F008CF" w:rsidTr="00634F2E">
        <w:trPr>
          <w:cantSplit/>
          <w:trHeight w:val="340"/>
          <w:jc w:val="center"/>
        </w:trPr>
        <w:tc>
          <w:tcPr>
            <w:tcW w:w="626" w:type="pct"/>
            <w:vMerge w:val="restart"/>
            <w:shd w:val="clear" w:color="auto" w:fill="auto"/>
            <w:vAlign w:val="center"/>
          </w:tcPr>
          <w:p w:rsidR="00634F2E" w:rsidRDefault="00634F2E" w:rsidP="00634F2E">
            <w:pPr>
              <w:spacing w:line="300" w:lineRule="exact"/>
              <w:jc w:val="center"/>
              <w:rPr>
                <w:color w:val="000000"/>
                <w:szCs w:val="21"/>
              </w:rPr>
            </w:pPr>
            <w:r w:rsidRPr="00594191">
              <w:rPr>
                <w:rFonts w:hint="eastAsia"/>
                <w:color w:val="000000"/>
                <w:szCs w:val="21"/>
              </w:rPr>
              <w:t>污水</w:t>
            </w:r>
          </w:p>
          <w:p w:rsidR="00634F2E" w:rsidRPr="00F008CF" w:rsidRDefault="00634F2E" w:rsidP="00634F2E">
            <w:pPr>
              <w:spacing w:line="300" w:lineRule="exact"/>
              <w:jc w:val="center"/>
              <w:rPr>
                <w:color w:val="000000"/>
                <w:szCs w:val="21"/>
              </w:rPr>
            </w:pPr>
            <w:r w:rsidRPr="00594191">
              <w:rPr>
                <w:rFonts w:hint="eastAsia"/>
                <w:color w:val="000000"/>
                <w:szCs w:val="21"/>
              </w:rPr>
              <w:t>处理站</w:t>
            </w:r>
          </w:p>
        </w:tc>
        <w:tc>
          <w:tcPr>
            <w:tcW w:w="625" w:type="pct"/>
            <w:vAlign w:val="center"/>
          </w:tcPr>
          <w:p w:rsidR="00634F2E" w:rsidRPr="00F008CF" w:rsidRDefault="00634F2E" w:rsidP="00634F2E">
            <w:pPr>
              <w:spacing w:line="300" w:lineRule="exact"/>
              <w:jc w:val="center"/>
              <w:rPr>
                <w:color w:val="000000"/>
                <w:szCs w:val="21"/>
              </w:rPr>
            </w:pPr>
            <w:r w:rsidRPr="00F008CF">
              <w:rPr>
                <w:color w:val="000000"/>
                <w:szCs w:val="21"/>
              </w:rPr>
              <w:t>NH</w:t>
            </w:r>
            <w:r w:rsidRPr="00F008CF">
              <w:rPr>
                <w:color w:val="000000"/>
                <w:szCs w:val="21"/>
                <w:vertAlign w:val="subscript"/>
              </w:rPr>
              <w:t>3</w:t>
            </w:r>
          </w:p>
        </w:tc>
        <w:tc>
          <w:tcPr>
            <w:tcW w:w="625" w:type="pct"/>
            <w:vAlign w:val="center"/>
          </w:tcPr>
          <w:p w:rsidR="00634F2E" w:rsidRDefault="00634F2E" w:rsidP="00634F2E">
            <w:pPr>
              <w:jc w:val="center"/>
              <w:rPr>
                <w:rFonts w:ascii="宋体" w:hAnsi="宋体" w:cs="宋体"/>
                <w:color w:val="000000"/>
                <w:sz w:val="22"/>
                <w:szCs w:val="22"/>
              </w:rPr>
            </w:pPr>
            <w:r>
              <w:rPr>
                <w:rFonts w:hint="eastAsia"/>
                <w:color w:val="000000"/>
                <w:sz w:val="22"/>
                <w:szCs w:val="22"/>
              </w:rPr>
              <w:t>0.708</w:t>
            </w:r>
          </w:p>
        </w:tc>
        <w:tc>
          <w:tcPr>
            <w:tcW w:w="626" w:type="pct"/>
            <w:vMerge w:val="restart"/>
            <w:vAlign w:val="center"/>
          </w:tcPr>
          <w:p w:rsidR="00634F2E" w:rsidRPr="00F008CF" w:rsidRDefault="00634F2E" w:rsidP="00634F2E">
            <w:pPr>
              <w:spacing w:line="300" w:lineRule="exact"/>
              <w:jc w:val="center"/>
              <w:rPr>
                <w:color w:val="000000"/>
                <w:szCs w:val="21"/>
              </w:rPr>
            </w:pPr>
            <w:r>
              <w:rPr>
                <w:rFonts w:hint="eastAsia"/>
                <w:color w:val="000000"/>
                <w:szCs w:val="21"/>
              </w:rPr>
              <w:t>90%</w:t>
            </w:r>
          </w:p>
        </w:tc>
        <w:tc>
          <w:tcPr>
            <w:tcW w:w="625" w:type="pct"/>
            <w:vAlign w:val="center"/>
          </w:tcPr>
          <w:p w:rsidR="00634F2E" w:rsidRDefault="00634F2E" w:rsidP="00634F2E">
            <w:pPr>
              <w:jc w:val="center"/>
              <w:rPr>
                <w:rFonts w:ascii="宋体" w:hAnsi="宋体" w:cs="宋体"/>
                <w:color w:val="000000"/>
                <w:sz w:val="22"/>
                <w:szCs w:val="22"/>
              </w:rPr>
            </w:pPr>
            <w:r>
              <w:rPr>
                <w:rFonts w:hint="eastAsia"/>
                <w:color w:val="000000"/>
                <w:sz w:val="22"/>
                <w:szCs w:val="22"/>
              </w:rPr>
              <w:t>0.6372</w:t>
            </w:r>
          </w:p>
        </w:tc>
        <w:tc>
          <w:tcPr>
            <w:tcW w:w="625" w:type="pct"/>
            <w:vMerge w:val="restart"/>
            <w:vAlign w:val="center"/>
          </w:tcPr>
          <w:p w:rsidR="00634F2E" w:rsidRDefault="00634F2E" w:rsidP="00634F2E">
            <w:pPr>
              <w:spacing w:line="300" w:lineRule="exact"/>
              <w:jc w:val="center"/>
              <w:rPr>
                <w:color w:val="000000"/>
                <w:szCs w:val="21"/>
              </w:rPr>
            </w:pPr>
            <w:r w:rsidRPr="00F008CF">
              <w:rPr>
                <w:rFonts w:hint="eastAsia"/>
                <w:color w:val="000000"/>
                <w:szCs w:val="21"/>
              </w:rPr>
              <w:t>生物</w:t>
            </w:r>
          </w:p>
          <w:p w:rsidR="00634F2E" w:rsidRPr="00F008CF" w:rsidRDefault="00634F2E" w:rsidP="00634F2E">
            <w:pPr>
              <w:spacing w:line="300" w:lineRule="exact"/>
              <w:jc w:val="center"/>
              <w:rPr>
                <w:color w:val="000000"/>
                <w:szCs w:val="21"/>
              </w:rPr>
            </w:pPr>
            <w:r w:rsidRPr="00F008CF">
              <w:rPr>
                <w:rFonts w:hint="eastAsia"/>
                <w:color w:val="000000"/>
                <w:szCs w:val="21"/>
              </w:rPr>
              <w:t>除臭塔</w:t>
            </w:r>
          </w:p>
        </w:tc>
        <w:tc>
          <w:tcPr>
            <w:tcW w:w="625" w:type="pct"/>
            <w:vMerge w:val="restart"/>
            <w:vAlign w:val="center"/>
          </w:tcPr>
          <w:p w:rsidR="00634F2E" w:rsidRPr="00F008CF" w:rsidRDefault="00634F2E" w:rsidP="00634F2E">
            <w:pPr>
              <w:spacing w:line="300" w:lineRule="exact"/>
              <w:jc w:val="center"/>
              <w:rPr>
                <w:color w:val="000000"/>
                <w:szCs w:val="21"/>
              </w:rPr>
            </w:pPr>
            <w:r>
              <w:rPr>
                <w:rFonts w:hint="eastAsia"/>
                <w:color w:val="000000"/>
                <w:szCs w:val="21"/>
              </w:rPr>
              <w:t>90</w:t>
            </w:r>
            <w:r w:rsidRPr="00F008CF">
              <w:rPr>
                <w:rFonts w:hint="eastAsia"/>
                <w:color w:val="000000"/>
                <w:szCs w:val="21"/>
              </w:rPr>
              <w:t>%</w:t>
            </w:r>
          </w:p>
        </w:tc>
        <w:tc>
          <w:tcPr>
            <w:tcW w:w="623" w:type="pct"/>
            <w:vAlign w:val="center"/>
          </w:tcPr>
          <w:p w:rsidR="00634F2E" w:rsidRDefault="00634F2E" w:rsidP="00634F2E">
            <w:pPr>
              <w:jc w:val="center"/>
              <w:rPr>
                <w:rFonts w:ascii="宋体" w:hAnsi="宋体" w:cs="宋体"/>
                <w:color w:val="000000"/>
                <w:sz w:val="22"/>
                <w:szCs w:val="22"/>
              </w:rPr>
            </w:pPr>
            <w:r>
              <w:rPr>
                <w:rFonts w:hint="eastAsia"/>
                <w:color w:val="000000"/>
                <w:sz w:val="22"/>
                <w:szCs w:val="22"/>
              </w:rPr>
              <w:t>0.0637</w:t>
            </w:r>
          </w:p>
        </w:tc>
      </w:tr>
      <w:tr w:rsidR="00634F2E" w:rsidRPr="00F008CF" w:rsidTr="00634F2E">
        <w:trPr>
          <w:cantSplit/>
          <w:trHeight w:val="340"/>
          <w:jc w:val="center"/>
        </w:trPr>
        <w:tc>
          <w:tcPr>
            <w:tcW w:w="626" w:type="pct"/>
            <w:vMerge/>
            <w:tcBorders>
              <w:bottom w:val="single" w:sz="12" w:space="0" w:color="auto"/>
            </w:tcBorders>
            <w:shd w:val="clear" w:color="auto" w:fill="auto"/>
            <w:vAlign w:val="center"/>
          </w:tcPr>
          <w:p w:rsidR="00634F2E" w:rsidRPr="00594191" w:rsidRDefault="00634F2E" w:rsidP="00634F2E">
            <w:pPr>
              <w:spacing w:line="300" w:lineRule="exact"/>
              <w:jc w:val="center"/>
              <w:rPr>
                <w:color w:val="000000"/>
                <w:szCs w:val="21"/>
              </w:rPr>
            </w:pPr>
          </w:p>
        </w:tc>
        <w:tc>
          <w:tcPr>
            <w:tcW w:w="625" w:type="pct"/>
            <w:tcBorders>
              <w:bottom w:val="single" w:sz="12" w:space="0" w:color="auto"/>
            </w:tcBorders>
            <w:vAlign w:val="center"/>
          </w:tcPr>
          <w:p w:rsidR="00634F2E" w:rsidRPr="00F008CF" w:rsidRDefault="00634F2E" w:rsidP="00634F2E">
            <w:pPr>
              <w:spacing w:line="300" w:lineRule="exact"/>
              <w:jc w:val="center"/>
              <w:rPr>
                <w:color w:val="000000"/>
                <w:szCs w:val="21"/>
              </w:rPr>
            </w:pPr>
            <w:r>
              <w:rPr>
                <w:rFonts w:hint="eastAsia"/>
                <w:color w:val="000000"/>
                <w:szCs w:val="21"/>
              </w:rPr>
              <w:t>H</w:t>
            </w:r>
            <w:r w:rsidRPr="00594191">
              <w:rPr>
                <w:rFonts w:hint="eastAsia"/>
                <w:color w:val="000000"/>
                <w:szCs w:val="21"/>
                <w:vertAlign w:val="subscript"/>
              </w:rPr>
              <w:t>2</w:t>
            </w:r>
            <w:r>
              <w:rPr>
                <w:rFonts w:hint="eastAsia"/>
                <w:color w:val="000000"/>
                <w:szCs w:val="21"/>
              </w:rPr>
              <w:t>S</w:t>
            </w:r>
          </w:p>
        </w:tc>
        <w:tc>
          <w:tcPr>
            <w:tcW w:w="625" w:type="pct"/>
            <w:tcBorders>
              <w:bottom w:val="single" w:sz="12" w:space="0" w:color="auto"/>
            </w:tcBorders>
            <w:vAlign w:val="center"/>
          </w:tcPr>
          <w:p w:rsidR="00634F2E" w:rsidRDefault="00634F2E" w:rsidP="00634F2E">
            <w:pPr>
              <w:jc w:val="center"/>
              <w:rPr>
                <w:rFonts w:ascii="宋体" w:hAnsi="宋体" w:cs="宋体"/>
                <w:color w:val="000000"/>
                <w:sz w:val="22"/>
                <w:szCs w:val="22"/>
              </w:rPr>
            </w:pPr>
            <w:r>
              <w:rPr>
                <w:rFonts w:hint="eastAsia"/>
                <w:color w:val="000000"/>
                <w:sz w:val="22"/>
                <w:szCs w:val="22"/>
              </w:rPr>
              <w:t>0.027</w:t>
            </w:r>
          </w:p>
        </w:tc>
        <w:tc>
          <w:tcPr>
            <w:tcW w:w="626" w:type="pct"/>
            <w:vMerge/>
            <w:tcBorders>
              <w:bottom w:val="single" w:sz="12" w:space="0" w:color="auto"/>
            </w:tcBorders>
            <w:vAlign w:val="center"/>
          </w:tcPr>
          <w:p w:rsidR="00634F2E" w:rsidRPr="00F008CF" w:rsidRDefault="00634F2E" w:rsidP="00634F2E">
            <w:pPr>
              <w:spacing w:line="300" w:lineRule="exact"/>
              <w:jc w:val="center"/>
              <w:rPr>
                <w:color w:val="000000"/>
                <w:szCs w:val="21"/>
              </w:rPr>
            </w:pPr>
          </w:p>
        </w:tc>
        <w:tc>
          <w:tcPr>
            <w:tcW w:w="625" w:type="pct"/>
            <w:tcBorders>
              <w:bottom w:val="single" w:sz="12" w:space="0" w:color="auto"/>
            </w:tcBorders>
            <w:vAlign w:val="center"/>
          </w:tcPr>
          <w:p w:rsidR="00634F2E" w:rsidRDefault="00634F2E" w:rsidP="00634F2E">
            <w:pPr>
              <w:jc w:val="center"/>
              <w:rPr>
                <w:rFonts w:ascii="宋体" w:hAnsi="宋体" w:cs="宋体"/>
                <w:color w:val="000000"/>
                <w:sz w:val="22"/>
                <w:szCs w:val="22"/>
              </w:rPr>
            </w:pPr>
            <w:r>
              <w:rPr>
                <w:rFonts w:hint="eastAsia"/>
                <w:color w:val="000000"/>
                <w:sz w:val="22"/>
                <w:szCs w:val="22"/>
              </w:rPr>
              <w:t>0.0243</w:t>
            </w:r>
          </w:p>
        </w:tc>
        <w:tc>
          <w:tcPr>
            <w:tcW w:w="625" w:type="pct"/>
            <w:vMerge/>
            <w:tcBorders>
              <w:bottom w:val="single" w:sz="12" w:space="0" w:color="auto"/>
            </w:tcBorders>
            <w:vAlign w:val="center"/>
          </w:tcPr>
          <w:p w:rsidR="00634F2E" w:rsidRPr="00F008CF" w:rsidRDefault="00634F2E" w:rsidP="00634F2E">
            <w:pPr>
              <w:spacing w:line="300" w:lineRule="exact"/>
              <w:jc w:val="center"/>
              <w:rPr>
                <w:color w:val="000000"/>
                <w:szCs w:val="21"/>
              </w:rPr>
            </w:pPr>
          </w:p>
        </w:tc>
        <w:tc>
          <w:tcPr>
            <w:tcW w:w="625" w:type="pct"/>
            <w:vMerge/>
            <w:tcBorders>
              <w:bottom w:val="single" w:sz="12" w:space="0" w:color="auto"/>
            </w:tcBorders>
            <w:vAlign w:val="center"/>
          </w:tcPr>
          <w:p w:rsidR="00634F2E" w:rsidRPr="00F008CF" w:rsidRDefault="00634F2E" w:rsidP="00634F2E">
            <w:pPr>
              <w:spacing w:line="300" w:lineRule="exact"/>
              <w:jc w:val="center"/>
              <w:rPr>
                <w:color w:val="000000"/>
                <w:szCs w:val="21"/>
              </w:rPr>
            </w:pPr>
          </w:p>
        </w:tc>
        <w:tc>
          <w:tcPr>
            <w:tcW w:w="623" w:type="pct"/>
            <w:tcBorders>
              <w:bottom w:val="single" w:sz="12" w:space="0" w:color="auto"/>
            </w:tcBorders>
            <w:vAlign w:val="center"/>
          </w:tcPr>
          <w:p w:rsidR="00634F2E" w:rsidRDefault="00634F2E" w:rsidP="00634F2E">
            <w:pPr>
              <w:jc w:val="center"/>
              <w:rPr>
                <w:rFonts w:ascii="宋体" w:hAnsi="宋体" w:cs="宋体"/>
                <w:color w:val="000000"/>
                <w:sz w:val="22"/>
                <w:szCs w:val="22"/>
              </w:rPr>
            </w:pPr>
            <w:r>
              <w:rPr>
                <w:rFonts w:hint="eastAsia"/>
                <w:color w:val="000000"/>
                <w:sz w:val="22"/>
                <w:szCs w:val="22"/>
              </w:rPr>
              <w:t>0.0024</w:t>
            </w:r>
          </w:p>
        </w:tc>
      </w:tr>
    </w:tbl>
    <w:p w:rsidR="008A2633" w:rsidRPr="00F45A4C" w:rsidRDefault="008A2633" w:rsidP="00AF27DE">
      <w:pPr>
        <w:wordWrap w:val="0"/>
        <w:jc w:val="right"/>
        <w:rPr>
          <w:b/>
          <w:sz w:val="24"/>
        </w:rPr>
      </w:pPr>
      <w:r w:rsidRPr="00F45A4C">
        <w:rPr>
          <w:b/>
          <w:sz w:val="24"/>
        </w:rPr>
        <w:t>表</w:t>
      </w:r>
      <w:r w:rsidR="00AF27DE">
        <w:rPr>
          <w:rFonts w:hint="eastAsia"/>
          <w:b/>
          <w:sz w:val="24"/>
        </w:rPr>
        <w:t xml:space="preserve">3.5-7 </w:t>
      </w:r>
      <w:r w:rsidRPr="00F45A4C">
        <w:rPr>
          <w:b/>
          <w:sz w:val="24"/>
        </w:rPr>
        <w:t xml:space="preserve"> </w:t>
      </w:r>
      <w:r>
        <w:rPr>
          <w:rFonts w:hint="eastAsia"/>
          <w:b/>
          <w:sz w:val="24"/>
        </w:rPr>
        <w:t>污水处理站无</w:t>
      </w:r>
      <w:r w:rsidRPr="00F45A4C">
        <w:rPr>
          <w:rFonts w:hint="eastAsia"/>
          <w:b/>
          <w:sz w:val="24"/>
        </w:rPr>
        <w:t>组织恶臭气体排放</w:t>
      </w:r>
      <w:r w:rsidRPr="00F45A4C">
        <w:rPr>
          <w:b/>
          <w:sz w:val="24"/>
        </w:rPr>
        <w:t>情况</w:t>
      </w:r>
      <w:r w:rsidRPr="00F45A4C">
        <w:rPr>
          <w:rFonts w:hint="eastAsia"/>
          <w:b/>
          <w:sz w:val="24"/>
        </w:rPr>
        <w:t>表</w:t>
      </w:r>
      <w:r>
        <w:rPr>
          <w:rFonts w:hint="eastAsia"/>
          <w:b/>
          <w:sz w:val="24"/>
        </w:rPr>
        <w:t xml:space="preserve">          </w:t>
      </w:r>
      <w:r>
        <w:rPr>
          <w:rFonts w:hint="eastAsia"/>
          <w:b/>
          <w:sz w:val="24"/>
        </w:rPr>
        <w:t>单位</w:t>
      </w:r>
      <w:r>
        <w:rPr>
          <w:rFonts w:hint="eastAsia"/>
          <w:b/>
          <w:sz w:val="24"/>
        </w:rPr>
        <w:t>:</w:t>
      </w:r>
      <w:proofErr w:type="gramStart"/>
      <w:r>
        <w:rPr>
          <w:rFonts w:hint="eastAsia"/>
          <w:b/>
          <w:sz w:val="24"/>
        </w:rPr>
        <w:t>t/</w:t>
      </w:r>
      <w:proofErr w:type="gramEnd"/>
      <w:r>
        <w:rPr>
          <w:rFonts w:hint="eastAsia"/>
          <w:b/>
          <w:sz w:val="24"/>
        </w:rPr>
        <w:t>a</w:t>
      </w:r>
    </w:p>
    <w:tbl>
      <w:tblPr>
        <w:tblW w:w="5000" w:type="pct"/>
        <w:jc w:val="center"/>
        <w:tblBorders>
          <w:top w:val="single" w:sz="12" w:space="0" w:color="auto"/>
          <w:bottom w:val="single" w:sz="12" w:space="0" w:color="auto"/>
          <w:insideH w:val="single" w:sz="2" w:space="0" w:color="auto"/>
          <w:insideV w:val="single" w:sz="4" w:space="0" w:color="auto"/>
        </w:tblBorders>
        <w:tblLook w:val="0000" w:firstRow="0" w:lastRow="0" w:firstColumn="0" w:lastColumn="0" w:noHBand="0" w:noVBand="0"/>
      </w:tblPr>
      <w:tblGrid>
        <w:gridCol w:w="1162"/>
        <w:gridCol w:w="1160"/>
        <w:gridCol w:w="1161"/>
        <w:gridCol w:w="1163"/>
        <w:gridCol w:w="1161"/>
        <w:gridCol w:w="1161"/>
        <w:gridCol w:w="1161"/>
        <w:gridCol w:w="1157"/>
      </w:tblGrid>
      <w:tr w:rsidR="008A2633" w:rsidRPr="00F008CF" w:rsidTr="008A2633">
        <w:trPr>
          <w:cantSplit/>
          <w:trHeight w:val="340"/>
          <w:jc w:val="center"/>
        </w:trPr>
        <w:tc>
          <w:tcPr>
            <w:tcW w:w="626" w:type="pct"/>
            <w:tcBorders>
              <w:top w:val="single" w:sz="12" w:space="0" w:color="auto"/>
            </w:tcBorders>
            <w:shd w:val="clear" w:color="auto" w:fill="auto"/>
            <w:vAlign w:val="center"/>
          </w:tcPr>
          <w:p w:rsidR="008A2633" w:rsidRPr="00F008CF" w:rsidRDefault="008A2633" w:rsidP="008A2633">
            <w:pPr>
              <w:spacing w:line="300" w:lineRule="exact"/>
              <w:jc w:val="center"/>
              <w:rPr>
                <w:color w:val="000000"/>
                <w:szCs w:val="21"/>
              </w:rPr>
            </w:pPr>
            <w:r w:rsidRPr="00F008CF">
              <w:rPr>
                <w:rFonts w:hint="eastAsia"/>
                <w:color w:val="000000"/>
                <w:szCs w:val="21"/>
              </w:rPr>
              <w:t>污染源</w:t>
            </w:r>
          </w:p>
        </w:tc>
        <w:tc>
          <w:tcPr>
            <w:tcW w:w="625" w:type="pct"/>
            <w:tcBorders>
              <w:top w:val="single" w:sz="12" w:space="0" w:color="auto"/>
            </w:tcBorders>
            <w:vAlign w:val="center"/>
          </w:tcPr>
          <w:p w:rsidR="008A2633" w:rsidRPr="00F008CF" w:rsidRDefault="008A2633" w:rsidP="008A2633">
            <w:pPr>
              <w:spacing w:line="300" w:lineRule="exact"/>
              <w:jc w:val="center"/>
              <w:rPr>
                <w:color w:val="000000"/>
                <w:szCs w:val="21"/>
              </w:rPr>
            </w:pPr>
            <w:r w:rsidRPr="00F008CF">
              <w:rPr>
                <w:color w:val="000000"/>
                <w:szCs w:val="21"/>
              </w:rPr>
              <w:t>污染</w:t>
            </w:r>
            <w:r>
              <w:rPr>
                <w:rFonts w:hint="eastAsia"/>
                <w:color w:val="000000"/>
                <w:szCs w:val="21"/>
              </w:rPr>
              <w:t>物</w:t>
            </w:r>
          </w:p>
        </w:tc>
        <w:tc>
          <w:tcPr>
            <w:tcW w:w="625" w:type="pct"/>
            <w:tcBorders>
              <w:top w:val="single" w:sz="12" w:space="0" w:color="auto"/>
            </w:tcBorders>
            <w:vAlign w:val="center"/>
          </w:tcPr>
          <w:p w:rsidR="008A2633" w:rsidRPr="00F008CF" w:rsidRDefault="008A2633" w:rsidP="008A2633">
            <w:pPr>
              <w:spacing w:line="300" w:lineRule="exact"/>
              <w:jc w:val="center"/>
              <w:rPr>
                <w:color w:val="000000"/>
                <w:szCs w:val="21"/>
              </w:rPr>
            </w:pPr>
            <w:r w:rsidRPr="00F008CF">
              <w:rPr>
                <w:rFonts w:hint="eastAsia"/>
                <w:color w:val="000000"/>
                <w:szCs w:val="21"/>
              </w:rPr>
              <w:t>产生量</w:t>
            </w:r>
          </w:p>
        </w:tc>
        <w:tc>
          <w:tcPr>
            <w:tcW w:w="626" w:type="pct"/>
            <w:tcBorders>
              <w:top w:val="single" w:sz="12" w:space="0" w:color="auto"/>
            </w:tcBorders>
            <w:vAlign w:val="center"/>
          </w:tcPr>
          <w:p w:rsidR="008A2633" w:rsidRDefault="008A2633" w:rsidP="008A2633">
            <w:pPr>
              <w:spacing w:line="300" w:lineRule="exact"/>
              <w:jc w:val="center"/>
              <w:rPr>
                <w:color w:val="000000"/>
                <w:szCs w:val="21"/>
              </w:rPr>
            </w:pPr>
            <w:r>
              <w:rPr>
                <w:rFonts w:hint="eastAsia"/>
                <w:color w:val="000000"/>
                <w:szCs w:val="21"/>
              </w:rPr>
              <w:t>无组织</w:t>
            </w:r>
          </w:p>
          <w:p w:rsidR="008A2633" w:rsidRPr="00F008CF" w:rsidRDefault="008A2633" w:rsidP="008A2633">
            <w:pPr>
              <w:spacing w:line="300" w:lineRule="exact"/>
              <w:jc w:val="center"/>
              <w:rPr>
                <w:color w:val="000000"/>
                <w:szCs w:val="21"/>
              </w:rPr>
            </w:pPr>
            <w:r>
              <w:rPr>
                <w:rFonts w:hint="eastAsia"/>
                <w:color w:val="000000"/>
                <w:szCs w:val="21"/>
              </w:rPr>
              <w:t>逸散率</w:t>
            </w:r>
          </w:p>
        </w:tc>
        <w:tc>
          <w:tcPr>
            <w:tcW w:w="625" w:type="pct"/>
            <w:tcBorders>
              <w:top w:val="single" w:sz="12" w:space="0" w:color="auto"/>
            </w:tcBorders>
            <w:vAlign w:val="center"/>
          </w:tcPr>
          <w:p w:rsidR="008A2633" w:rsidRPr="00F008CF" w:rsidRDefault="008A2633" w:rsidP="008A2633">
            <w:pPr>
              <w:spacing w:line="300" w:lineRule="exact"/>
              <w:jc w:val="center"/>
              <w:rPr>
                <w:color w:val="000000"/>
                <w:szCs w:val="21"/>
              </w:rPr>
            </w:pPr>
            <w:r>
              <w:rPr>
                <w:rFonts w:hint="eastAsia"/>
                <w:color w:val="000000"/>
                <w:szCs w:val="21"/>
              </w:rPr>
              <w:t>无组织废气产生量</w:t>
            </w:r>
          </w:p>
        </w:tc>
        <w:tc>
          <w:tcPr>
            <w:tcW w:w="625" w:type="pct"/>
            <w:tcBorders>
              <w:top w:val="single" w:sz="12" w:space="0" w:color="auto"/>
            </w:tcBorders>
            <w:vAlign w:val="center"/>
          </w:tcPr>
          <w:p w:rsidR="008A2633" w:rsidRPr="00F008CF" w:rsidRDefault="008A2633" w:rsidP="008A2633">
            <w:pPr>
              <w:spacing w:line="300" w:lineRule="exact"/>
              <w:jc w:val="center"/>
              <w:rPr>
                <w:color w:val="000000"/>
                <w:szCs w:val="21"/>
              </w:rPr>
            </w:pPr>
            <w:r w:rsidRPr="00F008CF">
              <w:rPr>
                <w:rFonts w:hint="eastAsia"/>
                <w:color w:val="000000"/>
                <w:szCs w:val="21"/>
              </w:rPr>
              <w:t>处理设施</w:t>
            </w:r>
          </w:p>
        </w:tc>
        <w:tc>
          <w:tcPr>
            <w:tcW w:w="625" w:type="pct"/>
            <w:tcBorders>
              <w:top w:val="single" w:sz="12" w:space="0" w:color="auto"/>
            </w:tcBorders>
            <w:vAlign w:val="center"/>
          </w:tcPr>
          <w:p w:rsidR="008A2633" w:rsidRPr="00F008CF" w:rsidRDefault="008A2633" w:rsidP="008A2633">
            <w:pPr>
              <w:spacing w:line="300" w:lineRule="exact"/>
              <w:jc w:val="center"/>
              <w:rPr>
                <w:color w:val="000000"/>
                <w:szCs w:val="21"/>
              </w:rPr>
            </w:pPr>
            <w:r w:rsidRPr="00F008CF">
              <w:rPr>
                <w:rFonts w:hint="eastAsia"/>
                <w:color w:val="000000"/>
                <w:szCs w:val="21"/>
              </w:rPr>
              <w:t>处理效率</w:t>
            </w:r>
          </w:p>
        </w:tc>
        <w:tc>
          <w:tcPr>
            <w:tcW w:w="623" w:type="pct"/>
            <w:tcBorders>
              <w:top w:val="single" w:sz="12" w:space="0" w:color="auto"/>
              <w:bottom w:val="single" w:sz="4" w:space="0" w:color="auto"/>
            </w:tcBorders>
            <w:vAlign w:val="center"/>
          </w:tcPr>
          <w:p w:rsidR="008A2633" w:rsidRPr="00F008CF" w:rsidRDefault="008A2633" w:rsidP="008A2633">
            <w:pPr>
              <w:spacing w:line="300" w:lineRule="exact"/>
              <w:jc w:val="center"/>
              <w:rPr>
                <w:color w:val="000000"/>
                <w:szCs w:val="21"/>
              </w:rPr>
            </w:pPr>
            <w:r w:rsidRPr="00F008CF">
              <w:rPr>
                <w:rFonts w:hint="eastAsia"/>
                <w:color w:val="000000"/>
                <w:szCs w:val="21"/>
              </w:rPr>
              <w:t>排放量</w:t>
            </w:r>
          </w:p>
        </w:tc>
      </w:tr>
      <w:tr w:rsidR="00634F2E" w:rsidRPr="00F008CF" w:rsidTr="00634F2E">
        <w:trPr>
          <w:cantSplit/>
          <w:trHeight w:val="340"/>
          <w:jc w:val="center"/>
        </w:trPr>
        <w:tc>
          <w:tcPr>
            <w:tcW w:w="626" w:type="pct"/>
            <w:vMerge w:val="restart"/>
            <w:shd w:val="clear" w:color="auto" w:fill="auto"/>
            <w:vAlign w:val="center"/>
          </w:tcPr>
          <w:p w:rsidR="00634F2E" w:rsidRPr="0083491B" w:rsidRDefault="00634F2E" w:rsidP="00634F2E">
            <w:pPr>
              <w:spacing w:line="300" w:lineRule="exact"/>
              <w:jc w:val="center"/>
              <w:rPr>
                <w:color w:val="000000"/>
                <w:szCs w:val="21"/>
              </w:rPr>
            </w:pPr>
            <w:r w:rsidRPr="0083491B">
              <w:rPr>
                <w:rFonts w:hint="eastAsia"/>
                <w:color w:val="000000"/>
                <w:szCs w:val="21"/>
              </w:rPr>
              <w:t>污水</w:t>
            </w:r>
          </w:p>
          <w:p w:rsidR="00634F2E" w:rsidRPr="0083491B" w:rsidRDefault="00634F2E" w:rsidP="00634F2E">
            <w:pPr>
              <w:spacing w:line="300" w:lineRule="exact"/>
              <w:jc w:val="center"/>
              <w:rPr>
                <w:color w:val="000000"/>
                <w:szCs w:val="21"/>
              </w:rPr>
            </w:pPr>
            <w:r w:rsidRPr="0083491B">
              <w:rPr>
                <w:rFonts w:hint="eastAsia"/>
                <w:color w:val="000000"/>
                <w:szCs w:val="21"/>
              </w:rPr>
              <w:t>处理站</w:t>
            </w:r>
          </w:p>
        </w:tc>
        <w:tc>
          <w:tcPr>
            <w:tcW w:w="625" w:type="pct"/>
            <w:vAlign w:val="center"/>
          </w:tcPr>
          <w:p w:rsidR="00634F2E" w:rsidRPr="0083491B" w:rsidRDefault="00634F2E" w:rsidP="00634F2E">
            <w:pPr>
              <w:spacing w:line="300" w:lineRule="exact"/>
              <w:jc w:val="center"/>
              <w:rPr>
                <w:color w:val="000000"/>
                <w:szCs w:val="21"/>
              </w:rPr>
            </w:pPr>
            <w:r w:rsidRPr="0083491B">
              <w:rPr>
                <w:color w:val="000000"/>
                <w:szCs w:val="21"/>
              </w:rPr>
              <w:t>NH</w:t>
            </w:r>
            <w:r w:rsidRPr="0083491B">
              <w:rPr>
                <w:color w:val="000000"/>
                <w:szCs w:val="21"/>
                <w:vertAlign w:val="subscript"/>
              </w:rPr>
              <w:t>3</w:t>
            </w:r>
          </w:p>
        </w:tc>
        <w:tc>
          <w:tcPr>
            <w:tcW w:w="625" w:type="pct"/>
            <w:vAlign w:val="center"/>
          </w:tcPr>
          <w:p w:rsidR="00634F2E" w:rsidRDefault="00634F2E" w:rsidP="00634F2E">
            <w:pPr>
              <w:jc w:val="center"/>
              <w:rPr>
                <w:rFonts w:ascii="宋体" w:hAnsi="宋体" w:cs="宋体"/>
                <w:color w:val="000000"/>
                <w:sz w:val="22"/>
                <w:szCs w:val="22"/>
              </w:rPr>
            </w:pPr>
            <w:r>
              <w:rPr>
                <w:rFonts w:hint="eastAsia"/>
                <w:color w:val="000000"/>
                <w:sz w:val="22"/>
                <w:szCs w:val="22"/>
              </w:rPr>
              <w:t>0.708</w:t>
            </w:r>
          </w:p>
        </w:tc>
        <w:tc>
          <w:tcPr>
            <w:tcW w:w="626" w:type="pct"/>
            <w:vMerge w:val="restart"/>
            <w:vAlign w:val="center"/>
          </w:tcPr>
          <w:p w:rsidR="00634F2E" w:rsidRPr="0083491B" w:rsidRDefault="00634F2E" w:rsidP="00634F2E">
            <w:pPr>
              <w:spacing w:line="300" w:lineRule="exact"/>
              <w:jc w:val="center"/>
              <w:rPr>
                <w:color w:val="000000"/>
                <w:szCs w:val="21"/>
              </w:rPr>
            </w:pPr>
            <w:r w:rsidRPr="0083491B">
              <w:rPr>
                <w:rFonts w:hint="eastAsia"/>
                <w:color w:val="000000"/>
                <w:szCs w:val="21"/>
              </w:rPr>
              <w:t>1</w:t>
            </w:r>
            <w:r>
              <w:rPr>
                <w:rFonts w:hint="eastAsia"/>
                <w:color w:val="000000"/>
                <w:szCs w:val="21"/>
              </w:rPr>
              <w:t>0</w:t>
            </w:r>
            <w:r w:rsidRPr="0083491B">
              <w:rPr>
                <w:rFonts w:hint="eastAsia"/>
                <w:color w:val="000000"/>
                <w:szCs w:val="21"/>
              </w:rPr>
              <w:t>%</w:t>
            </w:r>
          </w:p>
        </w:tc>
        <w:tc>
          <w:tcPr>
            <w:tcW w:w="625" w:type="pct"/>
            <w:vAlign w:val="center"/>
          </w:tcPr>
          <w:p w:rsidR="00634F2E" w:rsidRDefault="00634F2E" w:rsidP="00634F2E">
            <w:pPr>
              <w:jc w:val="center"/>
              <w:rPr>
                <w:rFonts w:ascii="宋体" w:hAnsi="宋体" w:cs="宋体"/>
                <w:color w:val="000000"/>
                <w:sz w:val="22"/>
                <w:szCs w:val="22"/>
              </w:rPr>
            </w:pPr>
            <w:r>
              <w:rPr>
                <w:rFonts w:hint="eastAsia"/>
                <w:color w:val="000000"/>
                <w:sz w:val="22"/>
                <w:szCs w:val="22"/>
              </w:rPr>
              <w:t>0.0708</w:t>
            </w:r>
          </w:p>
        </w:tc>
        <w:tc>
          <w:tcPr>
            <w:tcW w:w="625" w:type="pct"/>
            <w:vMerge w:val="restart"/>
            <w:vAlign w:val="center"/>
          </w:tcPr>
          <w:p w:rsidR="00634F2E" w:rsidRPr="0083491B" w:rsidRDefault="00634F2E" w:rsidP="00634F2E">
            <w:pPr>
              <w:spacing w:line="300" w:lineRule="exact"/>
              <w:jc w:val="center"/>
              <w:rPr>
                <w:color w:val="000000"/>
                <w:szCs w:val="21"/>
              </w:rPr>
            </w:pPr>
            <w:r w:rsidRPr="0083491B">
              <w:rPr>
                <w:rFonts w:hint="eastAsia"/>
                <w:color w:val="000000"/>
                <w:szCs w:val="21"/>
              </w:rPr>
              <w:t>/</w:t>
            </w:r>
          </w:p>
        </w:tc>
        <w:tc>
          <w:tcPr>
            <w:tcW w:w="625" w:type="pct"/>
            <w:vMerge w:val="restart"/>
            <w:vAlign w:val="center"/>
          </w:tcPr>
          <w:p w:rsidR="00634F2E" w:rsidRPr="0083491B" w:rsidRDefault="00634F2E" w:rsidP="00634F2E">
            <w:pPr>
              <w:spacing w:line="300" w:lineRule="exact"/>
              <w:jc w:val="center"/>
              <w:rPr>
                <w:color w:val="000000"/>
                <w:szCs w:val="21"/>
              </w:rPr>
            </w:pPr>
            <w:r w:rsidRPr="0083491B">
              <w:rPr>
                <w:rFonts w:hint="eastAsia"/>
                <w:color w:val="000000"/>
                <w:szCs w:val="21"/>
              </w:rPr>
              <w:t>/</w:t>
            </w:r>
          </w:p>
        </w:tc>
        <w:tc>
          <w:tcPr>
            <w:tcW w:w="623" w:type="pct"/>
            <w:vAlign w:val="center"/>
          </w:tcPr>
          <w:p w:rsidR="00634F2E" w:rsidRDefault="00634F2E" w:rsidP="00634F2E">
            <w:pPr>
              <w:jc w:val="center"/>
              <w:rPr>
                <w:rFonts w:ascii="宋体" w:hAnsi="宋体" w:cs="宋体"/>
                <w:color w:val="000000"/>
                <w:sz w:val="22"/>
                <w:szCs w:val="22"/>
              </w:rPr>
            </w:pPr>
            <w:r>
              <w:rPr>
                <w:rFonts w:hint="eastAsia"/>
                <w:color w:val="000000"/>
                <w:sz w:val="22"/>
                <w:szCs w:val="22"/>
              </w:rPr>
              <w:t>0.0708</w:t>
            </w:r>
          </w:p>
        </w:tc>
      </w:tr>
      <w:tr w:rsidR="00634F2E" w:rsidRPr="00F008CF" w:rsidTr="00634F2E">
        <w:trPr>
          <w:cantSplit/>
          <w:trHeight w:val="340"/>
          <w:jc w:val="center"/>
        </w:trPr>
        <w:tc>
          <w:tcPr>
            <w:tcW w:w="626" w:type="pct"/>
            <w:vMerge/>
            <w:tcBorders>
              <w:bottom w:val="single" w:sz="12" w:space="0" w:color="auto"/>
            </w:tcBorders>
            <w:shd w:val="clear" w:color="auto" w:fill="auto"/>
            <w:vAlign w:val="center"/>
          </w:tcPr>
          <w:p w:rsidR="00634F2E" w:rsidRPr="0083491B" w:rsidRDefault="00634F2E" w:rsidP="00634F2E">
            <w:pPr>
              <w:spacing w:line="300" w:lineRule="exact"/>
              <w:jc w:val="center"/>
              <w:rPr>
                <w:color w:val="000000"/>
                <w:szCs w:val="21"/>
              </w:rPr>
            </w:pPr>
          </w:p>
        </w:tc>
        <w:tc>
          <w:tcPr>
            <w:tcW w:w="625" w:type="pct"/>
            <w:tcBorders>
              <w:bottom w:val="single" w:sz="12" w:space="0" w:color="auto"/>
            </w:tcBorders>
            <w:vAlign w:val="center"/>
          </w:tcPr>
          <w:p w:rsidR="00634F2E" w:rsidRPr="0083491B" w:rsidRDefault="00634F2E" w:rsidP="00634F2E">
            <w:pPr>
              <w:spacing w:line="300" w:lineRule="exact"/>
              <w:jc w:val="center"/>
              <w:rPr>
                <w:color w:val="000000"/>
                <w:szCs w:val="21"/>
              </w:rPr>
            </w:pPr>
            <w:r w:rsidRPr="0083491B">
              <w:rPr>
                <w:rFonts w:hint="eastAsia"/>
                <w:color w:val="000000"/>
                <w:szCs w:val="21"/>
              </w:rPr>
              <w:t>H</w:t>
            </w:r>
            <w:r w:rsidRPr="0083491B">
              <w:rPr>
                <w:rFonts w:hint="eastAsia"/>
                <w:color w:val="000000"/>
                <w:szCs w:val="21"/>
                <w:vertAlign w:val="subscript"/>
              </w:rPr>
              <w:t>2</w:t>
            </w:r>
            <w:r w:rsidRPr="0083491B">
              <w:rPr>
                <w:rFonts w:hint="eastAsia"/>
                <w:color w:val="000000"/>
                <w:szCs w:val="21"/>
              </w:rPr>
              <w:t>S</w:t>
            </w:r>
          </w:p>
        </w:tc>
        <w:tc>
          <w:tcPr>
            <w:tcW w:w="625" w:type="pct"/>
            <w:tcBorders>
              <w:bottom w:val="single" w:sz="12" w:space="0" w:color="auto"/>
            </w:tcBorders>
            <w:vAlign w:val="center"/>
          </w:tcPr>
          <w:p w:rsidR="00634F2E" w:rsidRDefault="00634F2E" w:rsidP="00634F2E">
            <w:pPr>
              <w:jc w:val="center"/>
              <w:rPr>
                <w:rFonts w:ascii="宋体" w:hAnsi="宋体" w:cs="宋体"/>
                <w:color w:val="000000"/>
                <w:sz w:val="22"/>
                <w:szCs w:val="22"/>
              </w:rPr>
            </w:pPr>
            <w:r>
              <w:rPr>
                <w:rFonts w:hint="eastAsia"/>
                <w:color w:val="000000"/>
                <w:sz w:val="22"/>
                <w:szCs w:val="22"/>
              </w:rPr>
              <w:t>0.027</w:t>
            </w:r>
          </w:p>
        </w:tc>
        <w:tc>
          <w:tcPr>
            <w:tcW w:w="626" w:type="pct"/>
            <w:vMerge/>
            <w:tcBorders>
              <w:bottom w:val="single" w:sz="12" w:space="0" w:color="auto"/>
            </w:tcBorders>
            <w:vAlign w:val="center"/>
          </w:tcPr>
          <w:p w:rsidR="00634F2E" w:rsidRPr="0083491B" w:rsidRDefault="00634F2E" w:rsidP="00634F2E">
            <w:pPr>
              <w:spacing w:line="300" w:lineRule="exact"/>
              <w:jc w:val="center"/>
              <w:rPr>
                <w:color w:val="000000"/>
                <w:szCs w:val="21"/>
              </w:rPr>
            </w:pPr>
          </w:p>
        </w:tc>
        <w:tc>
          <w:tcPr>
            <w:tcW w:w="625" w:type="pct"/>
            <w:tcBorders>
              <w:bottom w:val="single" w:sz="12" w:space="0" w:color="auto"/>
            </w:tcBorders>
            <w:vAlign w:val="center"/>
          </w:tcPr>
          <w:p w:rsidR="00634F2E" w:rsidRDefault="00634F2E" w:rsidP="00634F2E">
            <w:pPr>
              <w:jc w:val="center"/>
              <w:rPr>
                <w:rFonts w:ascii="宋体" w:hAnsi="宋体" w:cs="宋体"/>
                <w:color w:val="000000"/>
                <w:sz w:val="22"/>
                <w:szCs w:val="22"/>
              </w:rPr>
            </w:pPr>
            <w:r>
              <w:rPr>
                <w:rFonts w:hint="eastAsia"/>
                <w:color w:val="000000"/>
                <w:sz w:val="22"/>
                <w:szCs w:val="22"/>
              </w:rPr>
              <w:t>0.0027</w:t>
            </w:r>
          </w:p>
        </w:tc>
        <w:tc>
          <w:tcPr>
            <w:tcW w:w="625" w:type="pct"/>
            <w:vMerge/>
            <w:tcBorders>
              <w:bottom w:val="single" w:sz="12" w:space="0" w:color="auto"/>
            </w:tcBorders>
            <w:vAlign w:val="center"/>
          </w:tcPr>
          <w:p w:rsidR="00634F2E" w:rsidRPr="0083491B" w:rsidRDefault="00634F2E" w:rsidP="00634F2E">
            <w:pPr>
              <w:spacing w:line="300" w:lineRule="exact"/>
              <w:jc w:val="center"/>
              <w:rPr>
                <w:color w:val="000000"/>
                <w:szCs w:val="21"/>
              </w:rPr>
            </w:pPr>
          </w:p>
        </w:tc>
        <w:tc>
          <w:tcPr>
            <w:tcW w:w="625" w:type="pct"/>
            <w:vMerge/>
            <w:tcBorders>
              <w:bottom w:val="single" w:sz="12" w:space="0" w:color="auto"/>
            </w:tcBorders>
            <w:vAlign w:val="center"/>
          </w:tcPr>
          <w:p w:rsidR="00634F2E" w:rsidRPr="0083491B" w:rsidRDefault="00634F2E" w:rsidP="00634F2E">
            <w:pPr>
              <w:spacing w:line="300" w:lineRule="exact"/>
              <w:jc w:val="center"/>
              <w:rPr>
                <w:color w:val="000000"/>
                <w:szCs w:val="21"/>
              </w:rPr>
            </w:pPr>
          </w:p>
        </w:tc>
        <w:tc>
          <w:tcPr>
            <w:tcW w:w="623" w:type="pct"/>
            <w:tcBorders>
              <w:bottom w:val="single" w:sz="12" w:space="0" w:color="auto"/>
            </w:tcBorders>
            <w:vAlign w:val="center"/>
          </w:tcPr>
          <w:p w:rsidR="00634F2E" w:rsidRDefault="00634F2E" w:rsidP="00634F2E">
            <w:pPr>
              <w:jc w:val="center"/>
              <w:rPr>
                <w:rFonts w:ascii="宋体" w:hAnsi="宋体" w:cs="宋体"/>
                <w:color w:val="000000"/>
                <w:sz w:val="22"/>
                <w:szCs w:val="22"/>
              </w:rPr>
            </w:pPr>
            <w:r>
              <w:rPr>
                <w:rFonts w:hint="eastAsia"/>
                <w:color w:val="000000"/>
                <w:sz w:val="22"/>
                <w:szCs w:val="22"/>
              </w:rPr>
              <w:t>0.0027</w:t>
            </w:r>
          </w:p>
        </w:tc>
      </w:tr>
    </w:tbl>
    <w:p w:rsidR="008A2633" w:rsidRDefault="00634F2E" w:rsidP="00634F2E">
      <w:pPr>
        <w:spacing w:line="360" w:lineRule="auto"/>
        <w:ind w:firstLineChars="200" w:firstLine="482"/>
        <w:rPr>
          <w:color w:val="000000"/>
          <w:sz w:val="24"/>
        </w:rPr>
      </w:pPr>
      <w:r w:rsidRPr="00634F2E">
        <w:rPr>
          <w:rFonts w:hint="eastAsia"/>
          <w:b/>
          <w:sz w:val="24"/>
        </w:rPr>
        <w:t>（</w:t>
      </w:r>
      <w:r>
        <w:rPr>
          <w:rFonts w:hint="eastAsia"/>
          <w:b/>
          <w:sz w:val="24"/>
        </w:rPr>
        <w:t>3</w:t>
      </w:r>
      <w:r w:rsidRPr="00634F2E">
        <w:rPr>
          <w:rFonts w:hint="eastAsia"/>
          <w:b/>
          <w:sz w:val="24"/>
        </w:rPr>
        <w:t>）</w:t>
      </w:r>
      <w:r>
        <w:rPr>
          <w:rFonts w:hint="eastAsia"/>
          <w:b/>
          <w:sz w:val="24"/>
        </w:rPr>
        <w:t>粪便暂存池</w:t>
      </w:r>
      <w:r w:rsidRPr="00634F2E">
        <w:rPr>
          <w:rFonts w:hint="eastAsia"/>
          <w:b/>
          <w:sz w:val="24"/>
        </w:rPr>
        <w:t>恶臭气体</w:t>
      </w:r>
    </w:p>
    <w:p w:rsidR="008A2633" w:rsidRPr="00634F2E" w:rsidRDefault="00634F2E" w:rsidP="00AF27DE">
      <w:pPr>
        <w:adjustRightInd w:val="0"/>
        <w:snapToGrid w:val="0"/>
        <w:spacing w:line="360" w:lineRule="auto"/>
        <w:ind w:firstLineChars="200" w:firstLine="480"/>
        <w:rPr>
          <w:color w:val="000000"/>
          <w:sz w:val="24"/>
        </w:rPr>
      </w:pPr>
      <w:r>
        <w:rPr>
          <w:rFonts w:hint="eastAsia"/>
          <w:color w:val="000000"/>
          <w:sz w:val="24"/>
        </w:rPr>
        <w:t>本项目日产猪粪约</w:t>
      </w:r>
      <w:r w:rsidRPr="00634F2E">
        <w:rPr>
          <w:color w:val="000000"/>
          <w:sz w:val="24"/>
        </w:rPr>
        <w:t>19.28</w:t>
      </w:r>
      <w:r>
        <w:rPr>
          <w:rFonts w:hint="eastAsia"/>
          <w:color w:val="000000"/>
          <w:sz w:val="24"/>
        </w:rPr>
        <w:t>t</w:t>
      </w:r>
      <w:r>
        <w:rPr>
          <w:rFonts w:hint="eastAsia"/>
          <w:color w:val="000000"/>
          <w:sz w:val="24"/>
        </w:rPr>
        <w:t>，猪粪</w:t>
      </w:r>
      <w:r w:rsidRPr="004420D0">
        <w:rPr>
          <w:rFonts w:hint="eastAsia"/>
          <w:color w:val="000000"/>
          <w:sz w:val="24"/>
        </w:rPr>
        <w:t>外售给有机</w:t>
      </w:r>
      <w:proofErr w:type="gramStart"/>
      <w:r w:rsidRPr="004420D0">
        <w:rPr>
          <w:rFonts w:hint="eastAsia"/>
          <w:color w:val="000000"/>
          <w:sz w:val="24"/>
        </w:rPr>
        <w:t>堆肥场</w:t>
      </w:r>
      <w:proofErr w:type="gramEnd"/>
      <w:r w:rsidRPr="004420D0">
        <w:rPr>
          <w:rFonts w:hint="eastAsia"/>
          <w:color w:val="000000"/>
          <w:sz w:val="24"/>
        </w:rPr>
        <w:t>用作有机肥生产原料</w:t>
      </w:r>
      <w:r>
        <w:rPr>
          <w:rFonts w:hint="eastAsia"/>
          <w:color w:val="000000"/>
          <w:sz w:val="24"/>
        </w:rPr>
        <w:t>，猪粪每周外售一次，本项目建设一</w:t>
      </w:r>
      <w:proofErr w:type="gramStart"/>
      <w:r w:rsidR="00E654D5">
        <w:rPr>
          <w:rFonts w:hint="eastAsia"/>
          <w:color w:val="000000"/>
          <w:sz w:val="24"/>
        </w:rPr>
        <w:t>150</w:t>
      </w:r>
      <w:proofErr w:type="gramEnd"/>
      <w:r w:rsidR="00E654D5">
        <w:rPr>
          <w:rFonts w:hint="eastAsia"/>
          <w:color w:val="000000"/>
          <w:sz w:val="24"/>
        </w:rPr>
        <w:t>m</w:t>
      </w:r>
      <w:r w:rsidR="00E654D5" w:rsidRPr="00AF27DE">
        <w:rPr>
          <w:rFonts w:hint="eastAsia"/>
          <w:color w:val="000000"/>
          <w:sz w:val="24"/>
          <w:vertAlign w:val="superscript"/>
        </w:rPr>
        <w:t>3</w:t>
      </w:r>
      <w:r w:rsidR="00E654D5">
        <w:rPr>
          <w:rFonts w:hint="eastAsia"/>
          <w:color w:val="000000"/>
          <w:sz w:val="24"/>
        </w:rPr>
        <w:t>粪便暂存池，暂存猪粪</w:t>
      </w:r>
      <w:r w:rsidR="00AF27DE">
        <w:rPr>
          <w:rFonts w:hint="eastAsia"/>
          <w:color w:val="000000"/>
          <w:sz w:val="24"/>
        </w:rPr>
        <w:t>，池体加盖密封</w:t>
      </w:r>
      <w:r w:rsidR="00E654D5">
        <w:rPr>
          <w:rFonts w:hint="eastAsia"/>
          <w:color w:val="000000"/>
          <w:sz w:val="24"/>
        </w:rPr>
        <w:t>。</w:t>
      </w:r>
    </w:p>
    <w:p w:rsidR="00AF27DE" w:rsidRDefault="00AF27DE" w:rsidP="00740526">
      <w:pPr>
        <w:adjustRightInd w:val="0"/>
        <w:snapToGrid w:val="0"/>
        <w:spacing w:line="360" w:lineRule="auto"/>
        <w:ind w:firstLineChars="200" w:firstLine="480"/>
      </w:pPr>
      <w:r>
        <w:rPr>
          <w:rFonts w:hint="eastAsia"/>
          <w:color w:val="000000"/>
          <w:sz w:val="24"/>
        </w:rPr>
        <w:t>根据养猪场猪</w:t>
      </w:r>
      <w:proofErr w:type="gramStart"/>
      <w:r>
        <w:rPr>
          <w:rFonts w:hint="eastAsia"/>
          <w:color w:val="000000"/>
          <w:sz w:val="24"/>
        </w:rPr>
        <w:t>粪堆场</w:t>
      </w:r>
      <w:proofErr w:type="gramEnd"/>
      <w:r>
        <w:rPr>
          <w:rFonts w:hint="eastAsia"/>
          <w:color w:val="000000"/>
          <w:sz w:val="24"/>
        </w:rPr>
        <w:t>监测的相关统计资料，</w:t>
      </w:r>
      <w:r>
        <w:rPr>
          <w:rFonts w:hint="eastAsia"/>
          <w:color w:val="000000"/>
          <w:sz w:val="24"/>
        </w:rPr>
        <w:t>NH</w:t>
      </w:r>
      <w:r w:rsidRPr="005D45ED">
        <w:rPr>
          <w:rFonts w:hint="eastAsia"/>
          <w:color w:val="000000"/>
          <w:sz w:val="24"/>
          <w:vertAlign w:val="subscript"/>
        </w:rPr>
        <w:t>3</w:t>
      </w:r>
      <w:r>
        <w:rPr>
          <w:rFonts w:hint="eastAsia"/>
          <w:color w:val="000000"/>
          <w:sz w:val="24"/>
        </w:rPr>
        <w:t>的平均排放量是</w:t>
      </w:r>
      <w:r>
        <w:rPr>
          <w:rFonts w:hint="eastAsia"/>
          <w:color w:val="000000"/>
          <w:sz w:val="24"/>
        </w:rPr>
        <w:t>4.35g/</w:t>
      </w:r>
      <w:r>
        <w:rPr>
          <w:rFonts w:hint="eastAsia"/>
          <w:color w:val="000000"/>
          <w:sz w:val="24"/>
        </w:rPr>
        <w:t>（</w:t>
      </w:r>
      <w:r>
        <w:rPr>
          <w:rFonts w:hint="eastAsia"/>
          <w:color w:val="000000"/>
          <w:sz w:val="24"/>
        </w:rPr>
        <w:t>m</w:t>
      </w:r>
      <w:r w:rsidRPr="00914F0E">
        <w:rPr>
          <w:rFonts w:hint="eastAsia"/>
          <w:color w:val="000000"/>
          <w:sz w:val="24"/>
          <w:vertAlign w:val="superscript"/>
        </w:rPr>
        <w:t>2</w:t>
      </w:r>
      <w:r>
        <w:rPr>
          <w:rFonts w:hint="eastAsia"/>
          <w:color w:val="000000"/>
          <w:sz w:val="24"/>
        </w:rPr>
        <w:t>·</w:t>
      </w:r>
      <w:r>
        <w:rPr>
          <w:rFonts w:hint="eastAsia"/>
          <w:color w:val="000000"/>
          <w:sz w:val="24"/>
        </w:rPr>
        <w:t>d</w:t>
      </w:r>
      <w:r>
        <w:rPr>
          <w:rFonts w:hint="eastAsia"/>
          <w:color w:val="000000"/>
          <w:sz w:val="24"/>
        </w:rPr>
        <w:t>），且排放量随处置方式的改变而改变，在没有任何遮盖以及猪粪没有结</w:t>
      </w:r>
      <w:proofErr w:type="gramStart"/>
      <w:r>
        <w:rPr>
          <w:rFonts w:hint="eastAsia"/>
          <w:color w:val="000000"/>
          <w:sz w:val="24"/>
        </w:rPr>
        <w:t>皮情况</w:t>
      </w:r>
      <w:proofErr w:type="gramEnd"/>
      <w:r>
        <w:rPr>
          <w:rFonts w:hint="eastAsia"/>
          <w:color w:val="000000"/>
          <w:sz w:val="24"/>
        </w:rPr>
        <w:t>下，排放强度为</w:t>
      </w:r>
      <w:r>
        <w:rPr>
          <w:rFonts w:hint="eastAsia"/>
          <w:color w:val="000000"/>
          <w:sz w:val="24"/>
        </w:rPr>
        <w:t>5.2</w:t>
      </w:r>
      <w:r w:rsidRPr="00914F0E">
        <w:rPr>
          <w:rFonts w:hint="eastAsia"/>
          <w:color w:val="000000"/>
          <w:sz w:val="24"/>
        </w:rPr>
        <w:t xml:space="preserve"> </w:t>
      </w:r>
      <w:r>
        <w:rPr>
          <w:rFonts w:hint="eastAsia"/>
          <w:color w:val="000000"/>
          <w:sz w:val="24"/>
        </w:rPr>
        <w:t>g/</w:t>
      </w:r>
      <w:r>
        <w:rPr>
          <w:rFonts w:hint="eastAsia"/>
          <w:color w:val="000000"/>
          <w:sz w:val="24"/>
        </w:rPr>
        <w:t>（</w:t>
      </w:r>
      <w:r>
        <w:rPr>
          <w:rFonts w:hint="eastAsia"/>
          <w:color w:val="000000"/>
          <w:sz w:val="24"/>
        </w:rPr>
        <w:t>m</w:t>
      </w:r>
      <w:r w:rsidRPr="00914F0E">
        <w:rPr>
          <w:rFonts w:hint="eastAsia"/>
          <w:color w:val="000000"/>
          <w:sz w:val="24"/>
          <w:vertAlign w:val="superscript"/>
        </w:rPr>
        <w:t>2</w:t>
      </w:r>
      <w:r>
        <w:rPr>
          <w:rFonts w:hint="eastAsia"/>
          <w:color w:val="000000"/>
          <w:sz w:val="24"/>
        </w:rPr>
        <w:t>·</w:t>
      </w:r>
      <w:r>
        <w:rPr>
          <w:rFonts w:hint="eastAsia"/>
          <w:color w:val="000000"/>
          <w:sz w:val="24"/>
        </w:rPr>
        <w:t>d</w:t>
      </w:r>
      <w:r>
        <w:rPr>
          <w:rFonts w:hint="eastAsia"/>
          <w:color w:val="000000"/>
          <w:sz w:val="24"/>
        </w:rPr>
        <w:t>），若是结皮（</w:t>
      </w:r>
      <w:r>
        <w:rPr>
          <w:rFonts w:hint="eastAsia"/>
          <w:color w:val="000000"/>
          <w:sz w:val="24"/>
        </w:rPr>
        <w:t>16~30cm</w:t>
      </w:r>
      <w:r>
        <w:rPr>
          <w:rFonts w:hint="eastAsia"/>
          <w:color w:val="000000"/>
          <w:sz w:val="24"/>
        </w:rPr>
        <w:t>）后则为</w:t>
      </w:r>
      <w:r>
        <w:rPr>
          <w:rFonts w:hint="eastAsia"/>
          <w:color w:val="000000"/>
          <w:sz w:val="24"/>
        </w:rPr>
        <w:t>0.6~1.8</w:t>
      </w:r>
      <w:r w:rsidRPr="00914F0E">
        <w:rPr>
          <w:rFonts w:hint="eastAsia"/>
          <w:color w:val="000000"/>
          <w:sz w:val="24"/>
        </w:rPr>
        <w:t xml:space="preserve"> </w:t>
      </w:r>
      <w:r>
        <w:rPr>
          <w:rFonts w:hint="eastAsia"/>
          <w:color w:val="000000"/>
          <w:sz w:val="24"/>
        </w:rPr>
        <w:t>g/</w:t>
      </w:r>
      <w:r>
        <w:rPr>
          <w:rFonts w:hint="eastAsia"/>
          <w:color w:val="000000"/>
          <w:sz w:val="24"/>
        </w:rPr>
        <w:t>（</w:t>
      </w:r>
      <w:r>
        <w:rPr>
          <w:rFonts w:hint="eastAsia"/>
          <w:color w:val="000000"/>
          <w:sz w:val="24"/>
        </w:rPr>
        <w:t>m</w:t>
      </w:r>
      <w:r w:rsidRPr="00914F0E">
        <w:rPr>
          <w:rFonts w:hint="eastAsia"/>
          <w:color w:val="000000"/>
          <w:sz w:val="24"/>
          <w:vertAlign w:val="superscript"/>
        </w:rPr>
        <w:t>2</w:t>
      </w:r>
      <w:r>
        <w:rPr>
          <w:rFonts w:hint="eastAsia"/>
          <w:color w:val="000000"/>
          <w:sz w:val="24"/>
        </w:rPr>
        <w:t>·</w:t>
      </w:r>
      <w:r>
        <w:rPr>
          <w:rFonts w:hint="eastAsia"/>
          <w:color w:val="000000"/>
          <w:sz w:val="24"/>
        </w:rPr>
        <w:t>d</w:t>
      </w:r>
      <w:r>
        <w:rPr>
          <w:rFonts w:hint="eastAsia"/>
          <w:color w:val="000000"/>
          <w:sz w:val="24"/>
        </w:rPr>
        <w:t>），若再覆以稻草（</w:t>
      </w:r>
      <w:r>
        <w:rPr>
          <w:rFonts w:hint="eastAsia"/>
          <w:color w:val="000000"/>
          <w:sz w:val="24"/>
        </w:rPr>
        <w:t>15~23cm</w:t>
      </w:r>
      <w:r>
        <w:rPr>
          <w:rFonts w:hint="eastAsia"/>
          <w:color w:val="000000"/>
          <w:sz w:val="24"/>
        </w:rPr>
        <w:t>），则</w:t>
      </w:r>
      <w:r>
        <w:rPr>
          <w:rFonts w:hint="eastAsia"/>
          <w:color w:val="000000"/>
          <w:sz w:val="24"/>
        </w:rPr>
        <w:t>NH</w:t>
      </w:r>
      <w:r w:rsidRPr="005D45ED">
        <w:rPr>
          <w:rFonts w:hint="eastAsia"/>
          <w:color w:val="000000"/>
          <w:sz w:val="24"/>
          <w:vertAlign w:val="subscript"/>
        </w:rPr>
        <w:t>3</w:t>
      </w:r>
      <w:r>
        <w:rPr>
          <w:rFonts w:hint="eastAsia"/>
          <w:color w:val="000000"/>
          <w:sz w:val="24"/>
        </w:rPr>
        <w:t>排放强度为</w:t>
      </w:r>
      <w:r>
        <w:rPr>
          <w:rFonts w:hint="eastAsia"/>
          <w:color w:val="000000"/>
          <w:sz w:val="24"/>
        </w:rPr>
        <w:t>0.3~1.2</w:t>
      </w:r>
      <w:r w:rsidRPr="00914F0E">
        <w:rPr>
          <w:rFonts w:hint="eastAsia"/>
          <w:color w:val="000000"/>
          <w:sz w:val="24"/>
        </w:rPr>
        <w:t xml:space="preserve"> </w:t>
      </w:r>
      <w:r>
        <w:rPr>
          <w:rFonts w:hint="eastAsia"/>
          <w:color w:val="000000"/>
          <w:sz w:val="24"/>
        </w:rPr>
        <w:t>g/</w:t>
      </w:r>
      <w:r>
        <w:rPr>
          <w:rFonts w:hint="eastAsia"/>
          <w:color w:val="000000"/>
          <w:sz w:val="24"/>
        </w:rPr>
        <w:t>（</w:t>
      </w:r>
      <w:r>
        <w:rPr>
          <w:rFonts w:hint="eastAsia"/>
          <w:color w:val="000000"/>
          <w:sz w:val="24"/>
        </w:rPr>
        <w:t>m</w:t>
      </w:r>
      <w:r w:rsidRPr="00914F0E">
        <w:rPr>
          <w:rFonts w:hint="eastAsia"/>
          <w:color w:val="000000"/>
          <w:sz w:val="24"/>
          <w:vertAlign w:val="superscript"/>
        </w:rPr>
        <w:t>2</w:t>
      </w:r>
      <w:r>
        <w:rPr>
          <w:rFonts w:hint="eastAsia"/>
          <w:color w:val="000000"/>
          <w:sz w:val="24"/>
        </w:rPr>
        <w:t>·</w:t>
      </w:r>
      <w:r>
        <w:rPr>
          <w:rFonts w:hint="eastAsia"/>
          <w:color w:val="000000"/>
          <w:sz w:val="24"/>
        </w:rPr>
        <w:t>d</w:t>
      </w:r>
      <w:r>
        <w:rPr>
          <w:rFonts w:hint="eastAsia"/>
          <w:color w:val="000000"/>
          <w:sz w:val="24"/>
        </w:rPr>
        <w:t>）。</w:t>
      </w:r>
      <w:r w:rsidR="00740526">
        <w:rPr>
          <w:rFonts w:hint="eastAsia"/>
          <w:color w:val="000000"/>
          <w:sz w:val="24"/>
        </w:rPr>
        <w:t>硫化氢的排放强度参照氨气排放源强的</w:t>
      </w:r>
      <w:r w:rsidR="00740526">
        <w:rPr>
          <w:rFonts w:hint="eastAsia"/>
          <w:color w:val="000000"/>
          <w:sz w:val="24"/>
        </w:rPr>
        <w:t>10%</w:t>
      </w:r>
      <w:r w:rsidR="00740526">
        <w:rPr>
          <w:rFonts w:hint="eastAsia"/>
          <w:color w:val="000000"/>
          <w:sz w:val="24"/>
        </w:rPr>
        <w:t>。</w:t>
      </w:r>
      <w:r>
        <w:rPr>
          <w:rFonts w:hint="eastAsia"/>
          <w:color w:val="000000"/>
          <w:sz w:val="24"/>
        </w:rPr>
        <w:t>本项目粪便暂存池面积为</w:t>
      </w:r>
      <w:r>
        <w:rPr>
          <w:rFonts w:hint="eastAsia"/>
          <w:color w:val="000000"/>
          <w:sz w:val="24"/>
        </w:rPr>
        <w:t>50m</w:t>
      </w:r>
      <w:r w:rsidRPr="00AF27DE">
        <w:rPr>
          <w:rFonts w:hint="eastAsia"/>
          <w:color w:val="000000"/>
          <w:sz w:val="24"/>
          <w:vertAlign w:val="superscript"/>
        </w:rPr>
        <w:t>2</w:t>
      </w:r>
      <w:r>
        <w:rPr>
          <w:rFonts w:hint="eastAsia"/>
          <w:color w:val="000000"/>
          <w:sz w:val="24"/>
        </w:rPr>
        <w:t>，则粪便暂存池恶臭产生量见下表。</w:t>
      </w:r>
    </w:p>
    <w:p w:rsidR="00AF27DE" w:rsidRPr="001752E5" w:rsidRDefault="00AF27DE" w:rsidP="00AF27DE">
      <w:pPr>
        <w:tabs>
          <w:tab w:val="left" w:pos="6120"/>
        </w:tabs>
        <w:spacing w:line="360" w:lineRule="auto"/>
        <w:jc w:val="center"/>
        <w:rPr>
          <w:b/>
          <w:color w:val="000000"/>
          <w:sz w:val="24"/>
        </w:rPr>
      </w:pPr>
      <w:r w:rsidRPr="001752E5">
        <w:rPr>
          <w:rFonts w:hint="eastAsia"/>
          <w:b/>
          <w:color w:val="000000"/>
          <w:sz w:val="24"/>
        </w:rPr>
        <w:t>表</w:t>
      </w:r>
      <w:r>
        <w:rPr>
          <w:rFonts w:hint="eastAsia"/>
          <w:b/>
          <w:color w:val="000000"/>
          <w:sz w:val="24"/>
        </w:rPr>
        <w:t>3.5-8</w:t>
      </w:r>
      <w:r w:rsidRPr="001752E5">
        <w:rPr>
          <w:rFonts w:hint="eastAsia"/>
          <w:b/>
          <w:color w:val="000000"/>
          <w:sz w:val="24"/>
        </w:rPr>
        <w:t xml:space="preserve">   </w:t>
      </w:r>
      <w:r>
        <w:rPr>
          <w:rFonts w:hint="eastAsia"/>
          <w:b/>
          <w:sz w:val="24"/>
        </w:rPr>
        <w:t>粪便暂存池</w:t>
      </w:r>
      <w:r w:rsidRPr="001752E5">
        <w:rPr>
          <w:rFonts w:hint="eastAsia"/>
          <w:b/>
          <w:color w:val="000000"/>
          <w:sz w:val="24"/>
        </w:rPr>
        <w:t>排放强度统计</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858"/>
        <w:gridCol w:w="1857"/>
        <w:gridCol w:w="1857"/>
        <w:gridCol w:w="1857"/>
        <w:gridCol w:w="1857"/>
      </w:tblGrid>
      <w:tr w:rsidR="00AF27DE" w:rsidRPr="00752E96" w:rsidTr="004F23FE">
        <w:trPr>
          <w:trHeight w:val="340"/>
        </w:trPr>
        <w:tc>
          <w:tcPr>
            <w:tcW w:w="1000" w:type="pct"/>
            <w:shd w:val="clear" w:color="auto" w:fill="auto"/>
            <w:vAlign w:val="center"/>
          </w:tcPr>
          <w:p w:rsidR="00AF27DE" w:rsidRPr="00752E96" w:rsidRDefault="00AF27DE" w:rsidP="00C06066">
            <w:pPr>
              <w:tabs>
                <w:tab w:val="left" w:pos="6120"/>
              </w:tabs>
              <w:jc w:val="center"/>
              <w:rPr>
                <w:color w:val="000000"/>
                <w:szCs w:val="21"/>
              </w:rPr>
            </w:pPr>
            <w:r w:rsidRPr="00752E96">
              <w:rPr>
                <w:rFonts w:hint="eastAsia"/>
                <w:color w:val="000000"/>
                <w:szCs w:val="21"/>
              </w:rPr>
              <w:t>名称</w:t>
            </w:r>
          </w:p>
        </w:tc>
        <w:tc>
          <w:tcPr>
            <w:tcW w:w="1000" w:type="pct"/>
            <w:shd w:val="clear" w:color="auto" w:fill="auto"/>
            <w:vAlign w:val="center"/>
          </w:tcPr>
          <w:p w:rsidR="00AF27DE" w:rsidRDefault="00AF27DE" w:rsidP="00C06066">
            <w:pPr>
              <w:tabs>
                <w:tab w:val="left" w:pos="6120"/>
              </w:tabs>
              <w:jc w:val="center"/>
              <w:rPr>
                <w:color w:val="000000"/>
                <w:szCs w:val="21"/>
              </w:rPr>
            </w:pPr>
            <w:r>
              <w:rPr>
                <w:rFonts w:hint="eastAsia"/>
                <w:color w:val="000000"/>
                <w:szCs w:val="21"/>
              </w:rPr>
              <w:t>面积</w:t>
            </w:r>
          </w:p>
          <w:p w:rsidR="00740526" w:rsidRPr="00752E96" w:rsidRDefault="00740526" w:rsidP="00C06066">
            <w:pPr>
              <w:tabs>
                <w:tab w:val="left" w:pos="6120"/>
              </w:tabs>
              <w:jc w:val="center"/>
              <w:rPr>
                <w:color w:val="000000"/>
                <w:szCs w:val="21"/>
              </w:rPr>
            </w:pPr>
            <w:r>
              <w:rPr>
                <w:rFonts w:hint="eastAsia"/>
                <w:color w:val="000000"/>
                <w:szCs w:val="21"/>
              </w:rPr>
              <w:t>（</w:t>
            </w:r>
            <w:r w:rsidRPr="00AF27DE">
              <w:rPr>
                <w:rFonts w:hint="eastAsia"/>
                <w:color w:val="000000"/>
                <w:szCs w:val="21"/>
              </w:rPr>
              <w:t>m</w:t>
            </w:r>
            <w:r w:rsidRPr="00AF27DE">
              <w:rPr>
                <w:rFonts w:hint="eastAsia"/>
                <w:color w:val="000000"/>
                <w:szCs w:val="21"/>
                <w:vertAlign w:val="superscript"/>
              </w:rPr>
              <w:t>2</w:t>
            </w:r>
            <w:r>
              <w:rPr>
                <w:rFonts w:hint="eastAsia"/>
                <w:color w:val="000000"/>
                <w:szCs w:val="21"/>
              </w:rPr>
              <w:t>）</w:t>
            </w:r>
          </w:p>
        </w:tc>
        <w:tc>
          <w:tcPr>
            <w:tcW w:w="1000" w:type="pct"/>
            <w:shd w:val="clear" w:color="auto" w:fill="auto"/>
            <w:vAlign w:val="center"/>
          </w:tcPr>
          <w:p w:rsidR="00AF27DE" w:rsidRPr="00752E96" w:rsidRDefault="00AF27DE" w:rsidP="00C06066">
            <w:pPr>
              <w:tabs>
                <w:tab w:val="left" w:pos="6120"/>
              </w:tabs>
              <w:jc w:val="center"/>
              <w:rPr>
                <w:color w:val="000000"/>
                <w:szCs w:val="21"/>
              </w:rPr>
            </w:pPr>
            <w:r w:rsidRPr="00752E96">
              <w:rPr>
                <w:rFonts w:hint="eastAsia"/>
                <w:color w:val="000000"/>
                <w:szCs w:val="21"/>
              </w:rPr>
              <w:t>排放强度</w:t>
            </w:r>
          </w:p>
          <w:p w:rsidR="00AF27DE" w:rsidRPr="00752E96" w:rsidRDefault="00AF27DE" w:rsidP="00C06066">
            <w:pPr>
              <w:tabs>
                <w:tab w:val="left" w:pos="6120"/>
              </w:tabs>
              <w:jc w:val="center"/>
              <w:rPr>
                <w:color w:val="000000"/>
                <w:szCs w:val="21"/>
              </w:rPr>
            </w:pPr>
            <w:r w:rsidRPr="00752E96">
              <w:rPr>
                <w:rFonts w:hint="eastAsia"/>
                <w:color w:val="000000"/>
                <w:szCs w:val="21"/>
              </w:rPr>
              <w:t>[</w:t>
            </w:r>
            <w:r w:rsidRPr="00AF27DE">
              <w:rPr>
                <w:rFonts w:hint="eastAsia"/>
                <w:color w:val="000000"/>
                <w:szCs w:val="21"/>
              </w:rPr>
              <w:t>g</w:t>
            </w:r>
            <w:r w:rsidRPr="00752E96">
              <w:rPr>
                <w:rFonts w:hint="eastAsia"/>
                <w:color w:val="000000"/>
                <w:sz w:val="24"/>
              </w:rPr>
              <w:t>/</w:t>
            </w:r>
            <w:r w:rsidRPr="00752E96">
              <w:rPr>
                <w:rFonts w:hint="eastAsia"/>
                <w:color w:val="000000"/>
                <w:sz w:val="24"/>
              </w:rPr>
              <w:t>（</w:t>
            </w:r>
            <w:r w:rsidRPr="00AF27DE">
              <w:rPr>
                <w:rFonts w:hint="eastAsia"/>
                <w:color w:val="000000"/>
                <w:szCs w:val="21"/>
              </w:rPr>
              <w:t>m</w:t>
            </w:r>
            <w:r w:rsidRPr="00AF27DE">
              <w:rPr>
                <w:rFonts w:hint="eastAsia"/>
                <w:color w:val="000000"/>
                <w:szCs w:val="21"/>
                <w:vertAlign w:val="superscript"/>
              </w:rPr>
              <w:t>2</w:t>
            </w:r>
            <w:r w:rsidRPr="00AF27DE">
              <w:rPr>
                <w:rFonts w:hint="eastAsia"/>
                <w:color w:val="000000"/>
                <w:szCs w:val="21"/>
              </w:rPr>
              <w:t>·</w:t>
            </w:r>
            <w:r w:rsidRPr="00AF27DE">
              <w:rPr>
                <w:rFonts w:hint="eastAsia"/>
                <w:color w:val="000000"/>
                <w:szCs w:val="21"/>
              </w:rPr>
              <w:t>d</w:t>
            </w:r>
            <w:r w:rsidRPr="00752E96">
              <w:rPr>
                <w:rFonts w:hint="eastAsia"/>
                <w:color w:val="000000"/>
                <w:sz w:val="24"/>
              </w:rPr>
              <w:t>）</w:t>
            </w:r>
            <w:r w:rsidRPr="00752E96">
              <w:rPr>
                <w:rFonts w:hint="eastAsia"/>
                <w:color w:val="000000"/>
                <w:szCs w:val="21"/>
              </w:rPr>
              <w:t>]</w:t>
            </w:r>
          </w:p>
        </w:tc>
        <w:tc>
          <w:tcPr>
            <w:tcW w:w="1000" w:type="pct"/>
            <w:shd w:val="clear" w:color="auto" w:fill="auto"/>
            <w:vAlign w:val="center"/>
          </w:tcPr>
          <w:p w:rsidR="00AF27DE" w:rsidRPr="00752E96" w:rsidRDefault="00AF27DE" w:rsidP="00C06066">
            <w:pPr>
              <w:tabs>
                <w:tab w:val="left" w:pos="6120"/>
              </w:tabs>
              <w:jc w:val="center"/>
              <w:rPr>
                <w:color w:val="000000"/>
                <w:szCs w:val="21"/>
              </w:rPr>
            </w:pPr>
            <w:r w:rsidRPr="00752E96">
              <w:rPr>
                <w:rFonts w:hint="eastAsia"/>
                <w:color w:val="000000"/>
                <w:szCs w:val="21"/>
              </w:rPr>
              <w:t>日</w:t>
            </w:r>
            <w:r>
              <w:rPr>
                <w:rFonts w:hint="eastAsia"/>
                <w:color w:val="000000"/>
                <w:szCs w:val="21"/>
              </w:rPr>
              <w:t>产生</w:t>
            </w:r>
            <w:r w:rsidRPr="00752E96">
              <w:rPr>
                <w:rFonts w:hint="eastAsia"/>
                <w:color w:val="000000"/>
                <w:szCs w:val="21"/>
              </w:rPr>
              <w:t>量</w:t>
            </w:r>
          </w:p>
          <w:p w:rsidR="00AF27DE" w:rsidRPr="00752E96" w:rsidRDefault="00AF27DE" w:rsidP="00C06066">
            <w:pPr>
              <w:tabs>
                <w:tab w:val="left" w:pos="6120"/>
              </w:tabs>
              <w:jc w:val="center"/>
              <w:rPr>
                <w:color w:val="000000"/>
                <w:szCs w:val="21"/>
              </w:rPr>
            </w:pPr>
            <w:r w:rsidRPr="00752E96">
              <w:rPr>
                <w:rFonts w:hint="eastAsia"/>
                <w:color w:val="000000"/>
                <w:szCs w:val="21"/>
              </w:rPr>
              <w:t>（</w:t>
            </w:r>
            <w:r w:rsidRPr="00752E96">
              <w:rPr>
                <w:rFonts w:hint="eastAsia"/>
                <w:color w:val="000000"/>
                <w:szCs w:val="21"/>
              </w:rPr>
              <w:t>kg/d</w:t>
            </w:r>
            <w:r w:rsidRPr="00752E96">
              <w:rPr>
                <w:rFonts w:hint="eastAsia"/>
                <w:color w:val="000000"/>
                <w:szCs w:val="21"/>
              </w:rPr>
              <w:t>）</w:t>
            </w:r>
          </w:p>
        </w:tc>
        <w:tc>
          <w:tcPr>
            <w:tcW w:w="1000" w:type="pct"/>
            <w:shd w:val="clear" w:color="auto" w:fill="auto"/>
            <w:vAlign w:val="center"/>
          </w:tcPr>
          <w:p w:rsidR="00AF27DE" w:rsidRPr="00752E96" w:rsidRDefault="00AF27DE" w:rsidP="00C06066">
            <w:pPr>
              <w:tabs>
                <w:tab w:val="left" w:pos="6120"/>
              </w:tabs>
              <w:jc w:val="center"/>
              <w:rPr>
                <w:color w:val="000000"/>
                <w:szCs w:val="21"/>
              </w:rPr>
            </w:pPr>
            <w:r w:rsidRPr="00752E96">
              <w:rPr>
                <w:rFonts w:hint="eastAsia"/>
                <w:color w:val="000000"/>
                <w:szCs w:val="21"/>
              </w:rPr>
              <w:t>年</w:t>
            </w:r>
            <w:r>
              <w:rPr>
                <w:rFonts w:hint="eastAsia"/>
                <w:color w:val="000000"/>
                <w:szCs w:val="21"/>
              </w:rPr>
              <w:t>产生</w:t>
            </w:r>
            <w:r w:rsidRPr="00752E96">
              <w:rPr>
                <w:rFonts w:hint="eastAsia"/>
                <w:color w:val="000000"/>
                <w:szCs w:val="21"/>
              </w:rPr>
              <w:t>量</w:t>
            </w:r>
          </w:p>
          <w:p w:rsidR="00AF27DE" w:rsidRPr="00752E96" w:rsidRDefault="00AF27DE" w:rsidP="00C06066">
            <w:pPr>
              <w:tabs>
                <w:tab w:val="left" w:pos="6120"/>
              </w:tabs>
              <w:jc w:val="center"/>
              <w:rPr>
                <w:color w:val="000000"/>
                <w:szCs w:val="21"/>
              </w:rPr>
            </w:pPr>
            <w:r w:rsidRPr="00752E96">
              <w:rPr>
                <w:rFonts w:hint="eastAsia"/>
                <w:color w:val="000000"/>
                <w:szCs w:val="21"/>
              </w:rPr>
              <w:t>（</w:t>
            </w:r>
            <w:r w:rsidRPr="00752E96">
              <w:rPr>
                <w:rFonts w:hint="eastAsia"/>
                <w:color w:val="000000"/>
                <w:szCs w:val="21"/>
              </w:rPr>
              <w:t>t/a</w:t>
            </w:r>
            <w:r w:rsidRPr="00752E96">
              <w:rPr>
                <w:rFonts w:hint="eastAsia"/>
                <w:color w:val="000000"/>
                <w:szCs w:val="21"/>
              </w:rPr>
              <w:t>）</w:t>
            </w:r>
          </w:p>
        </w:tc>
      </w:tr>
      <w:tr w:rsidR="00740526" w:rsidRPr="00752E96" w:rsidTr="004F23FE">
        <w:trPr>
          <w:trHeight w:val="340"/>
        </w:trPr>
        <w:tc>
          <w:tcPr>
            <w:tcW w:w="1000" w:type="pct"/>
            <w:shd w:val="clear" w:color="auto" w:fill="auto"/>
            <w:vAlign w:val="center"/>
          </w:tcPr>
          <w:p w:rsidR="00740526" w:rsidRPr="0083491B" w:rsidRDefault="00740526" w:rsidP="00C06066">
            <w:pPr>
              <w:spacing w:line="300" w:lineRule="exact"/>
              <w:jc w:val="center"/>
              <w:rPr>
                <w:color w:val="000000"/>
                <w:szCs w:val="21"/>
              </w:rPr>
            </w:pPr>
            <w:r w:rsidRPr="0083491B">
              <w:rPr>
                <w:color w:val="000000"/>
                <w:szCs w:val="21"/>
              </w:rPr>
              <w:t>NH</w:t>
            </w:r>
            <w:r w:rsidRPr="0083491B">
              <w:rPr>
                <w:color w:val="000000"/>
                <w:szCs w:val="21"/>
                <w:vertAlign w:val="subscript"/>
              </w:rPr>
              <w:t>3</w:t>
            </w:r>
          </w:p>
        </w:tc>
        <w:tc>
          <w:tcPr>
            <w:tcW w:w="1000" w:type="pct"/>
            <w:vMerge w:val="restart"/>
            <w:shd w:val="clear" w:color="auto" w:fill="auto"/>
            <w:vAlign w:val="center"/>
          </w:tcPr>
          <w:p w:rsidR="00740526" w:rsidRPr="00752E96" w:rsidRDefault="00740526" w:rsidP="00C06066">
            <w:pPr>
              <w:tabs>
                <w:tab w:val="left" w:pos="6120"/>
              </w:tabs>
              <w:jc w:val="center"/>
              <w:rPr>
                <w:color w:val="000000"/>
                <w:szCs w:val="21"/>
              </w:rPr>
            </w:pPr>
            <w:r>
              <w:rPr>
                <w:rFonts w:hint="eastAsia"/>
                <w:color w:val="000000"/>
                <w:szCs w:val="21"/>
              </w:rPr>
              <w:t>50</w:t>
            </w:r>
          </w:p>
        </w:tc>
        <w:tc>
          <w:tcPr>
            <w:tcW w:w="1000" w:type="pct"/>
            <w:shd w:val="clear" w:color="auto" w:fill="auto"/>
            <w:vAlign w:val="center"/>
          </w:tcPr>
          <w:p w:rsidR="00740526" w:rsidRPr="00752E96" w:rsidRDefault="00740526" w:rsidP="00C06066">
            <w:pPr>
              <w:tabs>
                <w:tab w:val="left" w:pos="6120"/>
              </w:tabs>
              <w:jc w:val="center"/>
              <w:rPr>
                <w:color w:val="000000"/>
                <w:szCs w:val="21"/>
              </w:rPr>
            </w:pPr>
            <w:r>
              <w:rPr>
                <w:rFonts w:hint="eastAsia"/>
                <w:color w:val="000000"/>
                <w:szCs w:val="21"/>
              </w:rPr>
              <w:t>4.35</w:t>
            </w:r>
          </w:p>
        </w:tc>
        <w:tc>
          <w:tcPr>
            <w:tcW w:w="1000" w:type="pct"/>
            <w:shd w:val="clear" w:color="auto" w:fill="auto"/>
            <w:vAlign w:val="center"/>
          </w:tcPr>
          <w:p w:rsidR="00740526" w:rsidRDefault="00740526">
            <w:pPr>
              <w:jc w:val="center"/>
              <w:rPr>
                <w:color w:val="000000"/>
                <w:szCs w:val="21"/>
              </w:rPr>
            </w:pPr>
            <w:r>
              <w:rPr>
                <w:color w:val="000000"/>
                <w:szCs w:val="21"/>
              </w:rPr>
              <w:t>0.2175</w:t>
            </w:r>
          </w:p>
        </w:tc>
        <w:tc>
          <w:tcPr>
            <w:tcW w:w="1000" w:type="pct"/>
            <w:shd w:val="clear" w:color="auto" w:fill="auto"/>
            <w:vAlign w:val="center"/>
          </w:tcPr>
          <w:p w:rsidR="00740526" w:rsidRDefault="00740526">
            <w:pPr>
              <w:jc w:val="center"/>
              <w:rPr>
                <w:color w:val="000000"/>
                <w:szCs w:val="21"/>
              </w:rPr>
            </w:pPr>
            <w:r>
              <w:rPr>
                <w:color w:val="000000"/>
                <w:szCs w:val="21"/>
              </w:rPr>
              <w:t>0.079</w:t>
            </w:r>
          </w:p>
        </w:tc>
      </w:tr>
      <w:tr w:rsidR="00740526" w:rsidRPr="00752E96" w:rsidTr="004F23FE">
        <w:trPr>
          <w:trHeight w:val="340"/>
        </w:trPr>
        <w:tc>
          <w:tcPr>
            <w:tcW w:w="1000" w:type="pct"/>
            <w:shd w:val="clear" w:color="auto" w:fill="auto"/>
            <w:vAlign w:val="center"/>
          </w:tcPr>
          <w:p w:rsidR="00740526" w:rsidRPr="0083491B" w:rsidRDefault="00740526" w:rsidP="00C06066">
            <w:pPr>
              <w:spacing w:line="300" w:lineRule="exact"/>
              <w:jc w:val="center"/>
              <w:rPr>
                <w:color w:val="000000"/>
                <w:szCs w:val="21"/>
              </w:rPr>
            </w:pPr>
            <w:r w:rsidRPr="0083491B">
              <w:rPr>
                <w:rFonts w:hint="eastAsia"/>
                <w:color w:val="000000"/>
                <w:szCs w:val="21"/>
              </w:rPr>
              <w:t>H</w:t>
            </w:r>
            <w:r w:rsidRPr="0083491B">
              <w:rPr>
                <w:rFonts w:hint="eastAsia"/>
                <w:color w:val="000000"/>
                <w:szCs w:val="21"/>
                <w:vertAlign w:val="subscript"/>
              </w:rPr>
              <w:t>2</w:t>
            </w:r>
            <w:r w:rsidRPr="0083491B">
              <w:rPr>
                <w:rFonts w:hint="eastAsia"/>
                <w:color w:val="000000"/>
                <w:szCs w:val="21"/>
              </w:rPr>
              <w:t>S</w:t>
            </w:r>
          </w:p>
        </w:tc>
        <w:tc>
          <w:tcPr>
            <w:tcW w:w="1000" w:type="pct"/>
            <w:vMerge/>
            <w:shd w:val="clear" w:color="auto" w:fill="auto"/>
            <w:vAlign w:val="center"/>
          </w:tcPr>
          <w:p w:rsidR="00740526" w:rsidRPr="00752E96" w:rsidRDefault="00740526" w:rsidP="00C06066">
            <w:pPr>
              <w:tabs>
                <w:tab w:val="left" w:pos="6120"/>
              </w:tabs>
              <w:jc w:val="center"/>
              <w:rPr>
                <w:color w:val="000000"/>
                <w:szCs w:val="21"/>
              </w:rPr>
            </w:pPr>
          </w:p>
        </w:tc>
        <w:tc>
          <w:tcPr>
            <w:tcW w:w="1000" w:type="pct"/>
            <w:shd w:val="clear" w:color="auto" w:fill="auto"/>
            <w:vAlign w:val="center"/>
          </w:tcPr>
          <w:p w:rsidR="00740526" w:rsidRPr="00752E96" w:rsidRDefault="00740526" w:rsidP="00C06066">
            <w:pPr>
              <w:tabs>
                <w:tab w:val="left" w:pos="6120"/>
              </w:tabs>
              <w:jc w:val="center"/>
              <w:rPr>
                <w:color w:val="000000"/>
                <w:szCs w:val="21"/>
              </w:rPr>
            </w:pPr>
            <w:r>
              <w:rPr>
                <w:rFonts w:hint="eastAsia"/>
                <w:color w:val="000000"/>
                <w:szCs w:val="21"/>
              </w:rPr>
              <w:t>0.435</w:t>
            </w:r>
          </w:p>
        </w:tc>
        <w:tc>
          <w:tcPr>
            <w:tcW w:w="1000" w:type="pct"/>
            <w:shd w:val="clear" w:color="auto" w:fill="auto"/>
            <w:vAlign w:val="center"/>
          </w:tcPr>
          <w:p w:rsidR="00740526" w:rsidRDefault="00740526">
            <w:pPr>
              <w:jc w:val="center"/>
              <w:rPr>
                <w:color w:val="000000"/>
                <w:szCs w:val="21"/>
              </w:rPr>
            </w:pPr>
            <w:r>
              <w:rPr>
                <w:color w:val="000000"/>
                <w:szCs w:val="21"/>
              </w:rPr>
              <w:t>0.02175</w:t>
            </w:r>
          </w:p>
        </w:tc>
        <w:tc>
          <w:tcPr>
            <w:tcW w:w="1000" w:type="pct"/>
            <w:shd w:val="clear" w:color="auto" w:fill="auto"/>
            <w:vAlign w:val="center"/>
          </w:tcPr>
          <w:p w:rsidR="00740526" w:rsidRDefault="00740526">
            <w:pPr>
              <w:jc w:val="center"/>
              <w:rPr>
                <w:color w:val="000000"/>
                <w:szCs w:val="21"/>
              </w:rPr>
            </w:pPr>
            <w:r>
              <w:rPr>
                <w:color w:val="000000"/>
                <w:szCs w:val="21"/>
              </w:rPr>
              <w:t>0.008</w:t>
            </w:r>
          </w:p>
        </w:tc>
      </w:tr>
    </w:tbl>
    <w:p w:rsidR="00AF27DE" w:rsidRDefault="00740526" w:rsidP="00740526">
      <w:pPr>
        <w:spacing w:line="360" w:lineRule="auto"/>
        <w:ind w:firstLineChars="200" w:firstLine="480"/>
        <w:rPr>
          <w:color w:val="000000"/>
          <w:sz w:val="24"/>
        </w:rPr>
      </w:pPr>
      <w:r>
        <w:rPr>
          <w:rFonts w:hint="eastAsia"/>
          <w:color w:val="000000"/>
          <w:sz w:val="24"/>
        </w:rPr>
        <w:t>粪便暂存池恶臭气体经风机收集，与污水站恶臭一起进入</w:t>
      </w:r>
      <w:r w:rsidR="00294DE2" w:rsidRPr="00F008CF">
        <w:rPr>
          <w:rFonts w:hint="eastAsia"/>
          <w:color w:val="000000"/>
          <w:sz w:val="24"/>
        </w:rPr>
        <w:t>生物</w:t>
      </w:r>
      <w:r w:rsidR="00294DE2">
        <w:rPr>
          <w:rFonts w:hint="eastAsia"/>
          <w:color w:val="000000"/>
          <w:sz w:val="24"/>
        </w:rPr>
        <w:t>除臭塔</w:t>
      </w:r>
      <w:r>
        <w:rPr>
          <w:rFonts w:hint="eastAsia"/>
          <w:color w:val="000000"/>
          <w:sz w:val="24"/>
        </w:rPr>
        <w:t>处理，粪便暂存池恶臭风量约</w:t>
      </w:r>
      <w:r>
        <w:rPr>
          <w:rFonts w:hint="eastAsia"/>
          <w:color w:val="000000"/>
          <w:sz w:val="24"/>
        </w:rPr>
        <w:t>300m</w:t>
      </w:r>
      <w:r w:rsidRPr="00740526">
        <w:rPr>
          <w:rFonts w:hint="eastAsia"/>
          <w:color w:val="000000"/>
          <w:sz w:val="24"/>
          <w:vertAlign w:val="superscript"/>
        </w:rPr>
        <w:t>3</w:t>
      </w:r>
      <w:r>
        <w:rPr>
          <w:rFonts w:hint="eastAsia"/>
          <w:color w:val="000000"/>
          <w:sz w:val="24"/>
        </w:rPr>
        <w:t>/h</w:t>
      </w:r>
      <w:r>
        <w:rPr>
          <w:rFonts w:hint="eastAsia"/>
          <w:color w:val="000000"/>
          <w:sz w:val="24"/>
        </w:rPr>
        <w:t>，则本项目粪便暂存池与污水站恶臭风量合计为</w:t>
      </w:r>
      <w:r>
        <w:rPr>
          <w:rFonts w:hint="eastAsia"/>
          <w:color w:val="000000"/>
          <w:sz w:val="24"/>
        </w:rPr>
        <w:t>3000m</w:t>
      </w:r>
      <w:r w:rsidRPr="00740526">
        <w:rPr>
          <w:rFonts w:hint="eastAsia"/>
          <w:color w:val="000000"/>
          <w:sz w:val="24"/>
          <w:vertAlign w:val="superscript"/>
        </w:rPr>
        <w:t>3</w:t>
      </w:r>
      <w:r>
        <w:rPr>
          <w:rFonts w:hint="eastAsia"/>
          <w:color w:val="000000"/>
          <w:sz w:val="24"/>
        </w:rPr>
        <w:t>/h</w:t>
      </w:r>
      <w:r>
        <w:rPr>
          <w:rFonts w:hint="eastAsia"/>
          <w:color w:val="000000"/>
          <w:sz w:val="24"/>
        </w:rPr>
        <w:t>。</w:t>
      </w:r>
      <w:r w:rsidR="00294DE2">
        <w:rPr>
          <w:rFonts w:hint="eastAsia"/>
          <w:color w:val="000000"/>
          <w:sz w:val="24"/>
        </w:rPr>
        <w:t>经处理后粪便暂存池恶臭气体排放情况如下：</w:t>
      </w:r>
    </w:p>
    <w:p w:rsidR="00294DE2" w:rsidRPr="00F45A4C" w:rsidRDefault="00294DE2" w:rsidP="00294DE2">
      <w:pPr>
        <w:jc w:val="right"/>
        <w:rPr>
          <w:b/>
          <w:sz w:val="24"/>
        </w:rPr>
      </w:pPr>
      <w:r w:rsidRPr="00F45A4C">
        <w:rPr>
          <w:b/>
          <w:sz w:val="24"/>
        </w:rPr>
        <w:t>表</w:t>
      </w:r>
      <w:r>
        <w:rPr>
          <w:rFonts w:hint="eastAsia"/>
          <w:b/>
          <w:sz w:val="24"/>
        </w:rPr>
        <w:t>3.5-9</w:t>
      </w:r>
      <w:r w:rsidRPr="00F45A4C">
        <w:rPr>
          <w:b/>
          <w:sz w:val="24"/>
        </w:rPr>
        <w:t xml:space="preserve">  </w:t>
      </w:r>
      <w:r w:rsidRPr="00294DE2">
        <w:rPr>
          <w:rFonts w:hint="eastAsia"/>
          <w:b/>
          <w:sz w:val="24"/>
        </w:rPr>
        <w:t>粪便暂存池</w:t>
      </w:r>
      <w:r w:rsidRPr="00F45A4C">
        <w:rPr>
          <w:rFonts w:hint="eastAsia"/>
          <w:b/>
          <w:sz w:val="24"/>
        </w:rPr>
        <w:t>有组织恶臭气体排放</w:t>
      </w:r>
      <w:r w:rsidRPr="00F45A4C">
        <w:rPr>
          <w:b/>
          <w:sz w:val="24"/>
        </w:rPr>
        <w:t>情况</w:t>
      </w:r>
      <w:r w:rsidRPr="00F45A4C">
        <w:rPr>
          <w:rFonts w:hint="eastAsia"/>
          <w:b/>
          <w:sz w:val="24"/>
        </w:rPr>
        <w:t>表</w:t>
      </w:r>
      <w:r>
        <w:rPr>
          <w:rFonts w:hint="eastAsia"/>
          <w:b/>
          <w:sz w:val="24"/>
        </w:rPr>
        <w:t xml:space="preserve">          </w:t>
      </w:r>
      <w:r>
        <w:rPr>
          <w:rFonts w:hint="eastAsia"/>
          <w:b/>
          <w:sz w:val="24"/>
        </w:rPr>
        <w:t>单位</w:t>
      </w:r>
      <w:r>
        <w:rPr>
          <w:rFonts w:hint="eastAsia"/>
          <w:b/>
          <w:sz w:val="24"/>
        </w:rPr>
        <w:t>:</w:t>
      </w:r>
      <w:proofErr w:type="gramStart"/>
      <w:r>
        <w:rPr>
          <w:rFonts w:hint="eastAsia"/>
          <w:b/>
          <w:sz w:val="24"/>
        </w:rPr>
        <w:t>t/</w:t>
      </w:r>
      <w:proofErr w:type="gramEnd"/>
      <w:r>
        <w:rPr>
          <w:rFonts w:hint="eastAsia"/>
          <w:b/>
          <w:sz w:val="24"/>
        </w:rPr>
        <w:t>a</w:t>
      </w:r>
    </w:p>
    <w:tbl>
      <w:tblPr>
        <w:tblW w:w="5000" w:type="pct"/>
        <w:jc w:val="center"/>
        <w:tblBorders>
          <w:top w:val="single" w:sz="12" w:space="0" w:color="auto"/>
          <w:bottom w:val="single" w:sz="12" w:space="0" w:color="auto"/>
          <w:insideH w:val="single" w:sz="2" w:space="0" w:color="auto"/>
          <w:insideV w:val="single" w:sz="4" w:space="0" w:color="auto"/>
        </w:tblBorders>
        <w:tblLook w:val="0000" w:firstRow="0" w:lastRow="0" w:firstColumn="0" w:lastColumn="0" w:noHBand="0" w:noVBand="0"/>
      </w:tblPr>
      <w:tblGrid>
        <w:gridCol w:w="1162"/>
        <w:gridCol w:w="1160"/>
        <w:gridCol w:w="1161"/>
        <w:gridCol w:w="1163"/>
        <w:gridCol w:w="1161"/>
        <w:gridCol w:w="1161"/>
        <w:gridCol w:w="1161"/>
        <w:gridCol w:w="1157"/>
      </w:tblGrid>
      <w:tr w:rsidR="00294DE2" w:rsidRPr="00294DE2" w:rsidTr="00C06066">
        <w:trPr>
          <w:cantSplit/>
          <w:trHeight w:val="340"/>
          <w:jc w:val="center"/>
        </w:trPr>
        <w:tc>
          <w:tcPr>
            <w:tcW w:w="626" w:type="pct"/>
            <w:tcBorders>
              <w:top w:val="single" w:sz="12" w:space="0" w:color="auto"/>
            </w:tcBorders>
            <w:shd w:val="clear" w:color="auto" w:fill="auto"/>
            <w:vAlign w:val="center"/>
          </w:tcPr>
          <w:p w:rsidR="00294DE2" w:rsidRPr="00294DE2" w:rsidRDefault="00294DE2" w:rsidP="00C06066">
            <w:pPr>
              <w:spacing w:line="300" w:lineRule="exact"/>
              <w:jc w:val="center"/>
              <w:rPr>
                <w:color w:val="000000"/>
                <w:szCs w:val="21"/>
              </w:rPr>
            </w:pPr>
            <w:r w:rsidRPr="00294DE2">
              <w:rPr>
                <w:rFonts w:hint="eastAsia"/>
                <w:color w:val="000000"/>
                <w:szCs w:val="21"/>
              </w:rPr>
              <w:t>污染源</w:t>
            </w:r>
          </w:p>
        </w:tc>
        <w:tc>
          <w:tcPr>
            <w:tcW w:w="625" w:type="pct"/>
            <w:tcBorders>
              <w:top w:val="single" w:sz="12" w:space="0" w:color="auto"/>
            </w:tcBorders>
            <w:vAlign w:val="center"/>
          </w:tcPr>
          <w:p w:rsidR="00294DE2" w:rsidRPr="00294DE2" w:rsidRDefault="00294DE2" w:rsidP="00C06066">
            <w:pPr>
              <w:spacing w:line="300" w:lineRule="exact"/>
              <w:jc w:val="center"/>
              <w:rPr>
                <w:color w:val="000000"/>
                <w:szCs w:val="21"/>
              </w:rPr>
            </w:pPr>
            <w:r w:rsidRPr="00294DE2">
              <w:rPr>
                <w:color w:val="000000"/>
                <w:szCs w:val="21"/>
              </w:rPr>
              <w:t>污染</w:t>
            </w:r>
            <w:r w:rsidRPr="00294DE2">
              <w:rPr>
                <w:rFonts w:hint="eastAsia"/>
                <w:color w:val="000000"/>
                <w:szCs w:val="21"/>
              </w:rPr>
              <w:t>物</w:t>
            </w:r>
          </w:p>
        </w:tc>
        <w:tc>
          <w:tcPr>
            <w:tcW w:w="625" w:type="pct"/>
            <w:tcBorders>
              <w:top w:val="single" w:sz="12" w:space="0" w:color="auto"/>
            </w:tcBorders>
            <w:vAlign w:val="center"/>
          </w:tcPr>
          <w:p w:rsidR="00294DE2" w:rsidRPr="00294DE2" w:rsidRDefault="00294DE2" w:rsidP="00C06066">
            <w:pPr>
              <w:spacing w:line="300" w:lineRule="exact"/>
              <w:jc w:val="center"/>
              <w:rPr>
                <w:color w:val="000000"/>
                <w:szCs w:val="21"/>
              </w:rPr>
            </w:pPr>
            <w:r w:rsidRPr="00294DE2">
              <w:rPr>
                <w:rFonts w:hint="eastAsia"/>
                <w:color w:val="000000"/>
                <w:szCs w:val="21"/>
              </w:rPr>
              <w:t>产生量</w:t>
            </w:r>
          </w:p>
        </w:tc>
        <w:tc>
          <w:tcPr>
            <w:tcW w:w="626" w:type="pct"/>
            <w:tcBorders>
              <w:top w:val="single" w:sz="12" w:space="0" w:color="auto"/>
            </w:tcBorders>
            <w:vAlign w:val="center"/>
          </w:tcPr>
          <w:p w:rsidR="00294DE2" w:rsidRPr="00294DE2" w:rsidRDefault="00294DE2" w:rsidP="00C06066">
            <w:pPr>
              <w:spacing w:line="300" w:lineRule="exact"/>
              <w:jc w:val="center"/>
              <w:rPr>
                <w:color w:val="000000"/>
                <w:szCs w:val="21"/>
              </w:rPr>
            </w:pPr>
            <w:r w:rsidRPr="00294DE2">
              <w:rPr>
                <w:rFonts w:hint="eastAsia"/>
                <w:color w:val="000000"/>
                <w:szCs w:val="21"/>
              </w:rPr>
              <w:t>收集效率</w:t>
            </w:r>
          </w:p>
        </w:tc>
        <w:tc>
          <w:tcPr>
            <w:tcW w:w="625" w:type="pct"/>
            <w:tcBorders>
              <w:top w:val="single" w:sz="12" w:space="0" w:color="auto"/>
            </w:tcBorders>
            <w:vAlign w:val="center"/>
          </w:tcPr>
          <w:p w:rsidR="00294DE2" w:rsidRPr="00294DE2" w:rsidRDefault="00294DE2" w:rsidP="00C06066">
            <w:pPr>
              <w:spacing w:line="300" w:lineRule="exact"/>
              <w:jc w:val="center"/>
              <w:rPr>
                <w:color w:val="000000"/>
                <w:szCs w:val="21"/>
              </w:rPr>
            </w:pPr>
            <w:r w:rsidRPr="00294DE2">
              <w:rPr>
                <w:rFonts w:hint="eastAsia"/>
                <w:color w:val="000000"/>
                <w:szCs w:val="21"/>
              </w:rPr>
              <w:t>处理量</w:t>
            </w:r>
          </w:p>
        </w:tc>
        <w:tc>
          <w:tcPr>
            <w:tcW w:w="625" w:type="pct"/>
            <w:tcBorders>
              <w:top w:val="single" w:sz="12" w:space="0" w:color="auto"/>
            </w:tcBorders>
            <w:vAlign w:val="center"/>
          </w:tcPr>
          <w:p w:rsidR="00294DE2" w:rsidRPr="00294DE2" w:rsidRDefault="00294DE2" w:rsidP="00C06066">
            <w:pPr>
              <w:spacing w:line="300" w:lineRule="exact"/>
              <w:jc w:val="center"/>
              <w:rPr>
                <w:color w:val="000000"/>
                <w:szCs w:val="21"/>
              </w:rPr>
            </w:pPr>
            <w:r w:rsidRPr="00294DE2">
              <w:rPr>
                <w:rFonts w:hint="eastAsia"/>
                <w:color w:val="000000"/>
                <w:szCs w:val="21"/>
              </w:rPr>
              <w:t>处理设施</w:t>
            </w:r>
          </w:p>
        </w:tc>
        <w:tc>
          <w:tcPr>
            <w:tcW w:w="625" w:type="pct"/>
            <w:tcBorders>
              <w:top w:val="single" w:sz="12" w:space="0" w:color="auto"/>
            </w:tcBorders>
            <w:vAlign w:val="center"/>
          </w:tcPr>
          <w:p w:rsidR="00294DE2" w:rsidRPr="00294DE2" w:rsidRDefault="00294DE2" w:rsidP="00C06066">
            <w:pPr>
              <w:spacing w:line="300" w:lineRule="exact"/>
              <w:jc w:val="center"/>
              <w:rPr>
                <w:color w:val="000000"/>
                <w:szCs w:val="21"/>
              </w:rPr>
            </w:pPr>
            <w:r w:rsidRPr="00294DE2">
              <w:rPr>
                <w:rFonts w:hint="eastAsia"/>
                <w:color w:val="000000"/>
                <w:szCs w:val="21"/>
              </w:rPr>
              <w:t>处理效率</w:t>
            </w:r>
          </w:p>
        </w:tc>
        <w:tc>
          <w:tcPr>
            <w:tcW w:w="623" w:type="pct"/>
            <w:tcBorders>
              <w:top w:val="single" w:sz="12" w:space="0" w:color="auto"/>
              <w:bottom w:val="single" w:sz="4" w:space="0" w:color="auto"/>
            </w:tcBorders>
            <w:vAlign w:val="center"/>
          </w:tcPr>
          <w:p w:rsidR="00294DE2" w:rsidRPr="00294DE2" w:rsidRDefault="00294DE2" w:rsidP="00C06066">
            <w:pPr>
              <w:spacing w:line="300" w:lineRule="exact"/>
              <w:jc w:val="center"/>
              <w:rPr>
                <w:color w:val="000000"/>
                <w:szCs w:val="21"/>
              </w:rPr>
            </w:pPr>
            <w:r w:rsidRPr="00294DE2">
              <w:rPr>
                <w:rFonts w:hint="eastAsia"/>
                <w:color w:val="000000"/>
                <w:szCs w:val="21"/>
              </w:rPr>
              <w:t>排放量</w:t>
            </w:r>
          </w:p>
        </w:tc>
      </w:tr>
      <w:tr w:rsidR="00294DE2" w:rsidRPr="00294DE2" w:rsidTr="00C06066">
        <w:trPr>
          <w:cantSplit/>
          <w:trHeight w:val="340"/>
          <w:jc w:val="center"/>
        </w:trPr>
        <w:tc>
          <w:tcPr>
            <w:tcW w:w="626" w:type="pct"/>
            <w:vMerge w:val="restart"/>
            <w:shd w:val="clear" w:color="auto" w:fill="auto"/>
            <w:vAlign w:val="center"/>
          </w:tcPr>
          <w:p w:rsidR="00294DE2" w:rsidRPr="00294DE2" w:rsidRDefault="00294DE2" w:rsidP="00C06066">
            <w:pPr>
              <w:spacing w:line="300" w:lineRule="exact"/>
              <w:jc w:val="center"/>
              <w:rPr>
                <w:color w:val="000000"/>
                <w:szCs w:val="21"/>
              </w:rPr>
            </w:pPr>
            <w:r w:rsidRPr="00294DE2">
              <w:rPr>
                <w:rFonts w:hint="eastAsia"/>
                <w:color w:val="000000"/>
                <w:szCs w:val="21"/>
              </w:rPr>
              <w:t>粪便</w:t>
            </w:r>
          </w:p>
          <w:p w:rsidR="00294DE2" w:rsidRPr="00294DE2" w:rsidRDefault="00294DE2" w:rsidP="00C06066">
            <w:pPr>
              <w:spacing w:line="300" w:lineRule="exact"/>
              <w:jc w:val="center"/>
              <w:rPr>
                <w:color w:val="000000"/>
                <w:szCs w:val="21"/>
              </w:rPr>
            </w:pPr>
            <w:r w:rsidRPr="00294DE2">
              <w:rPr>
                <w:rFonts w:hint="eastAsia"/>
                <w:color w:val="000000"/>
                <w:szCs w:val="21"/>
              </w:rPr>
              <w:t>暂存池</w:t>
            </w:r>
          </w:p>
        </w:tc>
        <w:tc>
          <w:tcPr>
            <w:tcW w:w="625" w:type="pct"/>
            <w:vAlign w:val="center"/>
          </w:tcPr>
          <w:p w:rsidR="00294DE2" w:rsidRPr="00294DE2" w:rsidRDefault="00294DE2" w:rsidP="00C06066">
            <w:pPr>
              <w:spacing w:line="300" w:lineRule="exact"/>
              <w:jc w:val="center"/>
              <w:rPr>
                <w:color w:val="000000"/>
                <w:szCs w:val="21"/>
              </w:rPr>
            </w:pPr>
            <w:r w:rsidRPr="00294DE2">
              <w:rPr>
                <w:color w:val="000000"/>
                <w:szCs w:val="21"/>
              </w:rPr>
              <w:t>NH</w:t>
            </w:r>
            <w:r w:rsidRPr="00294DE2">
              <w:rPr>
                <w:color w:val="000000"/>
                <w:szCs w:val="21"/>
                <w:vertAlign w:val="subscript"/>
              </w:rPr>
              <w:t>3</w:t>
            </w:r>
          </w:p>
        </w:tc>
        <w:tc>
          <w:tcPr>
            <w:tcW w:w="625" w:type="pct"/>
            <w:vAlign w:val="center"/>
          </w:tcPr>
          <w:p w:rsidR="00294DE2" w:rsidRPr="00294DE2" w:rsidRDefault="00294DE2" w:rsidP="00C06066">
            <w:pPr>
              <w:jc w:val="center"/>
              <w:rPr>
                <w:color w:val="000000"/>
                <w:szCs w:val="21"/>
              </w:rPr>
            </w:pPr>
            <w:r w:rsidRPr="00294DE2">
              <w:rPr>
                <w:color w:val="000000"/>
                <w:szCs w:val="21"/>
              </w:rPr>
              <w:t>0.079</w:t>
            </w:r>
          </w:p>
        </w:tc>
        <w:tc>
          <w:tcPr>
            <w:tcW w:w="626" w:type="pct"/>
            <w:vMerge w:val="restart"/>
            <w:vAlign w:val="center"/>
          </w:tcPr>
          <w:p w:rsidR="00294DE2" w:rsidRPr="00294DE2" w:rsidRDefault="00294DE2" w:rsidP="00C06066">
            <w:pPr>
              <w:spacing w:line="300" w:lineRule="exact"/>
              <w:jc w:val="center"/>
              <w:rPr>
                <w:color w:val="000000"/>
                <w:szCs w:val="21"/>
              </w:rPr>
            </w:pPr>
            <w:r w:rsidRPr="00294DE2">
              <w:rPr>
                <w:rFonts w:hint="eastAsia"/>
                <w:color w:val="000000"/>
                <w:szCs w:val="21"/>
              </w:rPr>
              <w:t>90%</w:t>
            </w:r>
          </w:p>
        </w:tc>
        <w:tc>
          <w:tcPr>
            <w:tcW w:w="625" w:type="pct"/>
            <w:vAlign w:val="center"/>
          </w:tcPr>
          <w:p w:rsidR="00294DE2" w:rsidRPr="00294DE2" w:rsidRDefault="00294DE2">
            <w:pPr>
              <w:jc w:val="center"/>
              <w:rPr>
                <w:color w:val="000000"/>
                <w:szCs w:val="21"/>
              </w:rPr>
            </w:pPr>
            <w:r w:rsidRPr="00294DE2">
              <w:rPr>
                <w:color w:val="000000"/>
                <w:szCs w:val="21"/>
              </w:rPr>
              <w:t>0.0711</w:t>
            </w:r>
          </w:p>
        </w:tc>
        <w:tc>
          <w:tcPr>
            <w:tcW w:w="625" w:type="pct"/>
            <w:vMerge w:val="restart"/>
            <w:vAlign w:val="center"/>
          </w:tcPr>
          <w:p w:rsidR="00294DE2" w:rsidRPr="00294DE2" w:rsidRDefault="00294DE2" w:rsidP="00C06066">
            <w:pPr>
              <w:spacing w:line="300" w:lineRule="exact"/>
              <w:jc w:val="center"/>
              <w:rPr>
                <w:color w:val="000000"/>
                <w:szCs w:val="21"/>
              </w:rPr>
            </w:pPr>
            <w:r w:rsidRPr="00294DE2">
              <w:rPr>
                <w:rFonts w:hint="eastAsia"/>
                <w:color w:val="000000"/>
                <w:szCs w:val="21"/>
              </w:rPr>
              <w:t>生物</w:t>
            </w:r>
          </w:p>
          <w:p w:rsidR="00294DE2" w:rsidRPr="00294DE2" w:rsidRDefault="00294DE2" w:rsidP="00C06066">
            <w:pPr>
              <w:spacing w:line="300" w:lineRule="exact"/>
              <w:jc w:val="center"/>
              <w:rPr>
                <w:color w:val="000000"/>
                <w:szCs w:val="21"/>
              </w:rPr>
            </w:pPr>
            <w:r w:rsidRPr="00294DE2">
              <w:rPr>
                <w:rFonts w:hint="eastAsia"/>
                <w:color w:val="000000"/>
                <w:szCs w:val="21"/>
              </w:rPr>
              <w:t>除臭塔</w:t>
            </w:r>
          </w:p>
        </w:tc>
        <w:tc>
          <w:tcPr>
            <w:tcW w:w="625" w:type="pct"/>
            <w:vMerge w:val="restart"/>
            <w:vAlign w:val="center"/>
          </w:tcPr>
          <w:p w:rsidR="00294DE2" w:rsidRPr="00294DE2" w:rsidRDefault="00294DE2" w:rsidP="00C06066">
            <w:pPr>
              <w:spacing w:line="300" w:lineRule="exact"/>
              <w:jc w:val="center"/>
              <w:rPr>
                <w:color w:val="000000"/>
                <w:szCs w:val="21"/>
              </w:rPr>
            </w:pPr>
            <w:r w:rsidRPr="00294DE2">
              <w:rPr>
                <w:rFonts w:hint="eastAsia"/>
                <w:color w:val="000000"/>
                <w:szCs w:val="21"/>
              </w:rPr>
              <w:t>90%</w:t>
            </w:r>
          </w:p>
        </w:tc>
        <w:tc>
          <w:tcPr>
            <w:tcW w:w="623" w:type="pct"/>
            <w:vAlign w:val="center"/>
          </w:tcPr>
          <w:p w:rsidR="00294DE2" w:rsidRPr="00294DE2" w:rsidRDefault="00294DE2">
            <w:pPr>
              <w:jc w:val="center"/>
              <w:rPr>
                <w:color w:val="000000"/>
                <w:szCs w:val="21"/>
              </w:rPr>
            </w:pPr>
            <w:r w:rsidRPr="00294DE2">
              <w:rPr>
                <w:color w:val="000000"/>
                <w:szCs w:val="21"/>
              </w:rPr>
              <w:t>0.00711</w:t>
            </w:r>
          </w:p>
        </w:tc>
      </w:tr>
      <w:tr w:rsidR="00294DE2" w:rsidRPr="00294DE2" w:rsidTr="00C06066">
        <w:trPr>
          <w:cantSplit/>
          <w:trHeight w:val="340"/>
          <w:jc w:val="center"/>
        </w:trPr>
        <w:tc>
          <w:tcPr>
            <w:tcW w:w="626" w:type="pct"/>
            <w:vMerge/>
            <w:tcBorders>
              <w:bottom w:val="single" w:sz="12" w:space="0" w:color="auto"/>
            </w:tcBorders>
            <w:shd w:val="clear" w:color="auto" w:fill="auto"/>
            <w:vAlign w:val="center"/>
          </w:tcPr>
          <w:p w:rsidR="00294DE2" w:rsidRPr="00294DE2" w:rsidRDefault="00294DE2" w:rsidP="00C06066">
            <w:pPr>
              <w:spacing w:line="300" w:lineRule="exact"/>
              <w:jc w:val="center"/>
              <w:rPr>
                <w:color w:val="000000"/>
                <w:szCs w:val="21"/>
              </w:rPr>
            </w:pPr>
          </w:p>
        </w:tc>
        <w:tc>
          <w:tcPr>
            <w:tcW w:w="625" w:type="pct"/>
            <w:tcBorders>
              <w:bottom w:val="single" w:sz="12" w:space="0" w:color="auto"/>
            </w:tcBorders>
            <w:vAlign w:val="center"/>
          </w:tcPr>
          <w:p w:rsidR="00294DE2" w:rsidRPr="00294DE2" w:rsidRDefault="00294DE2" w:rsidP="00C06066">
            <w:pPr>
              <w:spacing w:line="300" w:lineRule="exact"/>
              <w:jc w:val="center"/>
              <w:rPr>
                <w:color w:val="000000"/>
                <w:szCs w:val="21"/>
              </w:rPr>
            </w:pPr>
            <w:r w:rsidRPr="00294DE2">
              <w:rPr>
                <w:rFonts w:hint="eastAsia"/>
                <w:color w:val="000000"/>
                <w:szCs w:val="21"/>
              </w:rPr>
              <w:t>H</w:t>
            </w:r>
            <w:r w:rsidRPr="00294DE2">
              <w:rPr>
                <w:rFonts w:hint="eastAsia"/>
                <w:color w:val="000000"/>
                <w:szCs w:val="21"/>
                <w:vertAlign w:val="subscript"/>
              </w:rPr>
              <w:t>2</w:t>
            </w:r>
            <w:r w:rsidRPr="00294DE2">
              <w:rPr>
                <w:rFonts w:hint="eastAsia"/>
                <w:color w:val="000000"/>
                <w:szCs w:val="21"/>
              </w:rPr>
              <w:t>S</w:t>
            </w:r>
          </w:p>
        </w:tc>
        <w:tc>
          <w:tcPr>
            <w:tcW w:w="625" w:type="pct"/>
            <w:tcBorders>
              <w:bottom w:val="single" w:sz="12" w:space="0" w:color="auto"/>
            </w:tcBorders>
            <w:vAlign w:val="center"/>
          </w:tcPr>
          <w:p w:rsidR="00294DE2" w:rsidRPr="00294DE2" w:rsidRDefault="00294DE2" w:rsidP="00C06066">
            <w:pPr>
              <w:jc w:val="center"/>
              <w:rPr>
                <w:color w:val="000000"/>
                <w:szCs w:val="21"/>
              </w:rPr>
            </w:pPr>
            <w:r w:rsidRPr="00294DE2">
              <w:rPr>
                <w:color w:val="000000"/>
                <w:szCs w:val="21"/>
              </w:rPr>
              <w:t>0.008</w:t>
            </w:r>
          </w:p>
        </w:tc>
        <w:tc>
          <w:tcPr>
            <w:tcW w:w="626" w:type="pct"/>
            <w:vMerge/>
            <w:tcBorders>
              <w:bottom w:val="single" w:sz="12" w:space="0" w:color="auto"/>
            </w:tcBorders>
            <w:vAlign w:val="center"/>
          </w:tcPr>
          <w:p w:rsidR="00294DE2" w:rsidRPr="00294DE2" w:rsidRDefault="00294DE2" w:rsidP="00C06066">
            <w:pPr>
              <w:spacing w:line="300" w:lineRule="exact"/>
              <w:jc w:val="center"/>
              <w:rPr>
                <w:color w:val="000000"/>
                <w:szCs w:val="21"/>
              </w:rPr>
            </w:pPr>
          </w:p>
        </w:tc>
        <w:tc>
          <w:tcPr>
            <w:tcW w:w="625" w:type="pct"/>
            <w:tcBorders>
              <w:bottom w:val="single" w:sz="12" w:space="0" w:color="auto"/>
            </w:tcBorders>
            <w:vAlign w:val="center"/>
          </w:tcPr>
          <w:p w:rsidR="00294DE2" w:rsidRPr="00294DE2" w:rsidRDefault="00294DE2">
            <w:pPr>
              <w:jc w:val="center"/>
              <w:rPr>
                <w:color w:val="000000"/>
                <w:szCs w:val="21"/>
              </w:rPr>
            </w:pPr>
            <w:r w:rsidRPr="00294DE2">
              <w:rPr>
                <w:color w:val="000000"/>
                <w:szCs w:val="21"/>
              </w:rPr>
              <w:t>0.0072</w:t>
            </w:r>
          </w:p>
        </w:tc>
        <w:tc>
          <w:tcPr>
            <w:tcW w:w="625" w:type="pct"/>
            <w:vMerge/>
            <w:tcBorders>
              <w:bottom w:val="single" w:sz="12" w:space="0" w:color="auto"/>
            </w:tcBorders>
            <w:vAlign w:val="center"/>
          </w:tcPr>
          <w:p w:rsidR="00294DE2" w:rsidRPr="00294DE2" w:rsidRDefault="00294DE2" w:rsidP="00C06066">
            <w:pPr>
              <w:spacing w:line="300" w:lineRule="exact"/>
              <w:jc w:val="center"/>
              <w:rPr>
                <w:color w:val="000000"/>
                <w:szCs w:val="21"/>
              </w:rPr>
            </w:pPr>
          </w:p>
        </w:tc>
        <w:tc>
          <w:tcPr>
            <w:tcW w:w="625" w:type="pct"/>
            <w:vMerge/>
            <w:tcBorders>
              <w:bottom w:val="single" w:sz="12" w:space="0" w:color="auto"/>
            </w:tcBorders>
            <w:vAlign w:val="center"/>
          </w:tcPr>
          <w:p w:rsidR="00294DE2" w:rsidRPr="00294DE2" w:rsidRDefault="00294DE2" w:rsidP="00C06066">
            <w:pPr>
              <w:spacing w:line="300" w:lineRule="exact"/>
              <w:jc w:val="center"/>
              <w:rPr>
                <w:color w:val="000000"/>
                <w:szCs w:val="21"/>
              </w:rPr>
            </w:pPr>
          </w:p>
        </w:tc>
        <w:tc>
          <w:tcPr>
            <w:tcW w:w="623" w:type="pct"/>
            <w:tcBorders>
              <w:bottom w:val="single" w:sz="12" w:space="0" w:color="auto"/>
            </w:tcBorders>
            <w:vAlign w:val="center"/>
          </w:tcPr>
          <w:p w:rsidR="00294DE2" w:rsidRPr="00294DE2" w:rsidRDefault="00294DE2">
            <w:pPr>
              <w:jc w:val="center"/>
              <w:rPr>
                <w:color w:val="000000"/>
                <w:szCs w:val="21"/>
              </w:rPr>
            </w:pPr>
            <w:r w:rsidRPr="00294DE2">
              <w:rPr>
                <w:color w:val="000000"/>
                <w:szCs w:val="21"/>
              </w:rPr>
              <w:t>0.00072</w:t>
            </w:r>
          </w:p>
        </w:tc>
      </w:tr>
    </w:tbl>
    <w:p w:rsidR="00294DE2" w:rsidRPr="00F45A4C" w:rsidRDefault="00294DE2" w:rsidP="00294DE2">
      <w:pPr>
        <w:wordWrap w:val="0"/>
        <w:jc w:val="right"/>
        <w:rPr>
          <w:b/>
          <w:sz w:val="24"/>
        </w:rPr>
      </w:pPr>
      <w:r w:rsidRPr="00F45A4C">
        <w:rPr>
          <w:b/>
          <w:sz w:val="24"/>
        </w:rPr>
        <w:t>表</w:t>
      </w:r>
      <w:r>
        <w:rPr>
          <w:rFonts w:hint="eastAsia"/>
          <w:b/>
          <w:sz w:val="24"/>
        </w:rPr>
        <w:t xml:space="preserve">3.5-10 </w:t>
      </w:r>
      <w:r w:rsidRPr="00F45A4C">
        <w:rPr>
          <w:b/>
          <w:sz w:val="24"/>
        </w:rPr>
        <w:t xml:space="preserve"> </w:t>
      </w:r>
      <w:r w:rsidRPr="00294DE2">
        <w:rPr>
          <w:rFonts w:hint="eastAsia"/>
          <w:b/>
          <w:sz w:val="24"/>
        </w:rPr>
        <w:t>粪便</w:t>
      </w:r>
      <w:proofErr w:type="gramStart"/>
      <w:r w:rsidRPr="00294DE2">
        <w:rPr>
          <w:rFonts w:hint="eastAsia"/>
          <w:b/>
          <w:sz w:val="24"/>
        </w:rPr>
        <w:t>暂存池</w:t>
      </w:r>
      <w:r>
        <w:rPr>
          <w:rFonts w:hint="eastAsia"/>
          <w:b/>
          <w:sz w:val="24"/>
        </w:rPr>
        <w:t>无</w:t>
      </w:r>
      <w:r w:rsidRPr="00F45A4C">
        <w:rPr>
          <w:rFonts w:hint="eastAsia"/>
          <w:b/>
          <w:sz w:val="24"/>
        </w:rPr>
        <w:t>组织</w:t>
      </w:r>
      <w:proofErr w:type="gramEnd"/>
      <w:r w:rsidRPr="00F45A4C">
        <w:rPr>
          <w:rFonts w:hint="eastAsia"/>
          <w:b/>
          <w:sz w:val="24"/>
        </w:rPr>
        <w:t>恶臭气体排放</w:t>
      </w:r>
      <w:r w:rsidRPr="00F45A4C">
        <w:rPr>
          <w:b/>
          <w:sz w:val="24"/>
        </w:rPr>
        <w:t>情况</w:t>
      </w:r>
      <w:r w:rsidRPr="00F45A4C">
        <w:rPr>
          <w:rFonts w:hint="eastAsia"/>
          <w:b/>
          <w:sz w:val="24"/>
        </w:rPr>
        <w:t>表</w:t>
      </w:r>
      <w:r>
        <w:rPr>
          <w:rFonts w:hint="eastAsia"/>
          <w:b/>
          <w:sz w:val="24"/>
        </w:rPr>
        <w:t xml:space="preserve">          </w:t>
      </w:r>
      <w:r>
        <w:rPr>
          <w:rFonts w:hint="eastAsia"/>
          <w:b/>
          <w:sz w:val="24"/>
        </w:rPr>
        <w:t>单位</w:t>
      </w:r>
      <w:r>
        <w:rPr>
          <w:rFonts w:hint="eastAsia"/>
          <w:b/>
          <w:sz w:val="24"/>
        </w:rPr>
        <w:t>:</w:t>
      </w:r>
      <w:proofErr w:type="gramStart"/>
      <w:r>
        <w:rPr>
          <w:rFonts w:hint="eastAsia"/>
          <w:b/>
          <w:sz w:val="24"/>
        </w:rPr>
        <w:t>t/</w:t>
      </w:r>
      <w:proofErr w:type="gramEnd"/>
      <w:r>
        <w:rPr>
          <w:rFonts w:hint="eastAsia"/>
          <w:b/>
          <w:sz w:val="24"/>
        </w:rPr>
        <w:t>a</w:t>
      </w:r>
    </w:p>
    <w:tbl>
      <w:tblPr>
        <w:tblW w:w="5000" w:type="pct"/>
        <w:jc w:val="center"/>
        <w:tblBorders>
          <w:top w:val="single" w:sz="12" w:space="0" w:color="auto"/>
          <w:bottom w:val="single" w:sz="12" w:space="0" w:color="auto"/>
          <w:insideH w:val="single" w:sz="2" w:space="0" w:color="auto"/>
          <w:insideV w:val="single" w:sz="4" w:space="0" w:color="auto"/>
        </w:tblBorders>
        <w:tblLook w:val="0000" w:firstRow="0" w:lastRow="0" w:firstColumn="0" w:lastColumn="0" w:noHBand="0" w:noVBand="0"/>
      </w:tblPr>
      <w:tblGrid>
        <w:gridCol w:w="1162"/>
        <w:gridCol w:w="1160"/>
        <w:gridCol w:w="1161"/>
        <w:gridCol w:w="1163"/>
        <w:gridCol w:w="1161"/>
        <w:gridCol w:w="1161"/>
        <w:gridCol w:w="1161"/>
        <w:gridCol w:w="1157"/>
      </w:tblGrid>
      <w:tr w:rsidR="00294DE2" w:rsidRPr="00294DE2" w:rsidTr="00C06066">
        <w:trPr>
          <w:cantSplit/>
          <w:trHeight w:val="340"/>
          <w:jc w:val="center"/>
        </w:trPr>
        <w:tc>
          <w:tcPr>
            <w:tcW w:w="626" w:type="pct"/>
            <w:tcBorders>
              <w:top w:val="single" w:sz="12" w:space="0" w:color="auto"/>
            </w:tcBorders>
            <w:shd w:val="clear" w:color="auto" w:fill="auto"/>
            <w:vAlign w:val="center"/>
          </w:tcPr>
          <w:p w:rsidR="00294DE2" w:rsidRPr="00294DE2" w:rsidRDefault="00294DE2" w:rsidP="00C06066">
            <w:pPr>
              <w:spacing w:line="300" w:lineRule="exact"/>
              <w:jc w:val="center"/>
              <w:rPr>
                <w:color w:val="000000"/>
                <w:szCs w:val="21"/>
              </w:rPr>
            </w:pPr>
            <w:r w:rsidRPr="00294DE2">
              <w:rPr>
                <w:rFonts w:hint="eastAsia"/>
                <w:color w:val="000000"/>
                <w:szCs w:val="21"/>
              </w:rPr>
              <w:t>污染源</w:t>
            </w:r>
          </w:p>
        </w:tc>
        <w:tc>
          <w:tcPr>
            <w:tcW w:w="625" w:type="pct"/>
            <w:tcBorders>
              <w:top w:val="single" w:sz="12" w:space="0" w:color="auto"/>
            </w:tcBorders>
            <w:vAlign w:val="center"/>
          </w:tcPr>
          <w:p w:rsidR="00294DE2" w:rsidRPr="00294DE2" w:rsidRDefault="00294DE2" w:rsidP="00C06066">
            <w:pPr>
              <w:spacing w:line="300" w:lineRule="exact"/>
              <w:jc w:val="center"/>
              <w:rPr>
                <w:color w:val="000000"/>
                <w:szCs w:val="21"/>
              </w:rPr>
            </w:pPr>
            <w:r w:rsidRPr="00294DE2">
              <w:rPr>
                <w:color w:val="000000"/>
                <w:szCs w:val="21"/>
              </w:rPr>
              <w:t>污染</w:t>
            </w:r>
            <w:r w:rsidRPr="00294DE2">
              <w:rPr>
                <w:rFonts w:hint="eastAsia"/>
                <w:color w:val="000000"/>
                <w:szCs w:val="21"/>
              </w:rPr>
              <w:t>物</w:t>
            </w:r>
          </w:p>
        </w:tc>
        <w:tc>
          <w:tcPr>
            <w:tcW w:w="625" w:type="pct"/>
            <w:tcBorders>
              <w:top w:val="single" w:sz="12" w:space="0" w:color="auto"/>
            </w:tcBorders>
            <w:vAlign w:val="center"/>
          </w:tcPr>
          <w:p w:rsidR="00294DE2" w:rsidRPr="00294DE2" w:rsidRDefault="00294DE2" w:rsidP="00C06066">
            <w:pPr>
              <w:spacing w:line="300" w:lineRule="exact"/>
              <w:jc w:val="center"/>
              <w:rPr>
                <w:color w:val="000000"/>
                <w:szCs w:val="21"/>
              </w:rPr>
            </w:pPr>
            <w:r w:rsidRPr="00294DE2">
              <w:rPr>
                <w:rFonts w:hint="eastAsia"/>
                <w:color w:val="000000"/>
                <w:szCs w:val="21"/>
              </w:rPr>
              <w:t>产生量</w:t>
            </w:r>
          </w:p>
        </w:tc>
        <w:tc>
          <w:tcPr>
            <w:tcW w:w="626" w:type="pct"/>
            <w:tcBorders>
              <w:top w:val="single" w:sz="12" w:space="0" w:color="auto"/>
            </w:tcBorders>
            <w:vAlign w:val="center"/>
          </w:tcPr>
          <w:p w:rsidR="00294DE2" w:rsidRPr="00294DE2" w:rsidRDefault="00294DE2" w:rsidP="00C06066">
            <w:pPr>
              <w:spacing w:line="300" w:lineRule="exact"/>
              <w:jc w:val="center"/>
              <w:rPr>
                <w:color w:val="000000"/>
                <w:szCs w:val="21"/>
              </w:rPr>
            </w:pPr>
            <w:r w:rsidRPr="00294DE2">
              <w:rPr>
                <w:rFonts w:hint="eastAsia"/>
                <w:color w:val="000000"/>
                <w:szCs w:val="21"/>
              </w:rPr>
              <w:t>无组织</w:t>
            </w:r>
          </w:p>
          <w:p w:rsidR="00294DE2" w:rsidRPr="00294DE2" w:rsidRDefault="00294DE2" w:rsidP="00C06066">
            <w:pPr>
              <w:spacing w:line="300" w:lineRule="exact"/>
              <w:jc w:val="center"/>
              <w:rPr>
                <w:color w:val="000000"/>
                <w:szCs w:val="21"/>
              </w:rPr>
            </w:pPr>
            <w:r w:rsidRPr="00294DE2">
              <w:rPr>
                <w:rFonts w:hint="eastAsia"/>
                <w:color w:val="000000"/>
                <w:szCs w:val="21"/>
              </w:rPr>
              <w:t>逸散率</w:t>
            </w:r>
          </w:p>
        </w:tc>
        <w:tc>
          <w:tcPr>
            <w:tcW w:w="625" w:type="pct"/>
            <w:tcBorders>
              <w:top w:val="single" w:sz="12" w:space="0" w:color="auto"/>
            </w:tcBorders>
            <w:vAlign w:val="center"/>
          </w:tcPr>
          <w:p w:rsidR="00294DE2" w:rsidRPr="00294DE2" w:rsidRDefault="00294DE2" w:rsidP="00C06066">
            <w:pPr>
              <w:spacing w:line="300" w:lineRule="exact"/>
              <w:jc w:val="center"/>
              <w:rPr>
                <w:color w:val="000000"/>
                <w:szCs w:val="21"/>
              </w:rPr>
            </w:pPr>
            <w:r w:rsidRPr="00294DE2">
              <w:rPr>
                <w:rFonts w:hint="eastAsia"/>
                <w:color w:val="000000"/>
                <w:szCs w:val="21"/>
              </w:rPr>
              <w:t>无组织废气产生量</w:t>
            </w:r>
          </w:p>
        </w:tc>
        <w:tc>
          <w:tcPr>
            <w:tcW w:w="625" w:type="pct"/>
            <w:tcBorders>
              <w:top w:val="single" w:sz="12" w:space="0" w:color="auto"/>
            </w:tcBorders>
            <w:vAlign w:val="center"/>
          </w:tcPr>
          <w:p w:rsidR="00294DE2" w:rsidRPr="00294DE2" w:rsidRDefault="00294DE2" w:rsidP="00C06066">
            <w:pPr>
              <w:spacing w:line="300" w:lineRule="exact"/>
              <w:jc w:val="center"/>
              <w:rPr>
                <w:color w:val="000000"/>
                <w:szCs w:val="21"/>
              </w:rPr>
            </w:pPr>
            <w:r w:rsidRPr="00294DE2">
              <w:rPr>
                <w:rFonts w:hint="eastAsia"/>
                <w:color w:val="000000"/>
                <w:szCs w:val="21"/>
              </w:rPr>
              <w:t>处理设施</w:t>
            </w:r>
          </w:p>
        </w:tc>
        <w:tc>
          <w:tcPr>
            <w:tcW w:w="625" w:type="pct"/>
            <w:tcBorders>
              <w:top w:val="single" w:sz="12" w:space="0" w:color="auto"/>
            </w:tcBorders>
            <w:vAlign w:val="center"/>
          </w:tcPr>
          <w:p w:rsidR="00294DE2" w:rsidRPr="00294DE2" w:rsidRDefault="00294DE2" w:rsidP="00C06066">
            <w:pPr>
              <w:spacing w:line="300" w:lineRule="exact"/>
              <w:jc w:val="center"/>
              <w:rPr>
                <w:color w:val="000000"/>
                <w:szCs w:val="21"/>
              </w:rPr>
            </w:pPr>
            <w:r w:rsidRPr="00294DE2">
              <w:rPr>
                <w:rFonts w:hint="eastAsia"/>
                <w:color w:val="000000"/>
                <w:szCs w:val="21"/>
              </w:rPr>
              <w:t>处理效率</w:t>
            </w:r>
          </w:p>
        </w:tc>
        <w:tc>
          <w:tcPr>
            <w:tcW w:w="623" w:type="pct"/>
            <w:tcBorders>
              <w:top w:val="single" w:sz="12" w:space="0" w:color="auto"/>
              <w:bottom w:val="single" w:sz="4" w:space="0" w:color="auto"/>
            </w:tcBorders>
            <w:vAlign w:val="center"/>
          </w:tcPr>
          <w:p w:rsidR="00294DE2" w:rsidRPr="00294DE2" w:rsidRDefault="00294DE2" w:rsidP="00C06066">
            <w:pPr>
              <w:spacing w:line="300" w:lineRule="exact"/>
              <w:jc w:val="center"/>
              <w:rPr>
                <w:color w:val="000000"/>
                <w:szCs w:val="21"/>
              </w:rPr>
            </w:pPr>
            <w:r w:rsidRPr="00294DE2">
              <w:rPr>
                <w:rFonts w:hint="eastAsia"/>
                <w:color w:val="000000"/>
                <w:szCs w:val="21"/>
              </w:rPr>
              <w:t>排放量</w:t>
            </w:r>
          </w:p>
        </w:tc>
      </w:tr>
      <w:tr w:rsidR="00294DE2" w:rsidRPr="00294DE2" w:rsidTr="00C06066">
        <w:trPr>
          <w:cantSplit/>
          <w:trHeight w:val="340"/>
          <w:jc w:val="center"/>
        </w:trPr>
        <w:tc>
          <w:tcPr>
            <w:tcW w:w="626" w:type="pct"/>
            <w:vMerge w:val="restart"/>
            <w:shd w:val="clear" w:color="auto" w:fill="auto"/>
            <w:vAlign w:val="center"/>
          </w:tcPr>
          <w:p w:rsidR="00294DE2" w:rsidRPr="00294DE2" w:rsidRDefault="00294DE2" w:rsidP="00C06066">
            <w:pPr>
              <w:spacing w:line="300" w:lineRule="exact"/>
              <w:jc w:val="center"/>
              <w:rPr>
                <w:color w:val="000000"/>
                <w:szCs w:val="21"/>
              </w:rPr>
            </w:pPr>
            <w:r w:rsidRPr="00294DE2">
              <w:rPr>
                <w:rFonts w:hint="eastAsia"/>
                <w:color w:val="000000"/>
                <w:szCs w:val="21"/>
              </w:rPr>
              <w:t>污水</w:t>
            </w:r>
          </w:p>
          <w:p w:rsidR="00294DE2" w:rsidRPr="00294DE2" w:rsidRDefault="00294DE2" w:rsidP="00C06066">
            <w:pPr>
              <w:spacing w:line="300" w:lineRule="exact"/>
              <w:jc w:val="center"/>
              <w:rPr>
                <w:color w:val="000000"/>
                <w:szCs w:val="21"/>
              </w:rPr>
            </w:pPr>
            <w:r w:rsidRPr="00294DE2">
              <w:rPr>
                <w:rFonts w:hint="eastAsia"/>
                <w:color w:val="000000"/>
                <w:szCs w:val="21"/>
              </w:rPr>
              <w:t>处理站</w:t>
            </w:r>
          </w:p>
        </w:tc>
        <w:tc>
          <w:tcPr>
            <w:tcW w:w="625" w:type="pct"/>
            <w:vAlign w:val="center"/>
          </w:tcPr>
          <w:p w:rsidR="00294DE2" w:rsidRPr="00294DE2" w:rsidRDefault="00294DE2" w:rsidP="00C06066">
            <w:pPr>
              <w:spacing w:line="300" w:lineRule="exact"/>
              <w:jc w:val="center"/>
              <w:rPr>
                <w:color w:val="000000"/>
                <w:szCs w:val="21"/>
              </w:rPr>
            </w:pPr>
            <w:r w:rsidRPr="00294DE2">
              <w:rPr>
                <w:color w:val="000000"/>
                <w:szCs w:val="21"/>
              </w:rPr>
              <w:t>NH</w:t>
            </w:r>
            <w:r w:rsidRPr="00294DE2">
              <w:rPr>
                <w:color w:val="000000"/>
                <w:szCs w:val="21"/>
                <w:vertAlign w:val="subscript"/>
              </w:rPr>
              <w:t>3</w:t>
            </w:r>
          </w:p>
        </w:tc>
        <w:tc>
          <w:tcPr>
            <w:tcW w:w="625" w:type="pct"/>
            <w:vAlign w:val="center"/>
          </w:tcPr>
          <w:p w:rsidR="00294DE2" w:rsidRPr="00294DE2" w:rsidRDefault="00294DE2" w:rsidP="00C06066">
            <w:pPr>
              <w:jc w:val="center"/>
              <w:rPr>
                <w:color w:val="000000"/>
                <w:szCs w:val="21"/>
              </w:rPr>
            </w:pPr>
            <w:r w:rsidRPr="00294DE2">
              <w:rPr>
                <w:color w:val="000000"/>
                <w:szCs w:val="21"/>
              </w:rPr>
              <w:t>0.079</w:t>
            </w:r>
          </w:p>
        </w:tc>
        <w:tc>
          <w:tcPr>
            <w:tcW w:w="626" w:type="pct"/>
            <w:vMerge w:val="restart"/>
            <w:vAlign w:val="center"/>
          </w:tcPr>
          <w:p w:rsidR="00294DE2" w:rsidRPr="00294DE2" w:rsidRDefault="00294DE2" w:rsidP="00C06066">
            <w:pPr>
              <w:spacing w:line="300" w:lineRule="exact"/>
              <w:jc w:val="center"/>
              <w:rPr>
                <w:color w:val="000000"/>
                <w:szCs w:val="21"/>
              </w:rPr>
            </w:pPr>
            <w:r w:rsidRPr="00294DE2">
              <w:rPr>
                <w:rFonts w:hint="eastAsia"/>
                <w:color w:val="000000"/>
                <w:szCs w:val="21"/>
              </w:rPr>
              <w:t>10%</w:t>
            </w:r>
          </w:p>
        </w:tc>
        <w:tc>
          <w:tcPr>
            <w:tcW w:w="625" w:type="pct"/>
            <w:vAlign w:val="center"/>
          </w:tcPr>
          <w:p w:rsidR="00294DE2" w:rsidRPr="00294DE2" w:rsidRDefault="00294DE2">
            <w:pPr>
              <w:jc w:val="center"/>
              <w:rPr>
                <w:color w:val="000000"/>
                <w:szCs w:val="21"/>
              </w:rPr>
            </w:pPr>
            <w:r w:rsidRPr="00294DE2">
              <w:rPr>
                <w:color w:val="000000"/>
                <w:szCs w:val="21"/>
              </w:rPr>
              <w:t>0.0079</w:t>
            </w:r>
          </w:p>
        </w:tc>
        <w:tc>
          <w:tcPr>
            <w:tcW w:w="625" w:type="pct"/>
            <w:vMerge w:val="restart"/>
            <w:vAlign w:val="center"/>
          </w:tcPr>
          <w:p w:rsidR="00294DE2" w:rsidRPr="00294DE2" w:rsidRDefault="00294DE2" w:rsidP="00C06066">
            <w:pPr>
              <w:spacing w:line="300" w:lineRule="exact"/>
              <w:jc w:val="center"/>
              <w:rPr>
                <w:color w:val="000000"/>
                <w:szCs w:val="21"/>
              </w:rPr>
            </w:pPr>
            <w:r w:rsidRPr="00294DE2">
              <w:rPr>
                <w:rFonts w:hint="eastAsia"/>
                <w:color w:val="000000"/>
                <w:szCs w:val="21"/>
              </w:rPr>
              <w:t>/</w:t>
            </w:r>
          </w:p>
        </w:tc>
        <w:tc>
          <w:tcPr>
            <w:tcW w:w="625" w:type="pct"/>
            <w:vMerge w:val="restart"/>
            <w:vAlign w:val="center"/>
          </w:tcPr>
          <w:p w:rsidR="00294DE2" w:rsidRPr="00294DE2" w:rsidRDefault="00294DE2" w:rsidP="00C06066">
            <w:pPr>
              <w:spacing w:line="300" w:lineRule="exact"/>
              <w:jc w:val="center"/>
              <w:rPr>
                <w:color w:val="000000"/>
                <w:szCs w:val="21"/>
              </w:rPr>
            </w:pPr>
            <w:r w:rsidRPr="00294DE2">
              <w:rPr>
                <w:rFonts w:hint="eastAsia"/>
                <w:color w:val="000000"/>
                <w:szCs w:val="21"/>
              </w:rPr>
              <w:t>/</w:t>
            </w:r>
          </w:p>
        </w:tc>
        <w:tc>
          <w:tcPr>
            <w:tcW w:w="623" w:type="pct"/>
            <w:vAlign w:val="center"/>
          </w:tcPr>
          <w:p w:rsidR="00294DE2" w:rsidRPr="00294DE2" w:rsidRDefault="00294DE2">
            <w:pPr>
              <w:jc w:val="center"/>
              <w:rPr>
                <w:color w:val="000000"/>
                <w:szCs w:val="21"/>
              </w:rPr>
            </w:pPr>
            <w:r w:rsidRPr="00294DE2">
              <w:rPr>
                <w:color w:val="000000"/>
                <w:szCs w:val="21"/>
              </w:rPr>
              <w:t>0.0079</w:t>
            </w:r>
          </w:p>
        </w:tc>
      </w:tr>
      <w:tr w:rsidR="00294DE2" w:rsidRPr="00294DE2" w:rsidTr="00C06066">
        <w:trPr>
          <w:cantSplit/>
          <w:trHeight w:val="340"/>
          <w:jc w:val="center"/>
        </w:trPr>
        <w:tc>
          <w:tcPr>
            <w:tcW w:w="626" w:type="pct"/>
            <w:vMerge/>
            <w:tcBorders>
              <w:bottom w:val="single" w:sz="12" w:space="0" w:color="auto"/>
            </w:tcBorders>
            <w:shd w:val="clear" w:color="auto" w:fill="auto"/>
            <w:vAlign w:val="center"/>
          </w:tcPr>
          <w:p w:rsidR="00294DE2" w:rsidRPr="00294DE2" w:rsidRDefault="00294DE2" w:rsidP="00C06066">
            <w:pPr>
              <w:spacing w:line="300" w:lineRule="exact"/>
              <w:jc w:val="center"/>
              <w:rPr>
                <w:color w:val="000000"/>
                <w:szCs w:val="21"/>
              </w:rPr>
            </w:pPr>
          </w:p>
        </w:tc>
        <w:tc>
          <w:tcPr>
            <w:tcW w:w="625" w:type="pct"/>
            <w:tcBorders>
              <w:bottom w:val="single" w:sz="12" w:space="0" w:color="auto"/>
            </w:tcBorders>
            <w:vAlign w:val="center"/>
          </w:tcPr>
          <w:p w:rsidR="00294DE2" w:rsidRPr="00294DE2" w:rsidRDefault="00294DE2" w:rsidP="00C06066">
            <w:pPr>
              <w:spacing w:line="300" w:lineRule="exact"/>
              <w:jc w:val="center"/>
              <w:rPr>
                <w:color w:val="000000"/>
                <w:szCs w:val="21"/>
              </w:rPr>
            </w:pPr>
            <w:r w:rsidRPr="00294DE2">
              <w:rPr>
                <w:rFonts w:hint="eastAsia"/>
                <w:color w:val="000000"/>
                <w:szCs w:val="21"/>
              </w:rPr>
              <w:t>H</w:t>
            </w:r>
            <w:r w:rsidRPr="00294DE2">
              <w:rPr>
                <w:rFonts w:hint="eastAsia"/>
                <w:color w:val="000000"/>
                <w:szCs w:val="21"/>
                <w:vertAlign w:val="subscript"/>
              </w:rPr>
              <w:t>2</w:t>
            </w:r>
            <w:r w:rsidRPr="00294DE2">
              <w:rPr>
                <w:rFonts w:hint="eastAsia"/>
                <w:color w:val="000000"/>
                <w:szCs w:val="21"/>
              </w:rPr>
              <w:t>S</w:t>
            </w:r>
          </w:p>
        </w:tc>
        <w:tc>
          <w:tcPr>
            <w:tcW w:w="625" w:type="pct"/>
            <w:tcBorders>
              <w:bottom w:val="single" w:sz="12" w:space="0" w:color="auto"/>
            </w:tcBorders>
            <w:vAlign w:val="center"/>
          </w:tcPr>
          <w:p w:rsidR="00294DE2" w:rsidRPr="00294DE2" w:rsidRDefault="00294DE2" w:rsidP="00C06066">
            <w:pPr>
              <w:jc w:val="center"/>
              <w:rPr>
                <w:color w:val="000000"/>
                <w:szCs w:val="21"/>
              </w:rPr>
            </w:pPr>
            <w:r w:rsidRPr="00294DE2">
              <w:rPr>
                <w:color w:val="000000"/>
                <w:szCs w:val="21"/>
              </w:rPr>
              <w:t>0.008</w:t>
            </w:r>
          </w:p>
        </w:tc>
        <w:tc>
          <w:tcPr>
            <w:tcW w:w="626" w:type="pct"/>
            <w:vMerge/>
            <w:tcBorders>
              <w:bottom w:val="single" w:sz="12" w:space="0" w:color="auto"/>
            </w:tcBorders>
            <w:vAlign w:val="center"/>
          </w:tcPr>
          <w:p w:rsidR="00294DE2" w:rsidRPr="00294DE2" w:rsidRDefault="00294DE2" w:rsidP="00C06066">
            <w:pPr>
              <w:spacing w:line="300" w:lineRule="exact"/>
              <w:jc w:val="center"/>
              <w:rPr>
                <w:color w:val="000000"/>
                <w:szCs w:val="21"/>
              </w:rPr>
            </w:pPr>
          </w:p>
        </w:tc>
        <w:tc>
          <w:tcPr>
            <w:tcW w:w="625" w:type="pct"/>
            <w:tcBorders>
              <w:bottom w:val="single" w:sz="12" w:space="0" w:color="auto"/>
            </w:tcBorders>
            <w:vAlign w:val="center"/>
          </w:tcPr>
          <w:p w:rsidR="00294DE2" w:rsidRPr="00294DE2" w:rsidRDefault="00294DE2">
            <w:pPr>
              <w:jc w:val="center"/>
              <w:rPr>
                <w:color w:val="000000"/>
                <w:szCs w:val="21"/>
              </w:rPr>
            </w:pPr>
            <w:r w:rsidRPr="00294DE2">
              <w:rPr>
                <w:color w:val="000000"/>
                <w:szCs w:val="21"/>
              </w:rPr>
              <w:t>0.0008</w:t>
            </w:r>
          </w:p>
        </w:tc>
        <w:tc>
          <w:tcPr>
            <w:tcW w:w="625" w:type="pct"/>
            <w:vMerge/>
            <w:tcBorders>
              <w:bottom w:val="single" w:sz="12" w:space="0" w:color="auto"/>
            </w:tcBorders>
            <w:vAlign w:val="center"/>
          </w:tcPr>
          <w:p w:rsidR="00294DE2" w:rsidRPr="00294DE2" w:rsidRDefault="00294DE2" w:rsidP="00C06066">
            <w:pPr>
              <w:spacing w:line="300" w:lineRule="exact"/>
              <w:jc w:val="center"/>
              <w:rPr>
                <w:color w:val="000000"/>
                <w:szCs w:val="21"/>
              </w:rPr>
            </w:pPr>
          </w:p>
        </w:tc>
        <w:tc>
          <w:tcPr>
            <w:tcW w:w="625" w:type="pct"/>
            <w:vMerge/>
            <w:tcBorders>
              <w:bottom w:val="single" w:sz="12" w:space="0" w:color="auto"/>
            </w:tcBorders>
            <w:vAlign w:val="center"/>
          </w:tcPr>
          <w:p w:rsidR="00294DE2" w:rsidRPr="00294DE2" w:rsidRDefault="00294DE2" w:rsidP="00C06066">
            <w:pPr>
              <w:spacing w:line="300" w:lineRule="exact"/>
              <w:jc w:val="center"/>
              <w:rPr>
                <w:color w:val="000000"/>
                <w:szCs w:val="21"/>
              </w:rPr>
            </w:pPr>
          </w:p>
        </w:tc>
        <w:tc>
          <w:tcPr>
            <w:tcW w:w="623" w:type="pct"/>
            <w:tcBorders>
              <w:bottom w:val="single" w:sz="12" w:space="0" w:color="auto"/>
            </w:tcBorders>
            <w:vAlign w:val="center"/>
          </w:tcPr>
          <w:p w:rsidR="00294DE2" w:rsidRPr="00294DE2" w:rsidRDefault="00294DE2">
            <w:pPr>
              <w:jc w:val="center"/>
              <w:rPr>
                <w:color w:val="000000"/>
                <w:szCs w:val="21"/>
              </w:rPr>
            </w:pPr>
            <w:r w:rsidRPr="00294DE2">
              <w:rPr>
                <w:color w:val="000000"/>
                <w:szCs w:val="21"/>
              </w:rPr>
              <w:t>0.0008</w:t>
            </w:r>
          </w:p>
        </w:tc>
      </w:tr>
    </w:tbl>
    <w:p w:rsidR="00FF380F" w:rsidRDefault="00294DE2" w:rsidP="00D35ECC">
      <w:pPr>
        <w:spacing w:line="360" w:lineRule="auto"/>
        <w:ind w:firstLineChars="200" w:firstLine="480"/>
        <w:rPr>
          <w:color w:val="000000"/>
          <w:sz w:val="24"/>
        </w:rPr>
      </w:pPr>
      <w:r>
        <w:rPr>
          <w:rFonts w:hint="eastAsia"/>
          <w:color w:val="000000"/>
          <w:sz w:val="24"/>
        </w:rPr>
        <w:t>本项目</w:t>
      </w:r>
      <w:r w:rsidRPr="00F008CF">
        <w:rPr>
          <w:rFonts w:hint="eastAsia"/>
          <w:color w:val="000000"/>
          <w:sz w:val="24"/>
        </w:rPr>
        <w:t>生物</w:t>
      </w:r>
      <w:proofErr w:type="gramStart"/>
      <w:r>
        <w:rPr>
          <w:rFonts w:hint="eastAsia"/>
          <w:color w:val="000000"/>
          <w:sz w:val="24"/>
        </w:rPr>
        <w:t>除臭塔排气筒</w:t>
      </w:r>
      <w:proofErr w:type="gramEnd"/>
      <w:r>
        <w:rPr>
          <w:rFonts w:hint="eastAsia"/>
          <w:color w:val="000000"/>
          <w:sz w:val="24"/>
        </w:rPr>
        <w:t>高</w:t>
      </w:r>
      <w:r>
        <w:rPr>
          <w:rFonts w:hint="eastAsia"/>
          <w:color w:val="000000"/>
          <w:sz w:val="24"/>
        </w:rPr>
        <w:t>15m</w:t>
      </w:r>
      <w:r>
        <w:rPr>
          <w:rFonts w:hint="eastAsia"/>
          <w:color w:val="000000"/>
          <w:sz w:val="24"/>
        </w:rPr>
        <w:t>，直径</w:t>
      </w:r>
      <w:r>
        <w:rPr>
          <w:rFonts w:hint="eastAsia"/>
          <w:color w:val="000000"/>
          <w:sz w:val="24"/>
        </w:rPr>
        <w:t>0.3m</w:t>
      </w:r>
      <w:r>
        <w:rPr>
          <w:rFonts w:hint="eastAsia"/>
          <w:color w:val="000000"/>
          <w:sz w:val="24"/>
        </w:rPr>
        <w:t>，污染物排放情况如下：</w:t>
      </w:r>
    </w:p>
    <w:p w:rsidR="00FF380F" w:rsidRDefault="00FF380F" w:rsidP="00FF380F">
      <w:pPr>
        <w:pStyle w:val="26"/>
      </w:pPr>
      <w:r>
        <w:br w:type="page"/>
      </w:r>
    </w:p>
    <w:p w:rsidR="00294DE2" w:rsidRPr="00F45A4C" w:rsidRDefault="00294DE2" w:rsidP="00294DE2">
      <w:pPr>
        <w:jc w:val="right"/>
        <w:rPr>
          <w:b/>
          <w:sz w:val="24"/>
        </w:rPr>
      </w:pPr>
      <w:r w:rsidRPr="00F45A4C">
        <w:rPr>
          <w:b/>
          <w:sz w:val="24"/>
        </w:rPr>
        <w:lastRenderedPageBreak/>
        <w:t>表</w:t>
      </w:r>
      <w:r>
        <w:rPr>
          <w:rFonts w:hint="eastAsia"/>
          <w:b/>
          <w:sz w:val="24"/>
        </w:rPr>
        <w:t>3.5-11</w:t>
      </w:r>
      <w:r w:rsidRPr="00F45A4C">
        <w:rPr>
          <w:b/>
          <w:sz w:val="24"/>
        </w:rPr>
        <w:t xml:space="preserve">  </w:t>
      </w:r>
      <w:r>
        <w:rPr>
          <w:rFonts w:hint="eastAsia"/>
          <w:b/>
          <w:sz w:val="24"/>
        </w:rPr>
        <w:t>生物除臭塔</w:t>
      </w:r>
      <w:r w:rsidRPr="00F45A4C">
        <w:rPr>
          <w:rFonts w:hint="eastAsia"/>
          <w:b/>
          <w:sz w:val="24"/>
        </w:rPr>
        <w:t>有组织恶臭气体排放</w:t>
      </w:r>
      <w:r w:rsidRPr="00F45A4C">
        <w:rPr>
          <w:b/>
          <w:sz w:val="24"/>
        </w:rPr>
        <w:t>情况</w:t>
      </w:r>
      <w:r w:rsidRPr="00F45A4C">
        <w:rPr>
          <w:rFonts w:hint="eastAsia"/>
          <w:b/>
          <w:sz w:val="24"/>
        </w:rPr>
        <w:t>表</w:t>
      </w:r>
      <w:r>
        <w:rPr>
          <w:rFonts w:hint="eastAsia"/>
          <w:b/>
          <w:sz w:val="24"/>
        </w:rPr>
        <w:t xml:space="preserve">          </w:t>
      </w:r>
      <w:r>
        <w:rPr>
          <w:rFonts w:hint="eastAsia"/>
          <w:b/>
          <w:sz w:val="24"/>
        </w:rPr>
        <w:t>单位</w:t>
      </w:r>
      <w:r>
        <w:rPr>
          <w:rFonts w:hint="eastAsia"/>
          <w:b/>
          <w:sz w:val="24"/>
        </w:rPr>
        <w:t>:</w:t>
      </w:r>
      <w:proofErr w:type="gramStart"/>
      <w:r>
        <w:rPr>
          <w:rFonts w:hint="eastAsia"/>
          <w:b/>
          <w:sz w:val="24"/>
        </w:rPr>
        <w:t>t/</w:t>
      </w:r>
      <w:proofErr w:type="gramEnd"/>
      <w:r>
        <w:rPr>
          <w:rFonts w:hint="eastAsia"/>
          <w:b/>
          <w:sz w:val="24"/>
        </w:rPr>
        <w:t>a</w:t>
      </w:r>
    </w:p>
    <w:tbl>
      <w:tblPr>
        <w:tblW w:w="5000" w:type="pct"/>
        <w:jc w:val="center"/>
        <w:tblBorders>
          <w:top w:val="single" w:sz="12" w:space="0" w:color="auto"/>
          <w:bottom w:val="single" w:sz="12" w:space="0" w:color="auto"/>
          <w:insideH w:val="single" w:sz="2" w:space="0" w:color="auto"/>
          <w:insideV w:val="single" w:sz="4" w:space="0" w:color="auto"/>
        </w:tblBorders>
        <w:tblLook w:val="0000" w:firstRow="0" w:lastRow="0" w:firstColumn="0" w:lastColumn="0" w:noHBand="0" w:noVBand="0"/>
      </w:tblPr>
      <w:tblGrid>
        <w:gridCol w:w="1863"/>
        <w:gridCol w:w="1857"/>
        <w:gridCol w:w="1859"/>
        <w:gridCol w:w="1859"/>
        <w:gridCol w:w="1848"/>
      </w:tblGrid>
      <w:tr w:rsidR="00294DE2" w:rsidRPr="00294DE2" w:rsidTr="007B4AE4">
        <w:trPr>
          <w:cantSplit/>
          <w:trHeight w:val="340"/>
          <w:jc w:val="center"/>
        </w:trPr>
        <w:tc>
          <w:tcPr>
            <w:tcW w:w="1003" w:type="pct"/>
            <w:tcBorders>
              <w:top w:val="single" w:sz="12" w:space="0" w:color="auto"/>
            </w:tcBorders>
            <w:shd w:val="clear" w:color="auto" w:fill="auto"/>
            <w:vAlign w:val="center"/>
          </w:tcPr>
          <w:p w:rsidR="00294DE2" w:rsidRPr="00294DE2" w:rsidRDefault="00294DE2" w:rsidP="00C06066">
            <w:pPr>
              <w:spacing w:line="300" w:lineRule="exact"/>
              <w:jc w:val="center"/>
              <w:rPr>
                <w:color w:val="000000"/>
                <w:szCs w:val="21"/>
              </w:rPr>
            </w:pPr>
            <w:r w:rsidRPr="00294DE2">
              <w:rPr>
                <w:rFonts w:hint="eastAsia"/>
                <w:color w:val="000000"/>
                <w:szCs w:val="21"/>
              </w:rPr>
              <w:t>污染源</w:t>
            </w:r>
          </w:p>
        </w:tc>
        <w:tc>
          <w:tcPr>
            <w:tcW w:w="1000" w:type="pct"/>
            <w:tcBorders>
              <w:top w:val="single" w:sz="12" w:space="0" w:color="auto"/>
            </w:tcBorders>
            <w:vAlign w:val="center"/>
          </w:tcPr>
          <w:p w:rsidR="00294DE2" w:rsidRPr="00294DE2" w:rsidRDefault="00294DE2" w:rsidP="00C06066">
            <w:pPr>
              <w:spacing w:line="300" w:lineRule="exact"/>
              <w:jc w:val="center"/>
              <w:rPr>
                <w:color w:val="000000"/>
                <w:szCs w:val="21"/>
              </w:rPr>
            </w:pPr>
            <w:r w:rsidRPr="00294DE2">
              <w:rPr>
                <w:color w:val="000000"/>
                <w:szCs w:val="21"/>
              </w:rPr>
              <w:t>污染</w:t>
            </w:r>
            <w:r w:rsidRPr="00294DE2">
              <w:rPr>
                <w:rFonts w:hint="eastAsia"/>
                <w:color w:val="000000"/>
                <w:szCs w:val="21"/>
              </w:rPr>
              <w:t>物</w:t>
            </w:r>
          </w:p>
        </w:tc>
        <w:tc>
          <w:tcPr>
            <w:tcW w:w="1001" w:type="pct"/>
            <w:tcBorders>
              <w:top w:val="single" w:sz="12" w:space="0" w:color="auto"/>
            </w:tcBorders>
            <w:vAlign w:val="center"/>
          </w:tcPr>
          <w:p w:rsidR="00294DE2" w:rsidRPr="00294DE2" w:rsidRDefault="00294DE2" w:rsidP="00C06066">
            <w:pPr>
              <w:spacing w:line="300" w:lineRule="exact"/>
              <w:jc w:val="center"/>
              <w:rPr>
                <w:color w:val="000000"/>
                <w:szCs w:val="21"/>
              </w:rPr>
            </w:pPr>
            <w:r w:rsidRPr="00294DE2">
              <w:rPr>
                <w:rFonts w:hint="eastAsia"/>
                <w:color w:val="000000"/>
                <w:szCs w:val="21"/>
              </w:rPr>
              <w:t>处理量</w:t>
            </w:r>
          </w:p>
        </w:tc>
        <w:tc>
          <w:tcPr>
            <w:tcW w:w="1001" w:type="pct"/>
            <w:tcBorders>
              <w:top w:val="single" w:sz="12" w:space="0" w:color="auto"/>
            </w:tcBorders>
            <w:vAlign w:val="center"/>
          </w:tcPr>
          <w:p w:rsidR="00294DE2" w:rsidRPr="00294DE2" w:rsidRDefault="00294DE2" w:rsidP="00C06066">
            <w:pPr>
              <w:spacing w:line="300" w:lineRule="exact"/>
              <w:jc w:val="center"/>
              <w:rPr>
                <w:color w:val="000000"/>
                <w:szCs w:val="21"/>
              </w:rPr>
            </w:pPr>
            <w:r w:rsidRPr="00294DE2">
              <w:rPr>
                <w:rFonts w:hint="eastAsia"/>
                <w:color w:val="000000"/>
                <w:szCs w:val="21"/>
              </w:rPr>
              <w:t>处理效率</w:t>
            </w:r>
          </w:p>
        </w:tc>
        <w:tc>
          <w:tcPr>
            <w:tcW w:w="995" w:type="pct"/>
            <w:tcBorders>
              <w:top w:val="single" w:sz="12" w:space="0" w:color="auto"/>
              <w:bottom w:val="single" w:sz="4" w:space="0" w:color="auto"/>
            </w:tcBorders>
            <w:vAlign w:val="center"/>
          </w:tcPr>
          <w:p w:rsidR="00294DE2" w:rsidRPr="00294DE2" w:rsidRDefault="00294DE2" w:rsidP="00C06066">
            <w:pPr>
              <w:spacing w:line="300" w:lineRule="exact"/>
              <w:jc w:val="center"/>
              <w:rPr>
                <w:color w:val="000000"/>
                <w:szCs w:val="21"/>
              </w:rPr>
            </w:pPr>
            <w:r w:rsidRPr="00294DE2">
              <w:rPr>
                <w:rFonts w:hint="eastAsia"/>
                <w:color w:val="000000"/>
                <w:szCs w:val="21"/>
              </w:rPr>
              <w:t>排放量</w:t>
            </w:r>
          </w:p>
        </w:tc>
      </w:tr>
      <w:tr w:rsidR="007B4AE4" w:rsidRPr="00294DE2" w:rsidTr="007B4AE4">
        <w:trPr>
          <w:cantSplit/>
          <w:trHeight w:val="340"/>
          <w:jc w:val="center"/>
        </w:trPr>
        <w:tc>
          <w:tcPr>
            <w:tcW w:w="1003" w:type="pct"/>
            <w:vMerge w:val="restart"/>
            <w:shd w:val="clear" w:color="auto" w:fill="auto"/>
            <w:vAlign w:val="center"/>
          </w:tcPr>
          <w:p w:rsidR="007B4AE4" w:rsidRDefault="007B4AE4" w:rsidP="00C06066">
            <w:pPr>
              <w:spacing w:line="300" w:lineRule="exact"/>
              <w:jc w:val="center"/>
              <w:rPr>
                <w:color w:val="000000"/>
                <w:szCs w:val="21"/>
              </w:rPr>
            </w:pPr>
            <w:r w:rsidRPr="00294DE2">
              <w:rPr>
                <w:rFonts w:hint="eastAsia"/>
                <w:color w:val="000000"/>
                <w:szCs w:val="21"/>
              </w:rPr>
              <w:t>生物</w:t>
            </w:r>
          </w:p>
          <w:p w:rsidR="007B4AE4" w:rsidRPr="00294DE2" w:rsidRDefault="007B4AE4" w:rsidP="00C06066">
            <w:pPr>
              <w:spacing w:line="300" w:lineRule="exact"/>
              <w:jc w:val="center"/>
              <w:rPr>
                <w:color w:val="000000"/>
                <w:szCs w:val="21"/>
              </w:rPr>
            </w:pPr>
            <w:r w:rsidRPr="00294DE2">
              <w:rPr>
                <w:rFonts w:hint="eastAsia"/>
                <w:color w:val="000000"/>
                <w:szCs w:val="21"/>
              </w:rPr>
              <w:t>除臭塔</w:t>
            </w:r>
          </w:p>
        </w:tc>
        <w:tc>
          <w:tcPr>
            <w:tcW w:w="1000" w:type="pct"/>
            <w:vAlign w:val="center"/>
          </w:tcPr>
          <w:p w:rsidR="007B4AE4" w:rsidRPr="00294DE2" w:rsidRDefault="007B4AE4" w:rsidP="00C06066">
            <w:pPr>
              <w:spacing w:line="300" w:lineRule="exact"/>
              <w:jc w:val="center"/>
              <w:rPr>
                <w:color w:val="000000"/>
                <w:szCs w:val="21"/>
              </w:rPr>
            </w:pPr>
            <w:r w:rsidRPr="00294DE2">
              <w:rPr>
                <w:color w:val="000000"/>
                <w:szCs w:val="21"/>
              </w:rPr>
              <w:t>NH</w:t>
            </w:r>
            <w:r w:rsidRPr="00294DE2">
              <w:rPr>
                <w:color w:val="000000"/>
                <w:szCs w:val="21"/>
                <w:vertAlign w:val="subscript"/>
              </w:rPr>
              <w:t>3</w:t>
            </w:r>
          </w:p>
        </w:tc>
        <w:tc>
          <w:tcPr>
            <w:tcW w:w="1001" w:type="pct"/>
            <w:vAlign w:val="center"/>
          </w:tcPr>
          <w:p w:rsidR="007B4AE4" w:rsidRDefault="007B4AE4">
            <w:pPr>
              <w:jc w:val="center"/>
              <w:rPr>
                <w:color w:val="000000"/>
                <w:szCs w:val="21"/>
              </w:rPr>
            </w:pPr>
            <w:r>
              <w:rPr>
                <w:color w:val="000000"/>
                <w:szCs w:val="21"/>
              </w:rPr>
              <w:t>0.7083</w:t>
            </w:r>
          </w:p>
        </w:tc>
        <w:tc>
          <w:tcPr>
            <w:tcW w:w="1001" w:type="pct"/>
            <w:vMerge w:val="restart"/>
            <w:vAlign w:val="center"/>
          </w:tcPr>
          <w:p w:rsidR="007B4AE4" w:rsidRPr="00294DE2" w:rsidRDefault="007B4AE4" w:rsidP="00C06066">
            <w:pPr>
              <w:spacing w:line="300" w:lineRule="exact"/>
              <w:jc w:val="center"/>
              <w:rPr>
                <w:color w:val="000000"/>
                <w:szCs w:val="21"/>
              </w:rPr>
            </w:pPr>
            <w:r w:rsidRPr="00294DE2">
              <w:rPr>
                <w:rFonts w:hint="eastAsia"/>
                <w:color w:val="000000"/>
                <w:szCs w:val="21"/>
              </w:rPr>
              <w:t>90%</w:t>
            </w:r>
          </w:p>
        </w:tc>
        <w:tc>
          <w:tcPr>
            <w:tcW w:w="995" w:type="pct"/>
            <w:vAlign w:val="center"/>
          </w:tcPr>
          <w:p w:rsidR="007B4AE4" w:rsidRDefault="007B4AE4">
            <w:pPr>
              <w:jc w:val="center"/>
              <w:rPr>
                <w:color w:val="000000"/>
                <w:szCs w:val="21"/>
              </w:rPr>
            </w:pPr>
            <w:r>
              <w:rPr>
                <w:color w:val="000000"/>
                <w:szCs w:val="21"/>
              </w:rPr>
              <w:t>0.07081</w:t>
            </w:r>
          </w:p>
        </w:tc>
      </w:tr>
      <w:tr w:rsidR="007B4AE4" w:rsidRPr="00294DE2" w:rsidTr="007B4AE4">
        <w:trPr>
          <w:cantSplit/>
          <w:trHeight w:val="340"/>
          <w:jc w:val="center"/>
        </w:trPr>
        <w:tc>
          <w:tcPr>
            <w:tcW w:w="1003" w:type="pct"/>
            <w:vMerge/>
            <w:tcBorders>
              <w:bottom w:val="single" w:sz="12" w:space="0" w:color="auto"/>
            </w:tcBorders>
            <w:shd w:val="clear" w:color="auto" w:fill="auto"/>
            <w:vAlign w:val="center"/>
          </w:tcPr>
          <w:p w:rsidR="007B4AE4" w:rsidRPr="00294DE2" w:rsidRDefault="007B4AE4" w:rsidP="00C06066">
            <w:pPr>
              <w:spacing w:line="300" w:lineRule="exact"/>
              <w:jc w:val="center"/>
              <w:rPr>
                <w:color w:val="000000"/>
                <w:szCs w:val="21"/>
              </w:rPr>
            </w:pPr>
          </w:p>
        </w:tc>
        <w:tc>
          <w:tcPr>
            <w:tcW w:w="1000" w:type="pct"/>
            <w:tcBorders>
              <w:bottom w:val="single" w:sz="12" w:space="0" w:color="auto"/>
            </w:tcBorders>
            <w:vAlign w:val="center"/>
          </w:tcPr>
          <w:p w:rsidR="007B4AE4" w:rsidRPr="00294DE2" w:rsidRDefault="007B4AE4" w:rsidP="00C06066">
            <w:pPr>
              <w:spacing w:line="300" w:lineRule="exact"/>
              <w:jc w:val="center"/>
              <w:rPr>
                <w:color w:val="000000"/>
                <w:szCs w:val="21"/>
              </w:rPr>
            </w:pPr>
            <w:r w:rsidRPr="00294DE2">
              <w:rPr>
                <w:rFonts w:hint="eastAsia"/>
                <w:color w:val="000000"/>
                <w:szCs w:val="21"/>
              </w:rPr>
              <w:t>H</w:t>
            </w:r>
            <w:r w:rsidRPr="00294DE2">
              <w:rPr>
                <w:rFonts w:hint="eastAsia"/>
                <w:color w:val="000000"/>
                <w:szCs w:val="21"/>
                <w:vertAlign w:val="subscript"/>
              </w:rPr>
              <w:t>2</w:t>
            </w:r>
            <w:r w:rsidRPr="00294DE2">
              <w:rPr>
                <w:rFonts w:hint="eastAsia"/>
                <w:color w:val="000000"/>
                <w:szCs w:val="21"/>
              </w:rPr>
              <w:t>S</w:t>
            </w:r>
          </w:p>
        </w:tc>
        <w:tc>
          <w:tcPr>
            <w:tcW w:w="1001" w:type="pct"/>
            <w:tcBorders>
              <w:bottom w:val="single" w:sz="12" w:space="0" w:color="auto"/>
            </w:tcBorders>
            <w:vAlign w:val="center"/>
          </w:tcPr>
          <w:p w:rsidR="007B4AE4" w:rsidRDefault="007B4AE4">
            <w:pPr>
              <w:jc w:val="center"/>
              <w:rPr>
                <w:color w:val="000000"/>
                <w:szCs w:val="21"/>
              </w:rPr>
            </w:pPr>
            <w:r>
              <w:rPr>
                <w:color w:val="000000"/>
                <w:szCs w:val="21"/>
              </w:rPr>
              <w:t>0.0315</w:t>
            </w:r>
          </w:p>
        </w:tc>
        <w:tc>
          <w:tcPr>
            <w:tcW w:w="1001" w:type="pct"/>
            <w:vMerge/>
            <w:tcBorders>
              <w:bottom w:val="single" w:sz="12" w:space="0" w:color="auto"/>
            </w:tcBorders>
            <w:vAlign w:val="center"/>
          </w:tcPr>
          <w:p w:rsidR="007B4AE4" w:rsidRPr="00294DE2" w:rsidRDefault="007B4AE4" w:rsidP="00C06066">
            <w:pPr>
              <w:spacing w:line="300" w:lineRule="exact"/>
              <w:jc w:val="center"/>
              <w:rPr>
                <w:color w:val="000000"/>
                <w:szCs w:val="21"/>
              </w:rPr>
            </w:pPr>
          </w:p>
        </w:tc>
        <w:tc>
          <w:tcPr>
            <w:tcW w:w="995" w:type="pct"/>
            <w:tcBorders>
              <w:bottom w:val="single" w:sz="12" w:space="0" w:color="auto"/>
            </w:tcBorders>
            <w:vAlign w:val="center"/>
          </w:tcPr>
          <w:p w:rsidR="007B4AE4" w:rsidRDefault="007B4AE4">
            <w:pPr>
              <w:jc w:val="center"/>
              <w:rPr>
                <w:color w:val="000000"/>
                <w:szCs w:val="21"/>
              </w:rPr>
            </w:pPr>
            <w:r>
              <w:rPr>
                <w:color w:val="000000"/>
                <w:szCs w:val="21"/>
              </w:rPr>
              <w:t>0.00312</w:t>
            </w:r>
          </w:p>
        </w:tc>
      </w:tr>
    </w:tbl>
    <w:p w:rsidR="00794B3B" w:rsidRPr="005A78A8" w:rsidRDefault="00DC76EF" w:rsidP="005A78A8">
      <w:pPr>
        <w:pStyle w:val="40"/>
        <w:adjustRightInd w:val="0"/>
        <w:spacing w:line="360" w:lineRule="auto"/>
        <w:ind w:left="0" w:firstLine="0"/>
        <w:rPr>
          <w:b/>
          <w:sz w:val="24"/>
          <w:szCs w:val="24"/>
        </w:rPr>
      </w:pPr>
      <w:r w:rsidRPr="005A78A8">
        <w:rPr>
          <w:b/>
          <w:sz w:val="24"/>
          <w:szCs w:val="24"/>
        </w:rPr>
        <w:t>食堂</w:t>
      </w:r>
      <w:r w:rsidR="002B10A0" w:rsidRPr="005A78A8">
        <w:rPr>
          <w:rFonts w:hint="eastAsia"/>
          <w:b/>
          <w:sz w:val="24"/>
          <w:szCs w:val="24"/>
        </w:rPr>
        <w:t>油烟</w:t>
      </w:r>
    </w:p>
    <w:p w:rsidR="00794B3B" w:rsidRDefault="00314761">
      <w:pPr>
        <w:spacing w:line="360" w:lineRule="auto"/>
        <w:ind w:firstLineChars="200" w:firstLine="480"/>
        <w:rPr>
          <w:color w:val="000000"/>
          <w:sz w:val="24"/>
        </w:rPr>
      </w:pPr>
      <w:r>
        <w:rPr>
          <w:rFonts w:hint="eastAsia"/>
          <w:sz w:val="24"/>
        </w:rPr>
        <w:t>本项目食堂位于管理生活区，不在本次评价范围内。</w:t>
      </w:r>
    </w:p>
    <w:p w:rsidR="006D00E0" w:rsidRPr="005A78A8" w:rsidRDefault="00E37A1D" w:rsidP="005A78A8">
      <w:pPr>
        <w:pStyle w:val="40"/>
        <w:adjustRightInd w:val="0"/>
        <w:spacing w:line="360" w:lineRule="auto"/>
        <w:ind w:left="0" w:firstLine="0"/>
        <w:rPr>
          <w:b/>
          <w:sz w:val="24"/>
          <w:szCs w:val="24"/>
        </w:rPr>
      </w:pPr>
      <w:r w:rsidRPr="005A78A8">
        <w:rPr>
          <w:rFonts w:hint="eastAsia"/>
          <w:b/>
          <w:sz w:val="24"/>
          <w:szCs w:val="24"/>
        </w:rPr>
        <w:t>沼气及</w:t>
      </w:r>
      <w:r w:rsidR="006D00E0" w:rsidRPr="005A78A8">
        <w:rPr>
          <w:rFonts w:hint="eastAsia"/>
          <w:b/>
          <w:sz w:val="24"/>
          <w:szCs w:val="24"/>
        </w:rPr>
        <w:t>天然气燃烧废气</w:t>
      </w:r>
    </w:p>
    <w:p w:rsidR="00E37A1D" w:rsidRDefault="00E37A1D" w:rsidP="00E37A1D">
      <w:pPr>
        <w:adjustRightInd w:val="0"/>
        <w:snapToGrid w:val="0"/>
        <w:spacing w:line="360" w:lineRule="auto"/>
        <w:ind w:firstLineChars="200" w:firstLine="480"/>
        <w:rPr>
          <w:color w:val="000000"/>
          <w:sz w:val="24"/>
        </w:rPr>
      </w:pPr>
      <w:r>
        <w:rPr>
          <w:rFonts w:hint="eastAsia"/>
          <w:color w:val="000000"/>
          <w:sz w:val="24"/>
        </w:rPr>
        <w:t>本项目每年约产生沼气量为</w:t>
      </w:r>
      <w:r w:rsidR="00484915">
        <w:rPr>
          <w:rFonts w:hint="eastAsia"/>
          <w:color w:val="000000"/>
          <w:sz w:val="24"/>
        </w:rPr>
        <w:t>65229</w:t>
      </w:r>
      <w:r w:rsidRPr="00DF1B21">
        <w:rPr>
          <w:rFonts w:hint="eastAsia"/>
          <w:color w:val="000000"/>
          <w:sz w:val="24"/>
        </w:rPr>
        <w:t xml:space="preserve"> </w:t>
      </w:r>
      <w:r w:rsidRPr="00EC528D">
        <w:rPr>
          <w:rFonts w:hint="eastAsia"/>
          <w:color w:val="000000"/>
          <w:sz w:val="24"/>
        </w:rPr>
        <w:t>m</w:t>
      </w:r>
      <w:r w:rsidRPr="00EC528D">
        <w:rPr>
          <w:rFonts w:hint="eastAsia"/>
          <w:color w:val="000000"/>
          <w:sz w:val="24"/>
          <w:vertAlign w:val="superscript"/>
        </w:rPr>
        <w:t>3</w:t>
      </w:r>
      <w:r w:rsidRPr="00EC528D">
        <w:rPr>
          <w:rFonts w:hint="eastAsia"/>
          <w:color w:val="000000"/>
          <w:sz w:val="24"/>
        </w:rPr>
        <w:t>/a</w:t>
      </w:r>
      <w:r>
        <w:rPr>
          <w:rFonts w:hint="eastAsia"/>
          <w:color w:val="000000"/>
          <w:sz w:val="24"/>
        </w:rPr>
        <w:t>，日产沼气量约为</w:t>
      </w:r>
      <w:r w:rsidR="00484915">
        <w:rPr>
          <w:rFonts w:hint="eastAsia"/>
          <w:color w:val="000000"/>
          <w:sz w:val="24"/>
        </w:rPr>
        <w:t>179</w:t>
      </w:r>
      <w:r w:rsidRPr="003D5BC6">
        <w:rPr>
          <w:color w:val="000000"/>
          <w:sz w:val="24"/>
        </w:rPr>
        <w:t xml:space="preserve"> m</w:t>
      </w:r>
      <w:r w:rsidRPr="003D5BC6">
        <w:rPr>
          <w:color w:val="000000"/>
          <w:sz w:val="24"/>
          <w:vertAlign w:val="superscript"/>
        </w:rPr>
        <w:t>3</w:t>
      </w:r>
      <w:r w:rsidRPr="00EC528D">
        <w:rPr>
          <w:rFonts w:hint="eastAsia"/>
          <w:color w:val="000000"/>
          <w:sz w:val="24"/>
        </w:rPr>
        <w:t>/</w:t>
      </w:r>
      <w:r>
        <w:rPr>
          <w:rFonts w:hint="eastAsia"/>
          <w:color w:val="000000"/>
          <w:sz w:val="24"/>
        </w:rPr>
        <w:t>d</w:t>
      </w:r>
      <w:r>
        <w:rPr>
          <w:rFonts w:hint="eastAsia"/>
          <w:color w:val="000000"/>
          <w:sz w:val="24"/>
        </w:rPr>
        <w:t>。</w:t>
      </w:r>
    </w:p>
    <w:p w:rsidR="00E37A1D" w:rsidRDefault="00E37A1D" w:rsidP="00E37A1D">
      <w:pPr>
        <w:adjustRightInd w:val="0"/>
        <w:snapToGrid w:val="0"/>
        <w:spacing w:line="360" w:lineRule="auto"/>
        <w:ind w:firstLineChars="200" w:firstLine="480"/>
        <w:rPr>
          <w:color w:val="000000"/>
          <w:sz w:val="24"/>
        </w:rPr>
      </w:pPr>
      <w:r>
        <w:rPr>
          <w:rFonts w:hint="eastAsia"/>
          <w:color w:val="000000"/>
          <w:sz w:val="24"/>
        </w:rPr>
        <w:t>本项目进出生产区需进行淋浴，淋浴热水燃料为沼气，项目食堂也用沼气烹煮食物，</w:t>
      </w:r>
      <w:r w:rsidR="0027217F">
        <w:rPr>
          <w:rFonts w:hint="eastAsia"/>
          <w:color w:val="000000"/>
          <w:sz w:val="24"/>
        </w:rPr>
        <w:t>食堂用气指标取</w:t>
      </w:r>
      <w:r w:rsidR="0027217F">
        <w:rPr>
          <w:rFonts w:hint="eastAsia"/>
          <w:color w:val="000000"/>
          <w:sz w:val="24"/>
        </w:rPr>
        <w:t>2303MJ/(</w:t>
      </w:r>
      <w:r w:rsidR="0027217F">
        <w:rPr>
          <w:rFonts w:hint="eastAsia"/>
          <w:color w:val="000000"/>
          <w:sz w:val="24"/>
        </w:rPr>
        <w:t>人·年</w:t>
      </w:r>
      <w:r w:rsidR="0027217F">
        <w:rPr>
          <w:rFonts w:hint="eastAsia"/>
          <w:color w:val="000000"/>
          <w:sz w:val="24"/>
        </w:rPr>
        <w:t>)</w:t>
      </w:r>
      <w:r w:rsidR="0027217F">
        <w:rPr>
          <w:rFonts w:hint="eastAsia"/>
          <w:color w:val="000000"/>
          <w:sz w:val="24"/>
        </w:rPr>
        <w:t>，</w:t>
      </w:r>
      <w:r>
        <w:rPr>
          <w:rFonts w:hint="eastAsia"/>
          <w:color w:val="000000"/>
          <w:sz w:val="24"/>
        </w:rPr>
        <w:t>本项目人均用能取</w:t>
      </w:r>
      <w:r>
        <w:rPr>
          <w:rFonts w:hint="eastAsia"/>
          <w:color w:val="000000"/>
          <w:sz w:val="24"/>
        </w:rPr>
        <w:t>5400</w:t>
      </w:r>
      <w:r w:rsidRPr="005B4076">
        <w:rPr>
          <w:rFonts w:hint="eastAsia"/>
          <w:color w:val="000000"/>
          <w:sz w:val="24"/>
        </w:rPr>
        <w:t xml:space="preserve"> </w:t>
      </w:r>
      <w:r>
        <w:rPr>
          <w:rFonts w:hint="eastAsia"/>
          <w:color w:val="000000"/>
          <w:sz w:val="24"/>
        </w:rPr>
        <w:t>MJ/</w:t>
      </w:r>
      <w:r>
        <w:rPr>
          <w:rFonts w:hint="eastAsia"/>
          <w:color w:val="000000"/>
          <w:sz w:val="24"/>
        </w:rPr>
        <w:t>（人·年），</w:t>
      </w:r>
      <w:r w:rsidRPr="00DE77D2">
        <w:rPr>
          <w:rFonts w:hint="eastAsia"/>
          <w:color w:val="000000"/>
          <w:sz w:val="24"/>
        </w:rPr>
        <w:t>甲烷的平均低位发热值为</w:t>
      </w:r>
      <w:r w:rsidRPr="00DE77D2">
        <w:rPr>
          <w:rFonts w:hint="eastAsia"/>
          <w:color w:val="000000"/>
          <w:sz w:val="24"/>
        </w:rPr>
        <w:t>35.88MJ/m</w:t>
      </w:r>
      <w:r w:rsidRPr="00DE77D2">
        <w:rPr>
          <w:rFonts w:hint="eastAsia"/>
          <w:color w:val="000000"/>
          <w:sz w:val="24"/>
          <w:vertAlign w:val="superscript"/>
        </w:rPr>
        <w:t>3</w:t>
      </w:r>
      <w:r w:rsidRPr="00DE77D2">
        <w:rPr>
          <w:rFonts w:hint="eastAsia"/>
          <w:color w:val="000000"/>
          <w:sz w:val="24"/>
        </w:rPr>
        <w:t>，</w:t>
      </w:r>
      <w:r>
        <w:rPr>
          <w:rFonts w:hint="eastAsia"/>
          <w:color w:val="000000"/>
          <w:sz w:val="24"/>
        </w:rPr>
        <w:t>则项目区日常生活用沼气量为</w:t>
      </w:r>
      <w:r w:rsidRPr="002725D9">
        <w:rPr>
          <w:color w:val="000000"/>
          <w:sz w:val="24"/>
        </w:rPr>
        <w:t>37047</w:t>
      </w:r>
      <w:r w:rsidRPr="002725D9">
        <w:rPr>
          <w:rFonts w:hint="eastAsia"/>
          <w:color w:val="000000"/>
          <w:sz w:val="24"/>
        </w:rPr>
        <w:t xml:space="preserve"> </w:t>
      </w:r>
      <w:r>
        <w:rPr>
          <w:rFonts w:hint="eastAsia"/>
          <w:color w:val="000000"/>
          <w:sz w:val="24"/>
        </w:rPr>
        <w:t>m</w:t>
      </w:r>
      <w:r>
        <w:rPr>
          <w:rFonts w:hint="eastAsia"/>
          <w:color w:val="000000"/>
          <w:sz w:val="24"/>
          <w:vertAlign w:val="superscript"/>
        </w:rPr>
        <w:t>3</w:t>
      </w:r>
      <w:r>
        <w:rPr>
          <w:rFonts w:hint="eastAsia"/>
          <w:color w:val="000000"/>
          <w:sz w:val="24"/>
        </w:rPr>
        <w:t>。</w:t>
      </w:r>
      <w:r w:rsidR="0027217F">
        <w:rPr>
          <w:rFonts w:hint="eastAsia"/>
          <w:color w:val="000000"/>
          <w:sz w:val="24"/>
        </w:rPr>
        <w:t>，其中</w:t>
      </w:r>
      <w:r w:rsidR="0027217F">
        <w:rPr>
          <w:rFonts w:hint="eastAsia"/>
          <w:color w:val="000000"/>
          <w:sz w:val="24"/>
        </w:rPr>
        <w:t>15800</w:t>
      </w:r>
      <w:r w:rsidR="0027217F" w:rsidRPr="0027217F">
        <w:rPr>
          <w:rFonts w:hint="eastAsia"/>
          <w:color w:val="000000"/>
          <w:sz w:val="24"/>
        </w:rPr>
        <w:t xml:space="preserve"> </w:t>
      </w:r>
      <w:r w:rsidR="0027217F">
        <w:rPr>
          <w:rFonts w:hint="eastAsia"/>
          <w:color w:val="000000"/>
          <w:sz w:val="24"/>
        </w:rPr>
        <w:t>m</w:t>
      </w:r>
      <w:r w:rsidR="0027217F">
        <w:rPr>
          <w:rFonts w:hint="eastAsia"/>
          <w:color w:val="000000"/>
          <w:sz w:val="24"/>
          <w:vertAlign w:val="superscript"/>
        </w:rPr>
        <w:t>3</w:t>
      </w:r>
      <w:r w:rsidR="0027217F">
        <w:rPr>
          <w:rFonts w:hint="eastAsia"/>
          <w:color w:val="000000"/>
          <w:sz w:val="24"/>
        </w:rPr>
        <w:t>用于食堂</w:t>
      </w:r>
      <w:r w:rsidR="00285B79">
        <w:rPr>
          <w:rFonts w:hint="eastAsia"/>
          <w:color w:val="000000"/>
          <w:sz w:val="24"/>
        </w:rPr>
        <w:t>，</w:t>
      </w:r>
      <w:r w:rsidR="0027217F">
        <w:rPr>
          <w:rFonts w:hint="eastAsia"/>
          <w:color w:val="000000"/>
          <w:sz w:val="24"/>
        </w:rPr>
        <w:t>21247</w:t>
      </w:r>
      <w:r w:rsidR="0027217F" w:rsidRPr="0027217F">
        <w:rPr>
          <w:rFonts w:hint="eastAsia"/>
          <w:color w:val="000000"/>
          <w:sz w:val="24"/>
        </w:rPr>
        <w:t xml:space="preserve"> </w:t>
      </w:r>
      <w:r w:rsidR="0027217F">
        <w:rPr>
          <w:rFonts w:hint="eastAsia"/>
          <w:color w:val="000000"/>
          <w:sz w:val="24"/>
        </w:rPr>
        <w:t>m</w:t>
      </w:r>
      <w:r w:rsidR="0027217F">
        <w:rPr>
          <w:rFonts w:hint="eastAsia"/>
          <w:color w:val="000000"/>
          <w:sz w:val="24"/>
          <w:vertAlign w:val="superscript"/>
        </w:rPr>
        <w:t>3</w:t>
      </w:r>
      <w:r w:rsidR="0027217F">
        <w:rPr>
          <w:rFonts w:hint="eastAsia"/>
          <w:color w:val="000000"/>
          <w:sz w:val="24"/>
        </w:rPr>
        <w:t>用于淋浴加热</w:t>
      </w:r>
      <w:r w:rsidR="00285B79">
        <w:rPr>
          <w:rFonts w:hint="eastAsia"/>
          <w:color w:val="000000"/>
          <w:sz w:val="24"/>
        </w:rPr>
        <w:t>。</w:t>
      </w:r>
      <w:r w:rsidR="008073AC">
        <w:rPr>
          <w:rFonts w:hint="eastAsia"/>
          <w:color w:val="000000"/>
          <w:sz w:val="24"/>
        </w:rPr>
        <w:t>每日生活用气量</w:t>
      </w:r>
      <w:r w:rsidR="001C69EA">
        <w:rPr>
          <w:rFonts w:hint="eastAsia"/>
          <w:color w:val="000000"/>
          <w:sz w:val="24"/>
        </w:rPr>
        <w:t>约</w:t>
      </w:r>
      <w:r w:rsidR="008073AC">
        <w:rPr>
          <w:rFonts w:hint="eastAsia"/>
          <w:color w:val="000000"/>
          <w:sz w:val="24"/>
        </w:rPr>
        <w:t>为</w:t>
      </w:r>
      <w:r w:rsidR="008073AC">
        <w:rPr>
          <w:rFonts w:hint="eastAsia"/>
          <w:color w:val="000000"/>
          <w:sz w:val="24"/>
        </w:rPr>
        <w:t>10</w:t>
      </w:r>
      <w:r w:rsidR="00285B79">
        <w:rPr>
          <w:rFonts w:hint="eastAsia"/>
          <w:color w:val="000000"/>
          <w:sz w:val="24"/>
        </w:rPr>
        <w:t>1</w:t>
      </w:r>
      <w:r w:rsidR="008073AC" w:rsidRPr="008073AC">
        <w:rPr>
          <w:color w:val="000000"/>
          <w:sz w:val="24"/>
        </w:rPr>
        <w:t xml:space="preserve"> </w:t>
      </w:r>
      <w:r w:rsidR="008073AC" w:rsidRPr="003D5BC6">
        <w:rPr>
          <w:color w:val="000000"/>
          <w:sz w:val="24"/>
        </w:rPr>
        <w:t>m</w:t>
      </w:r>
      <w:r w:rsidR="008073AC" w:rsidRPr="003D5BC6">
        <w:rPr>
          <w:color w:val="000000"/>
          <w:sz w:val="24"/>
          <w:vertAlign w:val="superscript"/>
        </w:rPr>
        <w:t>3</w:t>
      </w:r>
      <w:r w:rsidR="008073AC" w:rsidRPr="00EC528D">
        <w:rPr>
          <w:rFonts w:hint="eastAsia"/>
          <w:color w:val="000000"/>
          <w:sz w:val="24"/>
        </w:rPr>
        <w:t>/</w:t>
      </w:r>
      <w:r w:rsidR="008073AC">
        <w:rPr>
          <w:rFonts w:hint="eastAsia"/>
          <w:color w:val="000000"/>
          <w:sz w:val="24"/>
        </w:rPr>
        <w:t>d</w:t>
      </w:r>
      <w:r w:rsidR="00285B79">
        <w:rPr>
          <w:rFonts w:hint="eastAsia"/>
          <w:color w:val="000000"/>
          <w:sz w:val="24"/>
        </w:rPr>
        <w:t>，其中</w:t>
      </w:r>
      <w:r w:rsidR="00285B79">
        <w:rPr>
          <w:rFonts w:hint="eastAsia"/>
          <w:color w:val="000000"/>
          <w:sz w:val="24"/>
        </w:rPr>
        <w:t>43</w:t>
      </w:r>
      <w:r w:rsidR="00285B79" w:rsidRPr="00285B79">
        <w:rPr>
          <w:rFonts w:hint="eastAsia"/>
          <w:color w:val="000000"/>
          <w:sz w:val="24"/>
        </w:rPr>
        <w:t xml:space="preserve"> </w:t>
      </w:r>
      <w:r w:rsidR="00285B79">
        <w:rPr>
          <w:rFonts w:hint="eastAsia"/>
          <w:color w:val="000000"/>
          <w:sz w:val="24"/>
        </w:rPr>
        <w:t>m</w:t>
      </w:r>
      <w:r w:rsidR="00285B79">
        <w:rPr>
          <w:rFonts w:hint="eastAsia"/>
          <w:color w:val="000000"/>
          <w:sz w:val="24"/>
          <w:vertAlign w:val="superscript"/>
        </w:rPr>
        <w:t>3</w:t>
      </w:r>
      <w:r w:rsidR="00285B79">
        <w:rPr>
          <w:rFonts w:hint="eastAsia"/>
          <w:color w:val="000000"/>
          <w:sz w:val="24"/>
        </w:rPr>
        <w:t>用于食堂，</w:t>
      </w:r>
      <w:r w:rsidR="00285B79">
        <w:rPr>
          <w:rFonts w:hint="eastAsia"/>
          <w:color w:val="000000"/>
          <w:sz w:val="24"/>
        </w:rPr>
        <w:t>58</w:t>
      </w:r>
      <w:r w:rsidR="00285B79" w:rsidRPr="00285B79">
        <w:rPr>
          <w:rFonts w:hint="eastAsia"/>
          <w:color w:val="000000"/>
          <w:sz w:val="24"/>
        </w:rPr>
        <w:t xml:space="preserve"> </w:t>
      </w:r>
      <w:r w:rsidR="00285B79">
        <w:rPr>
          <w:rFonts w:hint="eastAsia"/>
          <w:color w:val="000000"/>
          <w:sz w:val="24"/>
        </w:rPr>
        <w:t>m</w:t>
      </w:r>
      <w:r w:rsidR="00285B79">
        <w:rPr>
          <w:rFonts w:hint="eastAsia"/>
          <w:color w:val="000000"/>
          <w:sz w:val="24"/>
          <w:vertAlign w:val="superscript"/>
        </w:rPr>
        <w:t>3</w:t>
      </w:r>
      <w:r w:rsidR="00285B79">
        <w:rPr>
          <w:rFonts w:hint="eastAsia"/>
          <w:color w:val="000000"/>
          <w:sz w:val="24"/>
        </w:rPr>
        <w:t>用于淋浴水加热</w:t>
      </w:r>
      <w:r w:rsidR="008073AC">
        <w:rPr>
          <w:rFonts w:hint="eastAsia"/>
          <w:color w:val="000000"/>
          <w:sz w:val="24"/>
        </w:rPr>
        <w:t>。</w:t>
      </w:r>
      <w:r>
        <w:rPr>
          <w:rFonts w:hint="eastAsia"/>
          <w:color w:val="000000"/>
          <w:sz w:val="24"/>
        </w:rPr>
        <w:t>本项目每年约产生沼气量为</w:t>
      </w:r>
      <w:r w:rsidR="00484915">
        <w:rPr>
          <w:rFonts w:hint="eastAsia"/>
          <w:color w:val="000000"/>
          <w:sz w:val="24"/>
        </w:rPr>
        <w:t>65229</w:t>
      </w:r>
      <w:r w:rsidRPr="00DF1B21">
        <w:rPr>
          <w:rFonts w:hint="eastAsia"/>
          <w:color w:val="000000"/>
          <w:sz w:val="24"/>
        </w:rPr>
        <w:t xml:space="preserve"> </w:t>
      </w:r>
      <w:r w:rsidRPr="00EC528D">
        <w:rPr>
          <w:rFonts w:hint="eastAsia"/>
          <w:color w:val="000000"/>
          <w:sz w:val="24"/>
        </w:rPr>
        <w:t>m</w:t>
      </w:r>
      <w:r w:rsidRPr="00EC528D">
        <w:rPr>
          <w:rFonts w:hint="eastAsia"/>
          <w:color w:val="000000"/>
          <w:sz w:val="24"/>
          <w:vertAlign w:val="superscript"/>
        </w:rPr>
        <w:t>3</w:t>
      </w:r>
      <w:r w:rsidRPr="00EC528D">
        <w:rPr>
          <w:rFonts w:hint="eastAsia"/>
          <w:color w:val="000000"/>
          <w:sz w:val="24"/>
        </w:rPr>
        <w:t>/a</w:t>
      </w:r>
      <w:r>
        <w:rPr>
          <w:rFonts w:hint="eastAsia"/>
          <w:color w:val="000000"/>
          <w:sz w:val="24"/>
        </w:rPr>
        <w:t>，日产沼气量约为</w:t>
      </w:r>
      <w:r>
        <w:rPr>
          <w:rFonts w:hint="eastAsia"/>
          <w:color w:val="000000"/>
          <w:sz w:val="24"/>
        </w:rPr>
        <w:t>1</w:t>
      </w:r>
      <w:r w:rsidR="00484915">
        <w:rPr>
          <w:rFonts w:hint="eastAsia"/>
          <w:color w:val="000000"/>
          <w:sz w:val="24"/>
        </w:rPr>
        <w:t>79</w:t>
      </w:r>
      <w:r w:rsidRPr="003D5BC6">
        <w:rPr>
          <w:color w:val="000000"/>
          <w:sz w:val="24"/>
        </w:rPr>
        <w:t xml:space="preserve"> m</w:t>
      </w:r>
      <w:r w:rsidRPr="003D5BC6">
        <w:rPr>
          <w:color w:val="000000"/>
          <w:sz w:val="24"/>
          <w:vertAlign w:val="superscript"/>
        </w:rPr>
        <w:t>3</w:t>
      </w:r>
      <w:r w:rsidRPr="00EC528D">
        <w:rPr>
          <w:rFonts w:hint="eastAsia"/>
          <w:color w:val="000000"/>
          <w:sz w:val="24"/>
        </w:rPr>
        <w:t>/</w:t>
      </w:r>
      <w:r>
        <w:rPr>
          <w:rFonts w:hint="eastAsia"/>
          <w:color w:val="000000"/>
          <w:sz w:val="24"/>
        </w:rPr>
        <w:t>d</w:t>
      </w:r>
      <w:r>
        <w:rPr>
          <w:rFonts w:hint="eastAsia"/>
          <w:color w:val="000000"/>
          <w:sz w:val="24"/>
        </w:rPr>
        <w:t>。</w:t>
      </w:r>
      <w:r w:rsidRPr="00B93EAF">
        <w:rPr>
          <w:rFonts w:hint="eastAsia"/>
          <w:sz w:val="24"/>
        </w:rPr>
        <w:t>本项目沼气</w:t>
      </w:r>
      <w:r w:rsidR="00870AB9" w:rsidRPr="00B93EAF">
        <w:rPr>
          <w:rFonts w:hint="eastAsia"/>
          <w:sz w:val="24"/>
        </w:rPr>
        <w:t>在产气量过大、或设备检修等情况时</w:t>
      </w:r>
      <w:r w:rsidR="00634915" w:rsidRPr="00B93EAF">
        <w:rPr>
          <w:rFonts w:hint="eastAsia"/>
          <w:sz w:val="24"/>
        </w:rPr>
        <w:t>通过火炬</w:t>
      </w:r>
      <w:r w:rsidR="00870AB9" w:rsidRPr="00B93EAF">
        <w:rPr>
          <w:rFonts w:hint="eastAsia"/>
          <w:sz w:val="24"/>
        </w:rPr>
        <w:t>应急燃烧</w:t>
      </w:r>
      <w:r w:rsidR="00B93EAF" w:rsidRPr="00B93EAF">
        <w:rPr>
          <w:rFonts w:hint="eastAsia"/>
          <w:sz w:val="24"/>
        </w:rPr>
        <w:t>，沼气火炬高</w:t>
      </w:r>
      <w:r w:rsidR="00B93EAF" w:rsidRPr="00B93EAF">
        <w:rPr>
          <w:rFonts w:hint="eastAsia"/>
          <w:sz w:val="24"/>
        </w:rPr>
        <w:t>5m</w:t>
      </w:r>
      <w:r w:rsidR="00B93EAF" w:rsidRPr="00B93EAF">
        <w:rPr>
          <w:rFonts w:hint="eastAsia"/>
          <w:sz w:val="24"/>
        </w:rPr>
        <w:t>，直径</w:t>
      </w:r>
      <w:r w:rsidR="00B93EAF" w:rsidRPr="00B93EAF">
        <w:rPr>
          <w:rFonts w:hint="eastAsia"/>
          <w:sz w:val="24"/>
        </w:rPr>
        <w:t>0.3m</w:t>
      </w:r>
      <w:r w:rsidR="00870AB9" w:rsidRPr="00B93EAF">
        <w:rPr>
          <w:rFonts w:hint="eastAsia"/>
          <w:sz w:val="24"/>
        </w:rPr>
        <w:t>。</w:t>
      </w:r>
    </w:p>
    <w:p w:rsidR="005A5213" w:rsidRDefault="006D00E0" w:rsidP="00537C53">
      <w:pPr>
        <w:adjustRightInd w:val="0"/>
        <w:snapToGrid w:val="0"/>
        <w:spacing w:line="360" w:lineRule="auto"/>
        <w:ind w:firstLineChars="200" w:firstLine="480"/>
        <w:rPr>
          <w:color w:val="000000"/>
          <w:sz w:val="24"/>
        </w:rPr>
      </w:pPr>
      <w:r>
        <w:rPr>
          <w:rFonts w:hint="eastAsia"/>
          <w:color w:val="000000"/>
          <w:sz w:val="24"/>
        </w:rPr>
        <w:t>本项目在分娩舍及哺乳猪舍铺设</w:t>
      </w:r>
      <w:proofErr w:type="gramStart"/>
      <w:r>
        <w:rPr>
          <w:rFonts w:hint="eastAsia"/>
          <w:color w:val="000000"/>
          <w:sz w:val="24"/>
        </w:rPr>
        <w:t>水地暖管</w:t>
      </w:r>
      <w:r w:rsidR="005A5213">
        <w:rPr>
          <w:rFonts w:hint="eastAsia"/>
          <w:color w:val="000000"/>
          <w:sz w:val="24"/>
        </w:rPr>
        <w:t>供热</w:t>
      </w:r>
      <w:proofErr w:type="gramEnd"/>
      <w:r w:rsidR="005A5213">
        <w:rPr>
          <w:rFonts w:hint="eastAsia"/>
          <w:color w:val="000000"/>
          <w:sz w:val="24"/>
        </w:rPr>
        <w:t>，其余猪舍采用加热板加热灯供热。</w:t>
      </w:r>
      <w:r w:rsidR="005A5213" w:rsidRPr="005A5213">
        <w:rPr>
          <w:rFonts w:hint="eastAsia"/>
          <w:color w:val="000000"/>
          <w:sz w:val="24"/>
        </w:rPr>
        <w:t>地面加热适合</w:t>
      </w:r>
      <w:proofErr w:type="gramStart"/>
      <w:r w:rsidR="005A5213" w:rsidRPr="005A5213">
        <w:rPr>
          <w:rFonts w:hint="eastAsia"/>
          <w:color w:val="000000"/>
          <w:sz w:val="24"/>
        </w:rPr>
        <w:t>猪喜睡</w:t>
      </w:r>
      <w:proofErr w:type="gramEnd"/>
      <w:r w:rsidR="005A5213" w:rsidRPr="005A5213">
        <w:rPr>
          <w:rFonts w:hint="eastAsia"/>
          <w:color w:val="000000"/>
          <w:sz w:val="24"/>
        </w:rPr>
        <w:t>躺在地面的生活习惯，特别是冬天刚断奶的猪苗效果更好。使用地暖，地面干燥，室内无死角，细菌不会滋生。</w:t>
      </w:r>
      <w:proofErr w:type="gramStart"/>
      <w:r w:rsidR="005A5213" w:rsidRPr="005A5213">
        <w:rPr>
          <w:rFonts w:hint="eastAsia"/>
          <w:color w:val="000000"/>
          <w:sz w:val="24"/>
        </w:rPr>
        <w:t>地暖内热水循环</w:t>
      </w:r>
      <w:proofErr w:type="gramEnd"/>
      <w:r w:rsidR="005A5213" w:rsidRPr="005A5213">
        <w:rPr>
          <w:rFonts w:hint="eastAsia"/>
          <w:color w:val="000000"/>
          <w:sz w:val="24"/>
        </w:rPr>
        <w:t>能根据室内温度的需求自动调节循环水的温度。热风往上走，小猪苗不高，无法有效取暖，地面采暖能够轻而易举地解决这个问题。</w:t>
      </w:r>
    </w:p>
    <w:p w:rsidR="005A5213" w:rsidRDefault="005A5213" w:rsidP="00537C53">
      <w:pPr>
        <w:adjustRightInd w:val="0"/>
        <w:snapToGrid w:val="0"/>
        <w:spacing w:line="360" w:lineRule="auto"/>
        <w:ind w:firstLineChars="200" w:firstLine="480"/>
        <w:rPr>
          <w:color w:val="000000"/>
          <w:sz w:val="24"/>
        </w:rPr>
      </w:pPr>
      <w:r>
        <w:rPr>
          <w:rFonts w:hint="eastAsia"/>
          <w:color w:val="000000"/>
          <w:sz w:val="24"/>
        </w:rPr>
        <w:t>供暖时间按</w:t>
      </w:r>
      <w:r>
        <w:rPr>
          <w:rFonts w:hint="eastAsia"/>
          <w:color w:val="000000"/>
          <w:sz w:val="24"/>
        </w:rPr>
        <w:t>120</w:t>
      </w:r>
      <w:r>
        <w:rPr>
          <w:rFonts w:hint="eastAsia"/>
          <w:color w:val="000000"/>
          <w:sz w:val="24"/>
        </w:rPr>
        <w:t>天计，采用天然气热水锅炉供热，</w:t>
      </w:r>
      <w:r w:rsidR="00256CDC">
        <w:rPr>
          <w:rFonts w:hint="eastAsia"/>
          <w:color w:val="000000"/>
          <w:sz w:val="24"/>
        </w:rPr>
        <w:t>锅炉功率为</w:t>
      </w:r>
      <w:r w:rsidR="00256CDC">
        <w:rPr>
          <w:rFonts w:hint="eastAsia"/>
          <w:color w:val="000000"/>
          <w:sz w:val="24"/>
        </w:rPr>
        <w:t>2MW</w:t>
      </w:r>
      <w:r w:rsidR="00256CDC">
        <w:rPr>
          <w:rFonts w:hint="eastAsia"/>
          <w:color w:val="000000"/>
          <w:sz w:val="24"/>
        </w:rPr>
        <w:t>。</w:t>
      </w:r>
      <w:r w:rsidR="004C34D4">
        <w:rPr>
          <w:rFonts w:hint="eastAsia"/>
          <w:color w:val="000000"/>
          <w:sz w:val="24"/>
        </w:rPr>
        <w:t>锅炉燃料为项目产生的沼气，不足部分</w:t>
      </w:r>
      <w:r w:rsidR="00870AB9">
        <w:rPr>
          <w:rFonts w:hint="eastAsia"/>
          <w:color w:val="000000"/>
          <w:sz w:val="24"/>
        </w:rPr>
        <w:t>外购</w:t>
      </w:r>
      <w:r w:rsidR="004C34D4">
        <w:rPr>
          <w:rFonts w:hint="eastAsia"/>
          <w:color w:val="000000"/>
          <w:sz w:val="24"/>
        </w:rPr>
        <w:t>天然气</w:t>
      </w:r>
      <w:r w:rsidR="00870AB9">
        <w:rPr>
          <w:rFonts w:hint="eastAsia"/>
          <w:color w:val="000000"/>
          <w:sz w:val="24"/>
        </w:rPr>
        <w:t>（新奥燃气）</w:t>
      </w:r>
      <w:r w:rsidR="004C34D4">
        <w:rPr>
          <w:rFonts w:hint="eastAsia"/>
          <w:color w:val="000000"/>
          <w:sz w:val="24"/>
        </w:rPr>
        <w:t>，</w:t>
      </w:r>
      <w:r>
        <w:rPr>
          <w:rFonts w:hint="eastAsia"/>
          <w:color w:val="000000"/>
          <w:sz w:val="24"/>
        </w:rPr>
        <w:t>年消耗天然气约</w:t>
      </w:r>
      <w:r>
        <w:rPr>
          <w:rFonts w:hint="eastAsia"/>
          <w:color w:val="000000"/>
          <w:sz w:val="24"/>
        </w:rPr>
        <w:t>50</w:t>
      </w:r>
      <w:r>
        <w:rPr>
          <w:rFonts w:hint="eastAsia"/>
          <w:color w:val="000000"/>
          <w:sz w:val="24"/>
        </w:rPr>
        <w:t>万</w:t>
      </w:r>
      <w:r>
        <w:rPr>
          <w:rFonts w:hint="eastAsia"/>
          <w:color w:val="000000"/>
          <w:sz w:val="24"/>
        </w:rPr>
        <w:t>m</w:t>
      </w:r>
      <w:r w:rsidRPr="005A5213">
        <w:rPr>
          <w:rFonts w:hint="eastAsia"/>
          <w:color w:val="000000"/>
          <w:sz w:val="24"/>
          <w:vertAlign w:val="superscript"/>
        </w:rPr>
        <w:t>3</w:t>
      </w:r>
      <w:r w:rsidR="004C34D4">
        <w:rPr>
          <w:rFonts w:hint="eastAsia"/>
          <w:color w:val="000000"/>
          <w:sz w:val="24"/>
        </w:rPr>
        <w:t>。</w:t>
      </w:r>
      <w:r w:rsidR="00897CD0">
        <w:rPr>
          <w:rFonts w:hint="eastAsia"/>
          <w:color w:val="000000"/>
          <w:sz w:val="24"/>
        </w:rPr>
        <w:t>用于锅炉的沼气量为</w:t>
      </w:r>
      <w:r w:rsidR="003A12E9">
        <w:rPr>
          <w:rFonts w:hint="eastAsia"/>
          <w:color w:val="000000"/>
          <w:sz w:val="24"/>
        </w:rPr>
        <w:t>30530</w:t>
      </w:r>
      <w:r w:rsidR="00897CD0" w:rsidRPr="00897CD0">
        <w:rPr>
          <w:rFonts w:hint="eastAsia"/>
          <w:color w:val="000000"/>
          <w:sz w:val="24"/>
        </w:rPr>
        <w:t xml:space="preserve"> </w:t>
      </w:r>
      <w:r w:rsidR="00897CD0">
        <w:rPr>
          <w:rFonts w:hint="eastAsia"/>
          <w:color w:val="000000"/>
          <w:sz w:val="24"/>
        </w:rPr>
        <w:t>m</w:t>
      </w:r>
      <w:r w:rsidR="00897CD0" w:rsidRPr="005A5213">
        <w:rPr>
          <w:rFonts w:hint="eastAsia"/>
          <w:color w:val="000000"/>
          <w:sz w:val="24"/>
          <w:vertAlign w:val="superscript"/>
        </w:rPr>
        <w:t>3</w:t>
      </w:r>
      <w:r w:rsidR="00A16F4B">
        <w:rPr>
          <w:rFonts w:hint="eastAsia"/>
          <w:color w:val="000000"/>
          <w:sz w:val="24"/>
        </w:rPr>
        <w:t>；用于</w:t>
      </w:r>
      <w:r w:rsidR="00285B79">
        <w:rPr>
          <w:rFonts w:hint="eastAsia"/>
          <w:color w:val="000000"/>
          <w:sz w:val="24"/>
        </w:rPr>
        <w:t>食堂</w:t>
      </w:r>
      <w:r w:rsidR="00A16F4B">
        <w:rPr>
          <w:rFonts w:hint="eastAsia"/>
          <w:color w:val="000000"/>
          <w:sz w:val="24"/>
        </w:rPr>
        <w:t>用气或火炬燃烧</w:t>
      </w:r>
      <w:r w:rsidR="00C415CD">
        <w:rPr>
          <w:rFonts w:hint="eastAsia"/>
          <w:color w:val="000000"/>
          <w:sz w:val="24"/>
        </w:rPr>
        <w:t>无组织燃烧排放的沼气量为</w:t>
      </w:r>
      <w:r w:rsidR="003A12E9">
        <w:rPr>
          <w:rFonts w:hint="eastAsia"/>
          <w:color w:val="000000"/>
          <w:sz w:val="24"/>
        </w:rPr>
        <w:t>34699</w:t>
      </w:r>
      <w:r w:rsidR="00C415CD" w:rsidRPr="00C415CD">
        <w:rPr>
          <w:rFonts w:hint="eastAsia"/>
          <w:color w:val="000000"/>
          <w:sz w:val="24"/>
        </w:rPr>
        <w:t xml:space="preserve"> </w:t>
      </w:r>
      <w:r w:rsidR="00C415CD">
        <w:rPr>
          <w:rFonts w:hint="eastAsia"/>
          <w:color w:val="000000"/>
          <w:sz w:val="24"/>
        </w:rPr>
        <w:t>m</w:t>
      </w:r>
      <w:r w:rsidR="00C415CD" w:rsidRPr="005A5213">
        <w:rPr>
          <w:rFonts w:hint="eastAsia"/>
          <w:color w:val="000000"/>
          <w:sz w:val="24"/>
          <w:vertAlign w:val="superscript"/>
        </w:rPr>
        <w:t>3</w:t>
      </w:r>
      <w:r w:rsidR="00E867C1">
        <w:rPr>
          <w:rFonts w:hint="eastAsia"/>
          <w:color w:val="000000"/>
          <w:sz w:val="24"/>
        </w:rPr>
        <w:t>（其中</w:t>
      </w:r>
      <w:r w:rsidR="00496B54">
        <w:rPr>
          <w:rFonts w:hint="eastAsia"/>
          <w:color w:val="000000"/>
          <w:sz w:val="24"/>
        </w:rPr>
        <w:t>食堂用气约</w:t>
      </w:r>
      <w:r w:rsidR="00496B54" w:rsidRPr="00496B54">
        <w:rPr>
          <w:color w:val="000000"/>
          <w:sz w:val="24"/>
        </w:rPr>
        <w:t>15695</w:t>
      </w:r>
      <w:r w:rsidR="00496B54" w:rsidRPr="00496B54">
        <w:rPr>
          <w:rFonts w:hint="eastAsia"/>
          <w:color w:val="000000"/>
          <w:sz w:val="24"/>
        </w:rPr>
        <w:t xml:space="preserve"> </w:t>
      </w:r>
      <w:r w:rsidR="00496B54">
        <w:rPr>
          <w:rFonts w:hint="eastAsia"/>
          <w:color w:val="000000"/>
          <w:sz w:val="24"/>
        </w:rPr>
        <w:t>m</w:t>
      </w:r>
      <w:r w:rsidR="00496B54" w:rsidRPr="005A5213">
        <w:rPr>
          <w:rFonts w:hint="eastAsia"/>
          <w:color w:val="000000"/>
          <w:sz w:val="24"/>
          <w:vertAlign w:val="superscript"/>
        </w:rPr>
        <w:t>3</w:t>
      </w:r>
      <w:r w:rsidR="00496B54">
        <w:rPr>
          <w:rFonts w:hint="eastAsia"/>
          <w:color w:val="000000"/>
          <w:sz w:val="24"/>
        </w:rPr>
        <w:t>，食堂位于本项目预留区，不属于本次评价范围；火炬燃烧沼气量约为</w:t>
      </w:r>
      <w:r w:rsidR="00496B54" w:rsidRPr="00496B54">
        <w:rPr>
          <w:color w:val="000000"/>
          <w:sz w:val="24"/>
        </w:rPr>
        <w:t>19004</w:t>
      </w:r>
      <w:r w:rsidR="00496B54" w:rsidRPr="00496B54">
        <w:t xml:space="preserve"> </w:t>
      </w:r>
      <w:r w:rsidR="00496B54" w:rsidRPr="00496B54">
        <w:rPr>
          <w:color w:val="000000"/>
          <w:sz w:val="24"/>
        </w:rPr>
        <w:t>m</w:t>
      </w:r>
      <w:r w:rsidR="00496B54" w:rsidRPr="00496B54">
        <w:rPr>
          <w:color w:val="000000"/>
          <w:sz w:val="24"/>
          <w:vertAlign w:val="superscript"/>
        </w:rPr>
        <w:t>3</w:t>
      </w:r>
      <w:r w:rsidR="00E867C1">
        <w:rPr>
          <w:rFonts w:hint="eastAsia"/>
          <w:color w:val="000000"/>
          <w:sz w:val="24"/>
        </w:rPr>
        <w:t>）</w:t>
      </w:r>
      <w:r w:rsidR="001C69EA">
        <w:rPr>
          <w:rFonts w:hint="eastAsia"/>
          <w:color w:val="000000"/>
          <w:sz w:val="24"/>
        </w:rPr>
        <w:t>。</w:t>
      </w:r>
      <w:r w:rsidR="007D79B4">
        <w:rPr>
          <w:rFonts w:hint="eastAsia"/>
          <w:color w:val="000000"/>
          <w:sz w:val="24"/>
        </w:rPr>
        <w:t>锅炉废气通过一根</w:t>
      </w:r>
      <w:r w:rsidR="00F511D0">
        <w:rPr>
          <w:rFonts w:hint="eastAsia"/>
          <w:color w:val="000000"/>
          <w:sz w:val="24"/>
        </w:rPr>
        <w:t>8</w:t>
      </w:r>
      <w:r w:rsidR="007D79B4">
        <w:rPr>
          <w:rFonts w:hint="eastAsia"/>
          <w:color w:val="000000"/>
          <w:sz w:val="24"/>
        </w:rPr>
        <w:t>m</w:t>
      </w:r>
      <w:r w:rsidR="007D79B4">
        <w:rPr>
          <w:rFonts w:hint="eastAsia"/>
          <w:color w:val="000000"/>
          <w:sz w:val="24"/>
        </w:rPr>
        <w:t>高排气筒排放。</w:t>
      </w:r>
    </w:p>
    <w:p w:rsidR="009E0558" w:rsidRPr="007D79B4" w:rsidRDefault="009E0558" w:rsidP="00537C53">
      <w:pPr>
        <w:adjustRightInd w:val="0"/>
        <w:snapToGrid w:val="0"/>
        <w:spacing w:line="360" w:lineRule="auto"/>
        <w:ind w:firstLineChars="200" w:firstLine="480"/>
        <w:rPr>
          <w:sz w:val="24"/>
        </w:rPr>
      </w:pPr>
      <w:r w:rsidRPr="007D79B4">
        <w:rPr>
          <w:rFonts w:hint="eastAsia"/>
          <w:sz w:val="24"/>
        </w:rPr>
        <w:t>沼气</w:t>
      </w:r>
      <w:proofErr w:type="gramStart"/>
      <w:r w:rsidRPr="007D79B4">
        <w:rPr>
          <w:rFonts w:hint="eastAsia"/>
          <w:sz w:val="24"/>
        </w:rPr>
        <w:t>的产污系数</w:t>
      </w:r>
      <w:proofErr w:type="gramEnd"/>
      <w:r w:rsidRPr="007D79B4">
        <w:rPr>
          <w:rFonts w:hint="eastAsia"/>
          <w:sz w:val="24"/>
        </w:rPr>
        <w:t>参考天然气，本项目天然气及沼气</w:t>
      </w:r>
      <w:proofErr w:type="gramStart"/>
      <w:r w:rsidRPr="007D79B4">
        <w:rPr>
          <w:rFonts w:hint="eastAsia"/>
          <w:sz w:val="24"/>
        </w:rPr>
        <w:t>的</w:t>
      </w:r>
      <w:r w:rsidR="003E1E5E">
        <w:rPr>
          <w:rFonts w:hint="eastAsia"/>
          <w:sz w:val="24"/>
        </w:rPr>
        <w:t>产污</w:t>
      </w:r>
      <w:r w:rsidRPr="007D79B4">
        <w:rPr>
          <w:rFonts w:hint="eastAsia"/>
          <w:sz w:val="24"/>
        </w:rPr>
        <w:t>系数</w:t>
      </w:r>
      <w:proofErr w:type="gramEnd"/>
      <w:r w:rsidRPr="007D79B4">
        <w:rPr>
          <w:rFonts w:hint="eastAsia"/>
          <w:sz w:val="24"/>
        </w:rPr>
        <w:t>参考《环境保护实用数据手册》</w:t>
      </w:r>
      <w:r w:rsidR="003E1E5E">
        <w:rPr>
          <w:rFonts w:hint="eastAsia"/>
          <w:sz w:val="24"/>
        </w:rPr>
        <w:t>，废气量参考</w:t>
      </w:r>
      <w:r w:rsidR="003E1E5E" w:rsidRPr="003E1E5E">
        <w:rPr>
          <w:rFonts w:hint="eastAsia"/>
          <w:sz w:val="24"/>
        </w:rPr>
        <w:t>《工业污染源产排污系数手册》（</w:t>
      </w:r>
      <w:r w:rsidR="003E1E5E" w:rsidRPr="003E1E5E">
        <w:rPr>
          <w:rFonts w:hint="eastAsia"/>
          <w:sz w:val="24"/>
        </w:rPr>
        <w:t>2010</w:t>
      </w:r>
      <w:r w:rsidR="003E1E5E" w:rsidRPr="003E1E5E">
        <w:rPr>
          <w:rFonts w:hint="eastAsia"/>
          <w:sz w:val="24"/>
        </w:rPr>
        <w:t>年修订）中规定的</w:t>
      </w:r>
      <w:proofErr w:type="gramStart"/>
      <w:r w:rsidR="003E1E5E" w:rsidRPr="003E1E5E">
        <w:rPr>
          <w:rFonts w:hint="eastAsia"/>
          <w:sz w:val="24"/>
        </w:rPr>
        <w:t>的</w:t>
      </w:r>
      <w:proofErr w:type="gramEnd"/>
      <w:r w:rsidR="003E1E5E" w:rsidRPr="003E1E5E">
        <w:rPr>
          <w:rFonts w:hint="eastAsia"/>
          <w:sz w:val="24"/>
        </w:rPr>
        <w:t>工业废气量</w:t>
      </w:r>
      <w:r w:rsidRPr="007D79B4">
        <w:rPr>
          <w:rFonts w:hint="eastAsia"/>
          <w:sz w:val="24"/>
        </w:rPr>
        <w:t>，</w:t>
      </w:r>
      <w:r w:rsidR="00A16F4B" w:rsidRPr="007D79B4">
        <w:rPr>
          <w:rFonts w:hint="eastAsia"/>
          <w:sz w:val="24"/>
        </w:rPr>
        <w:t>则本项目沼气及天然气燃烧的废气</w:t>
      </w:r>
      <w:proofErr w:type="gramStart"/>
      <w:r w:rsidR="00A16F4B" w:rsidRPr="007D79B4">
        <w:rPr>
          <w:rFonts w:hint="eastAsia"/>
          <w:sz w:val="24"/>
        </w:rPr>
        <w:t>的产污情况</w:t>
      </w:r>
      <w:proofErr w:type="gramEnd"/>
      <w:r w:rsidR="00A16F4B" w:rsidRPr="007D79B4">
        <w:rPr>
          <w:rFonts w:hint="eastAsia"/>
          <w:sz w:val="24"/>
        </w:rPr>
        <w:t>见下表：</w:t>
      </w:r>
    </w:p>
    <w:p w:rsidR="00897CD0" w:rsidRPr="00897CD0" w:rsidRDefault="00897CD0" w:rsidP="00897CD0">
      <w:pPr>
        <w:adjustRightInd w:val="0"/>
        <w:snapToGrid w:val="0"/>
        <w:spacing w:line="360" w:lineRule="auto"/>
        <w:jc w:val="center"/>
        <w:rPr>
          <w:b/>
          <w:color w:val="000000"/>
          <w:sz w:val="24"/>
        </w:rPr>
      </w:pPr>
      <w:r w:rsidRPr="00897CD0">
        <w:rPr>
          <w:rFonts w:hint="eastAsia"/>
          <w:b/>
          <w:color w:val="000000"/>
          <w:sz w:val="24"/>
        </w:rPr>
        <w:t>表</w:t>
      </w:r>
      <w:r w:rsidR="00895772">
        <w:rPr>
          <w:rFonts w:hint="eastAsia"/>
          <w:b/>
          <w:color w:val="000000"/>
          <w:sz w:val="24"/>
        </w:rPr>
        <w:t>3.5-</w:t>
      </w:r>
      <w:r w:rsidR="001428C5">
        <w:rPr>
          <w:rFonts w:hint="eastAsia"/>
          <w:b/>
          <w:color w:val="000000"/>
          <w:sz w:val="24"/>
        </w:rPr>
        <w:t>12</w:t>
      </w:r>
      <w:r w:rsidRPr="00897CD0">
        <w:rPr>
          <w:rFonts w:hint="eastAsia"/>
          <w:b/>
          <w:color w:val="000000"/>
          <w:sz w:val="24"/>
        </w:rPr>
        <w:t xml:space="preserve">  </w:t>
      </w:r>
      <w:r w:rsidR="00A16F4B">
        <w:rPr>
          <w:rFonts w:hint="eastAsia"/>
          <w:b/>
          <w:color w:val="000000"/>
          <w:sz w:val="24"/>
        </w:rPr>
        <w:t>热水锅炉燃烧</w:t>
      </w:r>
      <w:r w:rsidRPr="00897CD0">
        <w:rPr>
          <w:rFonts w:hint="eastAsia"/>
          <w:b/>
          <w:color w:val="000000"/>
          <w:sz w:val="24"/>
        </w:rPr>
        <w:t>排污情况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334"/>
        <w:gridCol w:w="1504"/>
        <w:gridCol w:w="1558"/>
        <w:gridCol w:w="1701"/>
        <w:gridCol w:w="1374"/>
      </w:tblGrid>
      <w:tr w:rsidR="00897CD0" w:rsidRPr="007D79B4" w:rsidTr="003A12E9">
        <w:trPr>
          <w:trHeight w:val="283"/>
        </w:trPr>
        <w:tc>
          <w:tcPr>
            <w:tcW w:w="977" w:type="pct"/>
            <w:tcBorders>
              <w:top w:val="single" w:sz="4" w:space="0" w:color="auto"/>
              <w:left w:val="single" w:sz="4" w:space="0" w:color="auto"/>
              <w:bottom w:val="single" w:sz="4" w:space="0" w:color="auto"/>
              <w:right w:val="single" w:sz="4" w:space="0" w:color="auto"/>
            </w:tcBorders>
            <w:vAlign w:val="center"/>
          </w:tcPr>
          <w:p w:rsidR="00A16F4B" w:rsidRPr="007D79B4" w:rsidRDefault="00A16F4B" w:rsidP="00553550">
            <w:pPr>
              <w:widowControl/>
              <w:snapToGrid w:val="0"/>
              <w:ind w:firstLineChars="50" w:firstLine="105"/>
              <w:jc w:val="center"/>
              <w:rPr>
                <w:b/>
                <w:kern w:val="0"/>
                <w:szCs w:val="21"/>
              </w:rPr>
            </w:pPr>
            <w:r w:rsidRPr="007D79B4">
              <w:rPr>
                <w:b/>
                <w:kern w:val="0"/>
                <w:szCs w:val="21"/>
              </w:rPr>
              <w:t>燃料用量</w:t>
            </w:r>
          </w:p>
          <w:p w:rsidR="00897CD0" w:rsidRPr="007D79B4" w:rsidRDefault="00897CD0" w:rsidP="00553550">
            <w:pPr>
              <w:widowControl/>
              <w:snapToGrid w:val="0"/>
              <w:ind w:firstLineChars="50" w:firstLine="105"/>
              <w:jc w:val="center"/>
              <w:rPr>
                <w:b/>
                <w:kern w:val="0"/>
                <w:szCs w:val="21"/>
              </w:rPr>
            </w:pPr>
            <w:r w:rsidRPr="007D79B4">
              <w:rPr>
                <w:b/>
                <w:kern w:val="0"/>
                <w:szCs w:val="21"/>
              </w:rPr>
              <w:t>（</w:t>
            </w:r>
            <w:proofErr w:type="gramStart"/>
            <w:r w:rsidRPr="007D79B4">
              <w:rPr>
                <w:b/>
                <w:kern w:val="0"/>
                <w:szCs w:val="21"/>
              </w:rPr>
              <w:t>万立方米</w:t>
            </w:r>
            <w:proofErr w:type="gramEnd"/>
            <w:r w:rsidRPr="007D79B4">
              <w:rPr>
                <w:b/>
                <w:kern w:val="0"/>
                <w:szCs w:val="21"/>
              </w:rPr>
              <w:t>）</w:t>
            </w:r>
          </w:p>
        </w:tc>
        <w:tc>
          <w:tcPr>
            <w:tcW w:w="718" w:type="pct"/>
            <w:tcBorders>
              <w:top w:val="single" w:sz="4" w:space="0" w:color="auto"/>
              <w:left w:val="single" w:sz="4" w:space="0" w:color="auto"/>
              <w:bottom w:val="single" w:sz="4" w:space="0" w:color="auto"/>
              <w:right w:val="single" w:sz="4" w:space="0" w:color="auto"/>
            </w:tcBorders>
            <w:vAlign w:val="center"/>
            <w:hideMark/>
          </w:tcPr>
          <w:p w:rsidR="00897CD0" w:rsidRPr="007D79B4" w:rsidRDefault="00897CD0" w:rsidP="00553550">
            <w:pPr>
              <w:widowControl/>
              <w:snapToGrid w:val="0"/>
              <w:ind w:firstLineChars="50" w:firstLine="105"/>
              <w:jc w:val="center"/>
              <w:rPr>
                <w:b/>
                <w:kern w:val="0"/>
                <w:szCs w:val="21"/>
              </w:rPr>
            </w:pPr>
            <w:r w:rsidRPr="007D79B4">
              <w:rPr>
                <w:b/>
                <w:kern w:val="0"/>
                <w:szCs w:val="21"/>
              </w:rPr>
              <w:t>污染物指标</w:t>
            </w:r>
          </w:p>
        </w:tc>
        <w:tc>
          <w:tcPr>
            <w:tcW w:w="810" w:type="pct"/>
            <w:tcBorders>
              <w:top w:val="single" w:sz="4" w:space="0" w:color="auto"/>
              <w:left w:val="single" w:sz="4" w:space="0" w:color="auto"/>
              <w:bottom w:val="single" w:sz="4" w:space="0" w:color="auto"/>
              <w:right w:val="single" w:sz="4" w:space="0" w:color="auto"/>
            </w:tcBorders>
            <w:vAlign w:val="center"/>
            <w:hideMark/>
          </w:tcPr>
          <w:p w:rsidR="00897CD0" w:rsidRPr="007D79B4" w:rsidRDefault="00897CD0" w:rsidP="00553550">
            <w:pPr>
              <w:widowControl/>
              <w:snapToGrid w:val="0"/>
              <w:jc w:val="center"/>
              <w:rPr>
                <w:b/>
                <w:kern w:val="0"/>
                <w:szCs w:val="21"/>
              </w:rPr>
            </w:pPr>
            <w:r w:rsidRPr="007D79B4">
              <w:rPr>
                <w:b/>
                <w:kern w:val="0"/>
                <w:szCs w:val="21"/>
              </w:rPr>
              <w:t>单位</w:t>
            </w:r>
          </w:p>
        </w:tc>
        <w:tc>
          <w:tcPr>
            <w:tcW w:w="839" w:type="pct"/>
            <w:tcBorders>
              <w:top w:val="single" w:sz="4" w:space="0" w:color="auto"/>
              <w:left w:val="single" w:sz="4" w:space="0" w:color="auto"/>
              <w:bottom w:val="single" w:sz="4" w:space="0" w:color="auto"/>
              <w:right w:val="single" w:sz="4" w:space="0" w:color="auto"/>
            </w:tcBorders>
            <w:vAlign w:val="center"/>
            <w:hideMark/>
          </w:tcPr>
          <w:p w:rsidR="00897CD0" w:rsidRPr="007D79B4" w:rsidRDefault="00897CD0" w:rsidP="00553550">
            <w:pPr>
              <w:widowControl/>
              <w:snapToGrid w:val="0"/>
              <w:jc w:val="center"/>
              <w:rPr>
                <w:b/>
                <w:kern w:val="0"/>
                <w:szCs w:val="21"/>
              </w:rPr>
            </w:pPr>
            <w:proofErr w:type="gramStart"/>
            <w:r w:rsidRPr="007D79B4">
              <w:rPr>
                <w:b/>
                <w:kern w:val="0"/>
                <w:szCs w:val="21"/>
              </w:rPr>
              <w:t>产污系数</w:t>
            </w:r>
            <w:proofErr w:type="gramEnd"/>
          </w:p>
        </w:tc>
        <w:tc>
          <w:tcPr>
            <w:tcW w:w="916" w:type="pct"/>
            <w:tcBorders>
              <w:top w:val="single" w:sz="4" w:space="0" w:color="auto"/>
              <w:left w:val="single" w:sz="4" w:space="0" w:color="auto"/>
              <w:bottom w:val="single" w:sz="4" w:space="0" w:color="auto"/>
              <w:right w:val="single" w:sz="4" w:space="0" w:color="auto"/>
            </w:tcBorders>
            <w:vAlign w:val="center"/>
          </w:tcPr>
          <w:p w:rsidR="00897CD0" w:rsidRPr="007D79B4" w:rsidRDefault="00A16F4B" w:rsidP="00897CD0">
            <w:pPr>
              <w:widowControl/>
              <w:snapToGrid w:val="0"/>
              <w:jc w:val="center"/>
              <w:rPr>
                <w:b/>
                <w:kern w:val="0"/>
                <w:szCs w:val="21"/>
              </w:rPr>
            </w:pPr>
            <w:proofErr w:type="gramStart"/>
            <w:r w:rsidRPr="007D79B4">
              <w:rPr>
                <w:b/>
                <w:kern w:val="0"/>
                <w:szCs w:val="21"/>
              </w:rPr>
              <w:t>产</w:t>
            </w:r>
            <w:r w:rsidR="00897CD0" w:rsidRPr="007D79B4">
              <w:rPr>
                <w:b/>
                <w:kern w:val="0"/>
                <w:szCs w:val="21"/>
              </w:rPr>
              <w:t>污量</w:t>
            </w:r>
            <w:proofErr w:type="gramEnd"/>
          </w:p>
        </w:tc>
        <w:tc>
          <w:tcPr>
            <w:tcW w:w="741" w:type="pct"/>
            <w:tcBorders>
              <w:top w:val="single" w:sz="4" w:space="0" w:color="auto"/>
              <w:left w:val="single" w:sz="4" w:space="0" w:color="auto"/>
              <w:bottom w:val="single" w:sz="4" w:space="0" w:color="auto"/>
              <w:right w:val="single" w:sz="4" w:space="0" w:color="auto"/>
            </w:tcBorders>
            <w:vAlign w:val="center"/>
          </w:tcPr>
          <w:p w:rsidR="00897CD0" w:rsidRPr="007D79B4" w:rsidRDefault="00897CD0" w:rsidP="00897CD0">
            <w:pPr>
              <w:widowControl/>
              <w:snapToGrid w:val="0"/>
              <w:jc w:val="center"/>
              <w:rPr>
                <w:b/>
                <w:kern w:val="0"/>
                <w:szCs w:val="21"/>
              </w:rPr>
            </w:pPr>
            <w:r w:rsidRPr="007D79B4">
              <w:rPr>
                <w:b/>
                <w:kern w:val="0"/>
                <w:szCs w:val="21"/>
              </w:rPr>
              <w:t>排污速率</w:t>
            </w:r>
            <w:r w:rsidRPr="007D79B4">
              <w:rPr>
                <w:b/>
                <w:kern w:val="0"/>
                <w:szCs w:val="21"/>
              </w:rPr>
              <w:t>kg/h</w:t>
            </w:r>
          </w:p>
        </w:tc>
      </w:tr>
      <w:tr w:rsidR="003A12E9" w:rsidRPr="007D79B4" w:rsidTr="003A12E9">
        <w:trPr>
          <w:cantSplit/>
          <w:trHeight w:val="283"/>
        </w:trPr>
        <w:tc>
          <w:tcPr>
            <w:tcW w:w="977" w:type="pct"/>
            <w:vMerge w:val="restart"/>
            <w:tcBorders>
              <w:top w:val="single" w:sz="4" w:space="0" w:color="auto"/>
              <w:left w:val="single" w:sz="4" w:space="0" w:color="auto"/>
              <w:right w:val="single" w:sz="4" w:space="0" w:color="auto"/>
            </w:tcBorders>
            <w:vAlign w:val="center"/>
          </w:tcPr>
          <w:p w:rsidR="003A12E9" w:rsidRPr="007D79B4" w:rsidRDefault="003A12E9" w:rsidP="00553550">
            <w:pPr>
              <w:snapToGrid w:val="0"/>
              <w:jc w:val="center"/>
              <w:rPr>
                <w:kern w:val="0"/>
                <w:szCs w:val="21"/>
              </w:rPr>
            </w:pPr>
            <w:r>
              <w:rPr>
                <w:rFonts w:hint="eastAsia"/>
                <w:kern w:val="0"/>
                <w:szCs w:val="21"/>
              </w:rPr>
              <w:t>53.053</w:t>
            </w:r>
          </w:p>
        </w:tc>
        <w:tc>
          <w:tcPr>
            <w:tcW w:w="718" w:type="pct"/>
            <w:tcBorders>
              <w:top w:val="single" w:sz="4" w:space="0" w:color="auto"/>
              <w:left w:val="single" w:sz="4" w:space="0" w:color="auto"/>
              <w:bottom w:val="single" w:sz="4" w:space="0" w:color="auto"/>
              <w:right w:val="single" w:sz="4" w:space="0" w:color="auto"/>
            </w:tcBorders>
            <w:vAlign w:val="center"/>
          </w:tcPr>
          <w:p w:rsidR="003A12E9" w:rsidRPr="007D79B4" w:rsidRDefault="003A12E9">
            <w:pPr>
              <w:jc w:val="center"/>
              <w:rPr>
                <w:color w:val="000000"/>
                <w:szCs w:val="21"/>
              </w:rPr>
            </w:pPr>
            <w:r w:rsidRPr="007D79B4">
              <w:rPr>
                <w:color w:val="000000"/>
                <w:szCs w:val="21"/>
              </w:rPr>
              <w:t>二氧化氮</w:t>
            </w:r>
          </w:p>
        </w:tc>
        <w:tc>
          <w:tcPr>
            <w:tcW w:w="810" w:type="pct"/>
            <w:vMerge w:val="restart"/>
            <w:tcBorders>
              <w:top w:val="single" w:sz="4" w:space="0" w:color="auto"/>
              <w:left w:val="single" w:sz="4" w:space="0" w:color="auto"/>
              <w:right w:val="single" w:sz="4" w:space="0" w:color="auto"/>
            </w:tcBorders>
            <w:vAlign w:val="center"/>
          </w:tcPr>
          <w:p w:rsidR="003A12E9" w:rsidRPr="007D79B4" w:rsidRDefault="003A12E9" w:rsidP="00A16F4B">
            <w:pPr>
              <w:snapToGrid w:val="0"/>
              <w:jc w:val="center"/>
              <w:rPr>
                <w:kern w:val="0"/>
                <w:szCs w:val="21"/>
              </w:rPr>
            </w:pPr>
            <w:r w:rsidRPr="007D79B4">
              <w:rPr>
                <w:kern w:val="0"/>
                <w:szCs w:val="21"/>
              </w:rPr>
              <w:t>kg/</w:t>
            </w:r>
            <w:r w:rsidRPr="007D79B4">
              <w:rPr>
                <w:kern w:val="0"/>
                <w:szCs w:val="21"/>
              </w:rPr>
              <w:t>万</w:t>
            </w:r>
            <w:r w:rsidRPr="007D79B4">
              <w:rPr>
                <w:kern w:val="0"/>
                <w:szCs w:val="21"/>
              </w:rPr>
              <w:t>m</w:t>
            </w:r>
            <w:r w:rsidRPr="007D79B4">
              <w:rPr>
                <w:kern w:val="0"/>
                <w:szCs w:val="21"/>
                <w:vertAlign w:val="superscript"/>
              </w:rPr>
              <w:t>3</w:t>
            </w:r>
          </w:p>
        </w:tc>
        <w:tc>
          <w:tcPr>
            <w:tcW w:w="839" w:type="pct"/>
            <w:tcBorders>
              <w:top w:val="single" w:sz="4" w:space="0" w:color="auto"/>
              <w:left w:val="single" w:sz="4" w:space="0" w:color="auto"/>
              <w:bottom w:val="single" w:sz="4" w:space="0" w:color="auto"/>
              <w:right w:val="single" w:sz="4" w:space="0" w:color="auto"/>
            </w:tcBorders>
            <w:vAlign w:val="center"/>
          </w:tcPr>
          <w:p w:rsidR="003A12E9" w:rsidRPr="007D79B4" w:rsidRDefault="003A12E9">
            <w:pPr>
              <w:jc w:val="center"/>
              <w:rPr>
                <w:color w:val="000000"/>
                <w:szCs w:val="21"/>
              </w:rPr>
            </w:pPr>
            <w:r w:rsidRPr="007D79B4">
              <w:rPr>
                <w:color w:val="000000"/>
                <w:szCs w:val="21"/>
              </w:rPr>
              <w:t>6.3</w:t>
            </w:r>
          </w:p>
        </w:tc>
        <w:tc>
          <w:tcPr>
            <w:tcW w:w="916" w:type="pct"/>
            <w:tcBorders>
              <w:top w:val="single" w:sz="4" w:space="0" w:color="auto"/>
              <w:left w:val="single" w:sz="4" w:space="0" w:color="auto"/>
              <w:bottom w:val="single" w:sz="4" w:space="0" w:color="auto"/>
              <w:right w:val="single" w:sz="4" w:space="0" w:color="auto"/>
            </w:tcBorders>
            <w:vAlign w:val="center"/>
          </w:tcPr>
          <w:p w:rsidR="003A12E9" w:rsidRPr="007D79B4" w:rsidRDefault="003A12E9">
            <w:pPr>
              <w:jc w:val="center"/>
              <w:rPr>
                <w:color w:val="000000"/>
                <w:szCs w:val="21"/>
              </w:rPr>
            </w:pPr>
            <w:r>
              <w:rPr>
                <w:rFonts w:hint="eastAsia"/>
                <w:color w:val="000000"/>
                <w:szCs w:val="21"/>
              </w:rPr>
              <w:t>334.23</w:t>
            </w:r>
            <w:r w:rsidRPr="007D79B4">
              <w:rPr>
                <w:color w:val="000000"/>
                <w:szCs w:val="21"/>
              </w:rPr>
              <w:t xml:space="preserve"> kg</w:t>
            </w:r>
          </w:p>
        </w:tc>
        <w:tc>
          <w:tcPr>
            <w:tcW w:w="741" w:type="pct"/>
            <w:tcBorders>
              <w:top w:val="single" w:sz="4" w:space="0" w:color="auto"/>
              <w:left w:val="single" w:sz="4" w:space="0" w:color="auto"/>
              <w:bottom w:val="single" w:sz="4" w:space="0" w:color="auto"/>
              <w:right w:val="single" w:sz="4" w:space="0" w:color="auto"/>
            </w:tcBorders>
            <w:vAlign w:val="center"/>
          </w:tcPr>
          <w:p w:rsidR="003A12E9" w:rsidRPr="003A12E9" w:rsidRDefault="003A12E9" w:rsidP="003A12E9">
            <w:pPr>
              <w:jc w:val="center"/>
              <w:rPr>
                <w:rFonts w:ascii="宋体" w:hAnsi="宋体" w:cs="宋体"/>
                <w:color w:val="000000"/>
                <w:szCs w:val="21"/>
              </w:rPr>
            </w:pPr>
            <w:r w:rsidRPr="003A12E9">
              <w:rPr>
                <w:rFonts w:hint="eastAsia"/>
                <w:color w:val="000000"/>
                <w:szCs w:val="21"/>
              </w:rPr>
              <w:t>0.1161</w:t>
            </w:r>
          </w:p>
        </w:tc>
      </w:tr>
      <w:tr w:rsidR="003A12E9" w:rsidRPr="007D79B4" w:rsidTr="003A12E9">
        <w:trPr>
          <w:cantSplit/>
          <w:trHeight w:val="283"/>
        </w:trPr>
        <w:tc>
          <w:tcPr>
            <w:tcW w:w="977" w:type="pct"/>
            <w:vMerge/>
            <w:tcBorders>
              <w:left w:val="single" w:sz="4" w:space="0" w:color="auto"/>
              <w:right w:val="single" w:sz="4" w:space="0" w:color="auto"/>
            </w:tcBorders>
            <w:vAlign w:val="center"/>
          </w:tcPr>
          <w:p w:rsidR="003A12E9" w:rsidRPr="007D79B4" w:rsidRDefault="003A12E9" w:rsidP="00553550">
            <w:pPr>
              <w:snapToGrid w:val="0"/>
              <w:jc w:val="center"/>
              <w:rPr>
                <w:kern w:val="0"/>
                <w:szCs w:val="21"/>
              </w:rPr>
            </w:pPr>
          </w:p>
        </w:tc>
        <w:tc>
          <w:tcPr>
            <w:tcW w:w="718" w:type="pct"/>
            <w:tcBorders>
              <w:top w:val="single" w:sz="4" w:space="0" w:color="auto"/>
              <w:left w:val="single" w:sz="4" w:space="0" w:color="auto"/>
              <w:bottom w:val="single" w:sz="4" w:space="0" w:color="auto"/>
              <w:right w:val="single" w:sz="4" w:space="0" w:color="auto"/>
            </w:tcBorders>
            <w:vAlign w:val="center"/>
          </w:tcPr>
          <w:p w:rsidR="003A12E9" w:rsidRPr="007D79B4" w:rsidRDefault="003A12E9">
            <w:pPr>
              <w:jc w:val="center"/>
              <w:rPr>
                <w:color w:val="000000"/>
                <w:szCs w:val="21"/>
              </w:rPr>
            </w:pPr>
            <w:r w:rsidRPr="007D79B4">
              <w:rPr>
                <w:color w:val="000000"/>
                <w:szCs w:val="21"/>
              </w:rPr>
              <w:t>二氧化硫</w:t>
            </w:r>
          </w:p>
        </w:tc>
        <w:tc>
          <w:tcPr>
            <w:tcW w:w="810" w:type="pct"/>
            <w:vMerge/>
            <w:tcBorders>
              <w:left w:val="single" w:sz="4" w:space="0" w:color="auto"/>
              <w:right w:val="single" w:sz="4" w:space="0" w:color="auto"/>
            </w:tcBorders>
            <w:vAlign w:val="center"/>
          </w:tcPr>
          <w:p w:rsidR="003A12E9" w:rsidRPr="007D79B4" w:rsidRDefault="003A12E9" w:rsidP="00553550">
            <w:pPr>
              <w:snapToGrid w:val="0"/>
              <w:jc w:val="center"/>
              <w:rPr>
                <w:kern w:val="0"/>
                <w:szCs w:val="21"/>
              </w:rPr>
            </w:pPr>
          </w:p>
        </w:tc>
        <w:tc>
          <w:tcPr>
            <w:tcW w:w="839" w:type="pct"/>
            <w:tcBorders>
              <w:top w:val="single" w:sz="4" w:space="0" w:color="auto"/>
              <w:left w:val="single" w:sz="4" w:space="0" w:color="auto"/>
              <w:bottom w:val="single" w:sz="4" w:space="0" w:color="auto"/>
              <w:right w:val="single" w:sz="4" w:space="0" w:color="auto"/>
            </w:tcBorders>
            <w:vAlign w:val="center"/>
          </w:tcPr>
          <w:p w:rsidR="003A12E9" w:rsidRPr="007D79B4" w:rsidRDefault="003A12E9">
            <w:pPr>
              <w:jc w:val="center"/>
              <w:rPr>
                <w:color w:val="000000"/>
                <w:szCs w:val="21"/>
              </w:rPr>
            </w:pPr>
            <w:r w:rsidRPr="007D79B4">
              <w:rPr>
                <w:color w:val="000000"/>
                <w:szCs w:val="21"/>
              </w:rPr>
              <w:t>1</w:t>
            </w:r>
          </w:p>
        </w:tc>
        <w:tc>
          <w:tcPr>
            <w:tcW w:w="916" w:type="pct"/>
            <w:tcBorders>
              <w:top w:val="single" w:sz="4" w:space="0" w:color="auto"/>
              <w:left w:val="single" w:sz="4" w:space="0" w:color="auto"/>
              <w:bottom w:val="single" w:sz="4" w:space="0" w:color="auto"/>
              <w:right w:val="single" w:sz="4" w:space="0" w:color="auto"/>
            </w:tcBorders>
            <w:vAlign w:val="center"/>
          </w:tcPr>
          <w:p w:rsidR="003A12E9" w:rsidRPr="007D79B4" w:rsidRDefault="003A12E9">
            <w:pPr>
              <w:jc w:val="center"/>
              <w:rPr>
                <w:color w:val="000000"/>
                <w:szCs w:val="21"/>
              </w:rPr>
            </w:pPr>
            <w:r>
              <w:rPr>
                <w:rFonts w:hint="eastAsia"/>
                <w:color w:val="000000"/>
                <w:szCs w:val="21"/>
              </w:rPr>
              <w:t>53.05</w:t>
            </w:r>
            <w:r w:rsidRPr="007D79B4">
              <w:rPr>
                <w:color w:val="000000"/>
                <w:szCs w:val="21"/>
              </w:rPr>
              <w:t xml:space="preserve"> kg</w:t>
            </w:r>
          </w:p>
        </w:tc>
        <w:tc>
          <w:tcPr>
            <w:tcW w:w="741" w:type="pct"/>
            <w:tcBorders>
              <w:top w:val="single" w:sz="4" w:space="0" w:color="auto"/>
              <w:left w:val="single" w:sz="4" w:space="0" w:color="auto"/>
              <w:bottom w:val="single" w:sz="4" w:space="0" w:color="auto"/>
              <w:right w:val="single" w:sz="4" w:space="0" w:color="auto"/>
            </w:tcBorders>
            <w:vAlign w:val="center"/>
          </w:tcPr>
          <w:p w:rsidR="003A12E9" w:rsidRPr="003A12E9" w:rsidRDefault="003A12E9" w:rsidP="003A12E9">
            <w:pPr>
              <w:jc w:val="center"/>
              <w:rPr>
                <w:rFonts w:ascii="宋体" w:hAnsi="宋体" w:cs="宋体"/>
                <w:color w:val="000000"/>
                <w:szCs w:val="21"/>
              </w:rPr>
            </w:pPr>
            <w:r w:rsidRPr="003A12E9">
              <w:rPr>
                <w:rFonts w:hint="eastAsia"/>
                <w:color w:val="000000"/>
                <w:szCs w:val="21"/>
              </w:rPr>
              <w:t>0.0184</w:t>
            </w:r>
          </w:p>
        </w:tc>
      </w:tr>
      <w:tr w:rsidR="003A12E9" w:rsidRPr="007D79B4" w:rsidTr="003A12E9">
        <w:trPr>
          <w:cantSplit/>
          <w:trHeight w:val="283"/>
        </w:trPr>
        <w:tc>
          <w:tcPr>
            <w:tcW w:w="977" w:type="pct"/>
            <w:vMerge/>
            <w:tcBorders>
              <w:left w:val="single" w:sz="4" w:space="0" w:color="auto"/>
              <w:right w:val="single" w:sz="4" w:space="0" w:color="auto"/>
            </w:tcBorders>
            <w:vAlign w:val="center"/>
          </w:tcPr>
          <w:p w:rsidR="003A12E9" w:rsidRPr="007D79B4" w:rsidRDefault="003A12E9" w:rsidP="00553550">
            <w:pPr>
              <w:snapToGrid w:val="0"/>
              <w:jc w:val="center"/>
              <w:rPr>
                <w:kern w:val="0"/>
                <w:szCs w:val="21"/>
              </w:rPr>
            </w:pPr>
          </w:p>
        </w:tc>
        <w:tc>
          <w:tcPr>
            <w:tcW w:w="718" w:type="pct"/>
            <w:tcBorders>
              <w:top w:val="single" w:sz="4" w:space="0" w:color="auto"/>
              <w:left w:val="single" w:sz="4" w:space="0" w:color="auto"/>
              <w:bottom w:val="single" w:sz="4" w:space="0" w:color="auto"/>
              <w:right w:val="single" w:sz="4" w:space="0" w:color="auto"/>
            </w:tcBorders>
            <w:vAlign w:val="center"/>
          </w:tcPr>
          <w:p w:rsidR="003A12E9" w:rsidRPr="007D79B4" w:rsidRDefault="003A12E9">
            <w:pPr>
              <w:jc w:val="center"/>
              <w:rPr>
                <w:color w:val="000000"/>
                <w:szCs w:val="21"/>
              </w:rPr>
            </w:pPr>
            <w:r w:rsidRPr="007D79B4">
              <w:rPr>
                <w:color w:val="000000"/>
                <w:szCs w:val="21"/>
              </w:rPr>
              <w:t>烟尘</w:t>
            </w:r>
          </w:p>
        </w:tc>
        <w:tc>
          <w:tcPr>
            <w:tcW w:w="810" w:type="pct"/>
            <w:vMerge/>
            <w:tcBorders>
              <w:left w:val="single" w:sz="4" w:space="0" w:color="auto"/>
              <w:bottom w:val="single" w:sz="4" w:space="0" w:color="auto"/>
              <w:right w:val="single" w:sz="4" w:space="0" w:color="auto"/>
            </w:tcBorders>
            <w:vAlign w:val="center"/>
          </w:tcPr>
          <w:p w:rsidR="003A12E9" w:rsidRPr="007D79B4" w:rsidRDefault="003A12E9" w:rsidP="00553550">
            <w:pPr>
              <w:snapToGrid w:val="0"/>
              <w:jc w:val="center"/>
              <w:rPr>
                <w:kern w:val="0"/>
                <w:szCs w:val="21"/>
              </w:rPr>
            </w:pPr>
          </w:p>
        </w:tc>
        <w:tc>
          <w:tcPr>
            <w:tcW w:w="839" w:type="pct"/>
            <w:tcBorders>
              <w:top w:val="single" w:sz="4" w:space="0" w:color="auto"/>
              <w:left w:val="single" w:sz="4" w:space="0" w:color="auto"/>
              <w:bottom w:val="single" w:sz="4" w:space="0" w:color="auto"/>
              <w:right w:val="single" w:sz="4" w:space="0" w:color="auto"/>
            </w:tcBorders>
            <w:vAlign w:val="center"/>
          </w:tcPr>
          <w:p w:rsidR="003A12E9" w:rsidRPr="007D79B4" w:rsidRDefault="003A12E9">
            <w:pPr>
              <w:jc w:val="center"/>
              <w:rPr>
                <w:color w:val="000000"/>
                <w:szCs w:val="21"/>
              </w:rPr>
            </w:pPr>
            <w:r w:rsidRPr="007D79B4">
              <w:rPr>
                <w:color w:val="000000"/>
                <w:szCs w:val="21"/>
              </w:rPr>
              <w:t>2.4</w:t>
            </w:r>
          </w:p>
        </w:tc>
        <w:tc>
          <w:tcPr>
            <w:tcW w:w="916" w:type="pct"/>
            <w:tcBorders>
              <w:top w:val="single" w:sz="4" w:space="0" w:color="auto"/>
              <w:left w:val="single" w:sz="4" w:space="0" w:color="auto"/>
              <w:bottom w:val="single" w:sz="4" w:space="0" w:color="auto"/>
              <w:right w:val="single" w:sz="4" w:space="0" w:color="auto"/>
            </w:tcBorders>
            <w:vAlign w:val="center"/>
          </w:tcPr>
          <w:p w:rsidR="003A12E9" w:rsidRPr="007D79B4" w:rsidRDefault="003A12E9">
            <w:pPr>
              <w:jc w:val="center"/>
              <w:rPr>
                <w:color w:val="000000"/>
                <w:szCs w:val="21"/>
              </w:rPr>
            </w:pPr>
            <w:r>
              <w:rPr>
                <w:rFonts w:hint="eastAsia"/>
                <w:color w:val="000000"/>
                <w:szCs w:val="21"/>
              </w:rPr>
              <w:t>127.33</w:t>
            </w:r>
            <w:r w:rsidRPr="007D79B4">
              <w:rPr>
                <w:color w:val="000000"/>
                <w:szCs w:val="21"/>
              </w:rPr>
              <w:t xml:space="preserve"> kg</w:t>
            </w:r>
          </w:p>
        </w:tc>
        <w:tc>
          <w:tcPr>
            <w:tcW w:w="741" w:type="pct"/>
            <w:tcBorders>
              <w:top w:val="single" w:sz="4" w:space="0" w:color="auto"/>
              <w:left w:val="single" w:sz="4" w:space="0" w:color="auto"/>
              <w:bottom w:val="single" w:sz="4" w:space="0" w:color="auto"/>
              <w:right w:val="single" w:sz="4" w:space="0" w:color="auto"/>
            </w:tcBorders>
            <w:vAlign w:val="center"/>
          </w:tcPr>
          <w:p w:rsidR="003A12E9" w:rsidRPr="003A12E9" w:rsidRDefault="003A12E9" w:rsidP="003A12E9">
            <w:pPr>
              <w:jc w:val="center"/>
              <w:rPr>
                <w:rFonts w:ascii="宋体" w:hAnsi="宋体" w:cs="宋体"/>
                <w:color w:val="000000"/>
                <w:szCs w:val="21"/>
              </w:rPr>
            </w:pPr>
            <w:r w:rsidRPr="003A12E9">
              <w:rPr>
                <w:rFonts w:hint="eastAsia"/>
                <w:color w:val="000000"/>
                <w:szCs w:val="21"/>
              </w:rPr>
              <w:t>0.0442</w:t>
            </w:r>
          </w:p>
        </w:tc>
      </w:tr>
      <w:tr w:rsidR="00A16F4B" w:rsidRPr="007D79B4" w:rsidTr="003A12E9">
        <w:trPr>
          <w:cantSplit/>
          <w:trHeight w:val="283"/>
        </w:trPr>
        <w:tc>
          <w:tcPr>
            <w:tcW w:w="977" w:type="pct"/>
            <w:vMerge/>
            <w:tcBorders>
              <w:left w:val="single" w:sz="4" w:space="0" w:color="auto"/>
              <w:right w:val="single" w:sz="4" w:space="0" w:color="auto"/>
            </w:tcBorders>
            <w:vAlign w:val="center"/>
          </w:tcPr>
          <w:p w:rsidR="00A16F4B" w:rsidRPr="007D79B4" w:rsidRDefault="00A16F4B" w:rsidP="00553550">
            <w:pPr>
              <w:snapToGrid w:val="0"/>
              <w:jc w:val="center"/>
              <w:rPr>
                <w:kern w:val="0"/>
                <w:szCs w:val="21"/>
              </w:rPr>
            </w:pPr>
          </w:p>
        </w:tc>
        <w:tc>
          <w:tcPr>
            <w:tcW w:w="718" w:type="pct"/>
            <w:tcBorders>
              <w:top w:val="single" w:sz="4" w:space="0" w:color="auto"/>
              <w:left w:val="single" w:sz="4" w:space="0" w:color="auto"/>
              <w:bottom w:val="single" w:sz="4" w:space="0" w:color="auto"/>
              <w:right w:val="single" w:sz="4" w:space="0" w:color="auto"/>
            </w:tcBorders>
            <w:vAlign w:val="center"/>
          </w:tcPr>
          <w:p w:rsidR="00A16F4B" w:rsidRPr="007D79B4" w:rsidRDefault="00A16F4B">
            <w:pPr>
              <w:jc w:val="center"/>
              <w:rPr>
                <w:color w:val="000000"/>
                <w:szCs w:val="21"/>
              </w:rPr>
            </w:pPr>
            <w:r w:rsidRPr="007D79B4">
              <w:rPr>
                <w:color w:val="000000"/>
                <w:szCs w:val="21"/>
              </w:rPr>
              <w:t>烟气量</w:t>
            </w:r>
          </w:p>
        </w:tc>
        <w:tc>
          <w:tcPr>
            <w:tcW w:w="810" w:type="pct"/>
            <w:tcBorders>
              <w:top w:val="single" w:sz="4" w:space="0" w:color="auto"/>
              <w:left w:val="single" w:sz="4" w:space="0" w:color="auto"/>
              <w:bottom w:val="single" w:sz="4" w:space="0" w:color="auto"/>
              <w:right w:val="single" w:sz="4" w:space="0" w:color="auto"/>
            </w:tcBorders>
            <w:vAlign w:val="center"/>
          </w:tcPr>
          <w:p w:rsidR="00A16F4B" w:rsidRPr="007D79B4" w:rsidRDefault="00A16F4B" w:rsidP="00A16F4B">
            <w:pPr>
              <w:jc w:val="center"/>
              <w:rPr>
                <w:kern w:val="0"/>
                <w:szCs w:val="21"/>
              </w:rPr>
            </w:pPr>
            <w:r w:rsidRPr="007D79B4">
              <w:rPr>
                <w:color w:val="000000"/>
                <w:szCs w:val="21"/>
              </w:rPr>
              <w:t>Nm</w:t>
            </w:r>
            <w:r w:rsidRPr="007D79B4">
              <w:rPr>
                <w:color w:val="000000"/>
                <w:szCs w:val="21"/>
                <w:vertAlign w:val="superscript"/>
              </w:rPr>
              <w:t>3</w:t>
            </w:r>
            <w:r w:rsidRPr="007D79B4">
              <w:rPr>
                <w:color w:val="000000"/>
                <w:szCs w:val="21"/>
              </w:rPr>
              <w:t>/</w:t>
            </w:r>
            <w:r w:rsidR="003E1E5E">
              <w:rPr>
                <w:rFonts w:hint="eastAsia"/>
                <w:color w:val="000000"/>
                <w:szCs w:val="21"/>
              </w:rPr>
              <w:t>万</w:t>
            </w:r>
            <w:r w:rsidRPr="007D79B4">
              <w:rPr>
                <w:color w:val="000000"/>
                <w:szCs w:val="21"/>
              </w:rPr>
              <w:t>Nm</w:t>
            </w:r>
            <w:r w:rsidRPr="007D79B4">
              <w:rPr>
                <w:color w:val="000000"/>
                <w:szCs w:val="21"/>
                <w:vertAlign w:val="superscript"/>
              </w:rPr>
              <w:t>3</w:t>
            </w:r>
          </w:p>
        </w:tc>
        <w:tc>
          <w:tcPr>
            <w:tcW w:w="839" w:type="pct"/>
            <w:tcBorders>
              <w:top w:val="single" w:sz="4" w:space="0" w:color="auto"/>
              <w:left w:val="single" w:sz="4" w:space="0" w:color="auto"/>
              <w:bottom w:val="single" w:sz="4" w:space="0" w:color="auto"/>
              <w:right w:val="single" w:sz="4" w:space="0" w:color="auto"/>
            </w:tcBorders>
            <w:vAlign w:val="center"/>
          </w:tcPr>
          <w:p w:rsidR="00A16F4B" w:rsidRPr="007D79B4" w:rsidRDefault="003E1E5E">
            <w:pPr>
              <w:jc w:val="center"/>
              <w:rPr>
                <w:color w:val="000000"/>
                <w:szCs w:val="21"/>
              </w:rPr>
            </w:pPr>
            <w:r w:rsidRPr="00A34EA1">
              <w:rPr>
                <w:kern w:val="0"/>
                <w:szCs w:val="21"/>
              </w:rPr>
              <w:t>139,854.28</w:t>
            </w:r>
          </w:p>
        </w:tc>
        <w:tc>
          <w:tcPr>
            <w:tcW w:w="916" w:type="pct"/>
            <w:tcBorders>
              <w:top w:val="single" w:sz="4" w:space="0" w:color="auto"/>
              <w:left w:val="single" w:sz="4" w:space="0" w:color="auto"/>
              <w:bottom w:val="single" w:sz="4" w:space="0" w:color="auto"/>
              <w:right w:val="single" w:sz="4" w:space="0" w:color="auto"/>
            </w:tcBorders>
            <w:vAlign w:val="center"/>
          </w:tcPr>
          <w:p w:rsidR="00A16F4B" w:rsidRPr="007D79B4" w:rsidRDefault="003A12E9">
            <w:pPr>
              <w:jc w:val="center"/>
              <w:rPr>
                <w:color w:val="000000"/>
                <w:szCs w:val="21"/>
              </w:rPr>
            </w:pPr>
            <w:r>
              <w:rPr>
                <w:rFonts w:hint="eastAsia"/>
                <w:color w:val="000000"/>
                <w:szCs w:val="21"/>
              </w:rPr>
              <w:t>741.97</w:t>
            </w:r>
            <w:r w:rsidR="00A16F4B" w:rsidRPr="007D79B4">
              <w:rPr>
                <w:color w:val="000000"/>
                <w:szCs w:val="21"/>
              </w:rPr>
              <w:t>万</w:t>
            </w:r>
            <w:r w:rsidR="00A16F4B" w:rsidRPr="007D79B4">
              <w:rPr>
                <w:color w:val="000000"/>
                <w:szCs w:val="21"/>
              </w:rPr>
              <w:t>Nm</w:t>
            </w:r>
            <w:r w:rsidR="00A16F4B" w:rsidRPr="007D79B4">
              <w:rPr>
                <w:color w:val="000000"/>
                <w:szCs w:val="21"/>
                <w:vertAlign w:val="superscript"/>
              </w:rPr>
              <w:t>3</w:t>
            </w:r>
          </w:p>
        </w:tc>
        <w:tc>
          <w:tcPr>
            <w:tcW w:w="741" w:type="pct"/>
            <w:tcBorders>
              <w:top w:val="single" w:sz="4" w:space="0" w:color="auto"/>
              <w:left w:val="single" w:sz="4" w:space="0" w:color="auto"/>
              <w:bottom w:val="single" w:sz="4" w:space="0" w:color="auto"/>
              <w:right w:val="single" w:sz="4" w:space="0" w:color="auto"/>
            </w:tcBorders>
            <w:vAlign w:val="bottom"/>
          </w:tcPr>
          <w:p w:rsidR="00A16F4B" w:rsidRPr="007D79B4" w:rsidRDefault="003E1E5E" w:rsidP="003A12E9">
            <w:pPr>
              <w:jc w:val="center"/>
              <w:rPr>
                <w:color w:val="000000"/>
                <w:szCs w:val="21"/>
              </w:rPr>
            </w:pPr>
            <w:r w:rsidRPr="003E1E5E">
              <w:rPr>
                <w:color w:val="000000"/>
                <w:szCs w:val="21"/>
              </w:rPr>
              <w:t>25</w:t>
            </w:r>
            <w:r w:rsidR="003A12E9">
              <w:rPr>
                <w:rFonts w:hint="eastAsia"/>
                <w:color w:val="000000"/>
                <w:szCs w:val="21"/>
              </w:rPr>
              <w:t>76</w:t>
            </w:r>
            <w:r w:rsidR="007D79B4" w:rsidRPr="007D79B4">
              <w:rPr>
                <w:color w:val="000000"/>
                <w:szCs w:val="21"/>
              </w:rPr>
              <w:t xml:space="preserve"> Nm</w:t>
            </w:r>
            <w:r w:rsidR="007D79B4" w:rsidRPr="007D79B4">
              <w:rPr>
                <w:color w:val="000000"/>
                <w:szCs w:val="21"/>
                <w:vertAlign w:val="superscript"/>
              </w:rPr>
              <w:t>3</w:t>
            </w:r>
            <w:r w:rsidR="007D79B4" w:rsidRPr="007D79B4">
              <w:rPr>
                <w:szCs w:val="21"/>
              </w:rPr>
              <w:t>/h</w:t>
            </w:r>
          </w:p>
        </w:tc>
      </w:tr>
    </w:tbl>
    <w:p w:rsidR="007D79B4" w:rsidRDefault="007D79B4" w:rsidP="007D79B4">
      <w:pPr>
        <w:jc w:val="center"/>
        <w:rPr>
          <w:sz w:val="24"/>
        </w:rPr>
      </w:pPr>
      <w:r w:rsidRPr="00897CD0">
        <w:rPr>
          <w:rFonts w:hint="eastAsia"/>
          <w:b/>
          <w:color w:val="000000"/>
          <w:sz w:val="24"/>
        </w:rPr>
        <w:t>表</w:t>
      </w:r>
      <w:r w:rsidR="00895772">
        <w:rPr>
          <w:rFonts w:hint="eastAsia"/>
          <w:b/>
          <w:color w:val="000000"/>
          <w:sz w:val="24"/>
        </w:rPr>
        <w:t>3.5-</w:t>
      </w:r>
      <w:r w:rsidR="001428C5">
        <w:rPr>
          <w:rFonts w:hint="eastAsia"/>
          <w:b/>
          <w:color w:val="000000"/>
          <w:sz w:val="24"/>
        </w:rPr>
        <w:t>13</w:t>
      </w:r>
      <w:r w:rsidRPr="00897CD0">
        <w:rPr>
          <w:rFonts w:hint="eastAsia"/>
          <w:b/>
          <w:color w:val="000000"/>
          <w:sz w:val="24"/>
        </w:rPr>
        <w:t xml:space="preserve">  </w:t>
      </w:r>
      <w:r>
        <w:rPr>
          <w:rFonts w:hint="eastAsia"/>
          <w:b/>
          <w:color w:val="000000"/>
          <w:sz w:val="24"/>
        </w:rPr>
        <w:t>无组织燃烧</w:t>
      </w:r>
      <w:r w:rsidRPr="00897CD0">
        <w:rPr>
          <w:rFonts w:hint="eastAsia"/>
          <w:b/>
          <w:color w:val="000000"/>
          <w:sz w:val="24"/>
        </w:rPr>
        <w:t>排污情况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1"/>
        <w:gridCol w:w="1566"/>
        <w:gridCol w:w="1764"/>
        <w:gridCol w:w="1829"/>
        <w:gridCol w:w="1996"/>
      </w:tblGrid>
      <w:tr w:rsidR="007D79B4" w:rsidRPr="007D79B4" w:rsidTr="0009018C">
        <w:trPr>
          <w:trHeight w:val="283"/>
        </w:trPr>
        <w:tc>
          <w:tcPr>
            <w:tcW w:w="1147" w:type="pct"/>
            <w:tcBorders>
              <w:top w:val="single" w:sz="4" w:space="0" w:color="auto"/>
              <w:left w:val="single" w:sz="4" w:space="0" w:color="auto"/>
              <w:bottom w:val="single" w:sz="4" w:space="0" w:color="auto"/>
              <w:right w:val="single" w:sz="4" w:space="0" w:color="auto"/>
            </w:tcBorders>
            <w:vAlign w:val="center"/>
          </w:tcPr>
          <w:p w:rsidR="007D79B4" w:rsidRPr="007D79B4" w:rsidRDefault="007D79B4" w:rsidP="004C3A73">
            <w:pPr>
              <w:widowControl/>
              <w:snapToGrid w:val="0"/>
              <w:ind w:firstLineChars="50" w:firstLine="105"/>
              <w:jc w:val="center"/>
              <w:rPr>
                <w:b/>
                <w:kern w:val="0"/>
                <w:szCs w:val="21"/>
              </w:rPr>
            </w:pPr>
            <w:r w:rsidRPr="007D79B4">
              <w:rPr>
                <w:b/>
                <w:kern w:val="0"/>
                <w:szCs w:val="21"/>
              </w:rPr>
              <w:t>燃料用量</w:t>
            </w:r>
          </w:p>
          <w:p w:rsidR="007D79B4" w:rsidRPr="007D79B4" w:rsidRDefault="007D79B4" w:rsidP="004C3A73">
            <w:pPr>
              <w:widowControl/>
              <w:snapToGrid w:val="0"/>
              <w:ind w:firstLineChars="50" w:firstLine="105"/>
              <w:jc w:val="center"/>
              <w:rPr>
                <w:b/>
                <w:kern w:val="0"/>
                <w:szCs w:val="21"/>
              </w:rPr>
            </w:pPr>
            <w:r w:rsidRPr="007D79B4">
              <w:rPr>
                <w:b/>
                <w:kern w:val="0"/>
                <w:szCs w:val="21"/>
              </w:rPr>
              <w:t>（</w:t>
            </w:r>
            <w:proofErr w:type="gramStart"/>
            <w:r w:rsidRPr="007D79B4">
              <w:rPr>
                <w:b/>
                <w:kern w:val="0"/>
                <w:szCs w:val="21"/>
              </w:rPr>
              <w:t>万立方米</w:t>
            </w:r>
            <w:proofErr w:type="gramEnd"/>
            <w:r w:rsidRPr="007D79B4">
              <w:rPr>
                <w:b/>
                <w:kern w:val="0"/>
                <w:szCs w:val="21"/>
              </w:rPr>
              <w:t>）</w:t>
            </w:r>
          </w:p>
        </w:tc>
        <w:tc>
          <w:tcPr>
            <w:tcW w:w="843" w:type="pct"/>
            <w:tcBorders>
              <w:top w:val="single" w:sz="4" w:space="0" w:color="auto"/>
              <w:left w:val="single" w:sz="4" w:space="0" w:color="auto"/>
              <w:bottom w:val="single" w:sz="4" w:space="0" w:color="auto"/>
              <w:right w:val="single" w:sz="4" w:space="0" w:color="auto"/>
            </w:tcBorders>
            <w:vAlign w:val="center"/>
            <w:hideMark/>
          </w:tcPr>
          <w:p w:rsidR="007D79B4" w:rsidRPr="007D79B4" w:rsidRDefault="007D79B4" w:rsidP="004C3A73">
            <w:pPr>
              <w:widowControl/>
              <w:snapToGrid w:val="0"/>
              <w:ind w:firstLineChars="50" w:firstLine="105"/>
              <w:jc w:val="center"/>
              <w:rPr>
                <w:b/>
                <w:kern w:val="0"/>
                <w:szCs w:val="21"/>
              </w:rPr>
            </w:pPr>
            <w:r w:rsidRPr="007D79B4">
              <w:rPr>
                <w:b/>
                <w:kern w:val="0"/>
                <w:szCs w:val="21"/>
              </w:rPr>
              <w:t>污染物指标</w:t>
            </w:r>
          </w:p>
        </w:tc>
        <w:tc>
          <w:tcPr>
            <w:tcW w:w="950" w:type="pct"/>
            <w:tcBorders>
              <w:top w:val="single" w:sz="4" w:space="0" w:color="auto"/>
              <w:left w:val="single" w:sz="4" w:space="0" w:color="auto"/>
              <w:bottom w:val="single" w:sz="4" w:space="0" w:color="auto"/>
              <w:right w:val="single" w:sz="4" w:space="0" w:color="auto"/>
            </w:tcBorders>
            <w:vAlign w:val="center"/>
            <w:hideMark/>
          </w:tcPr>
          <w:p w:rsidR="007D79B4" w:rsidRPr="007D79B4" w:rsidRDefault="007D79B4" w:rsidP="004C3A73">
            <w:pPr>
              <w:widowControl/>
              <w:snapToGrid w:val="0"/>
              <w:jc w:val="center"/>
              <w:rPr>
                <w:b/>
                <w:kern w:val="0"/>
                <w:szCs w:val="21"/>
              </w:rPr>
            </w:pPr>
            <w:r w:rsidRPr="007D79B4">
              <w:rPr>
                <w:b/>
                <w:kern w:val="0"/>
                <w:szCs w:val="21"/>
              </w:rPr>
              <w:t>单位</w:t>
            </w:r>
          </w:p>
        </w:tc>
        <w:tc>
          <w:tcPr>
            <w:tcW w:w="985" w:type="pct"/>
            <w:tcBorders>
              <w:top w:val="single" w:sz="4" w:space="0" w:color="auto"/>
              <w:left w:val="single" w:sz="4" w:space="0" w:color="auto"/>
              <w:bottom w:val="single" w:sz="4" w:space="0" w:color="auto"/>
              <w:right w:val="single" w:sz="4" w:space="0" w:color="auto"/>
            </w:tcBorders>
            <w:vAlign w:val="center"/>
            <w:hideMark/>
          </w:tcPr>
          <w:p w:rsidR="007D79B4" w:rsidRPr="007D79B4" w:rsidRDefault="007D79B4" w:rsidP="004C3A73">
            <w:pPr>
              <w:widowControl/>
              <w:snapToGrid w:val="0"/>
              <w:jc w:val="center"/>
              <w:rPr>
                <w:b/>
                <w:kern w:val="0"/>
                <w:szCs w:val="21"/>
              </w:rPr>
            </w:pPr>
            <w:proofErr w:type="gramStart"/>
            <w:r w:rsidRPr="007D79B4">
              <w:rPr>
                <w:b/>
                <w:kern w:val="0"/>
                <w:szCs w:val="21"/>
              </w:rPr>
              <w:t>产污系数</w:t>
            </w:r>
            <w:proofErr w:type="gramEnd"/>
          </w:p>
        </w:tc>
        <w:tc>
          <w:tcPr>
            <w:tcW w:w="1075" w:type="pct"/>
            <w:tcBorders>
              <w:top w:val="single" w:sz="4" w:space="0" w:color="auto"/>
              <w:left w:val="single" w:sz="4" w:space="0" w:color="auto"/>
              <w:bottom w:val="single" w:sz="4" w:space="0" w:color="auto"/>
              <w:right w:val="single" w:sz="4" w:space="0" w:color="auto"/>
            </w:tcBorders>
            <w:vAlign w:val="center"/>
          </w:tcPr>
          <w:p w:rsidR="007D79B4" w:rsidRDefault="007D79B4" w:rsidP="004C3A73">
            <w:pPr>
              <w:widowControl/>
              <w:snapToGrid w:val="0"/>
              <w:jc w:val="center"/>
              <w:rPr>
                <w:b/>
                <w:kern w:val="0"/>
                <w:szCs w:val="21"/>
              </w:rPr>
            </w:pPr>
            <w:proofErr w:type="gramStart"/>
            <w:r w:rsidRPr="007D79B4">
              <w:rPr>
                <w:b/>
                <w:kern w:val="0"/>
                <w:szCs w:val="21"/>
              </w:rPr>
              <w:t>产污量</w:t>
            </w:r>
            <w:proofErr w:type="gramEnd"/>
          </w:p>
          <w:p w:rsidR="0009018C" w:rsidRPr="007D79B4" w:rsidRDefault="0009018C" w:rsidP="004C3A73">
            <w:pPr>
              <w:widowControl/>
              <w:snapToGrid w:val="0"/>
              <w:jc w:val="center"/>
              <w:rPr>
                <w:b/>
                <w:kern w:val="0"/>
                <w:szCs w:val="21"/>
              </w:rPr>
            </w:pPr>
            <w:r>
              <w:rPr>
                <w:rFonts w:hint="eastAsia"/>
                <w:b/>
                <w:kern w:val="0"/>
                <w:szCs w:val="21"/>
              </w:rPr>
              <w:t>kg/a</w:t>
            </w:r>
          </w:p>
        </w:tc>
      </w:tr>
      <w:tr w:rsidR="00496B54" w:rsidRPr="007D79B4" w:rsidTr="0009018C">
        <w:trPr>
          <w:cantSplit/>
          <w:trHeight w:val="283"/>
        </w:trPr>
        <w:tc>
          <w:tcPr>
            <w:tcW w:w="1147" w:type="pct"/>
            <w:vMerge w:val="restart"/>
            <w:tcBorders>
              <w:top w:val="single" w:sz="4" w:space="0" w:color="auto"/>
              <w:left w:val="single" w:sz="4" w:space="0" w:color="auto"/>
              <w:right w:val="single" w:sz="4" w:space="0" w:color="auto"/>
            </w:tcBorders>
            <w:vAlign w:val="center"/>
          </w:tcPr>
          <w:p w:rsidR="00496B54" w:rsidRPr="007D79B4" w:rsidRDefault="003A3737" w:rsidP="004C3A73">
            <w:pPr>
              <w:snapToGrid w:val="0"/>
              <w:jc w:val="center"/>
              <w:rPr>
                <w:kern w:val="0"/>
                <w:szCs w:val="21"/>
              </w:rPr>
            </w:pPr>
            <w:r>
              <w:rPr>
                <w:rFonts w:hint="eastAsia"/>
                <w:kern w:val="0"/>
                <w:szCs w:val="21"/>
              </w:rPr>
              <w:t>1.9004</w:t>
            </w:r>
          </w:p>
        </w:tc>
        <w:tc>
          <w:tcPr>
            <w:tcW w:w="843" w:type="pct"/>
            <w:tcBorders>
              <w:top w:val="single" w:sz="4" w:space="0" w:color="auto"/>
              <w:left w:val="single" w:sz="4" w:space="0" w:color="auto"/>
              <w:bottom w:val="single" w:sz="4" w:space="0" w:color="auto"/>
              <w:right w:val="single" w:sz="4" w:space="0" w:color="auto"/>
            </w:tcBorders>
            <w:vAlign w:val="center"/>
          </w:tcPr>
          <w:p w:rsidR="00496B54" w:rsidRPr="007D79B4" w:rsidRDefault="00496B54" w:rsidP="004C3A73">
            <w:pPr>
              <w:jc w:val="center"/>
              <w:rPr>
                <w:color w:val="000000"/>
                <w:szCs w:val="21"/>
              </w:rPr>
            </w:pPr>
            <w:r w:rsidRPr="007D79B4">
              <w:rPr>
                <w:color w:val="000000"/>
                <w:szCs w:val="21"/>
              </w:rPr>
              <w:t>二氧化氮</w:t>
            </w:r>
          </w:p>
        </w:tc>
        <w:tc>
          <w:tcPr>
            <w:tcW w:w="950" w:type="pct"/>
            <w:vMerge w:val="restart"/>
            <w:tcBorders>
              <w:top w:val="single" w:sz="4" w:space="0" w:color="auto"/>
              <w:left w:val="single" w:sz="4" w:space="0" w:color="auto"/>
              <w:right w:val="single" w:sz="4" w:space="0" w:color="auto"/>
            </w:tcBorders>
            <w:vAlign w:val="center"/>
          </w:tcPr>
          <w:p w:rsidR="00496B54" w:rsidRPr="007D79B4" w:rsidRDefault="00496B54" w:rsidP="004C3A73">
            <w:pPr>
              <w:snapToGrid w:val="0"/>
              <w:jc w:val="center"/>
              <w:rPr>
                <w:kern w:val="0"/>
                <w:szCs w:val="21"/>
              </w:rPr>
            </w:pPr>
            <w:r w:rsidRPr="007D79B4">
              <w:rPr>
                <w:kern w:val="0"/>
                <w:szCs w:val="21"/>
              </w:rPr>
              <w:t>kg/</w:t>
            </w:r>
            <w:r w:rsidRPr="007D79B4">
              <w:rPr>
                <w:kern w:val="0"/>
                <w:szCs w:val="21"/>
              </w:rPr>
              <w:t>万</w:t>
            </w:r>
            <w:r w:rsidRPr="007D79B4">
              <w:rPr>
                <w:kern w:val="0"/>
                <w:szCs w:val="21"/>
              </w:rPr>
              <w:t>m</w:t>
            </w:r>
            <w:r w:rsidRPr="007D79B4">
              <w:rPr>
                <w:kern w:val="0"/>
                <w:szCs w:val="21"/>
                <w:vertAlign w:val="superscript"/>
              </w:rPr>
              <w:t>3</w:t>
            </w:r>
          </w:p>
        </w:tc>
        <w:tc>
          <w:tcPr>
            <w:tcW w:w="985" w:type="pct"/>
            <w:tcBorders>
              <w:top w:val="single" w:sz="4" w:space="0" w:color="auto"/>
              <w:left w:val="single" w:sz="4" w:space="0" w:color="auto"/>
              <w:bottom w:val="single" w:sz="4" w:space="0" w:color="auto"/>
              <w:right w:val="single" w:sz="4" w:space="0" w:color="auto"/>
            </w:tcBorders>
            <w:vAlign w:val="center"/>
          </w:tcPr>
          <w:p w:rsidR="00496B54" w:rsidRPr="007D79B4" w:rsidRDefault="00496B54" w:rsidP="004C3A73">
            <w:pPr>
              <w:jc w:val="center"/>
              <w:rPr>
                <w:color w:val="000000"/>
                <w:szCs w:val="21"/>
              </w:rPr>
            </w:pPr>
            <w:r w:rsidRPr="007D79B4">
              <w:rPr>
                <w:color w:val="000000"/>
                <w:szCs w:val="21"/>
              </w:rPr>
              <w:t>6.3</w:t>
            </w:r>
          </w:p>
        </w:tc>
        <w:tc>
          <w:tcPr>
            <w:tcW w:w="1075" w:type="pct"/>
            <w:tcBorders>
              <w:top w:val="single" w:sz="4" w:space="0" w:color="auto"/>
              <w:left w:val="single" w:sz="4" w:space="0" w:color="auto"/>
              <w:bottom w:val="single" w:sz="4" w:space="0" w:color="auto"/>
              <w:right w:val="single" w:sz="4" w:space="0" w:color="auto"/>
            </w:tcBorders>
            <w:vAlign w:val="center"/>
          </w:tcPr>
          <w:p w:rsidR="00496B54" w:rsidRDefault="00496B54">
            <w:pPr>
              <w:jc w:val="center"/>
              <w:rPr>
                <w:rFonts w:ascii="宋体" w:hAnsi="宋体" w:cs="宋体"/>
                <w:color w:val="000000"/>
                <w:sz w:val="22"/>
                <w:szCs w:val="22"/>
              </w:rPr>
            </w:pPr>
            <w:r>
              <w:rPr>
                <w:rFonts w:hint="eastAsia"/>
                <w:color w:val="000000"/>
                <w:sz w:val="22"/>
                <w:szCs w:val="22"/>
              </w:rPr>
              <w:t>11.97</w:t>
            </w:r>
          </w:p>
        </w:tc>
      </w:tr>
      <w:tr w:rsidR="00496B54" w:rsidRPr="007D79B4" w:rsidTr="0009018C">
        <w:trPr>
          <w:cantSplit/>
          <w:trHeight w:val="283"/>
        </w:trPr>
        <w:tc>
          <w:tcPr>
            <w:tcW w:w="1147" w:type="pct"/>
            <w:vMerge/>
            <w:tcBorders>
              <w:left w:val="single" w:sz="4" w:space="0" w:color="auto"/>
              <w:right w:val="single" w:sz="4" w:space="0" w:color="auto"/>
            </w:tcBorders>
            <w:vAlign w:val="center"/>
          </w:tcPr>
          <w:p w:rsidR="00496B54" w:rsidRPr="007D79B4" w:rsidRDefault="00496B54" w:rsidP="004C3A73">
            <w:pPr>
              <w:snapToGrid w:val="0"/>
              <w:jc w:val="center"/>
              <w:rPr>
                <w:kern w:val="0"/>
                <w:szCs w:val="21"/>
              </w:rPr>
            </w:pPr>
          </w:p>
        </w:tc>
        <w:tc>
          <w:tcPr>
            <w:tcW w:w="843" w:type="pct"/>
            <w:tcBorders>
              <w:top w:val="single" w:sz="4" w:space="0" w:color="auto"/>
              <w:left w:val="single" w:sz="4" w:space="0" w:color="auto"/>
              <w:bottom w:val="single" w:sz="4" w:space="0" w:color="auto"/>
              <w:right w:val="single" w:sz="4" w:space="0" w:color="auto"/>
            </w:tcBorders>
            <w:vAlign w:val="center"/>
          </w:tcPr>
          <w:p w:rsidR="00496B54" w:rsidRPr="007D79B4" w:rsidRDefault="00496B54" w:rsidP="004C3A73">
            <w:pPr>
              <w:jc w:val="center"/>
              <w:rPr>
                <w:color w:val="000000"/>
                <w:szCs w:val="21"/>
              </w:rPr>
            </w:pPr>
            <w:r w:rsidRPr="007D79B4">
              <w:rPr>
                <w:color w:val="000000"/>
                <w:szCs w:val="21"/>
              </w:rPr>
              <w:t>二氧化硫</w:t>
            </w:r>
          </w:p>
        </w:tc>
        <w:tc>
          <w:tcPr>
            <w:tcW w:w="950" w:type="pct"/>
            <w:vMerge/>
            <w:tcBorders>
              <w:left w:val="single" w:sz="4" w:space="0" w:color="auto"/>
              <w:right w:val="single" w:sz="4" w:space="0" w:color="auto"/>
            </w:tcBorders>
            <w:vAlign w:val="center"/>
          </w:tcPr>
          <w:p w:rsidR="00496B54" w:rsidRPr="007D79B4" w:rsidRDefault="00496B54" w:rsidP="004C3A73">
            <w:pPr>
              <w:snapToGrid w:val="0"/>
              <w:jc w:val="center"/>
              <w:rPr>
                <w:kern w:val="0"/>
                <w:szCs w:val="21"/>
              </w:rPr>
            </w:pPr>
          </w:p>
        </w:tc>
        <w:tc>
          <w:tcPr>
            <w:tcW w:w="985" w:type="pct"/>
            <w:tcBorders>
              <w:top w:val="single" w:sz="4" w:space="0" w:color="auto"/>
              <w:left w:val="single" w:sz="4" w:space="0" w:color="auto"/>
              <w:bottom w:val="single" w:sz="4" w:space="0" w:color="auto"/>
              <w:right w:val="single" w:sz="4" w:space="0" w:color="auto"/>
            </w:tcBorders>
            <w:vAlign w:val="center"/>
          </w:tcPr>
          <w:p w:rsidR="00496B54" w:rsidRPr="007D79B4" w:rsidRDefault="00496B54" w:rsidP="004C3A73">
            <w:pPr>
              <w:jc w:val="center"/>
              <w:rPr>
                <w:color w:val="000000"/>
                <w:szCs w:val="21"/>
              </w:rPr>
            </w:pPr>
            <w:r w:rsidRPr="007D79B4">
              <w:rPr>
                <w:color w:val="000000"/>
                <w:szCs w:val="21"/>
              </w:rPr>
              <w:t>1</w:t>
            </w:r>
          </w:p>
        </w:tc>
        <w:tc>
          <w:tcPr>
            <w:tcW w:w="1075" w:type="pct"/>
            <w:tcBorders>
              <w:top w:val="single" w:sz="4" w:space="0" w:color="auto"/>
              <w:left w:val="single" w:sz="4" w:space="0" w:color="auto"/>
              <w:bottom w:val="single" w:sz="4" w:space="0" w:color="auto"/>
              <w:right w:val="single" w:sz="4" w:space="0" w:color="auto"/>
            </w:tcBorders>
            <w:vAlign w:val="center"/>
          </w:tcPr>
          <w:p w:rsidR="00496B54" w:rsidRDefault="00496B54">
            <w:pPr>
              <w:jc w:val="center"/>
              <w:rPr>
                <w:rFonts w:ascii="宋体" w:hAnsi="宋体" w:cs="宋体"/>
                <w:color w:val="000000"/>
                <w:sz w:val="22"/>
                <w:szCs w:val="22"/>
              </w:rPr>
            </w:pPr>
            <w:r>
              <w:rPr>
                <w:rFonts w:hint="eastAsia"/>
                <w:color w:val="000000"/>
                <w:sz w:val="22"/>
                <w:szCs w:val="22"/>
              </w:rPr>
              <w:t>1.9</w:t>
            </w:r>
          </w:p>
        </w:tc>
      </w:tr>
      <w:tr w:rsidR="00496B54" w:rsidRPr="007D79B4" w:rsidTr="0009018C">
        <w:trPr>
          <w:cantSplit/>
          <w:trHeight w:val="283"/>
        </w:trPr>
        <w:tc>
          <w:tcPr>
            <w:tcW w:w="1147" w:type="pct"/>
            <w:vMerge/>
            <w:tcBorders>
              <w:left w:val="single" w:sz="4" w:space="0" w:color="auto"/>
              <w:right w:val="single" w:sz="4" w:space="0" w:color="auto"/>
            </w:tcBorders>
            <w:vAlign w:val="center"/>
          </w:tcPr>
          <w:p w:rsidR="00496B54" w:rsidRPr="007D79B4" w:rsidRDefault="00496B54" w:rsidP="004C3A73">
            <w:pPr>
              <w:snapToGrid w:val="0"/>
              <w:jc w:val="center"/>
              <w:rPr>
                <w:kern w:val="0"/>
                <w:szCs w:val="21"/>
              </w:rPr>
            </w:pPr>
          </w:p>
        </w:tc>
        <w:tc>
          <w:tcPr>
            <w:tcW w:w="843" w:type="pct"/>
            <w:tcBorders>
              <w:top w:val="single" w:sz="4" w:space="0" w:color="auto"/>
              <w:left w:val="single" w:sz="4" w:space="0" w:color="auto"/>
              <w:bottom w:val="single" w:sz="4" w:space="0" w:color="auto"/>
              <w:right w:val="single" w:sz="4" w:space="0" w:color="auto"/>
            </w:tcBorders>
            <w:vAlign w:val="center"/>
          </w:tcPr>
          <w:p w:rsidR="00496B54" w:rsidRPr="007D79B4" w:rsidRDefault="00496B54" w:rsidP="004C3A73">
            <w:pPr>
              <w:jc w:val="center"/>
              <w:rPr>
                <w:color w:val="000000"/>
                <w:szCs w:val="21"/>
              </w:rPr>
            </w:pPr>
            <w:r w:rsidRPr="007D79B4">
              <w:rPr>
                <w:color w:val="000000"/>
                <w:szCs w:val="21"/>
              </w:rPr>
              <w:t>烟尘</w:t>
            </w:r>
          </w:p>
        </w:tc>
        <w:tc>
          <w:tcPr>
            <w:tcW w:w="950" w:type="pct"/>
            <w:vMerge/>
            <w:tcBorders>
              <w:left w:val="single" w:sz="4" w:space="0" w:color="auto"/>
              <w:bottom w:val="single" w:sz="4" w:space="0" w:color="auto"/>
              <w:right w:val="single" w:sz="4" w:space="0" w:color="auto"/>
            </w:tcBorders>
            <w:vAlign w:val="center"/>
          </w:tcPr>
          <w:p w:rsidR="00496B54" w:rsidRPr="007D79B4" w:rsidRDefault="00496B54" w:rsidP="004C3A73">
            <w:pPr>
              <w:snapToGrid w:val="0"/>
              <w:jc w:val="center"/>
              <w:rPr>
                <w:kern w:val="0"/>
                <w:szCs w:val="21"/>
              </w:rPr>
            </w:pPr>
          </w:p>
        </w:tc>
        <w:tc>
          <w:tcPr>
            <w:tcW w:w="985" w:type="pct"/>
            <w:tcBorders>
              <w:top w:val="single" w:sz="4" w:space="0" w:color="auto"/>
              <w:left w:val="single" w:sz="4" w:space="0" w:color="auto"/>
              <w:bottom w:val="single" w:sz="4" w:space="0" w:color="auto"/>
              <w:right w:val="single" w:sz="4" w:space="0" w:color="auto"/>
            </w:tcBorders>
            <w:vAlign w:val="center"/>
          </w:tcPr>
          <w:p w:rsidR="00496B54" w:rsidRPr="007D79B4" w:rsidRDefault="00496B54" w:rsidP="004C3A73">
            <w:pPr>
              <w:jc w:val="center"/>
              <w:rPr>
                <w:color w:val="000000"/>
                <w:szCs w:val="21"/>
              </w:rPr>
            </w:pPr>
            <w:r w:rsidRPr="007D79B4">
              <w:rPr>
                <w:color w:val="000000"/>
                <w:szCs w:val="21"/>
              </w:rPr>
              <w:t>2.4</w:t>
            </w:r>
          </w:p>
        </w:tc>
        <w:tc>
          <w:tcPr>
            <w:tcW w:w="1075" w:type="pct"/>
            <w:tcBorders>
              <w:top w:val="single" w:sz="4" w:space="0" w:color="auto"/>
              <w:left w:val="single" w:sz="4" w:space="0" w:color="auto"/>
              <w:bottom w:val="single" w:sz="4" w:space="0" w:color="auto"/>
              <w:right w:val="single" w:sz="4" w:space="0" w:color="auto"/>
            </w:tcBorders>
            <w:vAlign w:val="center"/>
          </w:tcPr>
          <w:p w:rsidR="00496B54" w:rsidRDefault="00496B54">
            <w:pPr>
              <w:jc w:val="center"/>
              <w:rPr>
                <w:rFonts w:ascii="宋体" w:hAnsi="宋体" w:cs="宋体"/>
                <w:color w:val="000000"/>
                <w:sz w:val="22"/>
                <w:szCs w:val="22"/>
              </w:rPr>
            </w:pPr>
            <w:r>
              <w:rPr>
                <w:rFonts w:hint="eastAsia"/>
                <w:color w:val="000000"/>
                <w:sz w:val="22"/>
                <w:szCs w:val="22"/>
              </w:rPr>
              <w:t>4.56</w:t>
            </w:r>
          </w:p>
        </w:tc>
      </w:tr>
    </w:tbl>
    <w:p w:rsidR="00794B3B" w:rsidRPr="005A78A8" w:rsidRDefault="00DC76EF" w:rsidP="005A78A8">
      <w:pPr>
        <w:pStyle w:val="40"/>
        <w:adjustRightInd w:val="0"/>
        <w:spacing w:line="360" w:lineRule="auto"/>
        <w:ind w:left="0" w:firstLine="0"/>
        <w:rPr>
          <w:b/>
          <w:sz w:val="24"/>
          <w:szCs w:val="24"/>
        </w:rPr>
      </w:pPr>
      <w:r w:rsidRPr="005A78A8">
        <w:rPr>
          <w:rFonts w:hint="eastAsia"/>
          <w:b/>
          <w:sz w:val="24"/>
          <w:szCs w:val="24"/>
        </w:rPr>
        <w:t>生化塘废气</w:t>
      </w:r>
    </w:p>
    <w:p w:rsidR="00794B3B" w:rsidRDefault="00DC76EF">
      <w:pPr>
        <w:spacing w:line="360" w:lineRule="auto"/>
        <w:ind w:firstLineChars="200" w:firstLine="480"/>
        <w:rPr>
          <w:color w:val="000000"/>
          <w:sz w:val="24"/>
        </w:rPr>
      </w:pPr>
      <w:r>
        <w:rPr>
          <w:rFonts w:hint="eastAsia"/>
          <w:color w:val="000000"/>
          <w:sz w:val="24"/>
        </w:rPr>
        <w:t>本项目设置</w:t>
      </w:r>
      <w:r w:rsidRPr="0070003E">
        <w:rPr>
          <w:rFonts w:hint="eastAsia"/>
          <w:sz w:val="24"/>
        </w:rPr>
        <w:t>生化塘</w:t>
      </w:r>
      <w:r>
        <w:rPr>
          <w:rFonts w:hint="eastAsia"/>
          <w:color w:val="000000"/>
          <w:sz w:val="24"/>
        </w:rPr>
        <w:t>对污水处理站尾水进一步处理，经前段处理后的废水水质已经较好，臭气浓度产生量较小，并且通过生化塘周边种植白杨、生化塘内种植芦苇等途径，可以进一步减少臭气的产生。类比温氏在盐城等养殖基地设置的生化塘现状，该工段产生的臭气很小，对周边环境影响较小，故本次不再进行量化分析。本项目废气产生及排放情况见表</w:t>
      </w:r>
      <w:r w:rsidR="00895772">
        <w:rPr>
          <w:rFonts w:hint="eastAsia"/>
          <w:color w:val="000000"/>
          <w:sz w:val="24"/>
        </w:rPr>
        <w:t>3.5-</w:t>
      </w:r>
      <w:r w:rsidR="001428C5">
        <w:rPr>
          <w:rFonts w:hint="eastAsia"/>
          <w:color w:val="000000"/>
          <w:sz w:val="24"/>
        </w:rPr>
        <w:t>14</w:t>
      </w:r>
      <w:r w:rsidR="00E37A1D">
        <w:rPr>
          <w:rFonts w:hint="eastAsia"/>
          <w:color w:val="000000"/>
          <w:sz w:val="24"/>
        </w:rPr>
        <w:t>及表</w:t>
      </w:r>
      <w:r w:rsidR="00895772">
        <w:rPr>
          <w:rFonts w:hint="eastAsia"/>
          <w:color w:val="000000"/>
          <w:sz w:val="24"/>
        </w:rPr>
        <w:t>3.5-</w:t>
      </w:r>
      <w:r w:rsidR="001428C5">
        <w:rPr>
          <w:rFonts w:hint="eastAsia"/>
          <w:color w:val="000000"/>
          <w:sz w:val="24"/>
        </w:rPr>
        <w:t>15</w:t>
      </w:r>
      <w:r>
        <w:rPr>
          <w:rFonts w:hint="eastAsia"/>
          <w:color w:val="000000"/>
          <w:sz w:val="24"/>
        </w:rPr>
        <w:t>。</w:t>
      </w:r>
    </w:p>
    <w:p w:rsidR="006D00E0" w:rsidRDefault="006D00E0">
      <w:pPr>
        <w:spacing w:line="360" w:lineRule="auto"/>
        <w:ind w:firstLineChars="200" w:firstLine="480"/>
        <w:rPr>
          <w:color w:val="000000"/>
          <w:sz w:val="24"/>
        </w:rPr>
      </w:pPr>
    </w:p>
    <w:p w:rsidR="00794B3B" w:rsidRDefault="00794B3B">
      <w:pPr>
        <w:spacing w:line="360" w:lineRule="auto"/>
        <w:ind w:firstLineChars="200" w:firstLine="480"/>
        <w:rPr>
          <w:color w:val="000000"/>
          <w:sz w:val="24"/>
        </w:rPr>
      </w:pPr>
    </w:p>
    <w:p w:rsidR="00794B3B" w:rsidRDefault="00794B3B">
      <w:pPr>
        <w:spacing w:line="360" w:lineRule="auto"/>
        <w:ind w:firstLineChars="200" w:firstLine="480"/>
        <w:rPr>
          <w:color w:val="000000"/>
          <w:sz w:val="24"/>
        </w:rPr>
        <w:sectPr w:rsidR="00794B3B" w:rsidSect="002A4C53">
          <w:pgSz w:w="11906" w:h="16838" w:code="9"/>
          <w:pgMar w:top="1418" w:right="1418" w:bottom="1418" w:left="1418" w:header="850" w:footer="850" w:gutter="0"/>
          <w:cols w:space="425"/>
          <w:docGrid w:linePitch="407" w:charSpace="-6144"/>
        </w:sectPr>
      </w:pPr>
    </w:p>
    <w:p w:rsidR="00794B3B" w:rsidRPr="00E37A1D" w:rsidRDefault="00DC76EF">
      <w:pPr>
        <w:adjustRightInd w:val="0"/>
        <w:snapToGrid w:val="0"/>
        <w:spacing w:line="360" w:lineRule="auto"/>
        <w:jc w:val="center"/>
        <w:rPr>
          <w:b/>
          <w:color w:val="000000"/>
          <w:sz w:val="24"/>
        </w:rPr>
      </w:pPr>
      <w:r w:rsidRPr="00E37A1D">
        <w:rPr>
          <w:rFonts w:hint="eastAsia"/>
          <w:b/>
          <w:color w:val="000000"/>
          <w:sz w:val="24"/>
        </w:rPr>
        <w:lastRenderedPageBreak/>
        <w:t>表</w:t>
      </w:r>
      <w:r w:rsidR="00895772">
        <w:rPr>
          <w:rFonts w:hint="eastAsia"/>
          <w:b/>
          <w:color w:val="000000"/>
          <w:sz w:val="24"/>
        </w:rPr>
        <w:t>3.5-</w:t>
      </w:r>
      <w:r w:rsidR="001428C5">
        <w:rPr>
          <w:rFonts w:hint="eastAsia"/>
          <w:b/>
          <w:color w:val="000000"/>
          <w:sz w:val="24"/>
        </w:rPr>
        <w:t>14</w:t>
      </w:r>
      <w:r w:rsidR="00E37A1D" w:rsidRPr="00E37A1D">
        <w:rPr>
          <w:rFonts w:hint="eastAsia"/>
          <w:b/>
          <w:color w:val="000000"/>
          <w:sz w:val="24"/>
        </w:rPr>
        <w:t xml:space="preserve"> </w:t>
      </w:r>
      <w:r w:rsidR="00DC6971" w:rsidRPr="00E37A1D">
        <w:rPr>
          <w:rFonts w:hint="eastAsia"/>
          <w:b/>
          <w:color w:val="000000"/>
          <w:sz w:val="24"/>
        </w:rPr>
        <w:t xml:space="preserve"> </w:t>
      </w:r>
      <w:r w:rsidR="00DC6971" w:rsidRPr="00E37A1D">
        <w:rPr>
          <w:rFonts w:hint="eastAsia"/>
          <w:b/>
          <w:color w:val="000000"/>
          <w:sz w:val="24"/>
        </w:rPr>
        <w:t>有组织</w:t>
      </w:r>
      <w:r w:rsidRPr="00E37A1D">
        <w:rPr>
          <w:rFonts w:hint="eastAsia"/>
          <w:b/>
          <w:color w:val="000000"/>
          <w:sz w:val="24"/>
        </w:rPr>
        <w:t>废气产生及排放情况一览表</w:t>
      </w:r>
    </w:p>
    <w:tbl>
      <w:tblPr>
        <w:tblStyle w:val="affe"/>
        <w:tblW w:w="14218" w:type="dxa"/>
        <w:tblLayout w:type="fixed"/>
        <w:tblLook w:val="04A0" w:firstRow="1" w:lastRow="0" w:firstColumn="1" w:lastColumn="0" w:noHBand="0" w:noVBand="1"/>
      </w:tblPr>
      <w:tblGrid>
        <w:gridCol w:w="759"/>
        <w:gridCol w:w="779"/>
        <w:gridCol w:w="765"/>
        <w:gridCol w:w="850"/>
        <w:gridCol w:w="924"/>
        <w:gridCol w:w="851"/>
        <w:gridCol w:w="708"/>
        <w:gridCol w:w="709"/>
        <w:gridCol w:w="709"/>
        <w:gridCol w:w="851"/>
        <w:gridCol w:w="850"/>
        <w:gridCol w:w="992"/>
        <w:gridCol w:w="708"/>
        <w:gridCol w:w="763"/>
        <w:gridCol w:w="750"/>
        <w:gridCol w:w="750"/>
        <w:gridCol w:w="750"/>
        <w:gridCol w:w="750"/>
      </w:tblGrid>
      <w:tr w:rsidR="00794B3B" w:rsidTr="009E613B">
        <w:trPr>
          <w:trHeight w:val="340"/>
        </w:trPr>
        <w:tc>
          <w:tcPr>
            <w:tcW w:w="759" w:type="dxa"/>
            <w:vMerge w:val="restart"/>
            <w:vAlign w:val="center"/>
          </w:tcPr>
          <w:p w:rsidR="00794B3B" w:rsidRDefault="00DC76EF">
            <w:pPr>
              <w:adjustRightInd w:val="0"/>
              <w:snapToGrid w:val="0"/>
              <w:jc w:val="center"/>
              <w:rPr>
                <w:color w:val="000000"/>
                <w:sz w:val="18"/>
                <w:szCs w:val="18"/>
              </w:rPr>
            </w:pPr>
            <w:r>
              <w:rPr>
                <w:color w:val="000000"/>
                <w:sz w:val="18"/>
                <w:szCs w:val="18"/>
              </w:rPr>
              <w:t>污染源名称</w:t>
            </w:r>
          </w:p>
        </w:tc>
        <w:tc>
          <w:tcPr>
            <w:tcW w:w="779" w:type="dxa"/>
            <w:vMerge w:val="restart"/>
            <w:vAlign w:val="center"/>
          </w:tcPr>
          <w:p w:rsidR="00794B3B" w:rsidRDefault="00DC76EF">
            <w:pPr>
              <w:adjustRightInd w:val="0"/>
              <w:snapToGrid w:val="0"/>
              <w:jc w:val="center"/>
              <w:rPr>
                <w:color w:val="000000"/>
                <w:sz w:val="18"/>
                <w:szCs w:val="18"/>
              </w:rPr>
            </w:pPr>
            <w:r>
              <w:rPr>
                <w:color w:val="000000"/>
                <w:sz w:val="18"/>
                <w:szCs w:val="18"/>
              </w:rPr>
              <w:t>排气量</w:t>
            </w:r>
          </w:p>
          <w:p w:rsidR="00794B3B" w:rsidRDefault="00DC76EF">
            <w:pPr>
              <w:adjustRightInd w:val="0"/>
              <w:snapToGrid w:val="0"/>
              <w:jc w:val="center"/>
              <w:rPr>
                <w:color w:val="000000"/>
                <w:sz w:val="18"/>
                <w:szCs w:val="18"/>
              </w:rPr>
            </w:pPr>
            <w:r>
              <w:rPr>
                <w:color w:val="000000"/>
                <w:sz w:val="18"/>
                <w:szCs w:val="18"/>
              </w:rPr>
              <w:t>m</w:t>
            </w:r>
            <w:r>
              <w:rPr>
                <w:color w:val="000000"/>
                <w:sz w:val="18"/>
                <w:szCs w:val="18"/>
                <w:vertAlign w:val="superscript"/>
              </w:rPr>
              <w:t>3</w:t>
            </w:r>
            <w:r>
              <w:rPr>
                <w:color w:val="000000"/>
                <w:sz w:val="18"/>
                <w:szCs w:val="18"/>
              </w:rPr>
              <w:t>/h</w:t>
            </w:r>
          </w:p>
        </w:tc>
        <w:tc>
          <w:tcPr>
            <w:tcW w:w="765" w:type="dxa"/>
            <w:vMerge w:val="restart"/>
            <w:vAlign w:val="center"/>
          </w:tcPr>
          <w:p w:rsidR="00794B3B" w:rsidRDefault="00DC76EF">
            <w:pPr>
              <w:adjustRightInd w:val="0"/>
              <w:snapToGrid w:val="0"/>
              <w:jc w:val="center"/>
              <w:rPr>
                <w:color w:val="000000"/>
                <w:sz w:val="18"/>
                <w:szCs w:val="18"/>
              </w:rPr>
            </w:pPr>
            <w:r>
              <w:rPr>
                <w:color w:val="000000"/>
                <w:sz w:val="18"/>
                <w:szCs w:val="18"/>
              </w:rPr>
              <w:t>污染物</w:t>
            </w:r>
          </w:p>
          <w:p w:rsidR="00794B3B" w:rsidRDefault="00DC76EF">
            <w:pPr>
              <w:adjustRightInd w:val="0"/>
              <w:snapToGrid w:val="0"/>
              <w:jc w:val="center"/>
              <w:rPr>
                <w:color w:val="000000"/>
                <w:sz w:val="18"/>
                <w:szCs w:val="18"/>
              </w:rPr>
            </w:pPr>
            <w:r>
              <w:rPr>
                <w:color w:val="000000"/>
                <w:sz w:val="18"/>
                <w:szCs w:val="18"/>
              </w:rPr>
              <w:t>名称</w:t>
            </w:r>
          </w:p>
        </w:tc>
        <w:tc>
          <w:tcPr>
            <w:tcW w:w="2625" w:type="dxa"/>
            <w:gridSpan w:val="3"/>
            <w:vAlign w:val="center"/>
          </w:tcPr>
          <w:p w:rsidR="00794B3B" w:rsidRDefault="00DC76EF">
            <w:pPr>
              <w:adjustRightInd w:val="0"/>
              <w:snapToGrid w:val="0"/>
              <w:jc w:val="center"/>
              <w:rPr>
                <w:color w:val="000000"/>
                <w:sz w:val="18"/>
                <w:szCs w:val="18"/>
              </w:rPr>
            </w:pPr>
            <w:r>
              <w:rPr>
                <w:color w:val="000000"/>
                <w:sz w:val="18"/>
                <w:szCs w:val="18"/>
              </w:rPr>
              <w:t>产生状况</w:t>
            </w:r>
          </w:p>
        </w:tc>
        <w:tc>
          <w:tcPr>
            <w:tcW w:w="708" w:type="dxa"/>
            <w:vMerge w:val="restart"/>
            <w:vAlign w:val="center"/>
          </w:tcPr>
          <w:p w:rsidR="00794B3B" w:rsidRDefault="00DC76EF">
            <w:pPr>
              <w:adjustRightInd w:val="0"/>
              <w:snapToGrid w:val="0"/>
              <w:jc w:val="center"/>
              <w:rPr>
                <w:color w:val="000000"/>
                <w:sz w:val="18"/>
                <w:szCs w:val="18"/>
              </w:rPr>
            </w:pPr>
            <w:r>
              <w:rPr>
                <w:color w:val="000000"/>
                <w:sz w:val="18"/>
                <w:szCs w:val="18"/>
              </w:rPr>
              <w:t>捕集率</w:t>
            </w:r>
          </w:p>
        </w:tc>
        <w:tc>
          <w:tcPr>
            <w:tcW w:w="709" w:type="dxa"/>
            <w:vMerge w:val="restart"/>
            <w:vAlign w:val="center"/>
          </w:tcPr>
          <w:p w:rsidR="00794B3B" w:rsidRDefault="00DC76EF">
            <w:pPr>
              <w:adjustRightInd w:val="0"/>
              <w:snapToGrid w:val="0"/>
              <w:jc w:val="center"/>
              <w:rPr>
                <w:color w:val="000000"/>
                <w:sz w:val="18"/>
                <w:szCs w:val="18"/>
              </w:rPr>
            </w:pPr>
            <w:r>
              <w:rPr>
                <w:color w:val="000000"/>
                <w:sz w:val="18"/>
                <w:szCs w:val="18"/>
              </w:rPr>
              <w:t>治理</w:t>
            </w:r>
          </w:p>
          <w:p w:rsidR="00794B3B" w:rsidRDefault="00DC76EF">
            <w:pPr>
              <w:adjustRightInd w:val="0"/>
              <w:snapToGrid w:val="0"/>
              <w:jc w:val="center"/>
              <w:rPr>
                <w:color w:val="000000"/>
                <w:sz w:val="18"/>
                <w:szCs w:val="18"/>
              </w:rPr>
            </w:pPr>
            <w:r>
              <w:rPr>
                <w:color w:val="000000"/>
                <w:sz w:val="18"/>
                <w:szCs w:val="18"/>
              </w:rPr>
              <w:t>措施</w:t>
            </w:r>
          </w:p>
        </w:tc>
        <w:tc>
          <w:tcPr>
            <w:tcW w:w="709" w:type="dxa"/>
            <w:vMerge w:val="restart"/>
            <w:vAlign w:val="center"/>
          </w:tcPr>
          <w:p w:rsidR="00794B3B" w:rsidRDefault="00DC76EF">
            <w:pPr>
              <w:adjustRightInd w:val="0"/>
              <w:snapToGrid w:val="0"/>
              <w:jc w:val="center"/>
              <w:rPr>
                <w:color w:val="000000"/>
                <w:sz w:val="18"/>
                <w:szCs w:val="18"/>
              </w:rPr>
            </w:pPr>
            <w:r>
              <w:rPr>
                <w:color w:val="000000"/>
                <w:sz w:val="18"/>
                <w:szCs w:val="18"/>
              </w:rPr>
              <w:t>去除率</w:t>
            </w:r>
          </w:p>
        </w:tc>
        <w:tc>
          <w:tcPr>
            <w:tcW w:w="2693" w:type="dxa"/>
            <w:gridSpan w:val="3"/>
            <w:vAlign w:val="center"/>
          </w:tcPr>
          <w:p w:rsidR="00794B3B" w:rsidRDefault="00DC76EF">
            <w:pPr>
              <w:adjustRightInd w:val="0"/>
              <w:snapToGrid w:val="0"/>
              <w:jc w:val="center"/>
              <w:rPr>
                <w:color w:val="000000"/>
                <w:sz w:val="18"/>
                <w:szCs w:val="18"/>
              </w:rPr>
            </w:pPr>
            <w:r>
              <w:rPr>
                <w:color w:val="000000"/>
                <w:sz w:val="18"/>
                <w:szCs w:val="18"/>
              </w:rPr>
              <w:t>排放状况</w:t>
            </w:r>
          </w:p>
        </w:tc>
        <w:tc>
          <w:tcPr>
            <w:tcW w:w="1471" w:type="dxa"/>
            <w:gridSpan w:val="2"/>
            <w:vAlign w:val="center"/>
          </w:tcPr>
          <w:p w:rsidR="00794B3B" w:rsidRDefault="00DC76EF">
            <w:pPr>
              <w:adjustRightInd w:val="0"/>
              <w:snapToGrid w:val="0"/>
              <w:jc w:val="center"/>
              <w:rPr>
                <w:color w:val="000000"/>
                <w:sz w:val="18"/>
                <w:szCs w:val="18"/>
              </w:rPr>
            </w:pPr>
            <w:r>
              <w:rPr>
                <w:color w:val="000000"/>
                <w:sz w:val="18"/>
                <w:szCs w:val="18"/>
              </w:rPr>
              <w:t>执行标准</w:t>
            </w:r>
          </w:p>
        </w:tc>
        <w:tc>
          <w:tcPr>
            <w:tcW w:w="2250" w:type="dxa"/>
            <w:gridSpan w:val="3"/>
            <w:vAlign w:val="center"/>
          </w:tcPr>
          <w:p w:rsidR="00794B3B" w:rsidRDefault="00DC76EF">
            <w:pPr>
              <w:adjustRightInd w:val="0"/>
              <w:snapToGrid w:val="0"/>
              <w:jc w:val="center"/>
              <w:rPr>
                <w:color w:val="000000"/>
                <w:sz w:val="18"/>
                <w:szCs w:val="18"/>
              </w:rPr>
            </w:pPr>
            <w:r>
              <w:rPr>
                <w:color w:val="000000"/>
                <w:sz w:val="18"/>
                <w:szCs w:val="18"/>
              </w:rPr>
              <w:t>排放源参数</w:t>
            </w:r>
          </w:p>
        </w:tc>
        <w:tc>
          <w:tcPr>
            <w:tcW w:w="750" w:type="dxa"/>
            <w:vMerge w:val="restart"/>
            <w:vAlign w:val="center"/>
          </w:tcPr>
          <w:p w:rsidR="00794B3B" w:rsidRDefault="00DC76EF">
            <w:pPr>
              <w:adjustRightInd w:val="0"/>
              <w:snapToGrid w:val="0"/>
              <w:jc w:val="center"/>
              <w:rPr>
                <w:color w:val="000000"/>
                <w:sz w:val="18"/>
                <w:szCs w:val="18"/>
              </w:rPr>
            </w:pPr>
            <w:r>
              <w:rPr>
                <w:color w:val="000000"/>
                <w:sz w:val="18"/>
                <w:szCs w:val="18"/>
              </w:rPr>
              <w:t>排放方式</w:t>
            </w:r>
          </w:p>
        </w:tc>
      </w:tr>
      <w:tr w:rsidR="00794B3B" w:rsidTr="003E1E5E">
        <w:trPr>
          <w:trHeight w:val="340"/>
        </w:trPr>
        <w:tc>
          <w:tcPr>
            <w:tcW w:w="759" w:type="dxa"/>
            <w:vMerge/>
            <w:vAlign w:val="center"/>
          </w:tcPr>
          <w:p w:rsidR="00794B3B" w:rsidRDefault="00794B3B">
            <w:pPr>
              <w:adjustRightInd w:val="0"/>
              <w:snapToGrid w:val="0"/>
              <w:jc w:val="center"/>
              <w:rPr>
                <w:color w:val="000000"/>
                <w:sz w:val="18"/>
                <w:szCs w:val="18"/>
              </w:rPr>
            </w:pPr>
          </w:p>
        </w:tc>
        <w:tc>
          <w:tcPr>
            <w:tcW w:w="779" w:type="dxa"/>
            <w:vMerge/>
            <w:vAlign w:val="center"/>
          </w:tcPr>
          <w:p w:rsidR="00794B3B" w:rsidRDefault="00794B3B">
            <w:pPr>
              <w:adjustRightInd w:val="0"/>
              <w:snapToGrid w:val="0"/>
              <w:jc w:val="center"/>
              <w:rPr>
                <w:color w:val="000000"/>
                <w:sz w:val="18"/>
                <w:szCs w:val="18"/>
              </w:rPr>
            </w:pPr>
          </w:p>
        </w:tc>
        <w:tc>
          <w:tcPr>
            <w:tcW w:w="765" w:type="dxa"/>
            <w:vMerge/>
            <w:vAlign w:val="center"/>
          </w:tcPr>
          <w:p w:rsidR="00794B3B" w:rsidRDefault="00794B3B">
            <w:pPr>
              <w:adjustRightInd w:val="0"/>
              <w:snapToGrid w:val="0"/>
              <w:jc w:val="center"/>
              <w:rPr>
                <w:color w:val="000000"/>
                <w:sz w:val="18"/>
                <w:szCs w:val="18"/>
              </w:rPr>
            </w:pPr>
          </w:p>
        </w:tc>
        <w:tc>
          <w:tcPr>
            <w:tcW w:w="850" w:type="dxa"/>
            <w:vAlign w:val="center"/>
          </w:tcPr>
          <w:p w:rsidR="00794B3B" w:rsidRDefault="00DC76EF">
            <w:pPr>
              <w:adjustRightInd w:val="0"/>
              <w:snapToGrid w:val="0"/>
              <w:jc w:val="center"/>
              <w:rPr>
                <w:color w:val="000000"/>
                <w:sz w:val="18"/>
                <w:szCs w:val="18"/>
              </w:rPr>
            </w:pPr>
            <w:r>
              <w:rPr>
                <w:color w:val="000000"/>
                <w:sz w:val="18"/>
                <w:szCs w:val="18"/>
              </w:rPr>
              <w:t>浓度</w:t>
            </w:r>
          </w:p>
          <w:p w:rsidR="00794B3B" w:rsidRDefault="00DC76EF">
            <w:pPr>
              <w:adjustRightInd w:val="0"/>
              <w:snapToGrid w:val="0"/>
              <w:jc w:val="center"/>
              <w:rPr>
                <w:color w:val="000000"/>
                <w:sz w:val="18"/>
                <w:szCs w:val="18"/>
              </w:rPr>
            </w:pPr>
            <w:r>
              <w:rPr>
                <w:color w:val="000000"/>
                <w:sz w:val="18"/>
                <w:szCs w:val="18"/>
              </w:rPr>
              <w:t>mg/m</w:t>
            </w:r>
            <w:r>
              <w:rPr>
                <w:color w:val="000000"/>
                <w:sz w:val="18"/>
                <w:szCs w:val="18"/>
                <w:vertAlign w:val="superscript"/>
              </w:rPr>
              <w:t>3</w:t>
            </w:r>
          </w:p>
        </w:tc>
        <w:tc>
          <w:tcPr>
            <w:tcW w:w="924" w:type="dxa"/>
            <w:vAlign w:val="center"/>
          </w:tcPr>
          <w:p w:rsidR="00794B3B" w:rsidRDefault="00DC76EF">
            <w:pPr>
              <w:adjustRightInd w:val="0"/>
              <w:snapToGrid w:val="0"/>
              <w:jc w:val="center"/>
              <w:rPr>
                <w:color w:val="000000"/>
                <w:sz w:val="18"/>
                <w:szCs w:val="18"/>
              </w:rPr>
            </w:pPr>
            <w:r>
              <w:rPr>
                <w:color w:val="000000"/>
                <w:sz w:val="18"/>
                <w:szCs w:val="18"/>
              </w:rPr>
              <w:t>速率</w:t>
            </w:r>
          </w:p>
          <w:p w:rsidR="00794B3B" w:rsidRDefault="00DC76EF">
            <w:pPr>
              <w:adjustRightInd w:val="0"/>
              <w:snapToGrid w:val="0"/>
              <w:jc w:val="center"/>
              <w:rPr>
                <w:color w:val="000000"/>
                <w:sz w:val="18"/>
                <w:szCs w:val="18"/>
              </w:rPr>
            </w:pPr>
            <w:r>
              <w:rPr>
                <w:color w:val="000000"/>
                <w:sz w:val="18"/>
                <w:szCs w:val="18"/>
              </w:rPr>
              <w:t>kg/h</w:t>
            </w:r>
          </w:p>
        </w:tc>
        <w:tc>
          <w:tcPr>
            <w:tcW w:w="851" w:type="dxa"/>
            <w:vAlign w:val="center"/>
          </w:tcPr>
          <w:p w:rsidR="00794B3B" w:rsidRDefault="00DC76EF">
            <w:pPr>
              <w:adjustRightInd w:val="0"/>
              <w:snapToGrid w:val="0"/>
              <w:jc w:val="center"/>
              <w:rPr>
                <w:color w:val="000000"/>
                <w:sz w:val="18"/>
                <w:szCs w:val="18"/>
              </w:rPr>
            </w:pPr>
            <w:r>
              <w:rPr>
                <w:color w:val="000000"/>
                <w:sz w:val="18"/>
                <w:szCs w:val="18"/>
              </w:rPr>
              <w:t>产生量</w:t>
            </w:r>
          </w:p>
          <w:p w:rsidR="00794B3B" w:rsidRDefault="00DC76EF">
            <w:pPr>
              <w:adjustRightInd w:val="0"/>
              <w:snapToGrid w:val="0"/>
              <w:jc w:val="center"/>
              <w:rPr>
                <w:color w:val="000000"/>
                <w:sz w:val="18"/>
                <w:szCs w:val="18"/>
              </w:rPr>
            </w:pPr>
            <w:r>
              <w:rPr>
                <w:color w:val="000000"/>
                <w:sz w:val="18"/>
                <w:szCs w:val="18"/>
              </w:rPr>
              <w:t>t/a</w:t>
            </w:r>
          </w:p>
        </w:tc>
        <w:tc>
          <w:tcPr>
            <w:tcW w:w="708" w:type="dxa"/>
            <w:vMerge/>
            <w:vAlign w:val="center"/>
          </w:tcPr>
          <w:p w:rsidR="00794B3B" w:rsidRDefault="00794B3B">
            <w:pPr>
              <w:adjustRightInd w:val="0"/>
              <w:snapToGrid w:val="0"/>
              <w:jc w:val="center"/>
              <w:rPr>
                <w:color w:val="000000"/>
                <w:sz w:val="18"/>
                <w:szCs w:val="18"/>
              </w:rPr>
            </w:pPr>
          </w:p>
        </w:tc>
        <w:tc>
          <w:tcPr>
            <w:tcW w:w="709" w:type="dxa"/>
            <w:vMerge/>
            <w:vAlign w:val="center"/>
          </w:tcPr>
          <w:p w:rsidR="00794B3B" w:rsidRDefault="00794B3B">
            <w:pPr>
              <w:adjustRightInd w:val="0"/>
              <w:snapToGrid w:val="0"/>
              <w:jc w:val="center"/>
              <w:rPr>
                <w:color w:val="000000"/>
                <w:sz w:val="18"/>
                <w:szCs w:val="18"/>
              </w:rPr>
            </w:pPr>
          </w:p>
        </w:tc>
        <w:tc>
          <w:tcPr>
            <w:tcW w:w="709" w:type="dxa"/>
            <w:vMerge/>
            <w:vAlign w:val="center"/>
          </w:tcPr>
          <w:p w:rsidR="00794B3B" w:rsidRDefault="00794B3B">
            <w:pPr>
              <w:adjustRightInd w:val="0"/>
              <w:snapToGrid w:val="0"/>
              <w:jc w:val="center"/>
              <w:rPr>
                <w:color w:val="000000"/>
                <w:sz w:val="18"/>
                <w:szCs w:val="18"/>
              </w:rPr>
            </w:pPr>
          </w:p>
        </w:tc>
        <w:tc>
          <w:tcPr>
            <w:tcW w:w="851" w:type="dxa"/>
            <w:vAlign w:val="center"/>
          </w:tcPr>
          <w:p w:rsidR="00794B3B" w:rsidRDefault="00DC76EF">
            <w:pPr>
              <w:adjustRightInd w:val="0"/>
              <w:snapToGrid w:val="0"/>
              <w:jc w:val="center"/>
              <w:rPr>
                <w:color w:val="000000"/>
                <w:sz w:val="18"/>
                <w:szCs w:val="18"/>
              </w:rPr>
            </w:pPr>
            <w:r>
              <w:rPr>
                <w:color w:val="000000"/>
                <w:sz w:val="18"/>
                <w:szCs w:val="18"/>
              </w:rPr>
              <w:t>浓度</w:t>
            </w:r>
          </w:p>
          <w:p w:rsidR="00794B3B" w:rsidRDefault="00DC76EF">
            <w:pPr>
              <w:adjustRightInd w:val="0"/>
              <w:snapToGrid w:val="0"/>
              <w:jc w:val="center"/>
              <w:rPr>
                <w:color w:val="000000"/>
                <w:sz w:val="18"/>
                <w:szCs w:val="18"/>
              </w:rPr>
            </w:pPr>
            <w:r>
              <w:rPr>
                <w:color w:val="000000"/>
                <w:sz w:val="18"/>
                <w:szCs w:val="18"/>
              </w:rPr>
              <w:t>mg/m</w:t>
            </w:r>
            <w:r>
              <w:rPr>
                <w:color w:val="000000"/>
                <w:sz w:val="18"/>
                <w:szCs w:val="18"/>
                <w:vertAlign w:val="superscript"/>
              </w:rPr>
              <w:t>3</w:t>
            </w:r>
          </w:p>
        </w:tc>
        <w:tc>
          <w:tcPr>
            <w:tcW w:w="850" w:type="dxa"/>
            <w:vAlign w:val="center"/>
          </w:tcPr>
          <w:p w:rsidR="00794B3B" w:rsidRDefault="00DC76EF">
            <w:pPr>
              <w:adjustRightInd w:val="0"/>
              <w:snapToGrid w:val="0"/>
              <w:jc w:val="center"/>
              <w:rPr>
                <w:color w:val="000000"/>
                <w:sz w:val="18"/>
                <w:szCs w:val="18"/>
              </w:rPr>
            </w:pPr>
            <w:r>
              <w:rPr>
                <w:color w:val="000000"/>
                <w:sz w:val="18"/>
                <w:szCs w:val="18"/>
              </w:rPr>
              <w:t>速率</w:t>
            </w:r>
          </w:p>
          <w:p w:rsidR="00794B3B" w:rsidRDefault="00DC76EF">
            <w:pPr>
              <w:adjustRightInd w:val="0"/>
              <w:snapToGrid w:val="0"/>
              <w:jc w:val="center"/>
              <w:rPr>
                <w:color w:val="000000"/>
                <w:sz w:val="18"/>
                <w:szCs w:val="18"/>
              </w:rPr>
            </w:pPr>
            <w:r>
              <w:rPr>
                <w:color w:val="000000"/>
                <w:sz w:val="18"/>
                <w:szCs w:val="18"/>
              </w:rPr>
              <w:t>kg/h</w:t>
            </w:r>
          </w:p>
        </w:tc>
        <w:tc>
          <w:tcPr>
            <w:tcW w:w="992" w:type="dxa"/>
            <w:vAlign w:val="center"/>
          </w:tcPr>
          <w:p w:rsidR="00794B3B" w:rsidRDefault="00DC76EF">
            <w:pPr>
              <w:adjustRightInd w:val="0"/>
              <w:snapToGrid w:val="0"/>
              <w:jc w:val="center"/>
              <w:rPr>
                <w:color w:val="000000"/>
                <w:sz w:val="18"/>
                <w:szCs w:val="18"/>
              </w:rPr>
            </w:pPr>
            <w:r>
              <w:rPr>
                <w:color w:val="000000"/>
                <w:sz w:val="18"/>
                <w:szCs w:val="18"/>
              </w:rPr>
              <w:t>排放量</w:t>
            </w:r>
            <w:r>
              <w:rPr>
                <w:color w:val="000000"/>
                <w:sz w:val="18"/>
                <w:szCs w:val="18"/>
              </w:rPr>
              <w:t>t/a</w:t>
            </w:r>
          </w:p>
        </w:tc>
        <w:tc>
          <w:tcPr>
            <w:tcW w:w="708" w:type="dxa"/>
            <w:vAlign w:val="center"/>
          </w:tcPr>
          <w:p w:rsidR="00794B3B" w:rsidRDefault="00DC76EF">
            <w:pPr>
              <w:adjustRightInd w:val="0"/>
              <w:snapToGrid w:val="0"/>
              <w:jc w:val="center"/>
              <w:rPr>
                <w:color w:val="000000"/>
                <w:sz w:val="18"/>
                <w:szCs w:val="18"/>
              </w:rPr>
            </w:pPr>
            <w:r>
              <w:rPr>
                <w:color w:val="000000"/>
                <w:sz w:val="18"/>
                <w:szCs w:val="18"/>
              </w:rPr>
              <w:t>浓度</w:t>
            </w:r>
          </w:p>
          <w:p w:rsidR="00794B3B" w:rsidRDefault="00DC76EF">
            <w:pPr>
              <w:adjustRightInd w:val="0"/>
              <w:snapToGrid w:val="0"/>
              <w:jc w:val="center"/>
              <w:rPr>
                <w:color w:val="000000"/>
                <w:sz w:val="18"/>
                <w:szCs w:val="18"/>
              </w:rPr>
            </w:pPr>
            <w:r>
              <w:rPr>
                <w:color w:val="000000"/>
                <w:sz w:val="18"/>
                <w:szCs w:val="18"/>
              </w:rPr>
              <w:t>mg/m</w:t>
            </w:r>
            <w:r>
              <w:rPr>
                <w:color w:val="000000"/>
                <w:sz w:val="18"/>
                <w:szCs w:val="18"/>
                <w:vertAlign w:val="superscript"/>
              </w:rPr>
              <w:t>3</w:t>
            </w:r>
          </w:p>
        </w:tc>
        <w:tc>
          <w:tcPr>
            <w:tcW w:w="763" w:type="dxa"/>
            <w:vAlign w:val="center"/>
          </w:tcPr>
          <w:p w:rsidR="00794B3B" w:rsidRDefault="00DC76EF">
            <w:pPr>
              <w:adjustRightInd w:val="0"/>
              <w:snapToGrid w:val="0"/>
              <w:jc w:val="center"/>
              <w:rPr>
                <w:color w:val="000000"/>
                <w:sz w:val="18"/>
                <w:szCs w:val="18"/>
              </w:rPr>
            </w:pPr>
            <w:r>
              <w:rPr>
                <w:color w:val="000000"/>
                <w:sz w:val="18"/>
                <w:szCs w:val="18"/>
              </w:rPr>
              <w:t>速率</w:t>
            </w:r>
          </w:p>
          <w:p w:rsidR="00794B3B" w:rsidRDefault="00DC76EF">
            <w:pPr>
              <w:adjustRightInd w:val="0"/>
              <w:snapToGrid w:val="0"/>
              <w:jc w:val="center"/>
              <w:rPr>
                <w:color w:val="000000"/>
                <w:sz w:val="18"/>
                <w:szCs w:val="18"/>
              </w:rPr>
            </w:pPr>
            <w:r>
              <w:rPr>
                <w:color w:val="000000"/>
                <w:sz w:val="18"/>
                <w:szCs w:val="18"/>
              </w:rPr>
              <w:t>kg/h</w:t>
            </w:r>
          </w:p>
        </w:tc>
        <w:tc>
          <w:tcPr>
            <w:tcW w:w="750" w:type="dxa"/>
            <w:vAlign w:val="center"/>
          </w:tcPr>
          <w:p w:rsidR="00794B3B" w:rsidRDefault="00DC76EF">
            <w:pPr>
              <w:adjustRightInd w:val="0"/>
              <w:snapToGrid w:val="0"/>
              <w:jc w:val="center"/>
              <w:rPr>
                <w:color w:val="000000"/>
                <w:sz w:val="18"/>
                <w:szCs w:val="18"/>
              </w:rPr>
            </w:pPr>
            <w:r>
              <w:rPr>
                <w:color w:val="000000"/>
                <w:sz w:val="18"/>
                <w:szCs w:val="18"/>
              </w:rPr>
              <w:t>高度</w:t>
            </w:r>
          </w:p>
          <w:p w:rsidR="00794B3B" w:rsidRDefault="00DC76EF">
            <w:pPr>
              <w:adjustRightInd w:val="0"/>
              <w:snapToGrid w:val="0"/>
              <w:jc w:val="center"/>
              <w:rPr>
                <w:color w:val="000000"/>
                <w:sz w:val="18"/>
                <w:szCs w:val="18"/>
              </w:rPr>
            </w:pPr>
            <w:r>
              <w:rPr>
                <w:color w:val="000000"/>
                <w:sz w:val="18"/>
                <w:szCs w:val="18"/>
              </w:rPr>
              <w:t>m</w:t>
            </w:r>
          </w:p>
        </w:tc>
        <w:tc>
          <w:tcPr>
            <w:tcW w:w="750" w:type="dxa"/>
            <w:vAlign w:val="center"/>
          </w:tcPr>
          <w:p w:rsidR="00794B3B" w:rsidRDefault="00DC76EF">
            <w:pPr>
              <w:adjustRightInd w:val="0"/>
              <w:snapToGrid w:val="0"/>
              <w:jc w:val="center"/>
              <w:rPr>
                <w:color w:val="000000"/>
                <w:sz w:val="18"/>
                <w:szCs w:val="18"/>
              </w:rPr>
            </w:pPr>
            <w:r>
              <w:rPr>
                <w:color w:val="000000"/>
                <w:sz w:val="18"/>
                <w:szCs w:val="18"/>
              </w:rPr>
              <w:t>直径</w:t>
            </w:r>
          </w:p>
          <w:p w:rsidR="00794B3B" w:rsidRDefault="00DC76EF">
            <w:pPr>
              <w:adjustRightInd w:val="0"/>
              <w:snapToGrid w:val="0"/>
              <w:jc w:val="center"/>
              <w:rPr>
                <w:color w:val="000000"/>
                <w:sz w:val="18"/>
                <w:szCs w:val="18"/>
              </w:rPr>
            </w:pPr>
            <w:r>
              <w:rPr>
                <w:color w:val="000000"/>
                <w:sz w:val="18"/>
                <w:szCs w:val="18"/>
              </w:rPr>
              <w:t>m</w:t>
            </w:r>
          </w:p>
        </w:tc>
        <w:tc>
          <w:tcPr>
            <w:tcW w:w="750" w:type="dxa"/>
            <w:vAlign w:val="center"/>
          </w:tcPr>
          <w:p w:rsidR="00794B3B" w:rsidRDefault="00DC76EF">
            <w:pPr>
              <w:adjustRightInd w:val="0"/>
              <w:snapToGrid w:val="0"/>
              <w:jc w:val="center"/>
              <w:rPr>
                <w:color w:val="000000"/>
                <w:sz w:val="18"/>
                <w:szCs w:val="18"/>
              </w:rPr>
            </w:pPr>
            <w:r>
              <w:rPr>
                <w:color w:val="000000"/>
                <w:sz w:val="18"/>
                <w:szCs w:val="18"/>
              </w:rPr>
              <w:t>温度</w:t>
            </w:r>
          </w:p>
          <w:p w:rsidR="00794B3B" w:rsidRDefault="00DC76EF">
            <w:pPr>
              <w:adjustRightInd w:val="0"/>
              <w:snapToGrid w:val="0"/>
              <w:jc w:val="center"/>
              <w:rPr>
                <w:color w:val="000000"/>
                <w:sz w:val="18"/>
                <w:szCs w:val="18"/>
              </w:rPr>
            </w:pPr>
            <w:r>
              <w:rPr>
                <w:rFonts w:ascii="宋体" w:hAnsi="宋体" w:cs="宋体" w:hint="eastAsia"/>
                <w:color w:val="000000"/>
                <w:sz w:val="18"/>
                <w:szCs w:val="18"/>
              </w:rPr>
              <w:t>℃</w:t>
            </w:r>
          </w:p>
        </w:tc>
        <w:tc>
          <w:tcPr>
            <w:tcW w:w="750" w:type="dxa"/>
            <w:vMerge/>
            <w:vAlign w:val="center"/>
          </w:tcPr>
          <w:p w:rsidR="00794B3B" w:rsidRDefault="00794B3B">
            <w:pPr>
              <w:adjustRightInd w:val="0"/>
              <w:snapToGrid w:val="0"/>
              <w:jc w:val="center"/>
              <w:rPr>
                <w:color w:val="000000"/>
                <w:sz w:val="18"/>
                <w:szCs w:val="18"/>
              </w:rPr>
            </w:pPr>
          </w:p>
        </w:tc>
      </w:tr>
      <w:tr w:rsidR="003A12E9" w:rsidTr="003E1E5E">
        <w:trPr>
          <w:trHeight w:val="340"/>
        </w:trPr>
        <w:tc>
          <w:tcPr>
            <w:tcW w:w="759" w:type="dxa"/>
            <w:vMerge w:val="restart"/>
            <w:vAlign w:val="center"/>
          </w:tcPr>
          <w:p w:rsidR="003A12E9" w:rsidRDefault="003A12E9">
            <w:pPr>
              <w:adjustRightInd w:val="0"/>
              <w:snapToGrid w:val="0"/>
              <w:jc w:val="center"/>
              <w:rPr>
                <w:color w:val="000000"/>
                <w:sz w:val="18"/>
                <w:szCs w:val="18"/>
              </w:rPr>
            </w:pPr>
            <w:r>
              <w:rPr>
                <w:rFonts w:hint="eastAsia"/>
                <w:color w:val="000000"/>
                <w:sz w:val="18"/>
                <w:szCs w:val="18"/>
              </w:rPr>
              <w:t>锅炉</w:t>
            </w:r>
          </w:p>
        </w:tc>
        <w:tc>
          <w:tcPr>
            <w:tcW w:w="779" w:type="dxa"/>
            <w:vMerge w:val="restart"/>
            <w:vAlign w:val="center"/>
          </w:tcPr>
          <w:p w:rsidR="003A12E9" w:rsidRDefault="003A12E9">
            <w:pPr>
              <w:adjustRightInd w:val="0"/>
              <w:snapToGrid w:val="0"/>
              <w:jc w:val="center"/>
              <w:rPr>
                <w:color w:val="000000"/>
                <w:sz w:val="18"/>
                <w:szCs w:val="18"/>
              </w:rPr>
            </w:pPr>
            <w:r>
              <w:rPr>
                <w:rFonts w:hint="eastAsia"/>
                <w:color w:val="000000"/>
                <w:sz w:val="18"/>
                <w:szCs w:val="18"/>
              </w:rPr>
              <w:t>2509</w:t>
            </w:r>
          </w:p>
        </w:tc>
        <w:tc>
          <w:tcPr>
            <w:tcW w:w="765" w:type="dxa"/>
            <w:vAlign w:val="center"/>
          </w:tcPr>
          <w:p w:rsidR="003A12E9" w:rsidRPr="00451B13" w:rsidRDefault="003A12E9" w:rsidP="004C3A73">
            <w:pPr>
              <w:jc w:val="center"/>
              <w:rPr>
                <w:color w:val="000000"/>
                <w:sz w:val="18"/>
                <w:szCs w:val="18"/>
              </w:rPr>
            </w:pPr>
            <w:r w:rsidRPr="00451B13">
              <w:rPr>
                <w:rFonts w:hint="eastAsia"/>
                <w:color w:val="000000"/>
                <w:sz w:val="18"/>
                <w:szCs w:val="18"/>
              </w:rPr>
              <w:t>NO</w:t>
            </w:r>
            <w:r w:rsidRPr="00451B13">
              <w:rPr>
                <w:rFonts w:hint="eastAsia"/>
                <w:color w:val="000000"/>
                <w:sz w:val="18"/>
                <w:szCs w:val="18"/>
                <w:vertAlign w:val="subscript"/>
              </w:rPr>
              <w:t>2</w:t>
            </w:r>
          </w:p>
        </w:tc>
        <w:tc>
          <w:tcPr>
            <w:tcW w:w="850" w:type="dxa"/>
            <w:vAlign w:val="center"/>
          </w:tcPr>
          <w:p w:rsidR="003A12E9" w:rsidRPr="003E1E5E" w:rsidRDefault="003A12E9" w:rsidP="003E1E5E">
            <w:pPr>
              <w:jc w:val="center"/>
              <w:rPr>
                <w:rFonts w:ascii="宋体" w:hAnsi="宋体" w:cs="宋体"/>
                <w:color w:val="000000"/>
                <w:sz w:val="18"/>
                <w:szCs w:val="18"/>
              </w:rPr>
            </w:pPr>
            <w:r w:rsidRPr="003E1E5E">
              <w:rPr>
                <w:rFonts w:hint="eastAsia"/>
                <w:color w:val="000000"/>
                <w:sz w:val="18"/>
                <w:szCs w:val="18"/>
              </w:rPr>
              <w:t>45.05</w:t>
            </w:r>
          </w:p>
        </w:tc>
        <w:tc>
          <w:tcPr>
            <w:tcW w:w="924" w:type="dxa"/>
            <w:vAlign w:val="center"/>
          </w:tcPr>
          <w:p w:rsidR="003A12E9" w:rsidRPr="003E1E5E" w:rsidRDefault="003A12E9" w:rsidP="003A12E9">
            <w:pPr>
              <w:jc w:val="center"/>
              <w:rPr>
                <w:color w:val="000000"/>
                <w:sz w:val="18"/>
                <w:szCs w:val="18"/>
              </w:rPr>
            </w:pPr>
            <w:r w:rsidRPr="003E1E5E">
              <w:rPr>
                <w:color w:val="000000"/>
                <w:sz w:val="18"/>
                <w:szCs w:val="18"/>
              </w:rPr>
              <w:t>0.11</w:t>
            </w:r>
            <w:r>
              <w:rPr>
                <w:rFonts w:hint="eastAsia"/>
                <w:color w:val="000000"/>
                <w:sz w:val="18"/>
                <w:szCs w:val="18"/>
              </w:rPr>
              <w:t>61</w:t>
            </w:r>
          </w:p>
        </w:tc>
        <w:tc>
          <w:tcPr>
            <w:tcW w:w="851" w:type="dxa"/>
            <w:vAlign w:val="center"/>
          </w:tcPr>
          <w:p w:rsidR="003A12E9" w:rsidRPr="00451B13" w:rsidRDefault="003A12E9" w:rsidP="003A12E9">
            <w:pPr>
              <w:jc w:val="center"/>
              <w:rPr>
                <w:rFonts w:ascii="宋体" w:hAnsi="宋体" w:cs="宋体"/>
                <w:color w:val="000000"/>
                <w:sz w:val="18"/>
                <w:szCs w:val="18"/>
              </w:rPr>
            </w:pPr>
            <w:r>
              <w:rPr>
                <w:rFonts w:hint="eastAsia"/>
                <w:color w:val="000000"/>
                <w:sz w:val="18"/>
                <w:szCs w:val="18"/>
              </w:rPr>
              <w:t>0.</w:t>
            </w:r>
            <w:r>
              <w:rPr>
                <w:color w:val="000000"/>
                <w:sz w:val="18"/>
                <w:szCs w:val="18"/>
              </w:rPr>
              <w:t>3</w:t>
            </w:r>
            <w:r>
              <w:rPr>
                <w:rFonts w:hint="eastAsia"/>
                <w:color w:val="000000"/>
                <w:sz w:val="18"/>
                <w:szCs w:val="18"/>
              </w:rPr>
              <w:t>3423</w:t>
            </w:r>
          </w:p>
        </w:tc>
        <w:tc>
          <w:tcPr>
            <w:tcW w:w="708" w:type="dxa"/>
            <w:vMerge w:val="restart"/>
            <w:vAlign w:val="center"/>
          </w:tcPr>
          <w:p w:rsidR="003A12E9" w:rsidRDefault="003A12E9">
            <w:pPr>
              <w:adjustRightInd w:val="0"/>
              <w:snapToGrid w:val="0"/>
              <w:jc w:val="center"/>
              <w:rPr>
                <w:color w:val="000000"/>
                <w:sz w:val="18"/>
                <w:szCs w:val="18"/>
              </w:rPr>
            </w:pPr>
            <w:r>
              <w:rPr>
                <w:rFonts w:hint="eastAsia"/>
                <w:color w:val="000000"/>
                <w:sz w:val="18"/>
                <w:szCs w:val="18"/>
              </w:rPr>
              <w:t>/</w:t>
            </w:r>
          </w:p>
        </w:tc>
        <w:tc>
          <w:tcPr>
            <w:tcW w:w="709" w:type="dxa"/>
            <w:vMerge w:val="restart"/>
            <w:vAlign w:val="center"/>
          </w:tcPr>
          <w:p w:rsidR="003A12E9" w:rsidRDefault="003A12E9">
            <w:pPr>
              <w:jc w:val="center"/>
              <w:rPr>
                <w:color w:val="000000"/>
                <w:sz w:val="18"/>
                <w:szCs w:val="18"/>
              </w:rPr>
            </w:pPr>
            <w:r>
              <w:rPr>
                <w:rFonts w:hint="eastAsia"/>
                <w:color w:val="000000"/>
                <w:sz w:val="18"/>
                <w:szCs w:val="18"/>
              </w:rPr>
              <w:t>/</w:t>
            </w:r>
          </w:p>
        </w:tc>
        <w:tc>
          <w:tcPr>
            <w:tcW w:w="709" w:type="dxa"/>
            <w:vMerge w:val="restart"/>
            <w:vAlign w:val="center"/>
          </w:tcPr>
          <w:p w:rsidR="003A12E9" w:rsidRDefault="003A12E9">
            <w:pPr>
              <w:jc w:val="center"/>
              <w:rPr>
                <w:color w:val="000000"/>
                <w:sz w:val="18"/>
                <w:szCs w:val="18"/>
              </w:rPr>
            </w:pPr>
            <w:r>
              <w:rPr>
                <w:rFonts w:hint="eastAsia"/>
                <w:color w:val="000000"/>
                <w:sz w:val="18"/>
                <w:szCs w:val="18"/>
              </w:rPr>
              <w:t>/</w:t>
            </w:r>
          </w:p>
        </w:tc>
        <w:tc>
          <w:tcPr>
            <w:tcW w:w="851" w:type="dxa"/>
            <w:vAlign w:val="center"/>
          </w:tcPr>
          <w:p w:rsidR="003A12E9" w:rsidRPr="003E1E5E" w:rsidRDefault="003A12E9" w:rsidP="008527D7">
            <w:pPr>
              <w:jc w:val="center"/>
              <w:rPr>
                <w:rFonts w:ascii="宋体" w:hAnsi="宋体" w:cs="宋体"/>
                <w:color w:val="000000"/>
                <w:sz w:val="18"/>
                <w:szCs w:val="18"/>
              </w:rPr>
            </w:pPr>
            <w:r w:rsidRPr="003E1E5E">
              <w:rPr>
                <w:rFonts w:hint="eastAsia"/>
                <w:color w:val="000000"/>
                <w:sz w:val="18"/>
                <w:szCs w:val="18"/>
              </w:rPr>
              <w:t>45.05</w:t>
            </w:r>
          </w:p>
        </w:tc>
        <w:tc>
          <w:tcPr>
            <w:tcW w:w="850" w:type="dxa"/>
            <w:vAlign w:val="center"/>
          </w:tcPr>
          <w:p w:rsidR="003A12E9" w:rsidRPr="003E1E5E" w:rsidRDefault="003A12E9" w:rsidP="008527D7">
            <w:pPr>
              <w:jc w:val="center"/>
              <w:rPr>
                <w:color w:val="000000"/>
                <w:sz w:val="18"/>
                <w:szCs w:val="18"/>
              </w:rPr>
            </w:pPr>
            <w:r w:rsidRPr="003E1E5E">
              <w:rPr>
                <w:color w:val="000000"/>
                <w:sz w:val="18"/>
                <w:szCs w:val="18"/>
              </w:rPr>
              <w:t>0.11</w:t>
            </w:r>
            <w:r>
              <w:rPr>
                <w:rFonts w:hint="eastAsia"/>
                <w:color w:val="000000"/>
                <w:sz w:val="18"/>
                <w:szCs w:val="18"/>
              </w:rPr>
              <w:t>61</w:t>
            </w:r>
          </w:p>
        </w:tc>
        <w:tc>
          <w:tcPr>
            <w:tcW w:w="992" w:type="dxa"/>
            <w:vAlign w:val="center"/>
          </w:tcPr>
          <w:p w:rsidR="003A12E9" w:rsidRPr="00451B13" w:rsidRDefault="003A12E9" w:rsidP="008527D7">
            <w:pPr>
              <w:jc w:val="center"/>
              <w:rPr>
                <w:rFonts w:ascii="宋体" w:hAnsi="宋体" w:cs="宋体"/>
                <w:color w:val="000000"/>
                <w:sz w:val="18"/>
                <w:szCs w:val="18"/>
              </w:rPr>
            </w:pPr>
            <w:r>
              <w:rPr>
                <w:rFonts w:hint="eastAsia"/>
                <w:color w:val="000000"/>
                <w:sz w:val="18"/>
                <w:szCs w:val="18"/>
              </w:rPr>
              <w:t>0.</w:t>
            </w:r>
            <w:r>
              <w:rPr>
                <w:color w:val="000000"/>
                <w:sz w:val="18"/>
                <w:szCs w:val="18"/>
              </w:rPr>
              <w:t>3</w:t>
            </w:r>
            <w:r>
              <w:rPr>
                <w:rFonts w:hint="eastAsia"/>
                <w:color w:val="000000"/>
                <w:sz w:val="18"/>
                <w:szCs w:val="18"/>
              </w:rPr>
              <w:t>3423</w:t>
            </w:r>
          </w:p>
        </w:tc>
        <w:tc>
          <w:tcPr>
            <w:tcW w:w="708" w:type="dxa"/>
            <w:vAlign w:val="center"/>
          </w:tcPr>
          <w:p w:rsidR="003A12E9" w:rsidRDefault="003A12E9">
            <w:pPr>
              <w:jc w:val="center"/>
              <w:rPr>
                <w:color w:val="000000"/>
                <w:sz w:val="18"/>
                <w:szCs w:val="18"/>
              </w:rPr>
            </w:pPr>
            <w:r>
              <w:rPr>
                <w:rFonts w:hint="eastAsia"/>
                <w:color w:val="000000"/>
                <w:sz w:val="18"/>
                <w:szCs w:val="18"/>
              </w:rPr>
              <w:t>200</w:t>
            </w:r>
          </w:p>
        </w:tc>
        <w:tc>
          <w:tcPr>
            <w:tcW w:w="763" w:type="dxa"/>
            <w:vAlign w:val="center"/>
          </w:tcPr>
          <w:p w:rsidR="003A12E9" w:rsidRDefault="003A12E9">
            <w:pPr>
              <w:jc w:val="center"/>
              <w:rPr>
                <w:color w:val="000000"/>
                <w:sz w:val="18"/>
                <w:szCs w:val="18"/>
              </w:rPr>
            </w:pPr>
          </w:p>
        </w:tc>
        <w:tc>
          <w:tcPr>
            <w:tcW w:w="750" w:type="dxa"/>
            <w:vMerge w:val="restart"/>
            <w:vAlign w:val="center"/>
          </w:tcPr>
          <w:p w:rsidR="003A12E9" w:rsidRDefault="003A12E9">
            <w:pPr>
              <w:jc w:val="center"/>
              <w:rPr>
                <w:color w:val="000000"/>
                <w:sz w:val="18"/>
                <w:szCs w:val="18"/>
              </w:rPr>
            </w:pPr>
            <w:r>
              <w:rPr>
                <w:rFonts w:hint="eastAsia"/>
                <w:color w:val="000000"/>
                <w:sz w:val="18"/>
                <w:szCs w:val="18"/>
              </w:rPr>
              <w:t>8</w:t>
            </w:r>
          </w:p>
        </w:tc>
        <w:tc>
          <w:tcPr>
            <w:tcW w:w="750" w:type="dxa"/>
            <w:vMerge w:val="restart"/>
            <w:vAlign w:val="center"/>
          </w:tcPr>
          <w:p w:rsidR="003A12E9" w:rsidRDefault="003A12E9" w:rsidP="00DC6971">
            <w:pPr>
              <w:jc w:val="center"/>
              <w:rPr>
                <w:color w:val="000000"/>
                <w:sz w:val="18"/>
                <w:szCs w:val="18"/>
              </w:rPr>
            </w:pPr>
            <w:r>
              <w:rPr>
                <w:rFonts w:hint="eastAsia"/>
                <w:color w:val="000000"/>
                <w:sz w:val="18"/>
                <w:szCs w:val="18"/>
              </w:rPr>
              <w:t>0.3</w:t>
            </w:r>
          </w:p>
        </w:tc>
        <w:tc>
          <w:tcPr>
            <w:tcW w:w="750" w:type="dxa"/>
            <w:vMerge w:val="restart"/>
            <w:vAlign w:val="center"/>
          </w:tcPr>
          <w:p w:rsidR="003A12E9" w:rsidRDefault="003A12E9">
            <w:pPr>
              <w:jc w:val="center"/>
              <w:rPr>
                <w:color w:val="000000"/>
                <w:sz w:val="18"/>
                <w:szCs w:val="18"/>
              </w:rPr>
            </w:pPr>
            <w:r>
              <w:rPr>
                <w:rFonts w:hint="eastAsia"/>
                <w:color w:val="000000"/>
                <w:sz w:val="18"/>
                <w:szCs w:val="18"/>
              </w:rPr>
              <w:t>150</w:t>
            </w:r>
          </w:p>
        </w:tc>
        <w:tc>
          <w:tcPr>
            <w:tcW w:w="750" w:type="dxa"/>
            <w:vMerge w:val="restart"/>
            <w:vAlign w:val="center"/>
          </w:tcPr>
          <w:p w:rsidR="003A12E9" w:rsidRDefault="003A12E9">
            <w:pPr>
              <w:adjustRightInd w:val="0"/>
              <w:snapToGrid w:val="0"/>
              <w:jc w:val="center"/>
              <w:rPr>
                <w:color w:val="000000"/>
                <w:sz w:val="18"/>
                <w:szCs w:val="18"/>
              </w:rPr>
            </w:pPr>
            <w:r>
              <w:rPr>
                <w:rFonts w:hint="eastAsia"/>
                <w:color w:val="000000"/>
                <w:sz w:val="18"/>
                <w:szCs w:val="18"/>
              </w:rPr>
              <w:t>连续排气</w:t>
            </w:r>
          </w:p>
        </w:tc>
      </w:tr>
      <w:tr w:rsidR="003A12E9" w:rsidTr="003E1E5E">
        <w:trPr>
          <w:trHeight w:val="340"/>
        </w:trPr>
        <w:tc>
          <w:tcPr>
            <w:tcW w:w="759" w:type="dxa"/>
            <w:vMerge/>
            <w:vAlign w:val="center"/>
          </w:tcPr>
          <w:p w:rsidR="003A12E9" w:rsidRDefault="003A12E9">
            <w:pPr>
              <w:adjustRightInd w:val="0"/>
              <w:snapToGrid w:val="0"/>
              <w:jc w:val="center"/>
              <w:rPr>
                <w:color w:val="000000"/>
                <w:sz w:val="18"/>
                <w:szCs w:val="18"/>
              </w:rPr>
            </w:pPr>
          </w:p>
        </w:tc>
        <w:tc>
          <w:tcPr>
            <w:tcW w:w="779" w:type="dxa"/>
            <w:vMerge/>
            <w:vAlign w:val="center"/>
          </w:tcPr>
          <w:p w:rsidR="003A12E9" w:rsidRDefault="003A12E9">
            <w:pPr>
              <w:adjustRightInd w:val="0"/>
              <w:snapToGrid w:val="0"/>
              <w:jc w:val="center"/>
              <w:rPr>
                <w:color w:val="000000"/>
                <w:sz w:val="18"/>
                <w:szCs w:val="18"/>
              </w:rPr>
            </w:pPr>
          </w:p>
        </w:tc>
        <w:tc>
          <w:tcPr>
            <w:tcW w:w="765" w:type="dxa"/>
            <w:vAlign w:val="center"/>
          </w:tcPr>
          <w:p w:rsidR="003A12E9" w:rsidRPr="00451B13" w:rsidRDefault="003A12E9" w:rsidP="00451B13">
            <w:pPr>
              <w:jc w:val="center"/>
              <w:rPr>
                <w:color w:val="000000"/>
                <w:sz w:val="18"/>
                <w:szCs w:val="18"/>
              </w:rPr>
            </w:pPr>
            <w:r w:rsidRPr="00451B13">
              <w:rPr>
                <w:rFonts w:hint="eastAsia"/>
                <w:color w:val="000000"/>
                <w:sz w:val="18"/>
                <w:szCs w:val="18"/>
              </w:rPr>
              <w:t>SO</w:t>
            </w:r>
            <w:r w:rsidRPr="00451B13">
              <w:rPr>
                <w:rFonts w:hint="eastAsia"/>
                <w:color w:val="000000"/>
                <w:sz w:val="18"/>
                <w:szCs w:val="18"/>
                <w:vertAlign w:val="subscript"/>
              </w:rPr>
              <w:t>2</w:t>
            </w:r>
          </w:p>
        </w:tc>
        <w:tc>
          <w:tcPr>
            <w:tcW w:w="850" w:type="dxa"/>
            <w:vAlign w:val="center"/>
          </w:tcPr>
          <w:p w:rsidR="003A12E9" w:rsidRPr="003E1E5E" w:rsidRDefault="003A12E9" w:rsidP="003E1E5E">
            <w:pPr>
              <w:jc w:val="center"/>
              <w:rPr>
                <w:rFonts w:ascii="宋体" w:hAnsi="宋体" w:cs="宋体"/>
                <w:color w:val="000000"/>
                <w:sz w:val="18"/>
                <w:szCs w:val="18"/>
              </w:rPr>
            </w:pPr>
            <w:r w:rsidRPr="003E1E5E">
              <w:rPr>
                <w:rFonts w:hint="eastAsia"/>
                <w:color w:val="000000"/>
                <w:sz w:val="18"/>
                <w:szCs w:val="18"/>
              </w:rPr>
              <w:t>7.15</w:t>
            </w:r>
          </w:p>
        </w:tc>
        <w:tc>
          <w:tcPr>
            <w:tcW w:w="924" w:type="dxa"/>
            <w:vAlign w:val="center"/>
          </w:tcPr>
          <w:p w:rsidR="003A12E9" w:rsidRPr="003E1E5E" w:rsidRDefault="003A12E9" w:rsidP="003A12E9">
            <w:pPr>
              <w:jc w:val="center"/>
              <w:rPr>
                <w:color w:val="000000"/>
                <w:sz w:val="18"/>
                <w:szCs w:val="18"/>
              </w:rPr>
            </w:pPr>
            <w:r w:rsidRPr="003E1E5E">
              <w:rPr>
                <w:color w:val="000000"/>
                <w:sz w:val="18"/>
                <w:szCs w:val="18"/>
              </w:rPr>
              <w:t>0.01</w:t>
            </w:r>
            <w:r>
              <w:rPr>
                <w:rFonts w:hint="eastAsia"/>
                <w:color w:val="000000"/>
                <w:sz w:val="18"/>
                <w:szCs w:val="18"/>
              </w:rPr>
              <w:t>84</w:t>
            </w:r>
          </w:p>
        </w:tc>
        <w:tc>
          <w:tcPr>
            <w:tcW w:w="851" w:type="dxa"/>
            <w:vAlign w:val="center"/>
          </w:tcPr>
          <w:p w:rsidR="003A12E9" w:rsidRPr="00451B13" w:rsidRDefault="003A12E9" w:rsidP="003A12E9">
            <w:pPr>
              <w:jc w:val="center"/>
              <w:rPr>
                <w:rFonts w:ascii="宋体" w:hAnsi="宋体" w:cs="宋体"/>
                <w:color w:val="000000"/>
                <w:sz w:val="18"/>
                <w:szCs w:val="18"/>
              </w:rPr>
            </w:pPr>
            <w:r>
              <w:rPr>
                <w:rFonts w:hint="eastAsia"/>
                <w:color w:val="000000"/>
                <w:sz w:val="18"/>
                <w:szCs w:val="18"/>
              </w:rPr>
              <w:t>0.0</w:t>
            </w:r>
            <w:r w:rsidRPr="003E1E5E">
              <w:rPr>
                <w:color w:val="000000"/>
                <w:sz w:val="18"/>
                <w:szCs w:val="18"/>
              </w:rPr>
              <w:t>5</w:t>
            </w:r>
            <w:r>
              <w:rPr>
                <w:rFonts w:hint="eastAsia"/>
                <w:color w:val="000000"/>
                <w:sz w:val="18"/>
                <w:szCs w:val="18"/>
              </w:rPr>
              <w:t>305</w:t>
            </w:r>
          </w:p>
        </w:tc>
        <w:tc>
          <w:tcPr>
            <w:tcW w:w="708" w:type="dxa"/>
            <w:vMerge/>
            <w:vAlign w:val="center"/>
          </w:tcPr>
          <w:p w:rsidR="003A12E9" w:rsidRDefault="003A12E9">
            <w:pPr>
              <w:adjustRightInd w:val="0"/>
              <w:snapToGrid w:val="0"/>
              <w:jc w:val="center"/>
              <w:rPr>
                <w:color w:val="000000"/>
                <w:sz w:val="18"/>
                <w:szCs w:val="18"/>
              </w:rPr>
            </w:pPr>
          </w:p>
        </w:tc>
        <w:tc>
          <w:tcPr>
            <w:tcW w:w="709" w:type="dxa"/>
            <w:vMerge/>
            <w:vAlign w:val="center"/>
          </w:tcPr>
          <w:p w:rsidR="003A12E9" w:rsidRDefault="003A12E9">
            <w:pPr>
              <w:jc w:val="center"/>
              <w:rPr>
                <w:color w:val="000000"/>
                <w:sz w:val="18"/>
                <w:szCs w:val="18"/>
              </w:rPr>
            </w:pPr>
          </w:p>
        </w:tc>
        <w:tc>
          <w:tcPr>
            <w:tcW w:w="709" w:type="dxa"/>
            <w:vMerge/>
            <w:vAlign w:val="center"/>
          </w:tcPr>
          <w:p w:rsidR="003A12E9" w:rsidRDefault="003A12E9">
            <w:pPr>
              <w:jc w:val="center"/>
              <w:rPr>
                <w:color w:val="000000"/>
                <w:sz w:val="18"/>
                <w:szCs w:val="18"/>
              </w:rPr>
            </w:pPr>
          </w:p>
        </w:tc>
        <w:tc>
          <w:tcPr>
            <w:tcW w:w="851" w:type="dxa"/>
            <w:vAlign w:val="center"/>
          </w:tcPr>
          <w:p w:rsidR="003A12E9" w:rsidRPr="003E1E5E" w:rsidRDefault="003A12E9" w:rsidP="008527D7">
            <w:pPr>
              <w:jc w:val="center"/>
              <w:rPr>
                <w:rFonts w:ascii="宋体" w:hAnsi="宋体" w:cs="宋体"/>
                <w:color w:val="000000"/>
                <w:sz w:val="18"/>
                <w:szCs w:val="18"/>
              </w:rPr>
            </w:pPr>
            <w:r w:rsidRPr="003E1E5E">
              <w:rPr>
                <w:rFonts w:hint="eastAsia"/>
                <w:color w:val="000000"/>
                <w:sz w:val="18"/>
                <w:szCs w:val="18"/>
              </w:rPr>
              <w:t>7.15</w:t>
            </w:r>
          </w:p>
        </w:tc>
        <w:tc>
          <w:tcPr>
            <w:tcW w:w="850" w:type="dxa"/>
            <w:vAlign w:val="center"/>
          </w:tcPr>
          <w:p w:rsidR="003A12E9" w:rsidRPr="003E1E5E" w:rsidRDefault="003A12E9" w:rsidP="008527D7">
            <w:pPr>
              <w:jc w:val="center"/>
              <w:rPr>
                <w:color w:val="000000"/>
                <w:sz w:val="18"/>
                <w:szCs w:val="18"/>
              </w:rPr>
            </w:pPr>
            <w:r w:rsidRPr="003E1E5E">
              <w:rPr>
                <w:color w:val="000000"/>
                <w:sz w:val="18"/>
                <w:szCs w:val="18"/>
              </w:rPr>
              <w:t>0.01</w:t>
            </w:r>
            <w:r>
              <w:rPr>
                <w:rFonts w:hint="eastAsia"/>
                <w:color w:val="000000"/>
                <w:sz w:val="18"/>
                <w:szCs w:val="18"/>
              </w:rPr>
              <w:t>84</w:t>
            </w:r>
          </w:p>
        </w:tc>
        <w:tc>
          <w:tcPr>
            <w:tcW w:w="992" w:type="dxa"/>
            <w:vAlign w:val="center"/>
          </w:tcPr>
          <w:p w:rsidR="003A12E9" w:rsidRPr="00451B13" w:rsidRDefault="003A12E9" w:rsidP="008527D7">
            <w:pPr>
              <w:jc w:val="center"/>
              <w:rPr>
                <w:rFonts w:ascii="宋体" w:hAnsi="宋体" w:cs="宋体"/>
                <w:color w:val="000000"/>
                <w:sz w:val="18"/>
                <w:szCs w:val="18"/>
              </w:rPr>
            </w:pPr>
            <w:r>
              <w:rPr>
                <w:rFonts w:hint="eastAsia"/>
                <w:color w:val="000000"/>
                <w:sz w:val="18"/>
                <w:szCs w:val="18"/>
              </w:rPr>
              <w:t>0.0</w:t>
            </w:r>
            <w:r w:rsidRPr="003E1E5E">
              <w:rPr>
                <w:color w:val="000000"/>
                <w:sz w:val="18"/>
                <w:szCs w:val="18"/>
              </w:rPr>
              <w:t>5</w:t>
            </w:r>
            <w:r>
              <w:rPr>
                <w:rFonts w:hint="eastAsia"/>
                <w:color w:val="000000"/>
                <w:sz w:val="18"/>
                <w:szCs w:val="18"/>
              </w:rPr>
              <w:t>305</w:t>
            </w:r>
          </w:p>
        </w:tc>
        <w:tc>
          <w:tcPr>
            <w:tcW w:w="708" w:type="dxa"/>
            <w:vAlign w:val="center"/>
          </w:tcPr>
          <w:p w:rsidR="003A12E9" w:rsidRDefault="003A12E9">
            <w:pPr>
              <w:jc w:val="center"/>
              <w:rPr>
                <w:color w:val="000000"/>
                <w:sz w:val="18"/>
                <w:szCs w:val="18"/>
              </w:rPr>
            </w:pPr>
            <w:r>
              <w:rPr>
                <w:rFonts w:hint="eastAsia"/>
                <w:color w:val="000000"/>
                <w:sz w:val="18"/>
                <w:szCs w:val="18"/>
              </w:rPr>
              <w:t>50</w:t>
            </w:r>
          </w:p>
        </w:tc>
        <w:tc>
          <w:tcPr>
            <w:tcW w:w="763" w:type="dxa"/>
            <w:vAlign w:val="center"/>
          </w:tcPr>
          <w:p w:rsidR="003A12E9" w:rsidRDefault="003A12E9">
            <w:pPr>
              <w:jc w:val="center"/>
              <w:rPr>
                <w:color w:val="000000"/>
                <w:sz w:val="18"/>
                <w:szCs w:val="18"/>
              </w:rPr>
            </w:pPr>
          </w:p>
        </w:tc>
        <w:tc>
          <w:tcPr>
            <w:tcW w:w="750" w:type="dxa"/>
            <w:vMerge/>
            <w:vAlign w:val="center"/>
          </w:tcPr>
          <w:p w:rsidR="003A12E9" w:rsidRDefault="003A12E9">
            <w:pPr>
              <w:jc w:val="center"/>
              <w:rPr>
                <w:color w:val="000000"/>
                <w:sz w:val="18"/>
                <w:szCs w:val="18"/>
              </w:rPr>
            </w:pPr>
          </w:p>
        </w:tc>
        <w:tc>
          <w:tcPr>
            <w:tcW w:w="750" w:type="dxa"/>
            <w:vMerge/>
            <w:vAlign w:val="center"/>
          </w:tcPr>
          <w:p w:rsidR="003A12E9" w:rsidRDefault="003A12E9" w:rsidP="00DC6971">
            <w:pPr>
              <w:jc w:val="center"/>
              <w:rPr>
                <w:color w:val="000000"/>
                <w:sz w:val="18"/>
                <w:szCs w:val="18"/>
              </w:rPr>
            </w:pPr>
          </w:p>
        </w:tc>
        <w:tc>
          <w:tcPr>
            <w:tcW w:w="750" w:type="dxa"/>
            <w:vMerge/>
            <w:vAlign w:val="center"/>
          </w:tcPr>
          <w:p w:rsidR="003A12E9" w:rsidRDefault="003A12E9">
            <w:pPr>
              <w:jc w:val="center"/>
              <w:rPr>
                <w:color w:val="000000"/>
                <w:sz w:val="18"/>
                <w:szCs w:val="18"/>
              </w:rPr>
            </w:pPr>
          </w:p>
        </w:tc>
        <w:tc>
          <w:tcPr>
            <w:tcW w:w="750" w:type="dxa"/>
            <w:vMerge/>
            <w:vAlign w:val="center"/>
          </w:tcPr>
          <w:p w:rsidR="003A12E9" w:rsidRDefault="003A12E9">
            <w:pPr>
              <w:adjustRightInd w:val="0"/>
              <w:snapToGrid w:val="0"/>
              <w:jc w:val="center"/>
              <w:rPr>
                <w:color w:val="000000"/>
                <w:sz w:val="18"/>
                <w:szCs w:val="18"/>
              </w:rPr>
            </w:pPr>
          </w:p>
        </w:tc>
      </w:tr>
      <w:tr w:rsidR="003A12E9" w:rsidTr="003E1E5E">
        <w:trPr>
          <w:trHeight w:val="340"/>
        </w:trPr>
        <w:tc>
          <w:tcPr>
            <w:tcW w:w="759" w:type="dxa"/>
            <w:vMerge/>
            <w:vAlign w:val="center"/>
          </w:tcPr>
          <w:p w:rsidR="003A12E9" w:rsidRDefault="003A12E9">
            <w:pPr>
              <w:adjustRightInd w:val="0"/>
              <w:snapToGrid w:val="0"/>
              <w:jc w:val="center"/>
              <w:rPr>
                <w:color w:val="000000"/>
                <w:sz w:val="18"/>
                <w:szCs w:val="18"/>
              </w:rPr>
            </w:pPr>
          </w:p>
        </w:tc>
        <w:tc>
          <w:tcPr>
            <w:tcW w:w="779" w:type="dxa"/>
            <w:vMerge/>
            <w:vAlign w:val="center"/>
          </w:tcPr>
          <w:p w:rsidR="003A12E9" w:rsidRDefault="003A12E9">
            <w:pPr>
              <w:adjustRightInd w:val="0"/>
              <w:snapToGrid w:val="0"/>
              <w:jc w:val="center"/>
              <w:rPr>
                <w:color w:val="000000"/>
                <w:sz w:val="18"/>
                <w:szCs w:val="18"/>
              </w:rPr>
            </w:pPr>
          </w:p>
        </w:tc>
        <w:tc>
          <w:tcPr>
            <w:tcW w:w="765" w:type="dxa"/>
            <w:vAlign w:val="center"/>
          </w:tcPr>
          <w:p w:rsidR="003A12E9" w:rsidRPr="00451B13" w:rsidRDefault="003A12E9" w:rsidP="004C3A73">
            <w:pPr>
              <w:jc w:val="center"/>
              <w:rPr>
                <w:color w:val="000000"/>
                <w:sz w:val="18"/>
                <w:szCs w:val="18"/>
              </w:rPr>
            </w:pPr>
            <w:r w:rsidRPr="00451B13">
              <w:rPr>
                <w:color w:val="000000"/>
                <w:sz w:val="18"/>
                <w:szCs w:val="18"/>
              </w:rPr>
              <w:t>烟尘</w:t>
            </w:r>
          </w:p>
        </w:tc>
        <w:tc>
          <w:tcPr>
            <w:tcW w:w="850" w:type="dxa"/>
            <w:vAlign w:val="center"/>
          </w:tcPr>
          <w:p w:rsidR="003A12E9" w:rsidRPr="003E1E5E" w:rsidRDefault="003A12E9" w:rsidP="003E1E5E">
            <w:pPr>
              <w:jc w:val="center"/>
              <w:rPr>
                <w:rFonts w:ascii="宋体" w:hAnsi="宋体" w:cs="宋体"/>
                <w:color w:val="000000"/>
                <w:sz w:val="18"/>
                <w:szCs w:val="18"/>
              </w:rPr>
            </w:pPr>
            <w:r w:rsidRPr="003E1E5E">
              <w:rPr>
                <w:rFonts w:hint="eastAsia"/>
                <w:color w:val="000000"/>
                <w:sz w:val="18"/>
                <w:szCs w:val="18"/>
              </w:rPr>
              <w:t>17.16</w:t>
            </w:r>
          </w:p>
        </w:tc>
        <w:tc>
          <w:tcPr>
            <w:tcW w:w="924" w:type="dxa"/>
            <w:vAlign w:val="center"/>
          </w:tcPr>
          <w:p w:rsidR="003A12E9" w:rsidRPr="003E1E5E" w:rsidRDefault="003A12E9" w:rsidP="003A12E9">
            <w:pPr>
              <w:jc w:val="center"/>
              <w:rPr>
                <w:color w:val="000000"/>
                <w:sz w:val="18"/>
                <w:szCs w:val="18"/>
              </w:rPr>
            </w:pPr>
            <w:r w:rsidRPr="003E1E5E">
              <w:rPr>
                <w:color w:val="000000"/>
                <w:sz w:val="18"/>
                <w:szCs w:val="18"/>
              </w:rPr>
              <w:t>0.04</w:t>
            </w:r>
            <w:r>
              <w:rPr>
                <w:rFonts w:hint="eastAsia"/>
                <w:color w:val="000000"/>
                <w:sz w:val="18"/>
                <w:szCs w:val="18"/>
              </w:rPr>
              <w:t>42</w:t>
            </w:r>
          </w:p>
        </w:tc>
        <w:tc>
          <w:tcPr>
            <w:tcW w:w="851" w:type="dxa"/>
            <w:vAlign w:val="center"/>
          </w:tcPr>
          <w:p w:rsidR="003A12E9" w:rsidRPr="00451B13" w:rsidRDefault="003A12E9" w:rsidP="003A12E9">
            <w:pPr>
              <w:jc w:val="center"/>
              <w:rPr>
                <w:rFonts w:ascii="宋体" w:hAnsi="宋体" w:cs="宋体"/>
                <w:color w:val="000000"/>
                <w:sz w:val="18"/>
                <w:szCs w:val="18"/>
              </w:rPr>
            </w:pPr>
            <w:r>
              <w:rPr>
                <w:rFonts w:hint="eastAsia"/>
                <w:color w:val="000000"/>
                <w:sz w:val="18"/>
                <w:szCs w:val="18"/>
              </w:rPr>
              <w:t>0.12733</w:t>
            </w:r>
          </w:p>
        </w:tc>
        <w:tc>
          <w:tcPr>
            <w:tcW w:w="708" w:type="dxa"/>
            <w:vMerge/>
            <w:vAlign w:val="center"/>
          </w:tcPr>
          <w:p w:rsidR="003A12E9" w:rsidRDefault="003A12E9">
            <w:pPr>
              <w:adjustRightInd w:val="0"/>
              <w:snapToGrid w:val="0"/>
              <w:jc w:val="center"/>
              <w:rPr>
                <w:color w:val="000000"/>
                <w:sz w:val="18"/>
                <w:szCs w:val="18"/>
              </w:rPr>
            </w:pPr>
          </w:p>
        </w:tc>
        <w:tc>
          <w:tcPr>
            <w:tcW w:w="709" w:type="dxa"/>
            <w:vMerge/>
            <w:vAlign w:val="center"/>
          </w:tcPr>
          <w:p w:rsidR="003A12E9" w:rsidRDefault="003A12E9">
            <w:pPr>
              <w:jc w:val="center"/>
              <w:rPr>
                <w:color w:val="000000"/>
                <w:sz w:val="18"/>
                <w:szCs w:val="18"/>
              </w:rPr>
            </w:pPr>
          </w:p>
        </w:tc>
        <w:tc>
          <w:tcPr>
            <w:tcW w:w="709" w:type="dxa"/>
            <w:vMerge/>
            <w:vAlign w:val="center"/>
          </w:tcPr>
          <w:p w:rsidR="003A12E9" w:rsidRDefault="003A12E9">
            <w:pPr>
              <w:jc w:val="center"/>
              <w:rPr>
                <w:color w:val="000000"/>
                <w:sz w:val="18"/>
                <w:szCs w:val="18"/>
              </w:rPr>
            </w:pPr>
          </w:p>
        </w:tc>
        <w:tc>
          <w:tcPr>
            <w:tcW w:w="851" w:type="dxa"/>
            <w:vAlign w:val="center"/>
          </w:tcPr>
          <w:p w:rsidR="003A12E9" w:rsidRPr="003E1E5E" w:rsidRDefault="003A12E9" w:rsidP="008527D7">
            <w:pPr>
              <w:jc w:val="center"/>
              <w:rPr>
                <w:rFonts w:ascii="宋体" w:hAnsi="宋体" w:cs="宋体"/>
                <w:color w:val="000000"/>
                <w:sz w:val="18"/>
                <w:szCs w:val="18"/>
              </w:rPr>
            </w:pPr>
            <w:r w:rsidRPr="003E1E5E">
              <w:rPr>
                <w:rFonts w:hint="eastAsia"/>
                <w:color w:val="000000"/>
                <w:sz w:val="18"/>
                <w:szCs w:val="18"/>
              </w:rPr>
              <w:t>17.16</w:t>
            </w:r>
          </w:p>
        </w:tc>
        <w:tc>
          <w:tcPr>
            <w:tcW w:w="850" w:type="dxa"/>
            <w:vAlign w:val="center"/>
          </w:tcPr>
          <w:p w:rsidR="003A12E9" w:rsidRPr="003E1E5E" w:rsidRDefault="003A12E9" w:rsidP="008527D7">
            <w:pPr>
              <w:jc w:val="center"/>
              <w:rPr>
                <w:color w:val="000000"/>
                <w:sz w:val="18"/>
                <w:szCs w:val="18"/>
              </w:rPr>
            </w:pPr>
            <w:r w:rsidRPr="003E1E5E">
              <w:rPr>
                <w:color w:val="000000"/>
                <w:sz w:val="18"/>
                <w:szCs w:val="18"/>
              </w:rPr>
              <w:t>0.04</w:t>
            </w:r>
            <w:r>
              <w:rPr>
                <w:rFonts w:hint="eastAsia"/>
                <w:color w:val="000000"/>
                <w:sz w:val="18"/>
                <w:szCs w:val="18"/>
              </w:rPr>
              <w:t>42</w:t>
            </w:r>
          </w:p>
        </w:tc>
        <w:tc>
          <w:tcPr>
            <w:tcW w:w="992" w:type="dxa"/>
            <w:vAlign w:val="center"/>
          </w:tcPr>
          <w:p w:rsidR="003A12E9" w:rsidRPr="00451B13" w:rsidRDefault="003A12E9" w:rsidP="008527D7">
            <w:pPr>
              <w:jc w:val="center"/>
              <w:rPr>
                <w:rFonts w:ascii="宋体" w:hAnsi="宋体" w:cs="宋体"/>
                <w:color w:val="000000"/>
                <w:sz w:val="18"/>
                <w:szCs w:val="18"/>
              </w:rPr>
            </w:pPr>
            <w:r>
              <w:rPr>
                <w:rFonts w:hint="eastAsia"/>
                <w:color w:val="000000"/>
                <w:sz w:val="18"/>
                <w:szCs w:val="18"/>
              </w:rPr>
              <w:t>0.12733</w:t>
            </w:r>
          </w:p>
        </w:tc>
        <w:tc>
          <w:tcPr>
            <w:tcW w:w="708" w:type="dxa"/>
            <w:vAlign w:val="center"/>
          </w:tcPr>
          <w:p w:rsidR="003A12E9" w:rsidRDefault="003A12E9">
            <w:pPr>
              <w:jc w:val="center"/>
              <w:rPr>
                <w:color w:val="000000"/>
                <w:sz w:val="18"/>
                <w:szCs w:val="18"/>
              </w:rPr>
            </w:pPr>
            <w:r>
              <w:rPr>
                <w:rFonts w:hint="eastAsia"/>
                <w:color w:val="000000"/>
                <w:sz w:val="18"/>
                <w:szCs w:val="18"/>
              </w:rPr>
              <w:t>20</w:t>
            </w:r>
          </w:p>
        </w:tc>
        <w:tc>
          <w:tcPr>
            <w:tcW w:w="763" w:type="dxa"/>
            <w:vAlign w:val="center"/>
          </w:tcPr>
          <w:p w:rsidR="003A12E9" w:rsidRDefault="003A12E9">
            <w:pPr>
              <w:jc w:val="center"/>
              <w:rPr>
                <w:color w:val="000000"/>
                <w:sz w:val="18"/>
                <w:szCs w:val="18"/>
              </w:rPr>
            </w:pPr>
          </w:p>
        </w:tc>
        <w:tc>
          <w:tcPr>
            <w:tcW w:w="750" w:type="dxa"/>
            <w:vMerge/>
            <w:vAlign w:val="center"/>
          </w:tcPr>
          <w:p w:rsidR="003A12E9" w:rsidRDefault="003A12E9">
            <w:pPr>
              <w:jc w:val="center"/>
              <w:rPr>
                <w:color w:val="000000"/>
                <w:sz w:val="18"/>
                <w:szCs w:val="18"/>
              </w:rPr>
            </w:pPr>
          </w:p>
        </w:tc>
        <w:tc>
          <w:tcPr>
            <w:tcW w:w="750" w:type="dxa"/>
            <w:vMerge/>
            <w:vAlign w:val="center"/>
          </w:tcPr>
          <w:p w:rsidR="003A12E9" w:rsidRDefault="003A12E9" w:rsidP="00DC6971">
            <w:pPr>
              <w:jc w:val="center"/>
              <w:rPr>
                <w:color w:val="000000"/>
                <w:sz w:val="18"/>
                <w:szCs w:val="18"/>
              </w:rPr>
            </w:pPr>
          </w:p>
        </w:tc>
        <w:tc>
          <w:tcPr>
            <w:tcW w:w="750" w:type="dxa"/>
            <w:vMerge/>
            <w:vAlign w:val="center"/>
          </w:tcPr>
          <w:p w:rsidR="003A12E9" w:rsidRDefault="003A12E9">
            <w:pPr>
              <w:jc w:val="center"/>
              <w:rPr>
                <w:color w:val="000000"/>
                <w:sz w:val="18"/>
                <w:szCs w:val="18"/>
              </w:rPr>
            </w:pPr>
          </w:p>
        </w:tc>
        <w:tc>
          <w:tcPr>
            <w:tcW w:w="750" w:type="dxa"/>
            <w:vMerge/>
            <w:vAlign w:val="center"/>
          </w:tcPr>
          <w:p w:rsidR="003A12E9" w:rsidRDefault="003A12E9">
            <w:pPr>
              <w:adjustRightInd w:val="0"/>
              <w:snapToGrid w:val="0"/>
              <w:jc w:val="center"/>
              <w:rPr>
                <w:color w:val="000000"/>
                <w:sz w:val="18"/>
                <w:szCs w:val="18"/>
              </w:rPr>
            </w:pPr>
          </w:p>
        </w:tc>
      </w:tr>
      <w:tr w:rsidR="006A55A9" w:rsidTr="003E1E5E">
        <w:trPr>
          <w:trHeight w:val="340"/>
        </w:trPr>
        <w:tc>
          <w:tcPr>
            <w:tcW w:w="759" w:type="dxa"/>
            <w:vMerge w:val="restart"/>
            <w:vAlign w:val="center"/>
          </w:tcPr>
          <w:p w:rsidR="006A55A9" w:rsidRDefault="00AC7182" w:rsidP="007B4AE4">
            <w:pPr>
              <w:adjustRightInd w:val="0"/>
              <w:snapToGrid w:val="0"/>
              <w:jc w:val="center"/>
              <w:rPr>
                <w:color w:val="000000"/>
                <w:sz w:val="18"/>
                <w:szCs w:val="18"/>
              </w:rPr>
            </w:pPr>
            <w:r>
              <w:rPr>
                <w:rFonts w:hint="eastAsia"/>
                <w:color w:val="000000"/>
                <w:sz w:val="18"/>
                <w:szCs w:val="18"/>
              </w:rPr>
              <w:t>生物除臭塔</w:t>
            </w:r>
          </w:p>
        </w:tc>
        <w:tc>
          <w:tcPr>
            <w:tcW w:w="779" w:type="dxa"/>
            <w:vMerge w:val="restart"/>
            <w:vAlign w:val="center"/>
          </w:tcPr>
          <w:p w:rsidR="006A55A9" w:rsidRDefault="006A55A9" w:rsidP="007B4AE4">
            <w:pPr>
              <w:adjustRightInd w:val="0"/>
              <w:snapToGrid w:val="0"/>
              <w:jc w:val="center"/>
              <w:rPr>
                <w:color w:val="000000"/>
                <w:sz w:val="18"/>
                <w:szCs w:val="18"/>
              </w:rPr>
            </w:pPr>
            <w:r>
              <w:rPr>
                <w:rFonts w:hint="eastAsia"/>
                <w:color w:val="000000"/>
                <w:sz w:val="18"/>
                <w:szCs w:val="18"/>
              </w:rPr>
              <w:t>3000</w:t>
            </w:r>
          </w:p>
        </w:tc>
        <w:tc>
          <w:tcPr>
            <w:tcW w:w="765" w:type="dxa"/>
            <w:vAlign w:val="center"/>
          </w:tcPr>
          <w:p w:rsidR="006A55A9" w:rsidRDefault="006A55A9" w:rsidP="007B4AE4">
            <w:pPr>
              <w:adjustRightInd w:val="0"/>
              <w:snapToGrid w:val="0"/>
              <w:jc w:val="center"/>
              <w:rPr>
                <w:color w:val="000000"/>
                <w:sz w:val="18"/>
                <w:szCs w:val="18"/>
              </w:rPr>
            </w:pPr>
            <w:r>
              <w:rPr>
                <w:rFonts w:hint="eastAsia"/>
                <w:color w:val="000000"/>
                <w:sz w:val="18"/>
                <w:szCs w:val="18"/>
              </w:rPr>
              <w:t>NH</w:t>
            </w:r>
            <w:r>
              <w:rPr>
                <w:rFonts w:hint="eastAsia"/>
                <w:color w:val="000000"/>
                <w:sz w:val="18"/>
                <w:szCs w:val="18"/>
                <w:vertAlign w:val="subscript"/>
              </w:rPr>
              <w:t>3</w:t>
            </w:r>
          </w:p>
        </w:tc>
        <w:tc>
          <w:tcPr>
            <w:tcW w:w="850" w:type="dxa"/>
            <w:vAlign w:val="center"/>
          </w:tcPr>
          <w:p w:rsidR="006A55A9" w:rsidRDefault="006A55A9">
            <w:pPr>
              <w:jc w:val="center"/>
              <w:rPr>
                <w:color w:val="000000"/>
                <w:sz w:val="18"/>
                <w:szCs w:val="18"/>
              </w:rPr>
            </w:pPr>
            <w:r>
              <w:rPr>
                <w:color w:val="000000"/>
                <w:sz w:val="18"/>
                <w:szCs w:val="18"/>
              </w:rPr>
              <w:t>26.97</w:t>
            </w:r>
          </w:p>
        </w:tc>
        <w:tc>
          <w:tcPr>
            <w:tcW w:w="924" w:type="dxa"/>
            <w:vAlign w:val="center"/>
          </w:tcPr>
          <w:p w:rsidR="006A55A9" w:rsidRDefault="006A55A9">
            <w:pPr>
              <w:jc w:val="center"/>
              <w:rPr>
                <w:color w:val="000000"/>
                <w:sz w:val="18"/>
                <w:szCs w:val="18"/>
              </w:rPr>
            </w:pPr>
            <w:r>
              <w:rPr>
                <w:color w:val="000000"/>
                <w:sz w:val="18"/>
                <w:szCs w:val="18"/>
              </w:rPr>
              <w:t>0.0809</w:t>
            </w:r>
          </w:p>
        </w:tc>
        <w:tc>
          <w:tcPr>
            <w:tcW w:w="851" w:type="dxa"/>
            <w:vAlign w:val="center"/>
          </w:tcPr>
          <w:p w:rsidR="006A55A9" w:rsidRDefault="006A55A9">
            <w:pPr>
              <w:jc w:val="center"/>
              <w:rPr>
                <w:color w:val="000000"/>
                <w:sz w:val="18"/>
                <w:szCs w:val="18"/>
              </w:rPr>
            </w:pPr>
            <w:r>
              <w:rPr>
                <w:color w:val="000000"/>
                <w:sz w:val="18"/>
                <w:szCs w:val="18"/>
              </w:rPr>
              <w:t>0.787</w:t>
            </w:r>
          </w:p>
        </w:tc>
        <w:tc>
          <w:tcPr>
            <w:tcW w:w="708" w:type="dxa"/>
            <w:vMerge w:val="restart"/>
            <w:vAlign w:val="center"/>
          </w:tcPr>
          <w:p w:rsidR="006A55A9" w:rsidRDefault="006A55A9" w:rsidP="007B4AE4">
            <w:pPr>
              <w:jc w:val="center"/>
              <w:rPr>
                <w:color w:val="000000"/>
                <w:sz w:val="18"/>
                <w:szCs w:val="18"/>
              </w:rPr>
            </w:pPr>
            <w:r>
              <w:rPr>
                <w:rFonts w:hint="eastAsia"/>
                <w:color w:val="000000"/>
                <w:sz w:val="18"/>
                <w:szCs w:val="18"/>
              </w:rPr>
              <w:t>90</w:t>
            </w:r>
            <w:r>
              <w:rPr>
                <w:color w:val="000000"/>
                <w:sz w:val="18"/>
                <w:szCs w:val="18"/>
              </w:rPr>
              <w:t>%</w:t>
            </w:r>
          </w:p>
        </w:tc>
        <w:tc>
          <w:tcPr>
            <w:tcW w:w="709" w:type="dxa"/>
            <w:vMerge w:val="restart"/>
            <w:vAlign w:val="center"/>
          </w:tcPr>
          <w:p w:rsidR="006A55A9" w:rsidRDefault="006A55A9" w:rsidP="007B4AE4">
            <w:pPr>
              <w:jc w:val="center"/>
              <w:rPr>
                <w:rFonts w:ascii="宋体" w:hAnsi="宋体" w:cs="宋体"/>
                <w:color w:val="000000"/>
                <w:sz w:val="18"/>
                <w:szCs w:val="18"/>
              </w:rPr>
            </w:pPr>
            <w:r>
              <w:rPr>
                <w:rFonts w:hint="eastAsia"/>
                <w:color w:val="000000"/>
                <w:sz w:val="18"/>
                <w:szCs w:val="18"/>
              </w:rPr>
              <w:t>生物滤池</w:t>
            </w:r>
          </w:p>
        </w:tc>
        <w:tc>
          <w:tcPr>
            <w:tcW w:w="709" w:type="dxa"/>
            <w:vMerge w:val="restart"/>
            <w:vAlign w:val="center"/>
          </w:tcPr>
          <w:p w:rsidR="006A55A9" w:rsidRDefault="006A55A9" w:rsidP="007B4AE4">
            <w:pPr>
              <w:jc w:val="center"/>
              <w:rPr>
                <w:color w:val="000000"/>
                <w:sz w:val="18"/>
                <w:szCs w:val="18"/>
              </w:rPr>
            </w:pPr>
            <w:r>
              <w:rPr>
                <w:rFonts w:hint="eastAsia"/>
                <w:color w:val="000000"/>
                <w:sz w:val="18"/>
                <w:szCs w:val="18"/>
              </w:rPr>
              <w:t>9</w:t>
            </w:r>
            <w:r>
              <w:rPr>
                <w:color w:val="000000"/>
                <w:sz w:val="18"/>
                <w:szCs w:val="18"/>
              </w:rPr>
              <w:t>0%</w:t>
            </w:r>
          </w:p>
        </w:tc>
        <w:tc>
          <w:tcPr>
            <w:tcW w:w="851" w:type="dxa"/>
            <w:vAlign w:val="center"/>
          </w:tcPr>
          <w:p w:rsidR="006A55A9" w:rsidRPr="006A55A9" w:rsidRDefault="006A55A9">
            <w:pPr>
              <w:jc w:val="center"/>
              <w:rPr>
                <w:sz w:val="18"/>
                <w:szCs w:val="18"/>
              </w:rPr>
            </w:pPr>
            <w:r w:rsidRPr="006A55A9">
              <w:rPr>
                <w:sz w:val="18"/>
                <w:szCs w:val="18"/>
              </w:rPr>
              <w:t>2.7</w:t>
            </w:r>
          </w:p>
        </w:tc>
        <w:tc>
          <w:tcPr>
            <w:tcW w:w="850" w:type="dxa"/>
            <w:vAlign w:val="center"/>
          </w:tcPr>
          <w:p w:rsidR="006A55A9" w:rsidRPr="006A55A9" w:rsidRDefault="006A55A9">
            <w:pPr>
              <w:jc w:val="center"/>
              <w:rPr>
                <w:sz w:val="18"/>
                <w:szCs w:val="18"/>
              </w:rPr>
            </w:pPr>
            <w:r w:rsidRPr="006A55A9">
              <w:rPr>
                <w:sz w:val="18"/>
                <w:szCs w:val="18"/>
              </w:rPr>
              <w:t>0.0081</w:t>
            </w:r>
          </w:p>
        </w:tc>
        <w:tc>
          <w:tcPr>
            <w:tcW w:w="992" w:type="dxa"/>
            <w:vAlign w:val="center"/>
          </w:tcPr>
          <w:p w:rsidR="006A55A9" w:rsidRPr="006A55A9" w:rsidRDefault="006A55A9">
            <w:pPr>
              <w:jc w:val="center"/>
              <w:rPr>
                <w:sz w:val="18"/>
                <w:szCs w:val="18"/>
              </w:rPr>
            </w:pPr>
            <w:r w:rsidRPr="006A55A9">
              <w:rPr>
                <w:sz w:val="18"/>
                <w:szCs w:val="18"/>
              </w:rPr>
              <w:t>0.07081</w:t>
            </w:r>
          </w:p>
        </w:tc>
        <w:tc>
          <w:tcPr>
            <w:tcW w:w="708" w:type="dxa"/>
            <w:vAlign w:val="center"/>
          </w:tcPr>
          <w:p w:rsidR="006A55A9" w:rsidRDefault="006A55A9" w:rsidP="007B4AE4">
            <w:pPr>
              <w:jc w:val="center"/>
              <w:rPr>
                <w:color w:val="000000"/>
                <w:sz w:val="18"/>
                <w:szCs w:val="18"/>
              </w:rPr>
            </w:pPr>
            <w:r>
              <w:rPr>
                <w:color w:val="000000"/>
                <w:sz w:val="18"/>
                <w:szCs w:val="18"/>
              </w:rPr>
              <w:t>/</w:t>
            </w:r>
          </w:p>
        </w:tc>
        <w:tc>
          <w:tcPr>
            <w:tcW w:w="763" w:type="dxa"/>
            <w:vAlign w:val="center"/>
          </w:tcPr>
          <w:p w:rsidR="006A55A9" w:rsidRDefault="006A55A9" w:rsidP="007B4AE4">
            <w:pPr>
              <w:jc w:val="center"/>
              <w:rPr>
                <w:color w:val="000000"/>
                <w:sz w:val="18"/>
                <w:szCs w:val="18"/>
              </w:rPr>
            </w:pPr>
            <w:r>
              <w:rPr>
                <w:color w:val="000000"/>
                <w:sz w:val="18"/>
                <w:szCs w:val="18"/>
              </w:rPr>
              <w:t>4.9</w:t>
            </w:r>
          </w:p>
        </w:tc>
        <w:tc>
          <w:tcPr>
            <w:tcW w:w="750" w:type="dxa"/>
            <w:vMerge w:val="restart"/>
            <w:vAlign w:val="center"/>
          </w:tcPr>
          <w:p w:rsidR="006A55A9" w:rsidRDefault="006A55A9" w:rsidP="007B4AE4">
            <w:pPr>
              <w:jc w:val="center"/>
              <w:rPr>
                <w:color w:val="000000"/>
                <w:sz w:val="18"/>
                <w:szCs w:val="18"/>
              </w:rPr>
            </w:pPr>
            <w:r>
              <w:rPr>
                <w:color w:val="000000"/>
                <w:sz w:val="18"/>
                <w:szCs w:val="18"/>
              </w:rPr>
              <w:t>15</w:t>
            </w:r>
          </w:p>
        </w:tc>
        <w:tc>
          <w:tcPr>
            <w:tcW w:w="750" w:type="dxa"/>
            <w:vMerge w:val="restart"/>
            <w:vAlign w:val="center"/>
          </w:tcPr>
          <w:p w:rsidR="006A55A9" w:rsidRDefault="006A55A9" w:rsidP="007B4AE4">
            <w:pPr>
              <w:jc w:val="center"/>
              <w:rPr>
                <w:color w:val="000000"/>
                <w:sz w:val="18"/>
                <w:szCs w:val="18"/>
              </w:rPr>
            </w:pPr>
            <w:r>
              <w:rPr>
                <w:color w:val="000000"/>
                <w:sz w:val="18"/>
                <w:szCs w:val="18"/>
              </w:rPr>
              <w:t>0.3</w:t>
            </w:r>
          </w:p>
        </w:tc>
        <w:tc>
          <w:tcPr>
            <w:tcW w:w="750" w:type="dxa"/>
            <w:vMerge w:val="restart"/>
            <w:vAlign w:val="center"/>
          </w:tcPr>
          <w:p w:rsidR="006A55A9" w:rsidRDefault="006A55A9" w:rsidP="007B4AE4">
            <w:pPr>
              <w:jc w:val="center"/>
              <w:rPr>
                <w:color w:val="000000"/>
                <w:sz w:val="18"/>
                <w:szCs w:val="18"/>
              </w:rPr>
            </w:pPr>
            <w:r>
              <w:rPr>
                <w:color w:val="000000"/>
                <w:sz w:val="18"/>
                <w:szCs w:val="18"/>
              </w:rPr>
              <w:t>25</w:t>
            </w:r>
          </w:p>
        </w:tc>
        <w:tc>
          <w:tcPr>
            <w:tcW w:w="750" w:type="dxa"/>
            <w:vMerge w:val="restart"/>
            <w:vAlign w:val="center"/>
          </w:tcPr>
          <w:p w:rsidR="006A55A9" w:rsidRDefault="006A55A9" w:rsidP="007B4AE4">
            <w:pPr>
              <w:adjustRightInd w:val="0"/>
              <w:snapToGrid w:val="0"/>
              <w:jc w:val="center"/>
              <w:rPr>
                <w:color w:val="000000"/>
                <w:sz w:val="18"/>
                <w:szCs w:val="18"/>
              </w:rPr>
            </w:pPr>
            <w:r>
              <w:rPr>
                <w:rFonts w:hint="eastAsia"/>
                <w:color w:val="000000"/>
                <w:sz w:val="18"/>
                <w:szCs w:val="18"/>
              </w:rPr>
              <w:t>连续排气</w:t>
            </w:r>
          </w:p>
        </w:tc>
      </w:tr>
      <w:tr w:rsidR="006A55A9" w:rsidTr="003E1E5E">
        <w:trPr>
          <w:trHeight w:val="340"/>
        </w:trPr>
        <w:tc>
          <w:tcPr>
            <w:tcW w:w="759" w:type="dxa"/>
            <w:vMerge/>
            <w:vAlign w:val="center"/>
          </w:tcPr>
          <w:p w:rsidR="006A55A9" w:rsidRDefault="006A55A9" w:rsidP="007B4AE4">
            <w:pPr>
              <w:adjustRightInd w:val="0"/>
              <w:snapToGrid w:val="0"/>
              <w:jc w:val="center"/>
              <w:rPr>
                <w:color w:val="000000"/>
                <w:sz w:val="18"/>
                <w:szCs w:val="18"/>
              </w:rPr>
            </w:pPr>
          </w:p>
        </w:tc>
        <w:tc>
          <w:tcPr>
            <w:tcW w:w="779" w:type="dxa"/>
            <w:vMerge/>
            <w:vAlign w:val="center"/>
          </w:tcPr>
          <w:p w:rsidR="006A55A9" w:rsidRDefault="006A55A9" w:rsidP="007B4AE4">
            <w:pPr>
              <w:adjustRightInd w:val="0"/>
              <w:snapToGrid w:val="0"/>
              <w:jc w:val="center"/>
              <w:rPr>
                <w:color w:val="000000"/>
                <w:sz w:val="18"/>
                <w:szCs w:val="18"/>
              </w:rPr>
            </w:pPr>
          </w:p>
        </w:tc>
        <w:tc>
          <w:tcPr>
            <w:tcW w:w="765" w:type="dxa"/>
            <w:vAlign w:val="center"/>
          </w:tcPr>
          <w:p w:rsidR="006A55A9" w:rsidRDefault="006A55A9" w:rsidP="007B4AE4">
            <w:pPr>
              <w:adjustRightInd w:val="0"/>
              <w:snapToGrid w:val="0"/>
              <w:jc w:val="center"/>
              <w:rPr>
                <w:color w:val="000000"/>
                <w:sz w:val="18"/>
                <w:szCs w:val="18"/>
              </w:rPr>
            </w:pPr>
            <w:r>
              <w:rPr>
                <w:rFonts w:hint="eastAsia"/>
                <w:color w:val="000000"/>
                <w:sz w:val="18"/>
                <w:szCs w:val="18"/>
              </w:rPr>
              <w:t>H</w:t>
            </w:r>
            <w:r>
              <w:rPr>
                <w:rFonts w:hint="eastAsia"/>
                <w:color w:val="000000"/>
                <w:sz w:val="18"/>
                <w:szCs w:val="18"/>
                <w:vertAlign w:val="subscript"/>
              </w:rPr>
              <w:t>2</w:t>
            </w:r>
            <w:r>
              <w:rPr>
                <w:rFonts w:hint="eastAsia"/>
                <w:color w:val="000000"/>
                <w:sz w:val="18"/>
                <w:szCs w:val="18"/>
              </w:rPr>
              <w:t>S</w:t>
            </w:r>
          </w:p>
        </w:tc>
        <w:tc>
          <w:tcPr>
            <w:tcW w:w="850" w:type="dxa"/>
            <w:vAlign w:val="center"/>
          </w:tcPr>
          <w:p w:rsidR="006A55A9" w:rsidRDefault="006A55A9">
            <w:pPr>
              <w:jc w:val="center"/>
              <w:rPr>
                <w:color w:val="000000"/>
                <w:sz w:val="18"/>
                <w:szCs w:val="18"/>
              </w:rPr>
            </w:pPr>
            <w:r>
              <w:rPr>
                <w:color w:val="000000"/>
                <w:sz w:val="18"/>
                <w:szCs w:val="18"/>
              </w:rPr>
              <w:t>1.2</w:t>
            </w:r>
          </w:p>
        </w:tc>
        <w:tc>
          <w:tcPr>
            <w:tcW w:w="924" w:type="dxa"/>
            <w:vAlign w:val="center"/>
          </w:tcPr>
          <w:p w:rsidR="006A55A9" w:rsidRDefault="006A55A9">
            <w:pPr>
              <w:jc w:val="center"/>
              <w:rPr>
                <w:color w:val="000000"/>
                <w:sz w:val="18"/>
                <w:szCs w:val="18"/>
              </w:rPr>
            </w:pPr>
            <w:r>
              <w:rPr>
                <w:color w:val="000000"/>
                <w:sz w:val="18"/>
                <w:szCs w:val="18"/>
              </w:rPr>
              <w:t>0.0036</w:t>
            </w:r>
          </w:p>
        </w:tc>
        <w:tc>
          <w:tcPr>
            <w:tcW w:w="851" w:type="dxa"/>
            <w:vAlign w:val="center"/>
          </w:tcPr>
          <w:p w:rsidR="006A55A9" w:rsidRDefault="006A55A9">
            <w:pPr>
              <w:jc w:val="center"/>
              <w:rPr>
                <w:color w:val="000000"/>
                <w:sz w:val="18"/>
                <w:szCs w:val="18"/>
              </w:rPr>
            </w:pPr>
            <w:r>
              <w:rPr>
                <w:color w:val="000000"/>
                <w:sz w:val="18"/>
                <w:szCs w:val="18"/>
              </w:rPr>
              <w:t>0.035</w:t>
            </w:r>
          </w:p>
        </w:tc>
        <w:tc>
          <w:tcPr>
            <w:tcW w:w="708" w:type="dxa"/>
            <w:vMerge/>
            <w:vAlign w:val="center"/>
          </w:tcPr>
          <w:p w:rsidR="006A55A9" w:rsidRDefault="006A55A9" w:rsidP="007B4AE4">
            <w:pPr>
              <w:adjustRightInd w:val="0"/>
              <w:snapToGrid w:val="0"/>
              <w:jc w:val="center"/>
              <w:rPr>
                <w:color w:val="000000"/>
                <w:sz w:val="18"/>
                <w:szCs w:val="18"/>
              </w:rPr>
            </w:pPr>
          </w:p>
        </w:tc>
        <w:tc>
          <w:tcPr>
            <w:tcW w:w="709" w:type="dxa"/>
            <w:vMerge/>
            <w:vAlign w:val="center"/>
          </w:tcPr>
          <w:p w:rsidR="006A55A9" w:rsidRDefault="006A55A9" w:rsidP="007B4AE4">
            <w:pPr>
              <w:adjustRightInd w:val="0"/>
              <w:snapToGrid w:val="0"/>
              <w:jc w:val="center"/>
              <w:rPr>
                <w:color w:val="000000"/>
                <w:sz w:val="18"/>
                <w:szCs w:val="18"/>
              </w:rPr>
            </w:pPr>
          </w:p>
        </w:tc>
        <w:tc>
          <w:tcPr>
            <w:tcW w:w="709" w:type="dxa"/>
            <w:vMerge/>
            <w:vAlign w:val="center"/>
          </w:tcPr>
          <w:p w:rsidR="006A55A9" w:rsidRDefault="006A55A9" w:rsidP="007B4AE4">
            <w:pPr>
              <w:adjustRightInd w:val="0"/>
              <w:snapToGrid w:val="0"/>
              <w:jc w:val="center"/>
              <w:rPr>
                <w:color w:val="000000"/>
                <w:sz w:val="18"/>
                <w:szCs w:val="18"/>
              </w:rPr>
            </w:pPr>
          </w:p>
        </w:tc>
        <w:tc>
          <w:tcPr>
            <w:tcW w:w="851" w:type="dxa"/>
            <w:vAlign w:val="center"/>
          </w:tcPr>
          <w:p w:rsidR="006A55A9" w:rsidRPr="006A55A9" w:rsidRDefault="006A55A9">
            <w:pPr>
              <w:jc w:val="center"/>
              <w:rPr>
                <w:sz w:val="18"/>
                <w:szCs w:val="18"/>
              </w:rPr>
            </w:pPr>
            <w:r w:rsidRPr="006A55A9">
              <w:rPr>
                <w:sz w:val="18"/>
                <w:szCs w:val="18"/>
              </w:rPr>
              <w:t>0.133</w:t>
            </w:r>
          </w:p>
        </w:tc>
        <w:tc>
          <w:tcPr>
            <w:tcW w:w="850" w:type="dxa"/>
            <w:vAlign w:val="center"/>
          </w:tcPr>
          <w:p w:rsidR="006A55A9" w:rsidRPr="006A55A9" w:rsidRDefault="006A55A9">
            <w:pPr>
              <w:jc w:val="center"/>
              <w:rPr>
                <w:sz w:val="18"/>
                <w:szCs w:val="18"/>
              </w:rPr>
            </w:pPr>
            <w:r w:rsidRPr="006A55A9">
              <w:rPr>
                <w:sz w:val="18"/>
                <w:szCs w:val="18"/>
              </w:rPr>
              <w:t>0.0004</w:t>
            </w:r>
          </w:p>
        </w:tc>
        <w:tc>
          <w:tcPr>
            <w:tcW w:w="992" w:type="dxa"/>
            <w:vAlign w:val="center"/>
          </w:tcPr>
          <w:p w:rsidR="006A55A9" w:rsidRPr="006A55A9" w:rsidRDefault="006A55A9">
            <w:pPr>
              <w:jc w:val="center"/>
              <w:rPr>
                <w:sz w:val="18"/>
                <w:szCs w:val="18"/>
              </w:rPr>
            </w:pPr>
            <w:r w:rsidRPr="006A55A9">
              <w:rPr>
                <w:sz w:val="18"/>
                <w:szCs w:val="18"/>
              </w:rPr>
              <w:t>0.00312</w:t>
            </w:r>
          </w:p>
        </w:tc>
        <w:tc>
          <w:tcPr>
            <w:tcW w:w="708" w:type="dxa"/>
            <w:vAlign w:val="center"/>
          </w:tcPr>
          <w:p w:rsidR="006A55A9" w:rsidRDefault="006A55A9" w:rsidP="007B4AE4">
            <w:pPr>
              <w:jc w:val="center"/>
              <w:rPr>
                <w:color w:val="000000"/>
                <w:sz w:val="18"/>
                <w:szCs w:val="18"/>
              </w:rPr>
            </w:pPr>
            <w:r>
              <w:rPr>
                <w:color w:val="000000"/>
                <w:sz w:val="18"/>
                <w:szCs w:val="18"/>
              </w:rPr>
              <w:t>/</w:t>
            </w:r>
          </w:p>
        </w:tc>
        <w:tc>
          <w:tcPr>
            <w:tcW w:w="763" w:type="dxa"/>
            <w:vAlign w:val="center"/>
          </w:tcPr>
          <w:p w:rsidR="006A55A9" w:rsidRDefault="006A55A9" w:rsidP="007B4AE4">
            <w:pPr>
              <w:jc w:val="center"/>
              <w:rPr>
                <w:color w:val="000000"/>
                <w:sz w:val="18"/>
                <w:szCs w:val="18"/>
              </w:rPr>
            </w:pPr>
            <w:r>
              <w:rPr>
                <w:color w:val="000000"/>
                <w:sz w:val="18"/>
                <w:szCs w:val="18"/>
              </w:rPr>
              <w:t>0.33</w:t>
            </w:r>
          </w:p>
        </w:tc>
        <w:tc>
          <w:tcPr>
            <w:tcW w:w="750" w:type="dxa"/>
            <w:vMerge/>
          </w:tcPr>
          <w:p w:rsidR="006A55A9" w:rsidRDefault="006A55A9" w:rsidP="00C06066">
            <w:pPr>
              <w:adjustRightInd w:val="0"/>
              <w:snapToGrid w:val="0"/>
              <w:jc w:val="center"/>
              <w:rPr>
                <w:color w:val="000000"/>
                <w:sz w:val="18"/>
                <w:szCs w:val="18"/>
              </w:rPr>
            </w:pPr>
          </w:p>
        </w:tc>
        <w:tc>
          <w:tcPr>
            <w:tcW w:w="750" w:type="dxa"/>
            <w:vMerge/>
          </w:tcPr>
          <w:p w:rsidR="006A55A9" w:rsidRDefault="006A55A9" w:rsidP="00C06066">
            <w:pPr>
              <w:adjustRightInd w:val="0"/>
              <w:snapToGrid w:val="0"/>
              <w:jc w:val="center"/>
              <w:rPr>
                <w:color w:val="000000"/>
                <w:sz w:val="18"/>
                <w:szCs w:val="18"/>
              </w:rPr>
            </w:pPr>
          </w:p>
        </w:tc>
        <w:tc>
          <w:tcPr>
            <w:tcW w:w="750" w:type="dxa"/>
            <w:vMerge/>
          </w:tcPr>
          <w:p w:rsidR="006A55A9" w:rsidRDefault="006A55A9" w:rsidP="00C06066">
            <w:pPr>
              <w:adjustRightInd w:val="0"/>
              <w:snapToGrid w:val="0"/>
              <w:jc w:val="center"/>
              <w:rPr>
                <w:color w:val="000000"/>
                <w:sz w:val="18"/>
                <w:szCs w:val="18"/>
              </w:rPr>
            </w:pPr>
          </w:p>
        </w:tc>
        <w:tc>
          <w:tcPr>
            <w:tcW w:w="750" w:type="dxa"/>
            <w:vMerge/>
          </w:tcPr>
          <w:p w:rsidR="006A55A9" w:rsidRDefault="006A55A9" w:rsidP="00C06066">
            <w:pPr>
              <w:adjustRightInd w:val="0"/>
              <w:snapToGrid w:val="0"/>
              <w:jc w:val="center"/>
              <w:rPr>
                <w:color w:val="000000"/>
                <w:sz w:val="18"/>
                <w:szCs w:val="18"/>
              </w:rPr>
            </w:pPr>
          </w:p>
        </w:tc>
      </w:tr>
    </w:tbl>
    <w:p w:rsidR="00794B3B" w:rsidRPr="00E37A1D" w:rsidRDefault="00DC76EF">
      <w:pPr>
        <w:adjustRightInd w:val="0"/>
        <w:snapToGrid w:val="0"/>
        <w:spacing w:line="360" w:lineRule="auto"/>
        <w:jc w:val="center"/>
        <w:rPr>
          <w:b/>
          <w:color w:val="000000"/>
          <w:sz w:val="24"/>
        </w:rPr>
      </w:pPr>
      <w:r w:rsidRPr="00E37A1D">
        <w:rPr>
          <w:rFonts w:hint="eastAsia"/>
          <w:b/>
          <w:color w:val="000000"/>
          <w:sz w:val="24"/>
        </w:rPr>
        <w:t>表</w:t>
      </w:r>
      <w:r w:rsidR="00895772">
        <w:rPr>
          <w:rFonts w:hint="eastAsia"/>
          <w:b/>
          <w:color w:val="000000"/>
          <w:sz w:val="24"/>
        </w:rPr>
        <w:t>3.5-</w:t>
      </w:r>
      <w:r w:rsidR="001428C5">
        <w:rPr>
          <w:rFonts w:hint="eastAsia"/>
          <w:b/>
          <w:color w:val="000000"/>
          <w:sz w:val="24"/>
        </w:rPr>
        <w:t>15</w:t>
      </w:r>
      <w:r w:rsidR="00E37A1D" w:rsidRPr="00E37A1D">
        <w:rPr>
          <w:rFonts w:hint="eastAsia"/>
          <w:b/>
          <w:color w:val="000000"/>
          <w:sz w:val="24"/>
        </w:rPr>
        <w:t xml:space="preserve"> </w:t>
      </w:r>
      <w:r w:rsidRPr="00E37A1D">
        <w:rPr>
          <w:rFonts w:hint="eastAsia"/>
          <w:b/>
          <w:color w:val="000000"/>
          <w:sz w:val="24"/>
        </w:rPr>
        <w:t xml:space="preserve"> </w:t>
      </w:r>
      <w:r w:rsidRPr="00E37A1D">
        <w:rPr>
          <w:rFonts w:hint="eastAsia"/>
          <w:b/>
          <w:color w:val="000000"/>
          <w:sz w:val="24"/>
        </w:rPr>
        <w:t>无组织废气</w:t>
      </w:r>
      <w:r w:rsidR="00885CCA" w:rsidRPr="00E37A1D">
        <w:rPr>
          <w:rFonts w:hint="eastAsia"/>
          <w:b/>
          <w:color w:val="000000"/>
          <w:sz w:val="24"/>
        </w:rPr>
        <w:t>产生及排放情况一览表</w:t>
      </w:r>
    </w:p>
    <w:tbl>
      <w:tblPr>
        <w:tblStyle w:val="affe"/>
        <w:tblW w:w="14218" w:type="dxa"/>
        <w:tblLayout w:type="fixed"/>
        <w:tblLook w:val="04A0" w:firstRow="1" w:lastRow="0" w:firstColumn="1" w:lastColumn="0" w:noHBand="0" w:noVBand="1"/>
      </w:tblPr>
      <w:tblGrid>
        <w:gridCol w:w="1579"/>
        <w:gridCol w:w="1579"/>
        <w:gridCol w:w="1580"/>
        <w:gridCol w:w="1580"/>
        <w:gridCol w:w="1580"/>
        <w:gridCol w:w="1580"/>
        <w:gridCol w:w="1580"/>
        <w:gridCol w:w="1580"/>
        <w:gridCol w:w="1580"/>
      </w:tblGrid>
      <w:tr w:rsidR="00794B3B">
        <w:trPr>
          <w:trHeight w:val="340"/>
        </w:trPr>
        <w:tc>
          <w:tcPr>
            <w:tcW w:w="1579" w:type="dxa"/>
            <w:vAlign w:val="center"/>
          </w:tcPr>
          <w:p w:rsidR="00794B3B" w:rsidRDefault="00DC76EF">
            <w:pPr>
              <w:adjustRightInd w:val="0"/>
              <w:snapToGrid w:val="0"/>
              <w:jc w:val="center"/>
              <w:rPr>
                <w:color w:val="000000"/>
                <w:sz w:val="18"/>
                <w:szCs w:val="18"/>
              </w:rPr>
            </w:pPr>
            <w:r>
              <w:rPr>
                <w:rFonts w:hint="eastAsia"/>
                <w:color w:val="000000"/>
                <w:sz w:val="18"/>
                <w:szCs w:val="18"/>
              </w:rPr>
              <w:t>产生环节</w:t>
            </w:r>
          </w:p>
        </w:tc>
        <w:tc>
          <w:tcPr>
            <w:tcW w:w="1579" w:type="dxa"/>
            <w:vAlign w:val="center"/>
          </w:tcPr>
          <w:p w:rsidR="00794B3B" w:rsidRDefault="00DC76EF">
            <w:pPr>
              <w:adjustRightInd w:val="0"/>
              <w:snapToGrid w:val="0"/>
              <w:jc w:val="center"/>
              <w:rPr>
                <w:color w:val="000000"/>
                <w:sz w:val="18"/>
                <w:szCs w:val="18"/>
              </w:rPr>
            </w:pPr>
            <w:r>
              <w:rPr>
                <w:rFonts w:hint="eastAsia"/>
                <w:color w:val="000000"/>
                <w:sz w:val="18"/>
                <w:szCs w:val="18"/>
              </w:rPr>
              <w:t>污染物因子</w:t>
            </w:r>
          </w:p>
        </w:tc>
        <w:tc>
          <w:tcPr>
            <w:tcW w:w="1580" w:type="dxa"/>
            <w:vAlign w:val="center"/>
          </w:tcPr>
          <w:p w:rsidR="00794B3B" w:rsidRDefault="00DC76EF">
            <w:pPr>
              <w:adjustRightInd w:val="0"/>
              <w:snapToGrid w:val="0"/>
              <w:jc w:val="center"/>
              <w:rPr>
                <w:color w:val="000000"/>
                <w:sz w:val="18"/>
                <w:szCs w:val="18"/>
              </w:rPr>
            </w:pPr>
            <w:r>
              <w:rPr>
                <w:rFonts w:hint="eastAsia"/>
                <w:color w:val="000000"/>
                <w:sz w:val="18"/>
                <w:szCs w:val="18"/>
              </w:rPr>
              <w:t>产生量</w:t>
            </w:r>
            <w:r>
              <w:rPr>
                <w:rFonts w:hint="eastAsia"/>
                <w:color w:val="000000"/>
                <w:sz w:val="18"/>
                <w:szCs w:val="18"/>
              </w:rPr>
              <w:t>t/a</w:t>
            </w:r>
          </w:p>
        </w:tc>
        <w:tc>
          <w:tcPr>
            <w:tcW w:w="1580" w:type="dxa"/>
            <w:vAlign w:val="center"/>
          </w:tcPr>
          <w:p w:rsidR="00794B3B" w:rsidRDefault="00DC76EF">
            <w:pPr>
              <w:adjustRightInd w:val="0"/>
              <w:snapToGrid w:val="0"/>
              <w:jc w:val="center"/>
              <w:rPr>
                <w:color w:val="000000"/>
                <w:sz w:val="18"/>
                <w:szCs w:val="18"/>
              </w:rPr>
            </w:pPr>
            <w:r>
              <w:rPr>
                <w:rFonts w:hint="eastAsia"/>
                <w:color w:val="000000"/>
                <w:sz w:val="18"/>
                <w:szCs w:val="18"/>
              </w:rPr>
              <w:t>处理措施</w:t>
            </w:r>
          </w:p>
        </w:tc>
        <w:tc>
          <w:tcPr>
            <w:tcW w:w="1580" w:type="dxa"/>
            <w:vAlign w:val="center"/>
          </w:tcPr>
          <w:p w:rsidR="00794B3B" w:rsidRDefault="00DC76EF">
            <w:pPr>
              <w:adjustRightInd w:val="0"/>
              <w:snapToGrid w:val="0"/>
              <w:jc w:val="center"/>
              <w:rPr>
                <w:color w:val="000000"/>
                <w:sz w:val="18"/>
                <w:szCs w:val="18"/>
              </w:rPr>
            </w:pPr>
            <w:r>
              <w:rPr>
                <w:rFonts w:hint="eastAsia"/>
                <w:color w:val="000000"/>
                <w:sz w:val="18"/>
                <w:szCs w:val="18"/>
              </w:rPr>
              <w:t>去除率</w:t>
            </w:r>
          </w:p>
        </w:tc>
        <w:tc>
          <w:tcPr>
            <w:tcW w:w="1580" w:type="dxa"/>
            <w:vAlign w:val="center"/>
          </w:tcPr>
          <w:p w:rsidR="00794B3B" w:rsidRDefault="00DC76EF">
            <w:pPr>
              <w:adjustRightInd w:val="0"/>
              <w:snapToGrid w:val="0"/>
              <w:jc w:val="center"/>
              <w:rPr>
                <w:color w:val="000000"/>
                <w:sz w:val="18"/>
                <w:szCs w:val="18"/>
              </w:rPr>
            </w:pPr>
            <w:r>
              <w:rPr>
                <w:rFonts w:hint="eastAsia"/>
                <w:color w:val="000000"/>
                <w:sz w:val="18"/>
                <w:szCs w:val="18"/>
              </w:rPr>
              <w:t>排放量</w:t>
            </w:r>
            <w:r>
              <w:rPr>
                <w:rFonts w:hint="eastAsia"/>
                <w:color w:val="000000"/>
                <w:sz w:val="18"/>
                <w:szCs w:val="18"/>
              </w:rPr>
              <w:t>t/a</w:t>
            </w:r>
          </w:p>
        </w:tc>
        <w:tc>
          <w:tcPr>
            <w:tcW w:w="1580" w:type="dxa"/>
            <w:vAlign w:val="center"/>
          </w:tcPr>
          <w:p w:rsidR="00794B3B" w:rsidRDefault="00DC76EF">
            <w:pPr>
              <w:adjustRightInd w:val="0"/>
              <w:snapToGrid w:val="0"/>
              <w:jc w:val="center"/>
              <w:rPr>
                <w:color w:val="000000"/>
                <w:sz w:val="18"/>
                <w:szCs w:val="18"/>
              </w:rPr>
            </w:pPr>
            <w:r>
              <w:rPr>
                <w:rFonts w:hint="eastAsia"/>
                <w:color w:val="000000"/>
                <w:sz w:val="18"/>
                <w:szCs w:val="18"/>
              </w:rPr>
              <w:t>面</w:t>
            </w:r>
            <w:proofErr w:type="gramStart"/>
            <w:r>
              <w:rPr>
                <w:rFonts w:hint="eastAsia"/>
                <w:color w:val="000000"/>
                <w:sz w:val="18"/>
                <w:szCs w:val="18"/>
              </w:rPr>
              <w:t>源面积</w:t>
            </w:r>
            <w:proofErr w:type="gramEnd"/>
            <w:r>
              <w:rPr>
                <w:rFonts w:hint="eastAsia"/>
                <w:color w:val="000000"/>
                <w:sz w:val="18"/>
                <w:szCs w:val="18"/>
              </w:rPr>
              <w:t>m</w:t>
            </w:r>
            <w:r>
              <w:rPr>
                <w:rFonts w:hint="eastAsia"/>
                <w:color w:val="000000"/>
                <w:sz w:val="18"/>
                <w:szCs w:val="18"/>
                <w:vertAlign w:val="superscript"/>
              </w:rPr>
              <w:t>2</w:t>
            </w:r>
          </w:p>
        </w:tc>
        <w:tc>
          <w:tcPr>
            <w:tcW w:w="1580" w:type="dxa"/>
            <w:vAlign w:val="center"/>
          </w:tcPr>
          <w:p w:rsidR="00794B3B" w:rsidRDefault="00DC76EF">
            <w:pPr>
              <w:adjustRightInd w:val="0"/>
              <w:snapToGrid w:val="0"/>
              <w:jc w:val="center"/>
              <w:rPr>
                <w:color w:val="000000"/>
                <w:sz w:val="18"/>
                <w:szCs w:val="18"/>
              </w:rPr>
            </w:pPr>
            <w:r>
              <w:rPr>
                <w:rFonts w:hint="eastAsia"/>
                <w:color w:val="000000"/>
                <w:sz w:val="18"/>
                <w:szCs w:val="18"/>
              </w:rPr>
              <w:t>面源高度</w:t>
            </w:r>
            <w:r>
              <w:rPr>
                <w:rFonts w:hint="eastAsia"/>
                <w:color w:val="000000"/>
                <w:sz w:val="18"/>
                <w:szCs w:val="18"/>
              </w:rPr>
              <w:t>m</w:t>
            </w:r>
          </w:p>
        </w:tc>
        <w:tc>
          <w:tcPr>
            <w:tcW w:w="1580" w:type="dxa"/>
            <w:vAlign w:val="center"/>
          </w:tcPr>
          <w:p w:rsidR="00794B3B" w:rsidRDefault="00DC76EF">
            <w:pPr>
              <w:adjustRightInd w:val="0"/>
              <w:snapToGrid w:val="0"/>
              <w:jc w:val="center"/>
              <w:rPr>
                <w:color w:val="000000"/>
                <w:sz w:val="18"/>
                <w:szCs w:val="18"/>
              </w:rPr>
            </w:pPr>
            <w:r>
              <w:rPr>
                <w:rFonts w:hint="eastAsia"/>
                <w:color w:val="000000"/>
                <w:sz w:val="18"/>
                <w:szCs w:val="18"/>
              </w:rPr>
              <w:t>排放方式</w:t>
            </w:r>
          </w:p>
        </w:tc>
      </w:tr>
      <w:tr w:rsidR="00781EB7">
        <w:trPr>
          <w:trHeight w:val="340"/>
        </w:trPr>
        <w:tc>
          <w:tcPr>
            <w:tcW w:w="1579" w:type="dxa"/>
            <w:vMerge w:val="restart"/>
            <w:vAlign w:val="center"/>
          </w:tcPr>
          <w:p w:rsidR="00781EB7" w:rsidRDefault="00781EB7">
            <w:pPr>
              <w:adjustRightInd w:val="0"/>
              <w:snapToGrid w:val="0"/>
              <w:jc w:val="center"/>
              <w:rPr>
                <w:color w:val="000000"/>
                <w:sz w:val="18"/>
                <w:szCs w:val="18"/>
              </w:rPr>
            </w:pPr>
            <w:r>
              <w:rPr>
                <w:rFonts w:hint="eastAsia"/>
                <w:color w:val="000000"/>
                <w:sz w:val="18"/>
                <w:szCs w:val="18"/>
              </w:rPr>
              <w:t>猪舍</w:t>
            </w:r>
          </w:p>
        </w:tc>
        <w:tc>
          <w:tcPr>
            <w:tcW w:w="1579" w:type="dxa"/>
            <w:vAlign w:val="center"/>
          </w:tcPr>
          <w:p w:rsidR="00781EB7" w:rsidRDefault="00781EB7">
            <w:pPr>
              <w:adjustRightInd w:val="0"/>
              <w:snapToGrid w:val="0"/>
              <w:jc w:val="center"/>
              <w:rPr>
                <w:color w:val="000000"/>
                <w:sz w:val="18"/>
                <w:szCs w:val="18"/>
              </w:rPr>
            </w:pPr>
            <w:r>
              <w:rPr>
                <w:rFonts w:hint="eastAsia"/>
                <w:color w:val="000000"/>
                <w:sz w:val="18"/>
                <w:szCs w:val="18"/>
              </w:rPr>
              <w:t>NH</w:t>
            </w:r>
            <w:r>
              <w:rPr>
                <w:rFonts w:hint="eastAsia"/>
                <w:color w:val="000000"/>
                <w:sz w:val="18"/>
                <w:szCs w:val="18"/>
                <w:vertAlign w:val="subscript"/>
              </w:rPr>
              <w:t>3</w:t>
            </w:r>
          </w:p>
        </w:tc>
        <w:tc>
          <w:tcPr>
            <w:tcW w:w="1580" w:type="dxa"/>
            <w:vAlign w:val="center"/>
          </w:tcPr>
          <w:p w:rsidR="00781EB7" w:rsidRDefault="00781EB7">
            <w:pPr>
              <w:adjustRightInd w:val="0"/>
              <w:snapToGrid w:val="0"/>
              <w:jc w:val="center"/>
              <w:rPr>
                <w:color w:val="000000"/>
                <w:sz w:val="18"/>
                <w:szCs w:val="18"/>
              </w:rPr>
            </w:pPr>
            <w:r w:rsidRPr="00022E4C">
              <w:rPr>
                <w:color w:val="000000"/>
                <w:sz w:val="18"/>
                <w:szCs w:val="18"/>
              </w:rPr>
              <w:t>0.9935</w:t>
            </w:r>
          </w:p>
        </w:tc>
        <w:tc>
          <w:tcPr>
            <w:tcW w:w="1580" w:type="dxa"/>
            <w:vMerge w:val="restart"/>
            <w:vAlign w:val="center"/>
          </w:tcPr>
          <w:p w:rsidR="00781EB7" w:rsidRDefault="00781EB7">
            <w:pPr>
              <w:adjustRightInd w:val="0"/>
              <w:snapToGrid w:val="0"/>
              <w:jc w:val="center"/>
              <w:rPr>
                <w:color w:val="000000"/>
                <w:sz w:val="18"/>
                <w:szCs w:val="18"/>
              </w:rPr>
            </w:pPr>
            <w:r>
              <w:rPr>
                <w:rFonts w:hint="eastAsia"/>
                <w:color w:val="000000"/>
                <w:sz w:val="18"/>
                <w:szCs w:val="18"/>
              </w:rPr>
              <w:t>除臭液</w:t>
            </w:r>
          </w:p>
        </w:tc>
        <w:tc>
          <w:tcPr>
            <w:tcW w:w="1580" w:type="dxa"/>
            <w:vAlign w:val="center"/>
          </w:tcPr>
          <w:p w:rsidR="00781EB7" w:rsidRDefault="00781EB7">
            <w:pPr>
              <w:adjustRightInd w:val="0"/>
              <w:snapToGrid w:val="0"/>
              <w:jc w:val="center"/>
              <w:rPr>
                <w:color w:val="000000"/>
                <w:sz w:val="18"/>
                <w:szCs w:val="18"/>
              </w:rPr>
            </w:pPr>
            <w:r>
              <w:rPr>
                <w:rFonts w:hint="eastAsia"/>
                <w:color w:val="000000"/>
                <w:sz w:val="18"/>
                <w:szCs w:val="18"/>
              </w:rPr>
              <w:t>70%</w:t>
            </w:r>
          </w:p>
        </w:tc>
        <w:tc>
          <w:tcPr>
            <w:tcW w:w="1580" w:type="dxa"/>
            <w:vAlign w:val="center"/>
          </w:tcPr>
          <w:p w:rsidR="00781EB7" w:rsidRDefault="00781EB7">
            <w:pPr>
              <w:adjustRightInd w:val="0"/>
              <w:snapToGrid w:val="0"/>
              <w:jc w:val="center"/>
              <w:rPr>
                <w:color w:val="000000"/>
                <w:sz w:val="18"/>
                <w:szCs w:val="18"/>
              </w:rPr>
            </w:pPr>
            <w:r w:rsidRPr="00022E4C">
              <w:rPr>
                <w:color w:val="000000"/>
                <w:sz w:val="18"/>
                <w:szCs w:val="18"/>
              </w:rPr>
              <w:t>0.298</w:t>
            </w:r>
          </w:p>
        </w:tc>
        <w:tc>
          <w:tcPr>
            <w:tcW w:w="1580" w:type="dxa"/>
            <w:vMerge w:val="restart"/>
            <w:vAlign w:val="center"/>
          </w:tcPr>
          <w:p w:rsidR="00781EB7" w:rsidRDefault="003A12E9" w:rsidP="00F53A8F">
            <w:pPr>
              <w:adjustRightInd w:val="0"/>
              <w:snapToGrid w:val="0"/>
              <w:jc w:val="center"/>
              <w:rPr>
                <w:color w:val="000000"/>
                <w:sz w:val="18"/>
                <w:szCs w:val="18"/>
              </w:rPr>
            </w:pPr>
            <w:r>
              <w:rPr>
                <w:rFonts w:hint="eastAsia"/>
                <w:color w:val="000000"/>
                <w:sz w:val="18"/>
                <w:szCs w:val="18"/>
              </w:rPr>
              <w:t>56000</w:t>
            </w:r>
          </w:p>
        </w:tc>
        <w:tc>
          <w:tcPr>
            <w:tcW w:w="1580" w:type="dxa"/>
            <w:vMerge w:val="restart"/>
            <w:vAlign w:val="center"/>
          </w:tcPr>
          <w:p w:rsidR="00781EB7" w:rsidRDefault="003A12E9">
            <w:pPr>
              <w:adjustRightInd w:val="0"/>
              <w:snapToGrid w:val="0"/>
              <w:jc w:val="center"/>
              <w:rPr>
                <w:color w:val="000000"/>
                <w:sz w:val="18"/>
                <w:szCs w:val="18"/>
              </w:rPr>
            </w:pPr>
            <w:r>
              <w:rPr>
                <w:rFonts w:hint="eastAsia"/>
                <w:color w:val="000000"/>
                <w:sz w:val="18"/>
                <w:szCs w:val="18"/>
              </w:rPr>
              <w:t>5</w:t>
            </w:r>
            <w:r w:rsidR="00781EB7">
              <w:rPr>
                <w:rFonts w:hint="eastAsia"/>
                <w:color w:val="000000"/>
                <w:sz w:val="18"/>
                <w:szCs w:val="18"/>
              </w:rPr>
              <w:t>.0</w:t>
            </w:r>
          </w:p>
        </w:tc>
        <w:tc>
          <w:tcPr>
            <w:tcW w:w="1580" w:type="dxa"/>
            <w:vMerge w:val="restart"/>
            <w:vAlign w:val="center"/>
          </w:tcPr>
          <w:p w:rsidR="00781EB7" w:rsidRDefault="00781EB7">
            <w:pPr>
              <w:adjustRightInd w:val="0"/>
              <w:snapToGrid w:val="0"/>
              <w:jc w:val="center"/>
              <w:rPr>
                <w:color w:val="000000"/>
                <w:sz w:val="18"/>
                <w:szCs w:val="18"/>
              </w:rPr>
            </w:pPr>
            <w:r>
              <w:rPr>
                <w:rFonts w:hint="eastAsia"/>
                <w:color w:val="000000"/>
                <w:sz w:val="18"/>
                <w:szCs w:val="18"/>
              </w:rPr>
              <w:t>无组织排放</w:t>
            </w:r>
          </w:p>
        </w:tc>
      </w:tr>
      <w:tr w:rsidR="00781EB7">
        <w:trPr>
          <w:trHeight w:val="340"/>
        </w:trPr>
        <w:tc>
          <w:tcPr>
            <w:tcW w:w="1579" w:type="dxa"/>
            <w:vMerge/>
            <w:vAlign w:val="center"/>
          </w:tcPr>
          <w:p w:rsidR="00781EB7" w:rsidRDefault="00781EB7">
            <w:pPr>
              <w:adjustRightInd w:val="0"/>
              <w:snapToGrid w:val="0"/>
              <w:jc w:val="center"/>
              <w:rPr>
                <w:color w:val="000000"/>
                <w:sz w:val="18"/>
                <w:szCs w:val="18"/>
              </w:rPr>
            </w:pPr>
          </w:p>
        </w:tc>
        <w:tc>
          <w:tcPr>
            <w:tcW w:w="1579" w:type="dxa"/>
            <w:vAlign w:val="center"/>
          </w:tcPr>
          <w:p w:rsidR="00781EB7" w:rsidRDefault="00781EB7">
            <w:pPr>
              <w:adjustRightInd w:val="0"/>
              <w:snapToGrid w:val="0"/>
              <w:jc w:val="center"/>
              <w:rPr>
                <w:color w:val="000000"/>
                <w:sz w:val="18"/>
                <w:szCs w:val="18"/>
              </w:rPr>
            </w:pPr>
            <w:r>
              <w:rPr>
                <w:rFonts w:hint="eastAsia"/>
                <w:color w:val="000000"/>
                <w:sz w:val="18"/>
                <w:szCs w:val="18"/>
              </w:rPr>
              <w:t>H</w:t>
            </w:r>
            <w:r>
              <w:rPr>
                <w:rFonts w:hint="eastAsia"/>
                <w:color w:val="000000"/>
                <w:sz w:val="18"/>
                <w:szCs w:val="18"/>
                <w:vertAlign w:val="subscript"/>
              </w:rPr>
              <w:t>2</w:t>
            </w:r>
            <w:r>
              <w:rPr>
                <w:rFonts w:hint="eastAsia"/>
                <w:color w:val="000000"/>
                <w:sz w:val="18"/>
                <w:szCs w:val="18"/>
              </w:rPr>
              <w:t>S</w:t>
            </w:r>
          </w:p>
        </w:tc>
        <w:tc>
          <w:tcPr>
            <w:tcW w:w="1580" w:type="dxa"/>
            <w:vAlign w:val="center"/>
          </w:tcPr>
          <w:p w:rsidR="00781EB7" w:rsidRDefault="00781EB7">
            <w:pPr>
              <w:adjustRightInd w:val="0"/>
              <w:snapToGrid w:val="0"/>
              <w:jc w:val="center"/>
              <w:rPr>
                <w:color w:val="000000"/>
                <w:sz w:val="18"/>
                <w:szCs w:val="18"/>
              </w:rPr>
            </w:pPr>
            <w:r w:rsidRPr="00022E4C">
              <w:rPr>
                <w:color w:val="000000"/>
                <w:sz w:val="18"/>
                <w:szCs w:val="18"/>
              </w:rPr>
              <w:t>0.1655</w:t>
            </w:r>
          </w:p>
        </w:tc>
        <w:tc>
          <w:tcPr>
            <w:tcW w:w="1580" w:type="dxa"/>
            <w:vMerge/>
            <w:vAlign w:val="center"/>
          </w:tcPr>
          <w:p w:rsidR="00781EB7" w:rsidRDefault="00781EB7">
            <w:pPr>
              <w:adjustRightInd w:val="0"/>
              <w:snapToGrid w:val="0"/>
              <w:jc w:val="center"/>
              <w:rPr>
                <w:color w:val="000000"/>
                <w:sz w:val="18"/>
                <w:szCs w:val="18"/>
              </w:rPr>
            </w:pPr>
          </w:p>
        </w:tc>
        <w:tc>
          <w:tcPr>
            <w:tcW w:w="1580" w:type="dxa"/>
            <w:vAlign w:val="center"/>
          </w:tcPr>
          <w:p w:rsidR="00781EB7" w:rsidRDefault="00781EB7">
            <w:pPr>
              <w:adjustRightInd w:val="0"/>
              <w:snapToGrid w:val="0"/>
              <w:jc w:val="center"/>
              <w:rPr>
                <w:color w:val="000000"/>
                <w:sz w:val="18"/>
                <w:szCs w:val="18"/>
              </w:rPr>
            </w:pPr>
            <w:r>
              <w:rPr>
                <w:rFonts w:hint="eastAsia"/>
                <w:color w:val="000000"/>
                <w:sz w:val="18"/>
                <w:szCs w:val="18"/>
              </w:rPr>
              <w:t>70%</w:t>
            </w:r>
          </w:p>
        </w:tc>
        <w:tc>
          <w:tcPr>
            <w:tcW w:w="1580" w:type="dxa"/>
            <w:vAlign w:val="center"/>
          </w:tcPr>
          <w:p w:rsidR="00781EB7" w:rsidRDefault="00781EB7">
            <w:pPr>
              <w:adjustRightInd w:val="0"/>
              <w:snapToGrid w:val="0"/>
              <w:jc w:val="center"/>
              <w:rPr>
                <w:color w:val="000000"/>
                <w:sz w:val="18"/>
                <w:szCs w:val="18"/>
              </w:rPr>
            </w:pPr>
            <w:r w:rsidRPr="00022E4C">
              <w:rPr>
                <w:color w:val="000000"/>
                <w:sz w:val="18"/>
                <w:szCs w:val="18"/>
              </w:rPr>
              <w:t>0.05</w:t>
            </w:r>
          </w:p>
        </w:tc>
        <w:tc>
          <w:tcPr>
            <w:tcW w:w="1580" w:type="dxa"/>
            <w:vMerge/>
            <w:vAlign w:val="center"/>
          </w:tcPr>
          <w:p w:rsidR="00781EB7" w:rsidRDefault="00781EB7">
            <w:pPr>
              <w:adjustRightInd w:val="0"/>
              <w:snapToGrid w:val="0"/>
              <w:jc w:val="center"/>
              <w:rPr>
                <w:color w:val="000000"/>
                <w:sz w:val="18"/>
                <w:szCs w:val="18"/>
              </w:rPr>
            </w:pPr>
          </w:p>
        </w:tc>
        <w:tc>
          <w:tcPr>
            <w:tcW w:w="1580" w:type="dxa"/>
            <w:vMerge/>
            <w:vAlign w:val="center"/>
          </w:tcPr>
          <w:p w:rsidR="00781EB7" w:rsidRDefault="00781EB7">
            <w:pPr>
              <w:adjustRightInd w:val="0"/>
              <w:snapToGrid w:val="0"/>
              <w:jc w:val="center"/>
              <w:rPr>
                <w:color w:val="000000"/>
                <w:sz w:val="18"/>
                <w:szCs w:val="18"/>
              </w:rPr>
            </w:pPr>
          </w:p>
        </w:tc>
        <w:tc>
          <w:tcPr>
            <w:tcW w:w="1580" w:type="dxa"/>
            <w:vMerge/>
            <w:vAlign w:val="center"/>
          </w:tcPr>
          <w:p w:rsidR="00781EB7" w:rsidRDefault="00781EB7">
            <w:pPr>
              <w:adjustRightInd w:val="0"/>
              <w:snapToGrid w:val="0"/>
              <w:jc w:val="center"/>
              <w:rPr>
                <w:color w:val="000000"/>
                <w:sz w:val="18"/>
                <w:szCs w:val="18"/>
              </w:rPr>
            </w:pPr>
          </w:p>
        </w:tc>
      </w:tr>
      <w:tr w:rsidR="00781EB7" w:rsidTr="001E24B3">
        <w:trPr>
          <w:trHeight w:val="340"/>
        </w:trPr>
        <w:tc>
          <w:tcPr>
            <w:tcW w:w="1579" w:type="dxa"/>
            <w:vMerge w:val="restart"/>
            <w:vAlign w:val="center"/>
          </w:tcPr>
          <w:p w:rsidR="00781EB7" w:rsidRDefault="00781EB7">
            <w:pPr>
              <w:adjustRightInd w:val="0"/>
              <w:snapToGrid w:val="0"/>
              <w:jc w:val="center"/>
              <w:rPr>
                <w:color w:val="000000"/>
                <w:sz w:val="18"/>
                <w:szCs w:val="18"/>
              </w:rPr>
            </w:pPr>
            <w:r>
              <w:rPr>
                <w:rFonts w:hint="eastAsia"/>
                <w:color w:val="000000"/>
                <w:sz w:val="18"/>
                <w:szCs w:val="18"/>
              </w:rPr>
              <w:t>污水站</w:t>
            </w:r>
          </w:p>
        </w:tc>
        <w:tc>
          <w:tcPr>
            <w:tcW w:w="1579" w:type="dxa"/>
            <w:vAlign w:val="center"/>
          </w:tcPr>
          <w:p w:rsidR="00781EB7" w:rsidRDefault="00781EB7">
            <w:pPr>
              <w:adjustRightInd w:val="0"/>
              <w:snapToGrid w:val="0"/>
              <w:jc w:val="center"/>
              <w:rPr>
                <w:color w:val="000000"/>
                <w:sz w:val="18"/>
                <w:szCs w:val="18"/>
              </w:rPr>
            </w:pPr>
            <w:r>
              <w:rPr>
                <w:rFonts w:hint="eastAsia"/>
                <w:color w:val="000000"/>
                <w:sz w:val="18"/>
                <w:szCs w:val="18"/>
              </w:rPr>
              <w:t>NH</w:t>
            </w:r>
            <w:r>
              <w:rPr>
                <w:rFonts w:hint="eastAsia"/>
                <w:color w:val="000000"/>
                <w:sz w:val="18"/>
                <w:szCs w:val="18"/>
                <w:vertAlign w:val="subscript"/>
              </w:rPr>
              <w:t>3</w:t>
            </w:r>
          </w:p>
        </w:tc>
        <w:tc>
          <w:tcPr>
            <w:tcW w:w="1580" w:type="dxa"/>
            <w:vAlign w:val="center"/>
          </w:tcPr>
          <w:p w:rsidR="00781EB7" w:rsidRPr="00781EB7" w:rsidRDefault="00781EB7" w:rsidP="00C06066">
            <w:pPr>
              <w:jc w:val="center"/>
              <w:rPr>
                <w:rFonts w:ascii="宋体" w:hAnsi="宋体" w:cs="宋体"/>
                <w:color w:val="000000"/>
                <w:sz w:val="18"/>
                <w:szCs w:val="18"/>
              </w:rPr>
            </w:pPr>
            <w:r w:rsidRPr="00781EB7">
              <w:rPr>
                <w:rFonts w:hint="eastAsia"/>
                <w:color w:val="000000"/>
                <w:sz w:val="18"/>
                <w:szCs w:val="18"/>
              </w:rPr>
              <w:t>0.0708</w:t>
            </w:r>
          </w:p>
        </w:tc>
        <w:tc>
          <w:tcPr>
            <w:tcW w:w="1580" w:type="dxa"/>
            <w:vMerge w:val="restart"/>
            <w:vAlign w:val="center"/>
          </w:tcPr>
          <w:p w:rsidR="00781EB7" w:rsidRPr="00FA7797" w:rsidRDefault="00781EB7">
            <w:pPr>
              <w:adjustRightInd w:val="0"/>
              <w:snapToGrid w:val="0"/>
              <w:jc w:val="center"/>
              <w:rPr>
                <w:color w:val="000000"/>
                <w:sz w:val="18"/>
                <w:szCs w:val="18"/>
              </w:rPr>
            </w:pPr>
            <w:r w:rsidRPr="00FA7797">
              <w:rPr>
                <w:rFonts w:hint="eastAsia"/>
                <w:color w:val="000000"/>
                <w:sz w:val="18"/>
                <w:szCs w:val="18"/>
              </w:rPr>
              <w:t>/</w:t>
            </w:r>
          </w:p>
        </w:tc>
        <w:tc>
          <w:tcPr>
            <w:tcW w:w="1580" w:type="dxa"/>
            <w:vAlign w:val="center"/>
          </w:tcPr>
          <w:p w:rsidR="00781EB7" w:rsidRPr="00FA7797" w:rsidRDefault="00781EB7">
            <w:pPr>
              <w:adjustRightInd w:val="0"/>
              <w:snapToGrid w:val="0"/>
              <w:jc w:val="center"/>
              <w:rPr>
                <w:color w:val="000000"/>
                <w:sz w:val="18"/>
                <w:szCs w:val="18"/>
              </w:rPr>
            </w:pPr>
            <w:r w:rsidRPr="00FA7797">
              <w:rPr>
                <w:rFonts w:hint="eastAsia"/>
                <w:color w:val="000000"/>
                <w:sz w:val="18"/>
                <w:szCs w:val="18"/>
              </w:rPr>
              <w:t>/</w:t>
            </w:r>
          </w:p>
        </w:tc>
        <w:tc>
          <w:tcPr>
            <w:tcW w:w="1580" w:type="dxa"/>
            <w:vAlign w:val="center"/>
          </w:tcPr>
          <w:p w:rsidR="00781EB7" w:rsidRPr="00781EB7" w:rsidRDefault="00781EB7" w:rsidP="00C06066">
            <w:pPr>
              <w:jc w:val="center"/>
              <w:rPr>
                <w:rFonts w:ascii="宋体" w:hAnsi="宋体" w:cs="宋体"/>
                <w:color w:val="000000"/>
                <w:sz w:val="18"/>
                <w:szCs w:val="18"/>
              </w:rPr>
            </w:pPr>
            <w:r w:rsidRPr="00781EB7">
              <w:rPr>
                <w:rFonts w:hint="eastAsia"/>
                <w:color w:val="000000"/>
                <w:sz w:val="18"/>
                <w:szCs w:val="18"/>
              </w:rPr>
              <w:t>0.0708</w:t>
            </w:r>
          </w:p>
        </w:tc>
        <w:tc>
          <w:tcPr>
            <w:tcW w:w="1580" w:type="dxa"/>
            <w:vMerge w:val="restart"/>
            <w:vAlign w:val="center"/>
          </w:tcPr>
          <w:p w:rsidR="00781EB7" w:rsidRDefault="00AC7182">
            <w:pPr>
              <w:adjustRightInd w:val="0"/>
              <w:snapToGrid w:val="0"/>
              <w:jc w:val="center"/>
              <w:rPr>
                <w:color w:val="000000"/>
                <w:sz w:val="18"/>
                <w:szCs w:val="18"/>
              </w:rPr>
            </w:pPr>
            <w:r>
              <w:rPr>
                <w:rFonts w:hint="eastAsia"/>
                <w:color w:val="000000"/>
                <w:sz w:val="18"/>
                <w:szCs w:val="18"/>
              </w:rPr>
              <w:t>2700</w:t>
            </w:r>
          </w:p>
        </w:tc>
        <w:tc>
          <w:tcPr>
            <w:tcW w:w="1580" w:type="dxa"/>
            <w:vMerge w:val="restart"/>
            <w:vAlign w:val="center"/>
          </w:tcPr>
          <w:p w:rsidR="00781EB7" w:rsidRDefault="00AC7182">
            <w:pPr>
              <w:adjustRightInd w:val="0"/>
              <w:snapToGrid w:val="0"/>
              <w:jc w:val="center"/>
              <w:rPr>
                <w:color w:val="000000"/>
                <w:sz w:val="18"/>
                <w:szCs w:val="18"/>
              </w:rPr>
            </w:pPr>
            <w:r>
              <w:rPr>
                <w:rFonts w:hint="eastAsia"/>
                <w:color w:val="000000"/>
                <w:sz w:val="18"/>
                <w:szCs w:val="18"/>
              </w:rPr>
              <w:t>3</w:t>
            </w:r>
            <w:r w:rsidR="00781EB7">
              <w:rPr>
                <w:rFonts w:hint="eastAsia"/>
                <w:color w:val="000000"/>
                <w:sz w:val="18"/>
                <w:szCs w:val="18"/>
              </w:rPr>
              <w:t>.0</w:t>
            </w:r>
          </w:p>
        </w:tc>
        <w:tc>
          <w:tcPr>
            <w:tcW w:w="1580" w:type="dxa"/>
            <w:vMerge/>
            <w:vAlign w:val="center"/>
          </w:tcPr>
          <w:p w:rsidR="00781EB7" w:rsidRDefault="00781EB7">
            <w:pPr>
              <w:adjustRightInd w:val="0"/>
              <w:snapToGrid w:val="0"/>
              <w:jc w:val="center"/>
              <w:rPr>
                <w:color w:val="000000"/>
                <w:sz w:val="18"/>
                <w:szCs w:val="18"/>
              </w:rPr>
            </w:pPr>
          </w:p>
        </w:tc>
      </w:tr>
      <w:tr w:rsidR="00781EB7" w:rsidTr="001E24B3">
        <w:trPr>
          <w:trHeight w:val="340"/>
        </w:trPr>
        <w:tc>
          <w:tcPr>
            <w:tcW w:w="1579" w:type="dxa"/>
            <w:vMerge/>
            <w:vAlign w:val="center"/>
          </w:tcPr>
          <w:p w:rsidR="00781EB7" w:rsidRDefault="00781EB7">
            <w:pPr>
              <w:adjustRightInd w:val="0"/>
              <w:snapToGrid w:val="0"/>
              <w:jc w:val="center"/>
              <w:rPr>
                <w:color w:val="000000"/>
                <w:sz w:val="18"/>
                <w:szCs w:val="18"/>
              </w:rPr>
            </w:pPr>
          </w:p>
        </w:tc>
        <w:tc>
          <w:tcPr>
            <w:tcW w:w="1579" w:type="dxa"/>
            <w:vAlign w:val="center"/>
          </w:tcPr>
          <w:p w:rsidR="00781EB7" w:rsidRDefault="00781EB7">
            <w:pPr>
              <w:adjustRightInd w:val="0"/>
              <w:snapToGrid w:val="0"/>
              <w:jc w:val="center"/>
              <w:rPr>
                <w:color w:val="000000"/>
                <w:sz w:val="18"/>
                <w:szCs w:val="18"/>
              </w:rPr>
            </w:pPr>
            <w:r>
              <w:rPr>
                <w:rFonts w:hint="eastAsia"/>
                <w:color w:val="000000"/>
                <w:sz w:val="18"/>
                <w:szCs w:val="18"/>
              </w:rPr>
              <w:t>H</w:t>
            </w:r>
            <w:r>
              <w:rPr>
                <w:rFonts w:hint="eastAsia"/>
                <w:color w:val="000000"/>
                <w:sz w:val="18"/>
                <w:szCs w:val="18"/>
                <w:vertAlign w:val="subscript"/>
              </w:rPr>
              <w:t>2</w:t>
            </w:r>
            <w:r>
              <w:rPr>
                <w:rFonts w:hint="eastAsia"/>
                <w:color w:val="000000"/>
                <w:sz w:val="18"/>
                <w:szCs w:val="18"/>
              </w:rPr>
              <w:t>S</w:t>
            </w:r>
          </w:p>
        </w:tc>
        <w:tc>
          <w:tcPr>
            <w:tcW w:w="1580" w:type="dxa"/>
            <w:vAlign w:val="center"/>
          </w:tcPr>
          <w:p w:rsidR="00781EB7" w:rsidRPr="00781EB7" w:rsidRDefault="00781EB7" w:rsidP="00C06066">
            <w:pPr>
              <w:jc w:val="center"/>
              <w:rPr>
                <w:rFonts w:ascii="宋体" w:hAnsi="宋体" w:cs="宋体"/>
                <w:color w:val="000000"/>
                <w:sz w:val="18"/>
                <w:szCs w:val="18"/>
              </w:rPr>
            </w:pPr>
            <w:r w:rsidRPr="00781EB7">
              <w:rPr>
                <w:rFonts w:hint="eastAsia"/>
                <w:color w:val="000000"/>
                <w:sz w:val="18"/>
                <w:szCs w:val="18"/>
              </w:rPr>
              <w:t>0.0027</w:t>
            </w:r>
          </w:p>
        </w:tc>
        <w:tc>
          <w:tcPr>
            <w:tcW w:w="1580" w:type="dxa"/>
            <w:vMerge/>
            <w:vAlign w:val="center"/>
          </w:tcPr>
          <w:p w:rsidR="00781EB7" w:rsidRPr="00FA7797" w:rsidRDefault="00781EB7">
            <w:pPr>
              <w:adjustRightInd w:val="0"/>
              <w:snapToGrid w:val="0"/>
              <w:jc w:val="center"/>
              <w:rPr>
                <w:color w:val="000000"/>
                <w:sz w:val="18"/>
                <w:szCs w:val="18"/>
              </w:rPr>
            </w:pPr>
          </w:p>
        </w:tc>
        <w:tc>
          <w:tcPr>
            <w:tcW w:w="1580" w:type="dxa"/>
            <w:vAlign w:val="center"/>
          </w:tcPr>
          <w:p w:rsidR="00781EB7" w:rsidRPr="00FA7797" w:rsidRDefault="00781EB7">
            <w:pPr>
              <w:adjustRightInd w:val="0"/>
              <w:snapToGrid w:val="0"/>
              <w:jc w:val="center"/>
              <w:rPr>
                <w:color w:val="000000"/>
                <w:sz w:val="18"/>
                <w:szCs w:val="18"/>
              </w:rPr>
            </w:pPr>
            <w:r w:rsidRPr="00FA7797">
              <w:rPr>
                <w:rFonts w:hint="eastAsia"/>
                <w:color w:val="000000"/>
                <w:sz w:val="18"/>
                <w:szCs w:val="18"/>
              </w:rPr>
              <w:t>/</w:t>
            </w:r>
          </w:p>
        </w:tc>
        <w:tc>
          <w:tcPr>
            <w:tcW w:w="1580" w:type="dxa"/>
            <w:vAlign w:val="center"/>
          </w:tcPr>
          <w:p w:rsidR="00781EB7" w:rsidRPr="00781EB7" w:rsidRDefault="00781EB7" w:rsidP="00C06066">
            <w:pPr>
              <w:jc w:val="center"/>
              <w:rPr>
                <w:rFonts w:ascii="宋体" w:hAnsi="宋体" w:cs="宋体"/>
                <w:color w:val="000000"/>
                <w:sz w:val="18"/>
                <w:szCs w:val="18"/>
              </w:rPr>
            </w:pPr>
            <w:r w:rsidRPr="00781EB7">
              <w:rPr>
                <w:rFonts w:hint="eastAsia"/>
                <w:color w:val="000000"/>
                <w:sz w:val="18"/>
                <w:szCs w:val="18"/>
              </w:rPr>
              <w:t>0.0027</w:t>
            </w:r>
          </w:p>
        </w:tc>
        <w:tc>
          <w:tcPr>
            <w:tcW w:w="1580" w:type="dxa"/>
            <w:vMerge/>
            <w:vAlign w:val="center"/>
          </w:tcPr>
          <w:p w:rsidR="00781EB7" w:rsidRDefault="00781EB7">
            <w:pPr>
              <w:adjustRightInd w:val="0"/>
              <w:snapToGrid w:val="0"/>
              <w:jc w:val="center"/>
              <w:rPr>
                <w:color w:val="000000"/>
                <w:sz w:val="18"/>
                <w:szCs w:val="18"/>
              </w:rPr>
            </w:pPr>
          </w:p>
        </w:tc>
        <w:tc>
          <w:tcPr>
            <w:tcW w:w="1580" w:type="dxa"/>
            <w:vMerge/>
            <w:vAlign w:val="center"/>
          </w:tcPr>
          <w:p w:rsidR="00781EB7" w:rsidRDefault="00781EB7">
            <w:pPr>
              <w:adjustRightInd w:val="0"/>
              <w:snapToGrid w:val="0"/>
              <w:jc w:val="center"/>
              <w:rPr>
                <w:color w:val="000000"/>
                <w:sz w:val="18"/>
                <w:szCs w:val="18"/>
              </w:rPr>
            </w:pPr>
          </w:p>
        </w:tc>
        <w:tc>
          <w:tcPr>
            <w:tcW w:w="1580" w:type="dxa"/>
            <w:vMerge/>
            <w:vAlign w:val="center"/>
          </w:tcPr>
          <w:p w:rsidR="00781EB7" w:rsidRDefault="00781EB7">
            <w:pPr>
              <w:adjustRightInd w:val="0"/>
              <w:snapToGrid w:val="0"/>
              <w:jc w:val="center"/>
              <w:rPr>
                <w:color w:val="000000"/>
                <w:sz w:val="18"/>
                <w:szCs w:val="18"/>
              </w:rPr>
            </w:pPr>
          </w:p>
        </w:tc>
      </w:tr>
      <w:tr w:rsidR="00781EB7" w:rsidTr="001E24B3">
        <w:trPr>
          <w:trHeight w:val="340"/>
        </w:trPr>
        <w:tc>
          <w:tcPr>
            <w:tcW w:w="1579" w:type="dxa"/>
            <w:vMerge w:val="restart"/>
            <w:vAlign w:val="center"/>
          </w:tcPr>
          <w:p w:rsidR="00781EB7" w:rsidRDefault="00781EB7">
            <w:pPr>
              <w:adjustRightInd w:val="0"/>
              <w:snapToGrid w:val="0"/>
              <w:jc w:val="center"/>
              <w:rPr>
                <w:color w:val="000000"/>
                <w:sz w:val="18"/>
                <w:szCs w:val="18"/>
              </w:rPr>
            </w:pPr>
            <w:r w:rsidRPr="00781EB7">
              <w:rPr>
                <w:rFonts w:hint="eastAsia"/>
                <w:color w:val="000000"/>
                <w:sz w:val="18"/>
                <w:szCs w:val="18"/>
              </w:rPr>
              <w:t>粪便暂存池</w:t>
            </w:r>
          </w:p>
        </w:tc>
        <w:tc>
          <w:tcPr>
            <w:tcW w:w="1579" w:type="dxa"/>
            <w:vAlign w:val="center"/>
          </w:tcPr>
          <w:p w:rsidR="00781EB7" w:rsidRDefault="00781EB7" w:rsidP="00C06066">
            <w:pPr>
              <w:adjustRightInd w:val="0"/>
              <w:snapToGrid w:val="0"/>
              <w:jc w:val="center"/>
              <w:rPr>
                <w:color w:val="000000"/>
                <w:sz w:val="18"/>
                <w:szCs w:val="18"/>
              </w:rPr>
            </w:pPr>
            <w:r>
              <w:rPr>
                <w:rFonts w:hint="eastAsia"/>
                <w:color w:val="000000"/>
                <w:sz w:val="18"/>
                <w:szCs w:val="18"/>
              </w:rPr>
              <w:t>NH</w:t>
            </w:r>
            <w:r>
              <w:rPr>
                <w:rFonts w:hint="eastAsia"/>
                <w:color w:val="000000"/>
                <w:sz w:val="18"/>
                <w:szCs w:val="18"/>
                <w:vertAlign w:val="subscript"/>
              </w:rPr>
              <w:t>3</w:t>
            </w:r>
          </w:p>
        </w:tc>
        <w:tc>
          <w:tcPr>
            <w:tcW w:w="1580" w:type="dxa"/>
            <w:vAlign w:val="center"/>
          </w:tcPr>
          <w:p w:rsidR="00781EB7" w:rsidRPr="00781EB7" w:rsidRDefault="00781EB7" w:rsidP="00C06066">
            <w:pPr>
              <w:jc w:val="center"/>
              <w:rPr>
                <w:color w:val="000000"/>
                <w:sz w:val="18"/>
                <w:szCs w:val="18"/>
              </w:rPr>
            </w:pPr>
            <w:r w:rsidRPr="00781EB7">
              <w:rPr>
                <w:color w:val="000000"/>
                <w:sz w:val="18"/>
                <w:szCs w:val="18"/>
              </w:rPr>
              <w:t>0.0079</w:t>
            </w:r>
          </w:p>
        </w:tc>
        <w:tc>
          <w:tcPr>
            <w:tcW w:w="1580" w:type="dxa"/>
            <w:vMerge w:val="restart"/>
            <w:vAlign w:val="center"/>
          </w:tcPr>
          <w:p w:rsidR="00781EB7" w:rsidRPr="00FA7797" w:rsidRDefault="00781EB7">
            <w:pPr>
              <w:adjustRightInd w:val="0"/>
              <w:snapToGrid w:val="0"/>
              <w:jc w:val="center"/>
              <w:rPr>
                <w:color w:val="000000"/>
                <w:sz w:val="18"/>
                <w:szCs w:val="18"/>
              </w:rPr>
            </w:pPr>
            <w:r>
              <w:rPr>
                <w:rFonts w:hint="eastAsia"/>
                <w:color w:val="000000"/>
                <w:sz w:val="18"/>
                <w:szCs w:val="18"/>
              </w:rPr>
              <w:t>/</w:t>
            </w:r>
          </w:p>
        </w:tc>
        <w:tc>
          <w:tcPr>
            <w:tcW w:w="1580" w:type="dxa"/>
            <w:vAlign w:val="center"/>
          </w:tcPr>
          <w:p w:rsidR="00781EB7" w:rsidRPr="00FA7797" w:rsidRDefault="00781EB7">
            <w:pPr>
              <w:adjustRightInd w:val="0"/>
              <w:snapToGrid w:val="0"/>
              <w:jc w:val="center"/>
              <w:rPr>
                <w:color w:val="000000"/>
                <w:sz w:val="18"/>
                <w:szCs w:val="18"/>
              </w:rPr>
            </w:pPr>
            <w:r>
              <w:rPr>
                <w:rFonts w:hint="eastAsia"/>
                <w:color w:val="000000"/>
                <w:sz w:val="18"/>
                <w:szCs w:val="18"/>
              </w:rPr>
              <w:t>/</w:t>
            </w:r>
          </w:p>
        </w:tc>
        <w:tc>
          <w:tcPr>
            <w:tcW w:w="1580" w:type="dxa"/>
            <w:vAlign w:val="center"/>
          </w:tcPr>
          <w:p w:rsidR="00781EB7" w:rsidRPr="00781EB7" w:rsidRDefault="00781EB7" w:rsidP="00C06066">
            <w:pPr>
              <w:jc w:val="center"/>
              <w:rPr>
                <w:color w:val="000000"/>
                <w:sz w:val="18"/>
                <w:szCs w:val="18"/>
              </w:rPr>
            </w:pPr>
            <w:r w:rsidRPr="00781EB7">
              <w:rPr>
                <w:color w:val="000000"/>
                <w:sz w:val="18"/>
                <w:szCs w:val="18"/>
              </w:rPr>
              <w:t>0.0079</w:t>
            </w:r>
          </w:p>
        </w:tc>
        <w:tc>
          <w:tcPr>
            <w:tcW w:w="1580" w:type="dxa"/>
            <w:vMerge w:val="restart"/>
            <w:vAlign w:val="center"/>
          </w:tcPr>
          <w:p w:rsidR="00781EB7" w:rsidRDefault="00781EB7">
            <w:pPr>
              <w:adjustRightInd w:val="0"/>
              <w:snapToGrid w:val="0"/>
              <w:jc w:val="center"/>
              <w:rPr>
                <w:color w:val="000000"/>
                <w:sz w:val="18"/>
                <w:szCs w:val="18"/>
              </w:rPr>
            </w:pPr>
            <w:r>
              <w:rPr>
                <w:rFonts w:hint="eastAsia"/>
                <w:color w:val="000000"/>
                <w:sz w:val="18"/>
                <w:szCs w:val="18"/>
              </w:rPr>
              <w:t>50</w:t>
            </w:r>
          </w:p>
        </w:tc>
        <w:tc>
          <w:tcPr>
            <w:tcW w:w="1580" w:type="dxa"/>
            <w:vMerge w:val="restart"/>
            <w:vAlign w:val="center"/>
          </w:tcPr>
          <w:p w:rsidR="00781EB7" w:rsidRDefault="00AC7182">
            <w:pPr>
              <w:adjustRightInd w:val="0"/>
              <w:snapToGrid w:val="0"/>
              <w:jc w:val="center"/>
              <w:rPr>
                <w:color w:val="000000"/>
                <w:sz w:val="18"/>
                <w:szCs w:val="18"/>
              </w:rPr>
            </w:pPr>
            <w:r>
              <w:rPr>
                <w:rFonts w:hint="eastAsia"/>
                <w:color w:val="000000"/>
                <w:sz w:val="18"/>
                <w:szCs w:val="18"/>
              </w:rPr>
              <w:t>3</w:t>
            </w:r>
            <w:r w:rsidR="00781EB7">
              <w:rPr>
                <w:rFonts w:hint="eastAsia"/>
                <w:color w:val="000000"/>
                <w:sz w:val="18"/>
                <w:szCs w:val="18"/>
              </w:rPr>
              <w:t>.0</w:t>
            </w:r>
          </w:p>
        </w:tc>
        <w:tc>
          <w:tcPr>
            <w:tcW w:w="1580" w:type="dxa"/>
            <w:vMerge/>
            <w:vAlign w:val="center"/>
          </w:tcPr>
          <w:p w:rsidR="00781EB7" w:rsidRDefault="00781EB7">
            <w:pPr>
              <w:adjustRightInd w:val="0"/>
              <w:snapToGrid w:val="0"/>
              <w:jc w:val="center"/>
              <w:rPr>
                <w:color w:val="000000"/>
                <w:sz w:val="18"/>
                <w:szCs w:val="18"/>
              </w:rPr>
            </w:pPr>
          </w:p>
        </w:tc>
      </w:tr>
      <w:tr w:rsidR="00781EB7" w:rsidTr="001E24B3">
        <w:trPr>
          <w:trHeight w:val="340"/>
        </w:trPr>
        <w:tc>
          <w:tcPr>
            <w:tcW w:w="1579" w:type="dxa"/>
            <w:vMerge/>
            <w:vAlign w:val="center"/>
          </w:tcPr>
          <w:p w:rsidR="00781EB7" w:rsidRDefault="00781EB7">
            <w:pPr>
              <w:adjustRightInd w:val="0"/>
              <w:snapToGrid w:val="0"/>
              <w:jc w:val="center"/>
              <w:rPr>
                <w:color w:val="000000"/>
                <w:sz w:val="18"/>
                <w:szCs w:val="18"/>
              </w:rPr>
            </w:pPr>
          </w:p>
        </w:tc>
        <w:tc>
          <w:tcPr>
            <w:tcW w:w="1579" w:type="dxa"/>
            <w:vAlign w:val="center"/>
          </w:tcPr>
          <w:p w:rsidR="00781EB7" w:rsidRDefault="00781EB7" w:rsidP="00C06066">
            <w:pPr>
              <w:adjustRightInd w:val="0"/>
              <w:snapToGrid w:val="0"/>
              <w:jc w:val="center"/>
              <w:rPr>
                <w:color w:val="000000"/>
                <w:sz w:val="18"/>
                <w:szCs w:val="18"/>
              </w:rPr>
            </w:pPr>
            <w:r>
              <w:rPr>
                <w:rFonts w:hint="eastAsia"/>
                <w:color w:val="000000"/>
                <w:sz w:val="18"/>
                <w:szCs w:val="18"/>
              </w:rPr>
              <w:t>H</w:t>
            </w:r>
            <w:r>
              <w:rPr>
                <w:rFonts w:hint="eastAsia"/>
                <w:color w:val="000000"/>
                <w:sz w:val="18"/>
                <w:szCs w:val="18"/>
                <w:vertAlign w:val="subscript"/>
              </w:rPr>
              <w:t>2</w:t>
            </w:r>
            <w:r>
              <w:rPr>
                <w:rFonts w:hint="eastAsia"/>
                <w:color w:val="000000"/>
                <w:sz w:val="18"/>
                <w:szCs w:val="18"/>
              </w:rPr>
              <w:t>S</w:t>
            </w:r>
          </w:p>
        </w:tc>
        <w:tc>
          <w:tcPr>
            <w:tcW w:w="1580" w:type="dxa"/>
            <w:vAlign w:val="center"/>
          </w:tcPr>
          <w:p w:rsidR="00781EB7" w:rsidRPr="00781EB7" w:rsidRDefault="00781EB7" w:rsidP="00C06066">
            <w:pPr>
              <w:jc w:val="center"/>
              <w:rPr>
                <w:color w:val="000000"/>
                <w:sz w:val="18"/>
                <w:szCs w:val="18"/>
              </w:rPr>
            </w:pPr>
            <w:r w:rsidRPr="00781EB7">
              <w:rPr>
                <w:color w:val="000000"/>
                <w:sz w:val="18"/>
                <w:szCs w:val="18"/>
              </w:rPr>
              <w:t>0.0008</w:t>
            </w:r>
          </w:p>
        </w:tc>
        <w:tc>
          <w:tcPr>
            <w:tcW w:w="1580" w:type="dxa"/>
            <w:vMerge/>
            <w:vAlign w:val="center"/>
          </w:tcPr>
          <w:p w:rsidR="00781EB7" w:rsidRPr="00FA7797" w:rsidRDefault="00781EB7">
            <w:pPr>
              <w:adjustRightInd w:val="0"/>
              <w:snapToGrid w:val="0"/>
              <w:jc w:val="center"/>
              <w:rPr>
                <w:color w:val="000000"/>
                <w:sz w:val="18"/>
                <w:szCs w:val="18"/>
              </w:rPr>
            </w:pPr>
          </w:p>
        </w:tc>
        <w:tc>
          <w:tcPr>
            <w:tcW w:w="1580" w:type="dxa"/>
            <w:vAlign w:val="center"/>
          </w:tcPr>
          <w:p w:rsidR="00781EB7" w:rsidRPr="00FA7797" w:rsidRDefault="00781EB7">
            <w:pPr>
              <w:adjustRightInd w:val="0"/>
              <w:snapToGrid w:val="0"/>
              <w:jc w:val="center"/>
              <w:rPr>
                <w:color w:val="000000"/>
                <w:sz w:val="18"/>
                <w:szCs w:val="18"/>
              </w:rPr>
            </w:pPr>
            <w:r>
              <w:rPr>
                <w:rFonts w:hint="eastAsia"/>
                <w:color w:val="000000"/>
                <w:sz w:val="18"/>
                <w:szCs w:val="18"/>
              </w:rPr>
              <w:t>/</w:t>
            </w:r>
          </w:p>
        </w:tc>
        <w:tc>
          <w:tcPr>
            <w:tcW w:w="1580" w:type="dxa"/>
            <w:vAlign w:val="center"/>
          </w:tcPr>
          <w:p w:rsidR="00781EB7" w:rsidRPr="00781EB7" w:rsidRDefault="00781EB7" w:rsidP="00C06066">
            <w:pPr>
              <w:jc w:val="center"/>
              <w:rPr>
                <w:color w:val="000000"/>
                <w:sz w:val="18"/>
                <w:szCs w:val="18"/>
              </w:rPr>
            </w:pPr>
            <w:r w:rsidRPr="00781EB7">
              <w:rPr>
                <w:color w:val="000000"/>
                <w:sz w:val="18"/>
                <w:szCs w:val="18"/>
              </w:rPr>
              <w:t>0.0008</w:t>
            </w:r>
          </w:p>
        </w:tc>
        <w:tc>
          <w:tcPr>
            <w:tcW w:w="1580" w:type="dxa"/>
            <w:vMerge/>
            <w:vAlign w:val="center"/>
          </w:tcPr>
          <w:p w:rsidR="00781EB7" w:rsidRDefault="00781EB7">
            <w:pPr>
              <w:adjustRightInd w:val="0"/>
              <w:snapToGrid w:val="0"/>
              <w:jc w:val="center"/>
              <w:rPr>
                <w:color w:val="000000"/>
                <w:sz w:val="18"/>
                <w:szCs w:val="18"/>
              </w:rPr>
            </w:pPr>
          </w:p>
        </w:tc>
        <w:tc>
          <w:tcPr>
            <w:tcW w:w="1580" w:type="dxa"/>
            <w:vMerge/>
            <w:vAlign w:val="center"/>
          </w:tcPr>
          <w:p w:rsidR="00781EB7" w:rsidRDefault="00781EB7">
            <w:pPr>
              <w:adjustRightInd w:val="0"/>
              <w:snapToGrid w:val="0"/>
              <w:jc w:val="center"/>
              <w:rPr>
                <w:color w:val="000000"/>
                <w:sz w:val="18"/>
                <w:szCs w:val="18"/>
              </w:rPr>
            </w:pPr>
          </w:p>
        </w:tc>
        <w:tc>
          <w:tcPr>
            <w:tcW w:w="1580" w:type="dxa"/>
            <w:vMerge/>
            <w:vAlign w:val="center"/>
          </w:tcPr>
          <w:p w:rsidR="00781EB7" w:rsidRDefault="00781EB7">
            <w:pPr>
              <w:adjustRightInd w:val="0"/>
              <w:snapToGrid w:val="0"/>
              <w:jc w:val="center"/>
              <w:rPr>
                <w:color w:val="000000"/>
                <w:sz w:val="18"/>
                <w:szCs w:val="18"/>
              </w:rPr>
            </w:pPr>
          </w:p>
        </w:tc>
      </w:tr>
    </w:tbl>
    <w:p w:rsidR="00794B3B" w:rsidRDefault="00794B3B">
      <w:pPr>
        <w:spacing w:line="360" w:lineRule="auto"/>
        <w:ind w:firstLineChars="200" w:firstLine="480"/>
        <w:rPr>
          <w:color w:val="000000"/>
          <w:sz w:val="24"/>
        </w:rPr>
        <w:sectPr w:rsidR="00794B3B" w:rsidSect="00634915">
          <w:pgSz w:w="16838" w:h="11906" w:orient="landscape" w:code="9"/>
          <w:pgMar w:top="1418" w:right="1418" w:bottom="1418" w:left="1418" w:header="1134" w:footer="1021" w:gutter="0"/>
          <w:cols w:space="425"/>
          <w:docGrid w:linePitch="407" w:charSpace="-6144"/>
        </w:sectPr>
      </w:pPr>
    </w:p>
    <w:p w:rsidR="00794B3B" w:rsidRDefault="00DC76EF">
      <w:pPr>
        <w:pStyle w:val="3"/>
        <w:keepLines w:val="0"/>
        <w:widowControl/>
        <w:numPr>
          <w:ilvl w:val="2"/>
          <w:numId w:val="2"/>
        </w:numPr>
        <w:tabs>
          <w:tab w:val="clear" w:pos="720"/>
        </w:tabs>
        <w:spacing w:before="0" w:after="0" w:line="360" w:lineRule="auto"/>
        <w:rPr>
          <w:color w:val="000000"/>
          <w:kern w:val="0"/>
          <w:sz w:val="24"/>
          <w:szCs w:val="24"/>
        </w:rPr>
      </w:pPr>
      <w:r>
        <w:rPr>
          <w:color w:val="000000"/>
          <w:kern w:val="0"/>
          <w:sz w:val="24"/>
          <w:szCs w:val="24"/>
        </w:rPr>
        <w:lastRenderedPageBreak/>
        <w:t>废水</w:t>
      </w:r>
    </w:p>
    <w:p w:rsidR="00794B3B" w:rsidRDefault="00DC76EF">
      <w:pPr>
        <w:adjustRightInd w:val="0"/>
        <w:snapToGrid w:val="0"/>
        <w:spacing w:line="360" w:lineRule="auto"/>
        <w:ind w:firstLineChars="200" w:firstLine="480"/>
        <w:rPr>
          <w:color w:val="000000"/>
          <w:sz w:val="24"/>
        </w:rPr>
      </w:pPr>
      <w:r>
        <w:rPr>
          <w:rFonts w:hint="eastAsia"/>
          <w:color w:val="000000"/>
          <w:sz w:val="24"/>
        </w:rPr>
        <w:t>本项目废水主要包括猪尿、清洗废水等。废水经管道收集后进入污水处理站处理达《农田灌溉水质标准》（</w:t>
      </w:r>
      <w:r>
        <w:rPr>
          <w:rFonts w:hint="eastAsia"/>
          <w:color w:val="000000"/>
          <w:sz w:val="24"/>
        </w:rPr>
        <w:t>GB5084-2008</w:t>
      </w:r>
      <w:r w:rsidR="005A37C8">
        <w:rPr>
          <w:rFonts w:hint="eastAsia"/>
          <w:color w:val="000000"/>
          <w:sz w:val="24"/>
        </w:rPr>
        <w:t>）</w:t>
      </w:r>
      <w:proofErr w:type="gramStart"/>
      <w:r w:rsidR="005A37C8">
        <w:rPr>
          <w:rFonts w:hint="eastAsia"/>
          <w:color w:val="000000"/>
          <w:sz w:val="24"/>
        </w:rPr>
        <w:t>中</w:t>
      </w:r>
      <w:r w:rsidR="00B93EAF">
        <w:rPr>
          <w:rFonts w:hint="eastAsia"/>
          <w:color w:val="000000"/>
          <w:sz w:val="24"/>
        </w:rPr>
        <w:t>旱</w:t>
      </w:r>
      <w:r>
        <w:rPr>
          <w:rFonts w:hint="eastAsia"/>
          <w:color w:val="000000"/>
          <w:sz w:val="24"/>
        </w:rPr>
        <w:t>作</w:t>
      </w:r>
      <w:proofErr w:type="gramEnd"/>
      <w:r>
        <w:rPr>
          <w:rFonts w:hint="eastAsia"/>
          <w:color w:val="000000"/>
          <w:sz w:val="24"/>
        </w:rPr>
        <w:t>标准及《畜禽养殖业污染物排放标准》（</w:t>
      </w:r>
      <w:r>
        <w:rPr>
          <w:rFonts w:hint="eastAsia"/>
          <w:color w:val="000000"/>
          <w:sz w:val="24"/>
        </w:rPr>
        <w:t>GB18596-2001</w:t>
      </w:r>
      <w:r>
        <w:rPr>
          <w:rFonts w:hint="eastAsia"/>
          <w:color w:val="000000"/>
          <w:sz w:val="24"/>
        </w:rPr>
        <w:t>）后，部分回用于厂区猪舍清洗及绿化</w:t>
      </w:r>
      <w:r w:rsidR="00357424" w:rsidRPr="00357424">
        <w:rPr>
          <w:rFonts w:hint="eastAsia"/>
          <w:color w:val="000000"/>
          <w:sz w:val="24"/>
        </w:rPr>
        <w:t>（回用水满足《畜禽养殖产地环境评价规范》（</w:t>
      </w:r>
      <w:r w:rsidR="00357424" w:rsidRPr="00357424">
        <w:rPr>
          <w:rFonts w:hint="eastAsia"/>
          <w:color w:val="000000"/>
          <w:sz w:val="24"/>
        </w:rPr>
        <w:t>HJ568-2010</w:t>
      </w:r>
      <w:r w:rsidR="00357424" w:rsidRPr="00357424">
        <w:rPr>
          <w:rFonts w:hint="eastAsia"/>
          <w:color w:val="000000"/>
          <w:sz w:val="24"/>
        </w:rPr>
        <w:t>）中表</w:t>
      </w:r>
      <w:r w:rsidR="00357424" w:rsidRPr="00357424">
        <w:rPr>
          <w:rFonts w:hint="eastAsia"/>
          <w:color w:val="000000"/>
          <w:sz w:val="24"/>
        </w:rPr>
        <w:t>3</w:t>
      </w:r>
      <w:r w:rsidR="00357424" w:rsidRPr="00357424">
        <w:rPr>
          <w:rFonts w:hint="eastAsia"/>
          <w:color w:val="000000"/>
          <w:sz w:val="24"/>
        </w:rPr>
        <w:t>标准）</w:t>
      </w:r>
      <w:r>
        <w:rPr>
          <w:rFonts w:hint="eastAsia"/>
          <w:color w:val="000000"/>
          <w:sz w:val="24"/>
        </w:rPr>
        <w:t>，剩余部分进行附近农田灌溉。</w:t>
      </w:r>
    </w:p>
    <w:p w:rsidR="00794B3B" w:rsidRDefault="00DC76EF">
      <w:pPr>
        <w:adjustRightInd w:val="0"/>
        <w:snapToGrid w:val="0"/>
        <w:spacing w:line="360" w:lineRule="auto"/>
        <w:ind w:firstLineChars="200" w:firstLine="480"/>
        <w:rPr>
          <w:color w:val="000000"/>
          <w:sz w:val="24"/>
        </w:rPr>
      </w:pPr>
      <w:r>
        <w:rPr>
          <w:rFonts w:hint="eastAsia"/>
          <w:color w:val="000000"/>
          <w:sz w:val="24"/>
        </w:rPr>
        <w:t>本项目猪尿产生量为</w:t>
      </w:r>
      <w:r>
        <w:rPr>
          <w:rFonts w:hint="eastAsia"/>
          <w:color w:val="000000"/>
          <w:sz w:val="24"/>
        </w:rPr>
        <w:t>14600m</w:t>
      </w:r>
      <w:r>
        <w:rPr>
          <w:rFonts w:hint="eastAsia"/>
          <w:color w:val="000000"/>
          <w:sz w:val="24"/>
          <w:vertAlign w:val="superscript"/>
        </w:rPr>
        <w:t>3</w:t>
      </w:r>
      <w:r>
        <w:rPr>
          <w:rFonts w:hint="eastAsia"/>
          <w:color w:val="000000"/>
          <w:sz w:val="24"/>
        </w:rPr>
        <w:t>/a</w:t>
      </w:r>
      <w:r>
        <w:rPr>
          <w:rFonts w:hint="eastAsia"/>
          <w:color w:val="000000"/>
          <w:sz w:val="24"/>
        </w:rPr>
        <w:t>，饮水漏撒量为</w:t>
      </w:r>
      <w:r w:rsidR="0037106D" w:rsidRPr="0037106D">
        <w:rPr>
          <w:color w:val="000000"/>
          <w:sz w:val="24"/>
        </w:rPr>
        <w:t>18773.17</w:t>
      </w:r>
      <w:r>
        <w:rPr>
          <w:rFonts w:hint="eastAsia"/>
          <w:color w:val="000000"/>
          <w:sz w:val="24"/>
        </w:rPr>
        <w:t>m</w:t>
      </w:r>
      <w:r>
        <w:rPr>
          <w:rFonts w:hint="eastAsia"/>
          <w:color w:val="000000"/>
          <w:sz w:val="24"/>
          <w:vertAlign w:val="superscript"/>
        </w:rPr>
        <w:t>3</w:t>
      </w:r>
      <w:r>
        <w:rPr>
          <w:rFonts w:hint="eastAsia"/>
          <w:color w:val="000000"/>
          <w:sz w:val="24"/>
        </w:rPr>
        <w:t>/a</w:t>
      </w:r>
      <w:r>
        <w:rPr>
          <w:rFonts w:hint="eastAsia"/>
          <w:color w:val="000000"/>
          <w:sz w:val="24"/>
        </w:rPr>
        <w:t>，猪舍冲洗废水为</w:t>
      </w:r>
      <w:r w:rsidR="0037106D">
        <w:rPr>
          <w:rFonts w:hint="eastAsia"/>
          <w:color w:val="000000"/>
          <w:sz w:val="24"/>
        </w:rPr>
        <w:t>58400</w:t>
      </w:r>
      <w:r>
        <w:rPr>
          <w:rFonts w:hint="eastAsia"/>
          <w:color w:val="000000"/>
          <w:sz w:val="24"/>
        </w:rPr>
        <w:t>m</w:t>
      </w:r>
      <w:r>
        <w:rPr>
          <w:rFonts w:hint="eastAsia"/>
          <w:color w:val="000000"/>
          <w:sz w:val="24"/>
          <w:vertAlign w:val="superscript"/>
        </w:rPr>
        <w:t>3</w:t>
      </w:r>
      <w:r>
        <w:rPr>
          <w:rFonts w:hint="eastAsia"/>
          <w:color w:val="000000"/>
          <w:sz w:val="24"/>
        </w:rPr>
        <w:t>/a</w:t>
      </w:r>
      <w:r>
        <w:rPr>
          <w:rFonts w:hint="eastAsia"/>
          <w:color w:val="000000"/>
          <w:sz w:val="24"/>
        </w:rPr>
        <w:t>，合计进入污水站的废水量为</w:t>
      </w:r>
      <w:r w:rsidR="005F3DD8">
        <w:rPr>
          <w:rFonts w:hint="eastAsia"/>
          <w:color w:val="000000"/>
          <w:sz w:val="24"/>
        </w:rPr>
        <w:t>91773.17</w:t>
      </w:r>
      <w:r>
        <w:rPr>
          <w:rFonts w:hint="eastAsia"/>
          <w:color w:val="000000"/>
          <w:sz w:val="24"/>
        </w:rPr>
        <w:t xml:space="preserve"> m</w:t>
      </w:r>
      <w:r>
        <w:rPr>
          <w:rFonts w:hint="eastAsia"/>
          <w:color w:val="000000"/>
          <w:sz w:val="24"/>
          <w:vertAlign w:val="superscript"/>
        </w:rPr>
        <w:t>3</w:t>
      </w:r>
      <w:r>
        <w:rPr>
          <w:rFonts w:hint="eastAsia"/>
          <w:color w:val="000000"/>
          <w:sz w:val="24"/>
        </w:rPr>
        <w:t>/a</w:t>
      </w:r>
      <w:r>
        <w:rPr>
          <w:rFonts w:hint="eastAsia"/>
          <w:color w:val="000000"/>
          <w:sz w:val="24"/>
        </w:rPr>
        <w:t>（</w:t>
      </w:r>
      <w:r w:rsidR="0037106D">
        <w:rPr>
          <w:rFonts w:hint="eastAsia"/>
          <w:color w:val="000000"/>
          <w:sz w:val="24"/>
        </w:rPr>
        <w:t>约</w:t>
      </w:r>
      <w:r w:rsidR="005F3DD8">
        <w:rPr>
          <w:rFonts w:hint="eastAsia"/>
          <w:color w:val="000000"/>
          <w:sz w:val="24"/>
        </w:rPr>
        <w:t>252</w:t>
      </w:r>
      <w:r>
        <w:rPr>
          <w:rFonts w:hint="eastAsia"/>
          <w:color w:val="000000"/>
          <w:sz w:val="24"/>
        </w:rPr>
        <w:t xml:space="preserve"> m</w:t>
      </w:r>
      <w:r>
        <w:rPr>
          <w:rFonts w:hint="eastAsia"/>
          <w:color w:val="000000"/>
          <w:sz w:val="24"/>
          <w:vertAlign w:val="superscript"/>
        </w:rPr>
        <w:t>3</w:t>
      </w:r>
      <w:r>
        <w:rPr>
          <w:rFonts w:hint="eastAsia"/>
          <w:color w:val="000000"/>
          <w:sz w:val="24"/>
        </w:rPr>
        <w:t>/d</w:t>
      </w:r>
      <w:r>
        <w:rPr>
          <w:rFonts w:hint="eastAsia"/>
          <w:color w:val="000000"/>
          <w:sz w:val="24"/>
        </w:rPr>
        <w:t>），</w:t>
      </w:r>
      <w:r w:rsidR="00C0574B">
        <w:rPr>
          <w:rFonts w:hint="eastAsia"/>
          <w:color w:val="000000"/>
          <w:sz w:val="24"/>
        </w:rPr>
        <w:t>处理达标后</w:t>
      </w:r>
      <w:r>
        <w:rPr>
          <w:rFonts w:hint="eastAsia"/>
          <w:color w:val="000000"/>
          <w:sz w:val="24"/>
        </w:rPr>
        <w:t>其中</w:t>
      </w:r>
      <w:r w:rsidR="0037106D">
        <w:rPr>
          <w:rFonts w:hint="eastAsia"/>
          <w:color w:val="000000"/>
          <w:sz w:val="24"/>
        </w:rPr>
        <w:t>36500</w:t>
      </w:r>
      <w:r>
        <w:rPr>
          <w:rFonts w:hint="eastAsia"/>
          <w:color w:val="000000"/>
          <w:sz w:val="24"/>
        </w:rPr>
        <w:t xml:space="preserve"> m</w:t>
      </w:r>
      <w:r>
        <w:rPr>
          <w:rFonts w:hint="eastAsia"/>
          <w:color w:val="000000"/>
          <w:sz w:val="24"/>
          <w:vertAlign w:val="superscript"/>
        </w:rPr>
        <w:t>3</w:t>
      </w:r>
      <w:r>
        <w:rPr>
          <w:rFonts w:hint="eastAsia"/>
          <w:color w:val="000000"/>
          <w:sz w:val="24"/>
        </w:rPr>
        <w:t>/a</w:t>
      </w:r>
      <w:r>
        <w:rPr>
          <w:rFonts w:hint="eastAsia"/>
          <w:color w:val="000000"/>
          <w:sz w:val="24"/>
        </w:rPr>
        <w:t>用于猪舍冲洗，</w:t>
      </w:r>
      <w:r>
        <w:rPr>
          <w:rFonts w:hint="eastAsia"/>
          <w:color w:val="000000"/>
          <w:sz w:val="24"/>
        </w:rPr>
        <w:t>23760 m</w:t>
      </w:r>
      <w:r>
        <w:rPr>
          <w:rFonts w:hint="eastAsia"/>
          <w:color w:val="000000"/>
          <w:sz w:val="24"/>
          <w:vertAlign w:val="superscript"/>
        </w:rPr>
        <w:t>3</w:t>
      </w:r>
      <w:r>
        <w:rPr>
          <w:rFonts w:hint="eastAsia"/>
          <w:color w:val="000000"/>
          <w:sz w:val="24"/>
        </w:rPr>
        <w:t>/a</w:t>
      </w:r>
      <w:r>
        <w:rPr>
          <w:rFonts w:hint="eastAsia"/>
          <w:color w:val="000000"/>
          <w:sz w:val="24"/>
        </w:rPr>
        <w:t>用于绿化浇水，剩余</w:t>
      </w:r>
      <w:r w:rsidR="005F3DD8" w:rsidRPr="005F3DD8">
        <w:rPr>
          <w:color w:val="000000"/>
          <w:sz w:val="24"/>
        </w:rPr>
        <w:t>31513.17</w:t>
      </w:r>
      <w:r>
        <w:rPr>
          <w:rFonts w:hint="eastAsia"/>
          <w:color w:val="000000"/>
          <w:sz w:val="24"/>
        </w:rPr>
        <w:t xml:space="preserve"> m</w:t>
      </w:r>
      <w:r>
        <w:rPr>
          <w:rFonts w:hint="eastAsia"/>
          <w:color w:val="000000"/>
          <w:sz w:val="24"/>
          <w:vertAlign w:val="superscript"/>
        </w:rPr>
        <w:t>3</w:t>
      </w:r>
      <w:r>
        <w:rPr>
          <w:rFonts w:hint="eastAsia"/>
          <w:color w:val="000000"/>
          <w:sz w:val="24"/>
        </w:rPr>
        <w:t>/a</w:t>
      </w:r>
      <w:r>
        <w:rPr>
          <w:rFonts w:hint="eastAsia"/>
          <w:color w:val="000000"/>
          <w:sz w:val="24"/>
        </w:rPr>
        <w:t>用于周边农田灌溉。</w:t>
      </w:r>
    </w:p>
    <w:p w:rsidR="00794B3B" w:rsidRDefault="00DC76EF">
      <w:pPr>
        <w:adjustRightInd w:val="0"/>
        <w:snapToGrid w:val="0"/>
        <w:spacing w:line="360" w:lineRule="auto"/>
        <w:ind w:firstLineChars="200" w:firstLine="480"/>
        <w:rPr>
          <w:color w:val="000000"/>
          <w:sz w:val="24"/>
        </w:rPr>
      </w:pPr>
      <w:r>
        <w:rPr>
          <w:rFonts w:hint="eastAsia"/>
          <w:color w:val="000000"/>
          <w:sz w:val="24"/>
        </w:rPr>
        <w:t>根据《畜禽养殖业污染治理工程技术规范》（</w:t>
      </w:r>
      <w:r>
        <w:rPr>
          <w:rFonts w:hint="eastAsia"/>
          <w:color w:val="000000"/>
          <w:sz w:val="24"/>
        </w:rPr>
        <w:t>HJ497-2009</w:t>
      </w:r>
      <w:r>
        <w:rPr>
          <w:rFonts w:hint="eastAsia"/>
          <w:color w:val="000000"/>
          <w:sz w:val="24"/>
        </w:rPr>
        <w:t>）中数据分析生产废水中主要污染物</w:t>
      </w:r>
      <w:r>
        <w:rPr>
          <w:rFonts w:hint="eastAsia"/>
          <w:color w:val="000000"/>
          <w:sz w:val="24"/>
        </w:rPr>
        <w:t>COD</w:t>
      </w:r>
      <w:r>
        <w:rPr>
          <w:rFonts w:hint="eastAsia"/>
          <w:color w:val="000000"/>
          <w:sz w:val="24"/>
        </w:rPr>
        <w:t>、</w:t>
      </w:r>
      <w:r>
        <w:rPr>
          <w:rFonts w:hint="eastAsia"/>
          <w:color w:val="000000"/>
          <w:sz w:val="24"/>
        </w:rPr>
        <w:t>NH</w:t>
      </w:r>
      <w:r>
        <w:rPr>
          <w:rFonts w:hint="eastAsia"/>
          <w:color w:val="000000"/>
          <w:sz w:val="24"/>
          <w:vertAlign w:val="subscript"/>
        </w:rPr>
        <w:t>3</w:t>
      </w:r>
      <w:r>
        <w:rPr>
          <w:rFonts w:hint="eastAsia"/>
          <w:color w:val="000000"/>
          <w:sz w:val="24"/>
        </w:rPr>
        <w:t>-N</w:t>
      </w:r>
      <w:r>
        <w:rPr>
          <w:rFonts w:hint="eastAsia"/>
          <w:color w:val="000000"/>
          <w:sz w:val="24"/>
        </w:rPr>
        <w:t>、</w:t>
      </w:r>
      <w:r>
        <w:rPr>
          <w:rFonts w:hint="eastAsia"/>
          <w:color w:val="000000"/>
          <w:sz w:val="24"/>
        </w:rPr>
        <w:t>TN</w:t>
      </w:r>
      <w:r>
        <w:rPr>
          <w:rFonts w:hint="eastAsia"/>
          <w:color w:val="000000"/>
          <w:sz w:val="24"/>
        </w:rPr>
        <w:t>、</w:t>
      </w:r>
      <w:r>
        <w:rPr>
          <w:rFonts w:hint="eastAsia"/>
          <w:color w:val="000000"/>
          <w:sz w:val="24"/>
        </w:rPr>
        <w:t xml:space="preserve">TP </w:t>
      </w:r>
      <w:r>
        <w:rPr>
          <w:rFonts w:hint="eastAsia"/>
          <w:color w:val="000000"/>
          <w:sz w:val="24"/>
        </w:rPr>
        <w:t>的产生浓度分别为</w:t>
      </w:r>
      <w:r>
        <w:rPr>
          <w:rFonts w:hint="eastAsia"/>
          <w:color w:val="000000"/>
          <w:sz w:val="24"/>
        </w:rPr>
        <w:t>2640mg/L</w:t>
      </w:r>
      <w:r>
        <w:rPr>
          <w:rFonts w:hint="eastAsia"/>
          <w:color w:val="000000"/>
          <w:sz w:val="24"/>
        </w:rPr>
        <w:t>、</w:t>
      </w:r>
      <w:r>
        <w:rPr>
          <w:rFonts w:hint="eastAsia"/>
          <w:color w:val="000000"/>
          <w:sz w:val="24"/>
        </w:rPr>
        <w:t>261mg/L</w:t>
      </w:r>
      <w:r>
        <w:rPr>
          <w:rFonts w:hint="eastAsia"/>
          <w:color w:val="000000"/>
          <w:sz w:val="24"/>
        </w:rPr>
        <w:t>、</w:t>
      </w:r>
      <w:r>
        <w:rPr>
          <w:rFonts w:hint="eastAsia"/>
          <w:color w:val="000000"/>
          <w:sz w:val="24"/>
        </w:rPr>
        <w:t>370mg/L</w:t>
      </w:r>
      <w:r>
        <w:rPr>
          <w:rFonts w:hint="eastAsia"/>
          <w:color w:val="000000"/>
          <w:sz w:val="24"/>
        </w:rPr>
        <w:t>、</w:t>
      </w:r>
      <w:r>
        <w:rPr>
          <w:rFonts w:hint="eastAsia"/>
          <w:color w:val="000000"/>
          <w:sz w:val="24"/>
        </w:rPr>
        <w:t>43.5mg/L</w:t>
      </w:r>
      <w:r>
        <w:rPr>
          <w:rFonts w:hint="eastAsia"/>
          <w:color w:val="000000"/>
          <w:sz w:val="24"/>
        </w:rPr>
        <w:t>。</w:t>
      </w:r>
    </w:p>
    <w:p w:rsidR="00794B3B" w:rsidRDefault="00DC76EF">
      <w:pPr>
        <w:spacing w:line="360" w:lineRule="auto"/>
        <w:ind w:firstLineChars="200" w:firstLine="480"/>
        <w:rPr>
          <w:color w:val="000000"/>
          <w:sz w:val="24"/>
        </w:rPr>
      </w:pPr>
      <w:r>
        <w:rPr>
          <w:rFonts w:hint="eastAsia"/>
          <w:color w:val="000000"/>
          <w:sz w:val="24"/>
        </w:rPr>
        <w:t>本项目猪场水污染物产生及排放情况见下表。</w:t>
      </w:r>
    </w:p>
    <w:p w:rsidR="00794B3B" w:rsidRDefault="00794B3B">
      <w:pPr>
        <w:spacing w:line="360" w:lineRule="auto"/>
        <w:ind w:firstLineChars="200" w:firstLine="480"/>
        <w:rPr>
          <w:color w:val="000000"/>
          <w:sz w:val="24"/>
        </w:rPr>
      </w:pPr>
    </w:p>
    <w:p w:rsidR="00794B3B" w:rsidRDefault="00794B3B">
      <w:pPr>
        <w:adjustRightInd w:val="0"/>
        <w:snapToGrid w:val="0"/>
        <w:spacing w:line="360" w:lineRule="auto"/>
        <w:ind w:firstLineChars="200" w:firstLine="480"/>
        <w:rPr>
          <w:color w:val="000000"/>
          <w:sz w:val="24"/>
        </w:rPr>
        <w:sectPr w:rsidR="00794B3B" w:rsidSect="002A4C53">
          <w:pgSz w:w="11906" w:h="16838" w:code="9"/>
          <w:pgMar w:top="1418" w:right="1418" w:bottom="1418" w:left="1418" w:header="1134" w:footer="1021" w:gutter="0"/>
          <w:cols w:space="425"/>
          <w:docGrid w:linePitch="407" w:charSpace="-6144"/>
        </w:sectPr>
      </w:pPr>
    </w:p>
    <w:p w:rsidR="00794B3B" w:rsidRDefault="00DC76EF">
      <w:pPr>
        <w:jc w:val="center"/>
        <w:rPr>
          <w:b/>
          <w:color w:val="000000"/>
          <w:sz w:val="24"/>
        </w:rPr>
      </w:pPr>
      <w:r>
        <w:rPr>
          <w:rFonts w:hint="eastAsia"/>
          <w:b/>
          <w:color w:val="000000"/>
          <w:sz w:val="24"/>
        </w:rPr>
        <w:lastRenderedPageBreak/>
        <w:t>表</w:t>
      </w:r>
      <w:r w:rsidR="00895772">
        <w:rPr>
          <w:rFonts w:hint="eastAsia"/>
          <w:b/>
          <w:color w:val="000000"/>
          <w:sz w:val="24"/>
        </w:rPr>
        <w:t>3.5</w:t>
      </w:r>
      <w:r>
        <w:rPr>
          <w:rFonts w:hint="eastAsia"/>
          <w:b/>
          <w:color w:val="000000"/>
          <w:sz w:val="24"/>
        </w:rPr>
        <w:t>-1</w:t>
      </w:r>
      <w:r w:rsidR="00DB7DA6">
        <w:rPr>
          <w:rFonts w:hint="eastAsia"/>
          <w:b/>
          <w:color w:val="000000"/>
          <w:sz w:val="24"/>
        </w:rPr>
        <w:t>6</w:t>
      </w:r>
      <w:r>
        <w:rPr>
          <w:b/>
          <w:color w:val="000000"/>
          <w:sz w:val="24"/>
        </w:rPr>
        <w:t xml:space="preserve">  </w:t>
      </w:r>
      <w:r>
        <w:rPr>
          <w:b/>
          <w:color w:val="000000"/>
          <w:sz w:val="24"/>
        </w:rPr>
        <w:t>本项目猪场水污染物排放情况</w:t>
      </w:r>
    </w:p>
    <w:tbl>
      <w:tblPr>
        <w:tblW w:w="5000" w:type="pct"/>
        <w:jc w:val="center"/>
        <w:tblBorders>
          <w:top w:val="single" w:sz="12" w:space="0" w:color="auto"/>
          <w:bottom w:val="single" w:sz="12" w:space="0" w:color="auto"/>
          <w:insideH w:val="single" w:sz="4" w:space="0" w:color="auto"/>
          <w:insideV w:val="single" w:sz="4" w:space="0" w:color="auto"/>
        </w:tblBorders>
        <w:tblCellMar>
          <w:top w:w="57" w:type="dxa"/>
          <w:left w:w="57" w:type="dxa"/>
          <w:bottom w:w="28" w:type="dxa"/>
          <w:right w:w="57" w:type="dxa"/>
        </w:tblCellMar>
        <w:tblLook w:val="04A0" w:firstRow="1" w:lastRow="0" w:firstColumn="1" w:lastColumn="0" w:noHBand="0" w:noVBand="1"/>
      </w:tblPr>
      <w:tblGrid>
        <w:gridCol w:w="1559"/>
        <w:gridCol w:w="1048"/>
        <w:gridCol w:w="1331"/>
        <w:gridCol w:w="1025"/>
        <w:gridCol w:w="1158"/>
        <w:gridCol w:w="1330"/>
        <w:gridCol w:w="2400"/>
        <w:gridCol w:w="954"/>
        <w:gridCol w:w="954"/>
        <w:gridCol w:w="1318"/>
        <w:gridCol w:w="1039"/>
      </w:tblGrid>
      <w:tr w:rsidR="0050365C" w:rsidTr="0050365C">
        <w:trPr>
          <w:cantSplit/>
          <w:trHeight w:val="255"/>
          <w:tblHeader/>
          <w:jc w:val="center"/>
        </w:trPr>
        <w:tc>
          <w:tcPr>
            <w:tcW w:w="552" w:type="pct"/>
            <w:vMerge w:val="restart"/>
            <w:vAlign w:val="center"/>
          </w:tcPr>
          <w:p w:rsidR="0050365C" w:rsidRDefault="0050365C">
            <w:pPr>
              <w:adjustRightInd w:val="0"/>
              <w:snapToGrid w:val="0"/>
              <w:jc w:val="center"/>
              <w:rPr>
                <w:color w:val="000000"/>
                <w:szCs w:val="21"/>
              </w:rPr>
            </w:pPr>
            <w:r>
              <w:rPr>
                <w:color w:val="000000"/>
                <w:szCs w:val="21"/>
              </w:rPr>
              <w:t>来源</w:t>
            </w:r>
          </w:p>
        </w:tc>
        <w:tc>
          <w:tcPr>
            <w:tcW w:w="371" w:type="pct"/>
            <w:vMerge w:val="restart"/>
            <w:vAlign w:val="center"/>
          </w:tcPr>
          <w:p w:rsidR="0050365C" w:rsidRDefault="0050365C">
            <w:pPr>
              <w:adjustRightInd w:val="0"/>
              <w:snapToGrid w:val="0"/>
              <w:jc w:val="center"/>
              <w:rPr>
                <w:color w:val="000000"/>
                <w:szCs w:val="21"/>
              </w:rPr>
            </w:pPr>
            <w:r>
              <w:rPr>
                <w:color w:val="000000"/>
                <w:szCs w:val="21"/>
              </w:rPr>
              <w:t>废水</w:t>
            </w:r>
          </w:p>
          <w:p w:rsidR="0050365C" w:rsidRDefault="0050365C">
            <w:pPr>
              <w:adjustRightInd w:val="0"/>
              <w:snapToGrid w:val="0"/>
              <w:jc w:val="center"/>
              <w:rPr>
                <w:color w:val="000000"/>
                <w:szCs w:val="21"/>
              </w:rPr>
            </w:pPr>
            <w:r>
              <w:rPr>
                <w:color w:val="000000"/>
                <w:szCs w:val="21"/>
              </w:rPr>
              <w:t>产生量</w:t>
            </w:r>
          </w:p>
          <w:p w:rsidR="0050365C" w:rsidRDefault="0050365C">
            <w:pPr>
              <w:adjustRightInd w:val="0"/>
              <w:snapToGrid w:val="0"/>
              <w:jc w:val="center"/>
              <w:rPr>
                <w:color w:val="000000"/>
                <w:szCs w:val="21"/>
              </w:rPr>
            </w:pPr>
            <w:r>
              <w:rPr>
                <w:color w:val="000000"/>
                <w:szCs w:val="21"/>
              </w:rPr>
              <w:t>t/a</w:t>
            </w:r>
          </w:p>
        </w:tc>
        <w:tc>
          <w:tcPr>
            <w:tcW w:w="471" w:type="pct"/>
            <w:vMerge w:val="restart"/>
            <w:vAlign w:val="center"/>
          </w:tcPr>
          <w:p w:rsidR="0050365C" w:rsidRDefault="0050365C">
            <w:pPr>
              <w:adjustRightInd w:val="0"/>
              <w:snapToGrid w:val="0"/>
              <w:jc w:val="center"/>
              <w:rPr>
                <w:color w:val="000000"/>
                <w:szCs w:val="21"/>
              </w:rPr>
            </w:pPr>
            <w:r>
              <w:rPr>
                <w:color w:val="000000"/>
                <w:szCs w:val="21"/>
              </w:rPr>
              <w:t>污染物</w:t>
            </w:r>
          </w:p>
          <w:p w:rsidR="0050365C" w:rsidRDefault="0050365C">
            <w:pPr>
              <w:adjustRightInd w:val="0"/>
              <w:snapToGrid w:val="0"/>
              <w:jc w:val="center"/>
              <w:rPr>
                <w:color w:val="000000"/>
                <w:szCs w:val="21"/>
              </w:rPr>
            </w:pPr>
            <w:r>
              <w:rPr>
                <w:color w:val="000000"/>
                <w:szCs w:val="21"/>
              </w:rPr>
              <w:t>名称</w:t>
            </w:r>
          </w:p>
        </w:tc>
        <w:tc>
          <w:tcPr>
            <w:tcW w:w="773" w:type="pct"/>
            <w:gridSpan w:val="2"/>
            <w:vAlign w:val="center"/>
          </w:tcPr>
          <w:p w:rsidR="0050365C" w:rsidRDefault="0050365C">
            <w:pPr>
              <w:adjustRightInd w:val="0"/>
              <w:snapToGrid w:val="0"/>
              <w:jc w:val="center"/>
              <w:rPr>
                <w:color w:val="000000"/>
                <w:szCs w:val="21"/>
              </w:rPr>
            </w:pPr>
            <w:r>
              <w:rPr>
                <w:color w:val="000000"/>
                <w:szCs w:val="21"/>
              </w:rPr>
              <w:t>污染物产生量</w:t>
            </w:r>
          </w:p>
        </w:tc>
        <w:tc>
          <w:tcPr>
            <w:tcW w:w="471" w:type="pct"/>
            <w:vMerge w:val="restart"/>
            <w:vAlign w:val="center"/>
          </w:tcPr>
          <w:p w:rsidR="0050365C" w:rsidRDefault="0050365C">
            <w:pPr>
              <w:adjustRightInd w:val="0"/>
              <w:snapToGrid w:val="0"/>
              <w:jc w:val="center"/>
              <w:rPr>
                <w:color w:val="000000"/>
                <w:szCs w:val="21"/>
              </w:rPr>
            </w:pPr>
            <w:r>
              <w:rPr>
                <w:color w:val="000000"/>
                <w:szCs w:val="21"/>
              </w:rPr>
              <w:t>处理</w:t>
            </w:r>
          </w:p>
          <w:p w:rsidR="0050365C" w:rsidRDefault="0050365C">
            <w:pPr>
              <w:adjustRightInd w:val="0"/>
              <w:snapToGrid w:val="0"/>
              <w:jc w:val="center"/>
              <w:rPr>
                <w:color w:val="000000"/>
                <w:szCs w:val="21"/>
              </w:rPr>
            </w:pPr>
            <w:r>
              <w:rPr>
                <w:color w:val="000000"/>
                <w:szCs w:val="21"/>
              </w:rPr>
              <w:t>措施</w:t>
            </w:r>
          </w:p>
        </w:tc>
        <w:tc>
          <w:tcPr>
            <w:tcW w:w="850" w:type="pct"/>
            <w:vMerge w:val="restart"/>
            <w:vAlign w:val="center"/>
          </w:tcPr>
          <w:p w:rsidR="0050365C" w:rsidRDefault="0050365C">
            <w:pPr>
              <w:adjustRightInd w:val="0"/>
              <w:snapToGrid w:val="0"/>
              <w:jc w:val="center"/>
              <w:rPr>
                <w:color w:val="000000"/>
                <w:szCs w:val="21"/>
              </w:rPr>
            </w:pPr>
            <w:r>
              <w:rPr>
                <w:color w:val="000000"/>
                <w:szCs w:val="21"/>
              </w:rPr>
              <w:t>废水排放量</w:t>
            </w:r>
          </w:p>
          <w:p w:rsidR="0050365C" w:rsidRDefault="0050365C">
            <w:pPr>
              <w:adjustRightInd w:val="0"/>
              <w:snapToGrid w:val="0"/>
              <w:jc w:val="center"/>
              <w:rPr>
                <w:color w:val="000000"/>
                <w:szCs w:val="21"/>
              </w:rPr>
            </w:pPr>
            <w:r>
              <w:rPr>
                <w:color w:val="000000"/>
                <w:szCs w:val="21"/>
              </w:rPr>
              <w:t>t/a</w:t>
            </w:r>
          </w:p>
        </w:tc>
        <w:tc>
          <w:tcPr>
            <w:tcW w:w="676" w:type="pct"/>
            <w:gridSpan w:val="2"/>
            <w:vAlign w:val="center"/>
          </w:tcPr>
          <w:p w:rsidR="0050365C" w:rsidRDefault="0050365C">
            <w:pPr>
              <w:adjustRightInd w:val="0"/>
              <w:snapToGrid w:val="0"/>
              <w:jc w:val="center"/>
              <w:rPr>
                <w:color w:val="000000"/>
                <w:szCs w:val="21"/>
              </w:rPr>
            </w:pPr>
            <w:r>
              <w:rPr>
                <w:color w:val="000000"/>
                <w:szCs w:val="21"/>
              </w:rPr>
              <w:t>污染物排放量</w:t>
            </w:r>
          </w:p>
        </w:tc>
        <w:tc>
          <w:tcPr>
            <w:tcW w:w="467" w:type="pct"/>
            <w:vMerge w:val="restart"/>
            <w:vAlign w:val="center"/>
          </w:tcPr>
          <w:p w:rsidR="0050365C" w:rsidRDefault="0050365C">
            <w:pPr>
              <w:adjustRightInd w:val="0"/>
              <w:snapToGrid w:val="0"/>
              <w:jc w:val="center"/>
              <w:rPr>
                <w:color w:val="000000"/>
                <w:szCs w:val="21"/>
              </w:rPr>
            </w:pPr>
            <w:r>
              <w:rPr>
                <w:color w:val="000000"/>
                <w:szCs w:val="21"/>
              </w:rPr>
              <w:t>排放浓度限值</w:t>
            </w:r>
            <w:r>
              <w:rPr>
                <w:color w:val="000000"/>
                <w:szCs w:val="21"/>
              </w:rPr>
              <w:t>(mg/L)</w:t>
            </w:r>
          </w:p>
        </w:tc>
        <w:tc>
          <w:tcPr>
            <w:tcW w:w="368" w:type="pct"/>
            <w:vMerge w:val="restart"/>
            <w:vAlign w:val="center"/>
          </w:tcPr>
          <w:p w:rsidR="0050365C" w:rsidRDefault="0050365C">
            <w:pPr>
              <w:adjustRightInd w:val="0"/>
              <w:snapToGrid w:val="0"/>
              <w:jc w:val="center"/>
              <w:rPr>
                <w:color w:val="000000"/>
                <w:szCs w:val="21"/>
              </w:rPr>
            </w:pPr>
            <w:r>
              <w:rPr>
                <w:color w:val="000000"/>
                <w:szCs w:val="21"/>
              </w:rPr>
              <w:t>排放方式与去向</w:t>
            </w:r>
          </w:p>
        </w:tc>
      </w:tr>
      <w:tr w:rsidR="0050365C" w:rsidTr="0050365C">
        <w:trPr>
          <w:cantSplit/>
          <w:trHeight w:val="255"/>
          <w:tblHeader/>
          <w:jc w:val="center"/>
        </w:trPr>
        <w:tc>
          <w:tcPr>
            <w:tcW w:w="552" w:type="pct"/>
            <w:vMerge/>
            <w:vAlign w:val="center"/>
          </w:tcPr>
          <w:p w:rsidR="0050365C" w:rsidRDefault="0050365C">
            <w:pPr>
              <w:adjustRightInd w:val="0"/>
              <w:snapToGrid w:val="0"/>
              <w:jc w:val="center"/>
              <w:rPr>
                <w:color w:val="000000"/>
                <w:szCs w:val="21"/>
              </w:rPr>
            </w:pPr>
          </w:p>
        </w:tc>
        <w:tc>
          <w:tcPr>
            <w:tcW w:w="371" w:type="pct"/>
            <w:vMerge/>
            <w:vAlign w:val="center"/>
          </w:tcPr>
          <w:p w:rsidR="0050365C" w:rsidRDefault="0050365C">
            <w:pPr>
              <w:adjustRightInd w:val="0"/>
              <w:snapToGrid w:val="0"/>
              <w:jc w:val="center"/>
              <w:rPr>
                <w:color w:val="000000"/>
                <w:szCs w:val="21"/>
              </w:rPr>
            </w:pPr>
          </w:p>
        </w:tc>
        <w:tc>
          <w:tcPr>
            <w:tcW w:w="471" w:type="pct"/>
            <w:vMerge/>
            <w:vAlign w:val="center"/>
          </w:tcPr>
          <w:p w:rsidR="0050365C" w:rsidRDefault="0050365C">
            <w:pPr>
              <w:adjustRightInd w:val="0"/>
              <w:snapToGrid w:val="0"/>
              <w:jc w:val="center"/>
              <w:rPr>
                <w:color w:val="000000"/>
                <w:szCs w:val="21"/>
              </w:rPr>
            </w:pPr>
          </w:p>
        </w:tc>
        <w:tc>
          <w:tcPr>
            <w:tcW w:w="363" w:type="pct"/>
            <w:vAlign w:val="center"/>
          </w:tcPr>
          <w:p w:rsidR="0050365C" w:rsidRDefault="0050365C">
            <w:pPr>
              <w:adjustRightInd w:val="0"/>
              <w:snapToGrid w:val="0"/>
              <w:jc w:val="center"/>
              <w:rPr>
                <w:color w:val="000000"/>
                <w:szCs w:val="21"/>
              </w:rPr>
            </w:pPr>
            <w:r>
              <w:rPr>
                <w:color w:val="000000"/>
                <w:szCs w:val="21"/>
              </w:rPr>
              <w:t>浓度</w:t>
            </w:r>
          </w:p>
          <w:p w:rsidR="0050365C" w:rsidRDefault="0050365C">
            <w:pPr>
              <w:adjustRightInd w:val="0"/>
              <w:snapToGrid w:val="0"/>
              <w:jc w:val="center"/>
              <w:rPr>
                <w:color w:val="000000"/>
                <w:szCs w:val="21"/>
              </w:rPr>
            </w:pPr>
            <w:r>
              <w:rPr>
                <w:color w:val="000000"/>
                <w:szCs w:val="21"/>
              </w:rPr>
              <w:t>(mg/L)</w:t>
            </w:r>
          </w:p>
        </w:tc>
        <w:tc>
          <w:tcPr>
            <w:tcW w:w="410" w:type="pct"/>
            <w:vAlign w:val="center"/>
          </w:tcPr>
          <w:p w:rsidR="0050365C" w:rsidRDefault="0050365C">
            <w:pPr>
              <w:adjustRightInd w:val="0"/>
              <w:snapToGrid w:val="0"/>
              <w:jc w:val="center"/>
              <w:rPr>
                <w:color w:val="000000"/>
                <w:szCs w:val="21"/>
              </w:rPr>
            </w:pPr>
            <w:r>
              <w:rPr>
                <w:color w:val="000000"/>
                <w:szCs w:val="21"/>
              </w:rPr>
              <w:t>产生量</w:t>
            </w:r>
          </w:p>
          <w:p w:rsidR="0050365C" w:rsidRDefault="0050365C">
            <w:pPr>
              <w:adjustRightInd w:val="0"/>
              <w:snapToGrid w:val="0"/>
              <w:jc w:val="center"/>
              <w:rPr>
                <w:color w:val="000000"/>
                <w:szCs w:val="21"/>
              </w:rPr>
            </w:pPr>
            <w:r>
              <w:rPr>
                <w:color w:val="000000"/>
                <w:szCs w:val="21"/>
              </w:rPr>
              <w:t>(t/a)</w:t>
            </w:r>
          </w:p>
        </w:tc>
        <w:tc>
          <w:tcPr>
            <w:tcW w:w="471" w:type="pct"/>
            <w:vMerge/>
            <w:vAlign w:val="center"/>
          </w:tcPr>
          <w:p w:rsidR="0050365C" w:rsidRDefault="0050365C">
            <w:pPr>
              <w:adjustRightInd w:val="0"/>
              <w:snapToGrid w:val="0"/>
              <w:jc w:val="center"/>
              <w:rPr>
                <w:color w:val="000000"/>
                <w:szCs w:val="21"/>
              </w:rPr>
            </w:pPr>
          </w:p>
        </w:tc>
        <w:tc>
          <w:tcPr>
            <w:tcW w:w="850" w:type="pct"/>
            <w:vMerge/>
            <w:vAlign w:val="center"/>
          </w:tcPr>
          <w:p w:rsidR="0050365C" w:rsidRDefault="0050365C">
            <w:pPr>
              <w:adjustRightInd w:val="0"/>
              <w:snapToGrid w:val="0"/>
              <w:jc w:val="center"/>
              <w:rPr>
                <w:color w:val="000000"/>
                <w:szCs w:val="21"/>
              </w:rPr>
            </w:pPr>
          </w:p>
        </w:tc>
        <w:tc>
          <w:tcPr>
            <w:tcW w:w="338" w:type="pct"/>
            <w:vAlign w:val="center"/>
          </w:tcPr>
          <w:p w:rsidR="0050365C" w:rsidRDefault="0050365C">
            <w:pPr>
              <w:adjustRightInd w:val="0"/>
              <w:snapToGrid w:val="0"/>
              <w:jc w:val="center"/>
              <w:rPr>
                <w:color w:val="000000"/>
                <w:szCs w:val="21"/>
              </w:rPr>
            </w:pPr>
            <w:r>
              <w:rPr>
                <w:color w:val="000000"/>
                <w:szCs w:val="21"/>
              </w:rPr>
              <w:t>浓度</w:t>
            </w:r>
            <w:r>
              <w:rPr>
                <w:color w:val="000000"/>
                <w:szCs w:val="21"/>
              </w:rPr>
              <w:t>(mg/L)</w:t>
            </w:r>
          </w:p>
        </w:tc>
        <w:tc>
          <w:tcPr>
            <w:tcW w:w="338" w:type="pct"/>
            <w:vAlign w:val="center"/>
          </w:tcPr>
          <w:p w:rsidR="0050365C" w:rsidRDefault="0050365C">
            <w:pPr>
              <w:adjustRightInd w:val="0"/>
              <w:snapToGrid w:val="0"/>
              <w:jc w:val="center"/>
              <w:rPr>
                <w:color w:val="000000"/>
                <w:szCs w:val="21"/>
              </w:rPr>
            </w:pPr>
            <w:r>
              <w:rPr>
                <w:color w:val="000000"/>
                <w:szCs w:val="21"/>
              </w:rPr>
              <w:t>排放量</w:t>
            </w:r>
            <w:r>
              <w:rPr>
                <w:color w:val="000000"/>
                <w:szCs w:val="21"/>
              </w:rPr>
              <w:t>(t/a)</w:t>
            </w:r>
          </w:p>
        </w:tc>
        <w:tc>
          <w:tcPr>
            <w:tcW w:w="467" w:type="pct"/>
            <w:vMerge/>
            <w:vAlign w:val="center"/>
          </w:tcPr>
          <w:p w:rsidR="0050365C" w:rsidRDefault="0050365C">
            <w:pPr>
              <w:adjustRightInd w:val="0"/>
              <w:snapToGrid w:val="0"/>
              <w:jc w:val="center"/>
              <w:rPr>
                <w:color w:val="000000"/>
                <w:szCs w:val="21"/>
              </w:rPr>
            </w:pPr>
          </w:p>
        </w:tc>
        <w:tc>
          <w:tcPr>
            <w:tcW w:w="368" w:type="pct"/>
            <w:vMerge/>
            <w:vAlign w:val="center"/>
          </w:tcPr>
          <w:p w:rsidR="0050365C" w:rsidRDefault="0050365C">
            <w:pPr>
              <w:adjustRightInd w:val="0"/>
              <w:snapToGrid w:val="0"/>
              <w:jc w:val="center"/>
              <w:rPr>
                <w:color w:val="000000"/>
                <w:szCs w:val="21"/>
              </w:rPr>
            </w:pPr>
          </w:p>
        </w:tc>
      </w:tr>
      <w:tr w:rsidR="00B93EAF" w:rsidTr="0050365C">
        <w:trPr>
          <w:cantSplit/>
          <w:trHeight w:val="255"/>
          <w:jc w:val="center"/>
        </w:trPr>
        <w:tc>
          <w:tcPr>
            <w:tcW w:w="552" w:type="pct"/>
            <w:vMerge w:val="restart"/>
            <w:shd w:val="clear" w:color="auto" w:fill="auto"/>
            <w:vAlign w:val="center"/>
          </w:tcPr>
          <w:p w:rsidR="00B93EAF" w:rsidRDefault="00B93EAF">
            <w:pPr>
              <w:adjustRightInd w:val="0"/>
              <w:snapToGrid w:val="0"/>
              <w:jc w:val="center"/>
              <w:rPr>
                <w:color w:val="000000"/>
                <w:szCs w:val="21"/>
              </w:rPr>
            </w:pPr>
            <w:r>
              <w:rPr>
                <w:color w:val="000000"/>
                <w:szCs w:val="21"/>
              </w:rPr>
              <w:t>生产废水</w:t>
            </w:r>
          </w:p>
          <w:p w:rsidR="00B93EAF" w:rsidRDefault="00B93EAF">
            <w:pPr>
              <w:adjustRightInd w:val="0"/>
              <w:snapToGrid w:val="0"/>
              <w:jc w:val="center"/>
              <w:rPr>
                <w:color w:val="000000"/>
                <w:szCs w:val="21"/>
              </w:rPr>
            </w:pPr>
            <w:r>
              <w:rPr>
                <w:rFonts w:hint="eastAsia"/>
                <w:color w:val="000000"/>
                <w:szCs w:val="21"/>
              </w:rPr>
              <w:t>（</w:t>
            </w:r>
            <w:r>
              <w:rPr>
                <w:color w:val="000000"/>
                <w:szCs w:val="21"/>
              </w:rPr>
              <w:t>猪舍清洗废水</w:t>
            </w:r>
            <w:r>
              <w:rPr>
                <w:rFonts w:hint="eastAsia"/>
                <w:color w:val="000000"/>
                <w:szCs w:val="21"/>
              </w:rPr>
              <w:t>、猪尿、饮水漏撒等）</w:t>
            </w:r>
          </w:p>
        </w:tc>
        <w:tc>
          <w:tcPr>
            <w:tcW w:w="371" w:type="pct"/>
            <w:vMerge w:val="restart"/>
            <w:shd w:val="clear" w:color="auto" w:fill="auto"/>
            <w:vAlign w:val="center"/>
          </w:tcPr>
          <w:p w:rsidR="00B93EAF" w:rsidRDefault="00B93EAF">
            <w:pPr>
              <w:jc w:val="center"/>
              <w:rPr>
                <w:color w:val="000000"/>
                <w:szCs w:val="21"/>
              </w:rPr>
            </w:pPr>
            <w:r w:rsidRPr="0037106D">
              <w:rPr>
                <w:color w:val="000000"/>
                <w:szCs w:val="21"/>
              </w:rPr>
              <w:t>91773.17</w:t>
            </w:r>
          </w:p>
        </w:tc>
        <w:tc>
          <w:tcPr>
            <w:tcW w:w="471" w:type="pct"/>
            <w:vAlign w:val="center"/>
          </w:tcPr>
          <w:p w:rsidR="00B93EAF" w:rsidRDefault="00B93EAF">
            <w:pPr>
              <w:adjustRightInd w:val="0"/>
              <w:snapToGrid w:val="0"/>
              <w:jc w:val="center"/>
              <w:rPr>
                <w:color w:val="000000"/>
                <w:szCs w:val="21"/>
              </w:rPr>
            </w:pPr>
            <w:r>
              <w:rPr>
                <w:color w:val="000000"/>
                <w:szCs w:val="21"/>
              </w:rPr>
              <w:t>COD</w:t>
            </w:r>
          </w:p>
        </w:tc>
        <w:tc>
          <w:tcPr>
            <w:tcW w:w="363" w:type="pct"/>
            <w:vAlign w:val="center"/>
          </w:tcPr>
          <w:p w:rsidR="00B93EAF" w:rsidRDefault="00B93EAF">
            <w:pPr>
              <w:adjustRightInd w:val="0"/>
              <w:snapToGrid w:val="0"/>
              <w:jc w:val="center"/>
              <w:rPr>
                <w:color w:val="000000"/>
                <w:szCs w:val="21"/>
              </w:rPr>
            </w:pPr>
            <w:r>
              <w:rPr>
                <w:rFonts w:hint="eastAsia"/>
                <w:color w:val="000000"/>
                <w:szCs w:val="21"/>
              </w:rPr>
              <w:t>2640</w:t>
            </w:r>
          </w:p>
        </w:tc>
        <w:tc>
          <w:tcPr>
            <w:tcW w:w="410" w:type="pct"/>
            <w:vAlign w:val="center"/>
          </w:tcPr>
          <w:p w:rsidR="00B93EAF" w:rsidRDefault="00B93EAF">
            <w:pPr>
              <w:jc w:val="center"/>
              <w:rPr>
                <w:color w:val="000000"/>
                <w:sz w:val="22"/>
                <w:szCs w:val="22"/>
              </w:rPr>
            </w:pPr>
            <w:r>
              <w:rPr>
                <w:color w:val="000000"/>
                <w:sz w:val="22"/>
                <w:szCs w:val="22"/>
              </w:rPr>
              <w:t>242.28</w:t>
            </w:r>
          </w:p>
        </w:tc>
        <w:tc>
          <w:tcPr>
            <w:tcW w:w="471" w:type="pct"/>
            <w:vMerge w:val="restart"/>
            <w:shd w:val="clear" w:color="auto" w:fill="auto"/>
            <w:vAlign w:val="center"/>
          </w:tcPr>
          <w:p w:rsidR="00B93EAF" w:rsidRDefault="00B93EAF">
            <w:pPr>
              <w:adjustRightInd w:val="0"/>
              <w:snapToGrid w:val="0"/>
              <w:jc w:val="center"/>
              <w:rPr>
                <w:color w:val="000000"/>
                <w:szCs w:val="21"/>
              </w:rPr>
            </w:pPr>
            <w:r>
              <w:rPr>
                <w:color w:val="000000"/>
                <w:szCs w:val="21"/>
              </w:rPr>
              <w:t>厂区污水</w:t>
            </w:r>
          </w:p>
          <w:p w:rsidR="00B93EAF" w:rsidRDefault="00B93EAF">
            <w:pPr>
              <w:adjustRightInd w:val="0"/>
              <w:snapToGrid w:val="0"/>
              <w:jc w:val="center"/>
              <w:rPr>
                <w:color w:val="000000"/>
                <w:szCs w:val="21"/>
              </w:rPr>
            </w:pPr>
            <w:r>
              <w:rPr>
                <w:color w:val="000000"/>
                <w:szCs w:val="21"/>
              </w:rPr>
              <w:t>处理站</w:t>
            </w:r>
          </w:p>
        </w:tc>
        <w:tc>
          <w:tcPr>
            <w:tcW w:w="850" w:type="pct"/>
            <w:vMerge w:val="restart"/>
            <w:shd w:val="clear" w:color="auto" w:fill="auto"/>
            <w:vAlign w:val="center"/>
          </w:tcPr>
          <w:p w:rsidR="00B93EAF" w:rsidRDefault="00B93EAF" w:rsidP="005F3DD8">
            <w:pPr>
              <w:adjustRightInd w:val="0"/>
              <w:snapToGrid w:val="0"/>
              <w:jc w:val="center"/>
              <w:rPr>
                <w:color w:val="000000"/>
                <w:szCs w:val="21"/>
              </w:rPr>
            </w:pPr>
            <w:r>
              <w:rPr>
                <w:rFonts w:hint="eastAsia"/>
                <w:color w:val="000000"/>
                <w:szCs w:val="21"/>
              </w:rPr>
              <w:t>91773.17</w:t>
            </w:r>
            <w:r>
              <w:t xml:space="preserve"> </w:t>
            </w:r>
            <w:r>
              <w:rPr>
                <w:color w:val="000000"/>
                <w:szCs w:val="21"/>
              </w:rPr>
              <w:t>t/a</w:t>
            </w:r>
            <w:r>
              <w:rPr>
                <w:rFonts w:hint="eastAsia"/>
                <w:color w:val="000000"/>
                <w:szCs w:val="21"/>
              </w:rPr>
              <w:t>；</w:t>
            </w:r>
          </w:p>
          <w:p w:rsidR="00B93EAF" w:rsidRDefault="00B93EAF" w:rsidP="005F3DD8">
            <w:pPr>
              <w:adjustRightInd w:val="0"/>
              <w:snapToGrid w:val="0"/>
              <w:jc w:val="center"/>
              <w:rPr>
                <w:color w:val="000000"/>
                <w:szCs w:val="21"/>
              </w:rPr>
            </w:pPr>
            <w:r w:rsidRPr="005F3DD8">
              <w:rPr>
                <w:color w:val="000000"/>
                <w:szCs w:val="21"/>
              </w:rPr>
              <w:t>31513.17</w:t>
            </w:r>
            <w:r>
              <w:rPr>
                <w:color w:val="000000"/>
                <w:szCs w:val="21"/>
              </w:rPr>
              <w:t>m</w:t>
            </w:r>
            <w:r>
              <w:rPr>
                <w:color w:val="000000"/>
                <w:szCs w:val="21"/>
                <w:vertAlign w:val="superscript"/>
              </w:rPr>
              <w:t>3</w:t>
            </w:r>
            <w:r>
              <w:rPr>
                <w:color w:val="000000"/>
                <w:szCs w:val="21"/>
              </w:rPr>
              <w:t>/a</w:t>
            </w:r>
            <w:r>
              <w:rPr>
                <w:rFonts w:hint="eastAsia"/>
                <w:color w:val="000000"/>
                <w:szCs w:val="21"/>
              </w:rPr>
              <w:t>用于农灌，</w:t>
            </w:r>
            <w:proofErr w:type="gramStart"/>
            <w:r>
              <w:rPr>
                <w:rFonts w:hint="eastAsia"/>
                <w:color w:val="000000"/>
                <w:szCs w:val="21"/>
              </w:rPr>
              <w:t>其余回</w:t>
            </w:r>
            <w:proofErr w:type="gramEnd"/>
            <w:r>
              <w:rPr>
                <w:rFonts w:hint="eastAsia"/>
                <w:color w:val="000000"/>
                <w:szCs w:val="21"/>
              </w:rPr>
              <w:t>用。</w:t>
            </w:r>
          </w:p>
        </w:tc>
        <w:tc>
          <w:tcPr>
            <w:tcW w:w="338" w:type="pct"/>
            <w:shd w:val="clear" w:color="auto" w:fill="auto"/>
            <w:vAlign w:val="center"/>
          </w:tcPr>
          <w:p w:rsidR="00B93EAF" w:rsidRPr="00B93EAF" w:rsidRDefault="00B93EAF" w:rsidP="008A2633">
            <w:pPr>
              <w:jc w:val="center"/>
              <w:rPr>
                <w:szCs w:val="21"/>
              </w:rPr>
            </w:pPr>
            <w:r w:rsidRPr="00B93EAF">
              <w:rPr>
                <w:rFonts w:hint="eastAsia"/>
                <w:szCs w:val="21"/>
              </w:rPr>
              <w:t>200</w:t>
            </w:r>
          </w:p>
        </w:tc>
        <w:tc>
          <w:tcPr>
            <w:tcW w:w="338" w:type="pct"/>
            <w:shd w:val="clear" w:color="auto" w:fill="auto"/>
            <w:vAlign w:val="center"/>
          </w:tcPr>
          <w:p w:rsidR="00B93EAF" w:rsidRDefault="00B93EAF">
            <w:pPr>
              <w:jc w:val="center"/>
              <w:rPr>
                <w:color w:val="000000"/>
                <w:szCs w:val="21"/>
              </w:rPr>
            </w:pPr>
            <w:r>
              <w:rPr>
                <w:color w:val="000000"/>
                <w:szCs w:val="21"/>
              </w:rPr>
              <w:t>6.303</w:t>
            </w:r>
          </w:p>
        </w:tc>
        <w:tc>
          <w:tcPr>
            <w:tcW w:w="467" w:type="pct"/>
            <w:shd w:val="clear" w:color="auto" w:fill="auto"/>
            <w:vAlign w:val="center"/>
          </w:tcPr>
          <w:p w:rsidR="00B93EAF" w:rsidRPr="002D43AE" w:rsidRDefault="00B93EAF" w:rsidP="00B93EAF">
            <w:pPr>
              <w:jc w:val="center"/>
              <w:rPr>
                <w:szCs w:val="21"/>
              </w:rPr>
            </w:pPr>
            <w:r>
              <w:rPr>
                <w:rFonts w:hint="eastAsia"/>
                <w:szCs w:val="21"/>
              </w:rPr>
              <w:t>200</w:t>
            </w:r>
          </w:p>
        </w:tc>
        <w:tc>
          <w:tcPr>
            <w:tcW w:w="368" w:type="pct"/>
            <w:vMerge w:val="restart"/>
            <w:shd w:val="clear" w:color="auto" w:fill="auto"/>
            <w:vAlign w:val="center"/>
          </w:tcPr>
          <w:p w:rsidR="00B93EAF" w:rsidRDefault="00B93EAF">
            <w:pPr>
              <w:adjustRightInd w:val="0"/>
              <w:snapToGrid w:val="0"/>
              <w:jc w:val="center"/>
              <w:rPr>
                <w:color w:val="000000"/>
                <w:szCs w:val="21"/>
              </w:rPr>
            </w:pPr>
            <w:r>
              <w:rPr>
                <w:color w:val="000000"/>
                <w:szCs w:val="21"/>
              </w:rPr>
              <w:t>农灌</w:t>
            </w:r>
            <w:r>
              <w:rPr>
                <w:rFonts w:hint="eastAsia"/>
                <w:color w:val="000000"/>
                <w:szCs w:val="21"/>
              </w:rPr>
              <w:t>+</w:t>
            </w:r>
            <w:r>
              <w:rPr>
                <w:rFonts w:hint="eastAsia"/>
                <w:color w:val="000000"/>
                <w:szCs w:val="21"/>
              </w:rPr>
              <w:t>回用于厂区绿化、清洗猪舍</w:t>
            </w:r>
          </w:p>
        </w:tc>
      </w:tr>
      <w:tr w:rsidR="00B93EAF" w:rsidTr="0050365C">
        <w:trPr>
          <w:cantSplit/>
          <w:trHeight w:val="255"/>
          <w:jc w:val="center"/>
        </w:trPr>
        <w:tc>
          <w:tcPr>
            <w:tcW w:w="552" w:type="pct"/>
            <w:vMerge/>
            <w:shd w:val="clear" w:color="auto" w:fill="auto"/>
            <w:vAlign w:val="center"/>
          </w:tcPr>
          <w:p w:rsidR="00B93EAF" w:rsidRDefault="00B93EAF">
            <w:pPr>
              <w:adjustRightInd w:val="0"/>
              <w:snapToGrid w:val="0"/>
              <w:jc w:val="center"/>
              <w:rPr>
                <w:color w:val="000000"/>
                <w:szCs w:val="21"/>
              </w:rPr>
            </w:pPr>
          </w:p>
        </w:tc>
        <w:tc>
          <w:tcPr>
            <w:tcW w:w="371" w:type="pct"/>
            <w:vMerge/>
            <w:shd w:val="clear" w:color="auto" w:fill="auto"/>
            <w:vAlign w:val="center"/>
          </w:tcPr>
          <w:p w:rsidR="00B93EAF" w:rsidRDefault="00B93EAF">
            <w:pPr>
              <w:adjustRightInd w:val="0"/>
              <w:snapToGrid w:val="0"/>
              <w:jc w:val="center"/>
              <w:rPr>
                <w:color w:val="000000"/>
                <w:szCs w:val="21"/>
              </w:rPr>
            </w:pPr>
          </w:p>
        </w:tc>
        <w:tc>
          <w:tcPr>
            <w:tcW w:w="471" w:type="pct"/>
            <w:vAlign w:val="center"/>
          </w:tcPr>
          <w:p w:rsidR="00B93EAF" w:rsidRDefault="00B93EAF">
            <w:pPr>
              <w:adjustRightInd w:val="0"/>
              <w:snapToGrid w:val="0"/>
              <w:jc w:val="center"/>
              <w:rPr>
                <w:color w:val="000000"/>
                <w:szCs w:val="21"/>
              </w:rPr>
            </w:pPr>
            <w:r>
              <w:rPr>
                <w:color w:val="000000"/>
                <w:szCs w:val="21"/>
              </w:rPr>
              <w:t>NH</w:t>
            </w:r>
            <w:r>
              <w:rPr>
                <w:color w:val="000000"/>
                <w:szCs w:val="21"/>
                <w:vertAlign w:val="subscript"/>
              </w:rPr>
              <w:t>3</w:t>
            </w:r>
            <w:r>
              <w:rPr>
                <w:color w:val="000000"/>
                <w:szCs w:val="21"/>
              </w:rPr>
              <w:t>-N</w:t>
            </w:r>
          </w:p>
        </w:tc>
        <w:tc>
          <w:tcPr>
            <w:tcW w:w="363" w:type="pct"/>
            <w:vAlign w:val="center"/>
          </w:tcPr>
          <w:p w:rsidR="00B93EAF" w:rsidRDefault="00B93EAF">
            <w:pPr>
              <w:adjustRightInd w:val="0"/>
              <w:snapToGrid w:val="0"/>
              <w:jc w:val="center"/>
              <w:rPr>
                <w:color w:val="000000"/>
                <w:szCs w:val="21"/>
              </w:rPr>
            </w:pPr>
            <w:r>
              <w:rPr>
                <w:rFonts w:hint="eastAsia"/>
                <w:color w:val="000000"/>
                <w:szCs w:val="21"/>
              </w:rPr>
              <w:t>261</w:t>
            </w:r>
          </w:p>
        </w:tc>
        <w:tc>
          <w:tcPr>
            <w:tcW w:w="410" w:type="pct"/>
            <w:vAlign w:val="center"/>
          </w:tcPr>
          <w:p w:rsidR="00B93EAF" w:rsidRDefault="00B93EAF">
            <w:pPr>
              <w:jc w:val="center"/>
              <w:rPr>
                <w:color w:val="000000"/>
                <w:sz w:val="22"/>
                <w:szCs w:val="22"/>
              </w:rPr>
            </w:pPr>
            <w:r>
              <w:rPr>
                <w:color w:val="000000"/>
                <w:sz w:val="22"/>
                <w:szCs w:val="22"/>
              </w:rPr>
              <w:t>23.95</w:t>
            </w:r>
          </w:p>
        </w:tc>
        <w:tc>
          <w:tcPr>
            <w:tcW w:w="471" w:type="pct"/>
            <w:vMerge/>
            <w:shd w:val="clear" w:color="auto" w:fill="auto"/>
            <w:vAlign w:val="center"/>
          </w:tcPr>
          <w:p w:rsidR="00B93EAF" w:rsidRDefault="00B93EAF">
            <w:pPr>
              <w:adjustRightInd w:val="0"/>
              <w:snapToGrid w:val="0"/>
              <w:jc w:val="center"/>
              <w:rPr>
                <w:color w:val="000000"/>
                <w:szCs w:val="21"/>
              </w:rPr>
            </w:pPr>
          </w:p>
        </w:tc>
        <w:tc>
          <w:tcPr>
            <w:tcW w:w="850" w:type="pct"/>
            <w:vMerge/>
            <w:shd w:val="clear" w:color="auto" w:fill="auto"/>
            <w:vAlign w:val="center"/>
          </w:tcPr>
          <w:p w:rsidR="00B93EAF" w:rsidRDefault="00B93EAF">
            <w:pPr>
              <w:adjustRightInd w:val="0"/>
              <w:snapToGrid w:val="0"/>
              <w:jc w:val="center"/>
              <w:rPr>
                <w:color w:val="000000"/>
                <w:szCs w:val="21"/>
              </w:rPr>
            </w:pPr>
          </w:p>
        </w:tc>
        <w:tc>
          <w:tcPr>
            <w:tcW w:w="338" w:type="pct"/>
            <w:shd w:val="clear" w:color="auto" w:fill="auto"/>
            <w:vAlign w:val="center"/>
          </w:tcPr>
          <w:p w:rsidR="00B93EAF" w:rsidRPr="00B93EAF" w:rsidRDefault="00B93EAF" w:rsidP="0070003E">
            <w:pPr>
              <w:jc w:val="center"/>
              <w:rPr>
                <w:szCs w:val="21"/>
              </w:rPr>
            </w:pPr>
            <w:r w:rsidRPr="00B93EAF">
              <w:rPr>
                <w:rFonts w:hint="eastAsia"/>
                <w:szCs w:val="21"/>
              </w:rPr>
              <w:t>60</w:t>
            </w:r>
          </w:p>
        </w:tc>
        <w:tc>
          <w:tcPr>
            <w:tcW w:w="338" w:type="pct"/>
            <w:shd w:val="clear" w:color="auto" w:fill="auto"/>
            <w:vAlign w:val="center"/>
          </w:tcPr>
          <w:p w:rsidR="00B93EAF" w:rsidRDefault="00B93EAF">
            <w:pPr>
              <w:jc w:val="center"/>
              <w:rPr>
                <w:color w:val="000000"/>
                <w:szCs w:val="21"/>
              </w:rPr>
            </w:pPr>
            <w:r>
              <w:rPr>
                <w:color w:val="000000"/>
                <w:szCs w:val="21"/>
              </w:rPr>
              <w:t>1.891</w:t>
            </w:r>
          </w:p>
        </w:tc>
        <w:tc>
          <w:tcPr>
            <w:tcW w:w="467" w:type="pct"/>
            <w:shd w:val="clear" w:color="auto" w:fill="auto"/>
            <w:vAlign w:val="center"/>
          </w:tcPr>
          <w:p w:rsidR="00B93EAF" w:rsidRPr="002D43AE" w:rsidRDefault="00B93EAF" w:rsidP="008A2633">
            <w:pPr>
              <w:jc w:val="center"/>
              <w:rPr>
                <w:szCs w:val="21"/>
              </w:rPr>
            </w:pPr>
            <w:r w:rsidRPr="002D43AE">
              <w:rPr>
                <w:rFonts w:hint="eastAsia"/>
                <w:szCs w:val="21"/>
              </w:rPr>
              <w:t>80</w:t>
            </w:r>
          </w:p>
        </w:tc>
        <w:tc>
          <w:tcPr>
            <w:tcW w:w="368" w:type="pct"/>
            <w:vMerge/>
            <w:shd w:val="clear" w:color="auto" w:fill="auto"/>
            <w:vAlign w:val="center"/>
          </w:tcPr>
          <w:p w:rsidR="00B93EAF" w:rsidRDefault="00B93EAF">
            <w:pPr>
              <w:adjustRightInd w:val="0"/>
              <w:snapToGrid w:val="0"/>
              <w:jc w:val="center"/>
              <w:rPr>
                <w:color w:val="000000"/>
                <w:szCs w:val="21"/>
              </w:rPr>
            </w:pPr>
          </w:p>
        </w:tc>
      </w:tr>
      <w:tr w:rsidR="00B93EAF" w:rsidTr="0050365C">
        <w:trPr>
          <w:cantSplit/>
          <w:trHeight w:val="255"/>
          <w:jc w:val="center"/>
        </w:trPr>
        <w:tc>
          <w:tcPr>
            <w:tcW w:w="552" w:type="pct"/>
            <w:vMerge/>
            <w:shd w:val="clear" w:color="auto" w:fill="auto"/>
            <w:vAlign w:val="center"/>
          </w:tcPr>
          <w:p w:rsidR="00B93EAF" w:rsidRDefault="00B93EAF">
            <w:pPr>
              <w:adjustRightInd w:val="0"/>
              <w:snapToGrid w:val="0"/>
              <w:jc w:val="center"/>
              <w:rPr>
                <w:color w:val="000000"/>
                <w:szCs w:val="21"/>
              </w:rPr>
            </w:pPr>
          </w:p>
        </w:tc>
        <w:tc>
          <w:tcPr>
            <w:tcW w:w="371" w:type="pct"/>
            <w:vMerge/>
            <w:shd w:val="clear" w:color="auto" w:fill="auto"/>
            <w:vAlign w:val="center"/>
          </w:tcPr>
          <w:p w:rsidR="00B93EAF" w:rsidRDefault="00B93EAF">
            <w:pPr>
              <w:adjustRightInd w:val="0"/>
              <w:snapToGrid w:val="0"/>
              <w:jc w:val="center"/>
              <w:rPr>
                <w:color w:val="000000"/>
                <w:szCs w:val="21"/>
              </w:rPr>
            </w:pPr>
          </w:p>
        </w:tc>
        <w:tc>
          <w:tcPr>
            <w:tcW w:w="471" w:type="pct"/>
            <w:vAlign w:val="center"/>
          </w:tcPr>
          <w:p w:rsidR="00B93EAF" w:rsidRDefault="00B93EAF">
            <w:pPr>
              <w:adjustRightInd w:val="0"/>
              <w:snapToGrid w:val="0"/>
              <w:jc w:val="center"/>
              <w:rPr>
                <w:color w:val="000000"/>
                <w:szCs w:val="21"/>
              </w:rPr>
            </w:pPr>
            <w:r>
              <w:rPr>
                <w:rFonts w:hint="eastAsia"/>
                <w:color w:val="000000"/>
                <w:szCs w:val="21"/>
              </w:rPr>
              <w:t>TN</w:t>
            </w:r>
          </w:p>
        </w:tc>
        <w:tc>
          <w:tcPr>
            <w:tcW w:w="363" w:type="pct"/>
            <w:vAlign w:val="center"/>
          </w:tcPr>
          <w:p w:rsidR="00B93EAF" w:rsidRDefault="00B93EAF">
            <w:pPr>
              <w:adjustRightInd w:val="0"/>
              <w:snapToGrid w:val="0"/>
              <w:jc w:val="center"/>
              <w:rPr>
                <w:color w:val="000000"/>
                <w:szCs w:val="21"/>
              </w:rPr>
            </w:pPr>
            <w:r>
              <w:rPr>
                <w:rFonts w:hint="eastAsia"/>
                <w:color w:val="000000"/>
                <w:szCs w:val="21"/>
              </w:rPr>
              <w:t>370</w:t>
            </w:r>
          </w:p>
        </w:tc>
        <w:tc>
          <w:tcPr>
            <w:tcW w:w="410" w:type="pct"/>
            <w:vAlign w:val="center"/>
          </w:tcPr>
          <w:p w:rsidR="00B93EAF" w:rsidRDefault="00B93EAF">
            <w:pPr>
              <w:jc w:val="center"/>
              <w:rPr>
                <w:color w:val="000000"/>
                <w:sz w:val="22"/>
                <w:szCs w:val="22"/>
              </w:rPr>
            </w:pPr>
            <w:r>
              <w:rPr>
                <w:color w:val="000000"/>
                <w:sz w:val="22"/>
                <w:szCs w:val="22"/>
              </w:rPr>
              <w:t>33.96</w:t>
            </w:r>
          </w:p>
        </w:tc>
        <w:tc>
          <w:tcPr>
            <w:tcW w:w="471" w:type="pct"/>
            <w:vMerge/>
            <w:shd w:val="clear" w:color="auto" w:fill="auto"/>
            <w:vAlign w:val="center"/>
          </w:tcPr>
          <w:p w:rsidR="00B93EAF" w:rsidRDefault="00B93EAF">
            <w:pPr>
              <w:adjustRightInd w:val="0"/>
              <w:snapToGrid w:val="0"/>
              <w:jc w:val="center"/>
              <w:rPr>
                <w:color w:val="000000"/>
                <w:szCs w:val="21"/>
              </w:rPr>
            </w:pPr>
          </w:p>
        </w:tc>
        <w:tc>
          <w:tcPr>
            <w:tcW w:w="850" w:type="pct"/>
            <w:vMerge/>
            <w:shd w:val="clear" w:color="auto" w:fill="auto"/>
            <w:vAlign w:val="center"/>
          </w:tcPr>
          <w:p w:rsidR="00B93EAF" w:rsidRDefault="00B93EAF">
            <w:pPr>
              <w:adjustRightInd w:val="0"/>
              <w:snapToGrid w:val="0"/>
              <w:jc w:val="center"/>
              <w:rPr>
                <w:color w:val="000000"/>
                <w:szCs w:val="21"/>
              </w:rPr>
            </w:pPr>
          </w:p>
        </w:tc>
        <w:tc>
          <w:tcPr>
            <w:tcW w:w="338" w:type="pct"/>
            <w:shd w:val="clear" w:color="auto" w:fill="auto"/>
            <w:vAlign w:val="center"/>
          </w:tcPr>
          <w:p w:rsidR="00B93EAF" w:rsidRPr="00B93EAF" w:rsidRDefault="00B93EAF" w:rsidP="008A2633">
            <w:pPr>
              <w:jc w:val="center"/>
              <w:rPr>
                <w:szCs w:val="21"/>
              </w:rPr>
            </w:pPr>
            <w:r w:rsidRPr="00B93EAF">
              <w:rPr>
                <w:rFonts w:hint="eastAsia"/>
                <w:szCs w:val="21"/>
              </w:rPr>
              <w:t>80</w:t>
            </w:r>
          </w:p>
        </w:tc>
        <w:tc>
          <w:tcPr>
            <w:tcW w:w="338" w:type="pct"/>
            <w:shd w:val="clear" w:color="auto" w:fill="auto"/>
            <w:vAlign w:val="center"/>
          </w:tcPr>
          <w:p w:rsidR="00B93EAF" w:rsidRDefault="00B93EAF">
            <w:pPr>
              <w:jc w:val="center"/>
              <w:rPr>
                <w:color w:val="000000"/>
                <w:szCs w:val="21"/>
              </w:rPr>
            </w:pPr>
            <w:r>
              <w:rPr>
                <w:color w:val="000000"/>
                <w:szCs w:val="21"/>
              </w:rPr>
              <w:t>2.521</w:t>
            </w:r>
          </w:p>
        </w:tc>
        <w:tc>
          <w:tcPr>
            <w:tcW w:w="467" w:type="pct"/>
            <w:shd w:val="clear" w:color="auto" w:fill="auto"/>
            <w:vAlign w:val="center"/>
          </w:tcPr>
          <w:p w:rsidR="00B93EAF" w:rsidRPr="002D43AE" w:rsidRDefault="00B93EAF" w:rsidP="008A2633">
            <w:pPr>
              <w:jc w:val="center"/>
              <w:rPr>
                <w:szCs w:val="21"/>
              </w:rPr>
            </w:pPr>
            <w:r w:rsidRPr="002D43AE">
              <w:rPr>
                <w:rFonts w:hint="eastAsia"/>
                <w:szCs w:val="21"/>
              </w:rPr>
              <w:t>/</w:t>
            </w:r>
          </w:p>
        </w:tc>
        <w:tc>
          <w:tcPr>
            <w:tcW w:w="368" w:type="pct"/>
            <w:vMerge/>
            <w:shd w:val="clear" w:color="auto" w:fill="auto"/>
            <w:vAlign w:val="center"/>
          </w:tcPr>
          <w:p w:rsidR="00B93EAF" w:rsidRDefault="00B93EAF">
            <w:pPr>
              <w:adjustRightInd w:val="0"/>
              <w:snapToGrid w:val="0"/>
              <w:jc w:val="center"/>
              <w:rPr>
                <w:color w:val="000000"/>
                <w:szCs w:val="21"/>
              </w:rPr>
            </w:pPr>
          </w:p>
        </w:tc>
      </w:tr>
      <w:tr w:rsidR="00B93EAF" w:rsidTr="0050365C">
        <w:trPr>
          <w:cantSplit/>
          <w:trHeight w:val="255"/>
          <w:jc w:val="center"/>
        </w:trPr>
        <w:tc>
          <w:tcPr>
            <w:tcW w:w="552" w:type="pct"/>
            <w:vMerge/>
            <w:shd w:val="clear" w:color="auto" w:fill="auto"/>
            <w:vAlign w:val="center"/>
          </w:tcPr>
          <w:p w:rsidR="00B93EAF" w:rsidRDefault="00B93EAF">
            <w:pPr>
              <w:adjustRightInd w:val="0"/>
              <w:snapToGrid w:val="0"/>
              <w:jc w:val="center"/>
              <w:rPr>
                <w:color w:val="000000"/>
                <w:szCs w:val="21"/>
              </w:rPr>
            </w:pPr>
          </w:p>
        </w:tc>
        <w:tc>
          <w:tcPr>
            <w:tcW w:w="371" w:type="pct"/>
            <w:vMerge/>
            <w:shd w:val="clear" w:color="auto" w:fill="auto"/>
            <w:vAlign w:val="center"/>
          </w:tcPr>
          <w:p w:rsidR="00B93EAF" w:rsidRDefault="00B93EAF">
            <w:pPr>
              <w:adjustRightInd w:val="0"/>
              <w:snapToGrid w:val="0"/>
              <w:jc w:val="center"/>
              <w:rPr>
                <w:color w:val="000000"/>
                <w:szCs w:val="21"/>
              </w:rPr>
            </w:pPr>
          </w:p>
        </w:tc>
        <w:tc>
          <w:tcPr>
            <w:tcW w:w="471" w:type="pct"/>
            <w:vAlign w:val="center"/>
          </w:tcPr>
          <w:p w:rsidR="00B93EAF" w:rsidRDefault="00B93EAF">
            <w:pPr>
              <w:adjustRightInd w:val="0"/>
              <w:snapToGrid w:val="0"/>
              <w:jc w:val="center"/>
              <w:rPr>
                <w:color w:val="000000"/>
                <w:szCs w:val="21"/>
              </w:rPr>
            </w:pPr>
            <w:r>
              <w:rPr>
                <w:color w:val="000000"/>
                <w:szCs w:val="21"/>
              </w:rPr>
              <w:t>TP</w:t>
            </w:r>
          </w:p>
        </w:tc>
        <w:tc>
          <w:tcPr>
            <w:tcW w:w="363" w:type="pct"/>
            <w:vAlign w:val="center"/>
          </w:tcPr>
          <w:p w:rsidR="00B93EAF" w:rsidRDefault="00B93EAF">
            <w:pPr>
              <w:adjustRightInd w:val="0"/>
              <w:snapToGrid w:val="0"/>
              <w:jc w:val="center"/>
              <w:rPr>
                <w:color w:val="000000"/>
                <w:szCs w:val="21"/>
              </w:rPr>
            </w:pPr>
            <w:r>
              <w:rPr>
                <w:rFonts w:hint="eastAsia"/>
                <w:color w:val="000000"/>
                <w:szCs w:val="21"/>
              </w:rPr>
              <w:t>43.5</w:t>
            </w:r>
          </w:p>
        </w:tc>
        <w:tc>
          <w:tcPr>
            <w:tcW w:w="410" w:type="pct"/>
            <w:vAlign w:val="center"/>
          </w:tcPr>
          <w:p w:rsidR="00B93EAF" w:rsidRDefault="00B93EAF">
            <w:pPr>
              <w:jc w:val="center"/>
              <w:rPr>
                <w:color w:val="000000"/>
                <w:sz w:val="22"/>
                <w:szCs w:val="22"/>
              </w:rPr>
            </w:pPr>
            <w:r>
              <w:rPr>
                <w:color w:val="000000"/>
                <w:sz w:val="22"/>
                <w:szCs w:val="22"/>
              </w:rPr>
              <w:t>3.99</w:t>
            </w:r>
          </w:p>
        </w:tc>
        <w:tc>
          <w:tcPr>
            <w:tcW w:w="471" w:type="pct"/>
            <w:vMerge/>
            <w:shd w:val="clear" w:color="auto" w:fill="auto"/>
            <w:vAlign w:val="center"/>
          </w:tcPr>
          <w:p w:rsidR="00B93EAF" w:rsidRDefault="00B93EAF">
            <w:pPr>
              <w:adjustRightInd w:val="0"/>
              <w:snapToGrid w:val="0"/>
              <w:jc w:val="center"/>
              <w:rPr>
                <w:color w:val="000000"/>
                <w:szCs w:val="21"/>
              </w:rPr>
            </w:pPr>
          </w:p>
        </w:tc>
        <w:tc>
          <w:tcPr>
            <w:tcW w:w="850" w:type="pct"/>
            <w:vMerge/>
            <w:shd w:val="clear" w:color="auto" w:fill="auto"/>
            <w:vAlign w:val="center"/>
          </w:tcPr>
          <w:p w:rsidR="00B93EAF" w:rsidRDefault="00B93EAF">
            <w:pPr>
              <w:adjustRightInd w:val="0"/>
              <w:snapToGrid w:val="0"/>
              <w:jc w:val="center"/>
              <w:rPr>
                <w:color w:val="000000"/>
                <w:szCs w:val="21"/>
              </w:rPr>
            </w:pPr>
          </w:p>
        </w:tc>
        <w:tc>
          <w:tcPr>
            <w:tcW w:w="338" w:type="pct"/>
            <w:shd w:val="clear" w:color="auto" w:fill="auto"/>
            <w:vAlign w:val="center"/>
          </w:tcPr>
          <w:p w:rsidR="00B93EAF" w:rsidRPr="00B93EAF" w:rsidRDefault="00B93EAF" w:rsidP="008A2633">
            <w:pPr>
              <w:jc w:val="center"/>
              <w:rPr>
                <w:szCs w:val="21"/>
              </w:rPr>
            </w:pPr>
            <w:r w:rsidRPr="00B93EAF">
              <w:rPr>
                <w:rFonts w:hint="eastAsia"/>
                <w:szCs w:val="21"/>
              </w:rPr>
              <w:t>8</w:t>
            </w:r>
          </w:p>
        </w:tc>
        <w:tc>
          <w:tcPr>
            <w:tcW w:w="338" w:type="pct"/>
            <w:shd w:val="clear" w:color="auto" w:fill="auto"/>
            <w:vAlign w:val="center"/>
          </w:tcPr>
          <w:p w:rsidR="00B93EAF" w:rsidRDefault="00B93EAF">
            <w:pPr>
              <w:jc w:val="center"/>
              <w:rPr>
                <w:color w:val="000000"/>
                <w:szCs w:val="21"/>
              </w:rPr>
            </w:pPr>
            <w:r>
              <w:rPr>
                <w:color w:val="000000"/>
                <w:szCs w:val="21"/>
              </w:rPr>
              <w:t>0.252</w:t>
            </w:r>
          </w:p>
        </w:tc>
        <w:tc>
          <w:tcPr>
            <w:tcW w:w="467" w:type="pct"/>
            <w:shd w:val="clear" w:color="auto" w:fill="auto"/>
            <w:vAlign w:val="center"/>
          </w:tcPr>
          <w:p w:rsidR="00B93EAF" w:rsidRPr="002D43AE" w:rsidRDefault="00B93EAF" w:rsidP="008A2633">
            <w:pPr>
              <w:jc w:val="center"/>
              <w:rPr>
                <w:szCs w:val="21"/>
              </w:rPr>
            </w:pPr>
            <w:r w:rsidRPr="002D43AE">
              <w:rPr>
                <w:szCs w:val="21"/>
              </w:rPr>
              <w:t>8</w:t>
            </w:r>
          </w:p>
        </w:tc>
        <w:tc>
          <w:tcPr>
            <w:tcW w:w="368" w:type="pct"/>
            <w:vMerge/>
            <w:shd w:val="clear" w:color="auto" w:fill="auto"/>
            <w:vAlign w:val="center"/>
          </w:tcPr>
          <w:p w:rsidR="00B93EAF" w:rsidRDefault="00B93EAF">
            <w:pPr>
              <w:adjustRightInd w:val="0"/>
              <w:snapToGrid w:val="0"/>
              <w:jc w:val="center"/>
              <w:rPr>
                <w:color w:val="000000"/>
                <w:szCs w:val="21"/>
              </w:rPr>
            </w:pPr>
          </w:p>
        </w:tc>
      </w:tr>
    </w:tbl>
    <w:p w:rsidR="00794B3B" w:rsidRDefault="00677CB6" w:rsidP="00677CB6">
      <w:pPr>
        <w:adjustRightInd w:val="0"/>
        <w:snapToGrid w:val="0"/>
        <w:spacing w:line="360" w:lineRule="auto"/>
        <w:ind w:firstLineChars="200" w:firstLine="480"/>
        <w:rPr>
          <w:color w:val="000000"/>
          <w:sz w:val="24"/>
        </w:rPr>
      </w:pPr>
      <w:r>
        <w:rPr>
          <w:rFonts w:hint="eastAsia"/>
          <w:color w:val="000000"/>
          <w:sz w:val="24"/>
        </w:rPr>
        <w:t>本项目污水处理达标后共有</w:t>
      </w:r>
      <w:r w:rsidR="005F3DD8" w:rsidRPr="005F3DD8">
        <w:rPr>
          <w:color w:val="000000"/>
          <w:sz w:val="24"/>
        </w:rPr>
        <w:t>31513.17</w:t>
      </w:r>
      <w:r w:rsidRPr="00677CB6">
        <w:rPr>
          <w:rFonts w:hint="eastAsia"/>
          <w:color w:val="000000"/>
          <w:sz w:val="24"/>
        </w:rPr>
        <w:t>m</w:t>
      </w:r>
      <w:r w:rsidRPr="00677CB6">
        <w:rPr>
          <w:rFonts w:hint="eastAsia"/>
          <w:color w:val="000000"/>
          <w:sz w:val="24"/>
          <w:vertAlign w:val="superscript"/>
        </w:rPr>
        <w:t>3</w:t>
      </w:r>
      <w:r w:rsidRPr="00677CB6">
        <w:rPr>
          <w:rFonts w:hint="eastAsia"/>
          <w:color w:val="000000"/>
          <w:sz w:val="24"/>
        </w:rPr>
        <w:t>/a</w:t>
      </w:r>
      <w:r w:rsidRPr="00677CB6">
        <w:rPr>
          <w:rFonts w:hint="eastAsia"/>
          <w:color w:val="000000"/>
          <w:sz w:val="24"/>
        </w:rPr>
        <w:t>用于农灌，</w:t>
      </w:r>
      <w:r>
        <w:rPr>
          <w:rFonts w:hint="eastAsia"/>
          <w:color w:val="000000"/>
          <w:sz w:val="24"/>
        </w:rPr>
        <w:t>则农灌污水中</w:t>
      </w:r>
      <w:r>
        <w:rPr>
          <w:rFonts w:hint="eastAsia"/>
          <w:color w:val="000000"/>
          <w:sz w:val="24"/>
        </w:rPr>
        <w:t>COD</w:t>
      </w:r>
      <w:r>
        <w:rPr>
          <w:rFonts w:hint="eastAsia"/>
          <w:color w:val="000000"/>
          <w:sz w:val="24"/>
        </w:rPr>
        <w:t>含量为</w:t>
      </w:r>
      <w:r w:rsidR="00B93EAF" w:rsidRPr="00B93EAF">
        <w:rPr>
          <w:color w:val="000000"/>
          <w:sz w:val="24"/>
        </w:rPr>
        <w:t>6.303</w:t>
      </w:r>
      <w:r>
        <w:rPr>
          <w:rFonts w:hint="eastAsia"/>
          <w:color w:val="000000"/>
          <w:sz w:val="24"/>
        </w:rPr>
        <w:t>t/a</w:t>
      </w:r>
      <w:r>
        <w:rPr>
          <w:rFonts w:hint="eastAsia"/>
          <w:color w:val="000000"/>
          <w:sz w:val="24"/>
        </w:rPr>
        <w:t>，氨氮为</w:t>
      </w:r>
      <w:r w:rsidR="006B6363">
        <w:rPr>
          <w:rFonts w:hint="eastAsia"/>
          <w:color w:val="000000"/>
          <w:sz w:val="24"/>
        </w:rPr>
        <w:t>1.891</w:t>
      </w:r>
      <w:r>
        <w:rPr>
          <w:rFonts w:hint="eastAsia"/>
          <w:color w:val="000000"/>
          <w:sz w:val="24"/>
        </w:rPr>
        <w:t>t/a</w:t>
      </w:r>
      <w:r>
        <w:rPr>
          <w:rFonts w:hint="eastAsia"/>
          <w:color w:val="000000"/>
          <w:sz w:val="24"/>
        </w:rPr>
        <w:t>，</w:t>
      </w:r>
      <w:r>
        <w:rPr>
          <w:rFonts w:hint="eastAsia"/>
          <w:color w:val="000000"/>
          <w:sz w:val="24"/>
        </w:rPr>
        <w:t>TN</w:t>
      </w:r>
      <w:r>
        <w:rPr>
          <w:rFonts w:hint="eastAsia"/>
          <w:color w:val="000000"/>
          <w:sz w:val="24"/>
        </w:rPr>
        <w:t>为</w:t>
      </w:r>
      <w:r w:rsidR="006B6363">
        <w:rPr>
          <w:rFonts w:hint="eastAsia"/>
          <w:color w:val="000000"/>
          <w:sz w:val="24"/>
        </w:rPr>
        <w:t>2.521</w:t>
      </w:r>
      <w:r>
        <w:rPr>
          <w:rFonts w:hint="eastAsia"/>
          <w:color w:val="000000"/>
          <w:sz w:val="24"/>
        </w:rPr>
        <w:t>t/a</w:t>
      </w:r>
      <w:r>
        <w:rPr>
          <w:rFonts w:hint="eastAsia"/>
          <w:color w:val="000000"/>
          <w:sz w:val="24"/>
        </w:rPr>
        <w:t>，</w:t>
      </w:r>
      <w:r>
        <w:rPr>
          <w:rFonts w:hint="eastAsia"/>
          <w:color w:val="000000"/>
          <w:sz w:val="24"/>
        </w:rPr>
        <w:t>TP</w:t>
      </w:r>
      <w:r>
        <w:rPr>
          <w:rFonts w:hint="eastAsia"/>
          <w:color w:val="000000"/>
          <w:sz w:val="24"/>
        </w:rPr>
        <w:t>为</w:t>
      </w:r>
      <w:r w:rsidR="006B6363">
        <w:rPr>
          <w:rFonts w:hint="eastAsia"/>
          <w:color w:val="000000"/>
          <w:sz w:val="24"/>
        </w:rPr>
        <w:t>0.252</w:t>
      </w:r>
      <w:r>
        <w:rPr>
          <w:rFonts w:hint="eastAsia"/>
          <w:color w:val="000000"/>
          <w:sz w:val="24"/>
        </w:rPr>
        <w:t>t/a</w:t>
      </w:r>
      <w:r>
        <w:rPr>
          <w:rFonts w:hint="eastAsia"/>
          <w:color w:val="000000"/>
          <w:sz w:val="24"/>
        </w:rPr>
        <w:t>。</w:t>
      </w:r>
    </w:p>
    <w:p w:rsidR="00677CB6" w:rsidRPr="00B93EAF" w:rsidRDefault="00677CB6" w:rsidP="00677CB6">
      <w:pPr>
        <w:adjustRightInd w:val="0"/>
        <w:snapToGrid w:val="0"/>
        <w:spacing w:line="360" w:lineRule="auto"/>
        <w:rPr>
          <w:color w:val="000000"/>
          <w:sz w:val="24"/>
        </w:rPr>
      </w:pPr>
    </w:p>
    <w:p w:rsidR="00794B3B" w:rsidRDefault="00794B3B">
      <w:pPr>
        <w:adjustRightInd w:val="0"/>
        <w:snapToGrid w:val="0"/>
        <w:spacing w:line="520" w:lineRule="exact"/>
        <w:jc w:val="center"/>
        <w:rPr>
          <w:color w:val="000000"/>
          <w:sz w:val="24"/>
        </w:rPr>
        <w:sectPr w:rsidR="00794B3B" w:rsidSect="00457847">
          <w:pgSz w:w="16838" w:h="11906" w:orient="landscape" w:code="9"/>
          <w:pgMar w:top="1418" w:right="1418" w:bottom="1418" w:left="1418" w:header="851" w:footer="992" w:gutter="0"/>
          <w:cols w:space="425"/>
          <w:docGrid w:linePitch="312"/>
        </w:sectPr>
      </w:pPr>
    </w:p>
    <w:p w:rsidR="00794B3B" w:rsidRDefault="00DC76EF">
      <w:pPr>
        <w:pStyle w:val="3"/>
        <w:keepLines w:val="0"/>
        <w:widowControl/>
        <w:numPr>
          <w:ilvl w:val="2"/>
          <w:numId w:val="2"/>
        </w:numPr>
        <w:tabs>
          <w:tab w:val="clear" w:pos="720"/>
        </w:tabs>
        <w:spacing w:before="0" w:after="0" w:line="360" w:lineRule="auto"/>
        <w:rPr>
          <w:color w:val="000000"/>
          <w:kern w:val="0"/>
          <w:sz w:val="24"/>
          <w:szCs w:val="24"/>
        </w:rPr>
      </w:pPr>
      <w:r>
        <w:rPr>
          <w:color w:val="000000"/>
          <w:kern w:val="0"/>
          <w:sz w:val="24"/>
          <w:szCs w:val="24"/>
        </w:rPr>
        <w:lastRenderedPageBreak/>
        <w:t>固废</w:t>
      </w:r>
    </w:p>
    <w:p w:rsidR="00794B3B" w:rsidRDefault="00DC76EF" w:rsidP="007350A8">
      <w:pPr>
        <w:adjustRightInd w:val="0"/>
        <w:snapToGrid w:val="0"/>
        <w:spacing w:line="360" w:lineRule="auto"/>
        <w:ind w:firstLineChars="200" w:firstLine="480"/>
        <w:rPr>
          <w:color w:val="000000"/>
          <w:sz w:val="24"/>
        </w:rPr>
      </w:pPr>
      <w:r>
        <w:rPr>
          <w:color w:val="000000"/>
          <w:sz w:val="24"/>
        </w:rPr>
        <w:t>本项目固体废弃物主要来自猪的粪便、污水处理系统产生的污泥、病死猪尸体、母猪分娩过程中产生的胎盘、防疫时产生的医疗废物、以及职工生活垃圾等。</w:t>
      </w:r>
    </w:p>
    <w:p w:rsidR="00DC76EF" w:rsidRPr="00F008CF" w:rsidRDefault="00DC76EF" w:rsidP="007350A8">
      <w:pPr>
        <w:adjustRightInd w:val="0"/>
        <w:snapToGrid w:val="0"/>
        <w:spacing w:line="360" w:lineRule="auto"/>
        <w:ind w:firstLineChars="200" w:firstLine="480"/>
        <w:rPr>
          <w:color w:val="000000"/>
          <w:sz w:val="24"/>
        </w:rPr>
      </w:pPr>
      <w:r w:rsidRPr="00F008CF">
        <w:rPr>
          <w:color w:val="000000"/>
          <w:sz w:val="24"/>
        </w:rPr>
        <w:t>1</w:t>
      </w:r>
      <w:r>
        <w:rPr>
          <w:rFonts w:hint="eastAsia"/>
          <w:color w:val="000000"/>
          <w:sz w:val="24"/>
        </w:rPr>
        <w:t>、</w:t>
      </w:r>
      <w:r w:rsidRPr="00F008CF">
        <w:rPr>
          <w:color w:val="000000"/>
          <w:sz w:val="24"/>
        </w:rPr>
        <w:t>猪粪</w:t>
      </w:r>
    </w:p>
    <w:p w:rsidR="00DC76EF" w:rsidRDefault="00DC76EF" w:rsidP="007350A8">
      <w:pPr>
        <w:adjustRightInd w:val="0"/>
        <w:snapToGrid w:val="0"/>
        <w:spacing w:line="360" w:lineRule="auto"/>
        <w:ind w:firstLineChars="200" w:firstLine="480"/>
        <w:rPr>
          <w:color w:val="000000"/>
          <w:sz w:val="24"/>
        </w:rPr>
      </w:pPr>
      <w:r>
        <w:rPr>
          <w:rFonts w:hint="eastAsia"/>
          <w:color w:val="000000"/>
          <w:sz w:val="24"/>
        </w:rPr>
        <w:t>根据</w:t>
      </w:r>
      <w:r>
        <w:rPr>
          <w:color w:val="000000"/>
          <w:sz w:val="24"/>
        </w:rPr>
        <w:t>《第一次全国污染源普查畜禽养殖业源产排污系数手册》</w:t>
      </w:r>
      <w:r w:rsidR="007350A8">
        <w:rPr>
          <w:rFonts w:hint="eastAsia"/>
          <w:color w:val="000000"/>
          <w:sz w:val="24"/>
        </w:rPr>
        <w:t>提供的生猪粪</w:t>
      </w:r>
      <w:proofErr w:type="gramStart"/>
      <w:r w:rsidR="007350A8">
        <w:rPr>
          <w:rFonts w:hint="eastAsia"/>
          <w:color w:val="000000"/>
          <w:sz w:val="24"/>
        </w:rPr>
        <w:t>污日排泄</w:t>
      </w:r>
      <w:proofErr w:type="gramEnd"/>
      <w:r w:rsidR="007350A8">
        <w:rPr>
          <w:rFonts w:hint="eastAsia"/>
          <w:color w:val="000000"/>
          <w:sz w:val="24"/>
        </w:rPr>
        <w:t>量估算本项目生猪养殖过程中的粪污排泄量</w:t>
      </w:r>
      <w:r>
        <w:rPr>
          <w:rFonts w:hint="eastAsia"/>
          <w:color w:val="000000"/>
          <w:sz w:val="24"/>
        </w:rPr>
        <w:t>，生猪养殖过程中粪污</w:t>
      </w:r>
      <w:r w:rsidRPr="00085D85">
        <w:rPr>
          <w:rFonts w:hint="eastAsia"/>
          <w:color w:val="000000"/>
          <w:sz w:val="24"/>
        </w:rPr>
        <w:t>排泄量</w:t>
      </w:r>
      <w:r>
        <w:rPr>
          <w:rFonts w:hint="eastAsia"/>
          <w:color w:val="000000"/>
          <w:sz w:val="24"/>
        </w:rPr>
        <w:t>见下表。</w:t>
      </w:r>
    </w:p>
    <w:p w:rsidR="00DC76EF" w:rsidRPr="00C33F67" w:rsidRDefault="00DC76EF" w:rsidP="007350A8">
      <w:pPr>
        <w:adjustRightInd w:val="0"/>
        <w:snapToGrid w:val="0"/>
        <w:spacing w:line="360" w:lineRule="auto"/>
        <w:jc w:val="center"/>
        <w:rPr>
          <w:b/>
          <w:sz w:val="24"/>
        </w:rPr>
      </w:pPr>
      <w:r>
        <w:rPr>
          <w:rFonts w:hint="eastAsia"/>
          <w:b/>
          <w:color w:val="000000"/>
          <w:sz w:val="24"/>
        </w:rPr>
        <w:t>表</w:t>
      </w:r>
      <w:r w:rsidR="00895772">
        <w:rPr>
          <w:rFonts w:hint="eastAsia"/>
          <w:b/>
          <w:color w:val="000000"/>
          <w:sz w:val="24"/>
        </w:rPr>
        <w:t>3.5</w:t>
      </w:r>
      <w:r>
        <w:rPr>
          <w:rFonts w:hint="eastAsia"/>
          <w:b/>
          <w:color w:val="000000"/>
          <w:sz w:val="24"/>
        </w:rPr>
        <w:t>-1</w:t>
      </w:r>
      <w:r w:rsidR="00DB7DA6">
        <w:rPr>
          <w:rFonts w:hint="eastAsia"/>
          <w:b/>
          <w:color w:val="000000"/>
          <w:sz w:val="24"/>
        </w:rPr>
        <w:t>7</w:t>
      </w:r>
      <w:r>
        <w:rPr>
          <w:rFonts w:hint="eastAsia"/>
          <w:b/>
          <w:color w:val="000000"/>
          <w:sz w:val="24"/>
        </w:rPr>
        <w:t xml:space="preserve">  </w:t>
      </w:r>
      <w:r w:rsidRPr="00C33F67">
        <w:rPr>
          <w:rFonts w:hint="eastAsia"/>
          <w:b/>
          <w:sz w:val="24"/>
        </w:rPr>
        <w:t>生猪粪</w:t>
      </w:r>
      <w:proofErr w:type="gramStart"/>
      <w:r w:rsidRPr="00C33F67">
        <w:rPr>
          <w:rFonts w:hint="eastAsia"/>
          <w:b/>
          <w:sz w:val="24"/>
        </w:rPr>
        <w:t>污日排泄</w:t>
      </w:r>
      <w:proofErr w:type="gramEnd"/>
      <w:r w:rsidRPr="00C33F67">
        <w:rPr>
          <w:rFonts w:hint="eastAsia"/>
          <w:b/>
          <w:sz w:val="24"/>
        </w:rPr>
        <w:t>量</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838"/>
        <w:gridCol w:w="2405"/>
        <w:gridCol w:w="1681"/>
        <w:gridCol w:w="1681"/>
        <w:gridCol w:w="1681"/>
      </w:tblGrid>
      <w:tr w:rsidR="00DC76EF" w:rsidRPr="00C541A5" w:rsidTr="00DC76EF">
        <w:trPr>
          <w:trHeight w:val="340"/>
        </w:trPr>
        <w:tc>
          <w:tcPr>
            <w:tcW w:w="990" w:type="pct"/>
            <w:shd w:val="clear" w:color="auto" w:fill="auto"/>
            <w:vAlign w:val="center"/>
          </w:tcPr>
          <w:p w:rsidR="00DC76EF" w:rsidRPr="00C541A5" w:rsidRDefault="00DC76EF" w:rsidP="007350A8">
            <w:pPr>
              <w:adjustRightInd w:val="0"/>
              <w:snapToGrid w:val="0"/>
              <w:jc w:val="center"/>
              <w:rPr>
                <w:szCs w:val="21"/>
              </w:rPr>
            </w:pPr>
            <w:r>
              <w:rPr>
                <w:rFonts w:hint="eastAsia"/>
                <w:szCs w:val="21"/>
              </w:rPr>
              <w:t>污染源</w:t>
            </w:r>
          </w:p>
        </w:tc>
        <w:tc>
          <w:tcPr>
            <w:tcW w:w="1295" w:type="pct"/>
            <w:shd w:val="clear" w:color="auto" w:fill="auto"/>
            <w:vAlign w:val="center"/>
          </w:tcPr>
          <w:p w:rsidR="00DC76EF" w:rsidRPr="00C541A5" w:rsidRDefault="00DC76EF" w:rsidP="007350A8">
            <w:pPr>
              <w:adjustRightInd w:val="0"/>
              <w:snapToGrid w:val="0"/>
              <w:jc w:val="center"/>
              <w:rPr>
                <w:szCs w:val="21"/>
              </w:rPr>
            </w:pPr>
            <w:r w:rsidRPr="00C541A5">
              <w:rPr>
                <w:rFonts w:hint="eastAsia"/>
                <w:szCs w:val="21"/>
              </w:rPr>
              <w:t>排泄量</w:t>
            </w:r>
          </w:p>
          <w:p w:rsidR="00DC76EF" w:rsidRPr="00C541A5" w:rsidRDefault="00DC76EF" w:rsidP="007350A8">
            <w:pPr>
              <w:adjustRightInd w:val="0"/>
              <w:snapToGrid w:val="0"/>
              <w:jc w:val="center"/>
              <w:rPr>
                <w:szCs w:val="21"/>
              </w:rPr>
            </w:pPr>
            <w:r w:rsidRPr="00C541A5">
              <w:rPr>
                <w:rFonts w:hint="eastAsia"/>
                <w:szCs w:val="21"/>
              </w:rPr>
              <w:t>[kg/</w:t>
            </w:r>
            <w:r w:rsidRPr="00C541A5">
              <w:rPr>
                <w:rFonts w:hint="eastAsia"/>
                <w:szCs w:val="21"/>
              </w:rPr>
              <w:t>（只·</w:t>
            </w:r>
            <w:r w:rsidRPr="00C541A5">
              <w:rPr>
                <w:rFonts w:hint="eastAsia"/>
                <w:szCs w:val="21"/>
              </w:rPr>
              <w:t>d</w:t>
            </w:r>
            <w:r w:rsidRPr="00C541A5">
              <w:rPr>
                <w:rFonts w:hint="eastAsia"/>
                <w:szCs w:val="21"/>
              </w:rPr>
              <w:t>）</w:t>
            </w:r>
            <w:r w:rsidRPr="00C541A5">
              <w:rPr>
                <w:rFonts w:hint="eastAsia"/>
                <w:szCs w:val="21"/>
              </w:rPr>
              <w:t>]</w:t>
            </w:r>
          </w:p>
        </w:tc>
        <w:tc>
          <w:tcPr>
            <w:tcW w:w="905" w:type="pct"/>
            <w:shd w:val="clear" w:color="auto" w:fill="auto"/>
            <w:vAlign w:val="center"/>
          </w:tcPr>
          <w:p w:rsidR="00DC76EF" w:rsidRPr="00C541A5" w:rsidRDefault="00DC76EF" w:rsidP="007350A8">
            <w:pPr>
              <w:adjustRightInd w:val="0"/>
              <w:snapToGrid w:val="0"/>
              <w:jc w:val="center"/>
              <w:rPr>
                <w:szCs w:val="21"/>
              </w:rPr>
            </w:pPr>
            <w:r w:rsidRPr="00C541A5">
              <w:rPr>
                <w:rFonts w:hint="eastAsia"/>
                <w:szCs w:val="21"/>
              </w:rPr>
              <w:t>存栏量</w:t>
            </w:r>
          </w:p>
          <w:p w:rsidR="00DC76EF" w:rsidRPr="00C541A5" w:rsidRDefault="00DC76EF" w:rsidP="007350A8">
            <w:pPr>
              <w:adjustRightInd w:val="0"/>
              <w:snapToGrid w:val="0"/>
              <w:jc w:val="center"/>
              <w:rPr>
                <w:szCs w:val="21"/>
              </w:rPr>
            </w:pPr>
            <w:r w:rsidRPr="00C541A5">
              <w:rPr>
                <w:rFonts w:hint="eastAsia"/>
                <w:szCs w:val="21"/>
              </w:rPr>
              <w:t>（只）</w:t>
            </w:r>
          </w:p>
        </w:tc>
        <w:tc>
          <w:tcPr>
            <w:tcW w:w="905" w:type="pct"/>
            <w:shd w:val="clear" w:color="auto" w:fill="auto"/>
            <w:vAlign w:val="center"/>
          </w:tcPr>
          <w:p w:rsidR="00DC76EF" w:rsidRPr="00C541A5" w:rsidRDefault="00DC76EF" w:rsidP="007350A8">
            <w:pPr>
              <w:adjustRightInd w:val="0"/>
              <w:snapToGrid w:val="0"/>
              <w:jc w:val="center"/>
              <w:rPr>
                <w:szCs w:val="21"/>
              </w:rPr>
            </w:pPr>
            <w:r w:rsidRPr="00C541A5">
              <w:rPr>
                <w:rFonts w:hint="eastAsia"/>
                <w:szCs w:val="21"/>
              </w:rPr>
              <w:t>日排放量</w:t>
            </w:r>
          </w:p>
          <w:p w:rsidR="00DC76EF" w:rsidRPr="00C541A5" w:rsidRDefault="00DC76EF" w:rsidP="007350A8">
            <w:pPr>
              <w:adjustRightInd w:val="0"/>
              <w:snapToGrid w:val="0"/>
              <w:jc w:val="center"/>
              <w:rPr>
                <w:szCs w:val="21"/>
              </w:rPr>
            </w:pPr>
            <w:r w:rsidRPr="00C541A5">
              <w:rPr>
                <w:rFonts w:hint="eastAsia"/>
                <w:szCs w:val="21"/>
              </w:rPr>
              <w:t>（</w:t>
            </w:r>
            <w:r w:rsidRPr="00C541A5">
              <w:rPr>
                <w:rFonts w:hint="eastAsia"/>
                <w:szCs w:val="21"/>
              </w:rPr>
              <w:t>t/d</w:t>
            </w:r>
            <w:r w:rsidRPr="00C541A5">
              <w:rPr>
                <w:rFonts w:hint="eastAsia"/>
                <w:szCs w:val="21"/>
              </w:rPr>
              <w:t>）</w:t>
            </w:r>
          </w:p>
        </w:tc>
        <w:tc>
          <w:tcPr>
            <w:tcW w:w="905" w:type="pct"/>
            <w:shd w:val="clear" w:color="auto" w:fill="auto"/>
            <w:vAlign w:val="center"/>
          </w:tcPr>
          <w:p w:rsidR="00DC76EF" w:rsidRPr="00C541A5" w:rsidRDefault="00DC76EF" w:rsidP="007350A8">
            <w:pPr>
              <w:adjustRightInd w:val="0"/>
              <w:snapToGrid w:val="0"/>
              <w:jc w:val="center"/>
              <w:rPr>
                <w:szCs w:val="21"/>
              </w:rPr>
            </w:pPr>
            <w:r w:rsidRPr="00C541A5">
              <w:rPr>
                <w:rFonts w:hint="eastAsia"/>
                <w:szCs w:val="21"/>
              </w:rPr>
              <w:t>年排放量</w:t>
            </w:r>
          </w:p>
          <w:p w:rsidR="00DC76EF" w:rsidRPr="00C541A5" w:rsidRDefault="00DC76EF" w:rsidP="007350A8">
            <w:pPr>
              <w:adjustRightInd w:val="0"/>
              <w:snapToGrid w:val="0"/>
              <w:jc w:val="center"/>
              <w:rPr>
                <w:szCs w:val="21"/>
              </w:rPr>
            </w:pPr>
            <w:r w:rsidRPr="00C541A5">
              <w:rPr>
                <w:rFonts w:hint="eastAsia"/>
                <w:szCs w:val="21"/>
              </w:rPr>
              <w:t>（</w:t>
            </w:r>
            <w:r w:rsidRPr="00C541A5">
              <w:rPr>
                <w:rFonts w:hint="eastAsia"/>
                <w:szCs w:val="21"/>
              </w:rPr>
              <w:t>t/a</w:t>
            </w:r>
            <w:r w:rsidRPr="00C541A5">
              <w:rPr>
                <w:rFonts w:hint="eastAsia"/>
                <w:szCs w:val="21"/>
              </w:rPr>
              <w:t>）</w:t>
            </w:r>
          </w:p>
        </w:tc>
      </w:tr>
      <w:tr w:rsidR="007350A8" w:rsidRPr="00C541A5" w:rsidTr="00DC76EF">
        <w:trPr>
          <w:trHeight w:val="340"/>
        </w:trPr>
        <w:tc>
          <w:tcPr>
            <w:tcW w:w="990" w:type="pct"/>
            <w:shd w:val="clear" w:color="auto" w:fill="auto"/>
            <w:vAlign w:val="center"/>
          </w:tcPr>
          <w:p w:rsidR="007350A8" w:rsidRPr="00C541A5" w:rsidRDefault="007350A8" w:rsidP="007350A8">
            <w:pPr>
              <w:adjustRightInd w:val="0"/>
              <w:snapToGrid w:val="0"/>
              <w:jc w:val="center"/>
              <w:rPr>
                <w:szCs w:val="21"/>
              </w:rPr>
            </w:pPr>
            <w:r>
              <w:rPr>
                <w:rFonts w:hint="eastAsia"/>
                <w:szCs w:val="21"/>
              </w:rPr>
              <w:t>种猪</w:t>
            </w:r>
          </w:p>
        </w:tc>
        <w:tc>
          <w:tcPr>
            <w:tcW w:w="1295" w:type="pct"/>
            <w:shd w:val="clear" w:color="auto" w:fill="auto"/>
            <w:vAlign w:val="center"/>
          </w:tcPr>
          <w:p w:rsidR="007350A8" w:rsidRPr="00C541A5" w:rsidRDefault="007350A8" w:rsidP="007350A8">
            <w:pPr>
              <w:adjustRightInd w:val="0"/>
              <w:snapToGrid w:val="0"/>
              <w:jc w:val="center"/>
              <w:rPr>
                <w:szCs w:val="21"/>
              </w:rPr>
            </w:pPr>
            <w:r>
              <w:rPr>
                <w:rFonts w:hint="eastAsia"/>
                <w:szCs w:val="21"/>
              </w:rPr>
              <w:t>1.58</w:t>
            </w:r>
          </w:p>
        </w:tc>
        <w:tc>
          <w:tcPr>
            <w:tcW w:w="905" w:type="pct"/>
            <w:shd w:val="clear" w:color="auto" w:fill="auto"/>
            <w:vAlign w:val="center"/>
          </w:tcPr>
          <w:p w:rsidR="007350A8" w:rsidRPr="004B64E1" w:rsidRDefault="007350A8" w:rsidP="007350A8">
            <w:pPr>
              <w:adjustRightInd w:val="0"/>
              <w:snapToGrid w:val="0"/>
              <w:jc w:val="center"/>
              <w:rPr>
                <w:szCs w:val="21"/>
              </w:rPr>
            </w:pPr>
            <w:r>
              <w:rPr>
                <w:rFonts w:hint="eastAsia"/>
                <w:szCs w:val="21"/>
              </w:rPr>
              <w:t>9060</w:t>
            </w:r>
          </w:p>
        </w:tc>
        <w:tc>
          <w:tcPr>
            <w:tcW w:w="905" w:type="pct"/>
            <w:shd w:val="clear" w:color="auto" w:fill="auto"/>
            <w:vAlign w:val="center"/>
          </w:tcPr>
          <w:p w:rsidR="007350A8" w:rsidRDefault="007350A8" w:rsidP="007350A8">
            <w:pPr>
              <w:adjustRightInd w:val="0"/>
              <w:snapToGrid w:val="0"/>
              <w:jc w:val="center"/>
              <w:rPr>
                <w:color w:val="000000"/>
                <w:szCs w:val="21"/>
              </w:rPr>
            </w:pPr>
            <w:r>
              <w:rPr>
                <w:color w:val="000000"/>
                <w:szCs w:val="21"/>
              </w:rPr>
              <w:t>14.31</w:t>
            </w:r>
          </w:p>
        </w:tc>
        <w:tc>
          <w:tcPr>
            <w:tcW w:w="905" w:type="pct"/>
            <w:shd w:val="clear" w:color="auto" w:fill="auto"/>
            <w:vAlign w:val="center"/>
          </w:tcPr>
          <w:p w:rsidR="007350A8" w:rsidRDefault="007350A8" w:rsidP="007350A8">
            <w:pPr>
              <w:adjustRightInd w:val="0"/>
              <w:snapToGrid w:val="0"/>
              <w:jc w:val="center"/>
              <w:rPr>
                <w:color w:val="000000"/>
                <w:szCs w:val="21"/>
              </w:rPr>
            </w:pPr>
            <w:r>
              <w:rPr>
                <w:color w:val="000000"/>
                <w:szCs w:val="21"/>
              </w:rPr>
              <w:t>5223.15</w:t>
            </w:r>
          </w:p>
        </w:tc>
      </w:tr>
      <w:tr w:rsidR="007350A8" w:rsidRPr="00C541A5" w:rsidTr="00DC76EF">
        <w:trPr>
          <w:trHeight w:val="340"/>
        </w:trPr>
        <w:tc>
          <w:tcPr>
            <w:tcW w:w="990" w:type="pct"/>
            <w:shd w:val="clear" w:color="auto" w:fill="auto"/>
            <w:vAlign w:val="center"/>
          </w:tcPr>
          <w:p w:rsidR="007350A8" w:rsidRDefault="007350A8" w:rsidP="007350A8">
            <w:pPr>
              <w:adjustRightInd w:val="0"/>
              <w:snapToGrid w:val="0"/>
              <w:jc w:val="center"/>
              <w:rPr>
                <w:color w:val="000000"/>
                <w:szCs w:val="21"/>
              </w:rPr>
            </w:pPr>
            <w:r>
              <w:rPr>
                <w:color w:val="000000"/>
                <w:szCs w:val="21"/>
              </w:rPr>
              <w:t>仔猪</w:t>
            </w:r>
          </w:p>
        </w:tc>
        <w:tc>
          <w:tcPr>
            <w:tcW w:w="1295" w:type="pct"/>
            <w:shd w:val="clear" w:color="auto" w:fill="auto"/>
            <w:vAlign w:val="center"/>
          </w:tcPr>
          <w:p w:rsidR="007350A8" w:rsidRPr="00C541A5" w:rsidRDefault="007350A8" w:rsidP="007350A8">
            <w:pPr>
              <w:adjustRightInd w:val="0"/>
              <w:snapToGrid w:val="0"/>
              <w:jc w:val="center"/>
              <w:rPr>
                <w:szCs w:val="21"/>
              </w:rPr>
            </w:pPr>
            <w:r>
              <w:rPr>
                <w:rFonts w:hint="eastAsia"/>
                <w:szCs w:val="21"/>
              </w:rPr>
              <w:t>0.54</w:t>
            </w:r>
          </w:p>
        </w:tc>
        <w:tc>
          <w:tcPr>
            <w:tcW w:w="905" w:type="pct"/>
            <w:shd w:val="clear" w:color="auto" w:fill="auto"/>
            <w:vAlign w:val="center"/>
          </w:tcPr>
          <w:p w:rsidR="007350A8" w:rsidRPr="004B64E1" w:rsidRDefault="007350A8" w:rsidP="007350A8">
            <w:pPr>
              <w:adjustRightInd w:val="0"/>
              <w:snapToGrid w:val="0"/>
              <w:jc w:val="center"/>
              <w:rPr>
                <w:color w:val="000000"/>
                <w:szCs w:val="21"/>
              </w:rPr>
            </w:pPr>
            <w:r>
              <w:rPr>
                <w:rFonts w:hint="eastAsia"/>
                <w:color w:val="000000"/>
                <w:szCs w:val="21"/>
              </w:rPr>
              <w:t>9206</w:t>
            </w:r>
          </w:p>
        </w:tc>
        <w:tc>
          <w:tcPr>
            <w:tcW w:w="905" w:type="pct"/>
            <w:shd w:val="clear" w:color="auto" w:fill="auto"/>
            <w:vAlign w:val="center"/>
          </w:tcPr>
          <w:p w:rsidR="007350A8" w:rsidRDefault="007350A8" w:rsidP="007350A8">
            <w:pPr>
              <w:adjustRightInd w:val="0"/>
              <w:snapToGrid w:val="0"/>
              <w:jc w:val="center"/>
              <w:rPr>
                <w:color w:val="000000"/>
                <w:szCs w:val="21"/>
              </w:rPr>
            </w:pPr>
            <w:r>
              <w:rPr>
                <w:color w:val="000000"/>
                <w:szCs w:val="21"/>
              </w:rPr>
              <w:t>4.97</w:t>
            </w:r>
          </w:p>
        </w:tc>
        <w:tc>
          <w:tcPr>
            <w:tcW w:w="905" w:type="pct"/>
            <w:shd w:val="clear" w:color="auto" w:fill="auto"/>
            <w:vAlign w:val="center"/>
          </w:tcPr>
          <w:p w:rsidR="007350A8" w:rsidRDefault="007350A8" w:rsidP="007350A8">
            <w:pPr>
              <w:adjustRightInd w:val="0"/>
              <w:snapToGrid w:val="0"/>
              <w:jc w:val="center"/>
              <w:rPr>
                <w:color w:val="000000"/>
                <w:szCs w:val="21"/>
              </w:rPr>
            </w:pPr>
            <w:r>
              <w:rPr>
                <w:color w:val="000000"/>
                <w:szCs w:val="21"/>
              </w:rPr>
              <w:t>1814.05</w:t>
            </w:r>
          </w:p>
        </w:tc>
      </w:tr>
      <w:tr w:rsidR="007350A8" w:rsidRPr="00C541A5" w:rsidTr="007350A8">
        <w:trPr>
          <w:trHeight w:val="340"/>
        </w:trPr>
        <w:tc>
          <w:tcPr>
            <w:tcW w:w="2285" w:type="pct"/>
            <w:gridSpan w:val="2"/>
            <w:shd w:val="clear" w:color="auto" w:fill="auto"/>
            <w:vAlign w:val="center"/>
          </w:tcPr>
          <w:p w:rsidR="007350A8" w:rsidRPr="00C541A5" w:rsidRDefault="007350A8" w:rsidP="007350A8">
            <w:pPr>
              <w:adjustRightInd w:val="0"/>
              <w:snapToGrid w:val="0"/>
              <w:jc w:val="center"/>
              <w:rPr>
                <w:szCs w:val="21"/>
              </w:rPr>
            </w:pPr>
            <w:r>
              <w:rPr>
                <w:rFonts w:hint="eastAsia"/>
                <w:szCs w:val="21"/>
              </w:rPr>
              <w:t>合计</w:t>
            </w:r>
          </w:p>
        </w:tc>
        <w:tc>
          <w:tcPr>
            <w:tcW w:w="905" w:type="pct"/>
            <w:shd w:val="clear" w:color="auto" w:fill="auto"/>
            <w:vAlign w:val="center"/>
          </w:tcPr>
          <w:p w:rsidR="007350A8" w:rsidRDefault="007350A8" w:rsidP="007350A8">
            <w:pPr>
              <w:adjustRightInd w:val="0"/>
              <w:snapToGrid w:val="0"/>
              <w:jc w:val="center"/>
              <w:rPr>
                <w:color w:val="000000"/>
                <w:szCs w:val="21"/>
              </w:rPr>
            </w:pPr>
            <w:r>
              <w:rPr>
                <w:color w:val="000000"/>
                <w:szCs w:val="21"/>
              </w:rPr>
              <w:t>18266</w:t>
            </w:r>
          </w:p>
        </w:tc>
        <w:tc>
          <w:tcPr>
            <w:tcW w:w="905" w:type="pct"/>
            <w:shd w:val="clear" w:color="auto" w:fill="auto"/>
            <w:vAlign w:val="center"/>
          </w:tcPr>
          <w:p w:rsidR="007350A8" w:rsidRDefault="007350A8" w:rsidP="007350A8">
            <w:pPr>
              <w:adjustRightInd w:val="0"/>
              <w:snapToGrid w:val="0"/>
              <w:jc w:val="center"/>
              <w:rPr>
                <w:color w:val="000000"/>
                <w:szCs w:val="21"/>
              </w:rPr>
            </w:pPr>
            <w:r>
              <w:rPr>
                <w:color w:val="000000"/>
                <w:szCs w:val="21"/>
              </w:rPr>
              <w:t>19.28</w:t>
            </w:r>
          </w:p>
        </w:tc>
        <w:tc>
          <w:tcPr>
            <w:tcW w:w="905" w:type="pct"/>
            <w:shd w:val="clear" w:color="auto" w:fill="auto"/>
            <w:vAlign w:val="center"/>
          </w:tcPr>
          <w:p w:rsidR="007350A8" w:rsidRDefault="007350A8" w:rsidP="007350A8">
            <w:pPr>
              <w:adjustRightInd w:val="0"/>
              <w:snapToGrid w:val="0"/>
              <w:jc w:val="center"/>
              <w:rPr>
                <w:color w:val="000000"/>
                <w:szCs w:val="21"/>
              </w:rPr>
            </w:pPr>
            <w:r>
              <w:rPr>
                <w:color w:val="000000"/>
                <w:szCs w:val="21"/>
              </w:rPr>
              <w:t>7037.2</w:t>
            </w:r>
          </w:p>
        </w:tc>
      </w:tr>
    </w:tbl>
    <w:p w:rsidR="00DC76EF" w:rsidRDefault="00DC76EF" w:rsidP="00DC76EF">
      <w:pPr>
        <w:spacing w:line="360" w:lineRule="auto"/>
        <w:ind w:right="-74" w:firstLineChars="200" w:firstLine="480"/>
        <w:rPr>
          <w:color w:val="000000"/>
          <w:sz w:val="24"/>
        </w:rPr>
      </w:pPr>
      <w:r>
        <w:rPr>
          <w:rFonts w:hint="eastAsia"/>
          <w:color w:val="000000"/>
          <w:sz w:val="24"/>
        </w:rPr>
        <w:t>本项目共存栏</w:t>
      </w:r>
      <w:r w:rsidR="007350A8" w:rsidRPr="007350A8">
        <w:rPr>
          <w:color w:val="000000"/>
          <w:sz w:val="24"/>
        </w:rPr>
        <w:t>18266</w:t>
      </w:r>
      <w:r>
        <w:rPr>
          <w:rFonts w:hint="eastAsia"/>
          <w:color w:val="000000"/>
          <w:sz w:val="24"/>
        </w:rPr>
        <w:t>头生猪，则排粪量为</w:t>
      </w:r>
      <w:r w:rsidR="007350A8" w:rsidRPr="007350A8">
        <w:rPr>
          <w:color w:val="000000"/>
          <w:sz w:val="24"/>
        </w:rPr>
        <w:t>19.28</w:t>
      </w:r>
      <w:r>
        <w:rPr>
          <w:rFonts w:hint="eastAsia"/>
          <w:color w:val="000000"/>
          <w:sz w:val="24"/>
        </w:rPr>
        <w:t>t/d</w:t>
      </w:r>
      <w:r>
        <w:rPr>
          <w:rFonts w:hint="eastAsia"/>
          <w:color w:val="000000"/>
          <w:sz w:val="24"/>
        </w:rPr>
        <w:t>，</w:t>
      </w:r>
      <w:r w:rsidR="007350A8" w:rsidRPr="007350A8">
        <w:rPr>
          <w:color w:val="000000"/>
          <w:sz w:val="24"/>
        </w:rPr>
        <w:t>7037.2</w:t>
      </w:r>
      <w:r w:rsidRPr="004B64E1">
        <w:t xml:space="preserve"> </w:t>
      </w:r>
      <w:r w:rsidRPr="004B64E1">
        <w:rPr>
          <w:color w:val="000000"/>
          <w:sz w:val="24"/>
        </w:rPr>
        <w:t>t/a</w:t>
      </w:r>
      <w:r>
        <w:rPr>
          <w:rFonts w:hint="eastAsia"/>
          <w:color w:val="000000"/>
          <w:sz w:val="24"/>
        </w:rPr>
        <w:t>。</w:t>
      </w:r>
    </w:p>
    <w:p w:rsidR="007350A8" w:rsidRDefault="007350A8" w:rsidP="007350A8">
      <w:pPr>
        <w:adjustRightInd w:val="0"/>
        <w:snapToGrid w:val="0"/>
        <w:spacing w:line="360" w:lineRule="auto"/>
        <w:ind w:firstLineChars="200" w:firstLine="480"/>
        <w:rPr>
          <w:color w:val="000000"/>
          <w:sz w:val="24"/>
        </w:rPr>
      </w:pPr>
      <w:r>
        <w:rPr>
          <w:rFonts w:hint="eastAsia"/>
          <w:color w:val="000000"/>
          <w:sz w:val="24"/>
        </w:rPr>
        <w:t>2</w:t>
      </w:r>
      <w:r>
        <w:rPr>
          <w:rFonts w:hint="eastAsia"/>
          <w:color w:val="000000"/>
          <w:sz w:val="24"/>
        </w:rPr>
        <w:t>、</w:t>
      </w:r>
      <w:r w:rsidRPr="007350A8">
        <w:rPr>
          <w:rFonts w:hint="eastAsia"/>
          <w:color w:val="000000"/>
          <w:sz w:val="24"/>
        </w:rPr>
        <w:t>病死猪尸体、猪胞衣</w:t>
      </w:r>
    </w:p>
    <w:p w:rsidR="007350A8" w:rsidRDefault="007350A8" w:rsidP="007350A8">
      <w:pPr>
        <w:adjustRightInd w:val="0"/>
        <w:snapToGrid w:val="0"/>
        <w:spacing w:line="360" w:lineRule="auto"/>
        <w:ind w:firstLineChars="200" w:firstLine="480"/>
        <w:rPr>
          <w:color w:val="000000"/>
          <w:sz w:val="24"/>
        </w:rPr>
      </w:pPr>
      <w:r w:rsidRPr="007350A8">
        <w:rPr>
          <w:rFonts w:hint="eastAsia"/>
          <w:color w:val="000000"/>
          <w:sz w:val="24"/>
        </w:rPr>
        <w:t>病死猪尸体：根据温氏公司养殖经验，哺乳期后的猪抗病、抗寒能力较强，因此病死猪主要来源于哺乳期的猪仔，猪仔的死亡率约为</w:t>
      </w:r>
      <w:r w:rsidRPr="007350A8">
        <w:rPr>
          <w:rFonts w:hint="eastAsia"/>
          <w:color w:val="000000"/>
          <w:sz w:val="24"/>
        </w:rPr>
        <w:t>4%</w:t>
      </w:r>
      <w:r w:rsidRPr="007350A8">
        <w:rPr>
          <w:rFonts w:hint="eastAsia"/>
          <w:color w:val="000000"/>
          <w:sz w:val="24"/>
        </w:rPr>
        <w:t>，仔猪按照年出栏</w:t>
      </w:r>
      <w:r w:rsidRPr="007350A8">
        <w:rPr>
          <w:rFonts w:hint="eastAsia"/>
          <w:color w:val="000000"/>
          <w:sz w:val="24"/>
        </w:rPr>
        <w:t>1</w:t>
      </w:r>
      <w:r w:rsidR="00665F67">
        <w:rPr>
          <w:rFonts w:hint="eastAsia"/>
          <w:color w:val="000000"/>
          <w:sz w:val="24"/>
        </w:rPr>
        <w:t>6</w:t>
      </w:r>
      <w:r w:rsidRPr="007350A8">
        <w:rPr>
          <w:rFonts w:hint="eastAsia"/>
          <w:color w:val="000000"/>
          <w:sz w:val="24"/>
        </w:rPr>
        <w:t xml:space="preserve"> </w:t>
      </w:r>
      <w:r w:rsidRPr="007350A8">
        <w:rPr>
          <w:rFonts w:hint="eastAsia"/>
          <w:color w:val="000000"/>
          <w:sz w:val="24"/>
        </w:rPr>
        <w:t>万头计，则猪仔的死亡数量约为</w:t>
      </w:r>
      <w:r w:rsidR="00665F67">
        <w:rPr>
          <w:rFonts w:hint="eastAsia"/>
          <w:color w:val="000000"/>
          <w:sz w:val="24"/>
        </w:rPr>
        <w:t>6400</w:t>
      </w:r>
      <w:r w:rsidRPr="007350A8">
        <w:rPr>
          <w:rFonts w:hint="eastAsia"/>
          <w:color w:val="000000"/>
          <w:sz w:val="24"/>
        </w:rPr>
        <w:t xml:space="preserve"> </w:t>
      </w:r>
      <w:r w:rsidRPr="007350A8">
        <w:rPr>
          <w:rFonts w:hint="eastAsia"/>
          <w:color w:val="000000"/>
          <w:sz w:val="24"/>
        </w:rPr>
        <w:t>头；种猪死亡率按照</w:t>
      </w:r>
      <w:r w:rsidRPr="007350A8">
        <w:rPr>
          <w:rFonts w:hint="eastAsia"/>
          <w:color w:val="000000"/>
          <w:sz w:val="24"/>
        </w:rPr>
        <w:t>1%</w:t>
      </w:r>
      <w:r w:rsidRPr="007350A8">
        <w:rPr>
          <w:rFonts w:hint="eastAsia"/>
          <w:color w:val="000000"/>
          <w:sz w:val="24"/>
        </w:rPr>
        <w:t>计，存栏量为</w:t>
      </w:r>
      <w:r w:rsidR="00665F67">
        <w:rPr>
          <w:rFonts w:hint="eastAsia"/>
          <w:color w:val="000000"/>
          <w:sz w:val="24"/>
        </w:rPr>
        <w:t>9060</w:t>
      </w:r>
      <w:r w:rsidRPr="007350A8">
        <w:rPr>
          <w:rFonts w:hint="eastAsia"/>
          <w:color w:val="000000"/>
          <w:sz w:val="24"/>
        </w:rPr>
        <w:t xml:space="preserve"> </w:t>
      </w:r>
      <w:r w:rsidRPr="007350A8">
        <w:rPr>
          <w:rFonts w:hint="eastAsia"/>
          <w:color w:val="000000"/>
          <w:sz w:val="24"/>
        </w:rPr>
        <w:t>头，则种猪的死亡量为</w:t>
      </w:r>
      <w:r w:rsidR="00665F67">
        <w:rPr>
          <w:rFonts w:hint="eastAsia"/>
          <w:color w:val="000000"/>
          <w:sz w:val="24"/>
        </w:rPr>
        <w:t>90</w:t>
      </w:r>
      <w:r w:rsidRPr="007350A8">
        <w:rPr>
          <w:rFonts w:hint="eastAsia"/>
          <w:color w:val="000000"/>
          <w:sz w:val="24"/>
        </w:rPr>
        <w:t xml:space="preserve"> </w:t>
      </w:r>
      <w:r w:rsidRPr="007350A8">
        <w:rPr>
          <w:rFonts w:hint="eastAsia"/>
          <w:color w:val="000000"/>
          <w:sz w:val="24"/>
        </w:rPr>
        <w:t>头。总计死亡生猪</w:t>
      </w:r>
      <w:r w:rsidR="00665F67">
        <w:rPr>
          <w:rFonts w:hint="eastAsia"/>
          <w:color w:val="000000"/>
          <w:sz w:val="24"/>
        </w:rPr>
        <w:t>6490</w:t>
      </w:r>
      <w:r w:rsidRPr="007350A8">
        <w:rPr>
          <w:rFonts w:hint="eastAsia"/>
          <w:color w:val="000000"/>
          <w:sz w:val="24"/>
        </w:rPr>
        <w:t>头，其中仔猪按照</w:t>
      </w:r>
      <w:r w:rsidRPr="007350A8">
        <w:rPr>
          <w:rFonts w:hint="eastAsia"/>
          <w:color w:val="000000"/>
          <w:sz w:val="24"/>
        </w:rPr>
        <w:t>8kg/</w:t>
      </w:r>
      <w:r w:rsidRPr="007350A8">
        <w:rPr>
          <w:rFonts w:hint="eastAsia"/>
          <w:color w:val="000000"/>
          <w:sz w:val="24"/>
        </w:rPr>
        <w:t>头计，种猪按照</w:t>
      </w:r>
      <w:r w:rsidRPr="007350A8">
        <w:rPr>
          <w:rFonts w:hint="eastAsia"/>
          <w:color w:val="000000"/>
          <w:sz w:val="24"/>
        </w:rPr>
        <w:t>70kg/</w:t>
      </w:r>
      <w:r w:rsidRPr="007350A8">
        <w:rPr>
          <w:rFonts w:hint="eastAsia"/>
          <w:color w:val="000000"/>
          <w:sz w:val="24"/>
        </w:rPr>
        <w:t>头，总计每年产生病死猪为</w:t>
      </w:r>
      <w:r w:rsidR="00665F67" w:rsidRPr="00665F67">
        <w:rPr>
          <w:color w:val="000000"/>
          <w:sz w:val="24"/>
        </w:rPr>
        <w:t>57.5</w:t>
      </w:r>
      <w:r w:rsidRPr="007350A8">
        <w:rPr>
          <w:rFonts w:hint="eastAsia"/>
          <w:color w:val="000000"/>
          <w:sz w:val="24"/>
        </w:rPr>
        <w:t>t/a</w:t>
      </w:r>
      <w:r w:rsidRPr="007350A8">
        <w:rPr>
          <w:rFonts w:hint="eastAsia"/>
          <w:color w:val="000000"/>
          <w:sz w:val="24"/>
        </w:rPr>
        <w:t>。</w:t>
      </w:r>
    </w:p>
    <w:p w:rsidR="00036CB5" w:rsidRDefault="00665F67" w:rsidP="00665F67">
      <w:pPr>
        <w:adjustRightInd w:val="0"/>
        <w:snapToGrid w:val="0"/>
        <w:spacing w:line="360" w:lineRule="auto"/>
        <w:ind w:firstLineChars="200" w:firstLine="480"/>
        <w:rPr>
          <w:color w:val="000000"/>
          <w:sz w:val="24"/>
        </w:rPr>
      </w:pPr>
      <w:r w:rsidRPr="00665F67">
        <w:rPr>
          <w:rFonts w:hint="eastAsia"/>
          <w:color w:val="000000"/>
          <w:sz w:val="24"/>
        </w:rPr>
        <w:t>猪胞衣：</w:t>
      </w:r>
      <w:r w:rsidR="00036CB5" w:rsidRPr="00036CB5">
        <w:rPr>
          <w:rFonts w:hint="eastAsia"/>
          <w:color w:val="000000"/>
          <w:sz w:val="24"/>
        </w:rPr>
        <w:t>项目常年存栏</w:t>
      </w:r>
      <w:r w:rsidR="00036CB5">
        <w:rPr>
          <w:rFonts w:hint="eastAsia"/>
          <w:color w:val="000000"/>
          <w:sz w:val="24"/>
        </w:rPr>
        <w:t>8000</w:t>
      </w:r>
      <w:r w:rsidR="00036CB5" w:rsidRPr="00036CB5">
        <w:rPr>
          <w:rFonts w:hint="eastAsia"/>
          <w:color w:val="000000"/>
          <w:sz w:val="24"/>
        </w:rPr>
        <w:t>头种母猪，按每头母猪每年生产</w:t>
      </w:r>
      <w:r w:rsidR="00036CB5" w:rsidRPr="00036CB5">
        <w:rPr>
          <w:rFonts w:hint="eastAsia"/>
          <w:color w:val="000000"/>
          <w:sz w:val="24"/>
        </w:rPr>
        <w:t>2.2</w:t>
      </w:r>
      <w:r w:rsidR="00036CB5" w:rsidRPr="00036CB5">
        <w:rPr>
          <w:rFonts w:hint="eastAsia"/>
          <w:color w:val="000000"/>
          <w:sz w:val="24"/>
        </w:rPr>
        <w:t>胎计算，每个胎盘重约</w:t>
      </w:r>
      <w:r w:rsidR="00036CB5" w:rsidRPr="00036CB5">
        <w:rPr>
          <w:rFonts w:hint="eastAsia"/>
          <w:color w:val="000000"/>
          <w:sz w:val="24"/>
        </w:rPr>
        <w:t>2kg</w:t>
      </w:r>
      <w:r w:rsidR="00036CB5" w:rsidRPr="00036CB5">
        <w:rPr>
          <w:rFonts w:hint="eastAsia"/>
          <w:color w:val="000000"/>
          <w:sz w:val="24"/>
        </w:rPr>
        <w:t>，则猪场一年约产生胎盘</w:t>
      </w:r>
      <w:r w:rsidR="00036CB5">
        <w:rPr>
          <w:rFonts w:hint="eastAsia"/>
          <w:color w:val="000000"/>
          <w:sz w:val="24"/>
        </w:rPr>
        <w:t>35.2</w:t>
      </w:r>
      <w:r w:rsidR="00036CB5" w:rsidRPr="00036CB5">
        <w:rPr>
          <w:rFonts w:hint="eastAsia"/>
          <w:color w:val="000000"/>
          <w:sz w:val="24"/>
        </w:rPr>
        <w:t>t/a</w:t>
      </w:r>
      <w:r w:rsidR="00036CB5" w:rsidRPr="00036CB5">
        <w:rPr>
          <w:rFonts w:hint="eastAsia"/>
          <w:color w:val="000000"/>
          <w:sz w:val="24"/>
        </w:rPr>
        <w:t>。</w:t>
      </w:r>
    </w:p>
    <w:p w:rsidR="007350A8" w:rsidRDefault="00665F67" w:rsidP="00665F67">
      <w:pPr>
        <w:adjustRightInd w:val="0"/>
        <w:snapToGrid w:val="0"/>
        <w:spacing w:line="360" w:lineRule="auto"/>
        <w:ind w:firstLineChars="200" w:firstLine="480"/>
        <w:rPr>
          <w:color w:val="000000"/>
          <w:sz w:val="24"/>
        </w:rPr>
      </w:pPr>
      <w:r w:rsidRPr="00665F67">
        <w:rPr>
          <w:rFonts w:hint="eastAsia"/>
          <w:color w:val="000000"/>
          <w:sz w:val="24"/>
        </w:rPr>
        <w:t>对本项目猪场意外死亡和生病死的猪尸体，以及母猪分娩过程中产生的胎盘，</w:t>
      </w:r>
      <w:r w:rsidRPr="000E4B2A">
        <w:rPr>
          <w:rFonts w:hint="eastAsia"/>
          <w:sz w:val="24"/>
        </w:rPr>
        <w:t>本项目采取无害化</w:t>
      </w:r>
      <w:proofErr w:type="gramStart"/>
      <w:r w:rsidRPr="000E4B2A">
        <w:rPr>
          <w:rFonts w:hint="eastAsia"/>
          <w:sz w:val="24"/>
        </w:rPr>
        <w:t>降解机</w:t>
      </w:r>
      <w:proofErr w:type="gramEnd"/>
      <w:r w:rsidRPr="000E4B2A">
        <w:rPr>
          <w:rFonts w:hint="eastAsia"/>
          <w:sz w:val="24"/>
        </w:rPr>
        <w:t>进行处理，同时设置</w:t>
      </w:r>
      <w:r w:rsidR="00B45C7E" w:rsidRPr="000E4B2A">
        <w:rPr>
          <w:rFonts w:hint="eastAsia"/>
          <w:sz w:val="24"/>
        </w:rPr>
        <w:t>2</w:t>
      </w:r>
      <w:r w:rsidRPr="000E4B2A">
        <w:rPr>
          <w:rFonts w:hint="eastAsia"/>
          <w:sz w:val="24"/>
        </w:rPr>
        <w:t xml:space="preserve"> </w:t>
      </w:r>
      <w:proofErr w:type="gramStart"/>
      <w:r w:rsidRPr="000E4B2A">
        <w:rPr>
          <w:rFonts w:hint="eastAsia"/>
          <w:sz w:val="24"/>
        </w:rPr>
        <w:t>个</w:t>
      </w:r>
      <w:proofErr w:type="gramEnd"/>
      <w:r w:rsidRPr="000E4B2A">
        <w:rPr>
          <w:rFonts w:hint="eastAsia"/>
          <w:sz w:val="24"/>
        </w:rPr>
        <w:t>备用安全填埋井</w:t>
      </w:r>
      <w:r w:rsidRPr="00665F67">
        <w:rPr>
          <w:rFonts w:hint="eastAsia"/>
          <w:color w:val="000000"/>
          <w:sz w:val="24"/>
        </w:rPr>
        <w:t>，符合《畜禽业养殖污染防治技术规范》</w:t>
      </w:r>
      <w:r w:rsidRPr="00665F67">
        <w:rPr>
          <w:rFonts w:hint="eastAsia"/>
          <w:color w:val="000000"/>
          <w:sz w:val="24"/>
        </w:rPr>
        <w:t>(HJ/T81-2001)</w:t>
      </w:r>
      <w:r w:rsidRPr="00665F67">
        <w:rPr>
          <w:rFonts w:hint="eastAsia"/>
          <w:color w:val="000000"/>
          <w:sz w:val="24"/>
        </w:rPr>
        <w:t>中关于病死畜禽尸体的处理和处置中的第</w:t>
      </w:r>
      <w:r w:rsidRPr="00665F67">
        <w:rPr>
          <w:rFonts w:hint="eastAsia"/>
          <w:color w:val="000000"/>
          <w:sz w:val="24"/>
        </w:rPr>
        <w:t xml:space="preserve">1 </w:t>
      </w:r>
      <w:r w:rsidRPr="00665F67">
        <w:rPr>
          <w:rFonts w:hint="eastAsia"/>
          <w:color w:val="000000"/>
          <w:sz w:val="24"/>
        </w:rPr>
        <w:t>条“病死畜禽尸体要及时处理，严禁随意丢弃，严禁出售或作为饲料再利用”的要求。</w:t>
      </w:r>
    </w:p>
    <w:p w:rsidR="00B45C7E" w:rsidRDefault="00B45C7E" w:rsidP="00B45C7E">
      <w:pPr>
        <w:adjustRightInd w:val="0"/>
        <w:snapToGrid w:val="0"/>
        <w:spacing w:line="360" w:lineRule="auto"/>
        <w:ind w:firstLineChars="200" w:firstLine="480"/>
        <w:rPr>
          <w:color w:val="000000"/>
          <w:sz w:val="24"/>
        </w:rPr>
      </w:pPr>
      <w:r w:rsidRPr="00B45C7E">
        <w:rPr>
          <w:rFonts w:hint="eastAsia"/>
          <w:color w:val="000000"/>
          <w:sz w:val="24"/>
        </w:rPr>
        <w:t>本项目降解产物约</w:t>
      </w:r>
      <w:r w:rsidRPr="00B45C7E">
        <w:rPr>
          <w:rFonts w:hint="eastAsia"/>
          <w:color w:val="000000"/>
          <w:sz w:val="24"/>
        </w:rPr>
        <w:t>37 t/a</w:t>
      </w:r>
      <w:r w:rsidRPr="00B45C7E">
        <w:rPr>
          <w:rFonts w:hint="eastAsia"/>
          <w:color w:val="000000"/>
          <w:sz w:val="24"/>
        </w:rPr>
        <w:t>。降解后的排放产物与用作厂区绿化肥料。</w:t>
      </w:r>
    </w:p>
    <w:p w:rsidR="007350A8" w:rsidRPr="00177BB3" w:rsidRDefault="00036CB5" w:rsidP="007350A8">
      <w:pPr>
        <w:adjustRightInd w:val="0"/>
        <w:snapToGrid w:val="0"/>
        <w:spacing w:line="360" w:lineRule="auto"/>
        <w:ind w:firstLineChars="200" w:firstLine="480"/>
        <w:rPr>
          <w:sz w:val="24"/>
        </w:rPr>
      </w:pPr>
      <w:r w:rsidRPr="00177BB3">
        <w:rPr>
          <w:rFonts w:hint="eastAsia"/>
          <w:sz w:val="24"/>
        </w:rPr>
        <w:t>3</w:t>
      </w:r>
      <w:r w:rsidRPr="00177BB3">
        <w:rPr>
          <w:rFonts w:hint="eastAsia"/>
          <w:sz w:val="24"/>
        </w:rPr>
        <w:t>、生物滤料</w:t>
      </w:r>
    </w:p>
    <w:p w:rsidR="007350A8" w:rsidRDefault="00036CB5" w:rsidP="00036CB5">
      <w:pPr>
        <w:adjustRightInd w:val="0"/>
        <w:snapToGrid w:val="0"/>
        <w:spacing w:line="360" w:lineRule="auto"/>
        <w:ind w:firstLineChars="200" w:firstLine="480"/>
        <w:rPr>
          <w:color w:val="000000"/>
          <w:sz w:val="24"/>
        </w:rPr>
      </w:pPr>
      <w:r w:rsidRPr="00036CB5">
        <w:rPr>
          <w:rFonts w:hint="eastAsia"/>
          <w:color w:val="000000"/>
          <w:sz w:val="24"/>
        </w:rPr>
        <w:t>本项目采用生物滤料对污水处理站</w:t>
      </w:r>
      <w:r w:rsidR="003B2AC5">
        <w:rPr>
          <w:rFonts w:hint="eastAsia"/>
          <w:color w:val="000000"/>
          <w:sz w:val="24"/>
        </w:rPr>
        <w:t>及粪便暂存池</w:t>
      </w:r>
      <w:r w:rsidRPr="00036CB5">
        <w:rPr>
          <w:rFonts w:hint="eastAsia"/>
          <w:color w:val="000000"/>
          <w:sz w:val="24"/>
        </w:rPr>
        <w:t>恶臭废气进行净化处理，生物滤料每月更换一次，每次装填量为</w:t>
      </w:r>
      <w:r w:rsidRPr="00036CB5">
        <w:rPr>
          <w:rFonts w:hint="eastAsia"/>
          <w:color w:val="000000"/>
          <w:sz w:val="24"/>
        </w:rPr>
        <w:t>0.</w:t>
      </w:r>
      <w:r w:rsidR="00F43F16">
        <w:rPr>
          <w:rFonts w:hint="eastAsia"/>
          <w:color w:val="000000"/>
          <w:sz w:val="24"/>
        </w:rPr>
        <w:t>8</w:t>
      </w:r>
      <w:r w:rsidRPr="00036CB5">
        <w:rPr>
          <w:rFonts w:hint="eastAsia"/>
          <w:color w:val="000000"/>
          <w:sz w:val="24"/>
        </w:rPr>
        <w:t>t</w:t>
      </w:r>
      <w:r w:rsidRPr="00036CB5">
        <w:rPr>
          <w:rFonts w:hint="eastAsia"/>
          <w:color w:val="000000"/>
          <w:sz w:val="24"/>
        </w:rPr>
        <w:t>，则本项目年产生废生物滤料量为</w:t>
      </w:r>
      <w:r w:rsidR="00F43F16">
        <w:rPr>
          <w:rFonts w:hint="eastAsia"/>
          <w:color w:val="000000"/>
          <w:sz w:val="24"/>
        </w:rPr>
        <w:t>9.</w:t>
      </w:r>
      <w:r w:rsidRPr="00036CB5">
        <w:rPr>
          <w:rFonts w:hint="eastAsia"/>
          <w:color w:val="000000"/>
          <w:sz w:val="24"/>
        </w:rPr>
        <w:t>6t/a</w:t>
      </w:r>
      <w:r w:rsidRPr="00036CB5">
        <w:rPr>
          <w:rFonts w:hint="eastAsia"/>
          <w:color w:val="000000"/>
          <w:sz w:val="24"/>
        </w:rPr>
        <w:t>。</w:t>
      </w:r>
    </w:p>
    <w:p w:rsidR="000E4B2A" w:rsidRPr="00AB08CD" w:rsidRDefault="000E4B2A" w:rsidP="000E4B2A">
      <w:pPr>
        <w:spacing w:line="336" w:lineRule="auto"/>
        <w:ind w:firstLineChars="200" w:firstLine="480"/>
        <w:rPr>
          <w:sz w:val="24"/>
        </w:rPr>
      </w:pPr>
      <w:r>
        <w:rPr>
          <w:rFonts w:hint="eastAsia"/>
          <w:sz w:val="24"/>
        </w:rPr>
        <w:t>4</w:t>
      </w:r>
      <w:r w:rsidRPr="00AB08CD">
        <w:rPr>
          <w:rFonts w:hint="eastAsia"/>
          <w:sz w:val="24"/>
        </w:rPr>
        <w:t>、</w:t>
      </w:r>
      <w:proofErr w:type="gramStart"/>
      <w:r w:rsidRPr="00AB08CD">
        <w:rPr>
          <w:sz w:val="24"/>
        </w:rPr>
        <w:t>脱硫器</w:t>
      </w:r>
      <w:r w:rsidRPr="00AB08CD">
        <w:rPr>
          <w:kern w:val="0"/>
          <w:sz w:val="24"/>
        </w:rPr>
        <w:t>废脱硫剂</w:t>
      </w:r>
      <w:proofErr w:type="gramEnd"/>
    </w:p>
    <w:p w:rsidR="000E4B2A" w:rsidRDefault="000E4B2A" w:rsidP="000E4B2A">
      <w:pPr>
        <w:spacing w:line="336" w:lineRule="auto"/>
        <w:ind w:firstLineChars="200" w:firstLine="480"/>
        <w:rPr>
          <w:color w:val="000000"/>
          <w:sz w:val="24"/>
        </w:rPr>
      </w:pPr>
      <w:r w:rsidRPr="00BE1335">
        <w:rPr>
          <w:rFonts w:hint="eastAsia"/>
          <w:color w:val="000000"/>
          <w:sz w:val="24"/>
        </w:rPr>
        <w:t>氧化铁脱硫剂饱和硫容量为</w:t>
      </w:r>
      <w:r w:rsidRPr="00BE1335">
        <w:rPr>
          <w:rFonts w:hint="eastAsia"/>
          <w:color w:val="000000"/>
          <w:sz w:val="24"/>
        </w:rPr>
        <w:t>30%</w:t>
      </w:r>
      <w:r w:rsidRPr="00BE1335">
        <w:rPr>
          <w:rFonts w:hint="eastAsia"/>
          <w:color w:val="000000"/>
          <w:sz w:val="24"/>
        </w:rPr>
        <w:t>，沼气中硫化氢含量按</w:t>
      </w:r>
      <w:r>
        <w:rPr>
          <w:rFonts w:hint="eastAsia"/>
          <w:color w:val="000000"/>
          <w:sz w:val="24"/>
        </w:rPr>
        <w:t>0.35</w:t>
      </w:r>
      <w:r w:rsidRPr="00BE1335">
        <w:rPr>
          <w:rFonts w:hint="eastAsia"/>
          <w:color w:val="000000"/>
          <w:sz w:val="24"/>
        </w:rPr>
        <w:t>%</w:t>
      </w:r>
      <w:r w:rsidRPr="00BE1335">
        <w:rPr>
          <w:rFonts w:hint="eastAsia"/>
          <w:color w:val="000000"/>
          <w:sz w:val="24"/>
        </w:rPr>
        <w:t>计算。每年约产生沼</w:t>
      </w:r>
      <w:r w:rsidRPr="00BE1335">
        <w:rPr>
          <w:rFonts w:hint="eastAsia"/>
          <w:color w:val="000000"/>
          <w:sz w:val="24"/>
        </w:rPr>
        <w:lastRenderedPageBreak/>
        <w:t>气量为</w:t>
      </w:r>
      <w:r w:rsidR="00954955">
        <w:rPr>
          <w:rFonts w:hint="eastAsia"/>
          <w:color w:val="000000"/>
          <w:sz w:val="24"/>
        </w:rPr>
        <w:t>65229</w:t>
      </w:r>
      <w:r w:rsidRPr="00BE1335">
        <w:rPr>
          <w:rFonts w:hint="eastAsia"/>
          <w:color w:val="000000"/>
          <w:sz w:val="24"/>
        </w:rPr>
        <w:t xml:space="preserve"> m</w:t>
      </w:r>
      <w:r w:rsidRPr="00BE1335">
        <w:rPr>
          <w:rFonts w:hint="eastAsia"/>
          <w:color w:val="000000"/>
          <w:sz w:val="24"/>
          <w:vertAlign w:val="superscript"/>
        </w:rPr>
        <w:t>3</w:t>
      </w:r>
      <w:r w:rsidRPr="00BE1335">
        <w:rPr>
          <w:rFonts w:hint="eastAsia"/>
          <w:color w:val="000000"/>
          <w:sz w:val="24"/>
        </w:rPr>
        <w:t>/a</w:t>
      </w:r>
      <w:r w:rsidRPr="00BE1335">
        <w:rPr>
          <w:rFonts w:hint="eastAsia"/>
          <w:color w:val="000000"/>
          <w:sz w:val="24"/>
        </w:rPr>
        <w:t>，沼气中共含</w:t>
      </w:r>
      <w:r>
        <w:rPr>
          <w:rFonts w:hint="eastAsia"/>
          <w:color w:val="000000"/>
          <w:sz w:val="24"/>
        </w:rPr>
        <w:t>硫化氢约</w:t>
      </w:r>
      <w:r w:rsidRPr="000E4B2A">
        <w:rPr>
          <w:color w:val="000000"/>
          <w:sz w:val="24"/>
        </w:rPr>
        <w:t>0.3</w:t>
      </w:r>
      <w:r w:rsidR="00954955">
        <w:rPr>
          <w:rFonts w:hint="eastAsia"/>
          <w:color w:val="000000"/>
          <w:sz w:val="24"/>
        </w:rPr>
        <w:t>47</w:t>
      </w:r>
      <w:r>
        <w:rPr>
          <w:rFonts w:hint="eastAsia"/>
          <w:color w:val="000000"/>
          <w:sz w:val="24"/>
        </w:rPr>
        <w:t xml:space="preserve"> </w:t>
      </w:r>
      <w:r w:rsidRPr="00BE1335">
        <w:rPr>
          <w:rFonts w:hint="eastAsia"/>
          <w:color w:val="000000"/>
          <w:sz w:val="24"/>
        </w:rPr>
        <w:t>t</w:t>
      </w:r>
      <w:r w:rsidRPr="00BE1335">
        <w:rPr>
          <w:rFonts w:hint="eastAsia"/>
          <w:color w:val="000000"/>
          <w:sz w:val="24"/>
        </w:rPr>
        <w:t>，共需氧化铁脱硫剂约</w:t>
      </w:r>
      <w:r w:rsidR="00954955">
        <w:rPr>
          <w:rFonts w:hint="eastAsia"/>
          <w:color w:val="000000"/>
          <w:sz w:val="24"/>
        </w:rPr>
        <w:t>2.05</w:t>
      </w:r>
      <w:r>
        <w:rPr>
          <w:rFonts w:hint="eastAsia"/>
          <w:color w:val="000000"/>
          <w:sz w:val="24"/>
        </w:rPr>
        <w:t xml:space="preserve"> </w:t>
      </w:r>
      <w:r w:rsidRPr="00BE1335">
        <w:rPr>
          <w:rFonts w:hint="eastAsia"/>
          <w:color w:val="000000"/>
          <w:sz w:val="24"/>
        </w:rPr>
        <w:t>t/a</w:t>
      </w:r>
      <w:r>
        <w:rPr>
          <w:rFonts w:hint="eastAsia"/>
          <w:color w:val="000000"/>
          <w:sz w:val="24"/>
        </w:rPr>
        <w:t>，产生废脱硫剂约</w:t>
      </w:r>
      <w:r w:rsidR="00954955">
        <w:rPr>
          <w:rFonts w:hint="eastAsia"/>
          <w:color w:val="000000"/>
          <w:sz w:val="24"/>
        </w:rPr>
        <w:t>2.22</w:t>
      </w:r>
      <w:r>
        <w:rPr>
          <w:rFonts w:hint="eastAsia"/>
          <w:color w:val="000000"/>
          <w:sz w:val="24"/>
        </w:rPr>
        <w:t>t/a.</w:t>
      </w:r>
    </w:p>
    <w:p w:rsidR="000E4B2A" w:rsidRPr="00F008CF" w:rsidRDefault="000E4B2A" w:rsidP="000E4B2A">
      <w:pPr>
        <w:spacing w:line="336" w:lineRule="auto"/>
        <w:ind w:firstLineChars="200" w:firstLine="480"/>
        <w:rPr>
          <w:color w:val="000000"/>
          <w:sz w:val="24"/>
        </w:rPr>
      </w:pPr>
      <w:r w:rsidRPr="00F008CF">
        <w:rPr>
          <w:color w:val="000000"/>
          <w:sz w:val="24"/>
        </w:rPr>
        <w:t>沼气脱硫净化所用</w:t>
      </w:r>
      <w:proofErr w:type="gramStart"/>
      <w:r w:rsidRPr="00F008CF">
        <w:rPr>
          <w:color w:val="000000"/>
          <w:sz w:val="24"/>
        </w:rPr>
        <w:t>脱硫器废脱硫剂</w:t>
      </w:r>
      <w:proofErr w:type="gramEnd"/>
      <w:r w:rsidRPr="00F008CF">
        <w:rPr>
          <w:color w:val="000000"/>
          <w:sz w:val="24"/>
        </w:rPr>
        <w:t>，未列入《国家危险废物名录》，因此不属于危险废物，由厂家回收利用。</w:t>
      </w:r>
    </w:p>
    <w:p w:rsidR="007350A8" w:rsidRDefault="000E4B2A" w:rsidP="007350A8">
      <w:pPr>
        <w:adjustRightInd w:val="0"/>
        <w:snapToGrid w:val="0"/>
        <w:spacing w:line="360" w:lineRule="auto"/>
        <w:ind w:firstLineChars="200" w:firstLine="480"/>
        <w:rPr>
          <w:color w:val="000000"/>
          <w:sz w:val="24"/>
        </w:rPr>
      </w:pPr>
      <w:r>
        <w:rPr>
          <w:rFonts w:hint="eastAsia"/>
          <w:color w:val="000000"/>
          <w:sz w:val="24"/>
        </w:rPr>
        <w:t>5</w:t>
      </w:r>
      <w:r w:rsidR="00F43F16">
        <w:rPr>
          <w:rFonts w:hint="eastAsia"/>
          <w:color w:val="000000"/>
          <w:sz w:val="24"/>
        </w:rPr>
        <w:t>、污水站污泥</w:t>
      </w:r>
    </w:p>
    <w:p w:rsidR="007350A8" w:rsidRPr="00E37A1D" w:rsidRDefault="00F43F16" w:rsidP="00F43F16">
      <w:pPr>
        <w:adjustRightInd w:val="0"/>
        <w:snapToGrid w:val="0"/>
        <w:spacing w:line="360" w:lineRule="auto"/>
        <w:ind w:firstLineChars="200" w:firstLine="480"/>
        <w:rPr>
          <w:sz w:val="24"/>
        </w:rPr>
      </w:pPr>
      <w:r w:rsidRPr="00F43F16">
        <w:rPr>
          <w:rFonts w:hint="eastAsia"/>
          <w:color w:val="000000"/>
          <w:sz w:val="24"/>
        </w:rPr>
        <w:t>本项目污水站采用</w:t>
      </w:r>
      <w:r w:rsidRPr="00F43F16">
        <w:rPr>
          <w:rFonts w:hint="eastAsia"/>
          <w:color w:val="000000"/>
          <w:sz w:val="24"/>
        </w:rPr>
        <w:t>USR+</w:t>
      </w:r>
      <w:r w:rsidRPr="00F43F16">
        <w:rPr>
          <w:rFonts w:hint="eastAsia"/>
          <w:color w:val="000000"/>
          <w:sz w:val="24"/>
        </w:rPr>
        <w:t>两级</w:t>
      </w:r>
      <w:r w:rsidRPr="00F43F16">
        <w:rPr>
          <w:rFonts w:hint="eastAsia"/>
          <w:color w:val="000000"/>
          <w:sz w:val="24"/>
        </w:rPr>
        <w:t>A/O+</w:t>
      </w:r>
      <w:r w:rsidRPr="00F43F16">
        <w:rPr>
          <w:rFonts w:hint="eastAsia"/>
          <w:color w:val="000000"/>
          <w:sz w:val="24"/>
        </w:rPr>
        <w:t>物化（化学除磷）</w:t>
      </w:r>
      <w:r w:rsidR="00FB4F5B" w:rsidRPr="00E37A1D">
        <w:rPr>
          <w:rFonts w:hint="eastAsia"/>
          <w:sz w:val="24"/>
        </w:rPr>
        <w:t>+</w:t>
      </w:r>
      <w:r w:rsidR="00FB4F5B" w:rsidRPr="00E37A1D">
        <w:rPr>
          <w:rFonts w:hint="eastAsia"/>
          <w:sz w:val="24"/>
        </w:rPr>
        <w:t>消毒处理</w:t>
      </w:r>
      <w:r w:rsidRPr="00E37A1D">
        <w:rPr>
          <w:rFonts w:hint="eastAsia"/>
          <w:sz w:val="24"/>
        </w:rPr>
        <w:t>+</w:t>
      </w:r>
      <w:r w:rsidRPr="00E37A1D">
        <w:rPr>
          <w:rFonts w:hint="eastAsia"/>
          <w:sz w:val="24"/>
        </w:rPr>
        <w:t>生化塘工艺，本项目年产生剩余污泥量约为</w:t>
      </w:r>
      <w:r w:rsidRPr="00E37A1D">
        <w:rPr>
          <w:rFonts w:hint="eastAsia"/>
          <w:sz w:val="24"/>
        </w:rPr>
        <w:t>210t/a</w:t>
      </w:r>
      <w:r w:rsidRPr="00E37A1D">
        <w:rPr>
          <w:rFonts w:hint="eastAsia"/>
          <w:sz w:val="24"/>
        </w:rPr>
        <w:t>。</w:t>
      </w:r>
    </w:p>
    <w:p w:rsidR="00F43F16" w:rsidRPr="00F008CF" w:rsidRDefault="000E4B2A" w:rsidP="00F43F16">
      <w:pPr>
        <w:spacing w:line="336" w:lineRule="auto"/>
        <w:ind w:firstLineChars="200" w:firstLine="480"/>
        <w:rPr>
          <w:color w:val="000000"/>
          <w:sz w:val="24"/>
        </w:rPr>
      </w:pPr>
      <w:r>
        <w:rPr>
          <w:rFonts w:hint="eastAsia"/>
          <w:color w:val="000000"/>
          <w:sz w:val="24"/>
        </w:rPr>
        <w:t>6</w:t>
      </w:r>
      <w:r w:rsidR="00F43F16">
        <w:rPr>
          <w:rFonts w:hint="eastAsia"/>
          <w:color w:val="000000"/>
          <w:sz w:val="24"/>
        </w:rPr>
        <w:t>、</w:t>
      </w:r>
      <w:r w:rsidR="00F43F16" w:rsidRPr="00F008CF">
        <w:rPr>
          <w:color w:val="000000"/>
          <w:sz w:val="24"/>
        </w:rPr>
        <w:t>医疗废物</w:t>
      </w:r>
    </w:p>
    <w:p w:rsidR="00F43F16" w:rsidRDefault="00F43F16" w:rsidP="00F43F16">
      <w:pPr>
        <w:spacing w:line="336" w:lineRule="auto"/>
        <w:ind w:firstLineChars="200" w:firstLine="480"/>
        <w:rPr>
          <w:color w:val="000000"/>
          <w:sz w:val="24"/>
        </w:rPr>
      </w:pPr>
      <w:r w:rsidRPr="00F43F16">
        <w:rPr>
          <w:rFonts w:hint="eastAsia"/>
          <w:color w:val="000000"/>
          <w:sz w:val="24"/>
        </w:rPr>
        <w:t>生猪养殖过程中需要对猪注射疫苗，该过程将产生废针头、药剂瓶等医疗废物，类比温氏大丰二场生猪养殖项目，本项目医疗废物产生量约为</w:t>
      </w:r>
      <w:r w:rsidRPr="00F43F16">
        <w:rPr>
          <w:rFonts w:hint="eastAsia"/>
          <w:color w:val="000000"/>
          <w:sz w:val="24"/>
        </w:rPr>
        <w:t>0.1</w:t>
      </w:r>
      <w:r>
        <w:rPr>
          <w:rFonts w:hint="eastAsia"/>
          <w:color w:val="000000"/>
          <w:sz w:val="24"/>
        </w:rPr>
        <w:t>6</w:t>
      </w:r>
      <w:r w:rsidRPr="00F43F16">
        <w:rPr>
          <w:rFonts w:hint="eastAsia"/>
          <w:color w:val="000000"/>
          <w:sz w:val="24"/>
        </w:rPr>
        <w:t>t/a</w:t>
      </w:r>
      <w:r w:rsidRPr="00F43F16">
        <w:rPr>
          <w:rFonts w:hint="eastAsia"/>
          <w:color w:val="000000"/>
          <w:sz w:val="24"/>
        </w:rPr>
        <w:t>。</w:t>
      </w:r>
    </w:p>
    <w:p w:rsidR="00F43F16" w:rsidRPr="00F008CF" w:rsidRDefault="00F43F16" w:rsidP="00F43F16">
      <w:pPr>
        <w:spacing w:line="336" w:lineRule="auto"/>
        <w:ind w:firstLineChars="200" w:firstLine="480"/>
        <w:rPr>
          <w:color w:val="000000"/>
          <w:sz w:val="24"/>
        </w:rPr>
      </w:pPr>
      <w:r w:rsidRPr="00F43F16">
        <w:rPr>
          <w:rFonts w:hint="eastAsia"/>
          <w:color w:val="000000"/>
          <w:sz w:val="24"/>
        </w:rPr>
        <w:t>医疗废物</w:t>
      </w:r>
      <w:r w:rsidRPr="00F008CF">
        <w:rPr>
          <w:color w:val="000000"/>
          <w:sz w:val="24"/>
        </w:rPr>
        <w:t>属于危险废物，</w:t>
      </w:r>
      <w:r>
        <w:rPr>
          <w:rFonts w:hint="eastAsia"/>
          <w:color w:val="000000"/>
          <w:sz w:val="24"/>
        </w:rPr>
        <w:t>废物类别为</w:t>
      </w:r>
      <w:r w:rsidRPr="00F008CF">
        <w:rPr>
          <w:color w:val="000000"/>
          <w:sz w:val="24"/>
        </w:rPr>
        <w:t>HW01</w:t>
      </w:r>
      <w:r>
        <w:rPr>
          <w:rFonts w:hint="eastAsia"/>
          <w:color w:val="000000"/>
          <w:sz w:val="24"/>
        </w:rPr>
        <w:t>（医疗</w:t>
      </w:r>
      <w:r w:rsidRPr="00EE12E3">
        <w:rPr>
          <w:rFonts w:hint="eastAsia"/>
          <w:sz w:val="24"/>
        </w:rPr>
        <w:t>废物），废物</w:t>
      </w:r>
      <w:r w:rsidRPr="00EE12E3">
        <w:rPr>
          <w:sz w:val="24"/>
        </w:rPr>
        <w:t>代码</w:t>
      </w:r>
      <w:r w:rsidRPr="00EE12E3">
        <w:rPr>
          <w:rFonts w:hint="eastAsia"/>
          <w:sz w:val="24"/>
        </w:rPr>
        <w:t>为</w:t>
      </w:r>
      <w:r w:rsidR="00B948AB" w:rsidRPr="00B948AB">
        <w:rPr>
          <w:sz w:val="24"/>
        </w:rPr>
        <w:t>900-001-01</w:t>
      </w:r>
      <w:r w:rsidRPr="00EE12E3">
        <w:rPr>
          <w:sz w:val="24"/>
        </w:rPr>
        <w:t>，</w:t>
      </w:r>
      <w:r w:rsidRPr="00F008CF">
        <w:rPr>
          <w:color w:val="000000"/>
          <w:sz w:val="24"/>
        </w:rPr>
        <w:t>委托有</w:t>
      </w:r>
      <w:r w:rsidRPr="00F008CF">
        <w:rPr>
          <w:rFonts w:hint="eastAsia"/>
          <w:color w:val="000000"/>
          <w:sz w:val="24"/>
        </w:rPr>
        <w:t>医疗废物处置</w:t>
      </w:r>
      <w:r w:rsidRPr="00F008CF">
        <w:rPr>
          <w:color w:val="000000"/>
          <w:sz w:val="24"/>
        </w:rPr>
        <w:t>资质单位</w:t>
      </w:r>
      <w:r w:rsidRPr="00F008CF">
        <w:rPr>
          <w:rFonts w:hint="eastAsia"/>
          <w:color w:val="000000"/>
          <w:sz w:val="24"/>
        </w:rPr>
        <w:t>安全</w:t>
      </w:r>
      <w:r w:rsidRPr="00F008CF">
        <w:rPr>
          <w:color w:val="000000"/>
          <w:sz w:val="24"/>
        </w:rPr>
        <w:t>处置。</w:t>
      </w:r>
    </w:p>
    <w:p w:rsidR="007350A8" w:rsidRPr="00F43F16" w:rsidRDefault="000E4B2A" w:rsidP="007350A8">
      <w:pPr>
        <w:adjustRightInd w:val="0"/>
        <w:snapToGrid w:val="0"/>
        <w:spacing w:line="360" w:lineRule="auto"/>
        <w:ind w:firstLineChars="200" w:firstLine="480"/>
        <w:rPr>
          <w:color w:val="000000"/>
          <w:sz w:val="24"/>
        </w:rPr>
      </w:pPr>
      <w:r>
        <w:rPr>
          <w:rFonts w:hint="eastAsia"/>
          <w:color w:val="000000"/>
          <w:sz w:val="24"/>
        </w:rPr>
        <w:t>7</w:t>
      </w:r>
      <w:r w:rsidR="00F43F16">
        <w:rPr>
          <w:rFonts w:hint="eastAsia"/>
          <w:color w:val="000000"/>
          <w:sz w:val="24"/>
        </w:rPr>
        <w:t>、生活垃圾</w:t>
      </w:r>
    </w:p>
    <w:p w:rsidR="00F43F16" w:rsidRDefault="00F43F16" w:rsidP="00F43F16">
      <w:pPr>
        <w:adjustRightInd w:val="0"/>
        <w:snapToGrid w:val="0"/>
        <w:spacing w:line="360" w:lineRule="auto"/>
        <w:ind w:firstLineChars="200" w:firstLine="480"/>
        <w:rPr>
          <w:color w:val="000000"/>
          <w:sz w:val="24"/>
        </w:rPr>
      </w:pPr>
      <w:r w:rsidRPr="00F43F16">
        <w:rPr>
          <w:rFonts w:hint="eastAsia"/>
          <w:color w:val="000000"/>
          <w:sz w:val="24"/>
        </w:rPr>
        <w:t>本项目新增职工</w:t>
      </w:r>
      <w:r w:rsidRPr="00F43F16">
        <w:rPr>
          <w:rFonts w:hint="eastAsia"/>
          <w:color w:val="000000"/>
          <w:sz w:val="24"/>
        </w:rPr>
        <w:t>1</w:t>
      </w:r>
      <w:r>
        <w:rPr>
          <w:rFonts w:hint="eastAsia"/>
          <w:color w:val="000000"/>
          <w:sz w:val="24"/>
        </w:rPr>
        <w:t>6</w:t>
      </w:r>
      <w:r w:rsidRPr="00F43F16">
        <w:rPr>
          <w:rFonts w:hint="eastAsia"/>
          <w:color w:val="000000"/>
          <w:sz w:val="24"/>
        </w:rPr>
        <w:t xml:space="preserve">0 </w:t>
      </w:r>
      <w:r w:rsidRPr="00F43F16">
        <w:rPr>
          <w:rFonts w:hint="eastAsia"/>
          <w:color w:val="000000"/>
          <w:sz w:val="24"/>
        </w:rPr>
        <w:t>人，生活垃圾以每人</w:t>
      </w:r>
      <w:r w:rsidR="00C01A93">
        <w:rPr>
          <w:rFonts w:hint="eastAsia"/>
          <w:color w:val="000000"/>
          <w:sz w:val="24"/>
        </w:rPr>
        <w:t>0.5</w:t>
      </w:r>
      <w:r w:rsidRPr="00F43F16">
        <w:rPr>
          <w:rFonts w:hint="eastAsia"/>
          <w:color w:val="000000"/>
          <w:sz w:val="24"/>
        </w:rPr>
        <w:t xml:space="preserve">kg/d </w:t>
      </w:r>
      <w:r w:rsidRPr="00F43F16">
        <w:rPr>
          <w:rFonts w:hint="eastAsia"/>
          <w:color w:val="000000"/>
          <w:sz w:val="24"/>
        </w:rPr>
        <w:t>计算，年产生生活垃圾</w:t>
      </w:r>
      <w:r w:rsidR="00C01A93">
        <w:rPr>
          <w:rFonts w:hint="eastAsia"/>
          <w:color w:val="000000"/>
          <w:sz w:val="24"/>
        </w:rPr>
        <w:t>29.2</w:t>
      </w:r>
      <w:r w:rsidRPr="00F43F16">
        <w:rPr>
          <w:rFonts w:hint="eastAsia"/>
          <w:color w:val="000000"/>
          <w:sz w:val="24"/>
        </w:rPr>
        <w:t>t/a</w:t>
      </w:r>
      <w:r w:rsidRPr="00F43F16">
        <w:rPr>
          <w:rFonts w:hint="eastAsia"/>
          <w:color w:val="000000"/>
          <w:sz w:val="24"/>
        </w:rPr>
        <w:t>。拟由茭陵乡环卫部门清运。</w:t>
      </w:r>
    </w:p>
    <w:p w:rsidR="00794B3B" w:rsidRDefault="0093400F" w:rsidP="00A953AF">
      <w:pPr>
        <w:adjustRightInd w:val="0"/>
        <w:snapToGrid w:val="0"/>
        <w:spacing w:line="360" w:lineRule="auto"/>
        <w:ind w:firstLineChars="200" w:firstLine="480"/>
        <w:rPr>
          <w:color w:val="000000"/>
          <w:sz w:val="24"/>
        </w:rPr>
      </w:pPr>
      <w:r>
        <w:rPr>
          <w:color w:val="000000"/>
          <w:sz w:val="24"/>
        </w:rPr>
        <w:t>本项目</w:t>
      </w:r>
      <w:proofErr w:type="gramStart"/>
      <w:r>
        <w:rPr>
          <w:color w:val="000000"/>
          <w:sz w:val="24"/>
        </w:rPr>
        <w:t>投产后固废物</w:t>
      </w:r>
      <w:proofErr w:type="gramEnd"/>
      <w:r>
        <w:rPr>
          <w:color w:val="000000"/>
          <w:sz w:val="24"/>
        </w:rPr>
        <w:t>的排放量及处理处置措施详见</w:t>
      </w:r>
      <w:r w:rsidRPr="0093400F">
        <w:rPr>
          <w:rFonts w:hint="eastAsia"/>
          <w:color w:val="000000"/>
          <w:sz w:val="24"/>
        </w:rPr>
        <w:t>表</w:t>
      </w:r>
      <w:r w:rsidR="00895772">
        <w:rPr>
          <w:rFonts w:hint="eastAsia"/>
          <w:color w:val="000000"/>
          <w:sz w:val="24"/>
        </w:rPr>
        <w:t>3.5</w:t>
      </w:r>
      <w:r w:rsidRPr="0093400F">
        <w:rPr>
          <w:rFonts w:hint="eastAsia"/>
          <w:color w:val="000000"/>
          <w:sz w:val="24"/>
        </w:rPr>
        <w:t>-1</w:t>
      </w:r>
      <w:r w:rsidR="00DB7DA6">
        <w:rPr>
          <w:rFonts w:hint="eastAsia"/>
          <w:color w:val="000000"/>
          <w:sz w:val="24"/>
        </w:rPr>
        <w:t>8</w:t>
      </w:r>
      <w:r w:rsidR="00DC76EF">
        <w:rPr>
          <w:color w:val="000000"/>
          <w:sz w:val="24"/>
        </w:rPr>
        <w:t>。</w:t>
      </w:r>
    </w:p>
    <w:p w:rsidR="00BE1B4E" w:rsidRPr="00F008CF" w:rsidRDefault="00BE1B4E" w:rsidP="00BE1B4E">
      <w:pPr>
        <w:spacing w:line="360" w:lineRule="auto"/>
        <w:jc w:val="center"/>
        <w:rPr>
          <w:b/>
          <w:color w:val="000000"/>
          <w:sz w:val="24"/>
        </w:rPr>
      </w:pPr>
      <w:r>
        <w:rPr>
          <w:rFonts w:hint="eastAsia"/>
          <w:b/>
          <w:color w:val="000000"/>
          <w:sz w:val="24"/>
        </w:rPr>
        <w:t>表</w:t>
      </w:r>
      <w:r w:rsidR="00895772">
        <w:rPr>
          <w:rFonts w:hint="eastAsia"/>
          <w:b/>
          <w:color w:val="000000"/>
          <w:sz w:val="24"/>
        </w:rPr>
        <w:t>3.5</w:t>
      </w:r>
      <w:r>
        <w:rPr>
          <w:rFonts w:hint="eastAsia"/>
          <w:b/>
          <w:color w:val="000000"/>
          <w:sz w:val="24"/>
        </w:rPr>
        <w:t>-1</w:t>
      </w:r>
      <w:r w:rsidR="00DB7DA6">
        <w:rPr>
          <w:rFonts w:hint="eastAsia"/>
          <w:b/>
          <w:color w:val="000000"/>
          <w:sz w:val="24"/>
        </w:rPr>
        <w:t>8</w:t>
      </w:r>
      <w:r>
        <w:rPr>
          <w:rFonts w:hint="eastAsia"/>
          <w:b/>
          <w:color w:val="000000"/>
          <w:sz w:val="24"/>
        </w:rPr>
        <w:t xml:space="preserve">  </w:t>
      </w:r>
      <w:r w:rsidRPr="00F008CF">
        <w:rPr>
          <w:b/>
          <w:color w:val="000000"/>
          <w:sz w:val="24"/>
        </w:rPr>
        <w:t>本项目固体废弃物分析结果汇总表</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07"/>
        <w:gridCol w:w="911"/>
        <w:gridCol w:w="1174"/>
        <w:gridCol w:w="1783"/>
        <w:gridCol w:w="844"/>
        <w:gridCol w:w="1362"/>
        <w:gridCol w:w="1306"/>
        <w:gridCol w:w="1183"/>
      </w:tblGrid>
      <w:tr w:rsidR="00BE1B4E" w:rsidRPr="00EA12B1" w:rsidTr="000E4B2A">
        <w:trPr>
          <w:trHeight w:val="340"/>
          <w:jc w:val="center"/>
        </w:trPr>
        <w:tc>
          <w:tcPr>
            <w:tcW w:w="280" w:type="pct"/>
            <w:vAlign w:val="center"/>
          </w:tcPr>
          <w:p w:rsidR="00BE1B4E" w:rsidRPr="00EA12B1" w:rsidRDefault="00BE1B4E" w:rsidP="00642A84">
            <w:pPr>
              <w:jc w:val="center"/>
              <w:rPr>
                <w:color w:val="000000"/>
                <w:szCs w:val="21"/>
              </w:rPr>
            </w:pPr>
            <w:r w:rsidRPr="00EA12B1">
              <w:rPr>
                <w:color w:val="000000"/>
                <w:szCs w:val="21"/>
              </w:rPr>
              <w:t>序号</w:t>
            </w:r>
          </w:p>
        </w:tc>
        <w:tc>
          <w:tcPr>
            <w:tcW w:w="502" w:type="pct"/>
            <w:vAlign w:val="center"/>
          </w:tcPr>
          <w:p w:rsidR="00BE1B4E" w:rsidRDefault="00BE1B4E" w:rsidP="00642A84">
            <w:pPr>
              <w:jc w:val="center"/>
              <w:rPr>
                <w:color w:val="000000"/>
                <w:szCs w:val="21"/>
              </w:rPr>
            </w:pPr>
            <w:r w:rsidRPr="00EA12B1">
              <w:rPr>
                <w:color w:val="000000"/>
                <w:szCs w:val="21"/>
              </w:rPr>
              <w:t>固废</w:t>
            </w:r>
          </w:p>
          <w:p w:rsidR="00BE1B4E" w:rsidRPr="00EA12B1" w:rsidRDefault="00BE1B4E" w:rsidP="00642A84">
            <w:pPr>
              <w:jc w:val="center"/>
              <w:rPr>
                <w:color w:val="000000"/>
                <w:szCs w:val="21"/>
              </w:rPr>
            </w:pPr>
            <w:r w:rsidRPr="00EA12B1">
              <w:rPr>
                <w:color w:val="000000"/>
                <w:szCs w:val="21"/>
              </w:rPr>
              <w:t>名称</w:t>
            </w:r>
          </w:p>
        </w:tc>
        <w:tc>
          <w:tcPr>
            <w:tcW w:w="647" w:type="pct"/>
            <w:vAlign w:val="center"/>
          </w:tcPr>
          <w:p w:rsidR="00BE1B4E" w:rsidRPr="00EA12B1" w:rsidRDefault="00BE1B4E" w:rsidP="00642A84">
            <w:pPr>
              <w:jc w:val="center"/>
              <w:rPr>
                <w:color w:val="000000"/>
                <w:szCs w:val="21"/>
              </w:rPr>
            </w:pPr>
            <w:r w:rsidRPr="00EA12B1">
              <w:rPr>
                <w:color w:val="000000"/>
                <w:szCs w:val="21"/>
              </w:rPr>
              <w:t>属性</w:t>
            </w:r>
          </w:p>
        </w:tc>
        <w:tc>
          <w:tcPr>
            <w:tcW w:w="983" w:type="pct"/>
            <w:vAlign w:val="center"/>
          </w:tcPr>
          <w:p w:rsidR="00BE1B4E" w:rsidRPr="00EA12B1" w:rsidRDefault="00BE1B4E" w:rsidP="00642A84">
            <w:pPr>
              <w:jc w:val="center"/>
              <w:rPr>
                <w:color w:val="000000"/>
                <w:szCs w:val="21"/>
              </w:rPr>
            </w:pPr>
            <w:r w:rsidRPr="00EA12B1">
              <w:rPr>
                <w:color w:val="000000"/>
                <w:szCs w:val="21"/>
              </w:rPr>
              <w:t>主要</w:t>
            </w:r>
          </w:p>
          <w:p w:rsidR="00BE1B4E" w:rsidRPr="00EA12B1" w:rsidRDefault="00BE1B4E" w:rsidP="00642A84">
            <w:pPr>
              <w:jc w:val="center"/>
              <w:rPr>
                <w:color w:val="000000"/>
                <w:szCs w:val="21"/>
              </w:rPr>
            </w:pPr>
            <w:r w:rsidRPr="00EA12B1">
              <w:rPr>
                <w:color w:val="000000"/>
                <w:szCs w:val="21"/>
              </w:rPr>
              <w:t>成分</w:t>
            </w:r>
          </w:p>
        </w:tc>
        <w:tc>
          <w:tcPr>
            <w:tcW w:w="465" w:type="pct"/>
            <w:vAlign w:val="center"/>
          </w:tcPr>
          <w:p w:rsidR="00BE1B4E" w:rsidRDefault="00BE1B4E" w:rsidP="00642A84">
            <w:pPr>
              <w:jc w:val="center"/>
              <w:rPr>
                <w:color w:val="000000"/>
                <w:szCs w:val="21"/>
              </w:rPr>
            </w:pPr>
            <w:r w:rsidRPr="00EA12B1">
              <w:rPr>
                <w:color w:val="000000"/>
                <w:szCs w:val="21"/>
              </w:rPr>
              <w:t>危险</w:t>
            </w:r>
          </w:p>
          <w:p w:rsidR="00BE1B4E" w:rsidRPr="00EA12B1" w:rsidRDefault="00BE1B4E" w:rsidP="00642A84">
            <w:pPr>
              <w:jc w:val="center"/>
              <w:rPr>
                <w:color w:val="000000"/>
                <w:szCs w:val="21"/>
              </w:rPr>
            </w:pPr>
            <w:r w:rsidRPr="00EA12B1">
              <w:rPr>
                <w:color w:val="000000"/>
                <w:szCs w:val="21"/>
              </w:rPr>
              <w:t>特性</w:t>
            </w:r>
          </w:p>
        </w:tc>
        <w:tc>
          <w:tcPr>
            <w:tcW w:w="751" w:type="pct"/>
            <w:vAlign w:val="center"/>
          </w:tcPr>
          <w:p w:rsidR="00BE1B4E" w:rsidRPr="00EA12B1" w:rsidRDefault="00BE1B4E" w:rsidP="00642A84">
            <w:pPr>
              <w:jc w:val="center"/>
              <w:rPr>
                <w:color w:val="000000"/>
                <w:szCs w:val="21"/>
              </w:rPr>
            </w:pPr>
            <w:r w:rsidRPr="00EA12B1">
              <w:rPr>
                <w:color w:val="000000"/>
                <w:szCs w:val="21"/>
              </w:rPr>
              <w:t>废物</w:t>
            </w:r>
          </w:p>
          <w:p w:rsidR="00BE1B4E" w:rsidRPr="00EA12B1" w:rsidRDefault="00BE1B4E" w:rsidP="00642A84">
            <w:pPr>
              <w:jc w:val="center"/>
              <w:rPr>
                <w:color w:val="000000"/>
                <w:szCs w:val="21"/>
              </w:rPr>
            </w:pPr>
            <w:r w:rsidRPr="00EA12B1">
              <w:rPr>
                <w:color w:val="000000"/>
                <w:szCs w:val="21"/>
              </w:rPr>
              <w:t>类别</w:t>
            </w:r>
          </w:p>
        </w:tc>
        <w:tc>
          <w:tcPr>
            <w:tcW w:w="720" w:type="pct"/>
            <w:vAlign w:val="center"/>
          </w:tcPr>
          <w:p w:rsidR="00BE1B4E" w:rsidRPr="00EA12B1" w:rsidRDefault="00BE1B4E" w:rsidP="00642A84">
            <w:pPr>
              <w:jc w:val="center"/>
              <w:rPr>
                <w:color w:val="000000"/>
                <w:szCs w:val="21"/>
              </w:rPr>
            </w:pPr>
            <w:r w:rsidRPr="00EA12B1">
              <w:rPr>
                <w:color w:val="000000"/>
                <w:szCs w:val="21"/>
              </w:rPr>
              <w:t>废物代码</w:t>
            </w:r>
          </w:p>
        </w:tc>
        <w:tc>
          <w:tcPr>
            <w:tcW w:w="653" w:type="pct"/>
            <w:vAlign w:val="center"/>
          </w:tcPr>
          <w:p w:rsidR="00BE1B4E" w:rsidRDefault="00BE1B4E" w:rsidP="00642A84">
            <w:pPr>
              <w:jc w:val="center"/>
              <w:rPr>
                <w:color w:val="000000"/>
                <w:szCs w:val="21"/>
              </w:rPr>
            </w:pPr>
            <w:r w:rsidRPr="00EA12B1">
              <w:rPr>
                <w:color w:val="000000"/>
                <w:szCs w:val="21"/>
              </w:rPr>
              <w:t>产生量</w:t>
            </w:r>
          </w:p>
          <w:p w:rsidR="00BE1B4E" w:rsidRPr="00EA12B1" w:rsidRDefault="00BE1B4E" w:rsidP="00642A84">
            <w:pPr>
              <w:jc w:val="center"/>
              <w:rPr>
                <w:color w:val="000000"/>
                <w:szCs w:val="21"/>
              </w:rPr>
            </w:pPr>
            <w:r w:rsidRPr="00EA12B1">
              <w:rPr>
                <w:color w:val="000000"/>
                <w:szCs w:val="21"/>
              </w:rPr>
              <w:t>（吨</w:t>
            </w:r>
            <w:r w:rsidRPr="00EA12B1">
              <w:rPr>
                <w:color w:val="000000"/>
                <w:szCs w:val="21"/>
              </w:rPr>
              <w:t>/</w:t>
            </w:r>
            <w:r w:rsidRPr="00EA12B1">
              <w:rPr>
                <w:color w:val="000000"/>
                <w:szCs w:val="21"/>
              </w:rPr>
              <w:t>年）</w:t>
            </w:r>
          </w:p>
        </w:tc>
      </w:tr>
      <w:tr w:rsidR="00BE1B4E" w:rsidRPr="00EA12B1" w:rsidTr="000E4B2A">
        <w:trPr>
          <w:trHeight w:val="340"/>
          <w:jc w:val="center"/>
        </w:trPr>
        <w:tc>
          <w:tcPr>
            <w:tcW w:w="280" w:type="pct"/>
            <w:vAlign w:val="center"/>
          </w:tcPr>
          <w:p w:rsidR="00BE1B4E" w:rsidRPr="00EA12B1" w:rsidRDefault="00BE1B4E" w:rsidP="00642A84">
            <w:pPr>
              <w:jc w:val="center"/>
              <w:rPr>
                <w:color w:val="000000"/>
                <w:szCs w:val="21"/>
              </w:rPr>
            </w:pPr>
            <w:r w:rsidRPr="00EA12B1">
              <w:rPr>
                <w:color w:val="000000"/>
                <w:szCs w:val="21"/>
              </w:rPr>
              <w:t>1</w:t>
            </w:r>
          </w:p>
        </w:tc>
        <w:tc>
          <w:tcPr>
            <w:tcW w:w="502" w:type="pct"/>
            <w:vAlign w:val="center"/>
          </w:tcPr>
          <w:p w:rsidR="00BE1B4E" w:rsidRPr="00EA12B1" w:rsidRDefault="00BE1B4E" w:rsidP="00642A84">
            <w:pPr>
              <w:jc w:val="center"/>
              <w:rPr>
                <w:color w:val="000000"/>
                <w:szCs w:val="21"/>
              </w:rPr>
            </w:pPr>
            <w:r w:rsidRPr="00EA12B1">
              <w:rPr>
                <w:color w:val="000000"/>
                <w:szCs w:val="21"/>
              </w:rPr>
              <w:t>猪粪</w:t>
            </w:r>
          </w:p>
        </w:tc>
        <w:tc>
          <w:tcPr>
            <w:tcW w:w="647" w:type="pct"/>
            <w:vAlign w:val="center"/>
          </w:tcPr>
          <w:p w:rsidR="00BE1B4E" w:rsidRPr="00EA12B1" w:rsidRDefault="00BE1B4E" w:rsidP="00642A84">
            <w:pPr>
              <w:jc w:val="center"/>
              <w:rPr>
                <w:color w:val="000000"/>
                <w:szCs w:val="21"/>
              </w:rPr>
            </w:pPr>
            <w:r w:rsidRPr="00EA12B1">
              <w:rPr>
                <w:color w:val="000000"/>
                <w:szCs w:val="21"/>
              </w:rPr>
              <w:t>一般固废</w:t>
            </w:r>
          </w:p>
        </w:tc>
        <w:tc>
          <w:tcPr>
            <w:tcW w:w="983" w:type="pct"/>
            <w:vAlign w:val="center"/>
          </w:tcPr>
          <w:p w:rsidR="00BE1B4E" w:rsidRPr="00EA12B1" w:rsidRDefault="00BE1B4E" w:rsidP="00642A84">
            <w:pPr>
              <w:jc w:val="center"/>
              <w:rPr>
                <w:color w:val="000000"/>
                <w:szCs w:val="21"/>
              </w:rPr>
            </w:pPr>
            <w:r w:rsidRPr="00EA12B1">
              <w:rPr>
                <w:color w:val="000000"/>
                <w:szCs w:val="21"/>
              </w:rPr>
              <w:t>粪便</w:t>
            </w:r>
          </w:p>
        </w:tc>
        <w:tc>
          <w:tcPr>
            <w:tcW w:w="465" w:type="pct"/>
            <w:vAlign w:val="center"/>
          </w:tcPr>
          <w:p w:rsidR="00BE1B4E" w:rsidRPr="00EA12B1" w:rsidRDefault="00BE1B4E" w:rsidP="00642A84">
            <w:pPr>
              <w:jc w:val="center"/>
              <w:rPr>
                <w:color w:val="000000"/>
                <w:szCs w:val="21"/>
              </w:rPr>
            </w:pPr>
            <w:r>
              <w:rPr>
                <w:rFonts w:hint="eastAsia"/>
                <w:color w:val="000000"/>
                <w:szCs w:val="21"/>
              </w:rPr>
              <w:t>/</w:t>
            </w:r>
          </w:p>
        </w:tc>
        <w:tc>
          <w:tcPr>
            <w:tcW w:w="751" w:type="pct"/>
            <w:vAlign w:val="center"/>
          </w:tcPr>
          <w:p w:rsidR="00BE1B4E" w:rsidRPr="00EA12B1" w:rsidRDefault="00BE1B4E" w:rsidP="00642A84">
            <w:pPr>
              <w:jc w:val="center"/>
              <w:rPr>
                <w:color w:val="000000"/>
                <w:szCs w:val="21"/>
              </w:rPr>
            </w:pPr>
            <w:r>
              <w:rPr>
                <w:rFonts w:hint="eastAsia"/>
                <w:color w:val="000000"/>
                <w:szCs w:val="21"/>
              </w:rPr>
              <w:t>/</w:t>
            </w:r>
          </w:p>
        </w:tc>
        <w:tc>
          <w:tcPr>
            <w:tcW w:w="720" w:type="pct"/>
            <w:vAlign w:val="center"/>
          </w:tcPr>
          <w:p w:rsidR="00BE1B4E" w:rsidRPr="00EA12B1" w:rsidRDefault="00BE1B4E" w:rsidP="00642A84">
            <w:pPr>
              <w:jc w:val="center"/>
              <w:rPr>
                <w:color w:val="000000"/>
                <w:szCs w:val="21"/>
              </w:rPr>
            </w:pPr>
            <w:r w:rsidRPr="00EA12B1">
              <w:rPr>
                <w:color w:val="000000"/>
                <w:szCs w:val="21"/>
              </w:rPr>
              <w:t>99</w:t>
            </w:r>
          </w:p>
        </w:tc>
        <w:tc>
          <w:tcPr>
            <w:tcW w:w="653" w:type="pct"/>
            <w:vAlign w:val="center"/>
          </w:tcPr>
          <w:p w:rsidR="00BE1B4E" w:rsidRPr="00EA12B1" w:rsidRDefault="00BE1B4E" w:rsidP="00642A84">
            <w:pPr>
              <w:jc w:val="center"/>
              <w:rPr>
                <w:color w:val="000000"/>
                <w:szCs w:val="21"/>
              </w:rPr>
            </w:pPr>
            <w:r w:rsidRPr="00A953AF">
              <w:rPr>
                <w:color w:val="000000"/>
                <w:szCs w:val="21"/>
              </w:rPr>
              <w:t>7037.2</w:t>
            </w:r>
          </w:p>
        </w:tc>
      </w:tr>
      <w:tr w:rsidR="00BE1B4E" w:rsidRPr="00EA12B1" w:rsidTr="000E4B2A">
        <w:trPr>
          <w:trHeight w:val="340"/>
          <w:jc w:val="center"/>
        </w:trPr>
        <w:tc>
          <w:tcPr>
            <w:tcW w:w="280" w:type="pct"/>
            <w:vAlign w:val="center"/>
          </w:tcPr>
          <w:p w:rsidR="00BE1B4E" w:rsidRPr="00EA12B1" w:rsidRDefault="00BE1B4E" w:rsidP="00642A84">
            <w:pPr>
              <w:jc w:val="center"/>
              <w:rPr>
                <w:color w:val="000000"/>
                <w:szCs w:val="21"/>
              </w:rPr>
            </w:pPr>
            <w:r w:rsidRPr="00EA12B1">
              <w:rPr>
                <w:color w:val="000000"/>
                <w:szCs w:val="21"/>
              </w:rPr>
              <w:t>2</w:t>
            </w:r>
          </w:p>
        </w:tc>
        <w:tc>
          <w:tcPr>
            <w:tcW w:w="502" w:type="pct"/>
            <w:vAlign w:val="center"/>
          </w:tcPr>
          <w:p w:rsidR="00BE1B4E" w:rsidRPr="00EA12B1" w:rsidRDefault="00BE1B4E" w:rsidP="00642A84">
            <w:pPr>
              <w:jc w:val="center"/>
              <w:rPr>
                <w:color w:val="000000"/>
                <w:szCs w:val="21"/>
              </w:rPr>
            </w:pPr>
            <w:r w:rsidRPr="00EA12B1">
              <w:rPr>
                <w:color w:val="000000"/>
                <w:szCs w:val="21"/>
              </w:rPr>
              <w:t>死猪</w:t>
            </w:r>
          </w:p>
        </w:tc>
        <w:tc>
          <w:tcPr>
            <w:tcW w:w="647" w:type="pct"/>
            <w:vAlign w:val="center"/>
          </w:tcPr>
          <w:p w:rsidR="00BE1B4E" w:rsidRPr="00EA12B1" w:rsidRDefault="00BE1B4E" w:rsidP="00642A84">
            <w:pPr>
              <w:jc w:val="center"/>
              <w:rPr>
                <w:color w:val="000000"/>
                <w:szCs w:val="21"/>
              </w:rPr>
            </w:pPr>
            <w:r w:rsidRPr="00EA12B1">
              <w:rPr>
                <w:color w:val="000000"/>
                <w:szCs w:val="21"/>
              </w:rPr>
              <w:t>一般固废</w:t>
            </w:r>
          </w:p>
        </w:tc>
        <w:tc>
          <w:tcPr>
            <w:tcW w:w="983" w:type="pct"/>
            <w:vAlign w:val="center"/>
          </w:tcPr>
          <w:p w:rsidR="00BE1B4E" w:rsidRPr="00EA12B1" w:rsidRDefault="00BE1B4E" w:rsidP="00BE1B4E">
            <w:pPr>
              <w:jc w:val="center"/>
              <w:rPr>
                <w:color w:val="000000"/>
                <w:szCs w:val="21"/>
              </w:rPr>
            </w:pPr>
            <w:r w:rsidRPr="00EA12B1">
              <w:rPr>
                <w:color w:val="000000"/>
                <w:szCs w:val="21"/>
              </w:rPr>
              <w:t>蛋白质、脂肪</w:t>
            </w:r>
          </w:p>
        </w:tc>
        <w:tc>
          <w:tcPr>
            <w:tcW w:w="465" w:type="pct"/>
            <w:vAlign w:val="center"/>
          </w:tcPr>
          <w:p w:rsidR="00BE1B4E" w:rsidRPr="00EA12B1" w:rsidRDefault="00BE1B4E" w:rsidP="00642A84">
            <w:pPr>
              <w:jc w:val="center"/>
              <w:rPr>
                <w:color w:val="000000"/>
                <w:szCs w:val="21"/>
              </w:rPr>
            </w:pPr>
            <w:r>
              <w:rPr>
                <w:rFonts w:hint="eastAsia"/>
                <w:color w:val="000000"/>
                <w:szCs w:val="21"/>
              </w:rPr>
              <w:t>/</w:t>
            </w:r>
          </w:p>
        </w:tc>
        <w:tc>
          <w:tcPr>
            <w:tcW w:w="751" w:type="pct"/>
            <w:vAlign w:val="center"/>
          </w:tcPr>
          <w:p w:rsidR="00BE1B4E" w:rsidRPr="00EA12B1" w:rsidRDefault="00BE1B4E" w:rsidP="00642A84">
            <w:pPr>
              <w:jc w:val="center"/>
              <w:rPr>
                <w:color w:val="000000"/>
                <w:szCs w:val="21"/>
              </w:rPr>
            </w:pPr>
            <w:r>
              <w:rPr>
                <w:rFonts w:hint="eastAsia"/>
                <w:color w:val="000000"/>
                <w:szCs w:val="21"/>
              </w:rPr>
              <w:t>/</w:t>
            </w:r>
          </w:p>
        </w:tc>
        <w:tc>
          <w:tcPr>
            <w:tcW w:w="720" w:type="pct"/>
            <w:vAlign w:val="center"/>
          </w:tcPr>
          <w:p w:rsidR="00BE1B4E" w:rsidRPr="00EA12B1" w:rsidRDefault="00BE1B4E" w:rsidP="00642A84">
            <w:pPr>
              <w:jc w:val="center"/>
              <w:rPr>
                <w:color w:val="000000"/>
                <w:szCs w:val="21"/>
              </w:rPr>
            </w:pPr>
            <w:r>
              <w:rPr>
                <w:rFonts w:hint="eastAsia"/>
                <w:color w:val="000000"/>
                <w:szCs w:val="21"/>
              </w:rPr>
              <w:t>58</w:t>
            </w:r>
          </w:p>
        </w:tc>
        <w:tc>
          <w:tcPr>
            <w:tcW w:w="653" w:type="pct"/>
            <w:vAlign w:val="center"/>
          </w:tcPr>
          <w:p w:rsidR="00BE1B4E" w:rsidRPr="00EA12B1" w:rsidRDefault="00BE1B4E" w:rsidP="00642A84">
            <w:pPr>
              <w:jc w:val="center"/>
              <w:rPr>
                <w:color w:val="000000"/>
                <w:szCs w:val="21"/>
              </w:rPr>
            </w:pPr>
            <w:r>
              <w:rPr>
                <w:rFonts w:hint="eastAsia"/>
                <w:color w:val="000000"/>
                <w:szCs w:val="21"/>
              </w:rPr>
              <w:t>57.5</w:t>
            </w:r>
          </w:p>
        </w:tc>
      </w:tr>
      <w:tr w:rsidR="00BE1B4E" w:rsidRPr="00EA12B1" w:rsidTr="000E4B2A">
        <w:trPr>
          <w:trHeight w:val="340"/>
          <w:jc w:val="center"/>
        </w:trPr>
        <w:tc>
          <w:tcPr>
            <w:tcW w:w="280" w:type="pct"/>
            <w:vAlign w:val="center"/>
          </w:tcPr>
          <w:p w:rsidR="00BE1B4E" w:rsidRPr="00EA12B1" w:rsidRDefault="00BE1B4E" w:rsidP="00642A84">
            <w:pPr>
              <w:jc w:val="center"/>
              <w:rPr>
                <w:color w:val="000000"/>
                <w:szCs w:val="21"/>
              </w:rPr>
            </w:pPr>
            <w:r w:rsidRPr="00EA12B1">
              <w:rPr>
                <w:color w:val="000000"/>
                <w:szCs w:val="21"/>
              </w:rPr>
              <w:t>3</w:t>
            </w:r>
          </w:p>
        </w:tc>
        <w:tc>
          <w:tcPr>
            <w:tcW w:w="502" w:type="pct"/>
            <w:vAlign w:val="center"/>
          </w:tcPr>
          <w:p w:rsidR="00BE1B4E" w:rsidRPr="00EA12B1" w:rsidRDefault="00BE1B4E" w:rsidP="00642A84">
            <w:pPr>
              <w:jc w:val="center"/>
              <w:rPr>
                <w:color w:val="000000"/>
                <w:szCs w:val="21"/>
              </w:rPr>
            </w:pPr>
            <w:r w:rsidRPr="00A953AF">
              <w:rPr>
                <w:rFonts w:hint="eastAsia"/>
                <w:color w:val="000000"/>
                <w:szCs w:val="21"/>
              </w:rPr>
              <w:t>猪胞衣</w:t>
            </w:r>
          </w:p>
        </w:tc>
        <w:tc>
          <w:tcPr>
            <w:tcW w:w="647" w:type="pct"/>
            <w:vAlign w:val="center"/>
          </w:tcPr>
          <w:p w:rsidR="00BE1B4E" w:rsidRPr="00EA12B1" w:rsidRDefault="00BE1B4E" w:rsidP="00642A84">
            <w:pPr>
              <w:jc w:val="center"/>
              <w:rPr>
                <w:color w:val="000000"/>
                <w:szCs w:val="21"/>
              </w:rPr>
            </w:pPr>
            <w:r w:rsidRPr="00EA12B1">
              <w:rPr>
                <w:color w:val="000000"/>
                <w:szCs w:val="21"/>
              </w:rPr>
              <w:t>一般固废</w:t>
            </w:r>
          </w:p>
        </w:tc>
        <w:tc>
          <w:tcPr>
            <w:tcW w:w="983" w:type="pct"/>
            <w:vAlign w:val="center"/>
          </w:tcPr>
          <w:p w:rsidR="00BE1B4E" w:rsidRPr="00EA12B1" w:rsidRDefault="00BE1B4E" w:rsidP="00BE1B4E">
            <w:pPr>
              <w:jc w:val="center"/>
              <w:rPr>
                <w:color w:val="000000"/>
                <w:szCs w:val="21"/>
              </w:rPr>
            </w:pPr>
            <w:r w:rsidRPr="00EA12B1">
              <w:rPr>
                <w:color w:val="000000"/>
                <w:szCs w:val="21"/>
              </w:rPr>
              <w:t>蛋白质、脂肪</w:t>
            </w:r>
          </w:p>
        </w:tc>
        <w:tc>
          <w:tcPr>
            <w:tcW w:w="465" w:type="pct"/>
            <w:vAlign w:val="center"/>
          </w:tcPr>
          <w:p w:rsidR="00BE1B4E" w:rsidRPr="00EA12B1" w:rsidRDefault="00BE1B4E" w:rsidP="00642A84">
            <w:pPr>
              <w:jc w:val="center"/>
              <w:rPr>
                <w:color w:val="000000"/>
                <w:szCs w:val="21"/>
              </w:rPr>
            </w:pPr>
            <w:r>
              <w:rPr>
                <w:rFonts w:hint="eastAsia"/>
                <w:color w:val="000000"/>
                <w:szCs w:val="21"/>
              </w:rPr>
              <w:t>/</w:t>
            </w:r>
          </w:p>
        </w:tc>
        <w:tc>
          <w:tcPr>
            <w:tcW w:w="751" w:type="pct"/>
            <w:vAlign w:val="center"/>
          </w:tcPr>
          <w:p w:rsidR="00BE1B4E" w:rsidRPr="00EA12B1" w:rsidRDefault="00BE1B4E" w:rsidP="00642A84">
            <w:pPr>
              <w:jc w:val="center"/>
              <w:rPr>
                <w:color w:val="000000"/>
                <w:szCs w:val="21"/>
              </w:rPr>
            </w:pPr>
            <w:r>
              <w:rPr>
                <w:rFonts w:hint="eastAsia"/>
                <w:color w:val="000000"/>
                <w:szCs w:val="21"/>
              </w:rPr>
              <w:t>/</w:t>
            </w:r>
          </w:p>
        </w:tc>
        <w:tc>
          <w:tcPr>
            <w:tcW w:w="720" w:type="pct"/>
            <w:vAlign w:val="center"/>
          </w:tcPr>
          <w:p w:rsidR="00BE1B4E" w:rsidRPr="00EA12B1" w:rsidRDefault="00BE1B4E" w:rsidP="00642A84">
            <w:pPr>
              <w:jc w:val="center"/>
              <w:rPr>
                <w:color w:val="000000"/>
                <w:szCs w:val="21"/>
              </w:rPr>
            </w:pPr>
            <w:r>
              <w:rPr>
                <w:rFonts w:hint="eastAsia"/>
                <w:color w:val="000000"/>
                <w:szCs w:val="21"/>
              </w:rPr>
              <w:t>58</w:t>
            </w:r>
          </w:p>
        </w:tc>
        <w:tc>
          <w:tcPr>
            <w:tcW w:w="653" w:type="pct"/>
            <w:vAlign w:val="center"/>
          </w:tcPr>
          <w:p w:rsidR="00BE1B4E" w:rsidRPr="00EA12B1" w:rsidRDefault="00BE1B4E" w:rsidP="00642A84">
            <w:pPr>
              <w:jc w:val="center"/>
              <w:rPr>
                <w:color w:val="000000"/>
                <w:szCs w:val="21"/>
              </w:rPr>
            </w:pPr>
            <w:r>
              <w:rPr>
                <w:rFonts w:hint="eastAsia"/>
                <w:color w:val="000000"/>
                <w:szCs w:val="21"/>
              </w:rPr>
              <w:t>35.2</w:t>
            </w:r>
          </w:p>
        </w:tc>
      </w:tr>
      <w:tr w:rsidR="00BE1B4E" w:rsidRPr="00EA12B1" w:rsidTr="000E4B2A">
        <w:trPr>
          <w:trHeight w:val="340"/>
          <w:jc w:val="center"/>
        </w:trPr>
        <w:tc>
          <w:tcPr>
            <w:tcW w:w="280" w:type="pct"/>
            <w:vAlign w:val="center"/>
          </w:tcPr>
          <w:p w:rsidR="00BE1B4E" w:rsidRPr="00EA12B1" w:rsidRDefault="00BE1B4E" w:rsidP="00642A84">
            <w:pPr>
              <w:jc w:val="center"/>
              <w:rPr>
                <w:color w:val="000000"/>
                <w:szCs w:val="21"/>
              </w:rPr>
            </w:pPr>
            <w:r w:rsidRPr="00EA12B1">
              <w:rPr>
                <w:color w:val="000000"/>
                <w:szCs w:val="21"/>
              </w:rPr>
              <w:t>4</w:t>
            </w:r>
          </w:p>
        </w:tc>
        <w:tc>
          <w:tcPr>
            <w:tcW w:w="502" w:type="pct"/>
            <w:vAlign w:val="center"/>
          </w:tcPr>
          <w:p w:rsidR="00BE1B4E" w:rsidRPr="00EA12B1" w:rsidRDefault="00BE1B4E" w:rsidP="00642A84">
            <w:pPr>
              <w:jc w:val="center"/>
              <w:rPr>
                <w:color w:val="000000"/>
                <w:szCs w:val="21"/>
              </w:rPr>
            </w:pPr>
            <w:r w:rsidRPr="00794BFF">
              <w:rPr>
                <w:rFonts w:hint="eastAsia"/>
                <w:color w:val="000000"/>
                <w:szCs w:val="21"/>
              </w:rPr>
              <w:t>生物滤料</w:t>
            </w:r>
          </w:p>
        </w:tc>
        <w:tc>
          <w:tcPr>
            <w:tcW w:w="647" w:type="pct"/>
            <w:vAlign w:val="center"/>
          </w:tcPr>
          <w:p w:rsidR="00BE1B4E" w:rsidRPr="00EA12B1" w:rsidRDefault="00BE1B4E" w:rsidP="00642A84">
            <w:pPr>
              <w:jc w:val="center"/>
              <w:rPr>
                <w:color w:val="000000"/>
                <w:szCs w:val="21"/>
              </w:rPr>
            </w:pPr>
            <w:r w:rsidRPr="00EA12B1">
              <w:rPr>
                <w:color w:val="000000"/>
                <w:szCs w:val="21"/>
              </w:rPr>
              <w:t>一般固废</w:t>
            </w:r>
          </w:p>
        </w:tc>
        <w:tc>
          <w:tcPr>
            <w:tcW w:w="983" w:type="pct"/>
            <w:vAlign w:val="center"/>
          </w:tcPr>
          <w:p w:rsidR="00BE1B4E" w:rsidRPr="00EA12B1" w:rsidRDefault="00BE1B4E" w:rsidP="00642A84">
            <w:pPr>
              <w:jc w:val="center"/>
              <w:rPr>
                <w:color w:val="000000"/>
                <w:szCs w:val="21"/>
              </w:rPr>
            </w:pPr>
            <w:r>
              <w:rPr>
                <w:rFonts w:hint="eastAsia"/>
                <w:color w:val="000000"/>
                <w:szCs w:val="21"/>
              </w:rPr>
              <w:t>PP</w:t>
            </w:r>
            <w:r>
              <w:rPr>
                <w:rFonts w:hint="eastAsia"/>
                <w:color w:val="000000"/>
                <w:szCs w:val="21"/>
              </w:rPr>
              <w:t>填料</w:t>
            </w:r>
          </w:p>
        </w:tc>
        <w:tc>
          <w:tcPr>
            <w:tcW w:w="465" w:type="pct"/>
            <w:vAlign w:val="center"/>
          </w:tcPr>
          <w:p w:rsidR="00BE1B4E" w:rsidRPr="00EA12B1" w:rsidRDefault="00BE1B4E" w:rsidP="00642A84">
            <w:pPr>
              <w:jc w:val="center"/>
              <w:rPr>
                <w:color w:val="000000"/>
                <w:szCs w:val="21"/>
              </w:rPr>
            </w:pPr>
            <w:r>
              <w:rPr>
                <w:rFonts w:hint="eastAsia"/>
                <w:color w:val="000000"/>
                <w:szCs w:val="21"/>
              </w:rPr>
              <w:t>/</w:t>
            </w:r>
          </w:p>
        </w:tc>
        <w:tc>
          <w:tcPr>
            <w:tcW w:w="751" w:type="pct"/>
            <w:vAlign w:val="center"/>
          </w:tcPr>
          <w:p w:rsidR="00BE1B4E" w:rsidRPr="00EA12B1" w:rsidRDefault="00BE1B4E" w:rsidP="00642A84">
            <w:pPr>
              <w:jc w:val="center"/>
              <w:rPr>
                <w:color w:val="000000"/>
                <w:szCs w:val="21"/>
              </w:rPr>
            </w:pPr>
            <w:r>
              <w:rPr>
                <w:rFonts w:hint="eastAsia"/>
                <w:color w:val="000000"/>
                <w:szCs w:val="21"/>
              </w:rPr>
              <w:t>/</w:t>
            </w:r>
          </w:p>
        </w:tc>
        <w:tc>
          <w:tcPr>
            <w:tcW w:w="720" w:type="pct"/>
            <w:vAlign w:val="center"/>
          </w:tcPr>
          <w:p w:rsidR="00BE1B4E" w:rsidRPr="00EA12B1" w:rsidRDefault="00BE1B4E" w:rsidP="00642A84">
            <w:pPr>
              <w:jc w:val="center"/>
              <w:rPr>
                <w:color w:val="000000"/>
                <w:szCs w:val="21"/>
              </w:rPr>
            </w:pPr>
            <w:r>
              <w:rPr>
                <w:rFonts w:hint="eastAsia"/>
                <w:color w:val="000000"/>
                <w:szCs w:val="21"/>
              </w:rPr>
              <w:t>99</w:t>
            </w:r>
          </w:p>
        </w:tc>
        <w:tc>
          <w:tcPr>
            <w:tcW w:w="653" w:type="pct"/>
            <w:vAlign w:val="center"/>
          </w:tcPr>
          <w:p w:rsidR="00BE1B4E" w:rsidRPr="00EA12B1" w:rsidRDefault="00BE1B4E" w:rsidP="00642A84">
            <w:pPr>
              <w:jc w:val="center"/>
              <w:rPr>
                <w:color w:val="000000"/>
                <w:szCs w:val="21"/>
              </w:rPr>
            </w:pPr>
            <w:r>
              <w:rPr>
                <w:rFonts w:hint="eastAsia"/>
                <w:color w:val="000000"/>
                <w:szCs w:val="21"/>
              </w:rPr>
              <w:t>9.6</w:t>
            </w:r>
          </w:p>
        </w:tc>
      </w:tr>
      <w:tr w:rsidR="000E4B2A" w:rsidRPr="00EA12B1" w:rsidTr="000E4B2A">
        <w:trPr>
          <w:trHeight w:val="340"/>
          <w:jc w:val="center"/>
        </w:trPr>
        <w:tc>
          <w:tcPr>
            <w:tcW w:w="280" w:type="pct"/>
            <w:vAlign w:val="center"/>
          </w:tcPr>
          <w:p w:rsidR="000E4B2A" w:rsidRPr="00EA12B1" w:rsidRDefault="000E4B2A" w:rsidP="00642A84">
            <w:pPr>
              <w:jc w:val="center"/>
              <w:rPr>
                <w:color w:val="000000"/>
                <w:szCs w:val="21"/>
              </w:rPr>
            </w:pPr>
            <w:r>
              <w:rPr>
                <w:rFonts w:hint="eastAsia"/>
                <w:color w:val="000000"/>
                <w:szCs w:val="21"/>
              </w:rPr>
              <w:t>5</w:t>
            </w:r>
          </w:p>
        </w:tc>
        <w:tc>
          <w:tcPr>
            <w:tcW w:w="502" w:type="pct"/>
            <w:vAlign w:val="center"/>
          </w:tcPr>
          <w:p w:rsidR="000E4B2A" w:rsidRPr="00EA12B1" w:rsidRDefault="000E4B2A" w:rsidP="007035C9">
            <w:pPr>
              <w:jc w:val="center"/>
              <w:rPr>
                <w:szCs w:val="21"/>
              </w:rPr>
            </w:pPr>
            <w:r w:rsidRPr="00EA12B1">
              <w:rPr>
                <w:szCs w:val="21"/>
              </w:rPr>
              <w:t>废脱硫剂</w:t>
            </w:r>
          </w:p>
        </w:tc>
        <w:tc>
          <w:tcPr>
            <w:tcW w:w="647" w:type="pct"/>
            <w:vAlign w:val="center"/>
          </w:tcPr>
          <w:p w:rsidR="000E4B2A" w:rsidRPr="00EA12B1" w:rsidRDefault="000E4B2A" w:rsidP="007035C9">
            <w:pPr>
              <w:jc w:val="center"/>
              <w:rPr>
                <w:szCs w:val="21"/>
              </w:rPr>
            </w:pPr>
            <w:r w:rsidRPr="00EA12B1">
              <w:rPr>
                <w:szCs w:val="21"/>
              </w:rPr>
              <w:t>一般固废</w:t>
            </w:r>
          </w:p>
        </w:tc>
        <w:tc>
          <w:tcPr>
            <w:tcW w:w="983" w:type="pct"/>
            <w:vAlign w:val="center"/>
          </w:tcPr>
          <w:p w:rsidR="000E4B2A" w:rsidRDefault="000E4B2A" w:rsidP="000E4B2A">
            <w:pPr>
              <w:jc w:val="center"/>
              <w:rPr>
                <w:color w:val="000000"/>
                <w:szCs w:val="21"/>
              </w:rPr>
            </w:pPr>
            <w:r w:rsidRPr="00EA12B1">
              <w:rPr>
                <w:szCs w:val="21"/>
              </w:rPr>
              <w:t>单质硫、氧化铁</w:t>
            </w:r>
            <w:r>
              <w:rPr>
                <w:rFonts w:hint="eastAsia"/>
                <w:szCs w:val="21"/>
              </w:rPr>
              <w:t>、硫化铁</w:t>
            </w:r>
          </w:p>
        </w:tc>
        <w:tc>
          <w:tcPr>
            <w:tcW w:w="465" w:type="pct"/>
            <w:vAlign w:val="center"/>
          </w:tcPr>
          <w:p w:rsidR="000E4B2A" w:rsidRDefault="000E4B2A" w:rsidP="00642A84">
            <w:pPr>
              <w:jc w:val="center"/>
              <w:rPr>
                <w:color w:val="000000"/>
                <w:szCs w:val="21"/>
              </w:rPr>
            </w:pPr>
            <w:r>
              <w:rPr>
                <w:rFonts w:hint="eastAsia"/>
                <w:color w:val="000000"/>
                <w:szCs w:val="21"/>
              </w:rPr>
              <w:t>/</w:t>
            </w:r>
          </w:p>
        </w:tc>
        <w:tc>
          <w:tcPr>
            <w:tcW w:w="751" w:type="pct"/>
            <w:vAlign w:val="center"/>
          </w:tcPr>
          <w:p w:rsidR="000E4B2A" w:rsidRDefault="000E4B2A" w:rsidP="00642A84">
            <w:pPr>
              <w:jc w:val="center"/>
              <w:rPr>
                <w:color w:val="000000"/>
                <w:szCs w:val="21"/>
              </w:rPr>
            </w:pPr>
            <w:r>
              <w:rPr>
                <w:rFonts w:hint="eastAsia"/>
                <w:color w:val="000000"/>
                <w:szCs w:val="21"/>
              </w:rPr>
              <w:t>/</w:t>
            </w:r>
          </w:p>
        </w:tc>
        <w:tc>
          <w:tcPr>
            <w:tcW w:w="720" w:type="pct"/>
            <w:vAlign w:val="center"/>
          </w:tcPr>
          <w:p w:rsidR="000E4B2A" w:rsidRDefault="000E4B2A" w:rsidP="00642A84">
            <w:pPr>
              <w:jc w:val="center"/>
              <w:rPr>
                <w:color w:val="000000"/>
                <w:szCs w:val="21"/>
              </w:rPr>
            </w:pPr>
            <w:r>
              <w:rPr>
                <w:rFonts w:hint="eastAsia"/>
                <w:color w:val="000000"/>
                <w:szCs w:val="21"/>
              </w:rPr>
              <w:t>99</w:t>
            </w:r>
          </w:p>
        </w:tc>
        <w:tc>
          <w:tcPr>
            <w:tcW w:w="653" w:type="pct"/>
            <w:vAlign w:val="center"/>
          </w:tcPr>
          <w:p w:rsidR="000E4B2A" w:rsidRDefault="000E4B2A" w:rsidP="00954955">
            <w:pPr>
              <w:jc w:val="center"/>
              <w:rPr>
                <w:color w:val="000000"/>
                <w:szCs w:val="21"/>
              </w:rPr>
            </w:pPr>
            <w:r>
              <w:rPr>
                <w:rFonts w:hint="eastAsia"/>
                <w:color w:val="000000"/>
                <w:szCs w:val="21"/>
              </w:rPr>
              <w:t>2.2</w:t>
            </w:r>
            <w:r w:rsidR="00954955">
              <w:rPr>
                <w:rFonts w:hint="eastAsia"/>
                <w:color w:val="000000"/>
                <w:szCs w:val="21"/>
              </w:rPr>
              <w:t>2</w:t>
            </w:r>
          </w:p>
        </w:tc>
      </w:tr>
      <w:tr w:rsidR="000E4B2A" w:rsidRPr="00EA12B1" w:rsidTr="000E4B2A">
        <w:trPr>
          <w:trHeight w:val="340"/>
          <w:jc w:val="center"/>
        </w:trPr>
        <w:tc>
          <w:tcPr>
            <w:tcW w:w="280" w:type="pct"/>
            <w:vAlign w:val="center"/>
          </w:tcPr>
          <w:p w:rsidR="000E4B2A" w:rsidRPr="00EA12B1" w:rsidRDefault="000E4B2A" w:rsidP="00642A84">
            <w:pPr>
              <w:jc w:val="center"/>
              <w:rPr>
                <w:color w:val="000000"/>
                <w:szCs w:val="21"/>
              </w:rPr>
            </w:pPr>
            <w:r>
              <w:rPr>
                <w:rFonts w:hint="eastAsia"/>
                <w:color w:val="000000"/>
                <w:szCs w:val="21"/>
              </w:rPr>
              <w:t>6</w:t>
            </w:r>
          </w:p>
        </w:tc>
        <w:tc>
          <w:tcPr>
            <w:tcW w:w="502" w:type="pct"/>
            <w:vAlign w:val="center"/>
          </w:tcPr>
          <w:p w:rsidR="000E4B2A" w:rsidRPr="00EA12B1" w:rsidRDefault="000E4B2A" w:rsidP="00642A84">
            <w:pPr>
              <w:jc w:val="center"/>
              <w:rPr>
                <w:color w:val="000000"/>
                <w:szCs w:val="21"/>
              </w:rPr>
            </w:pPr>
            <w:r w:rsidRPr="00EA12B1">
              <w:rPr>
                <w:color w:val="000000"/>
                <w:szCs w:val="21"/>
              </w:rPr>
              <w:t>污泥</w:t>
            </w:r>
          </w:p>
        </w:tc>
        <w:tc>
          <w:tcPr>
            <w:tcW w:w="647" w:type="pct"/>
            <w:vAlign w:val="center"/>
          </w:tcPr>
          <w:p w:rsidR="000E4B2A" w:rsidRPr="00EA12B1" w:rsidRDefault="000E4B2A" w:rsidP="00642A84">
            <w:pPr>
              <w:jc w:val="center"/>
              <w:rPr>
                <w:color w:val="000000"/>
                <w:szCs w:val="21"/>
              </w:rPr>
            </w:pPr>
            <w:r w:rsidRPr="00EA12B1">
              <w:rPr>
                <w:color w:val="000000"/>
                <w:szCs w:val="21"/>
              </w:rPr>
              <w:t>一般固废</w:t>
            </w:r>
          </w:p>
        </w:tc>
        <w:tc>
          <w:tcPr>
            <w:tcW w:w="983" w:type="pct"/>
            <w:vAlign w:val="center"/>
          </w:tcPr>
          <w:p w:rsidR="000E4B2A" w:rsidRPr="00EA12B1" w:rsidRDefault="000E4B2A" w:rsidP="00642A84">
            <w:pPr>
              <w:jc w:val="center"/>
              <w:rPr>
                <w:color w:val="000000"/>
                <w:szCs w:val="21"/>
              </w:rPr>
            </w:pPr>
            <w:r w:rsidRPr="00EA12B1">
              <w:rPr>
                <w:color w:val="000000"/>
                <w:szCs w:val="21"/>
              </w:rPr>
              <w:t>有机物</w:t>
            </w:r>
          </w:p>
        </w:tc>
        <w:tc>
          <w:tcPr>
            <w:tcW w:w="465" w:type="pct"/>
            <w:vAlign w:val="center"/>
          </w:tcPr>
          <w:p w:rsidR="000E4B2A" w:rsidRPr="00EA12B1" w:rsidRDefault="000E4B2A" w:rsidP="00642A84">
            <w:pPr>
              <w:jc w:val="center"/>
              <w:rPr>
                <w:color w:val="000000"/>
                <w:szCs w:val="21"/>
              </w:rPr>
            </w:pPr>
            <w:r>
              <w:rPr>
                <w:rFonts w:hint="eastAsia"/>
                <w:color w:val="000000"/>
                <w:szCs w:val="21"/>
              </w:rPr>
              <w:t>/</w:t>
            </w:r>
          </w:p>
        </w:tc>
        <w:tc>
          <w:tcPr>
            <w:tcW w:w="751" w:type="pct"/>
            <w:vAlign w:val="center"/>
          </w:tcPr>
          <w:p w:rsidR="000E4B2A" w:rsidRPr="00EA12B1" w:rsidRDefault="000E4B2A" w:rsidP="00642A84">
            <w:pPr>
              <w:jc w:val="center"/>
              <w:rPr>
                <w:color w:val="000000"/>
                <w:szCs w:val="21"/>
              </w:rPr>
            </w:pPr>
            <w:r>
              <w:rPr>
                <w:rFonts w:hint="eastAsia"/>
                <w:color w:val="000000"/>
                <w:szCs w:val="21"/>
              </w:rPr>
              <w:t>/</w:t>
            </w:r>
          </w:p>
        </w:tc>
        <w:tc>
          <w:tcPr>
            <w:tcW w:w="720" w:type="pct"/>
            <w:vAlign w:val="center"/>
          </w:tcPr>
          <w:p w:rsidR="000E4B2A" w:rsidRPr="00EA12B1" w:rsidRDefault="000E4B2A" w:rsidP="00642A84">
            <w:pPr>
              <w:jc w:val="center"/>
              <w:rPr>
                <w:color w:val="000000"/>
                <w:szCs w:val="21"/>
              </w:rPr>
            </w:pPr>
            <w:r w:rsidRPr="00EA12B1">
              <w:rPr>
                <w:color w:val="000000"/>
                <w:szCs w:val="21"/>
              </w:rPr>
              <w:t>99</w:t>
            </w:r>
          </w:p>
        </w:tc>
        <w:tc>
          <w:tcPr>
            <w:tcW w:w="653" w:type="pct"/>
            <w:vAlign w:val="center"/>
          </w:tcPr>
          <w:p w:rsidR="000E4B2A" w:rsidRPr="00EA12B1" w:rsidRDefault="000E4B2A" w:rsidP="00642A84">
            <w:pPr>
              <w:jc w:val="center"/>
              <w:rPr>
                <w:color w:val="000000"/>
                <w:szCs w:val="21"/>
              </w:rPr>
            </w:pPr>
            <w:r>
              <w:rPr>
                <w:rFonts w:hint="eastAsia"/>
                <w:color w:val="000000"/>
                <w:szCs w:val="21"/>
              </w:rPr>
              <w:t>210</w:t>
            </w:r>
          </w:p>
        </w:tc>
      </w:tr>
      <w:tr w:rsidR="000E4B2A" w:rsidRPr="00EA12B1" w:rsidTr="000E4B2A">
        <w:trPr>
          <w:trHeight w:val="340"/>
          <w:jc w:val="center"/>
        </w:trPr>
        <w:tc>
          <w:tcPr>
            <w:tcW w:w="280" w:type="pct"/>
            <w:vAlign w:val="center"/>
          </w:tcPr>
          <w:p w:rsidR="000E4B2A" w:rsidRPr="00EA12B1" w:rsidRDefault="000E4B2A" w:rsidP="00642A84">
            <w:pPr>
              <w:jc w:val="center"/>
              <w:rPr>
                <w:szCs w:val="21"/>
              </w:rPr>
            </w:pPr>
            <w:r>
              <w:rPr>
                <w:rFonts w:hint="eastAsia"/>
                <w:szCs w:val="21"/>
              </w:rPr>
              <w:t>7</w:t>
            </w:r>
          </w:p>
        </w:tc>
        <w:tc>
          <w:tcPr>
            <w:tcW w:w="502" w:type="pct"/>
            <w:shd w:val="clear" w:color="auto" w:fill="auto"/>
            <w:vAlign w:val="center"/>
          </w:tcPr>
          <w:p w:rsidR="000E4B2A" w:rsidRPr="00EA12B1" w:rsidRDefault="000E4B2A" w:rsidP="00642A84">
            <w:pPr>
              <w:jc w:val="center"/>
              <w:rPr>
                <w:color w:val="000000"/>
                <w:szCs w:val="21"/>
              </w:rPr>
            </w:pPr>
            <w:r w:rsidRPr="00EA12B1">
              <w:rPr>
                <w:color w:val="000000"/>
                <w:szCs w:val="21"/>
              </w:rPr>
              <w:t>医疗废物</w:t>
            </w:r>
          </w:p>
        </w:tc>
        <w:tc>
          <w:tcPr>
            <w:tcW w:w="647" w:type="pct"/>
            <w:shd w:val="clear" w:color="auto" w:fill="auto"/>
            <w:vAlign w:val="center"/>
          </w:tcPr>
          <w:p w:rsidR="000E4B2A" w:rsidRPr="00EA12B1" w:rsidRDefault="000E4B2A" w:rsidP="00642A84">
            <w:pPr>
              <w:jc w:val="center"/>
              <w:rPr>
                <w:color w:val="000000"/>
                <w:szCs w:val="21"/>
              </w:rPr>
            </w:pPr>
            <w:r w:rsidRPr="00EA12B1">
              <w:rPr>
                <w:color w:val="000000"/>
                <w:szCs w:val="21"/>
              </w:rPr>
              <w:t>危险废物</w:t>
            </w:r>
          </w:p>
        </w:tc>
        <w:tc>
          <w:tcPr>
            <w:tcW w:w="983" w:type="pct"/>
            <w:shd w:val="clear" w:color="auto" w:fill="auto"/>
            <w:vAlign w:val="center"/>
          </w:tcPr>
          <w:p w:rsidR="000E4B2A" w:rsidRPr="00EA12B1" w:rsidRDefault="000E4B2A" w:rsidP="00BE1B4E">
            <w:pPr>
              <w:jc w:val="center"/>
              <w:rPr>
                <w:color w:val="000000"/>
                <w:szCs w:val="21"/>
              </w:rPr>
            </w:pPr>
            <w:r w:rsidRPr="00EA12B1">
              <w:rPr>
                <w:color w:val="000000"/>
                <w:szCs w:val="21"/>
              </w:rPr>
              <w:t>针管、药瓶</w:t>
            </w:r>
            <w:r>
              <w:rPr>
                <w:rFonts w:hint="eastAsia"/>
                <w:color w:val="000000"/>
                <w:szCs w:val="21"/>
              </w:rPr>
              <w:t>等</w:t>
            </w:r>
          </w:p>
        </w:tc>
        <w:tc>
          <w:tcPr>
            <w:tcW w:w="465" w:type="pct"/>
            <w:shd w:val="clear" w:color="auto" w:fill="auto"/>
            <w:vAlign w:val="center"/>
          </w:tcPr>
          <w:p w:rsidR="000E4B2A" w:rsidRPr="00EA12B1" w:rsidRDefault="000E4B2A" w:rsidP="00642A84">
            <w:pPr>
              <w:jc w:val="center"/>
              <w:rPr>
                <w:color w:val="000000"/>
                <w:szCs w:val="21"/>
              </w:rPr>
            </w:pPr>
            <w:r>
              <w:rPr>
                <w:rFonts w:hint="eastAsia"/>
                <w:color w:val="000000"/>
                <w:szCs w:val="21"/>
              </w:rPr>
              <w:t>In</w:t>
            </w:r>
          </w:p>
        </w:tc>
        <w:tc>
          <w:tcPr>
            <w:tcW w:w="751" w:type="pct"/>
            <w:vAlign w:val="center"/>
          </w:tcPr>
          <w:p w:rsidR="000E4B2A" w:rsidRPr="00EA12B1" w:rsidRDefault="000E4B2A" w:rsidP="00BE1B4E">
            <w:pPr>
              <w:jc w:val="center"/>
              <w:rPr>
                <w:color w:val="000000"/>
                <w:szCs w:val="21"/>
              </w:rPr>
            </w:pPr>
            <w:r w:rsidRPr="00EA12B1">
              <w:rPr>
                <w:color w:val="000000"/>
                <w:szCs w:val="21"/>
              </w:rPr>
              <w:t>HW01</w:t>
            </w:r>
          </w:p>
        </w:tc>
        <w:tc>
          <w:tcPr>
            <w:tcW w:w="720" w:type="pct"/>
            <w:shd w:val="clear" w:color="auto" w:fill="auto"/>
            <w:vAlign w:val="center"/>
          </w:tcPr>
          <w:p w:rsidR="000E4B2A" w:rsidRPr="00EA12B1" w:rsidRDefault="00B948AB" w:rsidP="00642A84">
            <w:pPr>
              <w:jc w:val="center"/>
              <w:rPr>
                <w:color w:val="000000"/>
                <w:szCs w:val="21"/>
              </w:rPr>
            </w:pPr>
            <w:r w:rsidRPr="00B948AB">
              <w:rPr>
                <w:color w:val="000000"/>
                <w:szCs w:val="21"/>
              </w:rPr>
              <w:t>900-001-01</w:t>
            </w:r>
          </w:p>
        </w:tc>
        <w:tc>
          <w:tcPr>
            <w:tcW w:w="653" w:type="pct"/>
            <w:shd w:val="clear" w:color="auto" w:fill="auto"/>
            <w:vAlign w:val="center"/>
          </w:tcPr>
          <w:p w:rsidR="000E4B2A" w:rsidRPr="00EA12B1" w:rsidRDefault="000E4B2A" w:rsidP="00642A84">
            <w:pPr>
              <w:jc w:val="center"/>
              <w:rPr>
                <w:color w:val="000000"/>
                <w:szCs w:val="21"/>
              </w:rPr>
            </w:pPr>
            <w:r>
              <w:rPr>
                <w:rFonts w:hint="eastAsia"/>
                <w:color w:val="000000"/>
                <w:szCs w:val="21"/>
              </w:rPr>
              <w:t>0.16</w:t>
            </w:r>
          </w:p>
        </w:tc>
      </w:tr>
      <w:tr w:rsidR="000E4B2A" w:rsidRPr="00EA12B1" w:rsidTr="000E4B2A">
        <w:trPr>
          <w:trHeight w:val="340"/>
          <w:jc w:val="center"/>
        </w:trPr>
        <w:tc>
          <w:tcPr>
            <w:tcW w:w="280" w:type="pct"/>
            <w:vAlign w:val="center"/>
          </w:tcPr>
          <w:p w:rsidR="000E4B2A" w:rsidRPr="00EA12B1" w:rsidRDefault="000E4B2A" w:rsidP="00642A84">
            <w:pPr>
              <w:jc w:val="center"/>
              <w:rPr>
                <w:color w:val="000000"/>
                <w:szCs w:val="21"/>
              </w:rPr>
            </w:pPr>
            <w:r>
              <w:rPr>
                <w:rFonts w:hint="eastAsia"/>
                <w:color w:val="000000"/>
                <w:szCs w:val="21"/>
              </w:rPr>
              <w:t>8</w:t>
            </w:r>
          </w:p>
        </w:tc>
        <w:tc>
          <w:tcPr>
            <w:tcW w:w="502" w:type="pct"/>
            <w:shd w:val="clear" w:color="auto" w:fill="auto"/>
            <w:vAlign w:val="center"/>
          </w:tcPr>
          <w:p w:rsidR="000E4B2A" w:rsidRPr="00EA12B1" w:rsidRDefault="000E4B2A" w:rsidP="00642A84">
            <w:pPr>
              <w:jc w:val="center"/>
              <w:rPr>
                <w:color w:val="000000"/>
                <w:szCs w:val="21"/>
              </w:rPr>
            </w:pPr>
            <w:r w:rsidRPr="00EA12B1">
              <w:rPr>
                <w:color w:val="000000"/>
                <w:szCs w:val="21"/>
              </w:rPr>
              <w:t>生活垃圾</w:t>
            </w:r>
          </w:p>
        </w:tc>
        <w:tc>
          <w:tcPr>
            <w:tcW w:w="647" w:type="pct"/>
            <w:shd w:val="clear" w:color="auto" w:fill="auto"/>
            <w:vAlign w:val="center"/>
          </w:tcPr>
          <w:p w:rsidR="000E4B2A" w:rsidRPr="00EA12B1" w:rsidRDefault="000E4B2A" w:rsidP="00642A84">
            <w:pPr>
              <w:jc w:val="center"/>
              <w:rPr>
                <w:color w:val="000000"/>
                <w:szCs w:val="21"/>
              </w:rPr>
            </w:pPr>
            <w:r>
              <w:rPr>
                <w:rFonts w:hint="eastAsia"/>
                <w:color w:val="000000"/>
                <w:szCs w:val="21"/>
              </w:rPr>
              <w:t>生活垃圾</w:t>
            </w:r>
          </w:p>
        </w:tc>
        <w:tc>
          <w:tcPr>
            <w:tcW w:w="983" w:type="pct"/>
            <w:shd w:val="clear" w:color="auto" w:fill="auto"/>
            <w:vAlign w:val="center"/>
          </w:tcPr>
          <w:p w:rsidR="000E4B2A" w:rsidRPr="00EA12B1" w:rsidRDefault="000E4B2A" w:rsidP="00642A84">
            <w:pPr>
              <w:jc w:val="center"/>
              <w:rPr>
                <w:color w:val="000000"/>
                <w:szCs w:val="21"/>
              </w:rPr>
            </w:pPr>
            <w:r w:rsidRPr="00EA12B1">
              <w:rPr>
                <w:color w:val="000000"/>
                <w:szCs w:val="21"/>
              </w:rPr>
              <w:t>纸类、金属、塑料、食品类等</w:t>
            </w:r>
          </w:p>
        </w:tc>
        <w:tc>
          <w:tcPr>
            <w:tcW w:w="465" w:type="pct"/>
            <w:shd w:val="clear" w:color="auto" w:fill="auto"/>
            <w:vAlign w:val="center"/>
          </w:tcPr>
          <w:p w:rsidR="000E4B2A" w:rsidRPr="00EA12B1" w:rsidRDefault="000E4B2A" w:rsidP="00642A84">
            <w:pPr>
              <w:jc w:val="center"/>
              <w:rPr>
                <w:color w:val="000000"/>
                <w:szCs w:val="21"/>
              </w:rPr>
            </w:pPr>
            <w:r>
              <w:rPr>
                <w:rFonts w:hint="eastAsia"/>
                <w:color w:val="000000"/>
                <w:szCs w:val="21"/>
              </w:rPr>
              <w:t>/</w:t>
            </w:r>
          </w:p>
        </w:tc>
        <w:tc>
          <w:tcPr>
            <w:tcW w:w="751" w:type="pct"/>
            <w:vAlign w:val="center"/>
          </w:tcPr>
          <w:p w:rsidR="000E4B2A" w:rsidRPr="00EA12B1" w:rsidRDefault="000E4B2A" w:rsidP="00642A84">
            <w:pPr>
              <w:jc w:val="center"/>
              <w:rPr>
                <w:color w:val="000000"/>
                <w:szCs w:val="21"/>
              </w:rPr>
            </w:pPr>
            <w:r>
              <w:rPr>
                <w:rFonts w:hint="eastAsia"/>
                <w:color w:val="000000"/>
                <w:szCs w:val="21"/>
              </w:rPr>
              <w:t>/</w:t>
            </w:r>
          </w:p>
        </w:tc>
        <w:tc>
          <w:tcPr>
            <w:tcW w:w="720" w:type="pct"/>
            <w:shd w:val="clear" w:color="auto" w:fill="auto"/>
            <w:vAlign w:val="center"/>
          </w:tcPr>
          <w:p w:rsidR="000E4B2A" w:rsidRPr="00EA12B1" w:rsidRDefault="000E4B2A" w:rsidP="00642A84">
            <w:pPr>
              <w:jc w:val="center"/>
              <w:rPr>
                <w:color w:val="000000"/>
                <w:szCs w:val="21"/>
              </w:rPr>
            </w:pPr>
            <w:r w:rsidRPr="00EA12B1">
              <w:rPr>
                <w:color w:val="000000"/>
                <w:szCs w:val="21"/>
              </w:rPr>
              <w:t>99</w:t>
            </w:r>
          </w:p>
        </w:tc>
        <w:tc>
          <w:tcPr>
            <w:tcW w:w="653" w:type="pct"/>
            <w:shd w:val="clear" w:color="auto" w:fill="auto"/>
            <w:vAlign w:val="center"/>
          </w:tcPr>
          <w:p w:rsidR="000E4B2A" w:rsidRPr="00EA12B1" w:rsidRDefault="000E4B2A" w:rsidP="00642A84">
            <w:pPr>
              <w:jc w:val="center"/>
              <w:rPr>
                <w:color w:val="000000"/>
                <w:szCs w:val="21"/>
              </w:rPr>
            </w:pPr>
            <w:r>
              <w:rPr>
                <w:rFonts w:hint="eastAsia"/>
                <w:color w:val="000000"/>
                <w:szCs w:val="21"/>
              </w:rPr>
              <w:t>29.2</w:t>
            </w:r>
          </w:p>
        </w:tc>
      </w:tr>
      <w:tr w:rsidR="000E4B2A" w:rsidRPr="00EA12B1" w:rsidTr="000E4B2A">
        <w:trPr>
          <w:trHeight w:val="340"/>
          <w:jc w:val="center"/>
        </w:trPr>
        <w:tc>
          <w:tcPr>
            <w:tcW w:w="280" w:type="pct"/>
            <w:vAlign w:val="center"/>
          </w:tcPr>
          <w:p w:rsidR="000E4B2A" w:rsidRPr="00EA12B1" w:rsidRDefault="000E4B2A" w:rsidP="00642A84">
            <w:pPr>
              <w:jc w:val="center"/>
              <w:rPr>
                <w:color w:val="000000"/>
                <w:szCs w:val="21"/>
              </w:rPr>
            </w:pPr>
          </w:p>
        </w:tc>
        <w:tc>
          <w:tcPr>
            <w:tcW w:w="502" w:type="pct"/>
            <w:vAlign w:val="center"/>
          </w:tcPr>
          <w:p w:rsidR="000E4B2A" w:rsidRPr="00EA12B1" w:rsidRDefault="000E4B2A" w:rsidP="00642A84">
            <w:pPr>
              <w:jc w:val="center"/>
              <w:rPr>
                <w:color w:val="000000"/>
                <w:szCs w:val="21"/>
              </w:rPr>
            </w:pPr>
            <w:r>
              <w:rPr>
                <w:rFonts w:hint="eastAsia"/>
                <w:color w:val="000000"/>
                <w:szCs w:val="21"/>
              </w:rPr>
              <w:t>合计</w:t>
            </w:r>
          </w:p>
        </w:tc>
        <w:tc>
          <w:tcPr>
            <w:tcW w:w="647" w:type="pct"/>
            <w:vAlign w:val="center"/>
          </w:tcPr>
          <w:p w:rsidR="000E4B2A" w:rsidRPr="00EA12B1" w:rsidRDefault="000E4B2A" w:rsidP="00642A84">
            <w:pPr>
              <w:jc w:val="center"/>
              <w:rPr>
                <w:color w:val="000000"/>
                <w:szCs w:val="21"/>
              </w:rPr>
            </w:pPr>
          </w:p>
        </w:tc>
        <w:tc>
          <w:tcPr>
            <w:tcW w:w="983" w:type="pct"/>
            <w:vAlign w:val="center"/>
          </w:tcPr>
          <w:p w:rsidR="000E4B2A" w:rsidRPr="00EA12B1" w:rsidRDefault="000E4B2A" w:rsidP="00642A84">
            <w:pPr>
              <w:jc w:val="center"/>
              <w:rPr>
                <w:color w:val="000000"/>
                <w:szCs w:val="21"/>
              </w:rPr>
            </w:pPr>
          </w:p>
        </w:tc>
        <w:tc>
          <w:tcPr>
            <w:tcW w:w="465" w:type="pct"/>
            <w:vAlign w:val="center"/>
          </w:tcPr>
          <w:p w:rsidR="000E4B2A" w:rsidRPr="00EA12B1" w:rsidRDefault="000E4B2A" w:rsidP="00642A84">
            <w:pPr>
              <w:jc w:val="center"/>
              <w:rPr>
                <w:color w:val="000000"/>
                <w:szCs w:val="21"/>
              </w:rPr>
            </w:pPr>
          </w:p>
        </w:tc>
        <w:tc>
          <w:tcPr>
            <w:tcW w:w="751" w:type="pct"/>
            <w:vAlign w:val="center"/>
          </w:tcPr>
          <w:p w:rsidR="000E4B2A" w:rsidRPr="00EA12B1" w:rsidRDefault="000E4B2A" w:rsidP="00642A84">
            <w:pPr>
              <w:jc w:val="center"/>
              <w:rPr>
                <w:color w:val="000000"/>
                <w:szCs w:val="21"/>
              </w:rPr>
            </w:pPr>
          </w:p>
        </w:tc>
        <w:tc>
          <w:tcPr>
            <w:tcW w:w="720" w:type="pct"/>
            <w:vAlign w:val="center"/>
          </w:tcPr>
          <w:p w:rsidR="000E4B2A" w:rsidRPr="00EA12B1" w:rsidRDefault="000E4B2A" w:rsidP="00642A84">
            <w:pPr>
              <w:jc w:val="center"/>
              <w:rPr>
                <w:color w:val="000000"/>
                <w:szCs w:val="21"/>
              </w:rPr>
            </w:pPr>
          </w:p>
        </w:tc>
        <w:tc>
          <w:tcPr>
            <w:tcW w:w="653" w:type="pct"/>
            <w:vAlign w:val="center"/>
          </w:tcPr>
          <w:p w:rsidR="000E4B2A" w:rsidRPr="00EA12B1" w:rsidRDefault="00C44E34" w:rsidP="00954955">
            <w:pPr>
              <w:jc w:val="center"/>
              <w:rPr>
                <w:color w:val="000000"/>
                <w:szCs w:val="21"/>
              </w:rPr>
            </w:pPr>
            <w:r w:rsidRPr="00C44E34">
              <w:rPr>
                <w:color w:val="000000"/>
                <w:szCs w:val="21"/>
              </w:rPr>
              <w:t>7381.</w:t>
            </w:r>
            <w:r w:rsidR="00954955">
              <w:rPr>
                <w:rFonts w:hint="eastAsia"/>
                <w:color w:val="000000"/>
                <w:szCs w:val="21"/>
              </w:rPr>
              <w:t>08</w:t>
            </w:r>
          </w:p>
        </w:tc>
      </w:tr>
    </w:tbl>
    <w:p w:rsidR="00BE1B4E" w:rsidRPr="00BE1B4E" w:rsidRDefault="00BE1B4E" w:rsidP="00BE1B4E">
      <w:pPr>
        <w:adjustRightInd w:val="0"/>
        <w:snapToGrid w:val="0"/>
        <w:spacing w:line="360" w:lineRule="auto"/>
        <w:jc w:val="right"/>
        <w:rPr>
          <w:b/>
          <w:color w:val="000000"/>
          <w:sz w:val="24"/>
        </w:rPr>
      </w:pPr>
      <w:r w:rsidRPr="00BE1B4E">
        <w:rPr>
          <w:rFonts w:hint="eastAsia"/>
          <w:b/>
          <w:color w:val="000000"/>
          <w:sz w:val="24"/>
        </w:rPr>
        <w:t>表</w:t>
      </w:r>
      <w:r w:rsidR="00895772">
        <w:rPr>
          <w:rFonts w:hint="eastAsia"/>
          <w:b/>
          <w:color w:val="000000"/>
          <w:sz w:val="24"/>
        </w:rPr>
        <w:t>3.5</w:t>
      </w:r>
      <w:r w:rsidR="0093400F">
        <w:rPr>
          <w:rFonts w:hint="eastAsia"/>
          <w:b/>
          <w:color w:val="000000"/>
          <w:sz w:val="24"/>
        </w:rPr>
        <w:t>-1</w:t>
      </w:r>
      <w:r w:rsidR="00DB7DA6">
        <w:rPr>
          <w:rFonts w:hint="eastAsia"/>
          <w:b/>
          <w:color w:val="000000"/>
          <w:sz w:val="24"/>
        </w:rPr>
        <w:t>9</w:t>
      </w:r>
      <w:r w:rsidRPr="00BE1B4E">
        <w:rPr>
          <w:rFonts w:hint="eastAsia"/>
          <w:b/>
          <w:color w:val="000000"/>
          <w:sz w:val="24"/>
        </w:rPr>
        <w:t xml:space="preserve">  </w:t>
      </w:r>
      <w:r w:rsidRPr="00BE1B4E">
        <w:rPr>
          <w:rFonts w:hint="eastAsia"/>
          <w:b/>
          <w:color w:val="000000"/>
          <w:sz w:val="24"/>
        </w:rPr>
        <w:t>本项目营运期</w:t>
      </w:r>
      <w:proofErr w:type="gramStart"/>
      <w:r w:rsidRPr="00BE1B4E">
        <w:rPr>
          <w:rFonts w:hint="eastAsia"/>
          <w:b/>
          <w:color w:val="000000"/>
          <w:sz w:val="24"/>
        </w:rPr>
        <w:t>固体废物产排情况</w:t>
      </w:r>
      <w:proofErr w:type="gramEnd"/>
      <w:r w:rsidRPr="00BE1B4E">
        <w:rPr>
          <w:rFonts w:hint="eastAsia"/>
          <w:b/>
          <w:color w:val="000000"/>
          <w:sz w:val="24"/>
        </w:rPr>
        <w:t>表</w:t>
      </w:r>
      <w:r>
        <w:rPr>
          <w:rFonts w:hint="eastAsia"/>
          <w:b/>
          <w:color w:val="000000"/>
          <w:sz w:val="24"/>
        </w:rPr>
        <w:t xml:space="preserve">            </w:t>
      </w:r>
      <w:r w:rsidRPr="00BE1B4E">
        <w:rPr>
          <w:rFonts w:hint="eastAsia"/>
          <w:b/>
          <w:color w:val="000000"/>
          <w:sz w:val="24"/>
        </w:rPr>
        <w:t>单位：</w:t>
      </w:r>
      <w:proofErr w:type="gramStart"/>
      <w:r w:rsidRPr="00BE1B4E">
        <w:rPr>
          <w:rFonts w:hint="eastAsia"/>
          <w:b/>
          <w:color w:val="000000"/>
          <w:sz w:val="24"/>
        </w:rPr>
        <w:t>t/</w:t>
      </w:r>
      <w:proofErr w:type="gramEnd"/>
      <w:r w:rsidRPr="00BE1B4E">
        <w:rPr>
          <w:rFonts w:hint="eastAsia"/>
          <w:b/>
          <w:color w:val="000000"/>
          <w:sz w:val="24"/>
        </w:rPr>
        <w:t>a</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07"/>
        <w:gridCol w:w="875"/>
        <w:gridCol w:w="992"/>
        <w:gridCol w:w="1275"/>
        <w:gridCol w:w="849"/>
        <w:gridCol w:w="1500"/>
        <w:gridCol w:w="1036"/>
        <w:gridCol w:w="863"/>
        <w:gridCol w:w="1273"/>
      </w:tblGrid>
      <w:tr w:rsidR="00D1717D" w:rsidRPr="00EA12B1" w:rsidTr="00721765">
        <w:trPr>
          <w:trHeight w:val="270"/>
          <w:jc w:val="center"/>
        </w:trPr>
        <w:tc>
          <w:tcPr>
            <w:tcW w:w="224" w:type="pct"/>
            <w:vMerge w:val="restart"/>
            <w:vAlign w:val="center"/>
          </w:tcPr>
          <w:p w:rsidR="007D0870" w:rsidRPr="00EA12B1" w:rsidRDefault="007D0870" w:rsidP="00642A84">
            <w:pPr>
              <w:jc w:val="center"/>
              <w:rPr>
                <w:color w:val="000000"/>
                <w:szCs w:val="21"/>
              </w:rPr>
            </w:pPr>
            <w:r w:rsidRPr="00EA12B1">
              <w:rPr>
                <w:color w:val="000000"/>
                <w:szCs w:val="21"/>
              </w:rPr>
              <w:t>序号</w:t>
            </w:r>
          </w:p>
        </w:tc>
        <w:tc>
          <w:tcPr>
            <w:tcW w:w="482" w:type="pct"/>
            <w:vMerge w:val="restart"/>
            <w:vAlign w:val="center"/>
          </w:tcPr>
          <w:p w:rsidR="007D0870" w:rsidRDefault="007D0870" w:rsidP="00642A84">
            <w:pPr>
              <w:jc w:val="center"/>
              <w:rPr>
                <w:color w:val="000000"/>
                <w:szCs w:val="21"/>
              </w:rPr>
            </w:pPr>
            <w:r w:rsidRPr="00EA12B1">
              <w:rPr>
                <w:color w:val="000000"/>
                <w:szCs w:val="21"/>
              </w:rPr>
              <w:t>固废</w:t>
            </w:r>
          </w:p>
          <w:p w:rsidR="007D0870" w:rsidRPr="00EA12B1" w:rsidRDefault="007D0870" w:rsidP="00642A84">
            <w:pPr>
              <w:jc w:val="center"/>
              <w:rPr>
                <w:color w:val="000000"/>
                <w:szCs w:val="21"/>
              </w:rPr>
            </w:pPr>
            <w:r w:rsidRPr="00EA12B1">
              <w:rPr>
                <w:color w:val="000000"/>
                <w:szCs w:val="21"/>
              </w:rPr>
              <w:t>名称</w:t>
            </w:r>
          </w:p>
        </w:tc>
        <w:tc>
          <w:tcPr>
            <w:tcW w:w="547" w:type="pct"/>
            <w:vMerge w:val="restart"/>
            <w:vAlign w:val="center"/>
          </w:tcPr>
          <w:p w:rsidR="007D0870" w:rsidRPr="00EA12B1" w:rsidRDefault="007D0870" w:rsidP="00642A84">
            <w:pPr>
              <w:jc w:val="center"/>
              <w:rPr>
                <w:color w:val="000000"/>
                <w:szCs w:val="21"/>
              </w:rPr>
            </w:pPr>
            <w:r>
              <w:rPr>
                <w:rFonts w:hint="eastAsia"/>
                <w:color w:val="000000"/>
                <w:szCs w:val="21"/>
              </w:rPr>
              <w:t>产生工序</w:t>
            </w:r>
          </w:p>
        </w:tc>
        <w:tc>
          <w:tcPr>
            <w:tcW w:w="703" w:type="pct"/>
            <w:vMerge w:val="restart"/>
            <w:vAlign w:val="center"/>
          </w:tcPr>
          <w:p w:rsidR="007D0870" w:rsidRPr="00EA12B1" w:rsidRDefault="007D0870" w:rsidP="00642A84">
            <w:pPr>
              <w:jc w:val="center"/>
              <w:rPr>
                <w:color w:val="000000"/>
                <w:szCs w:val="21"/>
              </w:rPr>
            </w:pPr>
            <w:r w:rsidRPr="00EA12B1">
              <w:rPr>
                <w:color w:val="000000"/>
                <w:szCs w:val="21"/>
              </w:rPr>
              <w:t>废物代码</w:t>
            </w:r>
          </w:p>
        </w:tc>
        <w:tc>
          <w:tcPr>
            <w:tcW w:w="468" w:type="pct"/>
            <w:vMerge w:val="restart"/>
            <w:vAlign w:val="center"/>
          </w:tcPr>
          <w:p w:rsidR="007D0870" w:rsidRPr="00EA12B1" w:rsidRDefault="007D0870" w:rsidP="00D1717D">
            <w:pPr>
              <w:jc w:val="center"/>
              <w:rPr>
                <w:color w:val="000000"/>
                <w:szCs w:val="21"/>
              </w:rPr>
            </w:pPr>
            <w:r w:rsidRPr="00EA12B1">
              <w:rPr>
                <w:color w:val="000000"/>
                <w:szCs w:val="21"/>
              </w:rPr>
              <w:t>产生量</w:t>
            </w:r>
          </w:p>
        </w:tc>
        <w:tc>
          <w:tcPr>
            <w:tcW w:w="1398" w:type="pct"/>
            <w:gridSpan w:val="2"/>
            <w:vAlign w:val="center"/>
          </w:tcPr>
          <w:p w:rsidR="007D0870" w:rsidRPr="00EA12B1" w:rsidRDefault="007D0870" w:rsidP="00642A84">
            <w:pPr>
              <w:jc w:val="center"/>
              <w:rPr>
                <w:color w:val="000000"/>
                <w:szCs w:val="21"/>
              </w:rPr>
            </w:pPr>
            <w:r>
              <w:rPr>
                <w:rFonts w:hint="eastAsia"/>
                <w:color w:val="000000"/>
                <w:szCs w:val="21"/>
              </w:rPr>
              <w:t>削减量</w:t>
            </w:r>
          </w:p>
        </w:tc>
        <w:tc>
          <w:tcPr>
            <w:tcW w:w="476" w:type="pct"/>
            <w:vMerge w:val="restart"/>
            <w:vAlign w:val="center"/>
          </w:tcPr>
          <w:p w:rsidR="007D0870" w:rsidRPr="00EA12B1" w:rsidRDefault="007D0870" w:rsidP="007D0870">
            <w:pPr>
              <w:jc w:val="center"/>
              <w:rPr>
                <w:color w:val="000000"/>
                <w:szCs w:val="21"/>
              </w:rPr>
            </w:pPr>
            <w:r>
              <w:rPr>
                <w:rFonts w:hint="eastAsia"/>
                <w:color w:val="000000"/>
                <w:szCs w:val="21"/>
              </w:rPr>
              <w:t>排放量</w:t>
            </w:r>
          </w:p>
        </w:tc>
        <w:tc>
          <w:tcPr>
            <w:tcW w:w="702" w:type="pct"/>
            <w:vMerge w:val="restart"/>
            <w:vAlign w:val="center"/>
          </w:tcPr>
          <w:p w:rsidR="007D0870" w:rsidRPr="00EA12B1" w:rsidRDefault="00D1717D" w:rsidP="00642A84">
            <w:pPr>
              <w:jc w:val="center"/>
              <w:rPr>
                <w:color w:val="000000"/>
                <w:szCs w:val="21"/>
              </w:rPr>
            </w:pPr>
            <w:r>
              <w:rPr>
                <w:rFonts w:hint="eastAsia"/>
                <w:color w:val="000000"/>
                <w:szCs w:val="21"/>
              </w:rPr>
              <w:t>方式</w:t>
            </w:r>
          </w:p>
        </w:tc>
      </w:tr>
      <w:tr w:rsidR="00D1717D" w:rsidRPr="00EA12B1" w:rsidTr="00721765">
        <w:trPr>
          <w:trHeight w:val="270"/>
          <w:jc w:val="center"/>
        </w:trPr>
        <w:tc>
          <w:tcPr>
            <w:tcW w:w="224" w:type="pct"/>
            <w:vMerge/>
            <w:vAlign w:val="center"/>
          </w:tcPr>
          <w:p w:rsidR="007D0870" w:rsidRPr="00EA12B1" w:rsidRDefault="007D0870" w:rsidP="00642A84">
            <w:pPr>
              <w:jc w:val="center"/>
              <w:rPr>
                <w:color w:val="000000"/>
                <w:szCs w:val="21"/>
              </w:rPr>
            </w:pPr>
          </w:p>
        </w:tc>
        <w:tc>
          <w:tcPr>
            <w:tcW w:w="482" w:type="pct"/>
            <w:vMerge/>
            <w:vAlign w:val="center"/>
          </w:tcPr>
          <w:p w:rsidR="007D0870" w:rsidRPr="00EA12B1" w:rsidRDefault="007D0870" w:rsidP="00642A84">
            <w:pPr>
              <w:jc w:val="center"/>
              <w:rPr>
                <w:color w:val="000000"/>
                <w:szCs w:val="21"/>
              </w:rPr>
            </w:pPr>
          </w:p>
        </w:tc>
        <w:tc>
          <w:tcPr>
            <w:tcW w:w="547" w:type="pct"/>
            <w:vMerge/>
            <w:vAlign w:val="center"/>
          </w:tcPr>
          <w:p w:rsidR="007D0870" w:rsidRDefault="007D0870" w:rsidP="00642A84">
            <w:pPr>
              <w:jc w:val="center"/>
              <w:rPr>
                <w:color w:val="000000"/>
                <w:szCs w:val="21"/>
              </w:rPr>
            </w:pPr>
          </w:p>
        </w:tc>
        <w:tc>
          <w:tcPr>
            <w:tcW w:w="703" w:type="pct"/>
            <w:vMerge/>
            <w:vAlign w:val="center"/>
          </w:tcPr>
          <w:p w:rsidR="007D0870" w:rsidRPr="00EA12B1" w:rsidRDefault="007D0870" w:rsidP="00642A84">
            <w:pPr>
              <w:jc w:val="center"/>
              <w:rPr>
                <w:color w:val="000000"/>
                <w:szCs w:val="21"/>
              </w:rPr>
            </w:pPr>
          </w:p>
        </w:tc>
        <w:tc>
          <w:tcPr>
            <w:tcW w:w="468" w:type="pct"/>
            <w:vMerge/>
            <w:vAlign w:val="center"/>
          </w:tcPr>
          <w:p w:rsidR="007D0870" w:rsidRPr="00EA12B1" w:rsidRDefault="007D0870" w:rsidP="00642A84">
            <w:pPr>
              <w:jc w:val="center"/>
              <w:rPr>
                <w:color w:val="000000"/>
                <w:szCs w:val="21"/>
              </w:rPr>
            </w:pPr>
          </w:p>
        </w:tc>
        <w:tc>
          <w:tcPr>
            <w:tcW w:w="827" w:type="pct"/>
            <w:vAlign w:val="center"/>
          </w:tcPr>
          <w:p w:rsidR="007D0870" w:rsidRPr="00EA12B1" w:rsidRDefault="007D0870" w:rsidP="00642A84">
            <w:pPr>
              <w:jc w:val="center"/>
              <w:rPr>
                <w:color w:val="000000"/>
                <w:szCs w:val="21"/>
              </w:rPr>
            </w:pPr>
            <w:r>
              <w:rPr>
                <w:rFonts w:hint="eastAsia"/>
                <w:color w:val="000000"/>
                <w:szCs w:val="21"/>
              </w:rPr>
              <w:t>利用量</w:t>
            </w:r>
          </w:p>
        </w:tc>
        <w:tc>
          <w:tcPr>
            <w:tcW w:w="571" w:type="pct"/>
            <w:vAlign w:val="center"/>
          </w:tcPr>
          <w:p w:rsidR="007D0870" w:rsidRPr="00EA12B1" w:rsidRDefault="007D0870" w:rsidP="00642A84">
            <w:pPr>
              <w:jc w:val="center"/>
              <w:rPr>
                <w:color w:val="000000"/>
                <w:szCs w:val="21"/>
              </w:rPr>
            </w:pPr>
            <w:r>
              <w:rPr>
                <w:rFonts w:hint="eastAsia"/>
                <w:color w:val="000000"/>
                <w:szCs w:val="21"/>
              </w:rPr>
              <w:t>处置量</w:t>
            </w:r>
          </w:p>
        </w:tc>
        <w:tc>
          <w:tcPr>
            <w:tcW w:w="476" w:type="pct"/>
            <w:vMerge/>
            <w:vAlign w:val="center"/>
          </w:tcPr>
          <w:p w:rsidR="007D0870" w:rsidRPr="00EA12B1" w:rsidRDefault="007D0870" w:rsidP="007D0870">
            <w:pPr>
              <w:jc w:val="center"/>
              <w:rPr>
                <w:color w:val="000000"/>
                <w:szCs w:val="21"/>
              </w:rPr>
            </w:pPr>
          </w:p>
        </w:tc>
        <w:tc>
          <w:tcPr>
            <w:tcW w:w="702" w:type="pct"/>
            <w:vMerge/>
            <w:vAlign w:val="center"/>
          </w:tcPr>
          <w:p w:rsidR="007D0870" w:rsidRPr="00EA12B1" w:rsidRDefault="007D0870" w:rsidP="00642A84">
            <w:pPr>
              <w:jc w:val="center"/>
              <w:rPr>
                <w:color w:val="000000"/>
                <w:szCs w:val="21"/>
              </w:rPr>
            </w:pPr>
          </w:p>
        </w:tc>
      </w:tr>
      <w:tr w:rsidR="00D1717D" w:rsidRPr="00EA12B1" w:rsidTr="00721765">
        <w:trPr>
          <w:trHeight w:val="340"/>
          <w:jc w:val="center"/>
        </w:trPr>
        <w:tc>
          <w:tcPr>
            <w:tcW w:w="224" w:type="pct"/>
            <w:vAlign w:val="center"/>
          </w:tcPr>
          <w:p w:rsidR="007D0870" w:rsidRPr="00EA12B1" w:rsidRDefault="007D0870" w:rsidP="00642A84">
            <w:pPr>
              <w:jc w:val="center"/>
              <w:rPr>
                <w:color w:val="000000"/>
                <w:szCs w:val="21"/>
              </w:rPr>
            </w:pPr>
            <w:r w:rsidRPr="00EA12B1">
              <w:rPr>
                <w:color w:val="000000"/>
                <w:szCs w:val="21"/>
              </w:rPr>
              <w:t>1</w:t>
            </w:r>
          </w:p>
        </w:tc>
        <w:tc>
          <w:tcPr>
            <w:tcW w:w="482" w:type="pct"/>
            <w:vAlign w:val="center"/>
          </w:tcPr>
          <w:p w:rsidR="007D0870" w:rsidRPr="00EA12B1" w:rsidRDefault="007D0870" w:rsidP="00642A84">
            <w:pPr>
              <w:jc w:val="center"/>
              <w:rPr>
                <w:color w:val="000000"/>
                <w:szCs w:val="21"/>
              </w:rPr>
            </w:pPr>
            <w:r w:rsidRPr="00EA12B1">
              <w:rPr>
                <w:color w:val="000000"/>
                <w:szCs w:val="21"/>
              </w:rPr>
              <w:t>猪粪</w:t>
            </w:r>
          </w:p>
        </w:tc>
        <w:tc>
          <w:tcPr>
            <w:tcW w:w="547" w:type="pct"/>
            <w:vAlign w:val="center"/>
          </w:tcPr>
          <w:p w:rsidR="007D0870" w:rsidRPr="00EA12B1" w:rsidRDefault="007D0870" w:rsidP="00642A84">
            <w:pPr>
              <w:jc w:val="center"/>
              <w:rPr>
                <w:color w:val="000000"/>
                <w:szCs w:val="21"/>
              </w:rPr>
            </w:pPr>
            <w:r>
              <w:rPr>
                <w:rFonts w:hint="eastAsia"/>
                <w:color w:val="000000"/>
                <w:szCs w:val="21"/>
              </w:rPr>
              <w:t>饲养</w:t>
            </w:r>
          </w:p>
        </w:tc>
        <w:tc>
          <w:tcPr>
            <w:tcW w:w="703" w:type="pct"/>
            <w:vAlign w:val="center"/>
          </w:tcPr>
          <w:p w:rsidR="007D0870" w:rsidRPr="00EA12B1" w:rsidRDefault="007D0870" w:rsidP="00642A84">
            <w:pPr>
              <w:jc w:val="center"/>
              <w:rPr>
                <w:color w:val="000000"/>
                <w:szCs w:val="21"/>
              </w:rPr>
            </w:pPr>
            <w:r w:rsidRPr="00EA12B1">
              <w:rPr>
                <w:color w:val="000000"/>
                <w:szCs w:val="21"/>
              </w:rPr>
              <w:t>99</w:t>
            </w:r>
          </w:p>
        </w:tc>
        <w:tc>
          <w:tcPr>
            <w:tcW w:w="468" w:type="pct"/>
            <w:vAlign w:val="center"/>
          </w:tcPr>
          <w:p w:rsidR="007D0870" w:rsidRPr="00EA12B1" w:rsidRDefault="007D0870" w:rsidP="00642A84">
            <w:pPr>
              <w:jc w:val="center"/>
              <w:rPr>
                <w:color w:val="000000"/>
                <w:szCs w:val="21"/>
              </w:rPr>
            </w:pPr>
            <w:r w:rsidRPr="00A953AF">
              <w:rPr>
                <w:color w:val="000000"/>
                <w:szCs w:val="21"/>
              </w:rPr>
              <w:t>7037.2</w:t>
            </w:r>
          </w:p>
        </w:tc>
        <w:tc>
          <w:tcPr>
            <w:tcW w:w="827" w:type="pct"/>
            <w:vAlign w:val="center"/>
          </w:tcPr>
          <w:p w:rsidR="007D0870" w:rsidRPr="00EA12B1" w:rsidRDefault="00D1717D" w:rsidP="00642A84">
            <w:pPr>
              <w:jc w:val="center"/>
              <w:rPr>
                <w:color w:val="000000"/>
                <w:szCs w:val="21"/>
              </w:rPr>
            </w:pPr>
            <w:r w:rsidRPr="00A953AF">
              <w:rPr>
                <w:color w:val="000000"/>
                <w:szCs w:val="21"/>
              </w:rPr>
              <w:t>7037.2</w:t>
            </w:r>
          </w:p>
        </w:tc>
        <w:tc>
          <w:tcPr>
            <w:tcW w:w="571" w:type="pct"/>
            <w:vAlign w:val="center"/>
          </w:tcPr>
          <w:p w:rsidR="007D0870" w:rsidRPr="00EA12B1" w:rsidRDefault="00D1717D" w:rsidP="00642A84">
            <w:pPr>
              <w:jc w:val="center"/>
              <w:rPr>
                <w:color w:val="000000"/>
                <w:szCs w:val="21"/>
              </w:rPr>
            </w:pPr>
            <w:r>
              <w:rPr>
                <w:rFonts w:hint="eastAsia"/>
                <w:color w:val="000000"/>
                <w:szCs w:val="21"/>
              </w:rPr>
              <w:t>0</w:t>
            </w:r>
          </w:p>
        </w:tc>
        <w:tc>
          <w:tcPr>
            <w:tcW w:w="476" w:type="pct"/>
            <w:vAlign w:val="center"/>
          </w:tcPr>
          <w:p w:rsidR="007D0870" w:rsidRDefault="00721765" w:rsidP="007D0870">
            <w:pPr>
              <w:jc w:val="center"/>
              <w:rPr>
                <w:color w:val="000000"/>
                <w:szCs w:val="21"/>
              </w:rPr>
            </w:pPr>
            <w:r>
              <w:rPr>
                <w:rFonts w:hint="eastAsia"/>
                <w:color w:val="000000"/>
                <w:szCs w:val="21"/>
              </w:rPr>
              <w:t>0</w:t>
            </w:r>
          </w:p>
        </w:tc>
        <w:tc>
          <w:tcPr>
            <w:tcW w:w="702" w:type="pct"/>
            <w:vAlign w:val="center"/>
          </w:tcPr>
          <w:p w:rsidR="007D0870" w:rsidRPr="00EA12B1" w:rsidRDefault="00721765" w:rsidP="00721765">
            <w:pPr>
              <w:jc w:val="center"/>
              <w:rPr>
                <w:color w:val="000000"/>
                <w:szCs w:val="21"/>
              </w:rPr>
            </w:pPr>
            <w:r>
              <w:rPr>
                <w:rFonts w:hint="eastAsia"/>
                <w:color w:val="000000"/>
                <w:szCs w:val="21"/>
              </w:rPr>
              <w:t>外售有机肥厂</w:t>
            </w:r>
          </w:p>
        </w:tc>
      </w:tr>
      <w:tr w:rsidR="000E4B2A" w:rsidRPr="00EA12B1" w:rsidTr="00721765">
        <w:trPr>
          <w:trHeight w:val="340"/>
          <w:jc w:val="center"/>
        </w:trPr>
        <w:tc>
          <w:tcPr>
            <w:tcW w:w="224" w:type="pct"/>
            <w:vAlign w:val="center"/>
          </w:tcPr>
          <w:p w:rsidR="000E4B2A" w:rsidRPr="00EA12B1" w:rsidRDefault="000E4B2A" w:rsidP="00642A84">
            <w:pPr>
              <w:jc w:val="center"/>
              <w:rPr>
                <w:color w:val="000000"/>
                <w:szCs w:val="21"/>
              </w:rPr>
            </w:pPr>
            <w:r w:rsidRPr="00EA12B1">
              <w:rPr>
                <w:color w:val="000000"/>
                <w:szCs w:val="21"/>
              </w:rPr>
              <w:t>2</w:t>
            </w:r>
          </w:p>
        </w:tc>
        <w:tc>
          <w:tcPr>
            <w:tcW w:w="482" w:type="pct"/>
            <w:vAlign w:val="center"/>
          </w:tcPr>
          <w:p w:rsidR="000E4B2A" w:rsidRPr="00EA12B1" w:rsidRDefault="000E4B2A" w:rsidP="00642A84">
            <w:pPr>
              <w:jc w:val="center"/>
              <w:rPr>
                <w:color w:val="000000"/>
                <w:szCs w:val="21"/>
              </w:rPr>
            </w:pPr>
            <w:r w:rsidRPr="00EA12B1">
              <w:rPr>
                <w:color w:val="000000"/>
                <w:szCs w:val="21"/>
              </w:rPr>
              <w:t>死猪</w:t>
            </w:r>
          </w:p>
        </w:tc>
        <w:tc>
          <w:tcPr>
            <w:tcW w:w="547" w:type="pct"/>
            <w:vAlign w:val="center"/>
          </w:tcPr>
          <w:p w:rsidR="000E4B2A" w:rsidRPr="00EA12B1" w:rsidRDefault="000E4B2A" w:rsidP="00642A84">
            <w:pPr>
              <w:jc w:val="center"/>
              <w:rPr>
                <w:color w:val="000000"/>
                <w:szCs w:val="21"/>
              </w:rPr>
            </w:pPr>
            <w:r>
              <w:rPr>
                <w:rFonts w:hint="eastAsia"/>
                <w:color w:val="000000"/>
                <w:szCs w:val="21"/>
              </w:rPr>
              <w:t>饲养</w:t>
            </w:r>
          </w:p>
        </w:tc>
        <w:tc>
          <w:tcPr>
            <w:tcW w:w="703" w:type="pct"/>
            <w:vAlign w:val="center"/>
          </w:tcPr>
          <w:p w:rsidR="000E4B2A" w:rsidRPr="00EA12B1" w:rsidRDefault="000E4B2A" w:rsidP="00642A84">
            <w:pPr>
              <w:jc w:val="center"/>
              <w:rPr>
                <w:color w:val="000000"/>
                <w:szCs w:val="21"/>
              </w:rPr>
            </w:pPr>
            <w:r>
              <w:rPr>
                <w:rFonts w:hint="eastAsia"/>
                <w:color w:val="000000"/>
                <w:szCs w:val="21"/>
              </w:rPr>
              <w:t>58</w:t>
            </w:r>
          </w:p>
        </w:tc>
        <w:tc>
          <w:tcPr>
            <w:tcW w:w="468" w:type="pct"/>
            <w:vAlign w:val="center"/>
          </w:tcPr>
          <w:p w:rsidR="000E4B2A" w:rsidRPr="00EA12B1" w:rsidRDefault="000E4B2A" w:rsidP="00642A84">
            <w:pPr>
              <w:jc w:val="center"/>
              <w:rPr>
                <w:color w:val="000000"/>
                <w:szCs w:val="21"/>
              </w:rPr>
            </w:pPr>
            <w:r>
              <w:rPr>
                <w:rFonts w:hint="eastAsia"/>
                <w:color w:val="000000"/>
                <w:szCs w:val="21"/>
              </w:rPr>
              <w:t>57.5</w:t>
            </w:r>
          </w:p>
        </w:tc>
        <w:tc>
          <w:tcPr>
            <w:tcW w:w="827" w:type="pct"/>
            <w:vAlign w:val="center"/>
          </w:tcPr>
          <w:p w:rsidR="000E4B2A" w:rsidRPr="00EA12B1" w:rsidRDefault="000E4B2A" w:rsidP="007035C9">
            <w:pPr>
              <w:jc w:val="center"/>
              <w:rPr>
                <w:color w:val="000000"/>
                <w:szCs w:val="21"/>
              </w:rPr>
            </w:pPr>
            <w:r>
              <w:rPr>
                <w:rFonts w:hint="eastAsia"/>
                <w:color w:val="000000"/>
                <w:szCs w:val="21"/>
              </w:rPr>
              <w:t>57.5</w:t>
            </w:r>
          </w:p>
        </w:tc>
        <w:tc>
          <w:tcPr>
            <w:tcW w:w="571" w:type="pct"/>
            <w:vAlign w:val="center"/>
          </w:tcPr>
          <w:p w:rsidR="000E4B2A" w:rsidRPr="00EA12B1" w:rsidRDefault="000E4B2A" w:rsidP="00642A84">
            <w:pPr>
              <w:jc w:val="center"/>
              <w:rPr>
                <w:color w:val="000000"/>
                <w:szCs w:val="21"/>
              </w:rPr>
            </w:pPr>
            <w:r>
              <w:rPr>
                <w:rFonts w:hint="eastAsia"/>
                <w:color w:val="000000"/>
                <w:szCs w:val="21"/>
              </w:rPr>
              <w:t>0</w:t>
            </w:r>
          </w:p>
        </w:tc>
        <w:tc>
          <w:tcPr>
            <w:tcW w:w="476" w:type="pct"/>
            <w:vAlign w:val="center"/>
          </w:tcPr>
          <w:p w:rsidR="000E4B2A" w:rsidRDefault="000E4B2A" w:rsidP="007D0870">
            <w:pPr>
              <w:jc w:val="center"/>
              <w:rPr>
                <w:color w:val="000000"/>
                <w:szCs w:val="21"/>
              </w:rPr>
            </w:pPr>
            <w:r>
              <w:rPr>
                <w:rFonts w:hint="eastAsia"/>
                <w:color w:val="000000"/>
                <w:szCs w:val="21"/>
              </w:rPr>
              <w:t>0</w:t>
            </w:r>
          </w:p>
        </w:tc>
        <w:tc>
          <w:tcPr>
            <w:tcW w:w="702" w:type="pct"/>
            <w:vMerge w:val="restart"/>
            <w:vAlign w:val="center"/>
          </w:tcPr>
          <w:p w:rsidR="000E4B2A" w:rsidRPr="00EA12B1" w:rsidRDefault="000E4B2A" w:rsidP="00642A84">
            <w:pPr>
              <w:jc w:val="center"/>
              <w:rPr>
                <w:color w:val="000000"/>
                <w:szCs w:val="21"/>
              </w:rPr>
            </w:pPr>
            <w:r>
              <w:rPr>
                <w:rFonts w:hint="eastAsia"/>
                <w:color w:val="000000"/>
                <w:szCs w:val="21"/>
              </w:rPr>
              <w:t>无害化降解</w:t>
            </w:r>
          </w:p>
        </w:tc>
      </w:tr>
      <w:tr w:rsidR="000E4B2A" w:rsidRPr="00EA12B1" w:rsidTr="00721765">
        <w:trPr>
          <w:trHeight w:val="340"/>
          <w:jc w:val="center"/>
        </w:trPr>
        <w:tc>
          <w:tcPr>
            <w:tcW w:w="224" w:type="pct"/>
            <w:vAlign w:val="center"/>
          </w:tcPr>
          <w:p w:rsidR="000E4B2A" w:rsidRPr="00EA12B1" w:rsidRDefault="000E4B2A" w:rsidP="00642A84">
            <w:pPr>
              <w:jc w:val="center"/>
              <w:rPr>
                <w:color w:val="000000"/>
                <w:szCs w:val="21"/>
              </w:rPr>
            </w:pPr>
            <w:r w:rsidRPr="00EA12B1">
              <w:rPr>
                <w:color w:val="000000"/>
                <w:szCs w:val="21"/>
              </w:rPr>
              <w:t>3</w:t>
            </w:r>
          </w:p>
        </w:tc>
        <w:tc>
          <w:tcPr>
            <w:tcW w:w="482" w:type="pct"/>
            <w:vAlign w:val="center"/>
          </w:tcPr>
          <w:p w:rsidR="000E4B2A" w:rsidRPr="00EA12B1" w:rsidRDefault="000E4B2A" w:rsidP="00642A84">
            <w:pPr>
              <w:jc w:val="center"/>
              <w:rPr>
                <w:color w:val="000000"/>
                <w:szCs w:val="21"/>
              </w:rPr>
            </w:pPr>
            <w:r w:rsidRPr="00A953AF">
              <w:rPr>
                <w:rFonts w:hint="eastAsia"/>
                <w:color w:val="000000"/>
                <w:szCs w:val="21"/>
              </w:rPr>
              <w:t>猪胞衣</w:t>
            </w:r>
          </w:p>
        </w:tc>
        <w:tc>
          <w:tcPr>
            <w:tcW w:w="547" w:type="pct"/>
            <w:vAlign w:val="center"/>
          </w:tcPr>
          <w:p w:rsidR="000E4B2A" w:rsidRPr="00EA12B1" w:rsidRDefault="000E4B2A" w:rsidP="00642A84">
            <w:pPr>
              <w:jc w:val="center"/>
              <w:rPr>
                <w:color w:val="000000"/>
                <w:szCs w:val="21"/>
              </w:rPr>
            </w:pPr>
            <w:r>
              <w:rPr>
                <w:rFonts w:hint="eastAsia"/>
                <w:color w:val="000000"/>
                <w:szCs w:val="21"/>
              </w:rPr>
              <w:t>饲养</w:t>
            </w:r>
          </w:p>
        </w:tc>
        <w:tc>
          <w:tcPr>
            <w:tcW w:w="703" w:type="pct"/>
            <w:vAlign w:val="center"/>
          </w:tcPr>
          <w:p w:rsidR="000E4B2A" w:rsidRPr="00EA12B1" w:rsidRDefault="000E4B2A" w:rsidP="00642A84">
            <w:pPr>
              <w:jc w:val="center"/>
              <w:rPr>
                <w:color w:val="000000"/>
                <w:szCs w:val="21"/>
              </w:rPr>
            </w:pPr>
            <w:r>
              <w:rPr>
                <w:rFonts w:hint="eastAsia"/>
                <w:color w:val="000000"/>
                <w:szCs w:val="21"/>
              </w:rPr>
              <w:t>58</w:t>
            </w:r>
          </w:p>
        </w:tc>
        <w:tc>
          <w:tcPr>
            <w:tcW w:w="468" w:type="pct"/>
            <w:vAlign w:val="center"/>
          </w:tcPr>
          <w:p w:rsidR="000E4B2A" w:rsidRPr="00EA12B1" w:rsidRDefault="000E4B2A" w:rsidP="00642A84">
            <w:pPr>
              <w:jc w:val="center"/>
              <w:rPr>
                <w:color w:val="000000"/>
                <w:szCs w:val="21"/>
              </w:rPr>
            </w:pPr>
            <w:r>
              <w:rPr>
                <w:rFonts w:hint="eastAsia"/>
                <w:color w:val="000000"/>
                <w:szCs w:val="21"/>
              </w:rPr>
              <w:t>35.2</w:t>
            </w:r>
          </w:p>
        </w:tc>
        <w:tc>
          <w:tcPr>
            <w:tcW w:w="827" w:type="pct"/>
            <w:vAlign w:val="center"/>
          </w:tcPr>
          <w:p w:rsidR="000E4B2A" w:rsidRPr="00EA12B1" w:rsidRDefault="000E4B2A" w:rsidP="007035C9">
            <w:pPr>
              <w:jc w:val="center"/>
              <w:rPr>
                <w:color w:val="000000"/>
                <w:szCs w:val="21"/>
              </w:rPr>
            </w:pPr>
            <w:r>
              <w:rPr>
                <w:rFonts w:hint="eastAsia"/>
                <w:color w:val="000000"/>
                <w:szCs w:val="21"/>
              </w:rPr>
              <w:t>35.2</w:t>
            </w:r>
          </w:p>
        </w:tc>
        <w:tc>
          <w:tcPr>
            <w:tcW w:w="571" w:type="pct"/>
            <w:vAlign w:val="center"/>
          </w:tcPr>
          <w:p w:rsidR="000E4B2A" w:rsidRPr="00EA12B1" w:rsidRDefault="000E4B2A" w:rsidP="00642A84">
            <w:pPr>
              <w:jc w:val="center"/>
              <w:rPr>
                <w:color w:val="000000"/>
                <w:szCs w:val="21"/>
              </w:rPr>
            </w:pPr>
            <w:r>
              <w:rPr>
                <w:rFonts w:hint="eastAsia"/>
                <w:color w:val="000000"/>
                <w:szCs w:val="21"/>
              </w:rPr>
              <w:t>0</w:t>
            </w:r>
          </w:p>
        </w:tc>
        <w:tc>
          <w:tcPr>
            <w:tcW w:w="476" w:type="pct"/>
            <w:vAlign w:val="center"/>
          </w:tcPr>
          <w:p w:rsidR="000E4B2A" w:rsidRDefault="000E4B2A" w:rsidP="007D0870">
            <w:pPr>
              <w:jc w:val="center"/>
              <w:rPr>
                <w:color w:val="000000"/>
                <w:szCs w:val="21"/>
              </w:rPr>
            </w:pPr>
            <w:r>
              <w:rPr>
                <w:rFonts w:hint="eastAsia"/>
                <w:color w:val="000000"/>
                <w:szCs w:val="21"/>
              </w:rPr>
              <w:t>0</w:t>
            </w:r>
          </w:p>
        </w:tc>
        <w:tc>
          <w:tcPr>
            <w:tcW w:w="702" w:type="pct"/>
            <w:vMerge/>
            <w:vAlign w:val="center"/>
          </w:tcPr>
          <w:p w:rsidR="000E4B2A" w:rsidRPr="00EA12B1" w:rsidRDefault="000E4B2A" w:rsidP="00642A84">
            <w:pPr>
              <w:jc w:val="center"/>
              <w:rPr>
                <w:color w:val="000000"/>
                <w:szCs w:val="21"/>
              </w:rPr>
            </w:pPr>
          </w:p>
        </w:tc>
      </w:tr>
      <w:tr w:rsidR="00721765" w:rsidRPr="00EA12B1" w:rsidTr="00721765">
        <w:trPr>
          <w:trHeight w:val="340"/>
          <w:jc w:val="center"/>
        </w:trPr>
        <w:tc>
          <w:tcPr>
            <w:tcW w:w="224" w:type="pct"/>
            <w:vAlign w:val="center"/>
          </w:tcPr>
          <w:p w:rsidR="00721765" w:rsidRPr="00EA12B1" w:rsidRDefault="00721765" w:rsidP="00642A84">
            <w:pPr>
              <w:jc w:val="center"/>
              <w:rPr>
                <w:color w:val="000000"/>
                <w:szCs w:val="21"/>
              </w:rPr>
            </w:pPr>
            <w:r w:rsidRPr="00EA12B1">
              <w:rPr>
                <w:color w:val="000000"/>
                <w:szCs w:val="21"/>
              </w:rPr>
              <w:lastRenderedPageBreak/>
              <w:t>4</w:t>
            </w:r>
          </w:p>
        </w:tc>
        <w:tc>
          <w:tcPr>
            <w:tcW w:w="482" w:type="pct"/>
            <w:vAlign w:val="center"/>
          </w:tcPr>
          <w:p w:rsidR="00721765" w:rsidRPr="00EA12B1" w:rsidRDefault="00721765" w:rsidP="00642A84">
            <w:pPr>
              <w:jc w:val="center"/>
              <w:rPr>
                <w:color w:val="000000"/>
                <w:szCs w:val="21"/>
              </w:rPr>
            </w:pPr>
            <w:r w:rsidRPr="00794BFF">
              <w:rPr>
                <w:rFonts w:hint="eastAsia"/>
                <w:color w:val="000000"/>
                <w:szCs w:val="21"/>
              </w:rPr>
              <w:t>生物滤料</w:t>
            </w:r>
          </w:p>
        </w:tc>
        <w:tc>
          <w:tcPr>
            <w:tcW w:w="547" w:type="pct"/>
            <w:vAlign w:val="center"/>
          </w:tcPr>
          <w:p w:rsidR="00721765" w:rsidRPr="00EA12B1" w:rsidRDefault="00721765" w:rsidP="00642A84">
            <w:pPr>
              <w:jc w:val="center"/>
              <w:rPr>
                <w:color w:val="000000"/>
                <w:szCs w:val="21"/>
              </w:rPr>
            </w:pPr>
            <w:r>
              <w:rPr>
                <w:rFonts w:hint="eastAsia"/>
                <w:color w:val="000000"/>
                <w:szCs w:val="21"/>
              </w:rPr>
              <w:t>废气处理</w:t>
            </w:r>
          </w:p>
        </w:tc>
        <w:tc>
          <w:tcPr>
            <w:tcW w:w="703" w:type="pct"/>
            <w:vAlign w:val="center"/>
          </w:tcPr>
          <w:p w:rsidR="00721765" w:rsidRPr="00EA12B1" w:rsidRDefault="00721765" w:rsidP="00642A84">
            <w:pPr>
              <w:jc w:val="center"/>
              <w:rPr>
                <w:color w:val="000000"/>
                <w:szCs w:val="21"/>
              </w:rPr>
            </w:pPr>
            <w:r>
              <w:rPr>
                <w:rFonts w:hint="eastAsia"/>
                <w:color w:val="000000"/>
                <w:szCs w:val="21"/>
              </w:rPr>
              <w:t>99</w:t>
            </w:r>
          </w:p>
        </w:tc>
        <w:tc>
          <w:tcPr>
            <w:tcW w:w="468" w:type="pct"/>
            <w:vAlign w:val="center"/>
          </w:tcPr>
          <w:p w:rsidR="00721765" w:rsidRPr="00EA12B1" w:rsidRDefault="00721765" w:rsidP="00642A84">
            <w:pPr>
              <w:jc w:val="center"/>
              <w:rPr>
                <w:color w:val="000000"/>
                <w:szCs w:val="21"/>
              </w:rPr>
            </w:pPr>
            <w:r>
              <w:rPr>
                <w:rFonts w:hint="eastAsia"/>
                <w:color w:val="000000"/>
                <w:szCs w:val="21"/>
              </w:rPr>
              <w:t>9.6</w:t>
            </w:r>
          </w:p>
        </w:tc>
        <w:tc>
          <w:tcPr>
            <w:tcW w:w="827" w:type="pct"/>
            <w:vAlign w:val="center"/>
          </w:tcPr>
          <w:p w:rsidR="00721765" w:rsidRPr="00EA12B1" w:rsidRDefault="00721765" w:rsidP="00642A84">
            <w:pPr>
              <w:jc w:val="center"/>
              <w:rPr>
                <w:color w:val="000000"/>
                <w:szCs w:val="21"/>
              </w:rPr>
            </w:pPr>
            <w:r>
              <w:rPr>
                <w:rFonts w:hint="eastAsia"/>
                <w:color w:val="000000"/>
                <w:szCs w:val="21"/>
              </w:rPr>
              <w:t>0</w:t>
            </w:r>
          </w:p>
        </w:tc>
        <w:tc>
          <w:tcPr>
            <w:tcW w:w="571" w:type="pct"/>
            <w:vAlign w:val="center"/>
          </w:tcPr>
          <w:p w:rsidR="00721765" w:rsidRPr="00EA12B1" w:rsidRDefault="00721765" w:rsidP="00642A84">
            <w:pPr>
              <w:jc w:val="center"/>
              <w:rPr>
                <w:color w:val="000000"/>
                <w:szCs w:val="21"/>
              </w:rPr>
            </w:pPr>
            <w:r>
              <w:rPr>
                <w:rFonts w:hint="eastAsia"/>
                <w:color w:val="000000"/>
                <w:szCs w:val="21"/>
              </w:rPr>
              <w:t>9.6</w:t>
            </w:r>
          </w:p>
        </w:tc>
        <w:tc>
          <w:tcPr>
            <w:tcW w:w="476" w:type="pct"/>
            <w:vAlign w:val="center"/>
          </w:tcPr>
          <w:p w:rsidR="00721765" w:rsidRDefault="00721765" w:rsidP="007D0870">
            <w:pPr>
              <w:jc w:val="center"/>
              <w:rPr>
                <w:color w:val="000000"/>
                <w:szCs w:val="21"/>
              </w:rPr>
            </w:pPr>
            <w:r>
              <w:rPr>
                <w:rFonts w:hint="eastAsia"/>
                <w:color w:val="000000"/>
                <w:szCs w:val="21"/>
              </w:rPr>
              <w:t>0</w:t>
            </w:r>
          </w:p>
        </w:tc>
        <w:tc>
          <w:tcPr>
            <w:tcW w:w="702" w:type="pct"/>
            <w:vMerge w:val="restart"/>
            <w:vAlign w:val="center"/>
          </w:tcPr>
          <w:p w:rsidR="00721765" w:rsidRDefault="00721765" w:rsidP="00642A84">
            <w:pPr>
              <w:jc w:val="center"/>
              <w:rPr>
                <w:color w:val="000000"/>
                <w:szCs w:val="21"/>
              </w:rPr>
            </w:pPr>
            <w:r>
              <w:rPr>
                <w:rFonts w:hint="eastAsia"/>
                <w:color w:val="000000"/>
                <w:szCs w:val="21"/>
              </w:rPr>
              <w:t>环卫部门</w:t>
            </w:r>
          </w:p>
          <w:p w:rsidR="00721765" w:rsidRPr="00EA12B1" w:rsidRDefault="00721765" w:rsidP="00642A84">
            <w:pPr>
              <w:jc w:val="center"/>
              <w:rPr>
                <w:color w:val="000000"/>
                <w:szCs w:val="21"/>
              </w:rPr>
            </w:pPr>
            <w:r>
              <w:rPr>
                <w:rFonts w:hint="eastAsia"/>
                <w:color w:val="000000"/>
                <w:szCs w:val="21"/>
              </w:rPr>
              <w:t>统一清理</w:t>
            </w:r>
          </w:p>
        </w:tc>
      </w:tr>
      <w:tr w:rsidR="000E4B2A" w:rsidRPr="00EA12B1" w:rsidTr="00721765">
        <w:trPr>
          <w:trHeight w:val="340"/>
          <w:jc w:val="center"/>
        </w:trPr>
        <w:tc>
          <w:tcPr>
            <w:tcW w:w="224" w:type="pct"/>
            <w:vAlign w:val="center"/>
          </w:tcPr>
          <w:p w:rsidR="000E4B2A" w:rsidRPr="00EA12B1" w:rsidRDefault="000E4B2A" w:rsidP="007035C9">
            <w:pPr>
              <w:jc w:val="center"/>
              <w:rPr>
                <w:color w:val="000000"/>
                <w:szCs w:val="21"/>
              </w:rPr>
            </w:pPr>
            <w:r>
              <w:rPr>
                <w:rFonts w:hint="eastAsia"/>
                <w:color w:val="000000"/>
                <w:szCs w:val="21"/>
              </w:rPr>
              <w:t>5</w:t>
            </w:r>
          </w:p>
        </w:tc>
        <w:tc>
          <w:tcPr>
            <w:tcW w:w="482" w:type="pct"/>
            <w:vAlign w:val="center"/>
          </w:tcPr>
          <w:p w:rsidR="000E4B2A" w:rsidRPr="00EA12B1" w:rsidRDefault="000E4B2A" w:rsidP="00642A84">
            <w:pPr>
              <w:jc w:val="center"/>
              <w:rPr>
                <w:color w:val="000000"/>
                <w:szCs w:val="21"/>
              </w:rPr>
            </w:pPr>
            <w:r w:rsidRPr="00EA12B1">
              <w:rPr>
                <w:color w:val="000000"/>
                <w:szCs w:val="21"/>
              </w:rPr>
              <w:t>污泥</w:t>
            </w:r>
          </w:p>
        </w:tc>
        <w:tc>
          <w:tcPr>
            <w:tcW w:w="547" w:type="pct"/>
            <w:vAlign w:val="center"/>
          </w:tcPr>
          <w:p w:rsidR="000E4B2A" w:rsidRPr="00EA12B1" w:rsidRDefault="000E4B2A" w:rsidP="00642A84">
            <w:pPr>
              <w:jc w:val="center"/>
              <w:rPr>
                <w:color w:val="000000"/>
                <w:szCs w:val="21"/>
              </w:rPr>
            </w:pPr>
            <w:r>
              <w:rPr>
                <w:rFonts w:hint="eastAsia"/>
                <w:color w:val="000000"/>
                <w:szCs w:val="21"/>
              </w:rPr>
              <w:t>污水处理</w:t>
            </w:r>
          </w:p>
        </w:tc>
        <w:tc>
          <w:tcPr>
            <w:tcW w:w="703" w:type="pct"/>
            <w:vAlign w:val="center"/>
          </w:tcPr>
          <w:p w:rsidR="000E4B2A" w:rsidRPr="00EA12B1" w:rsidRDefault="000E4B2A" w:rsidP="00642A84">
            <w:pPr>
              <w:jc w:val="center"/>
              <w:rPr>
                <w:color w:val="000000"/>
                <w:szCs w:val="21"/>
              </w:rPr>
            </w:pPr>
            <w:r w:rsidRPr="00EA12B1">
              <w:rPr>
                <w:color w:val="000000"/>
                <w:szCs w:val="21"/>
              </w:rPr>
              <w:t>99</w:t>
            </w:r>
          </w:p>
        </w:tc>
        <w:tc>
          <w:tcPr>
            <w:tcW w:w="468" w:type="pct"/>
            <w:vAlign w:val="center"/>
          </w:tcPr>
          <w:p w:rsidR="000E4B2A" w:rsidRPr="00EA12B1" w:rsidRDefault="000E4B2A" w:rsidP="00642A84">
            <w:pPr>
              <w:jc w:val="center"/>
              <w:rPr>
                <w:color w:val="000000"/>
                <w:szCs w:val="21"/>
              </w:rPr>
            </w:pPr>
            <w:r>
              <w:rPr>
                <w:rFonts w:hint="eastAsia"/>
                <w:color w:val="000000"/>
                <w:szCs w:val="21"/>
              </w:rPr>
              <w:t>210</w:t>
            </w:r>
          </w:p>
        </w:tc>
        <w:tc>
          <w:tcPr>
            <w:tcW w:w="827" w:type="pct"/>
            <w:vAlign w:val="center"/>
          </w:tcPr>
          <w:p w:rsidR="000E4B2A" w:rsidRPr="00EA12B1" w:rsidRDefault="000E4B2A" w:rsidP="00642A84">
            <w:pPr>
              <w:jc w:val="center"/>
              <w:rPr>
                <w:color w:val="000000"/>
                <w:szCs w:val="21"/>
              </w:rPr>
            </w:pPr>
            <w:r>
              <w:rPr>
                <w:rFonts w:hint="eastAsia"/>
                <w:color w:val="000000"/>
                <w:szCs w:val="21"/>
              </w:rPr>
              <w:t>0</w:t>
            </w:r>
          </w:p>
        </w:tc>
        <w:tc>
          <w:tcPr>
            <w:tcW w:w="571" w:type="pct"/>
            <w:vAlign w:val="center"/>
          </w:tcPr>
          <w:p w:rsidR="000E4B2A" w:rsidRPr="00EA12B1" w:rsidRDefault="000E4B2A" w:rsidP="00642A84">
            <w:pPr>
              <w:jc w:val="center"/>
              <w:rPr>
                <w:color w:val="000000"/>
                <w:szCs w:val="21"/>
              </w:rPr>
            </w:pPr>
            <w:r>
              <w:rPr>
                <w:rFonts w:hint="eastAsia"/>
                <w:color w:val="000000"/>
                <w:szCs w:val="21"/>
              </w:rPr>
              <w:t>210</w:t>
            </w:r>
          </w:p>
        </w:tc>
        <w:tc>
          <w:tcPr>
            <w:tcW w:w="476" w:type="pct"/>
            <w:vAlign w:val="center"/>
          </w:tcPr>
          <w:p w:rsidR="000E4B2A" w:rsidRDefault="000E4B2A" w:rsidP="007D0870">
            <w:pPr>
              <w:jc w:val="center"/>
              <w:rPr>
                <w:color w:val="000000"/>
                <w:szCs w:val="21"/>
              </w:rPr>
            </w:pPr>
            <w:r>
              <w:rPr>
                <w:rFonts w:hint="eastAsia"/>
                <w:color w:val="000000"/>
                <w:szCs w:val="21"/>
              </w:rPr>
              <w:t>0</w:t>
            </w:r>
          </w:p>
        </w:tc>
        <w:tc>
          <w:tcPr>
            <w:tcW w:w="702" w:type="pct"/>
            <w:vMerge/>
            <w:vAlign w:val="center"/>
          </w:tcPr>
          <w:p w:rsidR="000E4B2A" w:rsidRPr="00EA12B1" w:rsidRDefault="000E4B2A" w:rsidP="00642A84">
            <w:pPr>
              <w:jc w:val="center"/>
              <w:rPr>
                <w:color w:val="000000"/>
                <w:szCs w:val="21"/>
              </w:rPr>
            </w:pPr>
          </w:p>
        </w:tc>
      </w:tr>
      <w:tr w:rsidR="000E4B2A" w:rsidRPr="00EA12B1" w:rsidTr="00721765">
        <w:trPr>
          <w:trHeight w:val="340"/>
          <w:jc w:val="center"/>
        </w:trPr>
        <w:tc>
          <w:tcPr>
            <w:tcW w:w="224" w:type="pct"/>
            <w:vAlign w:val="center"/>
          </w:tcPr>
          <w:p w:rsidR="000E4B2A" w:rsidRPr="00EA12B1" w:rsidRDefault="000E4B2A" w:rsidP="007035C9">
            <w:pPr>
              <w:jc w:val="center"/>
              <w:rPr>
                <w:color w:val="000000"/>
                <w:szCs w:val="21"/>
              </w:rPr>
            </w:pPr>
            <w:r>
              <w:rPr>
                <w:rFonts w:hint="eastAsia"/>
                <w:color w:val="000000"/>
                <w:szCs w:val="21"/>
              </w:rPr>
              <w:t>6</w:t>
            </w:r>
          </w:p>
        </w:tc>
        <w:tc>
          <w:tcPr>
            <w:tcW w:w="482" w:type="pct"/>
            <w:vAlign w:val="center"/>
          </w:tcPr>
          <w:p w:rsidR="000E4B2A" w:rsidRPr="00EA12B1" w:rsidRDefault="000E4B2A" w:rsidP="007035C9">
            <w:pPr>
              <w:jc w:val="center"/>
              <w:rPr>
                <w:szCs w:val="21"/>
              </w:rPr>
            </w:pPr>
            <w:r w:rsidRPr="00EA12B1">
              <w:rPr>
                <w:szCs w:val="21"/>
              </w:rPr>
              <w:t>废脱硫剂</w:t>
            </w:r>
          </w:p>
        </w:tc>
        <w:tc>
          <w:tcPr>
            <w:tcW w:w="547" w:type="pct"/>
            <w:vAlign w:val="center"/>
          </w:tcPr>
          <w:p w:rsidR="000E4B2A" w:rsidRPr="00EA12B1" w:rsidRDefault="000E4B2A" w:rsidP="007035C9">
            <w:pPr>
              <w:jc w:val="center"/>
              <w:rPr>
                <w:szCs w:val="21"/>
              </w:rPr>
            </w:pPr>
            <w:r>
              <w:rPr>
                <w:rFonts w:hint="eastAsia"/>
                <w:szCs w:val="21"/>
              </w:rPr>
              <w:t>沼气净化</w:t>
            </w:r>
          </w:p>
        </w:tc>
        <w:tc>
          <w:tcPr>
            <w:tcW w:w="703" w:type="pct"/>
            <w:vAlign w:val="center"/>
          </w:tcPr>
          <w:p w:rsidR="000E4B2A" w:rsidRDefault="000E4B2A" w:rsidP="007035C9">
            <w:pPr>
              <w:jc w:val="center"/>
              <w:rPr>
                <w:color w:val="000000"/>
                <w:szCs w:val="21"/>
              </w:rPr>
            </w:pPr>
            <w:r>
              <w:rPr>
                <w:rFonts w:hint="eastAsia"/>
                <w:color w:val="000000"/>
                <w:szCs w:val="21"/>
              </w:rPr>
              <w:t>99</w:t>
            </w:r>
          </w:p>
        </w:tc>
        <w:tc>
          <w:tcPr>
            <w:tcW w:w="468" w:type="pct"/>
            <w:vAlign w:val="center"/>
          </w:tcPr>
          <w:p w:rsidR="000E4B2A" w:rsidRDefault="000E4B2A" w:rsidP="007E5F78">
            <w:pPr>
              <w:jc w:val="center"/>
              <w:rPr>
                <w:color w:val="000000"/>
                <w:szCs w:val="21"/>
              </w:rPr>
            </w:pPr>
            <w:r>
              <w:rPr>
                <w:rFonts w:hint="eastAsia"/>
                <w:color w:val="000000"/>
                <w:szCs w:val="21"/>
              </w:rPr>
              <w:t>2.2</w:t>
            </w:r>
            <w:r w:rsidR="007E5F78">
              <w:rPr>
                <w:rFonts w:hint="eastAsia"/>
                <w:color w:val="000000"/>
                <w:szCs w:val="21"/>
              </w:rPr>
              <w:t>2</w:t>
            </w:r>
          </w:p>
        </w:tc>
        <w:tc>
          <w:tcPr>
            <w:tcW w:w="827" w:type="pct"/>
            <w:vAlign w:val="center"/>
          </w:tcPr>
          <w:p w:rsidR="000E4B2A" w:rsidRDefault="000E4B2A" w:rsidP="007035C9">
            <w:pPr>
              <w:jc w:val="center"/>
              <w:rPr>
                <w:color w:val="000000"/>
                <w:szCs w:val="21"/>
              </w:rPr>
            </w:pPr>
            <w:r>
              <w:rPr>
                <w:rFonts w:hint="eastAsia"/>
                <w:color w:val="000000"/>
                <w:szCs w:val="21"/>
              </w:rPr>
              <w:t>0</w:t>
            </w:r>
          </w:p>
        </w:tc>
        <w:tc>
          <w:tcPr>
            <w:tcW w:w="571" w:type="pct"/>
            <w:vAlign w:val="center"/>
          </w:tcPr>
          <w:p w:rsidR="000E4B2A" w:rsidRDefault="000E4B2A" w:rsidP="007E5F78">
            <w:pPr>
              <w:jc w:val="center"/>
              <w:rPr>
                <w:color w:val="000000"/>
                <w:szCs w:val="21"/>
              </w:rPr>
            </w:pPr>
            <w:r>
              <w:rPr>
                <w:rFonts w:hint="eastAsia"/>
                <w:color w:val="000000"/>
                <w:szCs w:val="21"/>
              </w:rPr>
              <w:t>2.2</w:t>
            </w:r>
            <w:r w:rsidR="007E5F78">
              <w:rPr>
                <w:rFonts w:hint="eastAsia"/>
                <w:color w:val="000000"/>
                <w:szCs w:val="21"/>
              </w:rPr>
              <w:t>2</w:t>
            </w:r>
          </w:p>
        </w:tc>
        <w:tc>
          <w:tcPr>
            <w:tcW w:w="476" w:type="pct"/>
            <w:vAlign w:val="center"/>
          </w:tcPr>
          <w:p w:rsidR="000E4B2A" w:rsidRDefault="000E4B2A" w:rsidP="007035C9">
            <w:pPr>
              <w:jc w:val="center"/>
              <w:rPr>
                <w:color w:val="000000"/>
                <w:szCs w:val="21"/>
              </w:rPr>
            </w:pPr>
            <w:r>
              <w:rPr>
                <w:rFonts w:hint="eastAsia"/>
                <w:color w:val="000000"/>
                <w:szCs w:val="21"/>
              </w:rPr>
              <w:t>0</w:t>
            </w:r>
          </w:p>
        </w:tc>
        <w:tc>
          <w:tcPr>
            <w:tcW w:w="702" w:type="pct"/>
            <w:vAlign w:val="center"/>
          </w:tcPr>
          <w:p w:rsidR="000E4B2A" w:rsidRPr="00EA12B1" w:rsidRDefault="000E4B2A" w:rsidP="00642A84">
            <w:pPr>
              <w:jc w:val="center"/>
              <w:rPr>
                <w:color w:val="000000"/>
                <w:szCs w:val="21"/>
              </w:rPr>
            </w:pPr>
            <w:r>
              <w:rPr>
                <w:rFonts w:hint="eastAsia"/>
                <w:color w:val="000000"/>
                <w:szCs w:val="21"/>
              </w:rPr>
              <w:t>厂家回收</w:t>
            </w:r>
          </w:p>
        </w:tc>
      </w:tr>
      <w:tr w:rsidR="000E4B2A" w:rsidRPr="00EA12B1" w:rsidTr="00721765">
        <w:trPr>
          <w:trHeight w:val="340"/>
          <w:jc w:val="center"/>
        </w:trPr>
        <w:tc>
          <w:tcPr>
            <w:tcW w:w="224" w:type="pct"/>
            <w:vAlign w:val="center"/>
          </w:tcPr>
          <w:p w:rsidR="000E4B2A" w:rsidRPr="00EA12B1" w:rsidRDefault="000E4B2A" w:rsidP="007035C9">
            <w:pPr>
              <w:jc w:val="center"/>
              <w:rPr>
                <w:szCs w:val="21"/>
              </w:rPr>
            </w:pPr>
            <w:r>
              <w:rPr>
                <w:rFonts w:hint="eastAsia"/>
                <w:szCs w:val="21"/>
              </w:rPr>
              <w:t>7</w:t>
            </w:r>
          </w:p>
        </w:tc>
        <w:tc>
          <w:tcPr>
            <w:tcW w:w="482" w:type="pct"/>
            <w:shd w:val="clear" w:color="auto" w:fill="auto"/>
            <w:vAlign w:val="center"/>
          </w:tcPr>
          <w:p w:rsidR="000E4B2A" w:rsidRPr="00EA12B1" w:rsidRDefault="000E4B2A" w:rsidP="00642A84">
            <w:pPr>
              <w:jc w:val="center"/>
              <w:rPr>
                <w:color w:val="000000"/>
                <w:szCs w:val="21"/>
              </w:rPr>
            </w:pPr>
            <w:r w:rsidRPr="00EA12B1">
              <w:rPr>
                <w:color w:val="000000"/>
                <w:szCs w:val="21"/>
              </w:rPr>
              <w:t>医疗废物</w:t>
            </w:r>
          </w:p>
        </w:tc>
        <w:tc>
          <w:tcPr>
            <w:tcW w:w="547" w:type="pct"/>
            <w:shd w:val="clear" w:color="auto" w:fill="auto"/>
            <w:vAlign w:val="center"/>
          </w:tcPr>
          <w:p w:rsidR="000E4B2A" w:rsidRPr="00EA12B1" w:rsidRDefault="000E4B2A" w:rsidP="00642A84">
            <w:pPr>
              <w:jc w:val="center"/>
              <w:rPr>
                <w:color w:val="000000"/>
                <w:szCs w:val="21"/>
              </w:rPr>
            </w:pPr>
            <w:r>
              <w:rPr>
                <w:rFonts w:hint="eastAsia"/>
                <w:color w:val="000000"/>
                <w:szCs w:val="21"/>
              </w:rPr>
              <w:t>检验检疫</w:t>
            </w:r>
          </w:p>
        </w:tc>
        <w:tc>
          <w:tcPr>
            <w:tcW w:w="703" w:type="pct"/>
            <w:vAlign w:val="center"/>
          </w:tcPr>
          <w:p w:rsidR="000E4B2A" w:rsidRPr="00EA12B1" w:rsidRDefault="00B948AB" w:rsidP="00642A84">
            <w:pPr>
              <w:jc w:val="center"/>
              <w:rPr>
                <w:color w:val="000000"/>
                <w:szCs w:val="21"/>
              </w:rPr>
            </w:pPr>
            <w:r w:rsidRPr="00B948AB">
              <w:rPr>
                <w:color w:val="000000"/>
                <w:szCs w:val="21"/>
              </w:rPr>
              <w:t>900-001-01</w:t>
            </w:r>
          </w:p>
        </w:tc>
        <w:tc>
          <w:tcPr>
            <w:tcW w:w="468" w:type="pct"/>
            <w:vAlign w:val="center"/>
          </w:tcPr>
          <w:p w:rsidR="000E4B2A" w:rsidRPr="00EA12B1" w:rsidRDefault="000E4B2A" w:rsidP="00642A84">
            <w:pPr>
              <w:jc w:val="center"/>
              <w:rPr>
                <w:color w:val="000000"/>
                <w:szCs w:val="21"/>
              </w:rPr>
            </w:pPr>
            <w:r>
              <w:rPr>
                <w:rFonts w:hint="eastAsia"/>
                <w:color w:val="000000"/>
                <w:szCs w:val="21"/>
              </w:rPr>
              <w:t>0.16</w:t>
            </w:r>
          </w:p>
        </w:tc>
        <w:tc>
          <w:tcPr>
            <w:tcW w:w="827" w:type="pct"/>
            <w:shd w:val="clear" w:color="auto" w:fill="auto"/>
            <w:vAlign w:val="center"/>
          </w:tcPr>
          <w:p w:rsidR="000E4B2A" w:rsidRPr="00EA12B1" w:rsidRDefault="000E4B2A" w:rsidP="00642A84">
            <w:pPr>
              <w:jc w:val="center"/>
              <w:rPr>
                <w:color w:val="000000"/>
                <w:szCs w:val="21"/>
              </w:rPr>
            </w:pPr>
            <w:r>
              <w:rPr>
                <w:rFonts w:hint="eastAsia"/>
                <w:color w:val="000000"/>
                <w:szCs w:val="21"/>
              </w:rPr>
              <w:t>0</w:t>
            </w:r>
          </w:p>
        </w:tc>
        <w:tc>
          <w:tcPr>
            <w:tcW w:w="571" w:type="pct"/>
            <w:shd w:val="clear" w:color="auto" w:fill="auto"/>
            <w:vAlign w:val="center"/>
          </w:tcPr>
          <w:p w:rsidR="000E4B2A" w:rsidRPr="00EA12B1" w:rsidRDefault="000E4B2A" w:rsidP="00642A84">
            <w:pPr>
              <w:jc w:val="center"/>
              <w:rPr>
                <w:color w:val="000000"/>
                <w:szCs w:val="21"/>
              </w:rPr>
            </w:pPr>
            <w:r>
              <w:rPr>
                <w:rFonts w:hint="eastAsia"/>
                <w:color w:val="000000"/>
                <w:szCs w:val="21"/>
              </w:rPr>
              <w:t>0.16</w:t>
            </w:r>
          </w:p>
        </w:tc>
        <w:tc>
          <w:tcPr>
            <w:tcW w:w="476" w:type="pct"/>
            <w:vAlign w:val="center"/>
          </w:tcPr>
          <w:p w:rsidR="000E4B2A" w:rsidRPr="00EA12B1" w:rsidRDefault="000E4B2A" w:rsidP="007D0870">
            <w:pPr>
              <w:jc w:val="center"/>
              <w:rPr>
                <w:color w:val="000000"/>
                <w:szCs w:val="21"/>
              </w:rPr>
            </w:pPr>
            <w:r>
              <w:rPr>
                <w:rFonts w:hint="eastAsia"/>
                <w:color w:val="000000"/>
                <w:szCs w:val="21"/>
              </w:rPr>
              <w:t>0</w:t>
            </w:r>
          </w:p>
        </w:tc>
        <w:tc>
          <w:tcPr>
            <w:tcW w:w="702" w:type="pct"/>
            <w:vAlign w:val="center"/>
          </w:tcPr>
          <w:p w:rsidR="000E4B2A" w:rsidRPr="00EA12B1" w:rsidRDefault="000E4B2A" w:rsidP="00642A84">
            <w:pPr>
              <w:jc w:val="center"/>
              <w:rPr>
                <w:color w:val="000000"/>
                <w:szCs w:val="21"/>
              </w:rPr>
            </w:pPr>
            <w:r>
              <w:rPr>
                <w:rFonts w:hint="eastAsia"/>
                <w:color w:val="000000"/>
                <w:szCs w:val="21"/>
              </w:rPr>
              <w:t>委托有资质单位处理</w:t>
            </w:r>
          </w:p>
        </w:tc>
      </w:tr>
      <w:tr w:rsidR="000E4B2A" w:rsidRPr="00EA12B1" w:rsidTr="00721765">
        <w:trPr>
          <w:trHeight w:val="340"/>
          <w:jc w:val="center"/>
        </w:trPr>
        <w:tc>
          <w:tcPr>
            <w:tcW w:w="224" w:type="pct"/>
            <w:vAlign w:val="center"/>
          </w:tcPr>
          <w:p w:rsidR="000E4B2A" w:rsidRPr="00EA12B1" w:rsidRDefault="000E4B2A" w:rsidP="007035C9">
            <w:pPr>
              <w:jc w:val="center"/>
              <w:rPr>
                <w:color w:val="000000"/>
                <w:szCs w:val="21"/>
              </w:rPr>
            </w:pPr>
            <w:r>
              <w:rPr>
                <w:rFonts w:hint="eastAsia"/>
                <w:color w:val="000000"/>
                <w:szCs w:val="21"/>
              </w:rPr>
              <w:t>8</w:t>
            </w:r>
          </w:p>
        </w:tc>
        <w:tc>
          <w:tcPr>
            <w:tcW w:w="482" w:type="pct"/>
            <w:shd w:val="clear" w:color="auto" w:fill="auto"/>
            <w:vAlign w:val="center"/>
          </w:tcPr>
          <w:p w:rsidR="000E4B2A" w:rsidRPr="00EA12B1" w:rsidRDefault="000E4B2A" w:rsidP="00642A84">
            <w:pPr>
              <w:jc w:val="center"/>
              <w:rPr>
                <w:color w:val="000000"/>
                <w:szCs w:val="21"/>
              </w:rPr>
            </w:pPr>
            <w:r w:rsidRPr="00EA12B1">
              <w:rPr>
                <w:color w:val="000000"/>
                <w:szCs w:val="21"/>
              </w:rPr>
              <w:t>生活垃圾</w:t>
            </w:r>
          </w:p>
        </w:tc>
        <w:tc>
          <w:tcPr>
            <w:tcW w:w="547" w:type="pct"/>
            <w:shd w:val="clear" w:color="auto" w:fill="auto"/>
            <w:vAlign w:val="center"/>
          </w:tcPr>
          <w:p w:rsidR="000E4B2A" w:rsidRPr="00EA12B1" w:rsidRDefault="000E4B2A" w:rsidP="00642A84">
            <w:pPr>
              <w:jc w:val="center"/>
              <w:rPr>
                <w:color w:val="000000"/>
                <w:szCs w:val="21"/>
              </w:rPr>
            </w:pPr>
            <w:r>
              <w:rPr>
                <w:rFonts w:hint="eastAsia"/>
                <w:color w:val="000000"/>
                <w:szCs w:val="21"/>
              </w:rPr>
              <w:t>办公生活</w:t>
            </w:r>
          </w:p>
        </w:tc>
        <w:tc>
          <w:tcPr>
            <w:tcW w:w="703" w:type="pct"/>
            <w:vAlign w:val="center"/>
          </w:tcPr>
          <w:p w:rsidR="000E4B2A" w:rsidRPr="00EA12B1" w:rsidRDefault="000E4B2A" w:rsidP="00642A84">
            <w:pPr>
              <w:jc w:val="center"/>
              <w:rPr>
                <w:color w:val="000000"/>
                <w:szCs w:val="21"/>
              </w:rPr>
            </w:pPr>
            <w:r w:rsidRPr="00EA12B1">
              <w:rPr>
                <w:color w:val="000000"/>
                <w:szCs w:val="21"/>
              </w:rPr>
              <w:t>99</w:t>
            </w:r>
          </w:p>
        </w:tc>
        <w:tc>
          <w:tcPr>
            <w:tcW w:w="468" w:type="pct"/>
            <w:vAlign w:val="center"/>
          </w:tcPr>
          <w:p w:rsidR="000E4B2A" w:rsidRPr="00EA12B1" w:rsidRDefault="000E4B2A" w:rsidP="00642A84">
            <w:pPr>
              <w:jc w:val="center"/>
              <w:rPr>
                <w:color w:val="000000"/>
                <w:szCs w:val="21"/>
              </w:rPr>
            </w:pPr>
            <w:r>
              <w:rPr>
                <w:rFonts w:hint="eastAsia"/>
                <w:color w:val="000000"/>
                <w:szCs w:val="21"/>
              </w:rPr>
              <w:t>29.2</w:t>
            </w:r>
          </w:p>
        </w:tc>
        <w:tc>
          <w:tcPr>
            <w:tcW w:w="827" w:type="pct"/>
            <w:shd w:val="clear" w:color="auto" w:fill="auto"/>
            <w:vAlign w:val="center"/>
          </w:tcPr>
          <w:p w:rsidR="000E4B2A" w:rsidRPr="00EA12B1" w:rsidRDefault="000E4B2A" w:rsidP="00642A84">
            <w:pPr>
              <w:jc w:val="center"/>
              <w:rPr>
                <w:color w:val="000000"/>
                <w:szCs w:val="21"/>
              </w:rPr>
            </w:pPr>
            <w:r>
              <w:rPr>
                <w:rFonts w:hint="eastAsia"/>
                <w:color w:val="000000"/>
                <w:szCs w:val="21"/>
              </w:rPr>
              <w:t>0</w:t>
            </w:r>
          </w:p>
        </w:tc>
        <w:tc>
          <w:tcPr>
            <w:tcW w:w="571" w:type="pct"/>
            <w:shd w:val="clear" w:color="auto" w:fill="auto"/>
            <w:vAlign w:val="center"/>
          </w:tcPr>
          <w:p w:rsidR="000E4B2A" w:rsidRPr="00EA12B1" w:rsidRDefault="000E4B2A" w:rsidP="00642A84">
            <w:pPr>
              <w:jc w:val="center"/>
              <w:rPr>
                <w:color w:val="000000"/>
                <w:szCs w:val="21"/>
              </w:rPr>
            </w:pPr>
            <w:r>
              <w:rPr>
                <w:rFonts w:hint="eastAsia"/>
                <w:color w:val="000000"/>
                <w:szCs w:val="21"/>
              </w:rPr>
              <w:t>29.2</w:t>
            </w:r>
          </w:p>
        </w:tc>
        <w:tc>
          <w:tcPr>
            <w:tcW w:w="476" w:type="pct"/>
            <w:vAlign w:val="center"/>
          </w:tcPr>
          <w:p w:rsidR="000E4B2A" w:rsidRDefault="000E4B2A" w:rsidP="007D0870">
            <w:pPr>
              <w:jc w:val="center"/>
              <w:rPr>
                <w:color w:val="000000"/>
                <w:szCs w:val="21"/>
              </w:rPr>
            </w:pPr>
            <w:r>
              <w:rPr>
                <w:rFonts w:hint="eastAsia"/>
                <w:color w:val="000000"/>
                <w:szCs w:val="21"/>
              </w:rPr>
              <w:t>0</w:t>
            </w:r>
          </w:p>
        </w:tc>
        <w:tc>
          <w:tcPr>
            <w:tcW w:w="702" w:type="pct"/>
            <w:vAlign w:val="center"/>
          </w:tcPr>
          <w:p w:rsidR="000E4B2A" w:rsidRPr="00EA12B1" w:rsidRDefault="000E4B2A" w:rsidP="00642A84">
            <w:pPr>
              <w:jc w:val="center"/>
              <w:rPr>
                <w:color w:val="000000"/>
                <w:szCs w:val="21"/>
              </w:rPr>
            </w:pPr>
            <w:r>
              <w:rPr>
                <w:rFonts w:hint="eastAsia"/>
                <w:color w:val="000000"/>
                <w:szCs w:val="21"/>
              </w:rPr>
              <w:t>环卫部门清理</w:t>
            </w:r>
          </w:p>
        </w:tc>
      </w:tr>
      <w:tr w:rsidR="00C44E34" w:rsidRPr="00EA12B1" w:rsidTr="00721765">
        <w:trPr>
          <w:trHeight w:val="340"/>
          <w:jc w:val="center"/>
        </w:trPr>
        <w:tc>
          <w:tcPr>
            <w:tcW w:w="224" w:type="pct"/>
            <w:vAlign w:val="center"/>
          </w:tcPr>
          <w:p w:rsidR="00C44E34" w:rsidRPr="00EA12B1" w:rsidRDefault="00C44E34" w:rsidP="00642A84">
            <w:pPr>
              <w:jc w:val="center"/>
              <w:rPr>
                <w:color w:val="000000"/>
                <w:szCs w:val="21"/>
              </w:rPr>
            </w:pPr>
          </w:p>
        </w:tc>
        <w:tc>
          <w:tcPr>
            <w:tcW w:w="482" w:type="pct"/>
            <w:vAlign w:val="center"/>
          </w:tcPr>
          <w:p w:rsidR="00C44E34" w:rsidRPr="00EA12B1" w:rsidRDefault="00C44E34" w:rsidP="00642A84">
            <w:pPr>
              <w:jc w:val="center"/>
              <w:rPr>
                <w:color w:val="000000"/>
                <w:szCs w:val="21"/>
              </w:rPr>
            </w:pPr>
            <w:r>
              <w:rPr>
                <w:rFonts w:hint="eastAsia"/>
                <w:color w:val="000000"/>
                <w:szCs w:val="21"/>
              </w:rPr>
              <w:t>合计</w:t>
            </w:r>
          </w:p>
        </w:tc>
        <w:tc>
          <w:tcPr>
            <w:tcW w:w="547" w:type="pct"/>
            <w:vAlign w:val="center"/>
          </w:tcPr>
          <w:p w:rsidR="00C44E34" w:rsidRPr="00EA12B1" w:rsidRDefault="00C44E34" w:rsidP="00642A84">
            <w:pPr>
              <w:jc w:val="center"/>
              <w:rPr>
                <w:color w:val="000000"/>
                <w:szCs w:val="21"/>
              </w:rPr>
            </w:pPr>
          </w:p>
        </w:tc>
        <w:tc>
          <w:tcPr>
            <w:tcW w:w="703" w:type="pct"/>
            <w:vAlign w:val="center"/>
          </w:tcPr>
          <w:p w:rsidR="00C44E34" w:rsidRPr="00EA12B1" w:rsidRDefault="00C44E34" w:rsidP="00642A84">
            <w:pPr>
              <w:jc w:val="center"/>
              <w:rPr>
                <w:color w:val="000000"/>
                <w:szCs w:val="21"/>
              </w:rPr>
            </w:pPr>
          </w:p>
        </w:tc>
        <w:tc>
          <w:tcPr>
            <w:tcW w:w="468" w:type="pct"/>
            <w:vAlign w:val="center"/>
          </w:tcPr>
          <w:p w:rsidR="00C44E34" w:rsidRDefault="00C44E34" w:rsidP="00CE269C">
            <w:pPr>
              <w:jc w:val="center"/>
              <w:rPr>
                <w:color w:val="000000"/>
                <w:szCs w:val="21"/>
              </w:rPr>
            </w:pPr>
            <w:r>
              <w:rPr>
                <w:color w:val="000000"/>
                <w:szCs w:val="21"/>
              </w:rPr>
              <w:t>7381.</w:t>
            </w:r>
            <w:r w:rsidR="00CE269C">
              <w:rPr>
                <w:rFonts w:hint="eastAsia"/>
                <w:color w:val="000000"/>
                <w:szCs w:val="21"/>
              </w:rPr>
              <w:t>08</w:t>
            </w:r>
          </w:p>
        </w:tc>
        <w:tc>
          <w:tcPr>
            <w:tcW w:w="827" w:type="pct"/>
            <w:vAlign w:val="center"/>
          </w:tcPr>
          <w:p w:rsidR="00C44E34" w:rsidRDefault="00C44E34">
            <w:pPr>
              <w:jc w:val="center"/>
              <w:rPr>
                <w:color w:val="000000"/>
                <w:szCs w:val="21"/>
              </w:rPr>
            </w:pPr>
            <w:r>
              <w:rPr>
                <w:color w:val="000000"/>
                <w:szCs w:val="21"/>
              </w:rPr>
              <w:t>7129.9</w:t>
            </w:r>
          </w:p>
        </w:tc>
        <w:tc>
          <w:tcPr>
            <w:tcW w:w="571" w:type="pct"/>
            <w:vAlign w:val="center"/>
          </w:tcPr>
          <w:p w:rsidR="00C44E34" w:rsidRDefault="00C44E34" w:rsidP="00CE269C">
            <w:pPr>
              <w:jc w:val="center"/>
              <w:rPr>
                <w:color w:val="000000"/>
                <w:szCs w:val="21"/>
              </w:rPr>
            </w:pPr>
            <w:r>
              <w:rPr>
                <w:color w:val="000000"/>
                <w:szCs w:val="21"/>
              </w:rPr>
              <w:t>251.</w:t>
            </w:r>
            <w:r w:rsidR="00CE269C">
              <w:rPr>
                <w:rFonts w:hint="eastAsia"/>
                <w:color w:val="000000"/>
                <w:szCs w:val="21"/>
              </w:rPr>
              <w:t>08</w:t>
            </w:r>
          </w:p>
        </w:tc>
        <w:tc>
          <w:tcPr>
            <w:tcW w:w="476" w:type="pct"/>
            <w:vAlign w:val="center"/>
          </w:tcPr>
          <w:p w:rsidR="00C44E34" w:rsidRPr="00EA12B1" w:rsidRDefault="00C44E34" w:rsidP="007D0870">
            <w:pPr>
              <w:jc w:val="center"/>
              <w:rPr>
                <w:color w:val="000000"/>
                <w:szCs w:val="21"/>
              </w:rPr>
            </w:pPr>
            <w:r>
              <w:rPr>
                <w:rFonts w:hint="eastAsia"/>
                <w:color w:val="000000"/>
                <w:szCs w:val="21"/>
              </w:rPr>
              <w:t>0</w:t>
            </w:r>
          </w:p>
        </w:tc>
        <w:tc>
          <w:tcPr>
            <w:tcW w:w="702" w:type="pct"/>
            <w:vAlign w:val="center"/>
          </w:tcPr>
          <w:p w:rsidR="00C44E34" w:rsidRPr="00EA12B1" w:rsidRDefault="00C44E34" w:rsidP="00642A84">
            <w:pPr>
              <w:jc w:val="center"/>
              <w:rPr>
                <w:color w:val="000000"/>
                <w:szCs w:val="21"/>
              </w:rPr>
            </w:pPr>
          </w:p>
        </w:tc>
      </w:tr>
    </w:tbl>
    <w:p w:rsidR="00794B3B" w:rsidRDefault="00DC76EF">
      <w:pPr>
        <w:pStyle w:val="3"/>
        <w:keepLines w:val="0"/>
        <w:widowControl/>
        <w:numPr>
          <w:ilvl w:val="2"/>
          <w:numId w:val="2"/>
        </w:numPr>
        <w:tabs>
          <w:tab w:val="clear" w:pos="720"/>
        </w:tabs>
        <w:spacing w:before="0" w:after="0" w:line="360" w:lineRule="auto"/>
        <w:rPr>
          <w:color w:val="000000"/>
          <w:kern w:val="0"/>
          <w:sz w:val="24"/>
          <w:szCs w:val="24"/>
        </w:rPr>
      </w:pPr>
      <w:r>
        <w:rPr>
          <w:color w:val="000000"/>
          <w:kern w:val="0"/>
          <w:sz w:val="24"/>
          <w:szCs w:val="24"/>
        </w:rPr>
        <w:t>噪声</w:t>
      </w:r>
    </w:p>
    <w:p w:rsidR="00332CED" w:rsidRDefault="00332CED" w:rsidP="00332CED">
      <w:pPr>
        <w:spacing w:line="360" w:lineRule="auto"/>
        <w:ind w:firstLineChars="200" w:firstLine="480"/>
        <w:rPr>
          <w:color w:val="000000"/>
          <w:sz w:val="24"/>
        </w:rPr>
      </w:pPr>
      <w:r w:rsidRPr="00332CED">
        <w:rPr>
          <w:rFonts w:hint="eastAsia"/>
          <w:color w:val="000000"/>
          <w:sz w:val="24"/>
        </w:rPr>
        <w:t>生猪养殖项目噪声主要来源于猪群叫声，猪舍排气扇产生的噪声，污水处理站鼓风机、水泵产生的噪声。通过类比调查，各类噪声源强见表</w:t>
      </w:r>
    </w:p>
    <w:p w:rsidR="00757206" w:rsidRDefault="00757206" w:rsidP="00757206">
      <w:pPr>
        <w:jc w:val="center"/>
        <w:rPr>
          <w:b/>
          <w:color w:val="000000"/>
          <w:sz w:val="24"/>
        </w:rPr>
      </w:pPr>
      <w:r>
        <w:rPr>
          <w:b/>
          <w:color w:val="000000"/>
          <w:sz w:val="24"/>
        </w:rPr>
        <w:t>表</w:t>
      </w:r>
      <w:r w:rsidR="00895772">
        <w:rPr>
          <w:rFonts w:hint="eastAsia"/>
          <w:b/>
          <w:color w:val="000000"/>
          <w:sz w:val="24"/>
        </w:rPr>
        <w:t>3.5</w:t>
      </w:r>
      <w:r w:rsidR="0093400F">
        <w:rPr>
          <w:rFonts w:hint="eastAsia"/>
          <w:b/>
          <w:color w:val="000000"/>
          <w:sz w:val="24"/>
        </w:rPr>
        <w:t>-</w:t>
      </w:r>
      <w:r w:rsidR="00DB7DA6">
        <w:rPr>
          <w:rFonts w:hint="eastAsia"/>
          <w:b/>
          <w:color w:val="000000"/>
          <w:sz w:val="24"/>
        </w:rPr>
        <w:t>20</w:t>
      </w:r>
      <w:r w:rsidR="0093400F">
        <w:rPr>
          <w:rFonts w:hint="eastAsia"/>
          <w:b/>
          <w:color w:val="000000"/>
          <w:sz w:val="24"/>
        </w:rPr>
        <w:t xml:space="preserve"> </w:t>
      </w:r>
      <w:r>
        <w:rPr>
          <w:b/>
          <w:color w:val="000000"/>
          <w:sz w:val="24"/>
        </w:rPr>
        <w:t xml:space="preserve"> </w:t>
      </w:r>
      <w:r>
        <w:rPr>
          <w:b/>
          <w:color w:val="000000"/>
          <w:sz w:val="24"/>
        </w:rPr>
        <w:t>拟建项目噪声污染源</w:t>
      </w:r>
    </w:p>
    <w:tbl>
      <w:tblPr>
        <w:tblW w:w="9072" w:type="dxa"/>
        <w:jc w:val="center"/>
        <w:tblBorders>
          <w:top w:val="single" w:sz="12" w:space="0" w:color="auto"/>
          <w:bottom w:val="single" w:sz="12" w:space="0" w:color="000000"/>
          <w:insideH w:val="single" w:sz="6" w:space="0" w:color="000000"/>
          <w:insideV w:val="single" w:sz="4" w:space="0" w:color="000000"/>
        </w:tblBorders>
        <w:tblLayout w:type="fixed"/>
        <w:tblLook w:val="04A0" w:firstRow="1" w:lastRow="0" w:firstColumn="1" w:lastColumn="0" w:noHBand="0" w:noVBand="1"/>
      </w:tblPr>
      <w:tblGrid>
        <w:gridCol w:w="710"/>
        <w:gridCol w:w="851"/>
        <w:gridCol w:w="1134"/>
        <w:gridCol w:w="1417"/>
        <w:gridCol w:w="2977"/>
        <w:gridCol w:w="1983"/>
      </w:tblGrid>
      <w:tr w:rsidR="00757206" w:rsidTr="00661689">
        <w:trPr>
          <w:trHeight w:val="340"/>
          <w:jc w:val="center"/>
        </w:trPr>
        <w:tc>
          <w:tcPr>
            <w:tcW w:w="710" w:type="dxa"/>
            <w:vAlign w:val="center"/>
          </w:tcPr>
          <w:p w:rsidR="00757206" w:rsidRDefault="00757206" w:rsidP="00642A84">
            <w:pPr>
              <w:jc w:val="center"/>
              <w:rPr>
                <w:bCs/>
                <w:color w:val="000000"/>
                <w:szCs w:val="21"/>
              </w:rPr>
            </w:pPr>
            <w:r>
              <w:rPr>
                <w:bCs/>
                <w:color w:val="000000"/>
                <w:szCs w:val="21"/>
              </w:rPr>
              <w:t>序号</w:t>
            </w:r>
          </w:p>
        </w:tc>
        <w:tc>
          <w:tcPr>
            <w:tcW w:w="851" w:type="dxa"/>
            <w:vAlign w:val="center"/>
          </w:tcPr>
          <w:p w:rsidR="00757206" w:rsidRDefault="00757206" w:rsidP="00642A84">
            <w:pPr>
              <w:jc w:val="center"/>
              <w:rPr>
                <w:bCs/>
                <w:color w:val="000000"/>
                <w:szCs w:val="21"/>
              </w:rPr>
            </w:pPr>
            <w:r>
              <w:rPr>
                <w:bCs/>
                <w:color w:val="000000"/>
                <w:szCs w:val="21"/>
              </w:rPr>
              <w:t>噪声源</w:t>
            </w:r>
          </w:p>
        </w:tc>
        <w:tc>
          <w:tcPr>
            <w:tcW w:w="1134" w:type="dxa"/>
            <w:vAlign w:val="center"/>
          </w:tcPr>
          <w:p w:rsidR="00757206" w:rsidRDefault="00757206" w:rsidP="00642A84">
            <w:pPr>
              <w:jc w:val="center"/>
              <w:rPr>
                <w:bCs/>
                <w:color w:val="000000"/>
                <w:szCs w:val="21"/>
              </w:rPr>
            </w:pPr>
            <w:r>
              <w:rPr>
                <w:bCs/>
                <w:color w:val="000000"/>
                <w:szCs w:val="21"/>
              </w:rPr>
              <w:t>源强</w:t>
            </w:r>
          </w:p>
          <w:p w:rsidR="00757206" w:rsidRDefault="00757206" w:rsidP="00642A84">
            <w:pPr>
              <w:jc w:val="center"/>
              <w:rPr>
                <w:bCs/>
                <w:color w:val="000000"/>
                <w:szCs w:val="21"/>
              </w:rPr>
            </w:pPr>
            <w:r>
              <w:rPr>
                <w:bCs/>
                <w:color w:val="000000"/>
                <w:szCs w:val="21"/>
              </w:rPr>
              <w:t>dB(A)</w:t>
            </w:r>
          </w:p>
        </w:tc>
        <w:tc>
          <w:tcPr>
            <w:tcW w:w="1417" w:type="dxa"/>
            <w:vAlign w:val="center"/>
          </w:tcPr>
          <w:p w:rsidR="00757206" w:rsidRDefault="00757206" w:rsidP="00642A84">
            <w:pPr>
              <w:jc w:val="center"/>
              <w:rPr>
                <w:bCs/>
                <w:color w:val="000000"/>
                <w:szCs w:val="21"/>
              </w:rPr>
            </w:pPr>
            <w:r>
              <w:rPr>
                <w:bCs/>
                <w:color w:val="000000"/>
                <w:szCs w:val="21"/>
              </w:rPr>
              <w:t>位置</w:t>
            </w:r>
          </w:p>
        </w:tc>
        <w:tc>
          <w:tcPr>
            <w:tcW w:w="2977" w:type="dxa"/>
            <w:vAlign w:val="center"/>
          </w:tcPr>
          <w:p w:rsidR="00757206" w:rsidRDefault="00757206" w:rsidP="00642A84">
            <w:pPr>
              <w:jc w:val="center"/>
              <w:rPr>
                <w:bCs/>
                <w:color w:val="000000"/>
                <w:szCs w:val="21"/>
              </w:rPr>
            </w:pPr>
            <w:r>
              <w:rPr>
                <w:bCs/>
                <w:color w:val="000000"/>
                <w:szCs w:val="21"/>
              </w:rPr>
              <w:t>拟采取措施</w:t>
            </w:r>
          </w:p>
        </w:tc>
        <w:tc>
          <w:tcPr>
            <w:tcW w:w="1983" w:type="dxa"/>
            <w:vAlign w:val="center"/>
          </w:tcPr>
          <w:p w:rsidR="00757206" w:rsidRDefault="00757206" w:rsidP="00642A84">
            <w:pPr>
              <w:jc w:val="center"/>
              <w:rPr>
                <w:bCs/>
                <w:color w:val="000000"/>
                <w:szCs w:val="21"/>
              </w:rPr>
            </w:pPr>
            <w:r>
              <w:rPr>
                <w:rFonts w:hint="eastAsia"/>
                <w:bCs/>
                <w:color w:val="000000"/>
                <w:szCs w:val="21"/>
              </w:rPr>
              <w:t>处理后室外噪声值</w:t>
            </w:r>
            <w:r>
              <w:rPr>
                <w:bCs/>
                <w:color w:val="000000"/>
                <w:szCs w:val="21"/>
              </w:rPr>
              <w:t>dB(A)</w:t>
            </w:r>
          </w:p>
        </w:tc>
      </w:tr>
      <w:tr w:rsidR="00757206" w:rsidTr="00661689">
        <w:trPr>
          <w:trHeight w:val="340"/>
          <w:jc w:val="center"/>
        </w:trPr>
        <w:tc>
          <w:tcPr>
            <w:tcW w:w="710" w:type="dxa"/>
            <w:vAlign w:val="center"/>
          </w:tcPr>
          <w:p w:rsidR="00757206" w:rsidRDefault="00757206" w:rsidP="00642A84">
            <w:pPr>
              <w:jc w:val="center"/>
              <w:rPr>
                <w:bCs/>
                <w:color w:val="000000"/>
                <w:szCs w:val="21"/>
              </w:rPr>
            </w:pPr>
            <w:r>
              <w:rPr>
                <w:bCs/>
                <w:color w:val="000000"/>
                <w:szCs w:val="21"/>
              </w:rPr>
              <w:t>1</w:t>
            </w:r>
          </w:p>
        </w:tc>
        <w:tc>
          <w:tcPr>
            <w:tcW w:w="851" w:type="dxa"/>
            <w:vAlign w:val="center"/>
          </w:tcPr>
          <w:p w:rsidR="00757206" w:rsidRDefault="00757206" w:rsidP="00642A84">
            <w:pPr>
              <w:jc w:val="center"/>
              <w:rPr>
                <w:bCs/>
                <w:color w:val="000000"/>
                <w:szCs w:val="21"/>
              </w:rPr>
            </w:pPr>
            <w:r>
              <w:rPr>
                <w:rFonts w:hint="eastAsia"/>
                <w:bCs/>
                <w:color w:val="000000"/>
                <w:szCs w:val="21"/>
              </w:rPr>
              <w:t>猪叫</w:t>
            </w:r>
          </w:p>
        </w:tc>
        <w:tc>
          <w:tcPr>
            <w:tcW w:w="1134" w:type="dxa"/>
            <w:vAlign w:val="center"/>
          </w:tcPr>
          <w:p w:rsidR="00757206" w:rsidRDefault="00757206" w:rsidP="00642A84">
            <w:pPr>
              <w:jc w:val="center"/>
              <w:rPr>
                <w:bCs/>
                <w:color w:val="000000"/>
                <w:szCs w:val="21"/>
              </w:rPr>
            </w:pPr>
            <w:r>
              <w:rPr>
                <w:rFonts w:hint="eastAsia"/>
                <w:bCs/>
                <w:color w:val="000000"/>
                <w:szCs w:val="21"/>
              </w:rPr>
              <w:t>70~80</w:t>
            </w:r>
          </w:p>
        </w:tc>
        <w:tc>
          <w:tcPr>
            <w:tcW w:w="1417" w:type="dxa"/>
            <w:vAlign w:val="center"/>
          </w:tcPr>
          <w:p w:rsidR="00757206" w:rsidRDefault="00757206" w:rsidP="00642A84">
            <w:pPr>
              <w:jc w:val="center"/>
              <w:rPr>
                <w:bCs/>
                <w:color w:val="000000"/>
                <w:szCs w:val="21"/>
              </w:rPr>
            </w:pPr>
            <w:r>
              <w:rPr>
                <w:bCs/>
                <w:color w:val="000000"/>
                <w:szCs w:val="21"/>
              </w:rPr>
              <w:t>猪舍</w:t>
            </w:r>
          </w:p>
        </w:tc>
        <w:tc>
          <w:tcPr>
            <w:tcW w:w="2977" w:type="dxa"/>
            <w:vAlign w:val="center"/>
          </w:tcPr>
          <w:p w:rsidR="00757206" w:rsidRPr="00757206" w:rsidRDefault="00757206" w:rsidP="00642A84">
            <w:pPr>
              <w:jc w:val="center"/>
              <w:rPr>
                <w:bCs/>
                <w:color w:val="000000"/>
                <w:szCs w:val="21"/>
              </w:rPr>
            </w:pPr>
            <w:r w:rsidRPr="00757206">
              <w:rPr>
                <w:rFonts w:hint="eastAsia"/>
                <w:bCs/>
                <w:color w:val="000000"/>
                <w:szCs w:val="21"/>
              </w:rPr>
              <w:t>喂足饲料和</w:t>
            </w:r>
            <w:proofErr w:type="gramStart"/>
            <w:r w:rsidRPr="00757206">
              <w:rPr>
                <w:rFonts w:hint="eastAsia"/>
                <w:bCs/>
                <w:color w:val="000000"/>
                <w:szCs w:val="21"/>
              </w:rPr>
              <w:t>水避免</w:t>
            </w:r>
            <w:proofErr w:type="gramEnd"/>
            <w:r w:rsidRPr="00757206">
              <w:rPr>
                <w:rFonts w:hint="eastAsia"/>
                <w:bCs/>
                <w:color w:val="000000"/>
                <w:szCs w:val="21"/>
              </w:rPr>
              <w:t>饥渴及</w:t>
            </w:r>
          </w:p>
          <w:p w:rsidR="00757206" w:rsidRDefault="00757206" w:rsidP="00642A84">
            <w:pPr>
              <w:jc w:val="center"/>
              <w:rPr>
                <w:bCs/>
                <w:color w:val="000000"/>
                <w:szCs w:val="21"/>
              </w:rPr>
            </w:pPr>
            <w:r w:rsidRPr="00757206">
              <w:rPr>
                <w:rFonts w:hint="eastAsia"/>
                <w:bCs/>
                <w:color w:val="000000"/>
                <w:szCs w:val="21"/>
              </w:rPr>
              <w:t>突发性噪声</w:t>
            </w:r>
            <w:r>
              <w:rPr>
                <w:rFonts w:hint="eastAsia"/>
                <w:bCs/>
                <w:color w:val="000000"/>
                <w:szCs w:val="21"/>
              </w:rPr>
              <w:t>、</w:t>
            </w:r>
            <w:r>
              <w:rPr>
                <w:bCs/>
                <w:color w:val="000000"/>
                <w:szCs w:val="21"/>
              </w:rPr>
              <w:t>隔声</w:t>
            </w:r>
          </w:p>
        </w:tc>
        <w:tc>
          <w:tcPr>
            <w:tcW w:w="1983" w:type="dxa"/>
            <w:vAlign w:val="center"/>
          </w:tcPr>
          <w:p w:rsidR="00757206" w:rsidRDefault="00757206" w:rsidP="00642A84">
            <w:pPr>
              <w:jc w:val="center"/>
              <w:rPr>
                <w:bCs/>
                <w:color w:val="000000"/>
                <w:szCs w:val="21"/>
              </w:rPr>
            </w:pPr>
            <w:r w:rsidRPr="00757206">
              <w:rPr>
                <w:rFonts w:hint="eastAsia"/>
                <w:bCs/>
                <w:color w:val="000000"/>
                <w:szCs w:val="21"/>
              </w:rPr>
              <w:t>﹤</w:t>
            </w:r>
            <w:r>
              <w:rPr>
                <w:rFonts w:hint="eastAsia"/>
                <w:bCs/>
                <w:color w:val="000000"/>
                <w:szCs w:val="21"/>
              </w:rPr>
              <w:t>50</w:t>
            </w:r>
          </w:p>
        </w:tc>
      </w:tr>
      <w:tr w:rsidR="00757206" w:rsidTr="00661689">
        <w:trPr>
          <w:trHeight w:val="340"/>
          <w:jc w:val="center"/>
        </w:trPr>
        <w:tc>
          <w:tcPr>
            <w:tcW w:w="710" w:type="dxa"/>
            <w:vAlign w:val="center"/>
          </w:tcPr>
          <w:p w:rsidR="00757206" w:rsidRDefault="00757206" w:rsidP="00642A84">
            <w:pPr>
              <w:jc w:val="center"/>
              <w:rPr>
                <w:bCs/>
                <w:color w:val="000000"/>
                <w:szCs w:val="21"/>
              </w:rPr>
            </w:pPr>
            <w:r>
              <w:rPr>
                <w:bCs/>
                <w:color w:val="000000"/>
                <w:szCs w:val="21"/>
              </w:rPr>
              <w:t>2</w:t>
            </w:r>
          </w:p>
        </w:tc>
        <w:tc>
          <w:tcPr>
            <w:tcW w:w="851" w:type="dxa"/>
            <w:vAlign w:val="center"/>
          </w:tcPr>
          <w:p w:rsidR="00757206" w:rsidRDefault="00757206" w:rsidP="00642A84">
            <w:pPr>
              <w:jc w:val="center"/>
              <w:rPr>
                <w:bCs/>
                <w:color w:val="000000"/>
                <w:szCs w:val="21"/>
              </w:rPr>
            </w:pPr>
            <w:r>
              <w:rPr>
                <w:bCs/>
                <w:color w:val="000000"/>
                <w:szCs w:val="21"/>
              </w:rPr>
              <w:t>排风</w:t>
            </w:r>
            <w:r>
              <w:rPr>
                <w:rFonts w:hint="eastAsia"/>
                <w:bCs/>
                <w:color w:val="000000"/>
                <w:szCs w:val="21"/>
              </w:rPr>
              <w:t>扇</w:t>
            </w:r>
          </w:p>
        </w:tc>
        <w:tc>
          <w:tcPr>
            <w:tcW w:w="1134" w:type="dxa"/>
            <w:vAlign w:val="center"/>
          </w:tcPr>
          <w:p w:rsidR="00757206" w:rsidRDefault="00757206" w:rsidP="00642A84">
            <w:pPr>
              <w:jc w:val="center"/>
              <w:rPr>
                <w:bCs/>
                <w:color w:val="000000"/>
                <w:szCs w:val="21"/>
              </w:rPr>
            </w:pPr>
            <w:r>
              <w:rPr>
                <w:rFonts w:hint="eastAsia"/>
                <w:bCs/>
                <w:color w:val="000000"/>
                <w:szCs w:val="21"/>
              </w:rPr>
              <w:t>70~80</w:t>
            </w:r>
          </w:p>
        </w:tc>
        <w:tc>
          <w:tcPr>
            <w:tcW w:w="1417" w:type="dxa"/>
            <w:vAlign w:val="center"/>
          </w:tcPr>
          <w:p w:rsidR="00757206" w:rsidRDefault="00757206" w:rsidP="00642A84">
            <w:pPr>
              <w:jc w:val="center"/>
              <w:rPr>
                <w:bCs/>
                <w:color w:val="000000"/>
                <w:szCs w:val="21"/>
              </w:rPr>
            </w:pPr>
            <w:r>
              <w:rPr>
                <w:bCs/>
                <w:color w:val="000000"/>
                <w:szCs w:val="21"/>
              </w:rPr>
              <w:t>猪舍</w:t>
            </w:r>
          </w:p>
        </w:tc>
        <w:tc>
          <w:tcPr>
            <w:tcW w:w="2977" w:type="dxa"/>
            <w:vAlign w:val="center"/>
          </w:tcPr>
          <w:p w:rsidR="00757206" w:rsidRDefault="00757206" w:rsidP="00642A84">
            <w:pPr>
              <w:jc w:val="center"/>
              <w:rPr>
                <w:bCs/>
                <w:color w:val="000000"/>
                <w:szCs w:val="21"/>
              </w:rPr>
            </w:pPr>
            <w:r w:rsidRPr="00757206">
              <w:rPr>
                <w:rFonts w:hint="eastAsia"/>
                <w:bCs/>
                <w:color w:val="000000"/>
                <w:szCs w:val="21"/>
              </w:rPr>
              <w:t>注意安装位置和排气方</w:t>
            </w:r>
            <w:r>
              <w:rPr>
                <w:rFonts w:hint="eastAsia"/>
                <w:bCs/>
                <w:color w:val="000000"/>
                <w:szCs w:val="21"/>
              </w:rPr>
              <w:t>、</w:t>
            </w:r>
            <w:r>
              <w:rPr>
                <w:bCs/>
                <w:color w:val="000000"/>
                <w:szCs w:val="21"/>
              </w:rPr>
              <w:t>基础减震</w:t>
            </w:r>
          </w:p>
        </w:tc>
        <w:tc>
          <w:tcPr>
            <w:tcW w:w="1983" w:type="dxa"/>
            <w:vAlign w:val="center"/>
          </w:tcPr>
          <w:p w:rsidR="00757206" w:rsidRDefault="00757206" w:rsidP="00642A84">
            <w:pPr>
              <w:jc w:val="center"/>
              <w:rPr>
                <w:bCs/>
                <w:color w:val="000000"/>
                <w:szCs w:val="21"/>
              </w:rPr>
            </w:pPr>
            <w:r w:rsidRPr="00757206">
              <w:rPr>
                <w:rFonts w:hint="eastAsia"/>
                <w:bCs/>
                <w:color w:val="000000"/>
                <w:szCs w:val="21"/>
              </w:rPr>
              <w:t>﹤</w:t>
            </w:r>
            <w:r>
              <w:rPr>
                <w:rFonts w:hint="eastAsia"/>
                <w:bCs/>
                <w:color w:val="000000"/>
                <w:szCs w:val="21"/>
              </w:rPr>
              <w:t>60</w:t>
            </w:r>
          </w:p>
        </w:tc>
      </w:tr>
      <w:tr w:rsidR="00757206" w:rsidTr="00661689">
        <w:trPr>
          <w:trHeight w:val="340"/>
          <w:jc w:val="center"/>
        </w:trPr>
        <w:tc>
          <w:tcPr>
            <w:tcW w:w="710" w:type="dxa"/>
            <w:vAlign w:val="center"/>
          </w:tcPr>
          <w:p w:rsidR="00757206" w:rsidRDefault="00757206" w:rsidP="00642A84">
            <w:pPr>
              <w:jc w:val="center"/>
              <w:rPr>
                <w:bCs/>
                <w:color w:val="000000"/>
                <w:szCs w:val="21"/>
              </w:rPr>
            </w:pPr>
            <w:r>
              <w:rPr>
                <w:bCs/>
                <w:color w:val="000000"/>
                <w:szCs w:val="21"/>
              </w:rPr>
              <w:t>3</w:t>
            </w:r>
          </w:p>
        </w:tc>
        <w:tc>
          <w:tcPr>
            <w:tcW w:w="851" w:type="dxa"/>
            <w:vAlign w:val="center"/>
          </w:tcPr>
          <w:p w:rsidR="00757206" w:rsidRDefault="00757206" w:rsidP="00642A84">
            <w:pPr>
              <w:jc w:val="center"/>
              <w:rPr>
                <w:bCs/>
                <w:color w:val="000000"/>
                <w:szCs w:val="21"/>
              </w:rPr>
            </w:pPr>
            <w:r>
              <w:rPr>
                <w:rFonts w:hint="eastAsia"/>
                <w:color w:val="000000"/>
                <w:szCs w:val="21"/>
              </w:rPr>
              <w:t>鼓风机</w:t>
            </w:r>
          </w:p>
        </w:tc>
        <w:tc>
          <w:tcPr>
            <w:tcW w:w="1134" w:type="dxa"/>
            <w:vAlign w:val="center"/>
          </w:tcPr>
          <w:p w:rsidR="00757206" w:rsidRDefault="00757206" w:rsidP="00642A84">
            <w:pPr>
              <w:jc w:val="center"/>
              <w:rPr>
                <w:bCs/>
                <w:color w:val="000000"/>
                <w:szCs w:val="21"/>
              </w:rPr>
            </w:pPr>
            <w:r>
              <w:rPr>
                <w:rFonts w:hint="eastAsia"/>
                <w:bCs/>
                <w:color w:val="000000"/>
                <w:szCs w:val="21"/>
              </w:rPr>
              <w:t>80~90</w:t>
            </w:r>
          </w:p>
        </w:tc>
        <w:tc>
          <w:tcPr>
            <w:tcW w:w="1417" w:type="dxa"/>
            <w:vAlign w:val="center"/>
          </w:tcPr>
          <w:p w:rsidR="00757206" w:rsidRDefault="00757206" w:rsidP="00642A84">
            <w:pPr>
              <w:jc w:val="center"/>
              <w:rPr>
                <w:bCs/>
                <w:color w:val="000000"/>
                <w:szCs w:val="21"/>
              </w:rPr>
            </w:pPr>
            <w:r>
              <w:rPr>
                <w:bCs/>
                <w:color w:val="000000"/>
                <w:szCs w:val="21"/>
              </w:rPr>
              <w:t>污水处理站</w:t>
            </w:r>
          </w:p>
        </w:tc>
        <w:tc>
          <w:tcPr>
            <w:tcW w:w="2977" w:type="dxa"/>
            <w:vAlign w:val="center"/>
          </w:tcPr>
          <w:p w:rsidR="00757206" w:rsidRDefault="00757206" w:rsidP="00642A84">
            <w:pPr>
              <w:jc w:val="center"/>
              <w:rPr>
                <w:bCs/>
                <w:color w:val="000000"/>
                <w:szCs w:val="21"/>
              </w:rPr>
            </w:pPr>
            <w:r>
              <w:rPr>
                <w:rFonts w:hint="eastAsia"/>
                <w:bCs/>
                <w:color w:val="000000"/>
                <w:szCs w:val="21"/>
              </w:rPr>
              <w:t>选用低噪声设备、</w:t>
            </w:r>
            <w:r>
              <w:rPr>
                <w:bCs/>
                <w:color w:val="000000"/>
                <w:szCs w:val="21"/>
              </w:rPr>
              <w:t>隔声</w:t>
            </w:r>
            <w:r>
              <w:rPr>
                <w:rFonts w:hint="eastAsia"/>
                <w:bCs/>
                <w:color w:val="000000"/>
                <w:szCs w:val="21"/>
              </w:rPr>
              <w:t>、减震、消音</w:t>
            </w:r>
          </w:p>
        </w:tc>
        <w:tc>
          <w:tcPr>
            <w:tcW w:w="1983" w:type="dxa"/>
            <w:vAlign w:val="center"/>
          </w:tcPr>
          <w:p w:rsidR="00757206" w:rsidRDefault="00757206" w:rsidP="00642A84">
            <w:pPr>
              <w:jc w:val="center"/>
              <w:rPr>
                <w:bCs/>
                <w:color w:val="000000"/>
                <w:szCs w:val="21"/>
              </w:rPr>
            </w:pPr>
            <w:r w:rsidRPr="00757206">
              <w:rPr>
                <w:rFonts w:hint="eastAsia"/>
                <w:bCs/>
                <w:color w:val="000000"/>
                <w:szCs w:val="21"/>
              </w:rPr>
              <w:t>﹤</w:t>
            </w:r>
            <w:r>
              <w:rPr>
                <w:rFonts w:hint="eastAsia"/>
                <w:bCs/>
                <w:color w:val="000000"/>
                <w:szCs w:val="21"/>
              </w:rPr>
              <w:t>60</w:t>
            </w:r>
          </w:p>
        </w:tc>
      </w:tr>
      <w:tr w:rsidR="00757206" w:rsidTr="00661689">
        <w:trPr>
          <w:trHeight w:val="340"/>
          <w:jc w:val="center"/>
        </w:trPr>
        <w:tc>
          <w:tcPr>
            <w:tcW w:w="710" w:type="dxa"/>
            <w:vAlign w:val="center"/>
          </w:tcPr>
          <w:p w:rsidR="00757206" w:rsidRDefault="00757206" w:rsidP="00642A84">
            <w:pPr>
              <w:jc w:val="center"/>
              <w:rPr>
                <w:bCs/>
                <w:color w:val="000000"/>
                <w:szCs w:val="21"/>
              </w:rPr>
            </w:pPr>
            <w:r>
              <w:rPr>
                <w:bCs/>
                <w:color w:val="000000"/>
                <w:szCs w:val="21"/>
              </w:rPr>
              <w:t>4</w:t>
            </w:r>
          </w:p>
        </w:tc>
        <w:tc>
          <w:tcPr>
            <w:tcW w:w="851" w:type="dxa"/>
            <w:vAlign w:val="center"/>
          </w:tcPr>
          <w:p w:rsidR="00757206" w:rsidRDefault="00757206" w:rsidP="00642A84">
            <w:pPr>
              <w:jc w:val="center"/>
              <w:rPr>
                <w:color w:val="000000"/>
                <w:szCs w:val="21"/>
              </w:rPr>
            </w:pPr>
            <w:r>
              <w:rPr>
                <w:rFonts w:hint="eastAsia"/>
                <w:bCs/>
                <w:color w:val="000000"/>
                <w:szCs w:val="21"/>
              </w:rPr>
              <w:t>水泵</w:t>
            </w:r>
          </w:p>
        </w:tc>
        <w:tc>
          <w:tcPr>
            <w:tcW w:w="1134" w:type="dxa"/>
            <w:vAlign w:val="center"/>
          </w:tcPr>
          <w:p w:rsidR="00757206" w:rsidRDefault="00757206" w:rsidP="00642A84">
            <w:pPr>
              <w:jc w:val="center"/>
              <w:rPr>
                <w:bCs/>
                <w:color w:val="000000"/>
                <w:szCs w:val="21"/>
              </w:rPr>
            </w:pPr>
            <w:r>
              <w:rPr>
                <w:bCs/>
                <w:color w:val="000000"/>
                <w:szCs w:val="21"/>
              </w:rPr>
              <w:t>85</w:t>
            </w:r>
            <w:r>
              <w:rPr>
                <w:rFonts w:hint="eastAsia"/>
                <w:bCs/>
                <w:color w:val="000000"/>
                <w:szCs w:val="21"/>
              </w:rPr>
              <w:t>~90</w:t>
            </w:r>
          </w:p>
        </w:tc>
        <w:tc>
          <w:tcPr>
            <w:tcW w:w="1417" w:type="dxa"/>
            <w:vAlign w:val="center"/>
          </w:tcPr>
          <w:p w:rsidR="00757206" w:rsidRDefault="00757206" w:rsidP="00642A84">
            <w:pPr>
              <w:jc w:val="center"/>
              <w:rPr>
                <w:bCs/>
                <w:color w:val="000000"/>
                <w:szCs w:val="21"/>
              </w:rPr>
            </w:pPr>
            <w:r>
              <w:rPr>
                <w:bCs/>
                <w:color w:val="000000"/>
                <w:szCs w:val="21"/>
              </w:rPr>
              <w:t>污水处理站</w:t>
            </w:r>
          </w:p>
        </w:tc>
        <w:tc>
          <w:tcPr>
            <w:tcW w:w="2977" w:type="dxa"/>
            <w:vAlign w:val="center"/>
          </w:tcPr>
          <w:p w:rsidR="00757206" w:rsidRDefault="00757206" w:rsidP="00642A84">
            <w:pPr>
              <w:jc w:val="center"/>
              <w:rPr>
                <w:bCs/>
                <w:color w:val="000000"/>
                <w:szCs w:val="21"/>
              </w:rPr>
            </w:pPr>
            <w:r>
              <w:rPr>
                <w:rFonts w:hint="eastAsia"/>
                <w:bCs/>
                <w:color w:val="000000"/>
                <w:szCs w:val="21"/>
              </w:rPr>
              <w:t>选用低噪声设备、</w:t>
            </w:r>
            <w:r>
              <w:rPr>
                <w:bCs/>
                <w:color w:val="000000"/>
                <w:szCs w:val="21"/>
              </w:rPr>
              <w:t>隔声、减震</w:t>
            </w:r>
          </w:p>
        </w:tc>
        <w:tc>
          <w:tcPr>
            <w:tcW w:w="1983" w:type="dxa"/>
            <w:vAlign w:val="center"/>
          </w:tcPr>
          <w:p w:rsidR="00757206" w:rsidRDefault="00757206" w:rsidP="00642A84">
            <w:pPr>
              <w:jc w:val="center"/>
              <w:rPr>
                <w:bCs/>
                <w:color w:val="000000"/>
                <w:szCs w:val="21"/>
              </w:rPr>
            </w:pPr>
            <w:r w:rsidRPr="00757206">
              <w:rPr>
                <w:rFonts w:hint="eastAsia"/>
                <w:bCs/>
                <w:color w:val="000000"/>
                <w:szCs w:val="21"/>
              </w:rPr>
              <w:t>﹤</w:t>
            </w:r>
            <w:r>
              <w:rPr>
                <w:rFonts w:hint="eastAsia"/>
                <w:bCs/>
                <w:color w:val="000000"/>
                <w:szCs w:val="21"/>
              </w:rPr>
              <w:t>50</w:t>
            </w:r>
          </w:p>
        </w:tc>
      </w:tr>
    </w:tbl>
    <w:p w:rsidR="00757206" w:rsidRDefault="00757206" w:rsidP="00757206">
      <w:pPr>
        <w:spacing w:line="360" w:lineRule="auto"/>
        <w:ind w:firstLineChars="200" w:firstLine="480"/>
        <w:rPr>
          <w:color w:val="000000"/>
          <w:sz w:val="24"/>
        </w:rPr>
      </w:pPr>
      <w:r w:rsidRPr="00757206">
        <w:rPr>
          <w:rFonts w:hint="eastAsia"/>
          <w:color w:val="000000"/>
          <w:sz w:val="24"/>
        </w:rPr>
        <w:t>由上表可知，本项目</w:t>
      </w:r>
      <w:proofErr w:type="gramStart"/>
      <w:r w:rsidRPr="00757206">
        <w:rPr>
          <w:rFonts w:hint="eastAsia"/>
          <w:color w:val="000000"/>
          <w:sz w:val="24"/>
        </w:rPr>
        <w:t>噪声源须采取</w:t>
      </w:r>
      <w:proofErr w:type="gramEnd"/>
      <w:r w:rsidRPr="00757206">
        <w:rPr>
          <w:rFonts w:hint="eastAsia"/>
          <w:color w:val="000000"/>
          <w:sz w:val="24"/>
        </w:rPr>
        <w:t>相应的降噪措施，合理安排强噪声设备的位置，可大大降低噪声对环境的影响，以避免噪声对本项目附近的居民产生声污染。</w:t>
      </w:r>
    </w:p>
    <w:p w:rsidR="00794B3B" w:rsidRPr="00F4527D" w:rsidRDefault="00757206" w:rsidP="00757206">
      <w:pPr>
        <w:pStyle w:val="3"/>
        <w:keepLines w:val="0"/>
        <w:widowControl/>
        <w:numPr>
          <w:ilvl w:val="2"/>
          <w:numId w:val="2"/>
        </w:numPr>
        <w:spacing w:before="0" w:after="0" w:line="360" w:lineRule="auto"/>
        <w:rPr>
          <w:color w:val="FF0000"/>
          <w:kern w:val="0"/>
          <w:sz w:val="24"/>
          <w:szCs w:val="24"/>
        </w:rPr>
      </w:pPr>
      <w:r w:rsidRPr="00F4527D">
        <w:rPr>
          <w:rFonts w:hint="eastAsia"/>
          <w:color w:val="FF0000"/>
          <w:kern w:val="0"/>
          <w:sz w:val="24"/>
          <w:szCs w:val="24"/>
        </w:rPr>
        <w:t>污染物产生排放情况一览表</w:t>
      </w:r>
    </w:p>
    <w:p w:rsidR="00757206" w:rsidRDefault="00757206">
      <w:pPr>
        <w:spacing w:line="360" w:lineRule="auto"/>
        <w:ind w:firstLine="482"/>
        <w:rPr>
          <w:color w:val="000000"/>
          <w:sz w:val="24"/>
        </w:rPr>
      </w:pPr>
      <w:r w:rsidRPr="00757206">
        <w:rPr>
          <w:rFonts w:hint="eastAsia"/>
          <w:color w:val="000000"/>
          <w:sz w:val="24"/>
        </w:rPr>
        <w:t>本项目猪场污染物产生排放情况见</w:t>
      </w:r>
      <w:r>
        <w:rPr>
          <w:rFonts w:hint="eastAsia"/>
          <w:color w:val="000000"/>
          <w:sz w:val="24"/>
        </w:rPr>
        <w:t>下表</w:t>
      </w:r>
      <w:r w:rsidRPr="00757206">
        <w:rPr>
          <w:rFonts w:hint="eastAsia"/>
          <w:color w:val="000000"/>
          <w:sz w:val="24"/>
        </w:rPr>
        <w:t>。</w:t>
      </w:r>
    </w:p>
    <w:p w:rsidR="00BE1B4E" w:rsidRPr="00F008CF" w:rsidRDefault="00BE1B4E" w:rsidP="00BE1B4E">
      <w:pPr>
        <w:spacing w:line="360" w:lineRule="auto"/>
        <w:ind w:firstLine="482"/>
        <w:jc w:val="right"/>
        <w:rPr>
          <w:b/>
          <w:color w:val="000000"/>
          <w:sz w:val="24"/>
        </w:rPr>
      </w:pPr>
      <w:r w:rsidRPr="009A3FEA">
        <w:rPr>
          <w:rFonts w:hint="eastAsia"/>
          <w:b/>
          <w:color w:val="000000"/>
          <w:sz w:val="24"/>
        </w:rPr>
        <w:t>表</w:t>
      </w:r>
      <w:r w:rsidR="00895772">
        <w:rPr>
          <w:rFonts w:hint="eastAsia"/>
          <w:b/>
          <w:color w:val="000000"/>
          <w:sz w:val="24"/>
        </w:rPr>
        <w:t>3.5</w:t>
      </w:r>
      <w:r w:rsidRPr="009A3FEA">
        <w:rPr>
          <w:rFonts w:hint="eastAsia"/>
          <w:b/>
          <w:color w:val="000000"/>
          <w:sz w:val="24"/>
        </w:rPr>
        <w:t>-</w:t>
      </w:r>
      <w:r w:rsidR="00DB7DA6">
        <w:rPr>
          <w:rFonts w:hint="eastAsia"/>
          <w:b/>
          <w:color w:val="000000"/>
          <w:sz w:val="24"/>
        </w:rPr>
        <w:t>21</w:t>
      </w:r>
      <w:r w:rsidRPr="009A3FEA">
        <w:rPr>
          <w:rFonts w:hint="eastAsia"/>
          <w:b/>
          <w:color w:val="000000"/>
          <w:sz w:val="24"/>
        </w:rPr>
        <w:t xml:space="preserve">  </w:t>
      </w:r>
      <w:r w:rsidRPr="009A3FEA">
        <w:rPr>
          <w:rFonts w:hint="eastAsia"/>
          <w:b/>
          <w:color w:val="000000"/>
          <w:sz w:val="24"/>
        </w:rPr>
        <w:t>猪场污染物产生排放情况一览表</w:t>
      </w:r>
      <w:r w:rsidRPr="009A3FEA">
        <w:rPr>
          <w:rFonts w:hint="eastAsia"/>
          <w:b/>
          <w:color w:val="000000"/>
          <w:sz w:val="24"/>
        </w:rPr>
        <w:t xml:space="preserve">              </w:t>
      </w:r>
      <w:r w:rsidRPr="009A3FEA">
        <w:rPr>
          <w:rFonts w:hint="eastAsia"/>
          <w:b/>
          <w:color w:val="000000"/>
          <w:sz w:val="24"/>
        </w:rPr>
        <w:t>单位：</w:t>
      </w:r>
      <w:proofErr w:type="gramStart"/>
      <w:r w:rsidRPr="009A3FEA">
        <w:rPr>
          <w:rFonts w:hint="eastAsia"/>
          <w:b/>
          <w:color w:val="000000"/>
          <w:sz w:val="24"/>
        </w:rPr>
        <w:t>t/</w:t>
      </w:r>
      <w:proofErr w:type="gramEnd"/>
      <w:r w:rsidRPr="009A3FEA">
        <w:rPr>
          <w:rFonts w:hint="eastAsia"/>
          <w:b/>
          <w:color w:val="000000"/>
          <w:sz w:val="24"/>
        </w:rPr>
        <w:t>a</w:t>
      </w:r>
    </w:p>
    <w:tbl>
      <w:tblPr>
        <w:tblW w:w="5000" w:type="pct"/>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278"/>
        <w:gridCol w:w="2069"/>
        <w:gridCol w:w="2119"/>
        <w:gridCol w:w="1720"/>
        <w:gridCol w:w="2100"/>
      </w:tblGrid>
      <w:tr w:rsidR="00BE1B4E" w:rsidRPr="00F008CF" w:rsidTr="00E37A1D">
        <w:trPr>
          <w:trHeight w:val="283"/>
        </w:trPr>
        <w:tc>
          <w:tcPr>
            <w:tcW w:w="688" w:type="pct"/>
            <w:vAlign w:val="center"/>
          </w:tcPr>
          <w:p w:rsidR="00BE1B4E" w:rsidRPr="00F008CF" w:rsidRDefault="00BE1B4E" w:rsidP="00642A84">
            <w:pPr>
              <w:jc w:val="center"/>
              <w:rPr>
                <w:color w:val="000000"/>
                <w:szCs w:val="21"/>
              </w:rPr>
            </w:pPr>
            <w:r w:rsidRPr="00F008CF">
              <w:rPr>
                <w:color w:val="000000"/>
                <w:szCs w:val="21"/>
              </w:rPr>
              <w:t>种类</w:t>
            </w:r>
          </w:p>
        </w:tc>
        <w:tc>
          <w:tcPr>
            <w:tcW w:w="1114" w:type="pct"/>
            <w:vAlign w:val="center"/>
          </w:tcPr>
          <w:p w:rsidR="00BE1B4E" w:rsidRPr="00F008CF" w:rsidRDefault="00BE1B4E" w:rsidP="00642A84">
            <w:pPr>
              <w:jc w:val="center"/>
              <w:rPr>
                <w:color w:val="000000"/>
                <w:szCs w:val="21"/>
              </w:rPr>
            </w:pPr>
            <w:r w:rsidRPr="00F008CF">
              <w:rPr>
                <w:color w:val="000000"/>
                <w:szCs w:val="21"/>
              </w:rPr>
              <w:t>污染物名称</w:t>
            </w:r>
          </w:p>
        </w:tc>
        <w:tc>
          <w:tcPr>
            <w:tcW w:w="1141" w:type="pct"/>
            <w:vAlign w:val="center"/>
          </w:tcPr>
          <w:p w:rsidR="00BE1B4E" w:rsidRPr="00F008CF" w:rsidRDefault="00BE1B4E" w:rsidP="00642A84">
            <w:pPr>
              <w:jc w:val="center"/>
              <w:rPr>
                <w:color w:val="000000"/>
                <w:szCs w:val="21"/>
              </w:rPr>
            </w:pPr>
            <w:r w:rsidRPr="00F008CF">
              <w:rPr>
                <w:color w:val="000000"/>
                <w:szCs w:val="21"/>
              </w:rPr>
              <w:t>产生量</w:t>
            </w:r>
          </w:p>
        </w:tc>
        <w:tc>
          <w:tcPr>
            <w:tcW w:w="926" w:type="pct"/>
            <w:vAlign w:val="center"/>
          </w:tcPr>
          <w:p w:rsidR="00BE1B4E" w:rsidRPr="00F008CF" w:rsidRDefault="00BE1B4E" w:rsidP="00642A84">
            <w:pPr>
              <w:jc w:val="center"/>
              <w:rPr>
                <w:color w:val="000000"/>
                <w:szCs w:val="21"/>
              </w:rPr>
            </w:pPr>
            <w:r w:rsidRPr="00F008CF">
              <w:rPr>
                <w:color w:val="000000"/>
                <w:szCs w:val="21"/>
              </w:rPr>
              <w:t>削减量</w:t>
            </w:r>
          </w:p>
        </w:tc>
        <w:tc>
          <w:tcPr>
            <w:tcW w:w="1131" w:type="pct"/>
            <w:vAlign w:val="center"/>
          </w:tcPr>
          <w:p w:rsidR="00BE1B4E" w:rsidRPr="00F008CF" w:rsidRDefault="00BE1B4E" w:rsidP="00642A84">
            <w:pPr>
              <w:jc w:val="center"/>
              <w:rPr>
                <w:color w:val="000000"/>
                <w:szCs w:val="21"/>
              </w:rPr>
            </w:pPr>
            <w:r w:rsidRPr="00F008CF">
              <w:rPr>
                <w:color w:val="000000"/>
                <w:szCs w:val="21"/>
              </w:rPr>
              <w:t>排放量</w:t>
            </w:r>
          </w:p>
        </w:tc>
      </w:tr>
      <w:tr w:rsidR="00270CA1" w:rsidRPr="00F008CF" w:rsidTr="00E37A1D">
        <w:trPr>
          <w:trHeight w:val="283"/>
        </w:trPr>
        <w:tc>
          <w:tcPr>
            <w:tcW w:w="688" w:type="pct"/>
            <w:vMerge w:val="restart"/>
            <w:vAlign w:val="center"/>
          </w:tcPr>
          <w:p w:rsidR="00270CA1" w:rsidRPr="00F008CF" w:rsidRDefault="00270CA1" w:rsidP="00642A84">
            <w:pPr>
              <w:jc w:val="center"/>
              <w:rPr>
                <w:color w:val="000000"/>
                <w:szCs w:val="21"/>
              </w:rPr>
            </w:pPr>
            <w:r w:rsidRPr="00F008CF">
              <w:rPr>
                <w:color w:val="000000"/>
                <w:szCs w:val="21"/>
              </w:rPr>
              <w:t>废水</w:t>
            </w:r>
          </w:p>
        </w:tc>
        <w:tc>
          <w:tcPr>
            <w:tcW w:w="1114" w:type="pct"/>
            <w:vAlign w:val="center"/>
          </w:tcPr>
          <w:p w:rsidR="00270CA1" w:rsidRPr="00270CA1" w:rsidRDefault="00270CA1" w:rsidP="00642A84">
            <w:pPr>
              <w:jc w:val="center"/>
              <w:rPr>
                <w:szCs w:val="21"/>
              </w:rPr>
            </w:pPr>
            <w:r w:rsidRPr="00270CA1">
              <w:rPr>
                <w:szCs w:val="21"/>
              </w:rPr>
              <w:t>废水量</w:t>
            </w:r>
          </w:p>
        </w:tc>
        <w:tc>
          <w:tcPr>
            <w:tcW w:w="1141" w:type="pct"/>
            <w:vAlign w:val="center"/>
          </w:tcPr>
          <w:p w:rsidR="00270CA1" w:rsidRPr="00270CA1" w:rsidRDefault="00270CA1" w:rsidP="00642A84">
            <w:pPr>
              <w:jc w:val="center"/>
              <w:rPr>
                <w:szCs w:val="21"/>
              </w:rPr>
            </w:pPr>
            <w:r w:rsidRPr="00270CA1">
              <w:rPr>
                <w:szCs w:val="21"/>
              </w:rPr>
              <w:t>91773.17</w:t>
            </w:r>
          </w:p>
        </w:tc>
        <w:tc>
          <w:tcPr>
            <w:tcW w:w="926" w:type="pct"/>
            <w:vAlign w:val="center"/>
          </w:tcPr>
          <w:p w:rsidR="00270CA1" w:rsidRPr="00270CA1" w:rsidRDefault="00270CA1" w:rsidP="008527D7">
            <w:pPr>
              <w:jc w:val="center"/>
              <w:rPr>
                <w:szCs w:val="21"/>
              </w:rPr>
            </w:pPr>
            <w:r w:rsidRPr="00270CA1">
              <w:rPr>
                <w:szCs w:val="21"/>
              </w:rPr>
              <w:t>91773.17</w:t>
            </w:r>
          </w:p>
        </w:tc>
        <w:tc>
          <w:tcPr>
            <w:tcW w:w="1131" w:type="pct"/>
            <w:vAlign w:val="center"/>
          </w:tcPr>
          <w:p w:rsidR="00270CA1" w:rsidRPr="00270CA1" w:rsidRDefault="00270CA1" w:rsidP="00C44E34">
            <w:pPr>
              <w:jc w:val="center"/>
              <w:rPr>
                <w:szCs w:val="21"/>
              </w:rPr>
            </w:pPr>
            <w:r w:rsidRPr="00270CA1">
              <w:rPr>
                <w:rFonts w:hint="eastAsia"/>
                <w:szCs w:val="21"/>
              </w:rPr>
              <w:t>0</w:t>
            </w:r>
          </w:p>
        </w:tc>
      </w:tr>
      <w:tr w:rsidR="00270CA1" w:rsidRPr="00F008CF" w:rsidTr="00E37A1D">
        <w:trPr>
          <w:trHeight w:val="283"/>
        </w:trPr>
        <w:tc>
          <w:tcPr>
            <w:tcW w:w="688" w:type="pct"/>
            <w:vMerge/>
            <w:vAlign w:val="center"/>
          </w:tcPr>
          <w:p w:rsidR="00270CA1" w:rsidRPr="00F008CF" w:rsidRDefault="00270CA1" w:rsidP="00642A84">
            <w:pPr>
              <w:jc w:val="center"/>
              <w:rPr>
                <w:color w:val="000000"/>
                <w:szCs w:val="21"/>
              </w:rPr>
            </w:pPr>
          </w:p>
        </w:tc>
        <w:tc>
          <w:tcPr>
            <w:tcW w:w="1114" w:type="pct"/>
            <w:vAlign w:val="center"/>
          </w:tcPr>
          <w:p w:rsidR="00270CA1" w:rsidRPr="00270CA1" w:rsidRDefault="00270CA1" w:rsidP="00642A84">
            <w:pPr>
              <w:jc w:val="center"/>
              <w:rPr>
                <w:szCs w:val="21"/>
              </w:rPr>
            </w:pPr>
            <w:r w:rsidRPr="00270CA1">
              <w:rPr>
                <w:szCs w:val="21"/>
              </w:rPr>
              <w:t>COD</w:t>
            </w:r>
          </w:p>
        </w:tc>
        <w:tc>
          <w:tcPr>
            <w:tcW w:w="1141" w:type="pct"/>
            <w:vAlign w:val="center"/>
          </w:tcPr>
          <w:p w:rsidR="00270CA1" w:rsidRPr="00270CA1" w:rsidRDefault="00270CA1" w:rsidP="008527D7">
            <w:pPr>
              <w:jc w:val="center"/>
              <w:rPr>
                <w:sz w:val="22"/>
                <w:szCs w:val="22"/>
              </w:rPr>
            </w:pPr>
            <w:r w:rsidRPr="00270CA1">
              <w:rPr>
                <w:sz w:val="22"/>
                <w:szCs w:val="22"/>
              </w:rPr>
              <w:t>242.28</w:t>
            </w:r>
          </w:p>
        </w:tc>
        <w:tc>
          <w:tcPr>
            <w:tcW w:w="926" w:type="pct"/>
            <w:vAlign w:val="center"/>
          </w:tcPr>
          <w:p w:rsidR="00270CA1" w:rsidRPr="00270CA1" w:rsidRDefault="00270CA1" w:rsidP="008527D7">
            <w:pPr>
              <w:jc w:val="center"/>
              <w:rPr>
                <w:sz w:val="22"/>
                <w:szCs w:val="22"/>
              </w:rPr>
            </w:pPr>
            <w:r w:rsidRPr="00270CA1">
              <w:rPr>
                <w:sz w:val="22"/>
                <w:szCs w:val="22"/>
              </w:rPr>
              <w:t>242.28</w:t>
            </w:r>
          </w:p>
        </w:tc>
        <w:tc>
          <w:tcPr>
            <w:tcW w:w="1131" w:type="pct"/>
            <w:vAlign w:val="center"/>
          </w:tcPr>
          <w:p w:rsidR="00270CA1" w:rsidRPr="00270CA1" w:rsidRDefault="00270CA1">
            <w:pPr>
              <w:jc w:val="center"/>
              <w:rPr>
                <w:szCs w:val="21"/>
              </w:rPr>
            </w:pPr>
            <w:r w:rsidRPr="00270CA1">
              <w:rPr>
                <w:rFonts w:hint="eastAsia"/>
                <w:szCs w:val="21"/>
              </w:rPr>
              <w:t>0</w:t>
            </w:r>
          </w:p>
        </w:tc>
      </w:tr>
      <w:tr w:rsidR="00270CA1" w:rsidRPr="00F008CF" w:rsidTr="00E37A1D">
        <w:trPr>
          <w:trHeight w:val="283"/>
        </w:trPr>
        <w:tc>
          <w:tcPr>
            <w:tcW w:w="688" w:type="pct"/>
            <w:vMerge/>
            <w:vAlign w:val="center"/>
          </w:tcPr>
          <w:p w:rsidR="00270CA1" w:rsidRPr="00F008CF" w:rsidRDefault="00270CA1" w:rsidP="00642A84">
            <w:pPr>
              <w:jc w:val="center"/>
              <w:rPr>
                <w:color w:val="000000"/>
                <w:szCs w:val="21"/>
              </w:rPr>
            </w:pPr>
          </w:p>
        </w:tc>
        <w:tc>
          <w:tcPr>
            <w:tcW w:w="1114" w:type="pct"/>
            <w:vAlign w:val="center"/>
          </w:tcPr>
          <w:p w:rsidR="00270CA1" w:rsidRPr="00270CA1" w:rsidRDefault="00270CA1" w:rsidP="00642A84">
            <w:pPr>
              <w:jc w:val="center"/>
              <w:rPr>
                <w:szCs w:val="21"/>
              </w:rPr>
            </w:pPr>
            <w:r w:rsidRPr="00270CA1">
              <w:rPr>
                <w:szCs w:val="21"/>
              </w:rPr>
              <w:t>NH</w:t>
            </w:r>
            <w:r w:rsidRPr="00270CA1">
              <w:rPr>
                <w:szCs w:val="21"/>
                <w:vertAlign w:val="subscript"/>
              </w:rPr>
              <w:t>3</w:t>
            </w:r>
            <w:r w:rsidRPr="00270CA1">
              <w:rPr>
                <w:szCs w:val="21"/>
              </w:rPr>
              <w:t>-N</w:t>
            </w:r>
          </w:p>
        </w:tc>
        <w:tc>
          <w:tcPr>
            <w:tcW w:w="1141" w:type="pct"/>
            <w:vAlign w:val="center"/>
          </w:tcPr>
          <w:p w:rsidR="00270CA1" w:rsidRPr="00270CA1" w:rsidRDefault="00270CA1" w:rsidP="008527D7">
            <w:pPr>
              <w:jc w:val="center"/>
              <w:rPr>
                <w:sz w:val="22"/>
                <w:szCs w:val="22"/>
              </w:rPr>
            </w:pPr>
            <w:r w:rsidRPr="00270CA1">
              <w:rPr>
                <w:sz w:val="22"/>
                <w:szCs w:val="22"/>
              </w:rPr>
              <w:t>23.95</w:t>
            </w:r>
          </w:p>
        </w:tc>
        <w:tc>
          <w:tcPr>
            <w:tcW w:w="926" w:type="pct"/>
            <w:vAlign w:val="center"/>
          </w:tcPr>
          <w:p w:rsidR="00270CA1" w:rsidRPr="00270CA1" w:rsidRDefault="00270CA1" w:rsidP="008527D7">
            <w:pPr>
              <w:jc w:val="center"/>
              <w:rPr>
                <w:sz w:val="22"/>
                <w:szCs w:val="22"/>
              </w:rPr>
            </w:pPr>
            <w:r w:rsidRPr="00270CA1">
              <w:rPr>
                <w:sz w:val="22"/>
                <w:szCs w:val="22"/>
              </w:rPr>
              <w:t>23.95</w:t>
            </w:r>
          </w:p>
        </w:tc>
        <w:tc>
          <w:tcPr>
            <w:tcW w:w="1131" w:type="pct"/>
            <w:vAlign w:val="center"/>
          </w:tcPr>
          <w:p w:rsidR="00270CA1" w:rsidRPr="00270CA1" w:rsidRDefault="00270CA1" w:rsidP="00A81BB3">
            <w:pPr>
              <w:jc w:val="center"/>
              <w:rPr>
                <w:szCs w:val="21"/>
              </w:rPr>
            </w:pPr>
            <w:r w:rsidRPr="00270CA1">
              <w:rPr>
                <w:rFonts w:hint="eastAsia"/>
                <w:szCs w:val="21"/>
              </w:rPr>
              <w:t>0</w:t>
            </w:r>
          </w:p>
        </w:tc>
      </w:tr>
      <w:tr w:rsidR="00270CA1" w:rsidRPr="00F008CF" w:rsidTr="00E37A1D">
        <w:trPr>
          <w:trHeight w:val="283"/>
        </w:trPr>
        <w:tc>
          <w:tcPr>
            <w:tcW w:w="688" w:type="pct"/>
            <w:vMerge/>
            <w:vAlign w:val="center"/>
          </w:tcPr>
          <w:p w:rsidR="00270CA1" w:rsidRPr="00F008CF" w:rsidRDefault="00270CA1" w:rsidP="00642A84">
            <w:pPr>
              <w:jc w:val="center"/>
              <w:rPr>
                <w:color w:val="000000"/>
                <w:szCs w:val="21"/>
              </w:rPr>
            </w:pPr>
          </w:p>
        </w:tc>
        <w:tc>
          <w:tcPr>
            <w:tcW w:w="1114" w:type="pct"/>
            <w:vAlign w:val="center"/>
          </w:tcPr>
          <w:p w:rsidR="00270CA1" w:rsidRPr="00270CA1" w:rsidRDefault="00270CA1" w:rsidP="00642A84">
            <w:pPr>
              <w:jc w:val="center"/>
              <w:rPr>
                <w:szCs w:val="21"/>
              </w:rPr>
            </w:pPr>
            <w:r w:rsidRPr="00270CA1">
              <w:rPr>
                <w:rFonts w:hint="eastAsia"/>
                <w:szCs w:val="21"/>
              </w:rPr>
              <w:t>TN</w:t>
            </w:r>
          </w:p>
        </w:tc>
        <w:tc>
          <w:tcPr>
            <w:tcW w:w="1141" w:type="pct"/>
            <w:vAlign w:val="center"/>
          </w:tcPr>
          <w:p w:rsidR="00270CA1" w:rsidRPr="00270CA1" w:rsidRDefault="00270CA1" w:rsidP="008527D7">
            <w:pPr>
              <w:jc w:val="center"/>
              <w:rPr>
                <w:sz w:val="22"/>
                <w:szCs w:val="22"/>
              </w:rPr>
            </w:pPr>
            <w:r w:rsidRPr="00270CA1">
              <w:rPr>
                <w:sz w:val="22"/>
                <w:szCs w:val="22"/>
              </w:rPr>
              <w:t>33.96</w:t>
            </w:r>
          </w:p>
        </w:tc>
        <w:tc>
          <w:tcPr>
            <w:tcW w:w="926" w:type="pct"/>
            <w:vAlign w:val="center"/>
          </w:tcPr>
          <w:p w:rsidR="00270CA1" w:rsidRPr="00270CA1" w:rsidRDefault="00270CA1" w:rsidP="008527D7">
            <w:pPr>
              <w:jc w:val="center"/>
              <w:rPr>
                <w:sz w:val="22"/>
                <w:szCs w:val="22"/>
              </w:rPr>
            </w:pPr>
            <w:r w:rsidRPr="00270CA1">
              <w:rPr>
                <w:sz w:val="22"/>
                <w:szCs w:val="22"/>
              </w:rPr>
              <w:t>33.96</w:t>
            </w:r>
          </w:p>
        </w:tc>
        <w:tc>
          <w:tcPr>
            <w:tcW w:w="1131" w:type="pct"/>
            <w:vAlign w:val="center"/>
          </w:tcPr>
          <w:p w:rsidR="00270CA1" w:rsidRPr="00270CA1" w:rsidRDefault="00270CA1" w:rsidP="00A81BB3">
            <w:pPr>
              <w:jc w:val="center"/>
              <w:rPr>
                <w:szCs w:val="21"/>
              </w:rPr>
            </w:pPr>
            <w:r w:rsidRPr="00270CA1">
              <w:rPr>
                <w:rFonts w:hint="eastAsia"/>
                <w:szCs w:val="21"/>
              </w:rPr>
              <w:t>0</w:t>
            </w:r>
          </w:p>
        </w:tc>
      </w:tr>
      <w:tr w:rsidR="00270CA1" w:rsidRPr="00F008CF" w:rsidTr="00E37A1D">
        <w:trPr>
          <w:trHeight w:val="283"/>
        </w:trPr>
        <w:tc>
          <w:tcPr>
            <w:tcW w:w="688" w:type="pct"/>
            <w:vMerge/>
            <w:tcBorders>
              <w:bottom w:val="single" w:sz="4" w:space="0" w:color="auto"/>
            </w:tcBorders>
            <w:vAlign w:val="center"/>
          </w:tcPr>
          <w:p w:rsidR="00270CA1" w:rsidRPr="00F008CF" w:rsidRDefault="00270CA1" w:rsidP="00642A84">
            <w:pPr>
              <w:jc w:val="center"/>
              <w:rPr>
                <w:color w:val="000000"/>
                <w:szCs w:val="21"/>
              </w:rPr>
            </w:pPr>
          </w:p>
        </w:tc>
        <w:tc>
          <w:tcPr>
            <w:tcW w:w="1114" w:type="pct"/>
            <w:vAlign w:val="center"/>
          </w:tcPr>
          <w:p w:rsidR="00270CA1" w:rsidRPr="00270CA1" w:rsidRDefault="00270CA1" w:rsidP="00642A84">
            <w:pPr>
              <w:jc w:val="center"/>
              <w:rPr>
                <w:szCs w:val="21"/>
              </w:rPr>
            </w:pPr>
            <w:r w:rsidRPr="00270CA1">
              <w:rPr>
                <w:szCs w:val="21"/>
              </w:rPr>
              <w:t>TP</w:t>
            </w:r>
          </w:p>
        </w:tc>
        <w:tc>
          <w:tcPr>
            <w:tcW w:w="1141" w:type="pct"/>
            <w:vAlign w:val="center"/>
          </w:tcPr>
          <w:p w:rsidR="00270CA1" w:rsidRPr="00270CA1" w:rsidRDefault="00270CA1" w:rsidP="008527D7">
            <w:pPr>
              <w:jc w:val="center"/>
              <w:rPr>
                <w:sz w:val="22"/>
                <w:szCs w:val="22"/>
              </w:rPr>
            </w:pPr>
            <w:r w:rsidRPr="00270CA1">
              <w:rPr>
                <w:sz w:val="22"/>
                <w:szCs w:val="22"/>
              </w:rPr>
              <w:t>3.99</w:t>
            </w:r>
          </w:p>
        </w:tc>
        <w:tc>
          <w:tcPr>
            <w:tcW w:w="926" w:type="pct"/>
            <w:vAlign w:val="center"/>
          </w:tcPr>
          <w:p w:rsidR="00270CA1" w:rsidRPr="00270CA1" w:rsidRDefault="00270CA1" w:rsidP="008527D7">
            <w:pPr>
              <w:jc w:val="center"/>
              <w:rPr>
                <w:sz w:val="22"/>
                <w:szCs w:val="22"/>
              </w:rPr>
            </w:pPr>
            <w:r w:rsidRPr="00270CA1">
              <w:rPr>
                <w:sz w:val="22"/>
                <w:szCs w:val="22"/>
              </w:rPr>
              <w:t>3.99</w:t>
            </w:r>
          </w:p>
        </w:tc>
        <w:tc>
          <w:tcPr>
            <w:tcW w:w="1131" w:type="pct"/>
            <w:vAlign w:val="center"/>
          </w:tcPr>
          <w:p w:rsidR="00270CA1" w:rsidRPr="00270CA1" w:rsidRDefault="00270CA1">
            <w:pPr>
              <w:jc w:val="center"/>
              <w:rPr>
                <w:szCs w:val="21"/>
              </w:rPr>
            </w:pPr>
            <w:r w:rsidRPr="00270CA1">
              <w:rPr>
                <w:rFonts w:hint="eastAsia"/>
                <w:szCs w:val="21"/>
              </w:rPr>
              <w:t>0</w:t>
            </w:r>
          </w:p>
        </w:tc>
      </w:tr>
      <w:tr w:rsidR="00380218" w:rsidRPr="00F008CF" w:rsidTr="00380218">
        <w:trPr>
          <w:trHeight w:val="283"/>
        </w:trPr>
        <w:tc>
          <w:tcPr>
            <w:tcW w:w="688" w:type="pct"/>
            <w:vMerge w:val="restart"/>
            <w:tcBorders>
              <w:top w:val="single" w:sz="4" w:space="0" w:color="auto"/>
            </w:tcBorders>
            <w:shd w:val="clear" w:color="auto" w:fill="auto"/>
            <w:vAlign w:val="center"/>
          </w:tcPr>
          <w:p w:rsidR="00380218" w:rsidRPr="00F008CF" w:rsidRDefault="00380218" w:rsidP="00642A84">
            <w:pPr>
              <w:jc w:val="center"/>
              <w:rPr>
                <w:color w:val="000000"/>
                <w:szCs w:val="21"/>
              </w:rPr>
            </w:pPr>
            <w:r w:rsidRPr="00F008CF">
              <w:rPr>
                <w:rFonts w:hint="eastAsia"/>
                <w:color w:val="000000"/>
                <w:szCs w:val="21"/>
              </w:rPr>
              <w:t>有组织</w:t>
            </w:r>
          </w:p>
          <w:p w:rsidR="00380218" w:rsidRPr="00F008CF" w:rsidRDefault="00380218" w:rsidP="00642A84">
            <w:pPr>
              <w:jc w:val="center"/>
              <w:rPr>
                <w:color w:val="000000"/>
                <w:szCs w:val="21"/>
              </w:rPr>
            </w:pPr>
            <w:r w:rsidRPr="00F008CF">
              <w:rPr>
                <w:color w:val="000000"/>
                <w:szCs w:val="21"/>
              </w:rPr>
              <w:t>废气</w:t>
            </w:r>
          </w:p>
        </w:tc>
        <w:tc>
          <w:tcPr>
            <w:tcW w:w="1114" w:type="pct"/>
            <w:vAlign w:val="center"/>
          </w:tcPr>
          <w:p w:rsidR="00380218" w:rsidRPr="001643EC" w:rsidRDefault="00380218" w:rsidP="008527D7">
            <w:pPr>
              <w:jc w:val="center"/>
              <w:rPr>
                <w:szCs w:val="21"/>
              </w:rPr>
            </w:pPr>
            <w:r w:rsidRPr="001643EC">
              <w:rPr>
                <w:szCs w:val="21"/>
              </w:rPr>
              <w:t>NH</w:t>
            </w:r>
            <w:r w:rsidRPr="001643EC">
              <w:rPr>
                <w:szCs w:val="21"/>
                <w:vertAlign w:val="subscript"/>
              </w:rPr>
              <w:t>3</w:t>
            </w:r>
          </w:p>
        </w:tc>
        <w:tc>
          <w:tcPr>
            <w:tcW w:w="1141" w:type="pct"/>
            <w:vAlign w:val="center"/>
          </w:tcPr>
          <w:p w:rsidR="00380218" w:rsidRPr="00897CD0" w:rsidRDefault="00380218" w:rsidP="00380218">
            <w:pPr>
              <w:jc w:val="center"/>
              <w:rPr>
                <w:color w:val="000000"/>
                <w:szCs w:val="21"/>
              </w:rPr>
            </w:pPr>
            <w:r>
              <w:rPr>
                <w:rFonts w:hint="eastAsia"/>
                <w:color w:val="000000"/>
                <w:szCs w:val="21"/>
              </w:rPr>
              <w:t>0.7083</w:t>
            </w:r>
          </w:p>
        </w:tc>
        <w:tc>
          <w:tcPr>
            <w:tcW w:w="926" w:type="pct"/>
            <w:vAlign w:val="center"/>
          </w:tcPr>
          <w:p w:rsidR="00380218" w:rsidRDefault="00380218" w:rsidP="00380218">
            <w:pPr>
              <w:jc w:val="center"/>
              <w:rPr>
                <w:color w:val="000000"/>
                <w:szCs w:val="21"/>
              </w:rPr>
            </w:pPr>
            <w:r>
              <w:rPr>
                <w:color w:val="000000"/>
                <w:szCs w:val="21"/>
              </w:rPr>
              <w:t>0.63749</w:t>
            </w:r>
          </w:p>
        </w:tc>
        <w:tc>
          <w:tcPr>
            <w:tcW w:w="1131" w:type="pct"/>
            <w:vAlign w:val="center"/>
          </w:tcPr>
          <w:p w:rsidR="00380218" w:rsidRDefault="00380218" w:rsidP="00380218">
            <w:pPr>
              <w:jc w:val="center"/>
              <w:rPr>
                <w:color w:val="000000"/>
                <w:szCs w:val="21"/>
              </w:rPr>
            </w:pPr>
            <w:r>
              <w:rPr>
                <w:color w:val="000000"/>
                <w:szCs w:val="21"/>
              </w:rPr>
              <w:t>0.07081</w:t>
            </w:r>
          </w:p>
        </w:tc>
      </w:tr>
      <w:tr w:rsidR="00380218" w:rsidRPr="00F008CF" w:rsidTr="00380218">
        <w:trPr>
          <w:trHeight w:val="283"/>
        </w:trPr>
        <w:tc>
          <w:tcPr>
            <w:tcW w:w="688" w:type="pct"/>
            <w:vMerge/>
            <w:shd w:val="clear" w:color="auto" w:fill="auto"/>
            <w:vAlign w:val="center"/>
          </w:tcPr>
          <w:p w:rsidR="00380218" w:rsidRPr="00F008CF" w:rsidRDefault="00380218" w:rsidP="00642A84">
            <w:pPr>
              <w:jc w:val="center"/>
              <w:rPr>
                <w:color w:val="000000"/>
                <w:szCs w:val="21"/>
              </w:rPr>
            </w:pPr>
          </w:p>
        </w:tc>
        <w:tc>
          <w:tcPr>
            <w:tcW w:w="1114" w:type="pct"/>
            <w:vAlign w:val="center"/>
          </w:tcPr>
          <w:p w:rsidR="00380218" w:rsidRPr="001643EC" w:rsidRDefault="00380218" w:rsidP="008527D7">
            <w:pPr>
              <w:jc w:val="center"/>
              <w:rPr>
                <w:szCs w:val="21"/>
              </w:rPr>
            </w:pPr>
            <w:r w:rsidRPr="001643EC">
              <w:rPr>
                <w:szCs w:val="21"/>
              </w:rPr>
              <w:t>H</w:t>
            </w:r>
            <w:r w:rsidRPr="001643EC">
              <w:rPr>
                <w:szCs w:val="21"/>
                <w:vertAlign w:val="subscript"/>
              </w:rPr>
              <w:t>2</w:t>
            </w:r>
            <w:r w:rsidRPr="001643EC">
              <w:rPr>
                <w:szCs w:val="21"/>
              </w:rPr>
              <w:t>S</w:t>
            </w:r>
          </w:p>
        </w:tc>
        <w:tc>
          <w:tcPr>
            <w:tcW w:w="1141" w:type="pct"/>
            <w:vAlign w:val="center"/>
          </w:tcPr>
          <w:p w:rsidR="00380218" w:rsidRPr="00897CD0" w:rsidRDefault="00380218" w:rsidP="00380218">
            <w:pPr>
              <w:jc w:val="center"/>
              <w:rPr>
                <w:color w:val="000000"/>
                <w:szCs w:val="21"/>
              </w:rPr>
            </w:pPr>
            <w:r>
              <w:rPr>
                <w:rFonts w:hint="eastAsia"/>
                <w:color w:val="000000"/>
                <w:szCs w:val="21"/>
              </w:rPr>
              <w:t>0.0315</w:t>
            </w:r>
          </w:p>
        </w:tc>
        <w:tc>
          <w:tcPr>
            <w:tcW w:w="926" w:type="pct"/>
            <w:vAlign w:val="center"/>
          </w:tcPr>
          <w:p w:rsidR="00380218" w:rsidRDefault="00380218" w:rsidP="00380218">
            <w:pPr>
              <w:jc w:val="center"/>
              <w:rPr>
                <w:color w:val="000000"/>
                <w:szCs w:val="21"/>
              </w:rPr>
            </w:pPr>
            <w:r>
              <w:rPr>
                <w:color w:val="000000"/>
                <w:szCs w:val="21"/>
              </w:rPr>
              <w:t>0.02838</w:t>
            </w:r>
          </w:p>
        </w:tc>
        <w:tc>
          <w:tcPr>
            <w:tcW w:w="1131" w:type="pct"/>
            <w:vAlign w:val="center"/>
          </w:tcPr>
          <w:p w:rsidR="00380218" w:rsidRDefault="00380218" w:rsidP="00380218">
            <w:pPr>
              <w:jc w:val="center"/>
              <w:rPr>
                <w:color w:val="000000"/>
                <w:szCs w:val="21"/>
              </w:rPr>
            </w:pPr>
            <w:r>
              <w:rPr>
                <w:color w:val="000000"/>
                <w:szCs w:val="21"/>
              </w:rPr>
              <w:t>0.00312</w:t>
            </w:r>
          </w:p>
        </w:tc>
      </w:tr>
      <w:tr w:rsidR="00380218" w:rsidRPr="00F008CF" w:rsidTr="00380218">
        <w:trPr>
          <w:trHeight w:val="283"/>
        </w:trPr>
        <w:tc>
          <w:tcPr>
            <w:tcW w:w="688" w:type="pct"/>
            <w:vMerge/>
            <w:shd w:val="clear" w:color="auto" w:fill="auto"/>
            <w:vAlign w:val="center"/>
          </w:tcPr>
          <w:p w:rsidR="00380218" w:rsidRPr="00F008CF" w:rsidRDefault="00380218" w:rsidP="00642A84">
            <w:pPr>
              <w:jc w:val="center"/>
              <w:rPr>
                <w:color w:val="000000"/>
                <w:szCs w:val="21"/>
              </w:rPr>
            </w:pPr>
          </w:p>
        </w:tc>
        <w:tc>
          <w:tcPr>
            <w:tcW w:w="1114" w:type="pct"/>
            <w:vAlign w:val="center"/>
          </w:tcPr>
          <w:p w:rsidR="00380218" w:rsidRPr="001643EC" w:rsidRDefault="00380218" w:rsidP="008527D7">
            <w:pPr>
              <w:jc w:val="center"/>
              <w:rPr>
                <w:szCs w:val="21"/>
              </w:rPr>
            </w:pPr>
            <w:r>
              <w:rPr>
                <w:rFonts w:hint="eastAsia"/>
                <w:szCs w:val="21"/>
              </w:rPr>
              <w:t>SO</w:t>
            </w:r>
            <w:r w:rsidRPr="00DA5D04">
              <w:rPr>
                <w:rFonts w:hint="eastAsia"/>
                <w:szCs w:val="21"/>
                <w:vertAlign w:val="subscript"/>
              </w:rPr>
              <w:t>2</w:t>
            </w:r>
          </w:p>
        </w:tc>
        <w:tc>
          <w:tcPr>
            <w:tcW w:w="1141" w:type="pct"/>
            <w:vAlign w:val="center"/>
          </w:tcPr>
          <w:p w:rsidR="00380218" w:rsidRPr="00897CD0" w:rsidRDefault="00380218" w:rsidP="00380218">
            <w:pPr>
              <w:jc w:val="center"/>
              <w:rPr>
                <w:color w:val="000000"/>
                <w:szCs w:val="21"/>
              </w:rPr>
            </w:pPr>
            <w:r>
              <w:rPr>
                <w:rFonts w:hint="eastAsia"/>
                <w:color w:val="000000"/>
                <w:szCs w:val="21"/>
              </w:rPr>
              <w:t>53.05kg</w:t>
            </w:r>
          </w:p>
        </w:tc>
        <w:tc>
          <w:tcPr>
            <w:tcW w:w="926" w:type="pct"/>
            <w:vAlign w:val="center"/>
          </w:tcPr>
          <w:p w:rsidR="00380218" w:rsidRDefault="00380218" w:rsidP="00380218">
            <w:pPr>
              <w:jc w:val="center"/>
              <w:rPr>
                <w:color w:val="000000"/>
                <w:szCs w:val="21"/>
              </w:rPr>
            </w:pPr>
            <w:r>
              <w:rPr>
                <w:rFonts w:hint="eastAsia"/>
                <w:color w:val="000000"/>
                <w:szCs w:val="21"/>
              </w:rPr>
              <w:t>0</w:t>
            </w:r>
          </w:p>
        </w:tc>
        <w:tc>
          <w:tcPr>
            <w:tcW w:w="1131" w:type="pct"/>
            <w:vAlign w:val="center"/>
          </w:tcPr>
          <w:p w:rsidR="00380218" w:rsidRPr="00897CD0" w:rsidRDefault="00380218" w:rsidP="00380218">
            <w:pPr>
              <w:jc w:val="center"/>
              <w:rPr>
                <w:color w:val="000000"/>
                <w:szCs w:val="21"/>
              </w:rPr>
            </w:pPr>
            <w:r>
              <w:rPr>
                <w:rFonts w:hint="eastAsia"/>
                <w:color w:val="000000"/>
                <w:szCs w:val="21"/>
              </w:rPr>
              <w:t>53.05kg</w:t>
            </w:r>
          </w:p>
        </w:tc>
      </w:tr>
      <w:tr w:rsidR="00380218" w:rsidRPr="00F008CF" w:rsidTr="00380218">
        <w:trPr>
          <w:trHeight w:val="283"/>
        </w:trPr>
        <w:tc>
          <w:tcPr>
            <w:tcW w:w="688" w:type="pct"/>
            <w:vMerge/>
            <w:shd w:val="clear" w:color="auto" w:fill="auto"/>
            <w:vAlign w:val="center"/>
          </w:tcPr>
          <w:p w:rsidR="00380218" w:rsidRPr="00F008CF" w:rsidRDefault="00380218" w:rsidP="00642A84">
            <w:pPr>
              <w:jc w:val="center"/>
              <w:rPr>
                <w:color w:val="000000"/>
                <w:szCs w:val="21"/>
              </w:rPr>
            </w:pPr>
          </w:p>
        </w:tc>
        <w:tc>
          <w:tcPr>
            <w:tcW w:w="1114" w:type="pct"/>
            <w:vAlign w:val="center"/>
          </w:tcPr>
          <w:p w:rsidR="00380218" w:rsidRPr="001643EC" w:rsidRDefault="00380218" w:rsidP="008527D7">
            <w:pPr>
              <w:jc w:val="center"/>
              <w:rPr>
                <w:szCs w:val="21"/>
              </w:rPr>
            </w:pPr>
            <w:r>
              <w:rPr>
                <w:rFonts w:hint="eastAsia"/>
                <w:szCs w:val="21"/>
              </w:rPr>
              <w:t>NO</w:t>
            </w:r>
            <w:r>
              <w:rPr>
                <w:rFonts w:hint="eastAsia"/>
                <w:szCs w:val="21"/>
                <w:vertAlign w:val="subscript"/>
              </w:rPr>
              <w:t>2</w:t>
            </w:r>
          </w:p>
        </w:tc>
        <w:tc>
          <w:tcPr>
            <w:tcW w:w="1141" w:type="pct"/>
            <w:vAlign w:val="center"/>
          </w:tcPr>
          <w:p w:rsidR="00380218" w:rsidRPr="00897CD0" w:rsidRDefault="00380218" w:rsidP="00380218">
            <w:pPr>
              <w:jc w:val="center"/>
              <w:rPr>
                <w:color w:val="000000"/>
                <w:szCs w:val="21"/>
              </w:rPr>
            </w:pPr>
            <w:r>
              <w:rPr>
                <w:rFonts w:hint="eastAsia"/>
                <w:color w:val="000000"/>
                <w:szCs w:val="21"/>
              </w:rPr>
              <w:t>334.23kg</w:t>
            </w:r>
          </w:p>
        </w:tc>
        <w:tc>
          <w:tcPr>
            <w:tcW w:w="926" w:type="pct"/>
            <w:vAlign w:val="center"/>
          </w:tcPr>
          <w:p w:rsidR="00380218" w:rsidRDefault="00380218" w:rsidP="00380218">
            <w:pPr>
              <w:jc w:val="center"/>
              <w:rPr>
                <w:color w:val="000000"/>
                <w:szCs w:val="21"/>
              </w:rPr>
            </w:pPr>
            <w:r>
              <w:rPr>
                <w:rFonts w:hint="eastAsia"/>
                <w:color w:val="000000"/>
                <w:szCs w:val="21"/>
              </w:rPr>
              <w:t>0</w:t>
            </w:r>
          </w:p>
        </w:tc>
        <w:tc>
          <w:tcPr>
            <w:tcW w:w="1131" w:type="pct"/>
            <w:vAlign w:val="center"/>
          </w:tcPr>
          <w:p w:rsidR="00380218" w:rsidRPr="00897CD0" w:rsidRDefault="00380218" w:rsidP="00380218">
            <w:pPr>
              <w:jc w:val="center"/>
              <w:rPr>
                <w:color w:val="000000"/>
                <w:szCs w:val="21"/>
              </w:rPr>
            </w:pPr>
            <w:r>
              <w:rPr>
                <w:rFonts w:hint="eastAsia"/>
                <w:color w:val="000000"/>
                <w:szCs w:val="21"/>
              </w:rPr>
              <w:t>334.23kg</w:t>
            </w:r>
          </w:p>
        </w:tc>
      </w:tr>
      <w:tr w:rsidR="00380218" w:rsidRPr="00F008CF" w:rsidTr="00380218">
        <w:trPr>
          <w:trHeight w:val="283"/>
        </w:trPr>
        <w:tc>
          <w:tcPr>
            <w:tcW w:w="688" w:type="pct"/>
            <w:vMerge/>
            <w:shd w:val="clear" w:color="auto" w:fill="auto"/>
            <w:vAlign w:val="center"/>
          </w:tcPr>
          <w:p w:rsidR="00380218" w:rsidRPr="00F008CF" w:rsidRDefault="00380218" w:rsidP="00642A84">
            <w:pPr>
              <w:jc w:val="center"/>
              <w:rPr>
                <w:color w:val="000000"/>
                <w:szCs w:val="21"/>
              </w:rPr>
            </w:pPr>
          </w:p>
        </w:tc>
        <w:tc>
          <w:tcPr>
            <w:tcW w:w="1114" w:type="pct"/>
            <w:vAlign w:val="center"/>
          </w:tcPr>
          <w:p w:rsidR="00380218" w:rsidRDefault="00380218" w:rsidP="008527D7">
            <w:pPr>
              <w:jc w:val="center"/>
              <w:rPr>
                <w:szCs w:val="21"/>
              </w:rPr>
            </w:pPr>
            <w:r>
              <w:rPr>
                <w:rFonts w:hint="eastAsia"/>
                <w:szCs w:val="21"/>
              </w:rPr>
              <w:t>烟尘</w:t>
            </w:r>
          </w:p>
        </w:tc>
        <w:tc>
          <w:tcPr>
            <w:tcW w:w="1141" w:type="pct"/>
            <w:vAlign w:val="center"/>
          </w:tcPr>
          <w:p w:rsidR="00380218" w:rsidRDefault="00380218" w:rsidP="00380218">
            <w:pPr>
              <w:jc w:val="center"/>
              <w:rPr>
                <w:color w:val="000000"/>
                <w:szCs w:val="21"/>
              </w:rPr>
            </w:pPr>
            <w:r>
              <w:rPr>
                <w:rFonts w:hint="eastAsia"/>
                <w:color w:val="000000"/>
                <w:szCs w:val="21"/>
              </w:rPr>
              <w:t>127.33kg</w:t>
            </w:r>
          </w:p>
        </w:tc>
        <w:tc>
          <w:tcPr>
            <w:tcW w:w="926" w:type="pct"/>
            <w:vAlign w:val="center"/>
          </w:tcPr>
          <w:p w:rsidR="00380218" w:rsidRDefault="00380218" w:rsidP="00380218">
            <w:pPr>
              <w:jc w:val="center"/>
              <w:rPr>
                <w:color w:val="000000"/>
                <w:szCs w:val="21"/>
              </w:rPr>
            </w:pPr>
            <w:r>
              <w:rPr>
                <w:rFonts w:hint="eastAsia"/>
                <w:color w:val="000000"/>
                <w:szCs w:val="21"/>
              </w:rPr>
              <w:t>0</w:t>
            </w:r>
          </w:p>
        </w:tc>
        <w:tc>
          <w:tcPr>
            <w:tcW w:w="1131" w:type="pct"/>
            <w:vAlign w:val="center"/>
          </w:tcPr>
          <w:p w:rsidR="00380218" w:rsidRDefault="00380218" w:rsidP="00380218">
            <w:pPr>
              <w:jc w:val="center"/>
              <w:rPr>
                <w:color w:val="000000"/>
                <w:szCs w:val="21"/>
              </w:rPr>
            </w:pPr>
            <w:r>
              <w:rPr>
                <w:rFonts w:hint="eastAsia"/>
                <w:color w:val="000000"/>
                <w:szCs w:val="21"/>
              </w:rPr>
              <w:t>127.33kg</w:t>
            </w:r>
          </w:p>
        </w:tc>
      </w:tr>
      <w:tr w:rsidR="00380218" w:rsidRPr="00F008CF" w:rsidTr="00380218">
        <w:trPr>
          <w:trHeight w:val="283"/>
        </w:trPr>
        <w:tc>
          <w:tcPr>
            <w:tcW w:w="688" w:type="pct"/>
            <w:vMerge w:val="restart"/>
            <w:shd w:val="clear" w:color="auto" w:fill="auto"/>
            <w:vAlign w:val="center"/>
          </w:tcPr>
          <w:p w:rsidR="00380218" w:rsidRPr="00F008CF" w:rsidRDefault="00380218" w:rsidP="00642A84">
            <w:pPr>
              <w:jc w:val="center"/>
              <w:rPr>
                <w:color w:val="000000"/>
                <w:szCs w:val="21"/>
              </w:rPr>
            </w:pPr>
            <w:r w:rsidRPr="00F008CF">
              <w:rPr>
                <w:rFonts w:hint="eastAsia"/>
                <w:color w:val="000000"/>
                <w:szCs w:val="21"/>
              </w:rPr>
              <w:t>无组织</w:t>
            </w:r>
          </w:p>
          <w:p w:rsidR="00380218" w:rsidRPr="00F008CF" w:rsidRDefault="00380218" w:rsidP="00642A84">
            <w:pPr>
              <w:jc w:val="center"/>
              <w:rPr>
                <w:color w:val="000000"/>
                <w:szCs w:val="21"/>
              </w:rPr>
            </w:pPr>
            <w:r w:rsidRPr="00F008CF">
              <w:rPr>
                <w:rFonts w:hint="eastAsia"/>
                <w:color w:val="000000"/>
                <w:szCs w:val="21"/>
              </w:rPr>
              <w:t>废气</w:t>
            </w:r>
          </w:p>
        </w:tc>
        <w:tc>
          <w:tcPr>
            <w:tcW w:w="1114" w:type="pct"/>
            <w:vAlign w:val="center"/>
          </w:tcPr>
          <w:p w:rsidR="00380218" w:rsidRPr="001643EC" w:rsidRDefault="00380218" w:rsidP="00642A84">
            <w:pPr>
              <w:jc w:val="center"/>
              <w:rPr>
                <w:szCs w:val="21"/>
              </w:rPr>
            </w:pPr>
            <w:r w:rsidRPr="001643EC">
              <w:rPr>
                <w:szCs w:val="21"/>
              </w:rPr>
              <w:t>NH</w:t>
            </w:r>
            <w:r w:rsidRPr="001643EC">
              <w:rPr>
                <w:szCs w:val="21"/>
                <w:vertAlign w:val="subscript"/>
              </w:rPr>
              <w:t>3</w:t>
            </w:r>
          </w:p>
        </w:tc>
        <w:tc>
          <w:tcPr>
            <w:tcW w:w="1141" w:type="pct"/>
            <w:vAlign w:val="center"/>
          </w:tcPr>
          <w:p w:rsidR="00380218" w:rsidRDefault="00380218" w:rsidP="00380218">
            <w:pPr>
              <w:jc w:val="center"/>
              <w:rPr>
                <w:rFonts w:ascii="宋体" w:hAnsi="宋体" w:cs="宋体"/>
                <w:color w:val="000000"/>
                <w:sz w:val="22"/>
                <w:szCs w:val="22"/>
              </w:rPr>
            </w:pPr>
            <w:r>
              <w:rPr>
                <w:rFonts w:hint="eastAsia"/>
                <w:color w:val="000000"/>
                <w:sz w:val="22"/>
                <w:szCs w:val="22"/>
              </w:rPr>
              <w:t>1.0722</w:t>
            </w:r>
          </w:p>
        </w:tc>
        <w:tc>
          <w:tcPr>
            <w:tcW w:w="926" w:type="pct"/>
            <w:vAlign w:val="center"/>
          </w:tcPr>
          <w:p w:rsidR="00380218" w:rsidRDefault="00380218" w:rsidP="00380218">
            <w:pPr>
              <w:jc w:val="center"/>
              <w:rPr>
                <w:rFonts w:ascii="宋体" w:hAnsi="宋体" w:cs="宋体"/>
                <w:color w:val="000000"/>
                <w:sz w:val="22"/>
                <w:szCs w:val="22"/>
              </w:rPr>
            </w:pPr>
            <w:r>
              <w:rPr>
                <w:rFonts w:hint="eastAsia"/>
                <w:color w:val="000000"/>
                <w:sz w:val="22"/>
                <w:szCs w:val="22"/>
              </w:rPr>
              <w:t>0.6955</w:t>
            </w:r>
          </w:p>
        </w:tc>
        <w:tc>
          <w:tcPr>
            <w:tcW w:w="1131" w:type="pct"/>
            <w:vAlign w:val="center"/>
          </w:tcPr>
          <w:p w:rsidR="00380218" w:rsidRDefault="00380218" w:rsidP="00380218">
            <w:pPr>
              <w:jc w:val="center"/>
              <w:rPr>
                <w:rFonts w:ascii="宋体" w:hAnsi="宋体" w:cs="宋体"/>
                <w:color w:val="000000"/>
                <w:sz w:val="22"/>
                <w:szCs w:val="22"/>
              </w:rPr>
            </w:pPr>
            <w:r>
              <w:rPr>
                <w:rFonts w:hint="eastAsia"/>
                <w:color w:val="000000"/>
                <w:sz w:val="22"/>
                <w:szCs w:val="22"/>
              </w:rPr>
              <w:t>0.3767</w:t>
            </w:r>
          </w:p>
        </w:tc>
      </w:tr>
      <w:tr w:rsidR="00380218" w:rsidRPr="00F008CF" w:rsidTr="00380218">
        <w:trPr>
          <w:trHeight w:val="283"/>
        </w:trPr>
        <w:tc>
          <w:tcPr>
            <w:tcW w:w="688" w:type="pct"/>
            <w:vMerge/>
            <w:shd w:val="clear" w:color="auto" w:fill="auto"/>
            <w:vAlign w:val="center"/>
          </w:tcPr>
          <w:p w:rsidR="00380218" w:rsidRPr="00F008CF" w:rsidRDefault="00380218" w:rsidP="00642A84">
            <w:pPr>
              <w:jc w:val="center"/>
              <w:rPr>
                <w:color w:val="000000"/>
                <w:szCs w:val="21"/>
              </w:rPr>
            </w:pPr>
          </w:p>
        </w:tc>
        <w:tc>
          <w:tcPr>
            <w:tcW w:w="1114" w:type="pct"/>
            <w:vAlign w:val="center"/>
          </w:tcPr>
          <w:p w:rsidR="00380218" w:rsidRPr="001643EC" w:rsidRDefault="00380218" w:rsidP="00642A84">
            <w:pPr>
              <w:jc w:val="center"/>
              <w:rPr>
                <w:szCs w:val="21"/>
              </w:rPr>
            </w:pPr>
            <w:r w:rsidRPr="001643EC">
              <w:rPr>
                <w:szCs w:val="21"/>
              </w:rPr>
              <w:t>H</w:t>
            </w:r>
            <w:r w:rsidRPr="001643EC">
              <w:rPr>
                <w:szCs w:val="21"/>
                <w:vertAlign w:val="subscript"/>
              </w:rPr>
              <w:t>2</w:t>
            </w:r>
            <w:r w:rsidRPr="001643EC">
              <w:rPr>
                <w:szCs w:val="21"/>
              </w:rPr>
              <w:t>S</w:t>
            </w:r>
          </w:p>
        </w:tc>
        <w:tc>
          <w:tcPr>
            <w:tcW w:w="1141" w:type="pct"/>
            <w:vAlign w:val="center"/>
          </w:tcPr>
          <w:p w:rsidR="00380218" w:rsidRDefault="00380218" w:rsidP="00380218">
            <w:pPr>
              <w:jc w:val="center"/>
              <w:rPr>
                <w:rFonts w:ascii="宋体" w:hAnsi="宋体" w:cs="宋体"/>
                <w:color w:val="000000"/>
                <w:sz w:val="22"/>
                <w:szCs w:val="22"/>
              </w:rPr>
            </w:pPr>
            <w:r>
              <w:rPr>
                <w:rFonts w:hint="eastAsia"/>
                <w:color w:val="000000"/>
                <w:sz w:val="22"/>
                <w:szCs w:val="22"/>
              </w:rPr>
              <w:t>0.169</w:t>
            </w:r>
          </w:p>
        </w:tc>
        <w:tc>
          <w:tcPr>
            <w:tcW w:w="926" w:type="pct"/>
            <w:vAlign w:val="center"/>
          </w:tcPr>
          <w:p w:rsidR="00380218" w:rsidRDefault="00380218" w:rsidP="00380218">
            <w:pPr>
              <w:jc w:val="center"/>
              <w:rPr>
                <w:rFonts w:ascii="宋体" w:hAnsi="宋体" w:cs="宋体"/>
                <w:color w:val="000000"/>
                <w:sz w:val="22"/>
                <w:szCs w:val="22"/>
              </w:rPr>
            </w:pPr>
            <w:r>
              <w:rPr>
                <w:rFonts w:hint="eastAsia"/>
                <w:color w:val="000000"/>
                <w:sz w:val="22"/>
                <w:szCs w:val="22"/>
              </w:rPr>
              <w:t>0.1155</w:t>
            </w:r>
          </w:p>
        </w:tc>
        <w:tc>
          <w:tcPr>
            <w:tcW w:w="1131" w:type="pct"/>
            <w:vAlign w:val="center"/>
          </w:tcPr>
          <w:p w:rsidR="00380218" w:rsidRDefault="00380218" w:rsidP="00380218">
            <w:pPr>
              <w:jc w:val="center"/>
              <w:rPr>
                <w:rFonts w:ascii="宋体" w:hAnsi="宋体" w:cs="宋体"/>
                <w:color w:val="000000"/>
                <w:sz w:val="22"/>
                <w:szCs w:val="22"/>
              </w:rPr>
            </w:pPr>
            <w:r>
              <w:rPr>
                <w:rFonts w:hint="eastAsia"/>
                <w:color w:val="000000"/>
                <w:sz w:val="22"/>
                <w:szCs w:val="22"/>
              </w:rPr>
              <w:t>0.0535</w:t>
            </w:r>
          </w:p>
        </w:tc>
      </w:tr>
      <w:tr w:rsidR="00496B54" w:rsidRPr="00F008CF" w:rsidTr="00380218">
        <w:trPr>
          <w:trHeight w:val="283"/>
        </w:trPr>
        <w:tc>
          <w:tcPr>
            <w:tcW w:w="688" w:type="pct"/>
            <w:vMerge/>
            <w:shd w:val="clear" w:color="auto" w:fill="auto"/>
            <w:vAlign w:val="center"/>
          </w:tcPr>
          <w:p w:rsidR="00496B54" w:rsidRPr="00F008CF" w:rsidRDefault="00496B54" w:rsidP="00642A84">
            <w:pPr>
              <w:jc w:val="center"/>
              <w:rPr>
                <w:color w:val="000000"/>
                <w:szCs w:val="21"/>
              </w:rPr>
            </w:pPr>
          </w:p>
        </w:tc>
        <w:tc>
          <w:tcPr>
            <w:tcW w:w="1114" w:type="pct"/>
            <w:vAlign w:val="center"/>
          </w:tcPr>
          <w:p w:rsidR="00496B54" w:rsidRPr="001643EC" w:rsidRDefault="00496B54" w:rsidP="00553550">
            <w:pPr>
              <w:jc w:val="center"/>
              <w:rPr>
                <w:szCs w:val="21"/>
              </w:rPr>
            </w:pPr>
            <w:r>
              <w:rPr>
                <w:rFonts w:hint="eastAsia"/>
                <w:szCs w:val="21"/>
              </w:rPr>
              <w:t>SO</w:t>
            </w:r>
            <w:r w:rsidRPr="00DA5D04">
              <w:rPr>
                <w:rFonts w:hint="eastAsia"/>
                <w:szCs w:val="21"/>
                <w:vertAlign w:val="subscript"/>
              </w:rPr>
              <w:t>2</w:t>
            </w:r>
          </w:p>
        </w:tc>
        <w:tc>
          <w:tcPr>
            <w:tcW w:w="1141" w:type="pct"/>
            <w:vAlign w:val="center"/>
          </w:tcPr>
          <w:p w:rsidR="00496B54" w:rsidRDefault="00496B54" w:rsidP="00380218">
            <w:pPr>
              <w:jc w:val="center"/>
              <w:rPr>
                <w:color w:val="000000"/>
                <w:szCs w:val="21"/>
              </w:rPr>
            </w:pPr>
            <w:r>
              <w:rPr>
                <w:rFonts w:hint="eastAsia"/>
                <w:color w:val="000000"/>
                <w:szCs w:val="21"/>
              </w:rPr>
              <w:t>1.9 kg</w:t>
            </w:r>
          </w:p>
        </w:tc>
        <w:tc>
          <w:tcPr>
            <w:tcW w:w="926" w:type="pct"/>
            <w:vAlign w:val="center"/>
          </w:tcPr>
          <w:p w:rsidR="00496B54" w:rsidRDefault="00496B54" w:rsidP="00380218">
            <w:pPr>
              <w:adjustRightInd w:val="0"/>
              <w:snapToGrid w:val="0"/>
              <w:jc w:val="center"/>
              <w:rPr>
                <w:color w:val="000000"/>
                <w:szCs w:val="21"/>
              </w:rPr>
            </w:pPr>
            <w:r>
              <w:rPr>
                <w:rFonts w:hint="eastAsia"/>
                <w:color w:val="000000"/>
                <w:szCs w:val="21"/>
              </w:rPr>
              <w:t>0</w:t>
            </w:r>
          </w:p>
        </w:tc>
        <w:tc>
          <w:tcPr>
            <w:tcW w:w="1131" w:type="pct"/>
            <w:vAlign w:val="center"/>
          </w:tcPr>
          <w:p w:rsidR="00496B54" w:rsidRDefault="00496B54" w:rsidP="003C7222">
            <w:pPr>
              <w:jc w:val="center"/>
              <w:rPr>
                <w:color w:val="000000"/>
                <w:szCs w:val="21"/>
              </w:rPr>
            </w:pPr>
            <w:r>
              <w:rPr>
                <w:rFonts w:hint="eastAsia"/>
                <w:color w:val="000000"/>
                <w:szCs w:val="21"/>
              </w:rPr>
              <w:t>1.9 kg</w:t>
            </w:r>
          </w:p>
        </w:tc>
      </w:tr>
      <w:tr w:rsidR="00496B54" w:rsidRPr="00F008CF" w:rsidTr="00380218">
        <w:trPr>
          <w:trHeight w:val="283"/>
        </w:trPr>
        <w:tc>
          <w:tcPr>
            <w:tcW w:w="688" w:type="pct"/>
            <w:vMerge/>
            <w:shd w:val="clear" w:color="auto" w:fill="auto"/>
            <w:vAlign w:val="center"/>
          </w:tcPr>
          <w:p w:rsidR="00496B54" w:rsidRPr="00F008CF" w:rsidRDefault="00496B54" w:rsidP="00642A84">
            <w:pPr>
              <w:jc w:val="center"/>
              <w:rPr>
                <w:color w:val="000000"/>
                <w:szCs w:val="21"/>
              </w:rPr>
            </w:pPr>
          </w:p>
        </w:tc>
        <w:tc>
          <w:tcPr>
            <w:tcW w:w="1114" w:type="pct"/>
            <w:vAlign w:val="center"/>
          </w:tcPr>
          <w:p w:rsidR="00496B54" w:rsidRPr="001643EC" w:rsidRDefault="00496B54" w:rsidP="00553550">
            <w:pPr>
              <w:jc w:val="center"/>
              <w:rPr>
                <w:szCs w:val="21"/>
              </w:rPr>
            </w:pPr>
            <w:r>
              <w:rPr>
                <w:rFonts w:hint="eastAsia"/>
                <w:szCs w:val="21"/>
              </w:rPr>
              <w:t>NO</w:t>
            </w:r>
            <w:r>
              <w:rPr>
                <w:rFonts w:hint="eastAsia"/>
                <w:szCs w:val="21"/>
                <w:vertAlign w:val="subscript"/>
              </w:rPr>
              <w:t>2</w:t>
            </w:r>
          </w:p>
        </w:tc>
        <w:tc>
          <w:tcPr>
            <w:tcW w:w="1141" w:type="pct"/>
            <w:vAlign w:val="center"/>
          </w:tcPr>
          <w:p w:rsidR="00496B54" w:rsidRDefault="00496B54" w:rsidP="00380218">
            <w:pPr>
              <w:jc w:val="center"/>
              <w:rPr>
                <w:color w:val="000000"/>
                <w:szCs w:val="21"/>
              </w:rPr>
            </w:pPr>
            <w:r>
              <w:rPr>
                <w:rFonts w:hint="eastAsia"/>
                <w:color w:val="000000"/>
                <w:szCs w:val="21"/>
              </w:rPr>
              <w:t>11.97 kg</w:t>
            </w:r>
          </w:p>
        </w:tc>
        <w:tc>
          <w:tcPr>
            <w:tcW w:w="926" w:type="pct"/>
            <w:vAlign w:val="center"/>
          </w:tcPr>
          <w:p w:rsidR="00496B54" w:rsidRDefault="00496B54" w:rsidP="00380218">
            <w:pPr>
              <w:adjustRightInd w:val="0"/>
              <w:snapToGrid w:val="0"/>
              <w:jc w:val="center"/>
              <w:rPr>
                <w:color w:val="000000"/>
                <w:szCs w:val="21"/>
              </w:rPr>
            </w:pPr>
            <w:r>
              <w:rPr>
                <w:rFonts w:hint="eastAsia"/>
                <w:color w:val="000000"/>
                <w:szCs w:val="21"/>
              </w:rPr>
              <w:t>0</w:t>
            </w:r>
          </w:p>
        </w:tc>
        <w:tc>
          <w:tcPr>
            <w:tcW w:w="1131" w:type="pct"/>
            <w:vAlign w:val="center"/>
          </w:tcPr>
          <w:p w:rsidR="00496B54" w:rsidRDefault="00496B54" w:rsidP="003C7222">
            <w:pPr>
              <w:jc w:val="center"/>
              <w:rPr>
                <w:color w:val="000000"/>
                <w:szCs w:val="21"/>
              </w:rPr>
            </w:pPr>
            <w:r>
              <w:rPr>
                <w:rFonts w:hint="eastAsia"/>
                <w:color w:val="000000"/>
                <w:szCs w:val="21"/>
              </w:rPr>
              <w:t>11.97 kg</w:t>
            </w:r>
          </w:p>
        </w:tc>
      </w:tr>
      <w:tr w:rsidR="00496B54" w:rsidRPr="00F008CF" w:rsidTr="00380218">
        <w:trPr>
          <w:trHeight w:val="283"/>
        </w:trPr>
        <w:tc>
          <w:tcPr>
            <w:tcW w:w="688" w:type="pct"/>
            <w:vMerge/>
            <w:shd w:val="clear" w:color="auto" w:fill="auto"/>
            <w:vAlign w:val="center"/>
          </w:tcPr>
          <w:p w:rsidR="00496B54" w:rsidRPr="00F008CF" w:rsidRDefault="00496B54" w:rsidP="00642A84">
            <w:pPr>
              <w:jc w:val="center"/>
              <w:rPr>
                <w:color w:val="000000"/>
                <w:szCs w:val="21"/>
              </w:rPr>
            </w:pPr>
          </w:p>
        </w:tc>
        <w:tc>
          <w:tcPr>
            <w:tcW w:w="1114" w:type="pct"/>
            <w:vAlign w:val="center"/>
          </w:tcPr>
          <w:p w:rsidR="00496B54" w:rsidRDefault="00496B54" w:rsidP="00553550">
            <w:pPr>
              <w:jc w:val="center"/>
              <w:rPr>
                <w:szCs w:val="21"/>
              </w:rPr>
            </w:pPr>
            <w:r>
              <w:rPr>
                <w:rFonts w:hint="eastAsia"/>
                <w:szCs w:val="21"/>
              </w:rPr>
              <w:t>烟尘</w:t>
            </w:r>
          </w:p>
        </w:tc>
        <w:tc>
          <w:tcPr>
            <w:tcW w:w="1141" w:type="pct"/>
            <w:vAlign w:val="center"/>
          </w:tcPr>
          <w:p w:rsidR="00496B54" w:rsidRDefault="00496B54" w:rsidP="00380218">
            <w:pPr>
              <w:jc w:val="center"/>
              <w:rPr>
                <w:color w:val="000000"/>
                <w:szCs w:val="21"/>
              </w:rPr>
            </w:pPr>
            <w:r>
              <w:rPr>
                <w:rFonts w:hint="eastAsia"/>
                <w:color w:val="000000"/>
                <w:szCs w:val="21"/>
              </w:rPr>
              <w:t>4.56 kg</w:t>
            </w:r>
          </w:p>
        </w:tc>
        <w:tc>
          <w:tcPr>
            <w:tcW w:w="926" w:type="pct"/>
            <w:vAlign w:val="center"/>
          </w:tcPr>
          <w:p w:rsidR="00496B54" w:rsidRDefault="00496B54" w:rsidP="00380218">
            <w:pPr>
              <w:adjustRightInd w:val="0"/>
              <w:snapToGrid w:val="0"/>
              <w:jc w:val="center"/>
              <w:rPr>
                <w:color w:val="000000"/>
                <w:szCs w:val="21"/>
              </w:rPr>
            </w:pPr>
            <w:r>
              <w:rPr>
                <w:rFonts w:hint="eastAsia"/>
                <w:color w:val="000000"/>
                <w:szCs w:val="21"/>
              </w:rPr>
              <w:t>0</w:t>
            </w:r>
          </w:p>
        </w:tc>
        <w:tc>
          <w:tcPr>
            <w:tcW w:w="1131" w:type="pct"/>
            <w:vAlign w:val="center"/>
          </w:tcPr>
          <w:p w:rsidR="00496B54" w:rsidRDefault="00496B54" w:rsidP="003C7222">
            <w:pPr>
              <w:jc w:val="center"/>
              <w:rPr>
                <w:color w:val="000000"/>
                <w:szCs w:val="21"/>
              </w:rPr>
            </w:pPr>
            <w:r>
              <w:rPr>
                <w:rFonts w:hint="eastAsia"/>
                <w:color w:val="000000"/>
                <w:szCs w:val="21"/>
              </w:rPr>
              <w:t>4.56 kg</w:t>
            </w:r>
          </w:p>
        </w:tc>
      </w:tr>
      <w:tr w:rsidR="00380218" w:rsidRPr="00F008CF" w:rsidTr="00E37A1D">
        <w:trPr>
          <w:trHeight w:val="283"/>
        </w:trPr>
        <w:tc>
          <w:tcPr>
            <w:tcW w:w="688" w:type="pct"/>
            <w:vMerge w:val="restart"/>
            <w:vAlign w:val="center"/>
          </w:tcPr>
          <w:p w:rsidR="00380218" w:rsidRPr="00F008CF" w:rsidRDefault="00380218" w:rsidP="00642A84">
            <w:pPr>
              <w:jc w:val="center"/>
              <w:rPr>
                <w:color w:val="000000"/>
                <w:szCs w:val="21"/>
              </w:rPr>
            </w:pPr>
            <w:r w:rsidRPr="00F008CF">
              <w:rPr>
                <w:color w:val="000000"/>
                <w:szCs w:val="21"/>
              </w:rPr>
              <w:lastRenderedPageBreak/>
              <w:t>固废</w:t>
            </w:r>
          </w:p>
        </w:tc>
        <w:tc>
          <w:tcPr>
            <w:tcW w:w="1114" w:type="pct"/>
            <w:vAlign w:val="center"/>
          </w:tcPr>
          <w:p w:rsidR="00380218" w:rsidRPr="00F008CF" w:rsidRDefault="00380218" w:rsidP="00642A84">
            <w:pPr>
              <w:jc w:val="center"/>
              <w:rPr>
                <w:color w:val="000000"/>
                <w:szCs w:val="21"/>
              </w:rPr>
            </w:pPr>
            <w:r w:rsidRPr="00F008CF">
              <w:rPr>
                <w:color w:val="000000"/>
                <w:szCs w:val="21"/>
              </w:rPr>
              <w:t>一般固废</w:t>
            </w:r>
          </w:p>
        </w:tc>
        <w:tc>
          <w:tcPr>
            <w:tcW w:w="1141" w:type="pct"/>
            <w:vAlign w:val="center"/>
          </w:tcPr>
          <w:p w:rsidR="00380218" w:rsidRPr="004A20F0" w:rsidRDefault="00380218" w:rsidP="00CE269C">
            <w:pPr>
              <w:jc w:val="center"/>
              <w:rPr>
                <w:color w:val="000000"/>
                <w:szCs w:val="21"/>
              </w:rPr>
            </w:pPr>
            <w:r w:rsidRPr="00C44E34">
              <w:rPr>
                <w:color w:val="000000"/>
                <w:szCs w:val="21"/>
              </w:rPr>
              <w:t>7351.7</w:t>
            </w:r>
            <w:r w:rsidR="00CE269C">
              <w:rPr>
                <w:rFonts w:hint="eastAsia"/>
                <w:color w:val="000000"/>
                <w:szCs w:val="21"/>
              </w:rPr>
              <w:t>2</w:t>
            </w:r>
          </w:p>
        </w:tc>
        <w:tc>
          <w:tcPr>
            <w:tcW w:w="926" w:type="pct"/>
            <w:vAlign w:val="center"/>
          </w:tcPr>
          <w:p w:rsidR="00380218" w:rsidRPr="004A20F0" w:rsidRDefault="00380218" w:rsidP="00CE269C">
            <w:pPr>
              <w:jc w:val="center"/>
              <w:rPr>
                <w:color w:val="000000"/>
                <w:szCs w:val="21"/>
              </w:rPr>
            </w:pPr>
            <w:r w:rsidRPr="00C44E34">
              <w:rPr>
                <w:color w:val="000000"/>
                <w:szCs w:val="21"/>
              </w:rPr>
              <w:t>7351.7</w:t>
            </w:r>
            <w:r w:rsidR="00CE269C">
              <w:rPr>
                <w:rFonts w:hint="eastAsia"/>
                <w:color w:val="000000"/>
                <w:szCs w:val="21"/>
              </w:rPr>
              <w:t>2</w:t>
            </w:r>
          </w:p>
        </w:tc>
        <w:tc>
          <w:tcPr>
            <w:tcW w:w="1131" w:type="pct"/>
            <w:vAlign w:val="center"/>
          </w:tcPr>
          <w:p w:rsidR="00380218" w:rsidRPr="004A20F0" w:rsidRDefault="00380218" w:rsidP="00642A84">
            <w:pPr>
              <w:jc w:val="center"/>
              <w:rPr>
                <w:color w:val="000000"/>
                <w:szCs w:val="21"/>
              </w:rPr>
            </w:pPr>
            <w:r>
              <w:rPr>
                <w:rFonts w:hint="eastAsia"/>
                <w:color w:val="000000"/>
                <w:szCs w:val="21"/>
              </w:rPr>
              <w:t>0</w:t>
            </w:r>
          </w:p>
        </w:tc>
      </w:tr>
      <w:tr w:rsidR="00380218" w:rsidRPr="00F008CF" w:rsidTr="00E37A1D">
        <w:trPr>
          <w:trHeight w:val="283"/>
        </w:trPr>
        <w:tc>
          <w:tcPr>
            <w:tcW w:w="688" w:type="pct"/>
            <w:vMerge/>
            <w:vAlign w:val="center"/>
          </w:tcPr>
          <w:p w:rsidR="00380218" w:rsidRPr="00F008CF" w:rsidRDefault="00380218" w:rsidP="00642A84">
            <w:pPr>
              <w:jc w:val="center"/>
              <w:rPr>
                <w:color w:val="000000"/>
                <w:szCs w:val="21"/>
              </w:rPr>
            </w:pPr>
          </w:p>
        </w:tc>
        <w:tc>
          <w:tcPr>
            <w:tcW w:w="1114" w:type="pct"/>
            <w:vAlign w:val="center"/>
          </w:tcPr>
          <w:p w:rsidR="00380218" w:rsidRPr="00F008CF" w:rsidRDefault="00380218" w:rsidP="00642A84">
            <w:pPr>
              <w:jc w:val="center"/>
              <w:rPr>
                <w:color w:val="000000"/>
                <w:szCs w:val="21"/>
              </w:rPr>
            </w:pPr>
            <w:r w:rsidRPr="00F008CF">
              <w:rPr>
                <w:color w:val="000000"/>
                <w:szCs w:val="21"/>
              </w:rPr>
              <w:t>生活垃圾</w:t>
            </w:r>
          </w:p>
        </w:tc>
        <w:tc>
          <w:tcPr>
            <w:tcW w:w="1141" w:type="pct"/>
            <w:vAlign w:val="center"/>
          </w:tcPr>
          <w:p w:rsidR="00380218" w:rsidRPr="004A20F0" w:rsidRDefault="00380218" w:rsidP="00642A84">
            <w:pPr>
              <w:jc w:val="center"/>
              <w:rPr>
                <w:color w:val="000000"/>
                <w:szCs w:val="21"/>
              </w:rPr>
            </w:pPr>
            <w:r w:rsidRPr="004A20F0">
              <w:rPr>
                <w:color w:val="000000"/>
                <w:szCs w:val="21"/>
              </w:rPr>
              <w:t>29.2</w:t>
            </w:r>
          </w:p>
        </w:tc>
        <w:tc>
          <w:tcPr>
            <w:tcW w:w="926" w:type="pct"/>
            <w:vAlign w:val="center"/>
          </w:tcPr>
          <w:p w:rsidR="00380218" w:rsidRPr="004A20F0" w:rsidRDefault="00380218" w:rsidP="00642A84">
            <w:pPr>
              <w:jc w:val="center"/>
              <w:rPr>
                <w:color w:val="000000"/>
                <w:szCs w:val="21"/>
              </w:rPr>
            </w:pPr>
            <w:r w:rsidRPr="004A20F0">
              <w:rPr>
                <w:color w:val="000000"/>
                <w:szCs w:val="21"/>
              </w:rPr>
              <w:t>29.2</w:t>
            </w:r>
          </w:p>
        </w:tc>
        <w:tc>
          <w:tcPr>
            <w:tcW w:w="1131" w:type="pct"/>
            <w:vAlign w:val="center"/>
          </w:tcPr>
          <w:p w:rsidR="00380218" w:rsidRPr="004A20F0" w:rsidRDefault="00380218" w:rsidP="00642A84">
            <w:pPr>
              <w:jc w:val="center"/>
              <w:rPr>
                <w:color w:val="000000"/>
                <w:szCs w:val="21"/>
              </w:rPr>
            </w:pPr>
            <w:r>
              <w:rPr>
                <w:rFonts w:hint="eastAsia"/>
                <w:color w:val="000000"/>
                <w:szCs w:val="21"/>
              </w:rPr>
              <w:t>0</w:t>
            </w:r>
          </w:p>
        </w:tc>
      </w:tr>
      <w:tr w:rsidR="00380218" w:rsidRPr="00F008CF" w:rsidTr="00E37A1D">
        <w:trPr>
          <w:trHeight w:val="283"/>
        </w:trPr>
        <w:tc>
          <w:tcPr>
            <w:tcW w:w="688" w:type="pct"/>
            <w:vMerge/>
            <w:vAlign w:val="center"/>
          </w:tcPr>
          <w:p w:rsidR="00380218" w:rsidRPr="00F008CF" w:rsidRDefault="00380218" w:rsidP="00642A84">
            <w:pPr>
              <w:jc w:val="center"/>
              <w:rPr>
                <w:color w:val="000000"/>
                <w:szCs w:val="21"/>
              </w:rPr>
            </w:pPr>
          </w:p>
        </w:tc>
        <w:tc>
          <w:tcPr>
            <w:tcW w:w="1114" w:type="pct"/>
            <w:vAlign w:val="center"/>
          </w:tcPr>
          <w:p w:rsidR="00380218" w:rsidRPr="00F008CF" w:rsidRDefault="00380218" w:rsidP="00642A84">
            <w:pPr>
              <w:jc w:val="center"/>
              <w:rPr>
                <w:color w:val="000000"/>
                <w:szCs w:val="21"/>
              </w:rPr>
            </w:pPr>
            <w:r w:rsidRPr="00F008CF">
              <w:rPr>
                <w:color w:val="000000"/>
                <w:szCs w:val="21"/>
              </w:rPr>
              <w:t>危险固废</w:t>
            </w:r>
          </w:p>
        </w:tc>
        <w:tc>
          <w:tcPr>
            <w:tcW w:w="1141" w:type="pct"/>
            <w:vAlign w:val="center"/>
          </w:tcPr>
          <w:p w:rsidR="00380218" w:rsidRPr="004A20F0" w:rsidRDefault="00380218" w:rsidP="00642A84">
            <w:pPr>
              <w:jc w:val="center"/>
              <w:rPr>
                <w:color w:val="000000"/>
                <w:szCs w:val="21"/>
              </w:rPr>
            </w:pPr>
            <w:r w:rsidRPr="004A20F0">
              <w:rPr>
                <w:color w:val="000000"/>
                <w:szCs w:val="21"/>
              </w:rPr>
              <w:t>0.16</w:t>
            </w:r>
          </w:p>
        </w:tc>
        <w:tc>
          <w:tcPr>
            <w:tcW w:w="926" w:type="pct"/>
            <w:vAlign w:val="center"/>
          </w:tcPr>
          <w:p w:rsidR="00380218" w:rsidRPr="004A20F0" w:rsidRDefault="00380218" w:rsidP="00642A84">
            <w:pPr>
              <w:jc w:val="center"/>
              <w:rPr>
                <w:color w:val="000000"/>
                <w:szCs w:val="21"/>
              </w:rPr>
            </w:pPr>
            <w:r w:rsidRPr="004A20F0">
              <w:rPr>
                <w:color w:val="000000"/>
                <w:szCs w:val="21"/>
              </w:rPr>
              <w:t>0.16</w:t>
            </w:r>
          </w:p>
        </w:tc>
        <w:tc>
          <w:tcPr>
            <w:tcW w:w="1131" w:type="pct"/>
            <w:vAlign w:val="center"/>
          </w:tcPr>
          <w:p w:rsidR="00380218" w:rsidRPr="004A20F0" w:rsidRDefault="00380218" w:rsidP="00642A84">
            <w:pPr>
              <w:jc w:val="center"/>
              <w:rPr>
                <w:color w:val="000000"/>
                <w:szCs w:val="21"/>
              </w:rPr>
            </w:pPr>
            <w:r>
              <w:rPr>
                <w:rFonts w:hint="eastAsia"/>
                <w:color w:val="000000"/>
                <w:szCs w:val="21"/>
              </w:rPr>
              <w:t>0</w:t>
            </w:r>
          </w:p>
        </w:tc>
      </w:tr>
    </w:tbl>
    <w:p w:rsidR="00794B3B" w:rsidRDefault="00794B3B" w:rsidP="00CD68B8">
      <w:pPr>
        <w:spacing w:line="360" w:lineRule="auto"/>
        <w:ind w:firstLineChars="200" w:firstLine="420"/>
        <w:rPr>
          <w:bCs/>
          <w:color w:val="000000"/>
          <w:szCs w:val="21"/>
        </w:rPr>
      </w:pPr>
    </w:p>
    <w:p w:rsidR="00794B3B" w:rsidRDefault="00794B3B">
      <w:pPr>
        <w:rPr>
          <w:color w:val="000000"/>
          <w:sz w:val="24"/>
        </w:rPr>
        <w:sectPr w:rsidR="00794B3B" w:rsidSect="002A4C53">
          <w:pgSz w:w="11906" w:h="16838" w:code="9"/>
          <w:pgMar w:top="1418" w:right="1418" w:bottom="1418" w:left="1418" w:header="851" w:footer="851" w:gutter="0"/>
          <w:cols w:space="425"/>
          <w:docGrid w:linePitch="312"/>
        </w:sectPr>
      </w:pPr>
    </w:p>
    <w:p w:rsidR="00794B3B" w:rsidRDefault="00895772" w:rsidP="00E70D43">
      <w:pPr>
        <w:pStyle w:val="1"/>
        <w:keepLines w:val="0"/>
        <w:numPr>
          <w:ilvl w:val="0"/>
          <w:numId w:val="2"/>
        </w:numPr>
        <w:tabs>
          <w:tab w:val="clear" w:pos="432"/>
        </w:tabs>
        <w:adjustRightInd w:val="0"/>
        <w:snapToGrid w:val="0"/>
        <w:ind w:left="113" w:hanging="113"/>
        <w:jc w:val="center"/>
        <w:rPr>
          <w:bCs/>
          <w:color w:val="000000"/>
          <w:kern w:val="32"/>
          <w:szCs w:val="32"/>
        </w:rPr>
      </w:pPr>
      <w:bookmarkStart w:id="41" w:name="_Toc518196534"/>
      <w:bookmarkStart w:id="42" w:name="_Toc132701619"/>
      <w:bookmarkStart w:id="43" w:name="_Toc494051864"/>
      <w:r>
        <w:rPr>
          <w:rFonts w:hint="eastAsia"/>
          <w:bCs/>
          <w:color w:val="000000"/>
          <w:kern w:val="32"/>
          <w:szCs w:val="32"/>
        </w:rPr>
        <w:lastRenderedPageBreak/>
        <w:t>环境现状调查与评价</w:t>
      </w:r>
      <w:bookmarkEnd w:id="41"/>
      <w:bookmarkEnd w:id="42"/>
      <w:bookmarkEnd w:id="43"/>
    </w:p>
    <w:p w:rsidR="00794B3B" w:rsidRDefault="00DC76EF">
      <w:pPr>
        <w:pStyle w:val="2"/>
        <w:keepLines w:val="0"/>
        <w:widowControl/>
        <w:numPr>
          <w:ilvl w:val="1"/>
          <w:numId w:val="2"/>
        </w:numPr>
        <w:tabs>
          <w:tab w:val="clear" w:pos="576"/>
        </w:tabs>
        <w:adjustRightInd w:val="0"/>
        <w:snapToGrid w:val="0"/>
        <w:spacing w:line="360" w:lineRule="auto"/>
        <w:ind w:left="113" w:hanging="113"/>
        <w:rPr>
          <w:rFonts w:ascii="Times New Roman" w:eastAsia="宋体" w:hAnsi="Times New Roman"/>
          <w:bCs/>
          <w:iCs/>
          <w:color w:val="000000"/>
          <w:kern w:val="0"/>
          <w:szCs w:val="28"/>
        </w:rPr>
      </w:pPr>
      <w:bookmarkStart w:id="44" w:name="_Toc518196535"/>
      <w:bookmarkStart w:id="45" w:name="_Toc132701620"/>
      <w:bookmarkStart w:id="46" w:name="_Toc494051865"/>
      <w:r>
        <w:rPr>
          <w:rFonts w:ascii="Times New Roman" w:eastAsia="宋体" w:hAnsi="Times New Roman"/>
          <w:bCs/>
          <w:iCs/>
          <w:color w:val="000000"/>
          <w:kern w:val="0"/>
          <w:szCs w:val="28"/>
        </w:rPr>
        <w:t>自然环境概况</w:t>
      </w:r>
      <w:bookmarkEnd w:id="44"/>
      <w:bookmarkEnd w:id="45"/>
      <w:bookmarkEnd w:id="46"/>
    </w:p>
    <w:p w:rsidR="00794B3B" w:rsidRDefault="00DC76EF">
      <w:pPr>
        <w:pStyle w:val="3"/>
        <w:keepLines w:val="0"/>
        <w:widowControl/>
        <w:numPr>
          <w:ilvl w:val="2"/>
          <w:numId w:val="2"/>
        </w:numPr>
        <w:tabs>
          <w:tab w:val="clear" w:pos="720"/>
        </w:tabs>
        <w:adjustRightInd w:val="0"/>
        <w:snapToGrid w:val="0"/>
        <w:spacing w:before="0" w:after="0" w:line="360" w:lineRule="auto"/>
        <w:ind w:left="113" w:hanging="113"/>
        <w:rPr>
          <w:color w:val="000000"/>
          <w:kern w:val="0"/>
          <w:sz w:val="24"/>
          <w:szCs w:val="24"/>
        </w:rPr>
      </w:pPr>
      <w:r>
        <w:rPr>
          <w:color w:val="000000"/>
          <w:kern w:val="0"/>
          <w:sz w:val="24"/>
          <w:szCs w:val="24"/>
        </w:rPr>
        <w:t>地理位置</w:t>
      </w:r>
    </w:p>
    <w:p w:rsidR="00794B3B" w:rsidRDefault="00DC76EF">
      <w:pPr>
        <w:pStyle w:val="a1"/>
        <w:spacing w:line="360" w:lineRule="auto"/>
        <w:ind w:firstLine="480"/>
        <w:rPr>
          <w:color w:val="000000"/>
          <w:sz w:val="24"/>
        </w:rPr>
      </w:pPr>
      <w:r>
        <w:rPr>
          <w:rFonts w:hint="eastAsia"/>
          <w:color w:val="000000"/>
          <w:sz w:val="24"/>
        </w:rPr>
        <w:t>淮安区位于淮安市东南部，地跨北纬</w:t>
      </w:r>
      <w:r>
        <w:rPr>
          <w:rFonts w:hint="eastAsia"/>
          <w:color w:val="000000"/>
          <w:sz w:val="24"/>
        </w:rPr>
        <w:t>33</w:t>
      </w:r>
      <w:r>
        <w:rPr>
          <w:rFonts w:hint="eastAsia"/>
          <w:color w:val="000000"/>
          <w:sz w:val="24"/>
        </w:rPr>
        <w:t>°</w:t>
      </w:r>
      <w:r>
        <w:rPr>
          <w:rFonts w:hint="eastAsia"/>
          <w:color w:val="000000"/>
          <w:sz w:val="24"/>
        </w:rPr>
        <w:t>16</w:t>
      </w:r>
      <w:r>
        <w:rPr>
          <w:color w:val="000000"/>
          <w:sz w:val="24"/>
        </w:rPr>
        <w:t>′</w:t>
      </w:r>
      <w:r>
        <w:rPr>
          <w:rFonts w:hint="eastAsia"/>
          <w:color w:val="000000"/>
          <w:sz w:val="24"/>
        </w:rPr>
        <w:t>—</w:t>
      </w:r>
      <w:r>
        <w:rPr>
          <w:rFonts w:hint="eastAsia"/>
          <w:color w:val="000000"/>
          <w:sz w:val="24"/>
        </w:rPr>
        <w:t>33</w:t>
      </w:r>
      <w:r>
        <w:rPr>
          <w:rFonts w:hint="eastAsia"/>
          <w:color w:val="000000"/>
          <w:sz w:val="24"/>
        </w:rPr>
        <w:t>°</w:t>
      </w:r>
      <w:r>
        <w:rPr>
          <w:rFonts w:hint="eastAsia"/>
          <w:color w:val="000000"/>
          <w:sz w:val="24"/>
        </w:rPr>
        <w:t>45</w:t>
      </w:r>
      <w:r>
        <w:rPr>
          <w:color w:val="000000"/>
          <w:sz w:val="24"/>
        </w:rPr>
        <w:t>′</w:t>
      </w:r>
      <w:r>
        <w:rPr>
          <w:rFonts w:hint="eastAsia"/>
          <w:color w:val="000000"/>
          <w:sz w:val="24"/>
        </w:rPr>
        <w:t>、东经</w:t>
      </w:r>
      <w:r>
        <w:rPr>
          <w:rFonts w:hint="eastAsia"/>
          <w:color w:val="000000"/>
          <w:sz w:val="24"/>
        </w:rPr>
        <w:t>118</w:t>
      </w:r>
      <w:r>
        <w:rPr>
          <w:rFonts w:hint="eastAsia"/>
          <w:color w:val="000000"/>
          <w:sz w:val="24"/>
        </w:rPr>
        <w:t>°</w:t>
      </w:r>
      <w:r>
        <w:rPr>
          <w:rFonts w:hint="eastAsia"/>
          <w:color w:val="000000"/>
          <w:sz w:val="24"/>
        </w:rPr>
        <w:t>59</w:t>
      </w:r>
      <w:r>
        <w:rPr>
          <w:color w:val="000000"/>
          <w:sz w:val="24"/>
        </w:rPr>
        <w:t>′</w:t>
      </w:r>
      <w:r>
        <w:rPr>
          <w:rFonts w:hint="eastAsia"/>
          <w:color w:val="000000"/>
          <w:sz w:val="24"/>
        </w:rPr>
        <w:t>—</w:t>
      </w:r>
      <w:r>
        <w:rPr>
          <w:rFonts w:hint="eastAsia"/>
          <w:color w:val="000000"/>
          <w:sz w:val="24"/>
        </w:rPr>
        <w:t>119</w:t>
      </w:r>
      <w:r>
        <w:rPr>
          <w:rFonts w:hint="eastAsia"/>
          <w:color w:val="000000"/>
          <w:sz w:val="24"/>
        </w:rPr>
        <w:t>°</w:t>
      </w:r>
      <w:r>
        <w:rPr>
          <w:rFonts w:hint="eastAsia"/>
          <w:color w:val="000000"/>
          <w:sz w:val="24"/>
        </w:rPr>
        <w:t>37</w:t>
      </w:r>
      <w:r>
        <w:rPr>
          <w:color w:val="000000"/>
          <w:sz w:val="24"/>
        </w:rPr>
        <w:t>′</w:t>
      </w:r>
      <w:r>
        <w:rPr>
          <w:rFonts w:hint="eastAsia"/>
          <w:color w:val="000000"/>
          <w:sz w:val="24"/>
        </w:rPr>
        <w:t>之间。淮安</w:t>
      </w:r>
      <w:proofErr w:type="gramStart"/>
      <w:r>
        <w:rPr>
          <w:rFonts w:hint="eastAsia"/>
          <w:color w:val="000000"/>
          <w:sz w:val="24"/>
        </w:rPr>
        <w:t>区区位</w:t>
      </w:r>
      <w:proofErr w:type="gramEnd"/>
      <w:r>
        <w:rPr>
          <w:rFonts w:hint="eastAsia"/>
          <w:color w:val="000000"/>
          <w:sz w:val="24"/>
        </w:rPr>
        <w:t>独特，是苏北重要的交通枢纽，京沪、宁连、徐宿淮盐等</w:t>
      </w:r>
      <w:r>
        <w:rPr>
          <w:rFonts w:hint="eastAsia"/>
          <w:color w:val="000000"/>
          <w:sz w:val="24"/>
        </w:rPr>
        <w:t>3</w:t>
      </w:r>
      <w:r>
        <w:rPr>
          <w:rFonts w:hint="eastAsia"/>
          <w:color w:val="000000"/>
          <w:sz w:val="24"/>
        </w:rPr>
        <w:t>条高速公路在境内交汇，新长铁路、京杭大运河、苏北灌溉总渠等穿境而过，淮安涟水机场到淮安区城区仅</w:t>
      </w:r>
      <w:r>
        <w:rPr>
          <w:rFonts w:hint="eastAsia"/>
          <w:color w:val="000000"/>
          <w:sz w:val="24"/>
        </w:rPr>
        <w:t>20</w:t>
      </w:r>
      <w:r>
        <w:rPr>
          <w:rFonts w:hint="eastAsia"/>
          <w:color w:val="000000"/>
          <w:sz w:val="24"/>
        </w:rPr>
        <w:t>分钟路程。全区总面积</w:t>
      </w:r>
      <w:r>
        <w:rPr>
          <w:rFonts w:hint="eastAsia"/>
          <w:color w:val="000000"/>
          <w:sz w:val="24"/>
        </w:rPr>
        <w:t>1452</w:t>
      </w:r>
      <w:r>
        <w:rPr>
          <w:rFonts w:hint="eastAsia"/>
          <w:color w:val="000000"/>
          <w:sz w:val="24"/>
        </w:rPr>
        <w:t>平方千米，其中水面面积近</w:t>
      </w:r>
      <w:r>
        <w:rPr>
          <w:rFonts w:hint="eastAsia"/>
          <w:color w:val="000000"/>
          <w:sz w:val="24"/>
        </w:rPr>
        <w:t>180</w:t>
      </w:r>
      <w:r>
        <w:rPr>
          <w:rFonts w:hint="eastAsia"/>
          <w:color w:val="000000"/>
          <w:sz w:val="24"/>
        </w:rPr>
        <w:t>平方千米，耕地面积</w:t>
      </w:r>
      <w:r>
        <w:rPr>
          <w:rFonts w:hint="eastAsia"/>
          <w:color w:val="000000"/>
          <w:sz w:val="24"/>
        </w:rPr>
        <w:t>109</w:t>
      </w:r>
      <w:r>
        <w:rPr>
          <w:rFonts w:hint="eastAsia"/>
          <w:color w:val="000000"/>
          <w:sz w:val="24"/>
        </w:rPr>
        <w:t>万亩。</w:t>
      </w:r>
    </w:p>
    <w:p w:rsidR="00794B3B" w:rsidRDefault="00DC76EF">
      <w:pPr>
        <w:pStyle w:val="a1"/>
        <w:spacing w:line="360" w:lineRule="auto"/>
        <w:ind w:firstLine="480"/>
        <w:rPr>
          <w:color w:val="000000"/>
          <w:sz w:val="24"/>
        </w:rPr>
      </w:pPr>
      <w:r>
        <w:rPr>
          <w:rFonts w:hint="eastAsia"/>
          <w:color w:val="000000"/>
          <w:sz w:val="24"/>
        </w:rPr>
        <w:t>淮安区气候温和，地势平坦，土壤肥沃，物产丰富，资源优势非常明显，地下岩盐储量达</w:t>
      </w:r>
      <w:r>
        <w:rPr>
          <w:rFonts w:hint="eastAsia"/>
          <w:color w:val="000000"/>
          <w:sz w:val="24"/>
        </w:rPr>
        <w:t>1300</w:t>
      </w:r>
      <w:r>
        <w:rPr>
          <w:rFonts w:hint="eastAsia"/>
          <w:color w:val="000000"/>
          <w:sz w:val="24"/>
        </w:rPr>
        <w:t>亿吨，具有重要的工业开采价值；农副产品已形成蔬果、家禽、生猪、水产、林木五大主导产业，是国家重点商品粮生产基地、无公害农产品定点种植基地、生猪生产百强县区，也是省级绿色食品园区。</w:t>
      </w:r>
    </w:p>
    <w:p w:rsidR="00794B3B" w:rsidRDefault="00DC76EF">
      <w:pPr>
        <w:spacing w:line="360" w:lineRule="auto"/>
        <w:ind w:firstLineChars="200" w:firstLine="480"/>
        <w:rPr>
          <w:color w:val="000000"/>
          <w:spacing w:val="8"/>
          <w:sz w:val="24"/>
        </w:rPr>
      </w:pPr>
      <w:r>
        <w:rPr>
          <w:color w:val="000000"/>
          <w:sz w:val="24"/>
        </w:rPr>
        <w:t>本项目位于淮安市淮安区</w:t>
      </w:r>
      <w:proofErr w:type="gramStart"/>
      <w:r>
        <w:rPr>
          <w:color w:val="000000"/>
          <w:sz w:val="24"/>
        </w:rPr>
        <w:t>茭</w:t>
      </w:r>
      <w:proofErr w:type="gramEnd"/>
      <w:r>
        <w:rPr>
          <w:color w:val="000000"/>
          <w:sz w:val="24"/>
        </w:rPr>
        <w:t>陵乡</w:t>
      </w:r>
      <w:proofErr w:type="gramStart"/>
      <w:r>
        <w:rPr>
          <w:color w:val="000000"/>
          <w:sz w:val="24"/>
        </w:rPr>
        <w:t>高荡村</w:t>
      </w:r>
      <w:proofErr w:type="gramEnd"/>
      <w:r>
        <w:rPr>
          <w:color w:val="000000"/>
          <w:sz w:val="24"/>
        </w:rPr>
        <w:t>，项目地理</w:t>
      </w:r>
      <w:r w:rsidRPr="00EE12E3">
        <w:rPr>
          <w:sz w:val="24"/>
        </w:rPr>
        <w:t>位</w:t>
      </w:r>
      <w:r w:rsidRPr="00674EAE">
        <w:rPr>
          <w:sz w:val="24"/>
        </w:rPr>
        <w:t>置见附图</w:t>
      </w:r>
      <w:r w:rsidR="00C85784" w:rsidRPr="00674EAE">
        <w:rPr>
          <w:rFonts w:hint="eastAsia"/>
          <w:sz w:val="24"/>
        </w:rPr>
        <w:t>4</w:t>
      </w:r>
      <w:r w:rsidR="00E62B71" w:rsidRPr="00674EAE">
        <w:rPr>
          <w:rFonts w:hint="eastAsia"/>
          <w:sz w:val="24"/>
        </w:rPr>
        <w:t>.1-1</w:t>
      </w:r>
      <w:r w:rsidRPr="00674EAE">
        <w:rPr>
          <w:sz w:val="24"/>
        </w:rPr>
        <w:t>。</w:t>
      </w:r>
    </w:p>
    <w:p w:rsidR="00794B3B" w:rsidRDefault="00DC76EF">
      <w:pPr>
        <w:pStyle w:val="3"/>
        <w:keepLines w:val="0"/>
        <w:widowControl/>
        <w:numPr>
          <w:ilvl w:val="2"/>
          <w:numId w:val="2"/>
        </w:numPr>
        <w:tabs>
          <w:tab w:val="clear" w:pos="720"/>
        </w:tabs>
        <w:spacing w:before="0" w:after="0" w:line="360" w:lineRule="auto"/>
        <w:ind w:hanging="113"/>
        <w:rPr>
          <w:color w:val="000000"/>
          <w:kern w:val="0"/>
          <w:sz w:val="24"/>
          <w:szCs w:val="24"/>
        </w:rPr>
      </w:pPr>
      <w:r>
        <w:rPr>
          <w:color w:val="000000"/>
          <w:kern w:val="0"/>
          <w:sz w:val="24"/>
          <w:szCs w:val="24"/>
        </w:rPr>
        <w:t>地形、地貌</w:t>
      </w:r>
      <w:r>
        <w:rPr>
          <w:rFonts w:hint="eastAsia"/>
          <w:color w:val="000000"/>
          <w:kern w:val="0"/>
          <w:sz w:val="24"/>
          <w:szCs w:val="24"/>
        </w:rPr>
        <w:t>、地质</w:t>
      </w:r>
    </w:p>
    <w:p w:rsidR="00794B3B" w:rsidRDefault="00DC76EF">
      <w:pPr>
        <w:adjustRightInd w:val="0"/>
        <w:snapToGrid w:val="0"/>
        <w:spacing w:line="360" w:lineRule="auto"/>
        <w:ind w:firstLineChars="200" w:firstLine="480"/>
        <w:rPr>
          <w:color w:val="000000"/>
          <w:sz w:val="24"/>
        </w:rPr>
      </w:pPr>
      <w:r>
        <w:rPr>
          <w:rFonts w:hint="eastAsia"/>
          <w:color w:val="000000"/>
          <w:sz w:val="24"/>
        </w:rPr>
        <w:t>淮安区属扬子</w:t>
      </w:r>
      <w:proofErr w:type="gramStart"/>
      <w:r>
        <w:rPr>
          <w:rFonts w:hint="eastAsia"/>
          <w:color w:val="000000"/>
          <w:sz w:val="24"/>
        </w:rPr>
        <w:t>淮</w:t>
      </w:r>
      <w:proofErr w:type="gramEnd"/>
      <w:r>
        <w:rPr>
          <w:rFonts w:hint="eastAsia"/>
          <w:color w:val="000000"/>
          <w:sz w:val="24"/>
        </w:rPr>
        <w:t>地台的</w:t>
      </w:r>
      <w:proofErr w:type="gramStart"/>
      <w:r>
        <w:rPr>
          <w:rFonts w:hint="eastAsia"/>
          <w:color w:val="000000"/>
          <w:sz w:val="24"/>
        </w:rPr>
        <w:t>苏北断拗的</w:t>
      </w:r>
      <w:proofErr w:type="gramEnd"/>
      <w:r>
        <w:rPr>
          <w:rFonts w:hint="eastAsia"/>
          <w:color w:val="000000"/>
          <w:sz w:val="24"/>
        </w:rPr>
        <w:t>北缘，基底为元古代的变质岩，上部为</w:t>
      </w:r>
      <w:proofErr w:type="gramStart"/>
      <w:r>
        <w:rPr>
          <w:rFonts w:hint="eastAsia"/>
          <w:color w:val="000000"/>
          <w:sz w:val="24"/>
        </w:rPr>
        <w:t>晚台生界至</w:t>
      </w:r>
      <w:proofErr w:type="gramEnd"/>
      <w:r>
        <w:rPr>
          <w:rFonts w:hint="eastAsia"/>
          <w:color w:val="000000"/>
          <w:sz w:val="24"/>
        </w:rPr>
        <w:t>中生界的一套陆相</w:t>
      </w:r>
      <w:proofErr w:type="gramStart"/>
      <w:r>
        <w:rPr>
          <w:rFonts w:hint="eastAsia"/>
          <w:color w:val="000000"/>
          <w:sz w:val="24"/>
        </w:rPr>
        <w:t>一</w:t>
      </w:r>
      <w:proofErr w:type="gramEnd"/>
      <w:r>
        <w:rPr>
          <w:rFonts w:hint="eastAsia"/>
          <w:color w:val="000000"/>
          <w:sz w:val="24"/>
        </w:rPr>
        <w:t>滨海相煤系和碳酸盐建造。在漫长的历史年代中，逐渐构成了本区目前西高东低的地面形态，土壤成土母质</w:t>
      </w:r>
      <w:proofErr w:type="gramStart"/>
      <w:r>
        <w:rPr>
          <w:rFonts w:hint="eastAsia"/>
          <w:color w:val="000000"/>
          <w:sz w:val="24"/>
        </w:rPr>
        <w:t>为黄泛冲积物</w:t>
      </w:r>
      <w:proofErr w:type="gramEnd"/>
      <w:r>
        <w:rPr>
          <w:rFonts w:hint="eastAsia"/>
          <w:color w:val="000000"/>
          <w:sz w:val="24"/>
        </w:rPr>
        <w:t>和湖相沉积物，苏北灌溉总渠以北多为沙土壤，总渠南多为粘壤土。根据国家地震局、</w:t>
      </w:r>
      <w:proofErr w:type="gramStart"/>
      <w:r>
        <w:rPr>
          <w:rFonts w:hint="eastAsia"/>
          <w:color w:val="000000"/>
          <w:sz w:val="24"/>
        </w:rPr>
        <w:t>建设部震发办</w:t>
      </w:r>
      <w:proofErr w:type="gramEnd"/>
      <w:r>
        <w:rPr>
          <w:rFonts w:hint="eastAsia"/>
          <w:color w:val="000000"/>
          <w:sz w:val="24"/>
        </w:rPr>
        <w:t>（</w:t>
      </w:r>
      <w:r>
        <w:rPr>
          <w:color w:val="000000"/>
          <w:sz w:val="24"/>
        </w:rPr>
        <w:t xml:space="preserve">1992) 160 </w:t>
      </w:r>
      <w:r>
        <w:rPr>
          <w:rFonts w:hint="eastAsia"/>
          <w:color w:val="000000"/>
          <w:sz w:val="24"/>
        </w:rPr>
        <w:t>号文及现行的《中国地震动参数区划图》</w:t>
      </w:r>
      <w:r>
        <w:rPr>
          <w:color w:val="000000"/>
          <w:sz w:val="24"/>
        </w:rPr>
        <w:t>（</w:t>
      </w:r>
      <w:r>
        <w:rPr>
          <w:color w:val="000000"/>
          <w:sz w:val="24"/>
        </w:rPr>
        <w:t>GB18306-20</w:t>
      </w:r>
      <w:r>
        <w:rPr>
          <w:rFonts w:hint="eastAsia"/>
          <w:color w:val="000000"/>
          <w:sz w:val="24"/>
        </w:rPr>
        <w:t>15</w:t>
      </w:r>
      <w:r>
        <w:rPr>
          <w:color w:val="000000"/>
          <w:sz w:val="24"/>
        </w:rPr>
        <w:t>）</w:t>
      </w:r>
      <w:r>
        <w:rPr>
          <w:rFonts w:hint="eastAsia"/>
          <w:color w:val="000000"/>
          <w:sz w:val="24"/>
        </w:rPr>
        <w:t>，本厂区地震基本烈度为</w:t>
      </w:r>
      <w:r>
        <w:rPr>
          <w:color w:val="000000"/>
          <w:sz w:val="24"/>
        </w:rPr>
        <w:t>7</w:t>
      </w:r>
      <w:r>
        <w:rPr>
          <w:rFonts w:hint="eastAsia"/>
          <w:color w:val="000000"/>
          <w:sz w:val="24"/>
        </w:rPr>
        <w:t>度远震，</w:t>
      </w:r>
      <w:r>
        <w:rPr>
          <w:color w:val="000000"/>
          <w:sz w:val="24"/>
        </w:rPr>
        <w:t>设计基本地震加速度值为</w:t>
      </w:r>
      <w:r>
        <w:rPr>
          <w:color w:val="000000"/>
          <w:sz w:val="24"/>
        </w:rPr>
        <w:t>0.</w:t>
      </w:r>
      <w:r>
        <w:rPr>
          <w:rFonts w:hint="eastAsia"/>
          <w:color w:val="000000"/>
          <w:sz w:val="24"/>
        </w:rPr>
        <w:t>05</w:t>
      </w:r>
      <w:r>
        <w:rPr>
          <w:color w:val="000000"/>
          <w:sz w:val="24"/>
        </w:rPr>
        <w:t>g</w:t>
      </w:r>
      <w:r>
        <w:rPr>
          <w:color w:val="000000"/>
          <w:sz w:val="24"/>
        </w:rPr>
        <w:t>。</w:t>
      </w:r>
    </w:p>
    <w:p w:rsidR="00794B3B" w:rsidRDefault="00DC76EF">
      <w:pPr>
        <w:adjustRightInd w:val="0"/>
        <w:snapToGrid w:val="0"/>
        <w:spacing w:line="360" w:lineRule="auto"/>
        <w:ind w:firstLineChars="200" w:firstLine="480"/>
        <w:rPr>
          <w:color w:val="000000"/>
          <w:sz w:val="24"/>
        </w:rPr>
      </w:pPr>
      <w:r>
        <w:rPr>
          <w:color w:val="000000"/>
          <w:sz w:val="24"/>
        </w:rPr>
        <w:t>淮安</w:t>
      </w:r>
      <w:r>
        <w:rPr>
          <w:rFonts w:hint="eastAsia"/>
          <w:color w:val="000000"/>
          <w:sz w:val="24"/>
        </w:rPr>
        <w:t>区</w:t>
      </w:r>
      <w:r>
        <w:rPr>
          <w:color w:val="000000"/>
          <w:sz w:val="24"/>
        </w:rPr>
        <w:t>地形以平原为主，地面高程一般在</w:t>
      </w:r>
      <w:r>
        <w:rPr>
          <w:color w:val="000000"/>
          <w:sz w:val="24"/>
        </w:rPr>
        <w:t>4</w:t>
      </w:r>
      <w:r>
        <w:rPr>
          <w:color w:val="000000"/>
          <w:sz w:val="24"/>
        </w:rPr>
        <w:t>～</w:t>
      </w:r>
      <w:r>
        <w:rPr>
          <w:color w:val="000000"/>
          <w:sz w:val="24"/>
        </w:rPr>
        <w:t>7</w:t>
      </w:r>
      <w:r>
        <w:rPr>
          <w:color w:val="000000"/>
          <w:sz w:val="24"/>
        </w:rPr>
        <w:t>米，平均约</w:t>
      </w:r>
      <w:r>
        <w:rPr>
          <w:color w:val="000000"/>
          <w:sz w:val="24"/>
        </w:rPr>
        <w:t>6</w:t>
      </w:r>
      <w:r>
        <w:rPr>
          <w:color w:val="000000"/>
          <w:sz w:val="24"/>
        </w:rPr>
        <w:t>米（以废黄河入海口为零点）。地势由西北向东南倾斜，市境最高点位于</w:t>
      </w:r>
      <w:hyperlink r:id="rId19" w:tgtFrame="_blank" w:history="1">
        <w:r>
          <w:rPr>
            <w:color w:val="000000"/>
            <w:sz w:val="24"/>
          </w:rPr>
          <w:t>徐杨乡</w:t>
        </w:r>
      </w:hyperlink>
      <w:r>
        <w:rPr>
          <w:color w:val="000000"/>
          <w:sz w:val="24"/>
        </w:rPr>
        <w:t>小</w:t>
      </w:r>
      <w:proofErr w:type="gramStart"/>
      <w:r>
        <w:rPr>
          <w:color w:val="000000"/>
          <w:sz w:val="24"/>
        </w:rPr>
        <w:t>埧</w:t>
      </w:r>
      <w:proofErr w:type="gramEnd"/>
      <w:r>
        <w:rPr>
          <w:color w:val="000000"/>
          <w:sz w:val="24"/>
        </w:rPr>
        <w:t>废黄河滩，真高</w:t>
      </w:r>
      <w:r>
        <w:rPr>
          <w:color w:val="000000"/>
          <w:sz w:val="24"/>
        </w:rPr>
        <w:t>9.7</w:t>
      </w:r>
      <w:r>
        <w:rPr>
          <w:color w:val="000000"/>
          <w:sz w:val="24"/>
        </w:rPr>
        <w:t>米；最低点位于</w:t>
      </w:r>
      <w:proofErr w:type="gramStart"/>
      <w:r>
        <w:rPr>
          <w:color w:val="000000"/>
          <w:sz w:val="24"/>
        </w:rPr>
        <w:t>流均镇湖荡</w:t>
      </w:r>
      <w:proofErr w:type="gramEnd"/>
      <w:r>
        <w:rPr>
          <w:color w:val="000000"/>
          <w:sz w:val="24"/>
        </w:rPr>
        <w:t>地区，真高仅</w:t>
      </w:r>
      <w:r>
        <w:rPr>
          <w:color w:val="000000"/>
          <w:sz w:val="24"/>
        </w:rPr>
        <w:t>1</w:t>
      </w:r>
      <w:r>
        <w:rPr>
          <w:color w:val="000000"/>
          <w:sz w:val="24"/>
        </w:rPr>
        <w:t>米。</w:t>
      </w:r>
      <w:r>
        <w:rPr>
          <w:rFonts w:hint="eastAsia"/>
          <w:color w:val="000000"/>
          <w:sz w:val="24"/>
        </w:rPr>
        <w:t>境内河渠纵横，水网密布，京杭大运河纵贯南北，苏北灌溉总渠横穿东西。</w:t>
      </w:r>
    </w:p>
    <w:p w:rsidR="00794B3B" w:rsidRDefault="00DC76EF">
      <w:pPr>
        <w:adjustRightInd w:val="0"/>
        <w:snapToGrid w:val="0"/>
        <w:spacing w:line="360" w:lineRule="auto"/>
        <w:ind w:firstLineChars="200" w:firstLine="480"/>
        <w:rPr>
          <w:color w:val="000000"/>
          <w:sz w:val="24"/>
        </w:rPr>
      </w:pPr>
      <w:r>
        <w:rPr>
          <w:rFonts w:hint="eastAsia"/>
          <w:color w:val="000000"/>
          <w:sz w:val="24"/>
        </w:rPr>
        <w:t>本项目区地质为</w:t>
      </w:r>
      <w:proofErr w:type="gramStart"/>
      <w:r>
        <w:rPr>
          <w:rFonts w:hint="eastAsia"/>
          <w:color w:val="000000"/>
          <w:sz w:val="24"/>
        </w:rPr>
        <w:t>冲洪积</w:t>
      </w:r>
      <w:proofErr w:type="gramEnd"/>
      <w:r>
        <w:rPr>
          <w:rFonts w:hint="eastAsia"/>
          <w:color w:val="000000"/>
          <w:sz w:val="24"/>
        </w:rPr>
        <w:t>平原松软岩类工程地质区，主要工程地质层有亚砂土、亚粘土层。亚砂土层层厚</w:t>
      </w:r>
      <w:r>
        <w:rPr>
          <w:rFonts w:hint="eastAsia"/>
          <w:color w:val="000000"/>
          <w:sz w:val="24"/>
        </w:rPr>
        <w:t>2</w:t>
      </w:r>
      <w:r>
        <w:rPr>
          <w:rFonts w:hint="eastAsia"/>
          <w:color w:val="000000"/>
          <w:sz w:val="24"/>
        </w:rPr>
        <w:t>～</w:t>
      </w:r>
      <w:r>
        <w:rPr>
          <w:rFonts w:hint="eastAsia"/>
          <w:color w:val="000000"/>
          <w:sz w:val="24"/>
        </w:rPr>
        <w:t>5</w:t>
      </w:r>
      <w:r>
        <w:rPr>
          <w:rFonts w:hint="eastAsia"/>
          <w:color w:val="000000"/>
          <w:sz w:val="24"/>
        </w:rPr>
        <w:t>米，灰黄色，松散饱水，贯</w:t>
      </w:r>
      <w:proofErr w:type="gramStart"/>
      <w:r>
        <w:rPr>
          <w:rFonts w:hint="eastAsia"/>
          <w:color w:val="000000"/>
          <w:sz w:val="24"/>
        </w:rPr>
        <w:t>入击数</w:t>
      </w:r>
      <w:proofErr w:type="gramEnd"/>
      <w:r>
        <w:rPr>
          <w:rFonts w:hint="eastAsia"/>
          <w:color w:val="000000"/>
          <w:sz w:val="24"/>
        </w:rPr>
        <w:t>6</w:t>
      </w:r>
      <w:r>
        <w:rPr>
          <w:rFonts w:hint="eastAsia"/>
          <w:color w:val="000000"/>
          <w:sz w:val="24"/>
        </w:rPr>
        <w:t>～</w:t>
      </w:r>
      <w:r>
        <w:rPr>
          <w:rFonts w:hint="eastAsia"/>
          <w:color w:val="000000"/>
          <w:sz w:val="24"/>
        </w:rPr>
        <w:t>9</w:t>
      </w:r>
      <w:r>
        <w:rPr>
          <w:rFonts w:hint="eastAsia"/>
          <w:color w:val="000000"/>
          <w:sz w:val="24"/>
        </w:rPr>
        <w:t>击，地基容许承载力为</w:t>
      </w:r>
      <w:r>
        <w:rPr>
          <w:rFonts w:hint="eastAsia"/>
          <w:color w:val="000000"/>
          <w:sz w:val="24"/>
        </w:rPr>
        <w:t>10</w:t>
      </w:r>
      <w:r>
        <w:rPr>
          <w:rFonts w:hint="eastAsia"/>
          <w:color w:val="000000"/>
          <w:sz w:val="24"/>
        </w:rPr>
        <w:t>～</w:t>
      </w:r>
      <w:r>
        <w:rPr>
          <w:rFonts w:hint="eastAsia"/>
          <w:color w:val="000000"/>
          <w:sz w:val="24"/>
        </w:rPr>
        <w:t>14</w:t>
      </w:r>
      <w:r>
        <w:rPr>
          <w:rFonts w:hint="eastAsia"/>
          <w:color w:val="000000"/>
          <w:sz w:val="24"/>
        </w:rPr>
        <w:t>吨</w:t>
      </w:r>
      <w:r>
        <w:rPr>
          <w:rFonts w:hint="eastAsia"/>
          <w:color w:val="000000"/>
          <w:sz w:val="24"/>
        </w:rPr>
        <w:t>/</w:t>
      </w:r>
      <w:r>
        <w:rPr>
          <w:rFonts w:hint="eastAsia"/>
          <w:color w:val="000000"/>
          <w:sz w:val="24"/>
        </w:rPr>
        <w:t>平方米。亚粘土层灰黄色、松软、潮湿、可塑，层厚</w:t>
      </w:r>
      <w:r>
        <w:rPr>
          <w:rFonts w:hint="eastAsia"/>
          <w:color w:val="000000"/>
          <w:sz w:val="24"/>
        </w:rPr>
        <w:t>2</w:t>
      </w:r>
      <w:r>
        <w:rPr>
          <w:rFonts w:hint="eastAsia"/>
          <w:color w:val="000000"/>
          <w:sz w:val="24"/>
        </w:rPr>
        <w:t>～</w:t>
      </w:r>
      <w:r>
        <w:rPr>
          <w:rFonts w:hint="eastAsia"/>
          <w:color w:val="000000"/>
          <w:sz w:val="24"/>
        </w:rPr>
        <w:t>4</w:t>
      </w:r>
      <w:r>
        <w:rPr>
          <w:rFonts w:hint="eastAsia"/>
          <w:color w:val="000000"/>
          <w:sz w:val="24"/>
        </w:rPr>
        <w:t>米，含水率</w:t>
      </w:r>
      <w:r>
        <w:rPr>
          <w:rFonts w:hint="eastAsia"/>
          <w:color w:val="000000"/>
          <w:sz w:val="24"/>
        </w:rPr>
        <w:t>23.2%</w:t>
      </w:r>
      <w:r>
        <w:rPr>
          <w:rFonts w:hint="eastAsia"/>
          <w:color w:val="000000"/>
          <w:sz w:val="24"/>
        </w:rPr>
        <w:t>，湿容重</w:t>
      </w:r>
      <w:r>
        <w:rPr>
          <w:rFonts w:hint="eastAsia"/>
          <w:color w:val="000000"/>
          <w:sz w:val="24"/>
        </w:rPr>
        <w:t>1.98</w:t>
      </w:r>
      <w:r>
        <w:rPr>
          <w:rFonts w:hint="eastAsia"/>
          <w:color w:val="000000"/>
          <w:sz w:val="24"/>
        </w:rPr>
        <w:t>克</w:t>
      </w:r>
      <w:r>
        <w:rPr>
          <w:rFonts w:hint="eastAsia"/>
          <w:color w:val="000000"/>
          <w:sz w:val="24"/>
        </w:rPr>
        <w:t>/</w:t>
      </w:r>
      <w:r>
        <w:rPr>
          <w:rFonts w:hint="eastAsia"/>
          <w:color w:val="000000"/>
          <w:sz w:val="24"/>
        </w:rPr>
        <w:t>立方厘米，干容重</w:t>
      </w:r>
      <w:r>
        <w:rPr>
          <w:rFonts w:hint="eastAsia"/>
          <w:color w:val="000000"/>
          <w:sz w:val="24"/>
        </w:rPr>
        <w:t>1.51</w:t>
      </w:r>
      <w:r>
        <w:rPr>
          <w:rFonts w:hint="eastAsia"/>
          <w:color w:val="000000"/>
          <w:sz w:val="24"/>
        </w:rPr>
        <w:t>克</w:t>
      </w:r>
      <w:r>
        <w:rPr>
          <w:rFonts w:hint="eastAsia"/>
          <w:color w:val="000000"/>
          <w:sz w:val="24"/>
        </w:rPr>
        <w:t>/</w:t>
      </w:r>
      <w:r>
        <w:rPr>
          <w:rFonts w:hint="eastAsia"/>
          <w:color w:val="000000"/>
          <w:sz w:val="24"/>
        </w:rPr>
        <w:t>立方厘米，比重</w:t>
      </w:r>
      <w:r>
        <w:rPr>
          <w:rFonts w:hint="eastAsia"/>
          <w:color w:val="000000"/>
          <w:sz w:val="24"/>
        </w:rPr>
        <w:t>2.68</w:t>
      </w:r>
      <w:r>
        <w:rPr>
          <w:rFonts w:hint="eastAsia"/>
          <w:color w:val="000000"/>
          <w:sz w:val="24"/>
        </w:rPr>
        <w:t>，天然孔隙比</w:t>
      </w:r>
      <w:r>
        <w:rPr>
          <w:rFonts w:hint="eastAsia"/>
          <w:color w:val="000000"/>
          <w:sz w:val="24"/>
        </w:rPr>
        <w:t>0.68</w:t>
      </w:r>
      <w:r>
        <w:rPr>
          <w:rFonts w:hint="eastAsia"/>
          <w:color w:val="000000"/>
          <w:sz w:val="24"/>
        </w:rPr>
        <w:t>，饱和度</w:t>
      </w:r>
      <w:r>
        <w:rPr>
          <w:rFonts w:hint="eastAsia"/>
          <w:color w:val="000000"/>
          <w:sz w:val="24"/>
        </w:rPr>
        <w:t>0.96</w:t>
      </w:r>
      <w:r>
        <w:rPr>
          <w:rFonts w:hint="eastAsia"/>
          <w:color w:val="000000"/>
          <w:sz w:val="24"/>
        </w:rPr>
        <w:t>，凝聚力</w:t>
      </w:r>
      <w:r>
        <w:rPr>
          <w:rFonts w:hint="eastAsia"/>
          <w:color w:val="000000"/>
          <w:sz w:val="24"/>
        </w:rPr>
        <w:t>0.16</w:t>
      </w:r>
      <w:r>
        <w:rPr>
          <w:rFonts w:hint="eastAsia"/>
          <w:color w:val="000000"/>
          <w:sz w:val="24"/>
        </w:rPr>
        <w:t>公斤</w:t>
      </w:r>
      <w:r>
        <w:rPr>
          <w:rFonts w:hint="eastAsia"/>
          <w:color w:val="000000"/>
          <w:sz w:val="24"/>
        </w:rPr>
        <w:t>/</w:t>
      </w:r>
      <w:r>
        <w:rPr>
          <w:rFonts w:hint="eastAsia"/>
          <w:color w:val="000000"/>
          <w:sz w:val="24"/>
        </w:rPr>
        <w:t>平方厘米，内摩擦角</w:t>
      </w:r>
      <w:r>
        <w:rPr>
          <w:rFonts w:hint="eastAsia"/>
          <w:color w:val="000000"/>
          <w:sz w:val="24"/>
        </w:rPr>
        <w:t>220</w:t>
      </w:r>
      <w:r>
        <w:rPr>
          <w:rFonts w:hint="eastAsia"/>
          <w:color w:val="000000"/>
          <w:sz w:val="24"/>
        </w:rPr>
        <w:t>，贯</w:t>
      </w:r>
      <w:proofErr w:type="gramStart"/>
      <w:r>
        <w:rPr>
          <w:rFonts w:hint="eastAsia"/>
          <w:color w:val="000000"/>
          <w:sz w:val="24"/>
        </w:rPr>
        <w:t>入击数</w:t>
      </w:r>
      <w:proofErr w:type="gramEnd"/>
      <w:r>
        <w:rPr>
          <w:rFonts w:hint="eastAsia"/>
          <w:color w:val="000000"/>
          <w:sz w:val="24"/>
        </w:rPr>
        <w:t>17</w:t>
      </w:r>
      <w:r>
        <w:rPr>
          <w:rFonts w:hint="eastAsia"/>
          <w:color w:val="000000"/>
          <w:sz w:val="24"/>
        </w:rPr>
        <w:t>～</w:t>
      </w:r>
      <w:r>
        <w:rPr>
          <w:rFonts w:hint="eastAsia"/>
          <w:color w:val="000000"/>
          <w:sz w:val="24"/>
        </w:rPr>
        <w:t>24</w:t>
      </w:r>
      <w:r>
        <w:rPr>
          <w:rFonts w:hint="eastAsia"/>
          <w:color w:val="000000"/>
          <w:sz w:val="24"/>
        </w:rPr>
        <w:t>击，地基容许承</w:t>
      </w:r>
      <w:r>
        <w:rPr>
          <w:rFonts w:hint="eastAsia"/>
          <w:color w:val="000000"/>
          <w:sz w:val="24"/>
        </w:rPr>
        <w:lastRenderedPageBreak/>
        <w:t>载力为</w:t>
      </w:r>
      <w:r>
        <w:rPr>
          <w:rFonts w:hint="eastAsia"/>
          <w:color w:val="000000"/>
          <w:sz w:val="24"/>
        </w:rPr>
        <w:t>16</w:t>
      </w:r>
      <w:r>
        <w:rPr>
          <w:rFonts w:hint="eastAsia"/>
          <w:color w:val="000000"/>
          <w:sz w:val="24"/>
        </w:rPr>
        <w:t>～</w:t>
      </w:r>
      <w:r>
        <w:rPr>
          <w:rFonts w:hint="eastAsia"/>
          <w:color w:val="000000"/>
          <w:sz w:val="24"/>
        </w:rPr>
        <w:t>24</w:t>
      </w:r>
      <w:r>
        <w:rPr>
          <w:rFonts w:hint="eastAsia"/>
          <w:color w:val="000000"/>
          <w:sz w:val="24"/>
        </w:rPr>
        <w:t>吨</w:t>
      </w:r>
      <w:r>
        <w:rPr>
          <w:rFonts w:hint="eastAsia"/>
          <w:color w:val="000000"/>
          <w:sz w:val="24"/>
        </w:rPr>
        <w:t>/</w:t>
      </w:r>
      <w:r>
        <w:rPr>
          <w:rFonts w:hint="eastAsia"/>
          <w:color w:val="000000"/>
          <w:sz w:val="24"/>
        </w:rPr>
        <w:t>平方米。</w:t>
      </w:r>
    </w:p>
    <w:p w:rsidR="00794B3B" w:rsidRDefault="00DC76EF">
      <w:pPr>
        <w:pStyle w:val="3"/>
        <w:keepLines w:val="0"/>
        <w:widowControl/>
        <w:numPr>
          <w:ilvl w:val="2"/>
          <w:numId w:val="2"/>
        </w:numPr>
        <w:tabs>
          <w:tab w:val="clear" w:pos="720"/>
        </w:tabs>
        <w:spacing w:before="0" w:after="0" w:line="360" w:lineRule="auto"/>
        <w:ind w:hanging="113"/>
        <w:rPr>
          <w:color w:val="000000"/>
          <w:kern w:val="0"/>
          <w:sz w:val="24"/>
          <w:szCs w:val="24"/>
        </w:rPr>
      </w:pPr>
      <w:r>
        <w:rPr>
          <w:color w:val="000000"/>
          <w:kern w:val="0"/>
          <w:sz w:val="24"/>
          <w:szCs w:val="24"/>
        </w:rPr>
        <w:t>气候、气象</w:t>
      </w:r>
    </w:p>
    <w:p w:rsidR="00794B3B" w:rsidRDefault="00DC76EF">
      <w:pPr>
        <w:spacing w:line="360" w:lineRule="auto"/>
        <w:ind w:firstLineChars="200" w:firstLine="480"/>
        <w:rPr>
          <w:color w:val="000000"/>
          <w:sz w:val="24"/>
        </w:rPr>
      </w:pPr>
      <w:r>
        <w:rPr>
          <w:color w:val="000000"/>
          <w:sz w:val="24"/>
        </w:rPr>
        <w:t>横贯淮安市境内的淮河苏北灌溉总渠一线是我国暖温带和亚热带的分界线，因此淮安市兼有南北气候特征，一般说来，苏北灌概总渠以南</w:t>
      </w:r>
      <w:proofErr w:type="gramStart"/>
      <w:r>
        <w:rPr>
          <w:color w:val="000000"/>
          <w:sz w:val="24"/>
        </w:rPr>
        <w:t>地区属北亚热带</w:t>
      </w:r>
      <w:proofErr w:type="gramEnd"/>
      <w:r>
        <w:rPr>
          <w:color w:val="000000"/>
          <w:sz w:val="24"/>
        </w:rPr>
        <w:t>湿润季风气候，以北地区为北温带半湿润季风气候。受季风气候影响，四季分明，雨量集中，雨热同季，冬冷夏热，春温多变，秋高气爽，光能充足，热量富裕。</w:t>
      </w:r>
    </w:p>
    <w:p w:rsidR="00794B3B" w:rsidRDefault="00DC76EF">
      <w:pPr>
        <w:spacing w:line="360" w:lineRule="auto"/>
        <w:ind w:firstLineChars="200" w:firstLine="480"/>
        <w:rPr>
          <w:color w:val="000000"/>
          <w:sz w:val="24"/>
        </w:rPr>
      </w:pPr>
      <w:r>
        <w:rPr>
          <w:rFonts w:hint="eastAsia"/>
          <w:color w:val="000000"/>
          <w:sz w:val="24"/>
        </w:rPr>
        <w:t>淮安区地处北亚热带和暖温带过渡地带，冬季主导风向为东北风，夏秋季主导风为东南风，年平均风速</w:t>
      </w:r>
      <w:r>
        <w:rPr>
          <w:color w:val="000000"/>
          <w:sz w:val="24"/>
        </w:rPr>
        <w:t>2.4m</w:t>
      </w:r>
      <w:r>
        <w:rPr>
          <w:rFonts w:hint="eastAsia"/>
          <w:color w:val="000000"/>
          <w:sz w:val="24"/>
        </w:rPr>
        <w:t>/</w:t>
      </w:r>
      <w:r>
        <w:rPr>
          <w:color w:val="000000"/>
          <w:sz w:val="24"/>
        </w:rPr>
        <w:t>s</w:t>
      </w:r>
      <w:r>
        <w:rPr>
          <w:color w:val="000000"/>
          <w:sz w:val="24"/>
        </w:rPr>
        <w:t>，</w:t>
      </w:r>
      <w:r>
        <w:rPr>
          <w:rFonts w:hint="eastAsia"/>
          <w:color w:val="000000"/>
          <w:sz w:val="24"/>
        </w:rPr>
        <w:t>春冬季风速略高于夏秋季。夏季炎热多雨，秋季一般天晴爽朗，冬季寒冷干燥。年平均无霜期超过</w:t>
      </w:r>
      <w:r>
        <w:rPr>
          <w:color w:val="000000"/>
          <w:sz w:val="24"/>
        </w:rPr>
        <w:t xml:space="preserve">250 </w:t>
      </w:r>
      <w:r>
        <w:rPr>
          <w:rFonts w:hint="eastAsia"/>
          <w:color w:val="000000"/>
          <w:sz w:val="24"/>
        </w:rPr>
        <w:t>天，平均日照时数</w:t>
      </w:r>
      <w:r>
        <w:rPr>
          <w:color w:val="000000"/>
          <w:sz w:val="24"/>
        </w:rPr>
        <w:t xml:space="preserve">2269.8 </w:t>
      </w:r>
      <w:r>
        <w:rPr>
          <w:rFonts w:hint="eastAsia"/>
          <w:color w:val="000000"/>
          <w:sz w:val="24"/>
        </w:rPr>
        <w:t>小时，冬季日照时数略少。年均气温</w:t>
      </w:r>
      <w:r>
        <w:rPr>
          <w:color w:val="000000"/>
          <w:sz w:val="24"/>
        </w:rPr>
        <w:t xml:space="preserve">14.3 </w:t>
      </w:r>
      <w:r>
        <w:rPr>
          <w:rFonts w:hint="eastAsia"/>
          <w:color w:val="000000"/>
          <w:sz w:val="24"/>
        </w:rPr>
        <w:t>℃</w:t>
      </w:r>
      <w:r>
        <w:rPr>
          <w:color w:val="000000"/>
          <w:sz w:val="24"/>
        </w:rPr>
        <w:t>，</w:t>
      </w:r>
      <w:r>
        <w:rPr>
          <w:rFonts w:hint="eastAsia"/>
          <w:color w:val="000000"/>
          <w:sz w:val="24"/>
        </w:rPr>
        <w:t>年均气压</w:t>
      </w:r>
      <w:r>
        <w:rPr>
          <w:color w:val="000000"/>
          <w:sz w:val="24"/>
        </w:rPr>
        <w:t>1016.3 hPa</w:t>
      </w:r>
      <w:r>
        <w:rPr>
          <w:rFonts w:hint="eastAsia"/>
          <w:color w:val="000000"/>
          <w:sz w:val="24"/>
        </w:rPr>
        <w:t>，平均相对湿度</w:t>
      </w:r>
      <w:r>
        <w:rPr>
          <w:color w:val="000000"/>
          <w:sz w:val="24"/>
        </w:rPr>
        <w:t>79</w:t>
      </w:r>
      <w:r>
        <w:rPr>
          <w:rFonts w:hint="eastAsia"/>
          <w:color w:val="000000"/>
          <w:sz w:val="24"/>
        </w:rPr>
        <w:t>%</w:t>
      </w:r>
      <w:r>
        <w:rPr>
          <w:rFonts w:hint="eastAsia"/>
          <w:color w:val="000000"/>
          <w:sz w:val="24"/>
        </w:rPr>
        <w:t>，全年各月相对湿度变化不大，最高月为</w:t>
      </w:r>
      <w:r>
        <w:rPr>
          <w:color w:val="000000"/>
          <w:sz w:val="24"/>
        </w:rPr>
        <w:t>7</w:t>
      </w:r>
      <w:r>
        <w:rPr>
          <w:rFonts w:hint="eastAsia"/>
          <w:color w:val="000000"/>
          <w:sz w:val="24"/>
        </w:rPr>
        <w:t>、</w:t>
      </w:r>
      <w:r>
        <w:rPr>
          <w:color w:val="000000"/>
          <w:sz w:val="24"/>
        </w:rPr>
        <w:t xml:space="preserve">8 </w:t>
      </w:r>
      <w:r>
        <w:rPr>
          <w:rFonts w:hint="eastAsia"/>
          <w:color w:val="000000"/>
          <w:sz w:val="24"/>
        </w:rPr>
        <w:t>两月；最低月是</w:t>
      </w:r>
      <w:r>
        <w:rPr>
          <w:color w:val="000000"/>
          <w:sz w:val="24"/>
        </w:rPr>
        <w:t>1</w:t>
      </w:r>
      <w:r>
        <w:rPr>
          <w:rFonts w:hint="eastAsia"/>
          <w:color w:val="000000"/>
          <w:sz w:val="24"/>
        </w:rPr>
        <w:t>、</w:t>
      </w:r>
      <w:r>
        <w:rPr>
          <w:color w:val="000000"/>
          <w:sz w:val="24"/>
        </w:rPr>
        <w:t>2</w:t>
      </w:r>
      <w:r>
        <w:rPr>
          <w:rFonts w:hint="eastAsia"/>
          <w:color w:val="000000"/>
          <w:sz w:val="24"/>
        </w:rPr>
        <w:t>、</w:t>
      </w:r>
      <w:r>
        <w:rPr>
          <w:color w:val="000000"/>
          <w:sz w:val="24"/>
        </w:rPr>
        <w:t>3</w:t>
      </w:r>
      <w:r>
        <w:rPr>
          <w:rFonts w:hint="eastAsia"/>
          <w:color w:val="000000"/>
          <w:sz w:val="24"/>
        </w:rPr>
        <w:t>、</w:t>
      </w:r>
      <w:r>
        <w:rPr>
          <w:color w:val="000000"/>
          <w:sz w:val="24"/>
        </w:rPr>
        <w:t xml:space="preserve">12 </w:t>
      </w:r>
      <w:r>
        <w:rPr>
          <w:rFonts w:hint="eastAsia"/>
          <w:color w:val="000000"/>
          <w:sz w:val="24"/>
        </w:rPr>
        <w:t>四个月。</w:t>
      </w:r>
    </w:p>
    <w:p w:rsidR="00794B3B" w:rsidRDefault="00DC76EF">
      <w:pPr>
        <w:spacing w:line="360" w:lineRule="auto"/>
        <w:ind w:firstLineChars="200" w:firstLine="480"/>
        <w:rPr>
          <w:color w:val="000000"/>
          <w:sz w:val="24"/>
        </w:rPr>
      </w:pPr>
      <w:r>
        <w:rPr>
          <w:color w:val="000000"/>
          <w:sz w:val="24"/>
        </w:rPr>
        <w:t>由于气候的过渡性和季风年度强弱不均、进退的早迟，因此淮安市也是气象灾害多发地区。主要气象灾害有：暴雨、洪涝、干旱、寒潮、霜冻、连阴雨、冰雹、热带风暴、龙卷风等。</w:t>
      </w:r>
    </w:p>
    <w:p w:rsidR="00794B3B" w:rsidRDefault="00DC76EF">
      <w:pPr>
        <w:pStyle w:val="3"/>
        <w:keepLines w:val="0"/>
        <w:widowControl/>
        <w:numPr>
          <w:ilvl w:val="2"/>
          <w:numId w:val="2"/>
        </w:numPr>
        <w:tabs>
          <w:tab w:val="clear" w:pos="720"/>
        </w:tabs>
        <w:spacing w:before="0" w:after="0" w:line="360" w:lineRule="auto"/>
        <w:ind w:hanging="113"/>
        <w:rPr>
          <w:color w:val="000000"/>
          <w:kern w:val="0"/>
          <w:sz w:val="24"/>
          <w:szCs w:val="24"/>
        </w:rPr>
      </w:pPr>
      <w:r>
        <w:rPr>
          <w:color w:val="000000"/>
          <w:kern w:val="0"/>
          <w:sz w:val="24"/>
          <w:szCs w:val="24"/>
        </w:rPr>
        <w:t>水文水系</w:t>
      </w:r>
    </w:p>
    <w:p w:rsidR="00794B3B" w:rsidRDefault="00DC76EF">
      <w:pPr>
        <w:spacing w:line="360" w:lineRule="auto"/>
        <w:ind w:firstLineChars="200" w:firstLine="480"/>
        <w:rPr>
          <w:color w:val="000000"/>
          <w:sz w:val="24"/>
        </w:rPr>
      </w:pPr>
      <w:r>
        <w:rPr>
          <w:color w:val="000000"/>
          <w:sz w:val="24"/>
        </w:rPr>
        <w:t>淮安市地处淮、</w:t>
      </w:r>
      <w:proofErr w:type="gramStart"/>
      <w:r>
        <w:rPr>
          <w:color w:val="000000"/>
          <w:sz w:val="24"/>
        </w:rPr>
        <w:t>沭</w:t>
      </w:r>
      <w:proofErr w:type="gramEnd"/>
      <w:r>
        <w:rPr>
          <w:color w:val="000000"/>
          <w:sz w:val="24"/>
        </w:rPr>
        <w:t>、</w:t>
      </w:r>
      <w:proofErr w:type="gramStart"/>
      <w:r>
        <w:rPr>
          <w:color w:val="000000"/>
          <w:sz w:val="24"/>
        </w:rPr>
        <w:t>沂</w:t>
      </w:r>
      <w:proofErr w:type="gramEnd"/>
      <w:r>
        <w:rPr>
          <w:color w:val="000000"/>
          <w:sz w:val="24"/>
        </w:rPr>
        <w:t>、</w:t>
      </w:r>
      <w:proofErr w:type="gramStart"/>
      <w:r>
        <w:rPr>
          <w:color w:val="000000"/>
          <w:sz w:val="24"/>
        </w:rPr>
        <w:t>泗</w:t>
      </w:r>
      <w:proofErr w:type="gramEnd"/>
      <w:r>
        <w:rPr>
          <w:color w:val="000000"/>
          <w:sz w:val="24"/>
        </w:rPr>
        <w:t>流域下游，西南部有洪泽湖；京杭大运河、废黄河、淮河入海水道、盐河、里运河、淮沭新河贯穿市区。水系以黄河故道为分水岭，北属</w:t>
      </w:r>
      <w:proofErr w:type="gramStart"/>
      <w:r>
        <w:rPr>
          <w:color w:val="000000"/>
          <w:sz w:val="24"/>
        </w:rPr>
        <w:t>沂沭泗</w:t>
      </w:r>
      <w:proofErr w:type="gramEnd"/>
      <w:r>
        <w:rPr>
          <w:color w:val="000000"/>
          <w:sz w:val="24"/>
        </w:rPr>
        <w:t>河流域，南属淮河流域，大运河和淮沐河将这两大水系连成一体。</w:t>
      </w:r>
    </w:p>
    <w:p w:rsidR="00794B3B" w:rsidRDefault="00DC76EF">
      <w:pPr>
        <w:spacing w:line="360" w:lineRule="auto"/>
        <w:ind w:firstLineChars="200" w:firstLine="480"/>
        <w:rPr>
          <w:color w:val="000000"/>
          <w:sz w:val="24"/>
        </w:rPr>
      </w:pPr>
      <w:r>
        <w:rPr>
          <w:rFonts w:hint="eastAsia"/>
          <w:color w:val="000000"/>
          <w:sz w:val="24"/>
        </w:rPr>
        <w:t>淮安区境内有纵贯南北的京杭大运河及横穿东西的苏北灌溉总渠和淮河入海水道。区内地势平坦，沟渠纵横成网，全区有一、二级河流</w:t>
      </w:r>
      <w:r>
        <w:rPr>
          <w:rFonts w:hint="eastAsia"/>
          <w:color w:val="000000"/>
          <w:sz w:val="24"/>
        </w:rPr>
        <w:t xml:space="preserve">39 </w:t>
      </w:r>
      <w:r>
        <w:rPr>
          <w:rFonts w:hint="eastAsia"/>
          <w:color w:val="000000"/>
          <w:sz w:val="24"/>
        </w:rPr>
        <w:t>条，大沟</w:t>
      </w:r>
      <w:r>
        <w:rPr>
          <w:rFonts w:hint="eastAsia"/>
          <w:color w:val="000000"/>
          <w:sz w:val="24"/>
        </w:rPr>
        <w:t xml:space="preserve">226 </w:t>
      </w:r>
      <w:r>
        <w:rPr>
          <w:rFonts w:hint="eastAsia"/>
          <w:color w:val="000000"/>
          <w:sz w:val="24"/>
        </w:rPr>
        <w:t>条，大运河、里运河、废黄河、苏北灌溉总渠在境内总长</w:t>
      </w:r>
      <w:r>
        <w:rPr>
          <w:rFonts w:hint="eastAsia"/>
          <w:color w:val="000000"/>
          <w:sz w:val="24"/>
        </w:rPr>
        <w:t>147km</w:t>
      </w:r>
      <w:r>
        <w:rPr>
          <w:rFonts w:hint="eastAsia"/>
          <w:color w:val="000000"/>
          <w:sz w:val="24"/>
        </w:rPr>
        <w:t>。</w:t>
      </w:r>
    </w:p>
    <w:p w:rsidR="00794B3B" w:rsidRDefault="00DC76EF">
      <w:pPr>
        <w:spacing w:line="360" w:lineRule="auto"/>
        <w:ind w:firstLineChars="200" w:firstLine="480"/>
        <w:rPr>
          <w:color w:val="000000"/>
          <w:sz w:val="24"/>
        </w:rPr>
      </w:pPr>
      <w:r>
        <w:rPr>
          <w:rFonts w:hint="eastAsia"/>
          <w:color w:val="000000"/>
          <w:sz w:val="24"/>
        </w:rPr>
        <w:t>本项目位于淮安市淮安区</w:t>
      </w:r>
      <w:proofErr w:type="gramStart"/>
      <w:r>
        <w:rPr>
          <w:rFonts w:hint="eastAsia"/>
          <w:color w:val="000000"/>
          <w:sz w:val="24"/>
        </w:rPr>
        <w:t>茭</w:t>
      </w:r>
      <w:proofErr w:type="gramEnd"/>
      <w:r>
        <w:rPr>
          <w:rFonts w:hint="eastAsia"/>
          <w:color w:val="000000"/>
          <w:sz w:val="24"/>
        </w:rPr>
        <w:t>陵乡，北侧有废黄河，南侧有苏北灌溉总渠及淮河入海水道，</w:t>
      </w:r>
      <w:proofErr w:type="gramStart"/>
      <w:r>
        <w:rPr>
          <w:rFonts w:hint="eastAsia"/>
          <w:color w:val="000000"/>
          <w:sz w:val="24"/>
        </w:rPr>
        <w:t>距项目</w:t>
      </w:r>
      <w:proofErr w:type="gramEnd"/>
      <w:r>
        <w:rPr>
          <w:rFonts w:hint="eastAsia"/>
          <w:color w:val="000000"/>
          <w:sz w:val="24"/>
        </w:rPr>
        <w:t>区较近的河流为</w:t>
      </w:r>
      <w:proofErr w:type="gramStart"/>
      <w:r>
        <w:rPr>
          <w:rFonts w:hint="eastAsia"/>
          <w:color w:val="000000"/>
          <w:sz w:val="24"/>
        </w:rPr>
        <w:t>北侧六</w:t>
      </w:r>
      <w:proofErr w:type="gramEnd"/>
      <w:r>
        <w:rPr>
          <w:rFonts w:hint="eastAsia"/>
          <w:color w:val="000000"/>
          <w:sz w:val="24"/>
        </w:rPr>
        <w:t>乡河、</w:t>
      </w:r>
      <w:proofErr w:type="gramStart"/>
      <w:r>
        <w:rPr>
          <w:rFonts w:hint="eastAsia"/>
          <w:color w:val="000000"/>
          <w:sz w:val="24"/>
        </w:rPr>
        <w:t>南侧北渔滨河</w:t>
      </w:r>
      <w:proofErr w:type="gramEnd"/>
      <w:r>
        <w:rPr>
          <w:rFonts w:hint="eastAsia"/>
          <w:color w:val="000000"/>
          <w:sz w:val="24"/>
        </w:rPr>
        <w:t>及东侧</w:t>
      </w:r>
      <w:proofErr w:type="gramStart"/>
      <w:r>
        <w:rPr>
          <w:rFonts w:hint="eastAsia"/>
          <w:color w:val="000000"/>
          <w:sz w:val="24"/>
        </w:rPr>
        <w:t>茭陵二</w:t>
      </w:r>
      <w:proofErr w:type="gramEnd"/>
      <w:r>
        <w:rPr>
          <w:rFonts w:hint="eastAsia"/>
          <w:color w:val="000000"/>
          <w:sz w:val="24"/>
        </w:rPr>
        <w:t>站引河，</w:t>
      </w:r>
    </w:p>
    <w:p w:rsidR="00794B3B" w:rsidRDefault="00DC76EF">
      <w:pPr>
        <w:spacing w:line="360" w:lineRule="auto"/>
        <w:ind w:firstLineChars="200" w:firstLine="480"/>
        <w:rPr>
          <w:color w:val="000000"/>
          <w:sz w:val="24"/>
        </w:rPr>
      </w:pPr>
      <w:r>
        <w:rPr>
          <w:rFonts w:hint="eastAsia"/>
          <w:color w:val="000000"/>
          <w:sz w:val="24"/>
        </w:rPr>
        <w:t>（</w:t>
      </w:r>
      <w:r>
        <w:rPr>
          <w:rFonts w:hint="eastAsia"/>
          <w:color w:val="000000"/>
          <w:sz w:val="24"/>
        </w:rPr>
        <w:t>1</w:t>
      </w:r>
      <w:r>
        <w:rPr>
          <w:rFonts w:hint="eastAsia"/>
          <w:color w:val="000000"/>
          <w:sz w:val="24"/>
        </w:rPr>
        <w:t>）苏北灌溉总渠</w:t>
      </w:r>
    </w:p>
    <w:p w:rsidR="00794B3B" w:rsidRDefault="00DC76EF">
      <w:pPr>
        <w:spacing w:line="360" w:lineRule="auto"/>
        <w:ind w:firstLineChars="200" w:firstLine="480"/>
        <w:rPr>
          <w:color w:val="000000"/>
          <w:sz w:val="24"/>
        </w:rPr>
      </w:pPr>
      <w:r>
        <w:rPr>
          <w:rFonts w:hint="eastAsia"/>
          <w:color w:val="000000"/>
          <w:sz w:val="24"/>
        </w:rPr>
        <w:t>苏北灌溉总渠，西起高良涧，东经淮安区和阜宁、滨海等县，由扁担港入黄海，全长</w:t>
      </w:r>
      <w:r>
        <w:rPr>
          <w:rFonts w:hint="eastAsia"/>
          <w:color w:val="000000"/>
          <w:sz w:val="24"/>
        </w:rPr>
        <w:t>163.5km</w:t>
      </w:r>
      <w:r>
        <w:rPr>
          <w:rFonts w:hint="eastAsia"/>
          <w:color w:val="000000"/>
          <w:sz w:val="24"/>
        </w:rPr>
        <w:t>，淮安区境内长</w:t>
      </w:r>
      <w:r>
        <w:rPr>
          <w:rFonts w:hint="eastAsia"/>
          <w:color w:val="000000"/>
          <w:sz w:val="24"/>
        </w:rPr>
        <w:t xml:space="preserve"> 53.5km</w:t>
      </w:r>
      <w:r>
        <w:rPr>
          <w:rFonts w:hint="eastAsia"/>
          <w:color w:val="000000"/>
          <w:sz w:val="24"/>
        </w:rPr>
        <w:t>，年平均流量</w:t>
      </w:r>
      <w:r>
        <w:rPr>
          <w:rFonts w:hint="eastAsia"/>
          <w:color w:val="000000"/>
          <w:sz w:val="24"/>
        </w:rPr>
        <w:t>270m</w:t>
      </w:r>
      <w:r>
        <w:rPr>
          <w:rFonts w:hint="eastAsia"/>
          <w:color w:val="000000"/>
          <w:sz w:val="24"/>
          <w:vertAlign w:val="superscript"/>
        </w:rPr>
        <w:t>3</w:t>
      </w:r>
      <w:r>
        <w:rPr>
          <w:rFonts w:hint="eastAsia"/>
          <w:color w:val="000000"/>
          <w:sz w:val="24"/>
        </w:rPr>
        <w:t>/s</w:t>
      </w:r>
      <w:r>
        <w:rPr>
          <w:rFonts w:hint="eastAsia"/>
          <w:color w:val="000000"/>
          <w:sz w:val="24"/>
        </w:rPr>
        <w:t>，洪水期流量不小于</w:t>
      </w:r>
      <w:r>
        <w:rPr>
          <w:rFonts w:hint="eastAsia"/>
          <w:color w:val="000000"/>
          <w:sz w:val="24"/>
        </w:rPr>
        <w:t>600m</w:t>
      </w:r>
      <w:r>
        <w:rPr>
          <w:rFonts w:hint="eastAsia"/>
          <w:color w:val="000000"/>
          <w:sz w:val="24"/>
          <w:vertAlign w:val="superscript"/>
        </w:rPr>
        <w:t>3</w:t>
      </w:r>
      <w:r>
        <w:rPr>
          <w:rFonts w:hint="eastAsia"/>
          <w:color w:val="000000"/>
          <w:sz w:val="24"/>
        </w:rPr>
        <w:t>/s</w:t>
      </w:r>
      <w:r>
        <w:rPr>
          <w:rFonts w:hint="eastAsia"/>
          <w:color w:val="000000"/>
          <w:sz w:val="24"/>
        </w:rPr>
        <w:t>，最大流量达</w:t>
      </w:r>
      <w:r>
        <w:rPr>
          <w:rFonts w:hint="eastAsia"/>
          <w:color w:val="000000"/>
          <w:sz w:val="24"/>
        </w:rPr>
        <w:t>800m</w:t>
      </w:r>
      <w:r>
        <w:rPr>
          <w:rFonts w:hint="eastAsia"/>
          <w:color w:val="000000"/>
          <w:sz w:val="24"/>
          <w:vertAlign w:val="superscript"/>
        </w:rPr>
        <w:t>3</w:t>
      </w:r>
      <w:r>
        <w:rPr>
          <w:rFonts w:hint="eastAsia"/>
          <w:color w:val="000000"/>
          <w:sz w:val="24"/>
        </w:rPr>
        <w:t>/s</w:t>
      </w:r>
      <w:r>
        <w:rPr>
          <w:rFonts w:hint="eastAsia"/>
          <w:color w:val="000000"/>
          <w:sz w:val="24"/>
        </w:rPr>
        <w:t>。渠南侧还开挖有灌区，主要引用洪泽湖水灌溉农田。苏北灌溉总渠的主要功能为灌溉和航运。根据《江苏省地表水（环境）功能区划》，灌溉总渠淮安区段主要功能是农业，水质目标均为Ⅲ类。</w:t>
      </w:r>
    </w:p>
    <w:p w:rsidR="00794B3B" w:rsidRDefault="00DC76EF">
      <w:pPr>
        <w:spacing w:line="360" w:lineRule="auto"/>
        <w:ind w:firstLineChars="200" w:firstLine="480"/>
        <w:rPr>
          <w:color w:val="000000"/>
          <w:sz w:val="24"/>
        </w:rPr>
      </w:pPr>
      <w:r>
        <w:rPr>
          <w:rFonts w:hint="eastAsia"/>
          <w:color w:val="000000"/>
          <w:sz w:val="24"/>
        </w:rPr>
        <w:t>（</w:t>
      </w:r>
      <w:r>
        <w:rPr>
          <w:rFonts w:hint="eastAsia"/>
          <w:color w:val="000000"/>
          <w:sz w:val="24"/>
        </w:rPr>
        <w:t>2</w:t>
      </w:r>
      <w:r>
        <w:rPr>
          <w:rFonts w:hint="eastAsia"/>
          <w:color w:val="000000"/>
          <w:sz w:val="24"/>
        </w:rPr>
        <w:t>）</w:t>
      </w:r>
      <w:r>
        <w:rPr>
          <w:color w:val="000000"/>
          <w:sz w:val="24"/>
        </w:rPr>
        <w:t>废黄河</w:t>
      </w:r>
    </w:p>
    <w:p w:rsidR="00794B3B" w:rsidRDefault="00DC76EF">
      <w:pPr>
        <w:spacing w:line="360" w:lineRule="auto"/>
        <w:ind w:firstLineChars="200" w:firstLine="480"/>
        <w:rPr>
          <w:color w:val="000000"/>
          <w:sz w:val="24"/>
        </w:rPr>
      </w:pPr>
      <w:r>
        <w:rPr>
          <w:rFonts w:hint="eastAsia"/>
          <w:color w:val="000000"/>
          <w:sz w:val="24"/>
        </w:rPr>
        <w:lastRenderedPageBreak/>
        <w:t>废黄河自西向东经淮安市城区、经涟水、淮安、阜宁、响水流入黄海，全长</w:t>
      </w:r>
      <w:r>
        <w:rPr>
          <w:rFonts w:hint="eastAsia"/>
          <w:color w:val="000000"/>
          <w:sz w:val="24"/>
        </w:rPr>
        <w:t>181km</w:t>
      </w:r>
      <w:r>
        <w:rPr>
          <w:rFonts w:hint="eastAsia"/>
          <w:color w:val="000000"/>
          <w:sz w:val="24"/>
        </w:rPr>
        <w:t>。其中</w:t>
      </w:r>
      <w:proofErr w:type="gramStart"/>
      <w:r>
        <w:rPr>
          <w:rFonts w:hint="eastAsia"/>
          <w:color w:val="000000"/>
          <w:sz w:val="24"/>
        </w:rPr>
        <w:t>扬庄闸</w:t>
      </w:r>
      <w:proofErr w:type="gramEnd"/>
      <w:r>
        <w:rPr>
          <w:rFonts w:hint="eastAsia"/>
          <w:color w:val="000000"/>
          <w:sz w:val="24"/>
        </w:rPr>
        <w:t>至淮安盐城界段为淮安市区、淮安区、涟水县和响水县等县的饮用水源，长</w:t>
      </w:r>
      <w:r>
        <w:rPr>
          <w:rFonts w:hint="eastAsia"/>
          <w:color w:val="000000"/>
          <w:sz w:val="24"/>
        </w:rPr>
        <w:t>83.3km</w:t>
      </w:r>
      <w:r>
        <w:rPr>
          <w:rFonts w:hint="eastAsia"/>
          <w:color w:val="000000"/>
          <w:sz w:val="24"/>
        </w:rPr>
        <w:t>。</w:t>
      </w:r>
      <w:r>
        <w:rPr>
          <w:color w:val="000000"/>
          <w:sz w:val="24"/>
        </w:rPr>
        <w:t>根据《江苏省地表水（环境）功能区划》，废黄河淮阴段主要功能是农业，废黄河淮安市段主要功能是饮用，水质目标均为</w:t>
      </w:r>
      <w:r>
        <w:rPr>
          <w:rFonts w:ascii="宋体" w:hAnsi="宋体" w:cs="宋体" w:hint="eastAsia"/>
          <w:color w:val="000000"/>
          <w:sz w:val="24"/>
        </w:rPr>
        <w:t>Ⅲ</w:t>
      </w:r>
      <w:r>
        <w:rPr>
          <w:color w:val="000000"/>
          <w:sz w:val="24"/>
        </w:rPr>
        <w:t>类。</w:t>
      </w:r>
    </w:p>
    <w:p w:rsidR="00794B3B" w:rsidRDefault="00DC76EF">
      <w:pPr>
        <w:spacing w:line="360" w:lineRule="auto"/>
        <w:ind w:firstLineChars="200" w:firstLine="480"/>
        <w:rPr>
          <w:color w:val="000000"/>
          <w:sz w:val="24"/>
        </w:rPr>
      </w:pPr>
      <w:r>
        <w:rPr>
          <w:rFonts w:hint="eastAsia"/>
          <w:color w:val="000000"/>
          <w:sz w:val="24"/>
        </w:rPr>
        <w:t>（</w:t>
      </w:r>
      <w:r>
        <w:rPr>
          <w:rFonts w:hint="eastAsia"/>
          <w:color w:val="000000"/>
          <w:sz w:val="24"/>
        </w:rPr>
        <w:t>3</w:t>
      </w:r>
      <w:r>
        <w:rPr>
          <w:rFonts w:hint="eastAsia"/>
          <w:color w:val="000000"/>
          <w:sz w:val="24"/>
        </w:rPr>
        <w:t>）</w:t>
      </w:r>
      <w:r>
        <w:rPr>
          <w:color w:val="000000"/>
          <w:sz w:val="24"/>
        </w:rPr>
        <w:t>入海水道</w:t>
      </w:r>
    </w:p>
    <w:p w:rsidR="00794B3B" w:rsidRDefault="00DC76EF">
      <w:pPr>
        <w:spacing w:line="360" w:lineRule="auto"/>
        <w:ind w:firstLineChars="200" w:firstLine="480"/>
        <w:rPr>
          <w:color w:val="000000"/>
          <w:sz w:val="24"/>
        </w:rPr>
      </w:pPr>
      <w:r>
        <w:rPr>
          <w:rFonts w:hint="eastAsia"/>
          <w:color w:val="000000"/>
          <w:sz w:val="24"/>
        </w:rPr>
        <w:t>入海水道的功能为排洪、排水，该河枯水期分为</w:t>
      </w:r>
      <w:proofErr w:type="gramStart"/>
      <w:r>
        <w:rPr>
          <w:rFonts w:hint="eastAsia"/>
          <w:color w:val="000000"/>
          <w:sz w:val="24"/>
        </w:rPr>
        <w:t>南泓和</w:t>
      </w:r>
      <w:proofErr w:type="gramEnd"/>
      <w:r>
        <w:rPr>
          <w:rFonts w:hint="eastAsia"/>
          <w:color w:val="000000"/>
          <w:sz w:val="24"/>
        </w:rPr>
        <w:t>北泓。泄洪时，</w:t>
      </w:r>
      <w:proofErr w:type="gramStart"/>
      <w:r>
        <w:rPr>
          <w:rFonts w:hint="eastAsia"/>
          <w:color w:val="000000"/>
          <w:sz w:val="24"/>
        </w:rPr>
        <w:t>南泓和北泓</w:t>
      </w:r>
      <w:proofErr w:type="gramEnd"/>
      <w:r>
        <w:rPr>
          <w:rFonts w:hint="eastAsia"/>
          <w:color w:val="000000"/>
          <w:sz w:val="24"/>
        </w:rPr>
        <w:t>汇合成一条大河。</w:t>
      </w:r>
      <w:proofErr w:type="gramStart"/>
      <w:r>
        <w:rPr>
          <w:rFonts w:hint="eastAsia"/>
          <w:color w:val="000000"/>
          <w:sz w:val="24"/>
        </w:rPr>
        <w:t>南泓起源于</w:t>
      </w:r>
      <w:proofErr w:type="gramEnd"/>
      <w:r>
        <w:rPr>
          <w:rFonts w:hint="eastAsia"/>
          <w:color w:val="000000"/>
          <w:sz w:val="24"/>
        </w:rPr>
        <w:t>淮安市的清安河，其河水主要来源于</w:t>
      </w:r>
      <w:proofErr w:type="gramStart"/>
      <w:r>
        <w:rPr>
          <w:rFonts w:hint="eastAsia"/>
          <w:color w:val="000000"/>
          <w:sz w:val="24"/>
        </w:rPr>
        <w:t>清安河及</w:t>
      </w:r>
      <w:proofErr w:type="gramEnd"/>
      <w:r>
        <w:rPr>
          <w:rFonts w:hint="eastAsia"/>
          <w:color w:val="000000"/>
          <w:sz w:val="24"/>
        </w:rPr>
        <w:t>部分农田回归水。</w:t>
      </w:r>
      <w:proofErr w:type="gramStart"/>
      <w:r>
        <w:rPr>
          <w:rFonts w:hint="eastAsia"/>
          <w:color w:val="000000"/>
          <w:sz w:val="24"/>
        </w:rPr>
        <w:t>北泓起源于</w:t>
      </w:r>
      <w:proofErr w:type="gramEnd"/>
      <w:r>
        <w:rPr>
          <w:rFonts w:hint="eastAsia"/>
          <w:color w:val="000000"/>
          <w:sz w:val="24"/>
        </w:rPr>
        <w:t>淮安，其河水主要来源于里运河水、部分城市生活污水及大量农田回归水。由于源头水即为废水，加之接纳了沿岸工业及生活污水，</w:t>
      </w:r>
      <w:proofErr w:type="gramStart"/>
      <w:r>
        <w:rPr>
          <w:rFonts w:hint="eastAsia"/>
          <w:color w:val="000000"/>
          <w:sz w:val="24"/>
        </w:rPr>
        <w:t>使南泓水质</w:t>
      </w:r>
      <w:proofErr w:type="gramEnd"/>
      <w:r>
        <w:rPr>
          <w:rFonts w:hint="eastAsia"/>
          <w:color w:val="000000"/>
          <w:sz w:val="24"/>
        </w:rPr>
        <w:t>达不到规划功能要求。</w:t>
      </w:r>
      <w:r>
        <w:rPr>
          <w:color w:val="000000"/>
          <w:sz w:val="24"/>
        </w:rPr>
        <w:t>根据《江苏省地表水（环境）功能区划》，入海水</w:t>
      </w:r>
      <w:proofErr w:type="gramStart"/>
      <w:r>
        <w:rPr>
          <w:color w:val="000000"/>
          <w:sz w:val="24"/>
        </w:rPr>
        <w:t>道主要</w:t>
      </w:r>
      <w:proofErr w:type="gramEnd"/>
      <w:r>
        <w:rPr>
          <w:color w:val="000000"/>
          <w:sz w:val="24"/>
        </w:rPr>
        <w:t>功能是景观、农业，水质目标为</w:t>
      </w:r>
      <w:r>
        <w:rPr>
          <w:rFonts w:ascii="宋体" w:hAnsi="宋体" w:cs="宋体" w:hint="eastAsia"/>
          <w:color w:val="000000"/>
          <w:sz w:val="24"/>
        </w:rPr>
        <w:t>Ⅲ</w:t>
      </w:r>
      <w:r>
        <w:rPr>
          <w:color w:val="000000"/>
          <w:sz w:val="24"/>
        </w:rPr>
        <w:t>类。</w:t>
      </w:r>
    </w:p>
    <w:p w:rsidR="00794B3B" w:rsidRPr="00674EAE" w:rsidRDefault="00DC76EF">
      <w:pPr>
        <w:spacing w:line="360" w:lineRule="auto"/>
        <w:ind w:firstLineChars="200" w:firstLine="480"/>
        <w:rPr>
          <w:sz w:val="24"/>
        </w:rPr>
      </w:pPr>
      <w:r w:rsidRPr="00EE12E3">
        <w:rPr>
          <w:sz w:val="24"/>
        </w:rPr>
        <w:t>建设项目所在区域水系</w:t>
      </w:r>
      <w:r w:rsidRPr="00674EAE">
        <w:rPr>
          <w:sz w:val="24"/>
        </w:rPr>
        <w:t>见附图</w:t>
      </w:r>
      <w:r w:rsidR="00895772" w:rsidRPr="00674EAE">
        <w:rPr>
          <w:rFonts w:hint="eastAsia"/>
          <w:sz w:val="24"/>
        </w:rPr>
        <w:t>4</w:t>
      </w:r>
      <w:r w:rsidRPr="00674EAE">
        <w:rPr>
          <w:sz w:val="24"/>
        </w:rPr>
        <w:t>.1-</w:t>
      </w:r>
      <w:r w:rsidR="00E62B71" w:rsidRPr="00674EAE">
        <w:rPr>
          <w:rFonts w:hint="eastAsia"/>
          <w:sz w:val="24"/>
        </w:rPr>
        <w:t>2</w:t>
      </w:r>
      <w:r w:rsidRPr="00674EAE">
        <w:rPr>
          <w:sz w:val="24"/>
        </w:rPr>
        <w:t>。</w:t>
      </w:r>
    </w:p>
    <w:p w:rsidR="00794B3B" w:rsidRDefault="00DC76EF">
      <w:pPr>
        <w:pStyle w:val="3"/>
        <w:keepLines w:val="0"/>
        <w:widowControl/>
        <w:numPr>
          <w:ilvl w:val="2"/>
          <w:numId w:val="2"/>
        </w:numPr>
        <w:tabs>
          <w:tab w:val="clear" w:pos="720"/>
        </w:tabs>
        <w:spacing w:before="0" w:after="0" w:line="360" w:lineRule="auto"/>
        <w:ind w:hanging="113"/>
        <w:rPr>
          <w:color w:val="000000"/>
          <w:kern w:val="0"/>
          <w:sz w:val="24"/>
          <w:szCs w:val="24"/>
        </w:rPr>
      </w:pPr>
      <w:bookmarkStart w:id="47" w:name="_Toc57532599"/>
      <w:r>
        <w:rPr>
          <w:color w:val="000000"/>
          <w:kern w:val="0"/>
          <w:sz w:val="24"/>
          <w:szCs w:val="24"/>
        </w:rPr>
        <w:t>生态环境</w:t>
      </w:r>
    </w:p>
    <w:p w:rsidR="00794B3B" w:rsidRDefault="00DC76EF">
      <w:pPr>
        <w:spacing w:line="360" w:lineRule="auto"/>
        <w:ind w:firstLineChars="200" w:firstLine="480"/>
        <w:rPr>
          <w:color w:val="000000"/>
          <w:sz w:val="24"/>
        </w:rPr>
      </w:pPr>
      <w:bookmarkStart w:id="48" w:name="_Toc132701621"/>
      <w:r>
        <w:rPr>
          <w:color w:val="000000"/>
          <w:sz w:val="24"/>
        </w:rPr>
        <w:t>（</w:t>
      </w:r>
      <w:r>
        <w:rPr>
          <w:color w:val="000000"/>
          <w:sz w:val="24"/>
        </w:rPr>
        <w:t>1</w:t>
      </w:r>
      <w:r>
        <w:rPr>
          <w:color w:val="000000"/>
          <w:sz w:val="24"/>
        </w:rPr>
        <w:t>）农林资源</w:t>
      </w:r>
    </w:p>
    <w:p w:rsidR="00794B3B" w:rsidRDefault="00DC76EF">
      <w:pPr>
        <w:spacing w:line="360" w:lineRule="auto"/>
        <w:ind w:firstLineChars="200" w:firstLine="480"/>
        <w:rPr>
          <w:color w:val="000000"/>
          <w:sz w:val="24"/>
        </w:rPr>
      </w:pPr>
      <w:r>
        <w:rPr>
          <w:color w:val="000000"/>
          <w:sz w:val="24"/>
        </w:rPr>
        <w:t>淮安市农业的主要种植品种有稻、麦、玉米、豆类、油菜、花生、薯类、芝麻、棉花、麻类等其他经济作物百余种和数十种蔬菜品种。在粮食作物中，种植面积和产量均以稻谷为第一，麦类次之。</w:t>
      </w:r>
    </w:p>
    <w:p w:rsidR="00794B3B" w:rsidRDefault="00DC76EF">
      <w:pPr>
        <w:spacing w:line="360" w:lineRule="auto"/>
        <w:ind w:firstLineChars="200" w:firstLine="480"/>
        <w:rPr>
          <w:color w:val="000000"/>
          <w:sz w:val="24"/>
        </w:rPr>
      </w:pPr>
      <w:r>
        <w:rPr>
          <w:color w:val="000000"/>
          <w:sz w:val="24"/>
        </w:rPr>
        <w:t>淮安市主要栽培树种有：杨树、泡桐、柳树、水杉、刺槐、马尾松、黑松、板栗、毛竹等；珍稀树种有黄檀、黄连木、野核桃、红脉钓</w:t>
      </w:r>
      <w:proofErr w:type="gramStart"/>
      <w:r>
        <w:rPr>
          <w:color w:val="000000"/>
          <w:sz w:val="24"/>
        </w:rPr>
        <w:t>樟</w:t>
      </w:r>
      <w:proofErr w:type="gramEnd"/>
      <w:r>
        <w:rPr>
          <w:color w:val="000000"/>
          <w:sz w:val="24"/>
        </w:rPr>
        <w:t>、山胡椒、漆树、毛棣、毛叶欧李、迎春花、羽叶泡花树等。</w:t>
      </w:r>
    </w:p>
    <w:p w:rsidR="00794B3B" w:rsidRDefault="00DC76EF">
      <w:pPr>
        <w:spacing w:line="360" w:lineRule="auto"/>
        <w:ind w:firstLineChars="200" w:firstLine="480"/>
        <w:rPr>
          <w:color w:val="000000"/>
          <w:sz w:val="24"/>
        </w:rPr>
      </w:pPr>
      <w:r>
        <w:rPr>
          <w:color w:val="000000"/>
          <w:sz w:val="24"/>
        </w:rPr>
        <w:t>淮安区农业发达，农作物品种齐全，主要农作物有小麦、</w:t>
      </w:r>
      <w:r>
        <w:rPr>
          <w:rFonts w:hint="eastAsia"/>
          <w:color w:val="000000"/>
          <w:sz w:val="24"/>
        </w:rPr>
        <w:t>水稻、</w:t>
      </w:r>
      <w:r>
        <w:rPr>
          <w:color w:val="000000"/>
          <w:sz w:val="24"/>
        </w:rPr>
        <w:t>玉米、花生、大豆、油菜等，树木多以温带落叶、阔叶树为主，现主要为</w:t>
      </w:r>
      <w:proofErr w:type="gramStart"/>
      <w:r>
        <w:rPr>
          <w:color w:val="000000"/>
          <w:sz w:val="24"/>
        </w:rPr>
        <w:t>意扬树</w:t>
      </w:r>
      <w:proofErr w:type="gramEnd"/>
      <w:r>
        <w:rPr>
          <w:color w:val="000000"/>
          <w:sz w:val="24"/>
        </w:rPr>
        <w:t>，另有水杉等少量树种。</w:t>
      </w:r>
    </w:p>
    <w:p w:rsidR="00794B3B" w:rsidRDefault="00DC76EF">
      <w:pPr>
        <w:spacing w:line="360" w:lineRule="auto"/>
        <w:ind w:firstLineChars="200" w:firstLine="480"/>
        <w:rPr>
          <w:color w:val="000000"/>
          <w:sz w:val="24"/>
        </w:rPr>
      </w:pPr>
      <w:r>
        <w:rPr>
          <w:color w:val="000000"/>
          <w:sz w:val="24"/>
        </w:rPr>
        <w:t>（</w:t>
      </w:r>
      <w:r>
        <w:rPr>
          <w:color w:val="000000"/>
          <w:sz w:val="24"/>
        </w:rPr>
        <w:t>2</w:t>
      </w:r>
      <w:r>
        <w:rPr>
          <w:color w:val="000000"/>
          <w:sz w:val="24"/>
        </w:rPr>
        <w:t>）野生动物资源</w:t>
      </w:r>
    </w:p>
    <w:p w:rsidR="00794B3B" w:rsidRDefault="00DC76EF">
      <w:pPr>
        <w:spacing w:line="360" w:lineRule="auto"/>
        <w:ind w:firstLineChars="200" w:firstLine="480"/>
        <w:rPr>
          <w:color w:val="000000"/>
          <w:sz w:val="24"/>
        </w:rPr>
      </w:pPr>
      <w:r>
        <w:rPr>
          <w:color w:val="000000"/>
          <w:sz w:val="24"/>
        </w:rPr>
        <w:t>淮安市位于</w:t>
      </w:r>
      <w:proofErr w:type="gramStart"/>
      <w:r>
        <w:rPr>
          <w:color w:val="000000"/>
          <w:sz w:val="24"/>
        </w:rPr>
        <w:t>亚热带向暖温带</w:t>
      </w:r>
      <w:proofErr w:type="gramEnd"/>
      <w:r>
        <w:rPr>
          <w:color w:val="000000"/>
          <w:sz w:val="24"/>
        </w:rPr>
        <w:t>过渡地区，气候温和，雨量充沛，有利于野生动物的生存，市境内的野生动物种类以鸟类居多。目前，全市野生动物有鸟类</w:t>
      </w:r>
      <w:r>
        <w:rPr>
          <w:color w:val="000000"/>
          <w:sz w:val="24"/>
        </w:rPr>
        <w:t xml:space="preserve">321 </w:t>
      </w:r>
      <w:r>
        <w:rPr>
          <w:color w:val="000000"/>
          <w:sz w:val="24"/>
        </w:rPr>
        <w:t>种，经济鱼类</w:t>
      </w:r>
      <w:r>
        <w:rPr>
          <w:color w:val="000000"/>
          <w:sz w:val="24"/>
        </w:rPr>
        <w:t xml:space="preserve">83 </w:t>
      </w:r>
      <w:r>
        <w:rPr>
          <w:color w:val="000000"/>
          <w:sz w:val="24"/>
        </w:rPr>
        <w:t>种，爬行动物</w:t>
      </w:r>
      <w:r>
        <w:rPr>
          <w:color w:val="000000"/>
          <w:sz w:val="24"/>
        </w:rPr>
        <w:t xml:space="preserve"> 48 </w:t>
      </w:r>
      <w:r>
        <w:rPr>
          <w:color w:val="000000"/>
          <w:sz w:val="24"/>
        </w:rPr>
        <w:t>种，哺乳动物</w:t>
      </w:r>
      <w:r>
        <w:rPr>
          <w:color w:val="000000"/>
          <w:sz w:val="24"/>
        </w:rPr>
        <w:t xml:space="preserve"> 49</w:t>
      </w:r>
      <w:r>
        <w:rPr>
          <w:color w:val="000000"/>
          <w:sz w:val="24"/>
        </w:rPr>
        <w:t>种。</w:t>
      </w:r>
    </w:p>
    <w:p w:rsidR="00794B3B" w:rsidRDefault="0028760F" w:rsidP="0028760F">
      <w:pPr>
        <w:pStyle w:val="2"/>
        <w:keepLines w:val="0"/>
        <w:widowControl/>
        <w:numPr>
          <w:ilvl w:val="1"/>
          <w:numId w:val="2"/>
        </w:numPr>
        <w:tabs>
          <w:tab w:val="clear" w:pos="576"/>
        </w:tabs>
        <w:spacing w:line="360" w:lineRule="auto"/>
        <w:ind w:left="0" w:firstLine="0"/>
        <w:rPr>
          <w:rFonts w:ascii="Times New Roman" w:eastAsia="宋体" w:hAnsi="Times New Roman"/>
          <w:bCs/>
          <w:iCs/>
          <w:color w:val="000000"/>
          <w:kern w:val="0"/>
          <w:szCs w:val="28"/>
        </w:rPr>
      </w:pPr>
      <w:bookmarkStart w:id="49" w:name="_Toc494051866"/>
      <w:r>
        <w:rPr>
          <w:rFonts w:ascii="Times New Roman" w:eastAsia="宋体" w:hAnsi="Times New Roman" w:hint="eastAsia"/>
          <w:bCs/>
          <w:iCs/>
          <w:color w:val="000000"/>
          <w:kern w:val="0"/>
          <w:szCs w:val="28"/>
        </w:rPr>
        <w:t>环境保护目标调查</w:t>
      </w:r>
      <w:bookmarkEnd w:id="47"/>
      <w:bookmarkEnd w:id="48"/>
      <w:bookmarkEnd w:id="49"/>
    </w:p>
    <w:p w:rsidR="00794B3B" w:rsidRDefault="0028760F" w:rsidP="0028760F">
      <w:pPr>
        <w:pStyle w:val="3"/>
        <w:keepLines w:val="0"/>
        <w:widowControl/>
        <w:numPr>
          <w:ilvl w:val="2"/>
          <w:numId w:val="2"/>
        </w:numPr>
        <w:tabs>
          <w:tab w:val="clear" w:pos="720"/>
        </w:tabs>
        <w:adjustRightInd w:val="0"/>
        <w:snapToGrid w:val="0"/>
        <w:spacing w:before="0" w:after="0" w:line="360" w:lineRule="auto"/>
        <w:rPr>
          <w:color w:val="000000"/>
          <w:kern w:val="0"/>
          <w:sz w:val="24"/>
          <w:szCs w:val="24"/>
        </w:rPr>
      </w:pPr>
      <w:r>
        <w:rPr>
          <w:rFonts w:hint="eastAsia"/>
          <w:color w:val="000000"/>
          <w:kern w:val="0"/>
          <w:sz w:val="24"/>
          <w:szCs w:val="24"/>
        </w:rPr>
        <w:t>大气环境保护目标</w:t>
      </w:r>
    </w:p>
    <w:p w:rsidR="0028760F" w:rsidRDefault="0028760F" w:rsidP="0028760F">
      <w:pPr>
        <w:adjustRightInd w:val="0"/>
        <w:snapToGrid w:val="0"/>
        <w:spacing w:line="360" w:lineRule="auto"/>
        <w:ind w:firstLine="480"/>
        <w:jc w:val="left"/>
        <w:rPr>
          <w:sz w:val="24"/>
        </w:rPr>
      </w:pPr>
      <w:r w:rsidRPr="0028760F">
        <w:rPr>
          <w:sz w:val="24"/>
        </w:rPr>
        <w:t>根据淮安市环境保护局《</w:t>
      </w:r>
      <w:r w:rsidRPr="0028760F">
        <w:rPr>
          <w:sz w:val="24"/>
        </w:rPr>
        <w:t>2016</w:t>
      </w:r>
      <w:r w:rsidRPr="0028760F">
        <w:rPr>
          <w:sz w:val="24"/>
        </w:rPr>
        <w:t>年淮安市环境状况公报》中</w:t>
      </w:r>
      <w:r w:rsidRPr="0028760F">
        <w:rPr>
          <w:sz w:val="24"/>
        </w:rPr>
        <w:t>2016</w:t>
      </w:r>
      <w:r w:rsidRPr="0028760F">
        <w:rPr>
          <w:sz w:val="24"/>
        </w:rPr>
        <w:t>年空气质量状况见下表。</w:t>
      </w:r>
    </w:p>
    <w:p w:rsidR="0028760F" w:rsidRPr="0028760F" w:rsidRDefault="0028760F" w:rsidP="0028760F">
      <w:pPr>
        <w:adjustRightInd w:val="0"/>
        <w:snapToGrid w:val="0"/>
        <w:spacing w:line="360" w:lineRule="auto"/>
        <w:jc w:val="center"/>
        <w:rPr>
          <w:b/>
          <w:sz w:val="24"/>
        </w:rPr>
      </w:pPr>
      <w:r w:rsidRPr="0028760F">
        <w:rPr>
          <w:rFonts w:hint="eastAsia"/>
          <w:b/>
          <w:sz w:val="24"/>
        </w:rPr>
        <w:lastRenderedPageBreak/>
        <w:t>表</w:t>
      </w:r>
      <w:r w:rsidRPr="0028760F">
        <w:rPr>
          <w:rFonts w:hint="eastAsia"/>
          <w:b/>
          <w:sz w:val="24"/>
        </w:rPr>
        <w:t>4.2-1  2016</w:t>
      </w:r>
      <w:r w:rsidRPr="0028760F">
        <w:rPr>
          <w:rFonts w:hint="eastAsia"/>
          <w:b/>
          <w:sz w:val="24"/>
        </w:rPr>
        <w:t>年淮安市空气质量主要污染物浓度分析表</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67"/>
        <w:gridCol w:w="1370"/>
        <w:gridCol w:w="2110"/>
        <w:gridCol w:w="2110"/>
        <w:gridCol w:w="2113"/>
      </w:tblGrid>
      <w:tr w:rsidR="0028760F" w:rsidRPr="0028760F" w:rsidTr="0028760F">
        <w:trPr>
          <w:trHeight w:val="340"/>
          <w:jc w:val="center"/>
        </w:trPr>
        <w:tc>
          <w:tcPr>
            <w:tcW w:w="754" w:type="pct"/>
            <w:vAlign w:val="center"/>
          </w:tcPr>
          <w:p w:rsidR="0028760F" w:rsidRPr="0028760F" w:rsidRDefault="0028760F" w:rsidP="0028760F">
            <w:pPr>
              <w:adjustRightInd w:val="0"/>
              <w:snapToGrid w:val="0"/>
              <w:jc w:val="center"/>
              <w:rPr>
                <w:b/>
                <w:bCs/>
                <w:szCs w:val="21"/>
              </w:rPr>
            </w:pPr>
            <w:r w:rsidRPr="0028760F">
              <w:rPr>
                <w:b/>
                <w:bCs/>
                <w:szCs w:val="21"/>
              </w:rPr>
              <w:t>污染物名称</w:t>
            </w:r>
          </w:p>
        </w:tc>
        <w:tc>
          <w:tcPr>
            <w:tcW w:w="755" w:type="pct"/>
            <w:vAlign w:val="center"/>
          </w:tcPr>
          <w:p w:rsidR="0028760F" w:rsidRPr="0028760F" w:rsidRDefault="0028760F" w:rsidP="0028760F">
            <w:pPr>
              <w:adjustRightInd w:val="0"/>
              <w:snapToGrid w:val="0"/>
              <w:jc w:val="center"/>
              <w:rPr>
                <w:b/>
                <w:bCs/>
                <w:szCs w:val="21"/>
              </w:rPr>
            </w:pPr>
            <w:r w:rsidRPr="0028760F">
              <w:rPr>
                <w:b/>
                <w:bCs/>
                <w:szCs w:val="21"/>
              </w:rPr>
              <w:t>单位</w:t>
            </w:r>
          </w:p>
        </w:tc>
        <w:tc>
          <w:tcPr>
            <w:tcW w:w="1163" w:type="pct"/>
            <w:vAlign w:val="center"/>
          </w:tcPr>
          <w:p w:rsidR="0028760F" w:rsidRPr="0028760F" w:rsidRDefault="0028760F" w:rsidP="0028760F">
            <w:pPr>
              <w:adjustRightInd w:val="0"/>
              <w:snapToGrid w:val="0"/>
              <w:jc w:val="center"/>
              <w:rPr>
                <w:b/>
                <w:bCs/>
                <w:szCs w:val="21"/>
              </w:rPr>
            </w:pPr>
            <w:r w:rsidRPr="0028760F">
              <w:rPr>
                <w:b/>
                <w:bCs/>
                <w:szCs w:val="21"/>
              </w:rPr>
              <w:t>2016</w:t>
            </w:r>
            <w:r w:rsidRPr="0028760F">
              <w:rPr>
                <w:b/>
                <w:bCs/>
                <w:szCs w:val="21"/>
              </w:rPr>
              <w:t>年</w:t>
            </w:r>
          </w:p>
        </w:tc>
        <w:tc>
          <w:tcPr>
            <w:tcW w:w="1163" w:type="pct"/>
            <w:vAlign w:val="center"/>
          </w:tcPr>
          <w:p w:rsidR="0028760F" w:rsidRPr="0028760F" w:rsidRDefault="0028760F" w:rsidP="0028760F">
            <w:pPr>
              <w:adjustRightInd w:val="0"/>
              <w:snapToGrid w:val="0"/>
              <w:jc w:val="center"/>
              <w:rPr>
                <w:b/>
                <w:bCs/>
                <w:szCs w:val="21"/>
              </w:rPr>
            </w:pPr>
            <w:r w:rsidRPr="0028760F">
              <w:rPr>
                <w:b/>
                <w:bCs/>
                <w:szCs w:val="21"/>
              </w:rPr>
              <w:t>2015</w:t>
            </w:r>
            <w:r w:rsidRPr="0028760F">
              <w:rPr>
                <w:b/>
                <w:bCs/>
                <w:szCs w:val="21"/>
              </w:rPr>
              <w:t>年</w:t>
            </w:r>
          </w:p>
        </w:tc>
        <w:tc>
          <w:tcPr>
            <w:tcW w:w="1165" w:type="pct"/>
            <w:vAlign w:val="center"/>
          </w:tcPr>
          <w:p w:rsidR="0028760F" w:rsidRPr="0028760F" w:rsidRDefault="0028760F" w:rsidP="0028760F">
            <w:pPr>
              <w:adjustRightInd w:val="0"/>
              <w:snapToGrid w:val="0"/>
              <w:jc w:val="center"/>
              <w:rPr>
                <w:b/>
                <w:bCs/>
                <w:szCs w:val="21"/>
              </w:rPr>
            </w:pPr>
            <w:r w:rsidRPr="0028760F">
              <w:rPr>
                <w:b/>
                <w:bCs/>
                <w:szCs w:val="21"/>
              </w:rPr>
              <w:t>变化率（</w:t>
            </w:r>
            <w:r w:rsidRPr="0028760F">
              <w:rPr>
                <w:b/>
                <w:bCs/>
                <w:szCs w:val="21"/>
              </w:rPr>
              <w:t>%</w:t>
            </w:r>
            <w:r w:rsidRPr="0028760F">
              <w:rPr>
                <w:b/>
                <w:bCs/>
                <w:szCs w:val="21"/>
              </w:rPr>
              <w:t>）</w:t>
            </w:r>
          </w:p>
        </w:tc>
      </w:tr>
      <w:tr w:rsidR="0028760F" w:rsidRPr="0028760F" w:rsidTr="0028760F">
        <w:trPr>
          <w:trHeight w:val="340"/>
          <w:jc w:val="center"/>
        </w:trPr>
        <w:tc>
          <w:tcPr>
            <w:tcW w:w="754" w:type="pct"/>
            <w:vAlign w:val="center"/>
          </w:tcPr>
          <w:p w:rsidR="0028760F" w:rsidRPr="0028760F" w:rsidRDefault="0028760F" w:rsidP="0028760F">
            <w:pPr>
              <w:adjustRightInd w:val="0"/>
              <w:snapToGrid w:val="0"/>
              <w:jc w:val="center"/>
              <w:rPr>
                <w:szCs w:val="21"/>
              </w:rPr>
            </w:pPr>
            <w:r w:rsidRPr="0028760F">
              <w:rPr>
                <w:szCs w:val="21"/>
              </w:rPr>
              <w:t>SO</w:t>
            </w:r>
            <w:r w:rsidRPr="0028760F">
              <w:rPr>
                <w:szCs w:val="21"/>
                <w:vertAlign w:val="subscript"/>
              </w:rPr>
              <w:t>2</w:t>
            </w:r>
          </w:p>
        </w:tc>
        <w:tc>
          <w:tcPr>
            <w:tcW w:w="755" w:type="pct"/>
            <w:vAlign w:val="center"/>
          </w:tcPr>
          <w:p w:rsidR="0028760F" w:rsidRPr="0028760F" w:rsidRDefault="0028760F" w:rsidP="0028760F">
            <w:pPr>
              <w:adjustRightInd w:val="0"/>
              <w:snapToGrid w:val="0"/>
              <w:jc w:val="center"/>
              <w:rPr>
                <w:szCs w:val="21"/>
              </w:rPr>
            </w:pPr>
            <w:r w:rsidRPr="0028760F">
              <w:rPr>
                <w:szCs w:val="21"/>
              </w:rPr>
              <w:t>mg/m</w:t>
            </w:r>
            <w:r w:rsidRPr="0028760F">
              <w:rPr>
                <w:szCs w:val="21"/>
                <w:vertAlign w:val="superscript"/>
              </w:rPr>
              <w:t>3</w:t>
            </w:r>
          </w:p>
        </w:tc>
        <w:tc>
          <w:tcPr>
            <w:tcW w:w="1163" w:type="pct"/>
            <w:vAlign w:val="center"/>
          </w:tcPr>
          <w:p w:rsidR="0028760F" w:rsidRPr="0028760F" w:rsidRDefault="0028760F" w:rsidP="0028760F">
            <w:pPr>
              <w:adjustRightInd w:val="0"/>
              <w:snapToGrid w:val="0"/>
              <w:jc w:val="center"/>
              <w:rPr>
                <w:szCs w:val="21"/>
              </w:rPr>
            </w:pPr>
            <w:r w:rsidRPr="0028760F">
              <w:rPr>
                <w:szCs w:val="21"/>
              </w:rPr>
              <w:t>0.018</w:t>
            </w:r>
          </w:p>
        </w:tc>
        <w:tc>
          <w:tcPr>
            <w:tcW w:w="1163" w:type="pct"/>
            <w:vAlign w:val="center"/>
          </w:tcPr>
          <w:p w:rsidR="0028760F" w:rsidRPr="0028760F" w:rsidRDefault="0028760F" w:rsidP="0028760F">
            <w:pPr>
              <w:adjustRightInd w:val="0"/>
              <w:snapToGrid w:val="0"/>
              <w:jc w:val="center"/>
              <w:rPr>
                <w:szCs w:val="21"/>
              </w:rPr>
            </w:pPr>
            <w:r w:rsidRPr="0028760F">
              <w:rPr>
                <w:szCs w:val="21"/>
              </w:rPr>
              <w:t>0.021</w:t>
            </w:r>
          </w:p>
        </w:tc>
        <w:tc>
          <w:tcPr>
            <w:tcW w:w="1165" w:type="pct"/>
            <w:vAlign w:val="center"/>
          </w:tcPr>
          <w:p w:rsidR="0028760F" w:rsidRPr="0028760F" w:rsidRDefault="0028760F" w:rsidP="0028760F">
            <w:pPr>
              <w:adjustRightInd w:val="0"/>
              <w:snapToGrid w:val="0"/>
              <w:jc w:val="center"/>
              <w:rPr>
                <w:szCs w:val="21"/>
              </w:rPr>
            </w:pPr>
            <w:r w:rsidRPr="0028760F">
              <w:rPr>
                <w:szCs w:val="21"/>
              </w:rPr>
              <w:t>-14.3</w:t>
            </w:r>
          </w:p>
        </w:tc>
      </w:tr>
      <w:tr w:rsidR="0028760F" w:rsidRPr="0028760F" w:rsidTr="0028760F">
        <w:trPr>
          <w:trHeight w:val="340"/>
          <w:jc w:val="center"/>
        </w:trPr>
        <w:tc>
          <w:tcPr>
            <w:tcW w:w="754" w:type="pct"/>
            <w:vAlign w:val="center"/>
          </w:tcPr>
          <w:p w:rsidR="0028760F" w:rsidRPr="0028760F" w:rsidRDefault="0028760F" w:rsidP="0028760F">
            <w:pPr>
              <w:adjustRightInd w:val="0"/>
              <w:snapToGrid w:val="0"/>
              <w:jc w:val="center"/>
              <w:rPr>
                <w:szCs w:val="21"/>
              </w:rPr>
            </w:pPr>
            <w:r w:rsidRPr="0028760F">
              <w:rPr>
                <w:szCs w:val="21"/>
              </w:rPr>
              <w:t>NO</w:t>
            </w:r>
            <w:r w:rsidRPr="0028760F">
              <w:rPr>
                <w:szCs w:val="21"/>
                <w:vertAlign w:val="subscript"/>
              </w:rPr>
              <w:t>2</w:t>
            </w:r>
          </w:p>
        </w:tc>
        <w:tc>
          <w:tcPr>
            <w:tcW w:w="755" w:type="pct"/>
            <w:vAlign w:val="center"/>
          </w:tcPr>
          <w:p w:rsidR="0028760F" w:rsidRPr="0028760F" w:rsidRDefault="0028760F" w:rsidP="0028760F">
            <w:pPr>
              <w:adjustRightInd w:val="0"/>
              <w:snapToGrid w:val="0"/>
              <w:jc w:val="center"/>
              <w:rPr>
                <w:szCs w:val="21"/>
              </w:rPr>
            </w:pPr>
            <w:r w:rsidRPr="0028760F">
              <w:rPr>
                <w:szCs w:val="21"/>
              </w:rPr>
              <w:t>mg/m</w:t>
            </w:r>
            <w:r w:rsidRPr="0028760F">
              <w:rPr>
                <w:szCs w:val="21"/>
                <w:vertAlign w:val="superscript"/>
              </w:rPr>
              <w:t>3</w:t>
            </w:r>
          </w:p>
        </w:tc>
        <w:tc>
          <w:tcPr>
            <w:tcW w:w="1163" w:type="pct"/>
            <w:vAlign w:val="center"/>
          </w:tcPr>
          <w:p w:rsidR="0028760F" w:rsidRPr="0028760F" w:rsidRDefault="0028760F" w:rsidP="0028760F">
            <w:pPr>
              <w:adjustRightInd w:val="0"/>
              <w:snapToGrid w:val="0"/>
              <w:jc w:val="center"/>
              <w:rPr>
                <w:szCs w:val="21"/>
              </w:rPr>
            </w:pPr>
            <w:r w:rsidRPr="0028760F">
              <w:rPr>
                <w:szCs w:val="21"/>
              </w:rPr>
              <w:t>0.025</w:t>
            </w:r>
          </w:p>
        </w:tc>
        <w:tc>
          <w:tcPr>
            <w:tcW w:w="1163" w:type="pct"/>
            <w:vAlign w:val="center"/>
          </w:tcPr>
          <w:p w:rsidR="0028760F" w:rsidRPr="0028760F" w:rsidRDefault="0028760F" w:rsidP="0028760F">
            <w:pPr>
              <w:adjustRightInd w:val="0"/>
              <w:snapToGrid w:val="0"/>
              <w:jc w:val="center"/>
              <w:rPr>
                <w:szCs w:val="21"/>
              </w:rPr>
            </w:pPr>
            <w:r w:rsidRPr="0028760F">
              <w:rPr>
                <w:szCs w:val="21"/>
              </w:rPr>
              <w:t>0.022</w:t>
            </w:r>
          </w:p>
        </w:tc>
        <w:tc>
          <w:tcPr>
            <w:tcW w:w="1165" w:type="pct"/>
            <w:vAlign w:val="center"/>
          </w:tcPr>
          <w:p w:rsidR="0028760F" w:rsidRPr="0028760F" w:rsidRDefault="0028760F" w:rsidP="0028760F">
            <w:pPr>
              <w:adjustRightInd w:val="0"/>
              <w:snapToGrid w:val="0"/>
              <w:jc w:val="center"/>
              <w:rPr>
                <w:szCs w:val="21"/>
              </w:rPr>
            </w:pPr>
            <w:r w:rsidRPr="0028760F">
              <w:rPr>
                <w:szCs w:val="21"/>
              </w:rPr>
              <w:t>13.6</w:t>
            </w:r>
          </w:p>
        </w:tc>
      </w:tr>
      <w:tr w:rsidR="0028760F" w:rsidRPr="0028760F" w:rsidTr="0028760F">
        <w:trPr>
          <w:trHeight w:val="340"/>
          <w:jc w:val="center"/>
        </w:trPr>
        <w:tc>
          <w:tcPr>
            <w:tcW w:w="754" w:type="pct"/>
            <w:vAlign w:val="center"/>
          </w:tcPr>
          <w:p w:rsidR="0028760F" w:rsidRPr="0028760F" w:rsidRDefault="0028760F" w:rsidP="0028760F">
            <w:pPr>
              <w:adjustRightInd w:val="0"/>
              <w:snapToGrid w:val="0"/>
              <w:jc w:val="center"/>
              <w:rPr>
                <w:szCs w:val="21"/>
              </w:rPr>
            </w:pPr>
            <w:r w:rsidRPr="0028760F">
              <w:rPr>
                <w:szCs w:val="21"/>
              </w:rPr>
              <w:t>PM</w:t>
            </w:r>
            <w:r w:rsidRPr="0028760F">
              <w:rPr>
                <w:szCs w:val="21"/>
                <w:vertAlign w:val="subscript"/>
              </w:rPr>
              <w:t>10</w:t>
            </w:r>
          </w:p>
        </w:tc>
        <w:tc>
          <w:tcPr>
            <w:tcW w:w="755" w:type="pct"/>
            <w:vAlign w:val="center"/>
          </w:tcPr>
          <w:p w:rsidR="0028760F" w:rsidRPr="0028760F" w:rsidRDefault="0028760F" w:rsidP="0028760F">
            <w:pPr>
              <w:adjustRightInd w:val="0"/>
              <w:snapToGrid w:val="0"/>
              <w:jc w:val="center"/>
              <w:rPr>
                <w:szCs w:val="21"/>
              </w:rPr>
            </w:pPr>
            <w:r w:rsidRPr="0028760F">
              <w:rPr>
                <w:szCs w:val="21"/>
              </w:rPr>
              <w:t>mg/m</w:t>
            </w:r>
            <w:r w:rsidRPr="0028760F">
              <w:rPr>
                <w:szCs w:val="21"/>
                <w:vertAlign w:val="superscript"/>
              </w:rPr>
              <w:t>3</w:t>
            </w:r>
          </w:p>
        </w:tc>
        <w:tc>
          <w:tcPr>
            <w:tcW w:w="1163" w:type="pct"/>
            <w:vAlign w:val="center"/>
          </w:tcPr>
          <w:p w:rsidR="0028760F" w:rsidRPr="0028760F" w:rsidRDefault="0028760F" w:rsidP="0028760F">
            <w:pPr>
              <w:adjustRightInd w:val="0"/>
              <w:snapToGrid w:val="0"/>
              <w:jc w:val="center"/>
              <w:rPr>
                <w:szCs w:val="21"/>
              </w:rPr>
            </w:pPr>
            <w:r w:rsidRPr="0028760F">
              <w:rPr>
                <w:szCs w:val="21"/>
              </w:rPr>
              <w:t>0.092</w:t>
            </w:r>
          </w:p>
        </w:tc>
        <w:tc>
          <w:tcPr>
            <w:tcW w:w="1163" w:type="pct"/>
            <w:vAlign w:val="center"/>
          </w:tcPr>
          <w:p w:rsidR="0028760F" w:rsidRPr="0028760F" w:rsidRDefault="0028760F" w:rsidP="0028760F">
            <w:pPr>
              <w:adjustRightInd w:val="0"/>
              <w:snapToGrid w:val="0"/>
              <w:jc w:val="center"/>
              <w:rPr>
                <w:szCs w:val="21"/>
              </w:rPr>
            </w:pPr>
            <w:r w:rsidRPr="0028760F">
              <w:rPr>
                <w:szCs w:val="21"/>
              </w:rPr>
              <w:t>0.096</w:t>
            </w:r>
          </w:p>
        </w:tc>
        <w:tc>
          <w:tcPr>
            <w:tcW w:w="1165" w:type="pct"/>
            <w:vAlign w:val="center"/>
          </w:tcPr>
          <w:p w:rsidR="0028760F" w:rsidRPr="0028760F" w:rsidRDefault="0028760F" w:rsidP="0028760F">
            <w:pPr>
              <w:adjustRightInd w:val="0"/>
              <w:snapToGrid w:val="0"/>
              <w:jc w:val="center"/>
              <w:rPr>
                <w:szCs w:val="21"/>
              </w:rPr>
            </w:pPr>
            <w:r w:rsidRPr="0028760F">
              <w:rPr>
                <w:szCs w:val="21"/>
              </w:rPr>
              <w:t>-4.2</w:t>
            </w:r>
          </w:p>
        </w:tc>
      </w:tr>
      <w:tr w:rsidR="0028760F" w:rsidRPr="0028760F" w:rsidTr="0028760F">
        <w:trPr>
          <w:trHeight w:val="340"/>
          <w:jc w:val="center"/>
        </w:trPr>
        <w:tc>
          <w:tcPr>
            <w:tcW w:w="754" w:type="pct"/>
            <w:vAlign w:val="center"/>
          </w:tcPr>
          <w:p w:rsidR="0028760F" w:rsidRPr="0028760F" w:rsidRDefault="0028760F" w:rsidP="0028760F">
            <w:pPr>
              <w:adjustRightInd w:val="0"/>
              <w:snapToGrid w:val="0"/>
              <w:jc w:val="center"/>
              <w:rPr>
                <w:szCs w:val="21"/>
              </w:rPr>
            </w:pPr>
            <w:r w:rsidRPr="0028760F">
              <w:rPr>
                <w:szCs w:val="21"/>
              </w:rPr>
              <w:t>PM</w:t>
            </w:r>
            <w:r w:rsidRPr="0028760F">
              <w:rPr>
                <w:szCs w:val="21"/>
                <w:vertAlign w:val="subscript"/>
              </w:rPr>
              <w:t>2.5</w:t>
            </w:r>
          </w:p>
        </w:tc>
        <w:tc>
          <w:tcPr>
            <w:tcW w:w="755" w:type="pct"/>
            <w:vAlign w:val="center"/>
          </w:tcPr>
          <w:p w:rsidR="0028760F" w:rsidRPr="0028760F" w:rsidRDefault="0028760F" w:rsidP="0028760F">
            <w:pPr>
              <w:adjustRightInd w:val="0"/>
              <w:snapToGrid w:val="0"/>
              <w:jc w:val="center"/>
              <w:rPr>
                <w:szCs w:val="21"/>
              </w:rPr>
            </w:pPr>
            <w:r w:rsidRPr="0028760F">
              <w:rPr>
                <w:szCs w:val="21"/>
              </w:rPr>
              <w:t>mg/m</w:t>
            </w:r>
            <w:r w:rsidRPr="0028760F">
              <w:rPr>
                <w:szCs w:val="21"/>
                <w:vertAlign w:val="superscript"/>
              </w:rPr>
              <w:t>3</w:t>
            </w:r>
          </w:p>
        </w:tc>
        <w:tc>
          <w:tcPr>
            <w:tcW w:w="1163" w:type="pct"/>
            <w:vAlign w:val="center"/>
          </w:tcPr>
          <w:p w:rsidR="0028760F" w:rsidRPr="0028760F" w:rsidRDefault="0028760F" w:rsidP="0028760F">
            <w:pPr>
              <w:adjustRightInd w:val="0"/>
              <w:snapToGrid w:val="0"/>
              <w:jc w:val="center"/>
              <w:rPr>
                <w:szCs w:val="21"/>
              </w:rPr>
            </w:pPr>
            <w:r w:rsidRPr="0028760F">
              <w:rPr>
                <w:szCs w:val="21"/>
              </w:rPr>
              <w:t>0.053</w:t>
            </w:r>
          </w:p>
        </w:tc>
        <w:tc>
          <w:tcPr>
            <w:tcW w:w="1163" w:type="pct"/>
            <w:vAlign w:val="center"/>
          </w:tcPr>
          <w:p w:rsidR="0028760F" w:rsidRPr="0028760F" w:rsidRDefault="0028760F" w:rsidP="0028760F">
            <w:pPr>
              <w:adjustRightInd w:val="0"/>
              <w:snapToGrid w:val="0"/>
              <w:jc w:val="center"/>
              <w:rPr>
                <w:szCs w:val="21"/>
              </w:rPr>
            </w:pPr>
            <w:r w:rsidRPr="0028760F">
              <w:rPr>
                <w:szCs w:val="21"/>
              </w:rPr>
              <w:t>0.058</w:t>
            </w:r>
          </w:p>
        </w:tc>
        <w:tc>
          <w:tcPr>
            <w:tcW w:w="1165" w:type="pct"/>
            <w:vAlign w:val="center"/>
          </w:tcPr>
          <w:p w:rsidR="0028760F" w:rsidRPr="0028760F" w:rsidRDefault="0028760F" w:rsidP="0028760F">
            <w:pPr>
              <w:adjustRightInd w:val="0"/>
              <w:snapToGrid w:val="0"/>
              <w:jc w:val="center"/>
              <w:rPr>
                <w:szCs w:val="21"/>
              </w:rPr>
            </w:pPr>
            <w:r w:rsidRPr="0028760F">
              <w:rPr>
                <w:szCs w:val="21"/>
              </w:rPr>
              <w:t>-8.6</w:t>
            </w:r>
          </w:p>
        </w:tc>
      </w:tr>
      <w:tr w:rsidR="0028760F" w:rsidRPr="0028760F" w:rsidTr="0028760F">
        <w:trPr>
          <w:trHeight w:val="340"/>
          <w:jc w:val="center"/>
        </w:trPr>
        <w:tc>
          <w:tcPr>
            <w:tcW w:w="754" w:type="pct"/>
            <w:vAlign w:val="center"/>
          </w:tcPr>
          <w:p w:rsidR="0028760F" w:rsidRPr="0028760F" w:rsidRDefault="0028760F" w:rsidP="0028760F">
            <w:pPr>
              <w:adjustRightInd w:val="0"/>
              <w:snapToGrid w:val="0"/>
              <w:jc w:val="center"/>
              <w:rPr>
                <w:szCs w:val="21"/>
              </w:rPr>
            </w:pPr>
            <w:r w:rsidRPr="0028760F">
              <w:rPr>
                <w:szCs w:val="21"/>
              </w:rPr>
              <w:t>CO</w:t>
            </w:r>
          </w:p>
        </w:tc>
        <w:tc>
          <w:tcPr>
            <w:tcW w:w="755" w:type="pct"/>
            <w:vAlign w:val="center"/>
          </w:tcPr>
          <w:p w:rsidR="0028760F" w:rsidRPr="0028760F" w:rsidRDefault="0028760F" w:rsidP="0028760F">
            <w:pPr>
              <w:adjustRightInd w:val="0"/>
              <w:snapToGrid w:val="0"/>
              <w:jc w:val="center"/>
              <w:rPr>
                <w:szCs w:val="21"/>
              </w:rPr>
            </w:pPr>
            <w:r w:rsidRPr="0028760F">
              <w:rPr>
                <w:szCs w:val="21"/>
              </w:rPr>
              <w:t>mg/m</w:t>
            </w:r>
            <w:r w:rsidRPr="0028760F">
              <w:rPr>
                <w:szCs w:val="21"/>
                <w:vertAlign w:val="superscript"/>
              </w:rPr>
              <w:t>3</w:t>
            </w:r>
          </w:p>
        </w:tc>
        <w:tc>
          <w:tcPr>
            <w:tcW w:w="1163" w:type="pct"/>
            <w:vAlign w:val="center"/>
          </w:tcPr>
          <w:p w:rsidR="0028760F" w:rsidRPr="0028760F" w:rsidRDefault="0028760F" w:rsidP="0028760F">
            <w:pPr>
              <w:adjustRightInd w:val="0"/>
              <w:snapToGrid w:val="0"/>
              <w:jc w:val="center"/>
              <w:rPr>
                <w:szCs w:val="21"/>
              </w:rPr>
            </w:pPr>
            <w:r w:rsidRPr="0028760F">
              <w:rPr>
                <w:szCs w:val="21"/>
              </w:rPr>
              <w:t>1.001</w:t>
            </w:r>
          </w:p>
        </w:tc>
        <w:tc>
          <w:tcPr>
            <w:tcW w:w="1163" w:type="pct"/>
            <w:vAlign w:val="center"/>
          </w:tcPr>
          <w:p w:rsidR="0028760F" w:rsidRPr="0028760F" w:rsidRDefault="0028760F" w:rsidP="0028760F">
            <w:pPr>
              <w:adjustRightInd w:val="0"/>
              <w:snapToGrid w:val="0"/>
              <w:jc w:val="center"/>
              <w:rPr>
                <w:szCs w:val="21"/>
              </w:rPr>
            </w:pPr>
            <w:r w:rsidRPr="0028760F">
              <w:rPr>
                <w:szCs w:val="21"/>
              </w:rPr>
              <w:t>1.052</w:t>
            </w:r>
          </w:p>
        </w:tc>
        <w:tc>
          <w:tcPr>
            <w:tcW w:w="1165" w:type="pct"/>
            <w:vAlign w:val="center"/>
          </w:tcPr>
          <w:p w:rsidR="0028760F" w:rsidRPr="0028760F" w:rsidRDefault="0028760F" w:rsidP="0028760F">
            <w:pPr>
              <w:adjustRightInd w:val="0"/>
              <w:snapToGrid w:val="0"/>
              <w:jc w:val="center"/>
              <w:rPr>
                <w:szCs w:val="21"/>
              </w:rPr>
            </w:pPr>
            <w:r w:rsidRPr="0028760F">
              <w:rPr>
                <w:szCs w:val="21"/>
              </w:rPr>
              <w:t>-4.8</w:t>
            </w:r>
          </w:p>
        </w:tc>
      </w:tr>
      <w:tr w:rsidR="0028760F" w:rsidRPr="0028760F" w:rsidTr="0028760F">
        <w:trPr>
          <w:trHeight w:val="340"/>
          <w:jc w:val="center"/>
        </w:trPr>
        <w:tc>
          <w:tcPr>
            <w:tcW w:w="754" w:type="pct"/>
            <w:vAlign w:val="center"/>
          </w:tcPr>
          <w:p w:rsidR="0028760F" w:rsidRPr="0028760F" w:rsidRDefault="0028760F" w:rsidP="0028760F">
            <w:pPr>
              <w:adjustRightInd w:val="0"/>
              <w:snapToGrid w:val="0"/>
              <w:jc w:val="center"/>
              <w:rPr>
                <w:szCs w:val="21"/>
              </w:rPr>
            </w:pPr>
            <w:r w:rsidRPr="0028760F">
              <w:rPr>
                <w:szCs w:val="21"/>
              </w:rPr>
              <w:t>O</w:t>
            </w:r>
            <w:r w:rsidRPr="0028760F">
              <w:rPr>
                <w:szCs w:val="21"/>
                <w:vertAlign w:val="subscript"/>
              </w:rPr>
              <w:t>3</w:t>
            </w:r>
          </w:p>
        </w:tc>
        <w:tc>
          <w:tcPr>
            <w:tcW w:w="755" w:type="pct"/>
            <w:vAlign w:val="center"/>
          </w:tcPr>
          <w:p w:rsidR="0028760F" w:rsidRPr="0028760F" w:rsidRDefault="0028760F" w:rsidP="0028760F">
            <w:pPr>
              <w:adjustRightInd w:val="0"/>
              <w:snapToGrid w:val="0"/>
              <w:jc w:val="center"/>
              <w:rPr>
                <w:szCs w:val="21"/>
              </w:rPr>
            </w:pPr>
            <w:r w:rsidRPr="0028760F">
              <w:rPr>
                <w:szCs w:val="21"/>
              </w:rPr>
              <w:t>μg/m</w:t>
            </w:r>
            <w:r w:rsidRPr="0028760F">
              <w:rPr>
                <w:szCs w:val="21"/>
                <w:vertAlign w:val="superscript"/>
              </w:rPr>
              <w:t>3</w:t>
            </w:r>
          </w:p>
        </w:tc>
        <w:tc>
          <w:tcPr>
            <w:tcW w:w="1163" w:type="pct"/>
            <w:vAlign w:val="center"/>
          </w:tcPr>
          <w:p w:rsidR="0028760F" w:rsidRPr="0028760F" w:rsidRDefault="0028760F" w:rsidP="0028760F">
            <w:pPr>
              <w:adjustRightInd w:val="0"/>
              <w:snapToGrid w:val="0"/>
              <w:jc w:val="center"/>
              <w:rPr>
                <w:szCs w:val="21"/>
              </w:rPr>
            </w:pPr>
            <w:r w:rsidRPr="0028760F">
              <w:rPr>
                <w:szCs w:val="21"/>
              </w:rPr>
              <w:t>0.101</w:t>
            </w:r>
          </w:p>
        </w:tc>
        <w:tc>
          <w:tcPr>
            <w:tcW w:w="1163" w:type="pct"/>
            <w:vAlign w:val="center"/>
          </w:tcPr>
          <w:p w:rsidR="0028760F" w:rsidRPr="0028760F" w:rsidRDefault="0028760F" w:rsidP="0028760F">
            <w:pPr>
              <w:adjustRightInd w:val="0"/>
              <w:snapToGrid w:val="0"/>
              <w:jc w:val="center"/>
              <w:rPr>
                <w:szCs w:val="21"/>
              </w:rPr>
            </w:pPr>
            <w:r w:rsidRPr="0028760F">
              <w:rPr>
                <w:szCs w:val="21"/>
              </w:rPr>
              <w:t>0.105</w:t>
            </w:r>
          </w:p>
        </w:tc>
        <w:tc>
          <w:tcPr>
            <w:tcW w:w="1165" w:type="pct"/>
            <w:vAlign w:val="center"/>
          </w:tcPr>
          <w:p w:rsidR="0028760F" w:rsidRPr="0028760F" w:rsidRDefault="0028760F" w:rsidP="0028760F">
            <w:pPr>
              <w:adjustRightInd w:val="0"/>
              <w:snapToGrid w:val="0"/>
              <w:jc w:val="center"/>
              <w:rPr>
                <w:szCs w:val="21"/>
              </w:rPr>
            </w:pPr>
            <w:r w:rsidRPr="0028760F">
              <w:rPr>
                <w:szCs w:val="21"/>
              </w:rPr>
              <w:t>-3.8</w:t>
            </w:r>
          </w:p>
        </w:tc>
      </w:tr>
    </w:tbl>
    <w:p w:rsidR="00794B3B" w:rsidRDefault="0028760F" w:rsidP="0028760F">
      <w:pPr>
        <w:adjustRightInd w:val="0"/>
        <w:snapToGrid w:val="0"/>
        <w:spacing w:line="360" w:lineRule="auto"/>
        <w:ind w:firstLineChars="200" w:firstLine="480"/>
        <w:rPr>
          <w:color w:val="000000"/>
          <w:sz w:val="24"/>
        </w:rPr>
      </w:pPr>
      <w:r w:rsidRPr="0028760F">
        <w:rPr>
          <w:sz w:val="24"/>
        </w:rPr>
        <w:t>根据质量公报数据可以看出，淮安市</w:t>
      </w:r>
      <w:r w:rsidRPr="0028760F">
        <w:rPr>
          <w:sz w:val="24"/>
        </w:rPr>
        <w:t>2016</w:t>
      </w:r>
      <w:r w:rsidRPr="0028760F">
        <w:rPr>
          <w:sz w:val="24"/>
        </w:rPr>
        <w:t>年空气质量较</w:t>
      </w:r>
      <w:r w:rsidRPr="0028760F">
        <w:rPr>
          <w:sz w:val="24"/>
        </w:rPr>
        <w:t>2015</w:t>
      </w:r>
      <w:r w:rsidRPr="0028760F">
        <w:rPr>
          <w:sz w:val="24"/>
        </w:rPr>
        <w:t>年有所改善，整体空气质量较好。</w:t>
      </w:r>
    </w:p>
    <w:p w:rsidR="00794B3B" w:rsidRDefault="0028760F" w:rsidP="0028760F">
      <w:pPr>
        <w:pStyle w:val="3"/>
        <w:keepLines w:val="0"/>
        <w:widowControl/>
        <w:numPr>
          <w:ilvl w:val="2"/>
          <w:numId w:val="2"/>
        </w:numPr>
        <w:tabs>
          <w:tab w:val="clear" w:pos="720"/>
        </w:tabs>
        <w:adjustRightInd w:val="0"/>
        <w:snapToGrid w:val="0"/>
        <w:spacing w:before="0" w:after="0" w:line="360" w:lineRule="auto"/>
        <w:rPr>
          <w:color w:val="000000"/>
          <w:kern w:val="0"/>
          <w:sz w:val="24"/>
          <w:szCs w:val="24"/>
        </w:rPr>
      </w:pPr>
      <w:r>
        <w:rPr>
          <w:rFonts w:hint="eastAsia"/>
          <w:color w:val="000000"/>
          <w:kern w:val="0"/>
          <w:sz w:val="24"/>
          <w:szCs w:val="24"/>
        </w:rPr>
        <w:t>水环境保护目标</w:t>
      </w:r>
    </w:p>
    <w:p w:rsidR="0028760F" w:rsidRPr="0028760F" w:rsidRDefault="0028760F" w:rsidP="0028760F">
      <w:pPr>
        <w:adjustRightInd w:val="0"/>
        <w:snapToGrid w:val="0"/>
        <w:spacing w:line="360" w:lineRule="auto"/>
        <w:ind w:firstLineChars="200" w:firstLine="480"/>
        <w:rPr>
          <w:color w:val="000000"/>
          <w:sz w:val="24"/>
        </w:rPr>
      </w:pPr>
      <w:bookmarkStart w:id="50" w:name="_Toc378249533"/>
      <w:r w:rsidRPr="0028760F">
        <w:rPr>
          <w:rFonts w:hint="eastAsia"/>
          <w:color w:val="000000"/>
          <w:sz w:val="24"/>
        </w:rPr>
        <w:t>根据淮安市环境保护局《</w:t>
      </w:r>
      <w:r w:rsidRPr="0028760F">
        <w:rPr>
          <w:rFonts w:hint="eastAsia"/>
          <w:color w:val="000000"/>
          <w:sz w:val="24"/>
        </w:rPr>
        <w:t>2016</w:t>
      </w:r>
      <w:r w:rsidRPr="0028760F">
        <w:rPr>
          <w:rFonts w:hint="eastAsia"/>
          <w:color w:val="000000"/>
          <w:sz w:val="24"/>
        </w:rPr>
        <w:t>年淮安市环境状况公报》中的数据，</w:t>
      </w:r>
      <w:r w:rsidRPr="0028760F">
        <w:rPr>
          <w:rFonts w:hint="eastAsia"/>
          <w:color w:val="000000"/>
          <w:sz w:val="24"/>
        </w:rPr>
        <w:t>2016</w:t>
      </w:r>
      <w:r w:rsidRPr="0028760F">
        <w:rPr>
          <w:rFonts w:hint="eastAsia"/>
          <w:color w:val="000000"/>
          <w:sz w:val="24"/>
        </w:rPr>
        <w:t>年全市主要河流水质总体良好，</w:t>
      </w:r>
      <w:r w:rsidRPr="0028760F">
        <w:rPr>
          <w:rFonts w:hint="eastAsia"/>
          <w:color w:val="000000"/>
          <w:sz w:val="24"/>
        </w:rPr>
        <w:t>35</w:t>
      </w:r>
      <w:r w:rsidRPr="0028760F">
        <w:rPr>
          <w:rFonts w:hint="eastAsia"/>
          <w:color w:val="000000"/>
          <w:sz w:val="24"/>
        </w:rPr>
        <w:t>个监测断面中，水质优良断面</w:t>
      </w:r>
      <w:r w:rsidRPr="0028760F">
        <w:rPr>
          <w:rFonts w:hint="eastAsia"/>
          <w:color w:val="000000"/>
          <w:sz w:val="24"/>
        </w:rPr>
        <w:t>30</w:t>
      </w:r>
      <w:r w:rsidRPr="0028760F">
        <w:rPr>
          <w:rFonts w:hint="eastAsia"/>
          <w:color w:val="000000"/>
          <w:sz w:val="24"/>
        </w:rPr>
        <w:t>个，占监测断面总数的</w:t>
      </w:r>
      <w:r w:rsidRPr="0028760F">
        <w:rPr>
          <w:rFonts w:hint="eastAsia"/>
          <w:color w:val="000000"/>
          <w:sz w:val="24"/>
        </w:rPr>
        <w:t>85.7%</w:t>
      </w:r>
      <w:r w:rsidRPr="0028760F">
        <w:rPr>
          <w:rFonts w:hint="eastAsia"/>
          <w:color w:val="000000"/>
          <w:sz w:val="24"/>
        </w:rPr>
        <w:t>；轻度污染断面</w:t>
      </w:r>
      <w:r w:rsidRPr="0028760F">
        <w:rPr>
          <w:rFonts w:hint="eastAsia"/>
          <w:color w:val="000000"/>
          <w:sz w:val="24"/>
        </w:rPr>
        <w:t>1</w:t>
      </w:r>
      <w:r w:rsidRPr="0028760F">
        <w:rPr>
          <w:rFonts w:hint="eastAsia"/>
          <w:color w:val="000000"/>
          <w:sz w:val="24"/>
        </w:rPr>
        <w:t>个，占监测断面总数的</w:t>
      </w:r>
      <w:r w:rsidRPr="0028760F">
        <w:rPr>
          <w:rFonts w:hint="eastAsia"/>
          <w:color w:val="000000"/>
          <w:sz w:val="24"/>
        </w:rPr>
        <w:t>2.9%</w:t>
      </w:r>
      <w:r w:rsidRPr="0028760F">
        <w:rPr>
          <w:rFonts w:hint="eastAsia"/>
          <w:color w:val="000000"/>
          <w:sz w:val="24"/>
        </w:rPr>
        <w:t>；中度污染断面</w:t>
      </w:r>
      <w:r w:rsidRPr="0028760F">
        <w:rPr>
          <w:rFonts w:hint="eastAsia"/>
          <w:color w:val="000000"/>
          <w:sz w:val="24"/>
        </w:rPr>
        <w:t>1</w:t>
      </w:r>
      <w:r w:rsidRPr="0028760F">
        <w:rPr>
          <w:rFonts w:hint="eastAsia"/>
          <w:color w:val="000000"/>
          <w:sz w:val="24"/>
        </w:rPr>
        <w:t>个，占监测断面总数的</w:t>
      </w:r>
      <w:r w:rsidRPr="0028760F">
        <w:rPr>
          <w:rFonts w:hint="eastAsia"/>
          <w:color w:val="000000"/>
          <w:sz w:val="24"/>
        </w:rPr>
        <w:t>2.9%</w:t>
      </w:r>
      <w:r w:rsidRPr="0028760F">
        <w:rPr>
          <w:rFonts w:hint="eastAsia"/>
          <w:color w:val="000000"/>
          <w:sz w:val="24"/>
        </w:rPr>
        <w:t>；重度污染断面</w:t>
      </w:r>
      <w:r w:rsidRPr="0028760F">
        <w:rPr>
          <w:rFonts w:hint="eastAsia"/>
          <w:color w:val="000000"/>
          <w:sz w:val="24"/>
        </w:rPr>
        <w:t>3</w:t>
      </w:r>
      <w:r w:rsidRPr="0028760F">
        <w:rPr>
          <w:rFonts w:hint="eastAsia"/>
          <w:color w:val="000000"/>
          <w:sz w:val="24"/>
        </w:rPr>
        <w:t>个，占监测断面总数的</w:t>
      </w:r>
      <w:r w:rsidRPr="0028760F">
        <w:rPr>
          <w:rFonts w:hint="eastAsia"/>
          <w:color w:val="000000"/>
          <w:sz w:val="24"/>
        </w:rPr>
        <w:t>8.6%</w:t>
      </w:r>
      <w:r w:rsidRPr="0028760F">
        <w:rPr>
          <w:rFonts w:hint="eastAsia"/>
          <w:color w:val="000000"/>
          <w:sz w:val="24"/>
        </w:rPr>
        <w:t>。主要污染物为氨氮和总磷。全市</w:t>
      </w:r>
      <w:r w:rsidRPr="0028760F">
        <w:rPr>
          <w:rFonts w:hint="eastAsia"/>
          <w:color w:val="000000"/>
          <w:sz w:val="24"/>
        </w:rPr>
        <w:t>14</w:t>
      </w:r>
      <w:r w:rsidRPr="0028760F">
        <w:rPr>
          <w:rFonts w:hint="eastAsia"/>
          <w:color w:val="000000"/>
          <w:sz w:val="24"/>
        </w:rPr>
        <w:t>眼地下水监测水井，</w:t>
      </w:r>
      <w:r w:rsidRPr="0028760F">
        <w:rPr>
          <w:rFonts w:hint="eastAsia"/>
          <w:color w:val="000000"/>
          <w:sz w:val="24"/>
        </w:rPr>
        <w:t>6</w:t>
      </w:r>
      <w:r w:rsidRPr="0028760F">
        <w:rPr>
          <w:rFonts w:hint="eastAsia"/>
          <w:color w:val="000000"/>
          <w:sz w:val="24"/>
        </w:rPr>
        <w:t>眼潜水井和</w:t>
      </w:r>
      <w:r w:rsidRPr="0028760F">
        <w:rPr>
          <w:rFonts w:hint="eastAsia"/>
          <w:color w:val="000000"/>
          <w:sz w:val="24"/>
        </w:rPr>
        <w:t>8</w:t>
      </w:r>
      <w:r w:rsidRPr="0028760F">
        <w:rPr>
          <w:rFonts w:hint="eastAsia"/>
          <w:color w:val="000000"/>
          <w:sz w:val="24"/>
        </w:rPr>
        <w:t>眼承压水井的水质均为良，良好率为</w:t>
      </w:r>
      <w:r w:rsidRPr="0028760F">
        <w:rPr>
          <w:rFonts w:hint="eastAsia"/>
          <w:color w:val="000000"/>
          <w:sz w:val="24"/>
        </w:rPr>
        <w:t>100%</w:t>
      </w:r>
      <w:r w:rsidRPr="0028760F">
        <w:rPr>
          <w:rFonts w:hint="eastAsia"/>
          <w:color w:val="000000"/>
          <w:sz w:val="24"/>
        </w:rPr>
        <w:t>。受水文地质条件的影响，潜水层水污染程度一般重于承压层水。我市地下水主要污染物为氨氮和铁。</w:t>
      </w:r>
    </w:p>
    <w:p w:rsidR="0028760F" w:rsidRPr="0028760F" w:rsidRDefault="0028760F" w:rsidP="0028760F">
      <w:pPr>
        <w:adjustRightInd w:val="0"/>
        <w:snapToGrid w:val="0"/>
        <w:spacing w:line="360" w:lineRule="auto"/>
        <w:ind w:firstLineChars="200" w:firstLine="480"/>
        <w:rPr>
          <w:color w:val="000000"/>
          <w:sz w:val="24"/>
        </w:rPr>
      </w:pPr>
      <w:r w:rsidRPr="0028760F">
        <w:rPr>
          <w:rFonts w:hint="eastAsia"/>
          <w:color w:val="000000"/>
          <w:sz w:val="24"/>
        </w:rPr>
        <w:t>1</w:t>
      </w:r>
      <w:r w:rsidRPr="0028760F">
        <w:rPr>
          <w:rFonts w:hint="eastAsia"/>
          <w:color w:val="000000"/>
          <w:sz w:val="24"/>
        </w:rPr>
        <w:t>、集中式饮用水源</w:t>
      </w:r>
    </w:p>
    <w:p w:rsidR="0028760F" w:rsidRPr="0028760F" w:rsidRDefault="0028760F" w:rsidP="0028760F">
      <w:pPr>
        <w:adjustRightInd w:val="0"/>
        <w:snapToGrid w:val="0"/>
        <w:spacing w:line="360" w:lineRule="auto"/>
        <w:ind w:firstLineChars="200" w:firstLine="480"/>
        <w:rPr>
          <w:color w:val="000000"/>
          <w:sz w:val="24"/>
        </w:rPr>
      </w:pPr>
      <w:r w:rsidRPr="0028760F">
        <w:rPr>
          <w:rFonts w:hint="eastAsia"/>
          <w:color w:val="000000"/>
          <w:sz w:val="24"/>
        </w:rPr>
        <w:t>城市饮用水以集中式供水为主。全市</w:t>
      </w:r>
      <w:r w:rsidRPr="0028760F">
        <w:rPr>
          <w:rFonts w:hint="eastAsia"/>
          <w:color w:val="000000"/>
          <w:sz w:val="24"/>
        </w:rPr>
        <w:t>8</w:t>
      </w:r>
      <w:r w:rsidRPr="0028760F">
        <w:rPr>
          <w:rFonts w:hint="eastAsia"/>
          <w:color w:val="000000"/>
          <w:sz w:val="24"/>
        </w:rPr>
        <w:t>个自来水厂（市区</w:t>
      </w:r>
      <w:r w:rsidRPr="0028760F">
        <w:rPr>
          <w:rFonts w:hint="eastAsia"/>
          <w:color w:val="000000"/>
          <w:sz w:val="24"/>
        </w:rPr>
        <w:t>4</w:t>
      </w:r>
      <w:r w:rsidRPr="0028760F">
        <w:rPr>
          <w:rFonts w:hint="eastAsia"/>
          <w:color w:val="000000"/>
          <w:sz w:val="24"/>
        </w:rPr>
        <w:t>个，县城</w:t>
      </w:r>
      <w:r w:rsidRPr="0028760F">
        <w:rPr>
          <w:rFonts w:hint="eastAsia"/>
          <w:color w:val="000000"/>
          <w:sz w:val="24"/>
        </w:rPr>
        <w:t>4</w:t>
      </w:r>
      <w:r w:rsidRPr="0028760F">
        <w:rPr>
          <w:rFonts w:hint="eastAsia"/>
          <w:color w:val="000000"/>
          <w:sz w:val="24"/>
        </w:rPr>
        <w:t>个）日供水能力</w:t>
      </w:r>
      <w:r w:rsidRPr="0028760F">
        <w:rPr>
          <w:rFonts w:hint="eastAsia"/>
          <w:color w:val="000000"/>
          <w:sz w:val="24"/>
        </w:rPr>
        <w:t>62</w:t>
      </w:r>
      <w:r w:rsidRPr="0028760F">
        <w:rPr>
          <w:rFonts w:hint="eastAsia"/>
          <w:color w:val="000000"/>
          <w:sz w:val="24"/>
        </w:rPr>
        <w:t>万吨。</w:t>
      </w:r>
      <w:r w:rsidRPr="0028760F">
        <w:rPr>
          <w:rFonts w:hint="eastAsia"/>
          <w:color w:val="000000"/>
          <w:sz w:val="24"/>
        </w:rPr>
        <w:t>2016</w:t>
      </w:r>
      <w:r w:rsidRPr="0028760F">
        <w:rPr>
          <w:rFonts w:hint="eastAsia"/>
          <w:color w:val="000000"/>
          <w:sz w:val="24"/>
        </w:rPr>
        <w:t>年全市饮用水源地取水总量</w:t>
      </w:r>
      <w:r w:rsidRPr="0028760F">
        <w:rPr>
          <w:rFonts w:hint="eastAsia"/>
          <w:color w:val="000000"/>
          <w:sz w:val="24"/>
        </w:rPr>
        <w:t>17508</w:t>
      </w:r>
      <w:r w:rsidRPr="0028760F">
        <w:rPr>
          <w:rFonts w:hint="eastAsia"/>
          <w:color w:val="000000"/>
          <w:sz w:val="24"/>
        </w:rPr>
        <w:t>万吨，达标水量为</w:t>
      </w:r>
      <w:r w:rsidRPr="0028760F">
        <w:rPr>
          <w:rFonts w:hint="eastAsia"/>
          <w:color w:val="000000"/>
          <w:sz w:val="24"/>
        </w:rPr>
        <w:t>17508</w:t>
      </w:r>
      <w:r w:rsidRPr="0028760F">
        <w:rPr>
          <w:rFonts w:hint="eastAsia"/>
          <w:color w:val="000000"/>
          <w:sz w:val="24"/>
        </w:rPr>
        <w:t>万吨，达标率为</w:t>
      </w:r>
      <w:r w:rsidRPr="0028760F">
        <w:rPr>
          <w:rFonts w:hint="eastAsia"/>
          <w:color w:val="000000"/>
          <w:sz w:val="24"/>
        </w:rPr>
        <w:t>100%</w:t>
      </w:r>
      <w:r w:rsidRPr="0028760F">
        <w:rPr>
          <w:rFonts w:hint="eastAsia"/>
          <w:color w:val="000000"/>
          <w:sz w:val="24"/>
        </w:rPr>
        <w:t>。各饮用水源地水质达到Ⅲ类水质要求，水质状况保持稳定。</w:t>
      </w:r>
    </w:p>
    <w:p w:rsidR="0028760F" w:rsidRPr="0028760F" w:rsidRDefault="0028760F" w:rsidP="0028760F">
      <w:pPr>
        <w:adjustRightInd w:val="0"/>
        <w:snapToGrid w:val="0"/>
        <w:spacing w:line="360" w:lineRule="auto"/>
        <w:ind w:firstLineChars="200" w:firstLine="480"/>
        <w:rPr>
          <w:color w:val="000000"/>
          <w:sz w:val="24"/>
        </w:rPr>
      </w:pPr>
      <w:r w:rsidRPr="0028760F">
        <w:rPr>
          <w:rFonts w:hint="eastAsia"/>
          <w:color w:val="000000"/>
          <w:sz w:val="24"/>
        </w:rPr>
        <w:t>2</w:t>
      </w:r>
      <w:r w:rsidRPr="0028760F">
        <w:rPr>
          <w:rFonts w:hint="eastAsia"/>
          <w:color w:val="000000"/>
          <w:sz w:val="24"/>
        </w:rPr>
        <w:t>、淮河流域</w:t>
      </w:r>
    </w:p>
    <w:p w:rsidR="0028760F" w:rsidRPr="0028760F" w:rsidRDefault="0028760F" w:rsidP="0028760F">
      <w:pPr>
        <w:adjustRightInd w:val="0"/>
        <w:snapToGrid w:val="0"/>
        <w:spacing w:line="360" w:lineRule="auto"/>
        <w:ind w:firstLineChars="200" w:firstLine="480"/>
        <w:rPr>
          <w:color w:val="000000"/>
          <w:sz w:val="24"/>
        </w:rPr>
      </w:pPr>
      <w:r w:rsidRPr="0028760F">
        <w:rPr>
          <w:rFonts w:hint="eastAsia"/>
          <w:color w:val="000000"/>
          <w:sz w:val="24"/>
        </w:rPr>
        <w:t>（</w:t>
      </w:r>
      <w:r w:rsidRPr="0028760F">
        <w:rPr>
          <w:rFonts w:hint="eastAsia"/>
          <w:color w:val="000000"/>
          <w:sz w:val="24"/>
        </w:rPr>
        <w:t>1</w:t>
      </w:r>
      <w:r w:rsidRPr="0028760F">
        <w:rPr>
          <w:rFonts w:hint="eastAsia"/>
          <w:color w:val="000000"/>
          <w:sz w:val="24"/>
        </w:rPr>
        <w:t>）南水北调东线</w:t>
      </w:r>
    </w:p>
    <w:p w:rsidR="0028760F" w:rsidRPr="0028760F" w:rsidRDefault="0028760F" w:rsidP="0028760F">
      <w:pPr>
        <w:adjustRightInd w:val="0"/>
        <w:snapToGrid w:val="0"/>
        <w:spacing w:line="360" w:lineRule="auto"/>
        <w:ind w:firstLineChars="200" w:firstLine="480"/>
        <w:rPr>
          <w:color w:val="000000"/>
          <w:sz w:val="24"/>
        </w:rPr>
      </w:pPr>
      <w:r w:rsidRPr="0028760F">
        <w:rPr>
          <w:rFonts w:hint="eastAsia"/>
          <w:color w:val="000000"/>
          <w:sz w:val="24"/>
        </w:rPr>
        <w:t>全市</w:t>
      </w:r>
      <w:r w:rsidRPr="0028760F">
        <w:rPr>
          <w:rFonts w:hint="eastAsia"/>
          <w:color w:val="000000"/>
          <w:sz w:val="24"/>
        </w:rPr>
        <w:t>3</w:t>
      </w:r>
      <w:r w:rsidRPr="0028760F">
        <w:rPr>
          <w:rFonts w:hint="eastAsia"/>
          <w:color w:val="000000"/>
          <w:sz w:val="24"/>
        </w:rPr>
        <w:t>个控制断面分别为淮河老子山、入江水道塔集、京杭大运河五叉河口，</w:t>
      </w:r>
      <w:r w:rsidRPr="0028760F">
        <w:rPr>
          <w:rFonts w:hint="eastAsia"/>
          <w:color w:val="000000"/>
          <w:sz w:val="24"/>
        </w:rPr>
        <w:t>2016</w:t>
      </w:r>
      <w:r w:rsidRPr="0028760F">
        <w:rPr>
          <w:rFonts w:hint="eastAsia"/>
          <w:color w:val="000000"/>
          <w:sz w:val="24"/>
        </w:rPr>
        <w:t>年水质均符合Ⅲ类，达标率为</w:t>
      </w:r>
      <w:r w:rsidRPr="0028760F">
        <w:rPr>
          <w:rFonts w:hint="eastAsia"/>
          <w:color w:val="000000"/>
          <w:sz w:val="24"/>
        </w:rPr>
        <w:t>100%</w:t>
      </w:r>
      <w:r w:rsidRPr="0028760F">
        <w:rPr>
          <w:rFonts w:hint="eastAsia"/>
          <w:color w:val="000000"/>
          <w:sz w:val="24"/>
        </w:rPr>
        <w:t>。</w:t>
      </w:r>
    </w:p>
    <w:p w:rsidR="0028760F" w:rsidRPr="0028760F" w:rsidRDefault="0028760F" w:rsidP="0028760F">
      <w:pPr>
        <w:adjustRightInd w:val="0"/>
        <w:snapToGrid w:val="0"/>
        <w:spacing w:line="360" w:lineRule="auto"/>
        <w:ind w:firstLineChars="200" w:firstLine="480"/>
        <w:rPr>
          <w:color w:val="000000"/>
          <w:sz w:val="24"/>
        </w:rPr>
      </w:pPr>
      <w:r w:rsidRPr="0028760F">
        <w:rPr>
          <w:rFonts w:hint="eastAsia"/>
          <w:color w:val="000000"/>
          <w:sz w:val="24"/>
        </w:rPr>
        <w:t>（</w:t>
      </w:r>
      <w:r w:rsidRPr="0028760F">
        <w:rPr>
          <w:rFonts w:hint="eastAsia"/>
          <w:color w:val="000000"/>
          <w:sz w:val="24"/>
        </w:rPr>
        <w:t>2</w:t>
      </w:r>
      <w:r w:rsidRPr="0028760F">
        <w:rPr>
          <w:rFonts w:hint="eastAsia"/>
          <w:color w:val="000000"/>
          <w:sz w:val="24"/>
        </w:rPr>
        <w:t>）淮河流域国家考核断面</w:t>
      </w:r>
    </w:p>
    <w:p w:rsidR="0028760F" w:rsidRPr="0028760F" w:rsidRDefault="0028760F" w:rsidP="0028760F">
      <w:pPr>
        <w:adjustRightInd w:val="0"/>
        <w:snapToGrid w:val="0"/>
        <w:spacing w:line="360" w:lineRule="auto"/>
        <w:ind w:firstLineChars="200" w:firstLine="480"/>
        <w:rPr>
          <w:color w:val="000000"/>
          <w:sz w:val="24"/>
        </w:rPr>
      </w:pPr>
      <w:r w:rsidRPr="0028760F">
        <w:rPr>
          <w:rFonts w:hint="eastAsia"/>
          <w:color w:val="000000"/>
          <w:sz w:val="24"/>
        </w:rPr>
        <w:t>全市</w:t>
      </w:r>
      <w:r w:rsidRPr="0028760F">
        <w:rPr>
          <w:rFonts w:hint="eastAsia"/>
          <w:color w:val="000000"/>
          <w:sz w:val="24"/>
        </w:rPr>
        <w:t>4</w:t>
      </w:r>
      <w:r w:rsidRPr="0028760F">
        <w:rPr>
          <w:rFonts w:hint="eastAsia"/>
          <w:color w:val="000000"/>
          <w:sz w:val="24"/>
        </w:rPr>
        <w:t>个国家考核断面分别为淮河老子山、入江水道塔集、京杭大运河五叉河口、苏北灌溉总渠苏嘴，</w:t>
      </w:r>
      <w:r w:rsidRPr="0028760F">
        <w:rPr>
          <w:rFonts w:hint="eastAsia"/>
          <w:color w:val="000000"/>
          <w:sz w:val="24"/>
        </w:rPr>
        <w:t>2016</w:t>
      </w:r>
      <w:r w:rsidRPr="0028760F">
        <w:rPr>
          <w:rFonts w:hint="eastAsia"/>
          <w:color w:val="000000"/>
          <w:sz w:val="24"/>
        </w:rPr>
        <w:t>年水质均符合Ⅲ类，达标率为</w:t>
      </w:r>
      <w:r w:rsidRPr="0028760F">
        <w:rPr>
          <w:rFonts w:hint="eastAsia"/>
          <w:color w:val="000000"/>
          <w:sz w:val="24"/>
        </w:rPr>
        <w:t>100%</w:t>
      </w:r>
      <w:r w:rsidRPr="0028760F">
        <w:rPr>
          <w:rFonts w:hint="eastAsia"/>
          <w:color w:val="000000"/>
          <w:sz w:val="24"/>
        </w:rPr>
        <w:t>。</w:t>
      </w:r>
    </w:p>
    <w:p w:rsidR="0028760F" w:rsidRPr="0028760F" w:rsidRDefault="0028760F" w:rsidP="0028760F">
      <w:pPr>
        <w:adjustRightInd w:val="0"/>
        <w:snapToGrid w:val="0"/>
        <w:spacing w:line="360" w:lineRule="auto"/>
        <w:ind w:firstLineChars="200" w:firstLine="480"/>
        <w:rPr>
          <w:color w:val="000000"/>
          <w:sz w:val="24"/>
        </w:rPr>
      </w:pPr>
      <w:r w:rsidRPr="0028760F">
        <w:rPr>
          <w:rFonts w:hint="eastAsia"/>
          <w:color w:val="000000"/>
          <w:sz w:val="24"/>
        </w:rPr>
        <w:t>（</w:t>
      </w:r>
      <w:r w:rsidRPr="0028760F">
        <w:rPr>
          <w:rFonts w:hint="eastAsia"/>
          <w:color w:val="000000"/>
          <w:sz w:val="24"/>
        </w:rPr>
        <w:t>3</w:t>
      </w:r>
      <w:r w:rsidRPr="0028760F">
        <w:rPr>
          <w:rFonts w:hint="eastAsia"/>
          <w:color w:val="000000"/>
          <w:sz w:val="24"/>
        </w:rPr>
        <w:t>）洪泽湖</w:t>
      </w:r>
    </w:p>
    <w:p w:rsidR="0028760F" w:rsidRPr="0028760F" w:rsidRDefault="0028760F" w:rsidP="0028760F">
      <w:pPr>
        <w:adjustRightInd w:val="0"/>
        <w:snapToGrid w:val="0"/>
        <w:spacing w:line="360" w:lineRule="auto"/>
        <w:ind w:firstLineChars="200" w:firstLine="480"/>
        <w:rPr>
          <w:color w:val="000000"/>
          <w:sz w:val="24"/>
        </w:rPr>
      </w:pPr>
      <w:r w:rsidRPr="0028760F">
        <w:rPr>
          <w:rFonts w:hint="eastAsia"/>
          <w:color w:val="000000"/>
          <w:sz w:val="24"/>
        </w:rPr>
        <w:t>洪泽湖水质除总磷外，其它各指标均达到Ⅲ类水标准。总磷达Ⅴ</w:t>
      </w:r>
      <w:r w:rsidRPr="0028760F">
        <w:rPr>
          <w:rFonts w:hint="eastAsia"/>
          <w:color w:val="000000"/>
          <w:sz w:val="24"/>
        </w:rPr>
        <w:t xml:space="preserve"> </w:t>
      </w:r>
      <w:r w:rsidRPr="0028760F">
        <w:rPr>
          <w:rFonts w:hint="eastAsia"/>
          <w:color w:val="000000"/>
          <w:sz w:val="24"/>
        </w:rPr>
        <w:t>类，湖体水质为</w:t>
      </w:r>
      <w:r w:rsidRPr="0028760F">
        <w:rPr>
          <w:rFonts w:hint="eastAsia"/>
          <w:color w:val="000000"/>
          <w:sz w:val="24"/>
        </w:rPr>
        <w:lastRenderedPageBreak/>
        <w:t>轻度富营养化状况。</w:t>
      </w:r>
    </w:p>
    <w:p w:rsidR="0028760F" w:rsidRPr="0028760F" w:rsidRDefault="0028760F" w:rsidP="0028760F">
      <w:pPr>
        <w:adjustRightInd w:val="0"/>
        <w:snapToGrid w:val="0"/>
        <w:spacing w:line="360" w:lineRule="auto"/>
        <w:ind w:firstLineChars="200" w:firstLine="480"/>
        <w:rPr>
          <w:color w:val="000000"/>
          <w:sz w:val="24"/>
        </w:rPr>
      </w:pPr>
      <w:r w:rsidRPr="0028760F">
        <w:rPr>
          <w:rFonts w:hint="eastAsia"/>
          <w:color w:val="000000"/>
          <w:sz w:val="24"/>
        </w:rPr>
        <w:t>（</w:t>
      </w:r>
      <w:r w:rsidRPr="0028760F">
        <w:rPr>
          <w:rFonts w:hint="eastAsia"/>
          <w:color w:val="000000"/>
          <w:sz w:val="24"/>
        </w:rPr>
        <w:t>4</w:t>
      </w:r>
      <w:r w:rsidRPr="0028760F">
        <w:rPr>
          <w:rFonts w:hint="eastAsia"/>
          <w:color w:val="000000"/>
          <w:sz w:val="24"/>
        </w:rPr>
        <w:t>）京杭大运河</w:t>
      </w:r>
    </w:p>
    <w:p w:rsidR="0028760F" w:rsidRDefault="0028760F" w:rsidP="0028760F">
      <w:pPr>
        <w:adjustRightInd w:val="0"/>
        <w:snapToGrid w:val="0"/>
        <w:spacing w:line="360" w:lineRule="auto"/>
        <w:ind w:firstLineChars="200" w:firstLine="480"/>
        <w:rPr>
          <w:color w:val="000000"/>
          <w:sz w:val="24"/>
        </w:rPr>
      </w:pPr>
      <w:r w:rsidRPr="0028760F">
        <w:rPr>
          <w:rFonts w:hint="eastAsia"/>
          <w:color w:val="000000"/>
          <w:sz w:val="24"/>
        </w:rPr>
        <w:t>大运河、里运河各断面</w:t>
      </w:r>
      <w:r w:rsidRPr="0028760F">
        <w:rPr>
          <w:rFonts w:hint="eastAsia"/>
          <w:color w:val="000000"/>
          <w:sz w:val="24"/>
        </w:rPr>
        <w:t>2016</w:t>
      </w:r>
      <w:r w:rsidRPr="0028760F">
        <w:rPr>
          <w:rFonts w:hint="eastAsia"/>
          <w:color w:val="000000"/>
          <w:sz w:val="24"/>
        </w:rPr>
        <w:t>年水质均为Ⅲ类，符合水质功能区划要求，总体水质状况良好。与</w:t>
      </w:r>
      <w:r w:rsidRPr="0028760F">
        <w:rPr>
          <w:rFonts w:hint="eastAsia"/>
          <w:color w:val="000000"/>
          <w:sz w:val="24"/>
        </w:rPr>
        <w:t>2015</w:t>
      </w:r>
      <w:r w:rsidRPr="0028760F">
        <w:rPr>
          <w:rFonts w:hint="eastAsia"/>
          <w:color w:val="000000"/>
          <w:sz w:val="24"/>
        </w:rPr>
        <w:t>年相比，水质总体保持稳定。</w:t>
      </w:r>
    </w:p>
    <w:p w:rsidR="0028760F" w:rsidRDefault="0028760F" w:rsidP="0028760F">
      <w:pPr>
        <w:pStyle w:val="3"/>
        <w:keepLines w:val="0"/>
        <w:widowControl/>
        <w:numPr>
          <w:ilvl w:val="2"/>
          <w:numId w:val="2"/>
        </w:numPr>
        <w:tabs>
          <w:tab w:val="clear" w:pos="720"/>
        </w:tabs>
        <w:adjustRightInd w:val="0"/>
        <w:snapToGrid w:val="0"/>
        <w:spacing w:before="0" w:after="0" w:line="360" w:lineRule="auto"/>
        <w:rPr>
          <w:color w:val="000000"/>
          <w:kern w:val="0"/>
          <w:sz w:val="24"/>
          <w:szCs w:val="24"/>
        </w:rPr>
      </w:pPr>
      <w:r>
        <w:rPr>
          <w:rFonts w:hint="eastAsia"/>
          <w:color w:val="000000"/>
          <w:kern w:val="0"/>
          <w:sz w:val="24"/>
          <w:szCs w:val="24"/>
        </w:rPr>
        <w:t>声环境保护目标</w:t>
      </w:r>
    </w:p>
    <w:p w:rsidR="0028760F" w:rsidRPr="0028760F" w:rsidRDefault="0028760F" w:rsidP="0028760F">
      <w:pPr>
        <w:spacing w:line="360" w:lineRule="auto"/>
        <w:ind w:firstLineChars="200" w:firstLine="480"/>
        <w:rPr>
          <w:color w:val="000000"/>
          <w:sz w:val="24"/>
        </w:rPr>
      </w:pPr>
      <w:r w:rsidRPr="0028760F">
        <w:rPr>
          <w:rFonts w:hint="eastAsia"/>
          <w:color w:val="000000"/>
          <w:sz w:val="24"/>
        </w:rPr>
        <w:t>全市城区区域环境噪声均值为</w:t>
      </w:r>
      <w:r w:rsidRPr="0028760F">
        <w:rPr>
          <w:rFonts w:hint="eastAsia"/>
          <w:color w:val="000000"/>
          <w:sz w:val="24"/>
        </w:rPr>
        <w:t>53.5dB</w:t>
      </w:r>
      <w:r w:rsidRPr="0028760F">
        <w:rPr>
          <w:rFonts w:hint="eastAsia"/>
          <w:color w:val="000000"/>
          <w:sz w:val="24"/>
        </w:rPr>
        <w:t>（</w:t>
      </w:r>
      <w:r w:rsidRPr="0028760F">
        <w:rPr>
          <w:rFonts w:hint="eastAsia"/>
          <w:color w:val="000000"/>
          <w:sz w:val="24"/>
        </w:rPr>
        <w:t>A</w:t>
      </w:r>
      <w:r w:rsidRPr="0028760F">
        <w:rPr>
          <w:rFonts w:hint="eastAsia"/>
          <w:color w:val="000000"/>
          <w:sz w:val="24"/>
        </w:rPr>
        <w:t>），处于较好水平，同比上升</w:t>
      </w:r>
      <w:r w:rsidRPr="0028760F">
        <w:rPr>
          <w:rFonts w:hint="eastAsia"/>
          <w:color w:val="000000"/>
          <w:sz w:val="24"/>
        </w:rPr>
        <w:t>0.2dB</w:t>
      </w:r>
      <w:r w:rsidRPr="0028760F">
        <w:rPr>
          <w:rFonts w:hint="eastAsia"/>
          <w:color w:val="000000"/>
          <w:sz w:val="24"/>
        </w:rPr>
        <w:t>（</w:t>
      </w:r>
      <w:r w:rsidRPr="0028760F">
        <w:rPr>
          <w:rFonts w:hint="eastAsia"/>
          <w:color w:val="000000"/>
          <w:sz w:val="24"/>
        </w:rPr>
        <w:t>A</w:t>
      </w:r>
      <w:r w:rsidRPr="0028760F">
        <w:rPr>
          <w:rFonts w:hint="eastAsia"/>
          <w:color w:val="000000"/>
          <w:sz w:val="24"/>
        </w:rPr>
        <w:t>）。</w:t>
      </w:r>
      <w:r w:rsidRPr="0028760F">
        <w:rPr>
          <w:rFonts w:hint="eastAsia"/>
          <w:color w:val="000000"/>
          <w:sz w:val="24"/>
        </w:rPr>
        <w:t xml:space="preserve"> </w:t>
      </w:r>
      <w:r w:rsidRPr="0028760F">
        <w:rPr>
          <w:rFonts w:hint="eastAsia"/>
          <w:color w:val="000000"/>
          <w:sz w:val="24"/>
        </w:rPr>
        <w:t>除洪泽县外其余各县（区）区域环境噪声均处于“较好”级别。</w:t>
      </w:r>
    </w:p>
    <w:p w:rsidR="0028760F" w:rsidRPr="0028760F" w:rsidRDefault="0028760F" w:rsidP="0028760F">
      <w:pPr>
        <w:spacing w:line="360" w:lineRule="auto"/>
        <w:ind w:firstLineChars="200" w:firstLine="480"/>
        <w:rPr>
          <w:color w:val="000000"/>
          <w:sz w:val="24"/>
        </w:rPr>
      </w:pPr>
      <w:r w:rsidRPr="0028760F">
        <w:rPr>
          <w:rFonts w:hint="eastAsia"/>
          <w:color w:val="000000"/>
          <w:sz w:val="24"/>
        </w:rPr>
        <w:t>全市各功能区噪声年均值全部达标，总体噪声状况较好，相比</w:t>
      </w:r>
      <w:r w:rsidRPr="0028760F">
        <w:rPr>
          <w:rFonts w:hint="eastAsia"/>
          <w:color w:val="000000"/>
          <w:sz w:val="24"/>
        </w:rPr>
        <w:t>2015</w:t>
      </w:r>
      <w:r w:rsidRPr="0028760F">
        <w:rPr>
          <w:rFonts w:hint="eastAsia"/>
          <w:color w:val="000000"/>
          <w:sz w:val="24"/>
        </w:rPr>
        <w:t>年污染程度稳定。全市各县区功能区噪声测点昼间全部达标，市辖区二类区（居住、商业、工业混杂区）夜间、四类区（交通干线两侧区域）夜间超标。</w:t>
      </w:r>
    </w:p>
    <w:p w:rsidR="00794B3B" w:rsidRDefault="0028760F" w:rsidP="0028760F">
      <w:pPr>
        <w:spacing w:line="360" w:lineRule="auto"/>
        <w:ind w:firstLineChars="200" w:firstLine="480"/>
        <w:rPr>
          <w:color w:val="000000"/>
          <w:sz w:val="24"/>
        </w:rPr>
      </w:pPr>
      <w:r w:rsidRPr="0028760F">
        <w:rPr>
          <w:rFonts w:hint="eastAsia"/>
          <w:color w:val="000000"/>
          <w:sz w:val="24"/>
        </w:rPr>
        <w:t>全市交通噪声均值为</w:t>
      </w:r>
      <w:r w:rsidRPr="0028760F">
        <w:rPr>
          <w:rFonts w:hint="eastAsia"/>
          <w:color w:val="000000"/>
          <w:sz w:val="24"/>
        </w:rPr>
        <w:t>64.0dB</w:t>
      </w:r>
      <w:r w:rsidRPr="0028760F">
        <w:rPr>
          <w:rFonts w:hint="eastAsia"/>
          <w:color w:val="000000"/>
          <w:sz w:val="24"/>
        </w:rPr>
        <w:t>（</w:t>
      </w:r>
      <w:r w:rsidRPr="0028760F">
        <w:rPr>
          <w:rFonts w:hint="eastAsia"/>
          <w:color w:val="000000"/>
          <w:sz w:val="24"/>
        </w:rPr>
        <w:t>A</w:t>
      </w:r>
      <w:r w:rsidRPr="0028760F">
        <w:rPr>
          <w:rFonts w:hint="eastAsia"/>
          <w:color w:val="000000"/>
          <w:sz w:val="24"/>
        </w:rPr>
        <w:t>），处于“好”级别。年平均值同比上升</w:t>
      </w:r>
      <w:r w:rsidRPr="0028760F">
        <w:rPr>
          <w:rFonts w:hint="eastAsia"/>
          <w:color w:val="000000"/>
          <w:sz w:val="24"/>
        </w:rPr>
        <w:t>0.4dB</w:t>
      </w:r>
      <w:r w:rsidRPr="0028760F">
        <w:rPr>
          <w:rFonts w:hint="eastAsia"/>
          <w:color w:val="000000"/>
          <w:sz w:val="24"/>
        </w:rPr>
        <w:t>（</w:t>
      </w:r>
      <w:r w:rsidRPr="0028760F">
        <w:rPr>
          <w:rFonts w:hint="eastAsia"/>
          <w:color w:val="000000"/>
          <w:sz w:val="24"/>
        </w:rPr>
        <w:t>A</w:t>
      </w:r>
      <w:r w:rsidRPr="0028760F">
        <w:rPr>
          <w:rFonts w:hint="eastAsia"/>
          <w:color w:val="000000"/>
          <w:sz w:val="24"/>
        </w:rPr>
        <w:t>），交通噪声污染程度保持稳定。其中洪泽县同比下降</w:t>
      </w:r>
      <w:r w:rsidRPr="0028760F">
        <w:rPr>
          <w:rFonts w:hint="eastAsia"/>
          <w:color w:val="000000"/>
          <w:sz w:val="24"/>
        </w:rPr>
        <w:t>3.7dB</w:t>
      </w:r>
      <w:r w:rsidRPr="0028760F">
        <w:rPr>
          <w:rFonts w:hint="eastAsia"/>
          <w:color w:val="000000"/>
          <w:sz w:val="24"/>
        </w:rPr>
        <w:t>（</w:t>
      </w:r>
      <w:r w:rsidRPr="0028760F">
        <w:rPr>
          <w:rFonts w:hint="eastAsia"/>
          <w:color w:val="000000"/>
          <w:sz w:val="24"/>
        </w:rPr>
        <w:t>A</w:t>
      </w:r>
      <w:r w:rsidRPr="0028760F">
        <w:rPr>
          <w:rFonts w:hint="eastAsia"/>
          <w:color w:val="000000"/>
          <w:sz w:val="24"/>
        </w:rPr>
        <w:t>），涟水县同比上升</w:t>
      </w:r>
      <w:r w:rsidRPr="0028760F">
        <w:rPr>
          <w:rFonts w:hint="eastAsia"/>
          <w:color w:val="000000"/>
          <w:sz w:val="24"/>
        </w:rPr>
        <w:t>4.1dB</w:t>
      </w:r>
      <w:r w:rsidRPr="0028760F">
        <w:rPr>
          <w:rFonts w:hint="eastAsia"/>
          <w:color w:val="000000"/>
          <w:sz w:val="24"/>
        </w:rPr>
        <w:t>（</w:t>
      </w:r>
      <w:r w:rsidRPr="0028760F">
        <w:rPr>
          <w:rFonts w:hint="eastAsia"/>
          <w:color w:val="000000"/>
          <w:sz w:val="24"/>
        </w:rPr>
        <w:t>A</w:t>
      </w:r>
      <w:r w:rsidRPr="0028760F">
        <w:rPr>
          <w:rFonts w:hint="eastAsia"/>
          <w:color w:val="000000"/>
          <w:sz w:val="24"/>
        </w:rPr>
        <w:t>）。</w:t>
      </w:r>
    </w:p>
    <w:p w:rsidR="0028760F" w:rsidRDefault="0028760F" w:rsidP="0028760F">
      <w:pPr>
        <w:pStyle w:val="2"/>
        <w:keepLines w:val="0"/>
        <w:widowControl/>
        <w:numPr>
          <w:ilvl w:val="1"/>
          <w:numId w:val="2"/>
        </w:numPr>
        <w:tabs>
          <w:tab w:val="clear" w:pos="576"/>
        </w:tabs>
        <w:spacing w:line="360" w:lineRule="auto"/>
        <w:ind w:left="0" w:firstLine="0"/>
        <w:rPr>
          <w:rFonts w:ascii="Times New Roman" w:eastAsia="宋体" w:hAnsi="Times New Roman"/>
          <w:bCs/>
          <w:iCs/>
          <w:color w:val="000000"/>
          <w:kern w:val="0"/>
          <w:szCs w:val="28"/>
        </w:rPr>
      </w:pPr>
      <w:bookmarkStart w:id="51" w:name="_Toc494051867"/>
      <w:r>
        <w:rPr>
          <w:rFonts w:ascii="Times New Roman" w:eastAsia="宋体" w:hAnsi="Times New Roman" w:hint="eastAsia"/>
          <w:bCs/>
          <w:iCs/>
          <w:color w:val="000000"/>
          <w:kern w:val="0"/>
          <w:szCs w:val="28"/>
        </w:rPr>
        <w:t>环境质量现状调查与评价</w:t>
      </w:r>
      <w:bookmarkEnd w:id="51"/>
    </w:p>
    <w:bookmarkEnd w:id="50"/>
    <w:p w:rsidR="0083458E" w:rsidRPr="00F008CF" w:rsidRDefault="0083458E" w:rsidP="0083458E">
      <w:pPr>
        <w:adjustRightInd w:val="0"/>
        <w:snapToGrid w:val="0"/>
        <w:spacing w:line="360" w:lineRule="auto"/>
        <w:ind w:firstLineChars="200" w:firstLine="480"/>
        <w:rPr>
          <w:color w:val="000000"/>
          <w:sz w:val="24"/>
        </w:rPr>
      </w:pPr>
      <w:r w:rsidRPr="004B14FB">
        <w:rPr>
          <w:rFonts w:hint="eastAsia"/>
          <w:color w:val="000000"/>
          <w:sz w:val="24"/>
        </w:rPr>
        <w:t>本项目委托南京联凯环境检测技术有限公司进行环境检测，采样日期为</w:t>
      </w:r>
      <w:r w:rsidRPr="004B14FB">
        <w:rPr>
          <w:rFonts w:hint="eastAsia"/>
          <w:color w:val="000000"/>
          <w:sz w:val="24"/>
        </w:rPr>
        <w:t>201</w:t>
      </w:r>
      <w:r>
        <w:rPr>
          <w:rFonts w:hint="eastAsia"/>
          <w:color w:val="000000"/>
          <w:sz w:val="24"/>
        </w:rPr>
        <w:t>7</w:t>
      </w:r>
      <w:r w:rsidRPr="004B14FB">
        <w:rPr>
          <w:rFonts w:hint="eastAsia"/>
          <w:color w:val="000000"/>
          <w:sz w:val="24"/>
        </w:rPr>
        <w:t>年</w:t>
      </w:r>
      <w:r>
        <w:rPr>
          <w:rFonts w:hint="eastAsia"/>
          <w:color w:val="000000"/>
          <w:sz w:val="24"/>
        </w:rPr>
        <w:t>3</w:t>
      </w:r>
      <w:r w:rsidRPr="004B14FB">
        <w:rPr>
          <w:rFonts w:hint="eastAsia"/>
          <w:color w:val="000000"/>
          <w:sz w:val="24"/>
        </w:rPr>
        <w:t>月</w:t>
      </w:r>
      <w:r>
        <w:rPr>
          <w:rFonts w:hint="eastAsia"/>
          <w:color w:val="000000"/>
          <w:sz w:val="24"/>
        </w:rPr>
        <w:t>6</w:t>
      </w:r>
      <w:r w:rsidRPr="004B14FB">
        <w:rPr>
          <w:rFonts w:hint="eastAsia"/>
          <w:color w:val="000000"/>
          <w:sz w:val="24"/>
        </w:rPr>
        <w:t>日至</w:t>
      </w:r>
      <w:r w:rsidRPr="004B14FB">
        <w:rPr>
          <w:rFonts w:hint="eastAsia"/>
          <w:color w:val="000000"/>
          <w:sz w:val="24"/>
        </w:rPr>
        <w:t>201</w:t>
      </w:r>
      <w:r>
        <w:rPr>
          <w:rFonts w:hint="eastAsia"/>
          <w:color w:val="000000"/>
          <w:sz w:val="24"/>
        </w:rPr>
        <w:t>7</w:t>
      </w:r>
      <w:r w:rsidRPr="004B14FB">
        <w:rPr>
          <w:rFonts w:hint="eastAsia"/>
          <w:color w:val="000000"/>
          <w:sz w:val="24"/>
        </w:rPr>
        <w:t>年</w:t>
      </w:r>
      <w:r>
        <w:rPr>
          <w:rFonts w:hint="eastAsia"/>
          <w:color w:val="000000"/>
          <w:sz w:val="24"/>
        </w:rPr>
        <w:t>3</w:t>
      </w:r>
      <w:r w:rsidRPr="004B14FB">
        <w:rPr>
          <w:rFonts w:hint="eastAsia"/>
          <w:color w:val="000000"/>
          <w:sz w:val="24"/>
        </w:rPr>
        <w:t>月</w:t>
      </w:r>
      <w:r>
        <w:rPr>
          <w:rFonts w:hint="eastAsia"/>
          <w:color w:val="000000"/>
          <w:sz w:val="24"/>
        </w:rPr>
        <w:t>12</w:t>
      </w:r>
      <w:r w:rsidRPr="004B14FB">
        <w:rPr>
          <w:rFonts w:hint="eastAsia"/>
          <w:color w:val="000000"/>
          <w:sz w:val="24"/>
        </w:rPr>
        <w:t>日，检测报告详见附件。</w:t>
      </w:r>
    </w:p>
    <w:p w:rsidR="0083458E" w:rsidRPr="00387DAC" w:rsidRDefault="0083458E" w:rsidP="00387DAC">
      <w:pPr>
        <w:pStyle w:val="3"/>
        <w:keepLines w:val="0"/>
        <w:widowControl/>
        <w:numPr>
          <w:ilvl w:val="2"/>
          <w:numId w:val="2"/>
        </w:numPr>
        <w:tabs>
          <w:tab w:val="clear" w:pos="720"/>
        </w:tabs>
        <w:adjustRightInd w:val="0"/>
        <w:snapToGrid w:val="0"/>
        <w:spacing w:before="0" w:after="0" w:line="360" w:lineRule="auto"/>
        <w:rPr>
          <w:color w:val="000000"/>
          <w:kern w:val="0"/>
          <w:sz w:val="24"/>
          <w:szCs w:val="24"/>
        </w:rPr>
      </w:pPr>
      <w:bookmarkStart w:id="52" w:name="_Toc292183107"/>
      <w:bookmarkStart w:id="53" w:name="_Toc452479396"/>
      <w:r w:rsidRPr="00387DAC">
        <w:rPr>
          <w:color w:val="000000"/>
          <w:kern w:val="0"/>
          <w:sz w:val="24"/>
          <w:szCs w:val="24"/>
        </w:rPr>
        <w:t>环境空气质量现状</w:t>
      </w:r>
      <w:bookmarkEnd w:id="52"/>
      <w:r w:rsidRPr="00387DAC">
        <w:rPr>
          <w:color w:val="000000"/>
          <w:kern w:val="0"/>
          <w:sz w:val="24"/>
          <w:szCs w:val="24"/>
        </w:rPr>
        <w:t>监测与评价</w:t>
      </w:r>
      <w:bookmarkEnd w:id="53"/>
    </w:p>
    <w:p w:rsidR="0083458E" w:rsidRPr="00387DAC" w:rsidRDefault="0083458E" w:rsidP="00387DAC">
      <w:pPr>
        <w:pStyle w:val="40"/>
        <w:adjustRightInd w:val="0"/>
        <w:spacing w:line="360" w:lineRule="auto"/>
        <w:ind w:left="0" w:firstLine="0"/>
        <w:rPr>
          <w:b/>
          <w:sz w:val="24"/>
          <w:szCs w:val="24"/>
        </w:rPr>
      </w:pPr>
      <w:r w:rsidRPr="00387DAC">
        <w:rPr>
          <w:b/>
          <w:sz w:val="24"/>
          <w:szCs w:val="24"/>
        </w:rPr>
        <w:t>监测点的设置</w:t>
      </w:r>
    </w:p>
    <w:p w:rsidR="0083458E" w:rsidRPr="004B14FB" w:rsidRDefault="0083458E" w:rsidP="0083458E">
      <w:pPr>
        <w:adjustRightInd w:val="0"/>
        <w:snapToGrid w:val="0"/>
        <w:spacing w:line="360" w:lineRule="auto"/>
        <w:ind w:firstLineChars="200" w:firstLine="480"/>
        <w:rPr>
          <w:color w:val="000000"/>
          <w:sz w:val="24"/>
        </w:rPr>
      </w:pPr>
      <w:r w:rsidRPr="004B14FB">
        <w:rPr>
          <w:rFonts w:hint="eastAsia"/>
          <w:color w:val="000000"/>
          <w:sz w:val="24"/>
        </w:rPr>
        <w:t>综合考虑本</w:t>
      </w:r>
      <w:proofErr w:type="gramStart"/>
      <w:r w:rsidRPr="004B14FB">
        <w:rPr>
          <w:rFonts w:hint="eastAsia"/>
          <w:color w:val="000000"/>
          <w:sz w:val="24"/>
        </w:rPr>
        <w:t>地区风频特征</w:t>
      </w:r>
      <w:proofErr w:type="gramEnd"/>
      <w:r w:rsidRPr="004B14FB">
        <w:rPr>
          <w:rFonts w:hint="eastAsia"/>
          <w:color w:val="000000"/>
          <w:sz w:val="24"/>
        </w:rPr>
        <w:t>、功能分区、重点保护目标位置以及本地区近年来开展的环境监测工作等因素，对项目周围大气环境进行现场监测，监测点位详见</w:t>
      </w:r>
      <w:r w:rsidR="00E62B71">
        <w:rPr>
          <w:rFonts w:hint="eastAsia"/>
          <w:color w:val="000000"/>
          <w:sz w:val="24"/>
        </w:rPr>
        <w:t>检测报告</w:t>
      </w:r>
      <w:r w:rsidRPr="004B14FB">
        <w:rPr>
          <w:rFonts w:hint="eastAsia"/>
          <w:color w:val="000000"/>
          <w:sz w:val="24"/>
        </w:rPr>
        <w:t>。</w:t>
      </w:r>
    </w:p>
    <w:p w:rsidR="0083458E" w:rsidRPr="00F008CF" w:rsidRDefault="0083458E" w:rsidP="0083458E">
      <w:pPr>
        <w:adjustRightInd w:val="0"/>
        <w:snapToGrid w:val="0"/>
        <w:spacing w:line="360" w:lineRule="auto"/>
        <w:ind w:firstLineChars="200" w:firstLine="480"/>
        <w:rPr>
          <w:color w:val="000000"/>
          <w:sz w:val="24"/>
        </w:rPr>
      </w:pPr>
      <w:r w:rsidRPr="004B14FB">
        <w:rPr>
          <w:rFonts w:hint="eastAsia"/>
          <w:color w:val="000000"/>
          <w:sz w:val="24"/>
        </w:rPr>
        <w:t>本项目环境空气质量现状监测点位见表</w:t>
      </w:r>
      <w:r w:rsidR="008010DF" w:rsidRPr="008010DF">
        <w:rPr>
          <w:color w:val="000000"/>
          <w:sz w:val="24"/>
        </w:rPr>
        <w:t>4.3</w:t>
      </w:r>
      <w:r w:rsidRPr="004B14FB">
        <w:rPr>
          <w:rFonts w:hint="eastAsia"/>
          <w:color w:val="000000"/>
          <w:sz w:val="24"/>
        </w:rPr>
        <w:t>-1</w:t>
      </w:r>
      <w:r w:rsidRPr="004B14FB">
        <w:rPr>
          <w:rFonts w:hint="eastAsia"/>
          <w:color w:val="000000"/>
          <w:sz w:val="24"/>
        </w:rPr>
        <w:t>。</w:t>
      </w:r>
    </w:p>
    <w:p w:rsidR="0083458E" w:rsidRDefault="0083458E" w:rsidP="0083458E">
      <w:pPr>
        <w:adjustRightInd w:val="0"/>
        <w:snapToGrid w:val="0"/>
        <w:spacing w:line="360" w:lineRule="auto"/>
        <w:jc w:val="center"/>
        <w:rPr>
          <w:b/>
          <w:color w:val="000000"/>
          <w:sz w:val="24"/>
        </w:rPr>
      </w:pPr>
      <w:r w:rsidRPr="00F008CF">
        <w:rPr>
          <w:b/>
          <w:color w:val="000000"/>
          <w:sz w:val="24"/>
        </w:rPr>
        <w:t>表</w:t>
      </w:r>
      <w:r w:rsidR="008010DF">
        <w:rPr>
          <w:rFonts w:hint="eastAsia"/>
          <w:b/>
          <w:color w:val="000000"/>
          <w:sz w:val="24"/>
        </w:rPr>
        <w:t>4.3</w:t>
      </w:r>
      <w:r w:rsidRPr="00F008CF">
        <w:rPr>
          <w:b/>
          <w:color w:val="000000"/>
          <w:sz w:val="24"/>
        </w:rPr>
        <w:t xml:space="preserve">-1  </w:t>
      </w:r>
      <w:r w:rsidRPr="00F008CF">
        <w:rPr>
          <w:b/>
          <w:color w:val="000000"/>
          <w:sz w:val="24"/>
        </w:rPr>
        <w:t>大气环境</w:t>
      </w:r>
      <w:r w:rsidRPr="00565F1B">
        <w:rPr>
          <w:rFonts w:hint="eastAsia"/>
          <w:b/>
          <w:color w:val="000000"/>
          <w:sz w:val="24"/>
        </w:rPr>
        <w:t>监测点方位与距离表</w:t>
      </w:r>
    </w:p>
    <w:tbl>
      <w:tblPr>
        <w:tblW w:w="9072" w:type="dxa"/>
        <w:jc w:val="center"/>
        <w:tblBorders>
          <w:top w:val="single" w:sz="12" w:space="0" w:color="000000"/>
          <w:bottom w:val="single" w:sz="12" w:space="0" w:color="000000"/>
          <w:insideH w:val="single" w:sz="2" w:space="0" w:color="000000"/>
          <w:insideV w:val="single" w:sz="2" w:space="0" w:color="000000"/>
        </w:tblBorders>
        <w:tblLayout w:type="fixed"/>
        <w:tblLook w:val="0000" w:firstRow="0" w:lastRow="0" w:firstColumn="0" w:lastColumn="0" w:noHBand="0" w:noVBand="0"/>
      </w:tblPr>
      <w:tblGrid>
        <w:gridCol w:w="1160"/>
        <w:gridCol w:w="1957"/>
        <w:gridCol w:w="1174"/>
        <w:gridCol w:w="1369"/>
        <w:gridCol w:w="3412"/>
      </w:tblGrid>
      <w:tr w:rsidR="0083458E" w:rsidRPr="00667849" w:rsidTr="00642A84">
        <w:trPr>
          <w:trHeight w:val="340"/>
          <w:jc w:val="center"/>
        </w:trPr>
        <w:tc>
          <w:tcPr>
            <w:tcW w:w="1160" w:type="dxa"/>
            <w:vAlign w:val="center"/>
          </w:tcPr>
          <w:p w:rsidR="0083458E" w:rsidRPr="00667849" w:rsidRDefault="0083458E" w:rsidP="00642A84">
            <w:pPr>
              <w:adjustRightInd w:val="0"/>
              <w:snapToGrid w:val="0"/>
              <w:jc w:val="center"/>
              <w:rPr>
                <w:bCs/>
                <w:szCs w:val="21"/>
              </w:rPr>
            </w:pPr>
            <w:r w:rsidRPr="00667849">
              <w:rPr>
                <w:rFonts w:hint="eastAsia"/>
                <w:bCs/>
                <w:szCs w:val="21"/>
              </w:rPr>
              <w:t>序号</w:t>
            </w:r>
          </w:p>
        </w:tc>
        <w:tc>
          <w:tcPr>
            <w:tcW w:w="1957" w:type="dxa"/>
            <w:tcBorders>
              <w:left w:val="single" w:sz="4" w:space="0" w:color="auto"/>
            </w:tcBorders>
            <w:vAlign w:val="center"/>
          </w:tcPr>
          <w:p w:rsidR="0083458E" w:rsidRPr="00667849" w:rsidRDefault="0083458E" w:rsidP="00642A84">
            <w:pPr>
              <w:adjustRightInd w:val="0"/>
              <w:snapToGrid w:val="0"/>
              <w:jc w:val="center"/>
              <w:rPr>
                <w:bCs/>
                <w:szCs w:val="21"/>
              </w:rPr>
            </w:pPr>
            <w:r w:rsidRPr="00667849">
              <w:rPr>
                <w:bCs/>
                <w:szCs w:val="21"/>
              </w:rPr>
              <w:t>监测点位置</w:t>
            </w:r>
          </w:p>
        </w:tc>
        <w:tc>
          <w:tcPr>
            <w:tcW w:w="1174" w:type="dxa"/>
            <w:vAlign w:val="center"/>
          </w:tcPr>
          <w:p w:rsidR="0083458E" w:rsidRPr="00667849" w:rsidRDefault="0083458E" w:rsidP="00642A84">
            <w:pPr>
              <w:adjustRightInd w:val="0"/>
              <w:snapToGrid w:val="0"/>
              <w:jc w:val="center"/>
              <w:rPr>
                <w:bCs/>
                <w:szCs w:val="21"/>
              </w:rPr>
            </w:pPr>
            <w:r w:rsidRPr="00667849">
              <w:rPr>
                <w:bCs/>
                <w:szCs w:val="21"/>
              </w:rPr>
              <w:t>方位</w:t>
            </w:r>
          </w:p>
        </w:tc>
        <w:tc>
          <w:tcPr>
            <w:tcW w:w="1369" w:type="dxa"/>
            <w:vAlign w:val="center"/>
          </w:tcPr>
          <w:p w:rsidR="0083458E" w:rsidRPr="00667849" w:rsidRDefault="0083458E" w:rsidP="00642A84">
            <w:pPr>
              <w:adjustRightInd w:val="0"/>
              <w:snapToGrid w:val="0"/>
              <w:jc w:val="center"/>
              <w:rPr>
                <w:bCs/>
                <w:szCs w:val="21"/>
              </w:rPr>
            </w:pPr>
            <w:r w:rsidRPr="00667849">
              <w:rPr>
                <w:bCs/>
                <w:szCs w:val="21"/>
              </w:rPr>
              <w:t>距离（</w:t>
            </w:r>
            <w:r w:rsidRPr="00667849">
              <w:rPr>
                <w:bCs/>
                <w:szCs w:val="21"/>
              </w:rPr>
              <w:t>m</w:t>
            </w:r>
            <w:r w:rsidRPr="00667849">
              <w:rPr>
                <w:bCs/>
                <w:szCs w:val="21"/>
              </w:rPr>
              <w:t>）</w:t>
            </w:r>
          </w:p>
        </w:tc>
        <w:tc>
          <w:tcPr>
            <w:tcW w:w="3412" w:type="dxa"/>
            <w:vAlign w:val="center"/>
          </w:tcPr>
          <w:p w:rsidR="0083458E" w:rsidRPr="00667849" w:rsidRDefault="0083458E" w:rsidP="00642A84">
            <w:pPr>
              <w:adjustRightInd w:val="0"/>
              <w:snapToGrid w:val="0"/>
              <w:jc w:val="center"/>
              <w:rPr>
                <w:bCs/>
                <w:szCs w:val="21"/>
              </w:rPr>
            </w:pPr>
            <w:r w:rsidRPr="00667849">
              <w:rPr>
                <w:bCs/>
                <w:szCs w:val="21"/>
              </w:rPr>
              <w:t>监测因子</w:t>
            </w:r>
          </w:p>
        </w:tc>
      </w:tr>
      <w:tr w:rsidR="0083458E" w:rsidRPr="00667849" w:rsidTr="00642A84">
        <w:trPr>
          <w:trHeight w:val="340"/>
          <w:jc w:val="center"/>
        </w:trPr>
        <w:tc>
          <w:tcPr>
            <w:tcW w:w="1160" w:type="dxa"/>
            <w:vAlign w:val="center"/>
          </w:tcPr>
          <w:p w:rsidR="0083458E" w:rsidRPr="00667849" w:rsidRDefault="0083458E" w:rsidP="00642A84">
            <w:pPr>
              <w:adjustRightInd w:val="0"/>
              <w:snapToGrid w:val="0"/>
              <w:jc w:val="center"/>
              <w:rPr>
                <w:bCs/>
                <w:szCs w:val="21"/>
              </w:rPr>
            </w:pPr>
            <w:r w:rsidRPr="00667849">
              <w:rPr>
                <w:rFonts w:hint="eastAsia"/>
                <w:bCs/>
                <w:szCs w:val="21"/>
              </w:rPr>
              <w:t>G1</w:t>
            </w:r>
          </w:p>
        </w:tc>
        <w:tc>
          <w:tcPr>
            <w:tcW w:w="1957" w:type="dxa"/>
            <w:vAlign w:val="center"/>
          </w:tcPr>
          <w:p w:rsidR="0083458E" w:rsidRPr="00667849" w:rsidRDefault="0083458E" w:rsidP="00642A84">
            <w:pPr>
              <w:pStyle w:val="afff7"/>
              <w:spacing w:line="240" w:lineRule="auto"/>
            </w:pPr>
            <w:r>
              <w:rPr>
                <w:rFonts w:hint="eastAsia"/>
              </w:rPr>
              <w:t>高荡村</w:t>
            </w:r>
          </w:p>
        </w:tc>
        <w:tc>
          <w:tcPr>
            <w:tcW w:w="1174" w:type="dxa"/>
            <w:vAlign w:val="center"/>
          </w:tcPr>
          <w:p w:rsidR="0083458E" w:rsidRPr="00667849" w:rsidRDefault="0083458E" w:rsidP="00642A84">
            <w:pPr>
              <w:pStyle w:val="afff7"/>
              <w:spacing w:line="240" w:lineRule="auto"/>
            </w:pPr>
            <w:r w:rsidRPr="00667849">
              <w:rPr>
                <w:rFonts w:hint="eastAsia"/>
              </w:rPr>
              <w:t>N</w:t>
            </w:r>
            <w:r>
              <w:rPr>
                <w:rFonts w:hint="eastAsia"/>
              </w:rPr>
              <w:t>E</w:t>
            </w:r>
          </w:p>
        </w:tc>
        <w:tc>
          <w:tcPr>
            <w:tcW w:w="1369" w:type="dxa"/>
            <w:vAlign w:val="center"/>
          </w:tcPr>
          <w:p w:rsidR="0083458E" w:rsidRPr="00667849" w:rsidRDefault="0083458E" w:rsidP="00642A84">
            <w:pPr>
              <w:pStyle w:val="afff7"/>
              <w:spacing w:line="240" w:lineRule="auto"/>
              <w:rPr>
                <w:bCs w:val="0"/>
              </w:rPr>
            </w:pPr>
            <w:r>
              <w:rPr>
                <w:rFonts w:hint="eastAsia"/>
                <w:bCs w:val="0"/>
              </w:rPr>
              <w:t>1000</w:t>
            </w:r>
          </w:p>
        </w:tc>
        <w:tc>
          <w:tcPr>
            <w:tcW w:w="3412" w:type="dxa"/>
            <w:vMerge w:val="restart"/>
            <w:vAlign w:val="center"/>
          </w:tcPr>
          <w:p w:rsidR="0083458E" w:rsidRPr="00667849" w:rsidRDefault="0083458E" w:rsidP="00642A84">
            <w:pPr>
              <w:jc w:val="center"/>
              <w:rPr>
                <w:szCs w:val="21"/>
              </w:rPr>
            </w:pPr>
            <w:r w:rsidRPr="005459DF">
              <w:rPr>
                <w:bCs/>
                <w:color w:val="000000"/>
                <w:sz w:val="22"/>
              </w:rPr>
              <w:t>PM</w:t>
            </w:r>
            <w:r w:rsidRPr="005459DF">
              <w:rPr>
                <w:bCs/>
                <w:color w:val="000000"/>
                <w:sz w:val="22"/>
                <w:vertAlign w:val="subscript"/>
              </w:rPr>
              <w:t>10</w:t>
            </w:r>
            <w:r w:rsidRPr="005459DF">
              <w:rPr>
                <w:bCs/>
                <w:color w:val="000000"/>
                <w:sz w:val="22"/>
              </w:rPr>
              <w:t>、</w:t>
            </w:r>
            <w:r w:rsidRPr="005459DF">
              <w:rPr>
                <w:bCs/>
                <w:color w:val="000000"/>
                <w:sz w:val="22"/>
              </w:rPr>
              <w:t>SO</w:t>
            </w:r>
            <w:r w:rsidRPr="005459DF">
              <w:rPr>
                <w:bCs/>
                <w:color w:val="000000"/>
                <w:sz w:val="22"/>
                <w:vertAlign w:val="subscript"/>
              </w:rPr>
              <w:t>2</w:t>
            </w:r>
            <w:r w:rsidRPr="005459DF">
              <w:rPr>
                <w:bCs/>
                <w:color w:val="000000"/>
                <w:sz w:val="22"/>
              </w:rPr>
              <w:t>、</w:t>
            </w:r>
            <w:r w:rsidRPr="005459DF">
              <w:rPr>
                <w:bCs/>
                <w:color w:val="000000"/>
                <w:sz w:val="22"/>
              </w:rPr>
              <w:t>NO</w:t>
            </w:r>
            <w:r w:rsidRPr="005459DF">
              <w:rPr>
                <w:bCs/>
                <w:color w:val="000000"/>
                <w:sz w:val="22"/>
                <w:vertAlign w:val="subscript"/>
              </w:rPr>
              <w:t>2</w:t>
            </w:r>
            <w:r w:rsidRPr="005459DF">
              <w:rPr>
                <w:bCs/>
                <w:color w:val="000000"/>
                <w:sz w:val="22"/>
              </w:rPr>
              <w:t>、氨气、硫化氢</w:t>
            </w:r>
          </w:p>
        </w:tc>
      </w:tr>
      <w:tr w:rsidR="0083458E" w:rsidRPr="00667849" w:rsidTr="00642A84">
        <w:trPr>
          <w:trHeight w:val="340"/>
          <w:jc w:val="center"/>
        </w:trPr>
        <w:tc>
          <w:tcPr>
            <w:tcW w:w="1160" w:type="dxa"/>
            <w:vAlign w:val="center"/>
          </w:tcPr>
          <w:p w:rsidR="0083458E" w:rsidRPr="00667849" w:rsidRDefault="0083458E" w:rsidP="00642A84">
            <w:pPr>
              <w:adjustRightInd w:val="0"/>
              <w:snapToGrid w:val="0"/>
              <w:jc w:val="center"/>
              <w:rPr>
                <w:bCs/>
                <w:szCs w:val="21"/>
              </w:rPr>
            </w:pPr>
            <w:r w:rsidRPr="00667849">
              <w:rPr>
                <w:rFonts w:hint="eastAsia"/>
                <w:bCs/>
                <w:szCs w:val="21"/>
              </w:rPr>
              <w:t>G2</w:t>
            </w:r>
          </w:p>
        </w:tc>
        <w:tc>
          <w:tcPr>
            <w:tcW w:w="1957" w:type="dxa"/>
            <w:vAlign w:val="center"/>
          </w:tcPr>
          <w:p w:rsidR="0083458E" w:rsidRPr="00667849" w:rsidRDefault="0083458E" w:rsidP="00642A84">
            <w:pPr>
              <w:pStyle w:val="afff7"/>
              <w:spacing w:line="240" w:lineRule="auto"/>
            </w:pPr>
            <w:r w:rsidRPr="00667849">
              <w:rPr>
                <w:rFonts w:hint="eastAsia"/>
              </w:rPr>
              <w:t>项目所在地</w:t>
            </w:r>
          </w:p>
        </w:tc>
        <w:tc>
          <w:tcPr>
            <w:tcW w:w="1174" w:type="dxa"/>
            <w:vAlign w:val="center"/>
          </w:tcPr>
          <w:p w:rsidR="0083458E" w:rsidRPr="00667849" w:rsidRDefault="0083458E" w:rsidP="00642A84">
            <w:pPr>
              <w:pStyle w:val="afff7"/>
              <w:spacing w:line="240" w:lineRule="auto"/>
            </w:pPr>
            <w:r w:rsidRPr="00667849">
              <w:rPr>
                <w:rFonts w:hint="eastAsia"/>
              </w:rPr>
              <w:t>/</w:t>
            </w:r>
          </w:p>
        </w:tc>
        <w:tc>
          <w:tcPr>
            <w:tcW w:w="1369" w:type="dxa"/>
            <w:vAlign w:val="center"/>
          </w:tcPr>
          <w:p w:rsidR="0083458E" w:rsidRPr="00667849" w:rsidRDefault="0083458E" w:rsidP="00642A84">
            <w:pPr>
              <w:pStyle w:val="afff7"/>
              <w:spacing w:line="240" w:lineRule="auto"/>
              <w:rPr>
                <w:bCs w:val="0"/>
              </w:rPr>
            </w:pPr>
            <w:r w:rsidRPr="00667849">
              <w:rPr>
                <w:rFonts w:hint="eastAsia"/>
                <w:bCs w:val="0"/>
              </w:rPr>
              <w:t>/</w:t>
            </w:r>
          </w:p>
        </w:tc>
        <w:tc>
          <w:tcPr>
            <w:tcW w:w="3412" w:type="dxa"/>
            <w:vMerge/>
            <w:vAlign w:val="center"/>
          </w:tcPr>
          <w:p w:rsidR="0083458E" w:rsidRPr="00667849" w:rsidRDefault="0083458E" w:rsidP="00642A84">
            <w:pPr>
              <w:jc w:val="center"/>
              <w:rPr>
                <w:szCs w:val="21"/>
              </w:rPr>
            </w:pPr>
          </w:p>
        </w:tc>
      </w:tr>
      <w:tr w:rsidR="0083458E" w:rsidRPr="00667849" w:rsidTr="00642A84">
        <w:trPr>
          <w:trHeight w:val="340"/>
          <w:jc w:val="center"/>
        </w:trPr>
        <w:tc>
          <w:tcPr>
            <w:tcW w:w="1160" w:type="dxa"/>
            <w:vAlign w:val="center"/>
          </w:tcPr>
          <w:p w:rsidR="0083458E" w:rsidRPr="00667849" w:rsidRDefault="0083458E" w:rsidP="00642A84">
            <w:pPr>
              <w:adjustRightInd w:val="0"/>
              <w:snapToGrid w:val="0"/>
              <w:jc w:val="center"/>
              <w:rPr>
                <w:bCs/>
                <w:szCs w:val="21"/>
              </w:rPr>
            </w:pPr>
            <w:r w:rsidRPr="00667849">
              <w:rPr>
                <w:rFonts w:hint="eastAsia"/>
                <w:bCs/>
                <w:szCs w:val="21"/>
              </w:rPr>
              <w:t>G3</w:t>
            </w:r>
          </w:p>
        </w:tc>
        <w:tc>
          <w:tcPr>
            <w:tcW w:w="1957" w:type="dxa"/>
            <w:vAlign w:val="center"/>
          </w:tcPr>
          <w:p w:rsidR="0083458E" w:rsidRPr="00667849" w:rsidRDefault="00FF380F" w:rsidP="00642A84">
            <w:pPr>
              <w:pStyle w:val="afff7"/>
              <w:spacing w:line="240" w:lineRule="auto"/>
            </w:pPr>
            <w:r w:rsidRPr="005A13FB">
              <w:rPr>
                <w:rFonts w:hint="eastAsia"/>
                <w:color w:val="000000" w:themeColor="text1"/>
              </w:rPr>
              <w:t>三</w:t>
            </w:r>
            <w:r w:rsidR="0083458E">
              <w:rPr>
                <w:rFonts w:hint="eastAsia"/>
              </w:rPr>
              <w:t>合村</w:t>
            </w:r>
          </w:p>
        </w:tc>
        <w:tc>
          <w:tcPr>
            <w:tcW w:w="1174" w:type="dxa"/>
            <w:vAlign w:val="center"/>
          </w:tcPr>
          <w:p w:rsidR="0083458E" w:rsidRPr="00667849" w:rsidRDefault="0083458E" w:rsidP="00642A84">
            <w:pPr>
              <w:pStyle w:val="afff7"/>
              <w:spacing w:line="240" w:lineRule="auto"/>
            </w:pPr>
            <w:r>
              <w:rPr>
                <w:rFonts w:hint="eastAsia"/>
              </w:rPr>
              <w:t>SW</w:t>
            </w:r>
          </w:p>
        </w:tc>
        <w:tc>
          <w:tcPr>
            <w:tcW w:w="1369" w:type="dxa"/>
            <w:vAlign w:val="center"/>
          </w:tcPr>
          <w:p w:rsidR="0083458E" w:rsidRPr="00667849" w:rsidRDefault="0083458E" w:rsidP="00642A84">
            <w:pPr>
              <w:pStyle w:val="afff7"/>
              <w:spacing w:line="240" w:lineRule="auto"/>
              <w:rPr>
                <w:bCs w:val="0"/>
              </w:rPr>
            </w:pPr>
            <w:r>
              <w:rPr>
                <w:rFonts w:hint="eastAsia"/>
                <w:bCs w:val="0"/>
              </w:rPr>
              <w:t>1100</w:t>
            </w:r>
          </w:p>
        </w:tc>
        <w:tc>
          <w:tcPr>
            <w:tcW w:w="3412" w:type="dxa"/>
            <w:vMerge/>
            <w:vAlign w:val="center"/>
          </w:tcPr>
          <w:p w:rsidR="0083458E" w:rsidRPr="00667849" w:rsidRDefault="0083458E" w:rsidP="00642A84">
            <w:pPr>
              <w:jc w:val="center"/>
              <w:rPr>
                <w:szCs w:val="21"/>
              </w:rPr>
            </w:pPr>
          </w:p>
        </w:tc>
      </w:tr>
    </w:tbl>
    <w:p w:rsidR="0083458E" w:rsidRDefault="0083458E" w:rsidP="0083458E">
      <w:pPr>
        <w:jc w:val="center"/>
        <w:rPr>
          <w:b/>
          <w:color w:val="000000"/>
          <w:sz w:val="24"/>
        </w:rPr>
      </w:pPr>
    </w:p>
    <w:p w:rsidR="0083458E" w:rsidRPr="00387DAC" w:rsidRDefault="0083458E" w:rsidP="00387DAC">
      <w:pPr>
        <w:pStyle w:val="40"/>
        <w:adjustRightInd w:val="0"/>
        <w:spacing w:line="360" w:lineRule="auto"/>
        <w:ind w:left="0" w:firstLine="0"/>
        <w:rPr>
          <w:b/>
          <w:sz w:val="24"/>
          <w:szCs w:val="24"/>
        </w:rPr>
      </w:pPr>
      <w:r w:rsidRPr="00387DAC">
        <w:rPr>
          <w:rFonts w:hint="eastAsia"/>
          <w:b/>
          <w:sz w:val="24"/>
          <w:szCs w:val="24"/>
        </w:rPr>
        <w:t>监测项目、采样时间及频率、评价标准</w:t>
      </w:r>
    </w:p>
    <w:p w:rsidR="0083458E" w:rsidRPr="00F008CF" w:rsidRDefault="0083458E" w:rsidP="0083458E">
      <w:pPr>
        <w:adjustRightInd w:val="0"/>
        <w:snapToGrid w:val="0"/>
        <w:spacing w:line="360" w:lineRule="auto"/>
        <w:ind w:firstLineChars="200" w:firstLine="480"/>
        <w:rPr>
          <w:color w:val="000000"/>
          <w:sz w:val="24"/>
        </w:rPr>
      </w:pPr>
      <w:r w:rsidRPr="00F008CF">
        <w:rPr>
          <w:color w:val="000000"/>
          <w:sz w:val="24"/>
        </w:rPr>
        <w:t>监测项目：</w:t>
      </w:r>
      <w:r w:rsidRPr="00F008CF">
        <w:rPr>
          <w:color w:val="000000"/>
          <w:sz w:val="24"/>
        </w:rPr>
        <w:t>SO</w:t>
      </w:r>
      <w:r w:rsidRPr="00F008CF">
        <w:rPr>
          <w:color w:val="000000"/>
          <w:sz w:val="24"/>
          <w:vertAlign w:val="subscript"/>
        </w:rPr>
        <w:t>2</w:t>
      </w:r>
      <w:r w:rsidRPr="00F008CF">
        <w:rPr>
          <w:color w:val="000000"/>
          <w:sz w:val="24"/>
        </w:rPr>
        <w:t>、</w:t>
      </w:r>
      <w:r w:rsidRPr="00F008CF">
        <w:rPr>
          <w:color w:val="000000"/>
          <w:sz w:val="24"/>
        </w:rPr>
        <w:t>NO</w:t>
      </w:r>
      <w:r w:rsidRPr="00F008CF">
        <w:rPr>
          <w:color w:val="000000"/>
          <w:sz w:val="24"/>
          <w:vertAlign w:val="subscript"/>
        </w:rPr>
        <w:t>2</w:t>
      </w:r>
      <w:r w:rsidRPr="00F008CF">
        <w:rPr>
          <w:color w:val="000000"/>
          <w:sz w:val="24"/>
        </w:rPr>
        <w:t>、</w:t>
      </w:r>
      <w:r w:rsidRPr="00F008CF">
        <w:rPr>
          <w:color w:val="000000"/>
          <w:sz w:val="24"/>
        </w:rPr>
        <w:t>PM</w:t>
      </w:r>
      <w:r w:rsidRPr="00F008CF">
        <w:rPr>
          <w:color w:val="000000"/>
          <w:sz w:val="24"/>
          <w:vertAlign w:val="subscript"/>
        </w:rPr>
        <w:t>10</w:t>
      </w:r>
      <w:r w:rsidRPr="00F008CF">
        <w:rPr>
          <w:color w:val="000000"/>
          <w:sz w:val="24"/>
        </w:rPr>
        <w:t>、氨、硫化氢。</w:t>
      </w:r>
    </w:p>
    <w:p w:rsidR="0083458E" w:rsidRPr="00F008CF" w:rsidRDefault="0083458E" w:rsidP="0083458E">
      <w:pPr>
        <w:adjustRightInd w:val="0"/>
        <w:snapToGrid w:val="0"/>
        <w:spacing w:line="360" w:lineRule="auto"/>
        <w:ind w:firstLineChars="200" w:firstLine="480"/>
        <w:rPr>
          <w:color w:val="000000"/>
          <w:sz w:val="24"/>
        </w:rPr>
      </w:pPr>
      <w:r w:rsidRPr="00F008CF">
        <w:rPr>
          <w:color w:val="000000"/>
          <w:sz w:val="24"/>
        </w:rPr>
        <w:t>采样时间及频率：</w:t>
      </w:r>
      <w:r w:rsidRPr="00B068C2">
        <w:rPr>
          <w:rFonts w:hint="eastAsia"/>
          <w:color w:val="000000"/>
          <w:sz w:val="24"/>
        </w:rPr>
        <w:t>采样时间为</w:t>
      </w:r>
      <w:r w:rsidRPr="00B068C2">
        <w:rPr>
          <w:rFonts w:hint="eastAsia"/>
          <w:color w:val="000000"/>
          <w:sz w:val="24"/>
        </w:rPr>
        <w:t>201</w:t>
      </w:r>
      <w:r>
        <w:rPr>
          <w:rFonts w:hint="eastAsia"/>
          <w:color w:val="000000"/>
          <w:sz w:val="24"/>
        </w:rPr>
        <w:t>7</w:t>
      </w:r>
      <w:r w:rsidRPr="00B068C2">
        <w:rPr>
          <w:rFonts w:hint="eastAsia"/>
          <w:color w:val="000000"/>
          <w:sz w:val="24"/>
        </w:rPr>
        <w:t>年</w:t>
      </w:r>
      <w:r>
        <w:rPr>
          <w:rFonts w:hint="eastAsia"/>
          <w:color w:val="000000"/>
          <w:sz w:val="24"/>
        </w:rPr>
        <w:t>3</w:t>
      </w:r>
      <w:r w:rsidRPr="00B068C2">
        <w:rPr>
          <w:rFonts w:hint="eastAsia"/>
          <w:color w:val="000000"/>
          <w:sz w:val="24"/>
        </w:rPr>
        <w:t>月</w:t>
      </w:r>
      <w:r>
        <w:rPr>
          <w:rFonts w:hint="eastAsia"/>
          <w:color w:val="000000"/>
          <w:sz w:val="24"/>
        </w:rPr>
        <w:t>6</w:t>
      </w:r>
      <w:r w:rsidRPr="00B068C2">
        <w:rPr>
          <w:rFonts w:hint="eastAsia"/>
          <w:color w:val="000000"/>
          <w:sz w:val="24"/>
        </w:rPr>
        <w:t>日至</w:t>
      </w:r>
      <w:r>
        <w:rPr>
          <w:rFonts w:hint="eastAsia"/>
          <w:color w:val="000000"/>
          <w:sz w:val="24"/>
        </w:rPr>
        <w:t>3</w:t>
      </w:r>
      <w:r w:rsidRPr="00B068C2">
        <w:rPr>
          <w:rFonts w:hint="eastAsia"/>
          <w:color w:val="000000"/>
          <w:sz w:val="24"/>
        </w:rPr>
        <w:t>月</w:t>
      </w:r>
      <w:r>
        <w:rPr>
          <w:rFonts w:hint="eastAsia"/>
          <w:color w:val="000000"/>
          <w:sz w:val="24"/>
        </w:rPr>
        <w:t>12</w:t>
      </w:r>
      <w:r w:rsidRPr="00B068C2">
        <w:rPr>
          <w:rFonts w:hint="eastAsia"/>
          <w:color w:val="000000"/>
          <w:sz w:val="24"/>
        </w:rPr>
        <w:t>日，</w:t>
      </w:r>
      <w:r w:rsidRPr="00F008CF">
        <w:rPr>
          <w:color w:val="000000"/>
          <w:sz w:val="24"/>
        </w:rPr>
        <w:t>SO</w:t>
      </w:r>
      <w:r w:rsidRPr="00F008CF">
        <w:rPr>
          <w:color w:val="000000"/>
          <w:sz w:val="24"/>
          <w:vertAlign w:val="subscript"/>
        </w:rPr>
        <w:t>2</w:t>
      </w:r>
      <w:r w:rsidRPr="00F008CF">
        <w:rPr>
          <w:color w:val="000000"/>
          <w:sz w:val="24"/>
        </w:rPr>
        <w:t>、</w:t>
      </w:r>
      <w:r w:rsidRPr="00F008CF">
        <w:rPr>
          <w:color w:val="000000"/>
          <w:sz w:val="24"/>
        </w:rPr>
        <w:t>NO</w:t>
      </w:r>
      <w:r w:rsidRPr="00F008CF">
        <w:rPr>
          <w:color w:val="000000"/>
          <w:sz w:val="24"/>
          <w:vertAlign w:val="subscript"/>
        </w:rPr>
        <w:t>2</w:t>
      </w:r>
      <w:r w:rsidRPr="00F008CF">
        <w:rPr>
          <w:color w:val="000000"/>
          <w:sz w:val="24"/>
        </w:rPr>
        <w:t>、氨、硫化氢小时平均浓度连续监测</w:t>
      </w:r>
      <w:r w:rsidRPr="00F008CF">
        <w:rPr>
          <w:color w:val="000000"/>
          <w:sz w:val="24"/>
        </w:rPr>
        <w:t>7</w:t>
      </w:r>
      <w:r w:rsidRPr="00F008CF">
        <w:rPr>
          <w:color w:val="000000"/>
          <w:sz w:val="24"/>
        </w:rPr>
        <w:t>天，每天至少获取当地时间为</w:t>
      </w:r>
      <w:r w:rsidRPr="00F008CF">
        <w:rPr>
          <w:color w:val="000000"/>
          <w:sz w:val="24"/>
        </w:rPr>
        <w:t>02</w:t>
      </w:r>
      <w:r w:rsidRPr="00F008CF">
        <w:rPr>
          <w:color w:val="000000"/>
          <w:sz w:val="24"/>
        </w:rPr>
        <w:t>、</w:t>
      </w:r>
      <w:r w:rsidRPr="00F008CF">
        <w:rPr>
          <w:color w:val="000000"/>
          <w:sz w:val="24"/>
        </w:rPr>
        <w:t>08</w:t>
      </w:r>
      <w:r w:rsidRPr="00F008CF">
        <w:rPr>
          <w:color w:val="000000"/>
          <w:sz w:val="24"/>
        </w:rPr>
        <w:t>、</w:t>
      </w:r>
      <w:r w:rsidRPr="00F008CF">
        <w:rPr>
          <w:color w:val="000000"/>
          <w:sz w:val="24"/>
        </w:rPr>
        <w:t>14</w:t>
      </w:r>
      <w:r w:rsidRPr="00F008CF">
        <w:rPr>
          <w:color w:val="000000"/>
          <w:sz w:val="24"/>
        </w:rPr>
        <w:t>、</w:t>
      </w:r>
      <w:r w:rsidRPr="00F008CF">
        <w:rPr>
          <w:color w:val="000000"/>
          <w:sz w:val="24"/>
        </w:rPr>
        <w:t>20</w:t>
      </w:r>
      <w:r w:rsidRPr="00F008CF">
        <w:rPr>
          <w:color w:val="000000"/>
          <w:sz w:val="24"/>
        </w:rPr>
        <w:t>时</w:t>
      </w:r>
      <w:r w:rsidRPr="00F008CF">
        <w:rPr>
          <w:color w:val="000000"/>
          <w:sz w:val="24"/>
        </w:rPr>
        <w:t>4</w:t>
      </w:r>
      <w:r w:rsidRPr="00F008CF">
        <w:rPr>
          <w:color w:val="000000"/>
          <w:sz w:val="24"/>
        </w:rPr>
        <w:t>个小</w:t>
      </w:r>
      <w:r w:rsidRPr="00F008CF">
        <w:rPr>
          <w:color w:val="000000"/>
          <w:sz w:val="24"/>
        </w:rPr>
        <w:lastRenderedPageBreak/>
        <w:t>时质量浓度值，每次采样不少于</w:t>
      </w:r>
      <w:r w:rsidRPr="00F008CF">
        <w:rPr>
          <w:color w:val="000000"/>
          <w:sz w:val="24"/>
        </w:rPr>
        <w:t>45min</w:t>
      </w:r>
      <w:r w:rsidRPr="00F008CF">
        <w:rPr>
          <w:color w:val="000000"/>
          <w:sz w:val="24"/>
        </w:rPr>
        <w:t>。</w:t>
      </w:r>
      <w:r w:rsidRPr="00F008CF">
        <w:rPr>
          <w:color w:val="000000"/>
          <w:sz w:val="24"/>
        </w:rPr>
        <w:t>PM</w:t>
      </w:r>
      <w:r w:rsidRPr="00F008CF">
        <w:rPr>
          <w:color w:val="000000"/>
          <w:sz w:val="24"/>
          <w:vertAlign w:val="subscript"/>
        </w:rPr>
        <w:t>10</w:t>
      </w:r>
      <w:r w:rsidRPr="00F008CF">
        <w:rPr>
          <w:color w:val="000000"/>
          <w:sz w:val="24"/>
        </w:rPr>
        <w:t>日均浓度连续监测</w:t>
      </w:r>
      <w:r w:rsidRPr="00F008CF">
        <w:rPr>
          <w:color w:val="000000"/>
          <w:sz w:val="24"/>
        </w:rPr>
        <w:t>7</w:t>
      </w:r>
      <w:r w:rsidRPr="00F008CF">
        <w:rPr>
          <w:color w:val="000000"/>
          <w:sz w:val="24"/>
        </w:rPr>
        <w:t>天，每天至少</w:t>
      </w:r>
      <w:r w:rsidRPr="00F008CF">
        <w:rPr>
          <w:color w:val="000000"/>
          <w:sz w:val="24"/>
        </w:rPr>
        <w:t>12h</w:t>
      </w:r>
      <w:r w:rsidRPr="00F008CF">
        <w:rPr>
          <w:color w:val="000000"/>
          <w:sz w:val="24"/>
        </w:rPr>
        <w:t>采样时间。</w:t>
      </w:r>
    </w:p>
    <w:p w:rsidR="0083458E" w:rsidRPr="00F008CF" w:rsidRDefault="0083458E" w:rsidP="0083458E">
      <w:pPr>
        <w:adjustRightInd w:val="0"/>
        <w:snapToGrid w:val="0"/>
        <w:spacing w:line="360" w:lineRule="auto"/>
        <w:ind w:firstLineChars="200" w:firstLine="480"/>
        <w:rPr>
          <w:color w:val="000000"/>
          <w:sz w:val="24"/>
        </w:rPr>
      </w:pPr>
      <w:r w:rsidRPr="003E2DFB">
        <w:rPr>
          <w:rFonts w:hint="eastAsia"/>
          <w:color w:val="000000"/>
          <w:sz w:val="24"/>
        </w:rPr>
        <w:t>评价标准：</w:t>
      </w:r>
      <w:r w:rsidRPr="003E2DFB">
        <w:rPr>
          <w:rFonts w:hint="eastAsia"/>
          <w:color w:val="000000"/>
          <w:sz w:val="24"/>
        </w:rPr>
        <w:t>PM</w:t>
      </w:r>
      <w:r w:rsidRPr="003E2DFB">
        <w:rPr>
          <w:rFonts w:hint="eastAsia"/>
          <w:color w:val="000000"/>
          <w:sz w:val="24"/>
          <w:vertAlign w:val="subscript"/>
        </w:rPr>
        <w:t>10</w:t>
      </w:r>
      <w:r w:rsidRPr="003E2DFB">
        <w:rPr>
          <w:rFonts w:hint="eastAsia"/>
          <w:color w:val="000000"/>
          <w:sz w:val="24"/>
        </w:rPr>
        <w:t>、</w:t>
      </w:r>
      <w:r w:rsidRPr="003E2DFB">
        <w:rPr>
          <w:rFonts w:hint="eastAsia"/>
          <w:color w:val="000000"/>
          <w:sz w:val="24"/>
        </w:rPr>
        <w:t>SO</w:t>
      </w:r>
      <w:r w:rsidRPr="003E2DFB">
        <w:rPr>
          <w:rFonts w:hint="eastAsia"/>
          <w:color w:val="000000"/>
          <w:sz w:val="24"/>
          <w:vertAlign w:val="subscript"/>
        </w:rPr>
        <w:t>2</w:t>
      </w:r>
      <w:r w:rsidRPr="003E2DFB">
        <w:rPr>
          <w:rFonts w:hint="eastAsia"/>
          <w:color w:val="000000"/>
          <w:sz w:val="24"/>
        </w:rPr>
        <w:t>、</w:t>
      </w:r>
      <w:r w:rsidRPr="003E2DFB">
        <w:rPr>
          <w:rFonts w:hint="eastAsia"/>
          <w:color w:val="000000"/>
          <w:sz w:val="24"/>
        </w:rPr>
        <w:t>NO</w:t>
      </w:r>
      <w:r w:rsidRPr="003E2DFB">
        <w:rPr>
          <w:rFonts w:hint="eastAsia"/>
          <w:color w:val="000000"/>
          <w:sz w:val="24"/>
          <w:vertAlign w:val="subscript"/>
        </w:rPr>
        <w:t>2</w:t>
      </w:r>
      <w:r w:rsidRPr="003E2DFB">
        <w:rPr>
          <w:rFonts w:hint="eastAsia"/>
          <w:color w:val="000000"/>
          <w:sz w:val="24"/>
        </w:rPr>
        <w:t>执行《环境空气质量标准》（</w:t>
      </w:r>
      <w:r w:rsidRPr="003E2DFB">
        <w:rPr>
          <w:rFonts w:hint="eastAsia"/>
          <w:color w:val="000000"/>
          <w:sz w:val="24"/>
        </w:rPr>
        <w:t>GB3095-2012</w:t>
      </w:r>
      <w:r w:rsidRPr="003E2DFB">
        <w:rPr>
          <w:rFonts w:hint="eastAsia"/>
          <w:color w:val="000000"/>
          <w:sz w:val="24"/>
        </w:rPr>
        <w:t>）二级标准；氨气、硫化氢执行《工业企业设计卫生标准》（</w:t>
      </w:r>
      <w:r w:rsidRPr="003E2DFB">
        <w:rPr>
          <w:rFonts w:hint="eastAsia"/>
          <w:color w:val="000000"/>
          <w:sz w:val="24"/>
        </w:rPr>
        <w:t>TJ36-79</w:t>
      </w:r>
      <w:r w:rsidRPr="003E2DFB">
        <w:rPr>
          <w:rFonts w:hint="eastAsia"/>
          <w:color w:val="000000"/>
          <w:sz w:val="24"/>
        </w:rPr>
        <w:t>）中居住区大气中有害物质的最高容许浓度。</w:t>
      </w:r>
    </w:p>
    <w:p w:rsidR="0083458E" w:rsidRPr="00387DAC" w:rsidRDefault="0083458E" w:rsidP="00387DAC">
      <w:pPr>
        <w:pStyle w:val="40"/>
        <w:adjustRightInd w:val="0"/>
        <w:spacing w:line="360" w:lineRule="auto"/>
        <w:ind w:left="0" w:firstLine="0"/>
        <w:rPr>
          <w:b/>
          <w:sz w:val="24"/>
          <w:szCs w:val="24"/>
        </w:rPr>
      </w:pPr>
      <w:r w:rsidRPr="00387DAC">
        <w:rPr>
          <w:b/>
          <w:sz w:val="24"/>
          <w:szCs w:val="24"/>
        </w:rPr>
        <w:t>监测结果</w:t>
      </w:r>
      <w:r w:rsidRPr="00387DAC">
        <w:rPr>
          <w:rFonts w:hint="eastAsia"/>
          <w:b/>
          <w:sz w:val="24"/>
          <w:szCs w:val="24"/>
        </w:rPr>
        <w:t>与评价</w:t>
      </w:r>
    </w:p>
    <w:p w:rsidR="0083458E" w:rsidRPr="00F008CF" w:rsidRDefault="0083458E" w:rsidP="0083458E">
      <w:pPr>
        <w:adjustRightInd w:val="0"/>
        <w:snapToGrid w:val="0"/>
        <w:spacing w:line="360" w:lineRule="auto"/>
        <w:ind w:firstLineChars="200" w:firstLine="480"/>
        <w:rPr>
          <w:color w:val="000000"/>
          <w:sz w:val="24"/>
        </w:rPr>
      </w:pPr>
      <w:r w:rsidRPr="00F008CF">
        <w:rPr>
          <w:color w:val="000000"/>
          <w:sz w:val="24"/>
        </w:rPr>
        <w:t>现状监测结果见表</w:t>
      </w:r>
      <w:r w:rsidR="008010DF" w:rsidRPr="008010DF">
        <w:rPr>
          <w:color w:val="000000"/>
          <w:sz w:val="24"/>
        </w:rPr>
        <w:t>4.3</w:t>
      </w:r>
      <w:r w:rsidRPr="00F008CF">
        <w:rPr>
          <w:color w:val="000000"/>
          <w:sz w:val="24"/>
        </w:rPr>
        <w:t>-</w:t>
      </w:r>
      <w:r>
        <w:rPr>
          <w:rFonts w:hint="eastAsia"/>
          <w:color w:val="000000"/>
          <w:sz w:val="24"/>
        </w:rPr>
        <w:t>2</w:t>
      </w:r>
      <w:r w:rsidRPr="00F008CF">
        <w:rPr>
          <w:color w:val="000000"/>
          <w:sz w:val="24"/>
        </w:rPr>
        <w:t>。</w:t>
      </w:r>
    </w:p>
    <w:p w:rsidR="0083458E" w:rsidRDefault="0083458E" w:rsidP="0083458E">
      <w:pPr>
        <w:adjustRightInd w:val="0"/>
        <w:snapToGrid w:val="0"/>
        <w:spacing w:line="360" w:lineRule="auto"/>
        <w:jc w:val="center"/>
        <w:rPr>
          <w:b/>
          <w:sz w:val="24"/>
          <w:vertAlign w:val="superscript"/>
        </w:rPr>
      </w:pPr>
      <w:r w:rsidRPr="00F008CF">
        <w:rPr>
          <w:b/>
          <w:color w:val="000000"/>
          <w:sz w:val="24"/>
        </w:rPr>
        <w:t>表</w:t>
      </w:r>
      <w:r w:rsidR="008010DF">
        <w:rPr>
          <w:rFonts w:hint="eastAsia"/>
          <w:b/>
          <w:color w:val="000000"/>
          <w:sz w:val="24"/>
        </w:rPr>
        <w:t>4.3</w:t>
      </w:r>
      <w:r w:rsidRPr="00F008CF">
        <w:rPr>
          <w:b/>
          <w:color w:val="000000"/>
          <w:sz w:val="24"/>
        </w:rPr>
        <w:t>-</w:t>
      </w:r>
      <w:r>
        <w:rPr>
          <w:rFonts w:hint="eastAsia"/>
          <w:b/>
          <w:color w:val="000000"/>
          <w:sz w:val="24"/>
        </w:rPr>
        <w:t>2</w:t>
      </w:r>
      <w:r w:rsidRPr="00F008CF">
        <w:rPr>
          <w:b/>
          <w:color w:val="000000"/>
          <w:sz w:val="24"/>
        </w:rPr>
        <w:t xml:space="preserve">  </w:t>
      </w:r>
      <w:r w:rsidRPr="00F008CF">
        <w:rPr>
          <w:b/>
          <w:color w:val="000000"/>
          <w:sz w:val="24"/>
        </w:rPr>
        <w:t>监测结果汇总表</w:t>
      </w:r>
    </w:p>
    <w:tbl>
      <w:tblPr>
        <w:tblW w:w="5000" w:type="pct"/>
        <w:jc w:val="center"/>
        <w:tblBorders>
          <w:top w:val="single" w:sz="12" w:space="0" w:color="auto"/>
          <w:bottom w:val="single" w:sz="12" w:space="0" w:color="auto"/>
          <w:insideH w:val="single" w:sz="6" w:space="0" w:color="auto"/>
          <w:insideV w:val="single" w:sz="6" w:space="0" w:color="auto"/>
        </w:tblBorders>
        <w:tblLook w:val="0000" w:firstRow="0" w:lastRow="0" w:firstColumn="0" w:lastColumn="0" w:noHBand="0" w:noVBand="0"/>
      </w:tblPr>
      <w:tblGrid>
        <w:gridCol w:w="751"/>
        <w:gridCol w:w="1037"/>
        <w:gridCol w:w="818"/>
        <w:gridCol w:w="868"/>
        <w:gridCol w:w="869"/>
        <w:gridCol w:w="869"/>
        <w:gridCol w:w="851"/>
        <w:gridCol w:w="709"/>
        <w:gridCol w:w="1415"/>
        <w:gridCol w:w="1099"/>
      </w:tblGrid>
      <w:tr w:rsidR="0083458E" w:rsidTr="00642A84">
        <w:trPr>
          <w:trHeight w:val="340"/>
          <w:jc w:val="center"/>
        </w:trPr>
        <w:tc>
          <w:tcPr>
            <w:tcW w:w="404" w:type="pct"/>
            <w:vAlign w:val="center"/>
          </w:tcPr>
          <w:p w:rsidR="0083458E" w:rsidRDefault="0083458E" w:rsidP="00642A84">
            <w:pPr>
              <w:jc w:val="center"/>
            </w:pPr>
            <w:r>
              <w:t>监测</w:t>
            </w:r>
          </w:p>
          <w:p w:rsidR="0083458E" w:rsidRDefault="0083458E" w:rsidP="00642A84">
            <w:pPr>
              <w:jc w:val="center"/>
            </w:pPr>
            <w:r>
              <w:t>点位</w:t>
            </w:r>
          </w:p>
        </w:tc>
        <w:tc>
          <w:tcPr>
            <w:tcW w:w="558" w:type="pct"/>
            <w:vAlign w:val="center"/>
          </w:tcPr>
          <w:p w:rsidR="0083458E" w:rsidRDefault="0083458E" w:rsidP="00642A84">
            <w:pPr>
              <w:jc w:val="center"/>
            </w:pPr>
            <w:r>
              <w:t>监测</w:t>
            </w:r>
          </w:p>
          <w:p w:rsidR="0083458E" w:rsidRDefault="0083458E" w:rsidP="00642A84">
            <w:pPr>
              <w:jc w:val="center"/>
            </w:pPr>
            <w:r>
              <w:t>项目</w:t>
            </w:r>
          </w:p>
        </w:tc>
        <w:tc>
          <w:tcPr>
            <w:tcW w:w="440" w:type="pct"/>
            <w:vAlign w:val="center"/>
          </w:tcPr>
          <w:p w:rsidR="0083458E" w:rsidRDefault="0083458E" w:rsidP="00642A84">
            <w:pPr>
              <w:jc w:val="center"/>
              <w:rPr>
                <w:szCs w:val="21"/>
              </w:rPr>
            </w:pPr>
            <w:r>
              <w:rPr>
                <w:rFonts w:hint="eastAsia"/>
                <w:szCs w:val="21"/>
              </w:rPr>
              <w:t>单位</w:t>
            </w:r>
          </w:p>
        </w:tc>
        <w:tc>
          <w:tcPr>
            <w:tcW w:w="467" w:type="pct"/>
            <w:vAlign w:val="center"/>
          </w:tcPr>
          <w:p w:rsidR="0083458E" w:rsidRDefault="0083458E" w:rsidP="00642A84">
            <w:pPr>
              <w:jc w:val="center"/>
              <w:rPr>
                <w:szCs w:val="21"/>
              </w:rPr>
            </w:pPr>
            <w:r>
              <w:rPr>
                <w:rFonts w:hint="eastAsia"/>
                <w:szCs w:val="21"/>
              </w:rPr>
              <w:t>最大值</w:t>
            </w:r>
          </w:p>
        </w:tc>
        <w:tc>
          <w:tcPr>
            <w:tcW w:w="468" w:type="pct"/>
            <w:vAlign w:val="center"/>
          </w:tcPr>
          <w:p w:rsidR="0083458E" w:rsidRDefault="0083458E" w:rsidP="00642A84">
            <w:pPr>
              <w:jc w:val="center"/>
              <w:rPr>
                <w:szCs w:val="21"/>
              </w:rPr>
            </w:pPr>
            <w:r>
              <w:rPr>
                <w:rFonts w:hint="eastAsia"/>
                <w:szCs w:val="21"/>
              </w:rPr>
              <w:t>最小值</w:t>
            </w:r>
          </w:p>
        </w:tc>
        <w:tc>
          <w:tcPr>
            <w:tcW w:w="468" w:type="pct"/>
            <w:vAlign w:val="center"/>
          </w:tcPr>
          <w:p w:rsidR="0083458E" w:rsidRDefault="0083458E" w:rsidP="00642A84">
            <w:pPr>
              <w:jc w:val="center"/>
              <w:rPr>
                <w:szCs w:val="21"/>
              </w:rPr>
            </w:pPr>
            <w:r>
              <w:rPr>
                <w:rFonts w:hint="eastAsia"/>
                <w:szCs w:val="21"/>
              </w:rPr>
              <w:t>平均值</w:t>
            </w:r>
          </w:p>
        </w:tc>
        <w:tc>
          <w:tcPr>
            <w:tcW w:w="458" w:type="pct"/>
            <w:vAlign w:val="center"/>
          </w:tcPr>
          <w:p w:rsidR="0083458E" w:rsidRDefault="0083458E" w:rsidP="00642A84">
            <w:pPr>
              <w:jc w:val="center"/>
              <w:rPr>
                <w:szCs w:val="21"/>
              </w:rPr>
            </w:pPr>
            <w:r>
              <w:rPr>
                <w:rFonts w:hint="eastAsia"/>
                <w:szCs w:val="21"/>
              </w:rPr>
              <w:t>最大超标倍数</w:t>
            </w:r>
          </w:p>
        </w:tc>
        <w:tc>
          <w:tcPr>
            <w:tcW w:w="382" w:type="pct"/>
            <w:vAlign w:val="center"/>
          </w:tcPr>
          <w:p w:rsidR="0083458E" w:rsidRDefault="0083458E" w:rsidP="00642A84">
            <w:pPr>
              <w:jc w:val="center"/>
              <w:rPr>
                <w:szCs w:val="21"/>
              </w:rPr>
            </w:pPr>
            <w:r>
              <w:rPr>
                <w:rFonts w:hint="eastAsia"/>
                <w:szCs w:val="21"/>
              </w:rPr>
              <w:t>超标率</w:t>
            </w:r>
          </w:p>
        </w:tc>
        <w:tc>
          <w:tcPr>
            <w:tcW w:w="762" w:type="pct"/>
            <w:vAlign w:val="center"/>
          </w:tcPr>
          <w:p w:rsidR="0083458E" w:rsidRDefault="0083458E" w:rsidP="00642A84">
            <w:pPr>
              <w:jc w:val="center"/>
              <w:rPr>
                <w:szCs w:val="21"/>
              </w:rPr>
            </w:pPr>
            <w:r>
              <w:rPr>
                <w:rFonts w:hint="eastAsia"/>
                <w:szCs w:val="21"/>
              </w:rPr>
              <w:t>1h</w:t>
            </w:r>
            <w:r>
              <w:rPr>
                <w:rFonts w:hint="eastAsia"/>
                <w:szCs w:val="21"/>
              </w:rPr>
              <w:t>平均浓度限值</w:t>
            </w:r>
            <w:r>
              <w:rPr>
                <w:rFonts w:hint="eastAsia"/>
                <w:szCs w:val="21"/>
              </w:rPr>
              <w:t>/</w:t>
            </w:r>
            <w:r>
              <w:rPr>
                <w:rFonts w:hint="eastAsia"/>
                <w:szCs w:val="21"/>
              </w:rPr>
              <w:t>一次值</w:t>
            </w:r>
          </w:p>
        </w:tc>
        <w:tc>
          <w:tcPr>
            <w:tcW w:w="592" w:type="pct"/>
            <w:vAlign w:val="center"/>
          </w:tcPr>
          <w:p w:rsidR="0083458E" w:rsidRDefault="0083458E" w:rsidP="00642A84">
            <w:pPr>
              <w:jc w:val="center"/>
              <w:rPr>
                <w:szCs w:val="21"/>
              </w:rPr>
            </w:pPr>
            <w:r>
              <w:rPr>
                <w:rFonts w:hint="eastAsia"/>
                <w:szCs w:val="21"/>
              </w:rPr>
              <w:t>24h</w:t>
            </w:r>
            <w:r>
              <w:rPr>
                <w:rFonts w:hint="eastAsia"/>
                <w:szCs w:val="21"/>
              </w:rPr>
              <w:t>平均浓度限值</w:t>
            </w:r>
          </w:p>
        </w:tc>
      </w:tr>
      <w:tr w:rsidR="0083458E" w:rsidTr="00642A84">
        <w:trPr>
          <w:trHeight w:val="340"/>
          <w:jc w:val="center"/>
        </w:trPr>
        <w:tc>
          <w:tcPr>
            <w:tcW w:w="404" w:type="pct"/>
            <w:vMerge w:val="restart"/>
            <w:vAlign w:val="center"/>
          </w:tcPr>
          <w:p w:rsidR="0083458E" w:rsidRDefault="0083458E" w:rsidP="00642A84">
            <w:pPr>
              <w:jc w:val="center"/>
            </w:pPr>
            <w:r>
              <w:t>G1</w:t>
            </w:r>
          </w:p>
        </w:tc>
        <w:tc>
          <w:tcPr>
            <w:tcW w:w="558" w:type="pct"/>
            <w:vAlign w:val="center"/>
          </w:tcPr>
          <w:p w:rsidR="0083458E" w:rsidRDefault="0083458E" w:rsidP="00642A84">
            <w:pPr>
              <w:jc w:val="center"/>
            </w:pPr>
            <w:r>
              <w:t>PM</w:t>
            </w:r>
            <w:r>
              <w:rPr>
                <w:vertAlign w:val="subscript"/>
              </w:rPr>
              <w:t>10</w:t>
            </w:r>
          </w:p>
        </w:tc>
        <w:tc>
          <w:tcPr>
            <w:tcW w:w="440" w:type="pct"/>
            <w:vAlign w:val="center"/>
          </w:tcPr>
          <w:p w:rsidR="0083458E" w:rsidRPr="000A47BD" w:rsidRDefault="0083458E" w:rsidP="00642A84">
            <w:pPr>
              <w:jc w:val="center"/>
            </w:pPr>
            <w:r w:rsidRPr="000A47BD">
              <w:t>μg/m</w:t>
            </w:r>
            <w:r w:rsidRPr="000A47BD">
              <w:rPr>
                <w:vertAlign w:val="superscript"/>
              </w:rPr>
              <w:t>3</w:t>
            </w:r>
          </w:p>
        </w:tc>
        <w:tc>
          <w:tcPr>
            <w:tcW w:w="467" w:type="pct"/>
            <w:vAlign w:val="center"/>
          </w:tcPr>
          <w:p w:rsidR="0083458E" w:rsidRDefault="0083458E" w:rsidP="00642A84">
            <w:pPr>
              <w:jc w:val="center"/>
            </w:pPr>
            <w:r>
              <w:rPr>
                <w:rFonts w:hint="eastAsia"/>
              </w:rPr>
              <w:t>96</w:t>
            </w:r>
          </w:p>
        </w:tc>
        <w:tc>
          <w:tcPr>
            <w:tcW w:w="468" w:type="pct"/>
            <w:vAlign w:val="center"/>
          </w:tcPr>
          <w:p w:rsidR="0083458E" w:rsidRDefault="0083458E" w:rsidP="00642A84">
            <w:pPr>
              <w:jc w:val="center"/>
            </w:pPr>
            <w:r>
              <w:rPr>
                <w:rFonts w:hint="eastAsia"/>
              </w:rPr>
              <w:t>60</w:t>
            </w:r>
          </w:p>
        </w:tc>
        <w:tc>
          <w:tcPr>
            <w:tcW w:w="468" w:type="pct"/>
            <w:vAlign w:val="center"/>
          </w:tcPr>
          <w:p w:rsidR="0083458E" w:rsidRDefault="0083458E" w:rsidP="00642A84">
            <w:pPr>
              <w:jc w:val="center"/>
            </w:pPr>
            <w:r>
              <w:rPr>
                <w:rFonts w:hint="eastAsia"/>
              </w:rPr>
              <w:t>79.57</w:t>
            </w:r>
          </w:p>
        </w:tc>
        <w:tc>
          <w:tcPr>
            <w:tcW w:w="458" w:type="pct"/>
            <w:vAlign w:val="center"/>
          </w:tcPr>
          <w:p w:rsidR="0083458E" w:rsidRDefault="00B5329E" w:rsidP="00642A84">
            <w:pPr>
              <w:jc w:val="center"/>
            </w:pPr>
            <w:r>
              <w:rPr>
                <w:rFonts w:hint="eastAsia"/>
              </w:rPr>
              <w:t>0</w:t>
            </w:r>
          </w:p>
        </w:tc>
        <w:tc>
          <w:tcPr>
            <w:tcW w:w="382" w:type="pct"/>
            <w:vAlign w:val="center"/>
          </w:tcPr>
          <w:p w:rsidR="0083458E" w:rsidRDefault="00B5329E" w:rsidP="00642A84">
            <w:pPr>
              <w:jc w:val="center"/>
            </w:pPr>
            <w:r>
              <w:rPr>
                <w:rFonts w:hint="eastAsia"/>
              </w:rPr>
              <w:t>0</w:t>
            </w:r>
          </w:p>
        </w:tc>
        <w:tc>
          <w:tcPr>
            <w:tcW w:w="762" w:type="pct"/>
            <w:vAlign w:val="center"/>
          </w:tcPr>
          <w:p w:rsidR="0083458E" w:rsidRDefault="0083458E" w:rsidP="00642A84">
            <w:pPr>
              <w:jc w:val="center"/>
            </w:pPr>
            <w:r>
              <w:rPr>
                <w:rFonts w:hint="eastAsia"/>
              </w:rPr>
              <w:t>/</w:t>
            </w:r>
          </w:p>
        </w:tc>
        <w:tc>
          <w:tcPr>
            <w:tcW w:w="592" w:type="pct"/>
            <w:vAlign w:val="center"/>
          </w:tcPr>
          <w:p w:rsidR="0083458E" w:rsidRDefault="0083458E" w:rsidP="00642A84">
            <w:pPr>
              <w:jc w:val="center"/>
            </w:pPr>
            <w:r>
              <w:rPr>
                <w:rFonts w:hint="eastAsia"/>
              </w:rPr>
              <w:t>150</w:t>
            </w:r>
          </w:p>
        </w:tc>
      </w:tr>
      <w:tr w:rsidR="00B5329E" w:rsidTr="00642A84">
        <w:trPr>
          <w:trHeight w:val="340"/>
          <w:jc w:val="center"/>
        </w:trPr>
        <w:tc>
          <w:tcPr>
            <w:tcW w:w="404" w:type="pct"/>
            <w:vMerge/>
            <w:vAlign w:val="center"/>
          </w:tcPr>
          <w:p w:rsidR="00B5329E" w:rsidRDefault="00B5329E" w:rsidP="00642A84">
            <w:pPr>
              <w:jc w:val="center"/>
            </w:pPr>
          </w:p>
        </w:tc>
        <w:tc>
          <w:tcPr>
            <w:tcW w:w="558" w:type="pct"/>
            <w:vAlign w:val="center"/>
          </w:tcPr>
          <w:p w:rsidR="00B5329E" w:rsidRDefault="00B5329E" w:rsidP="00642A84">
            <w:pPr>
              <w:jc w:val="center"/>
            </w:pPr>
            <w:r>
              <w:t>SO</w:t>
            </w:r>
            <w:r>
              <w:rPr>
                <w:vertAlign w:val="subscript"/>
              </w:rPr>
              <w:t>2</w:t>
            </w:r>
          </w:p>
        </w:tc>
        <w:tc>
          <w:tcPr>
            <w:tcW w:w="440" w:type="pct"/>
            <w:vAlign w:val="center"/>
          </w:tcPr>
          <w:p w:rsidR="00B5329E" w:rsidRDefault="00B5329E" w:rsidP="00642A84">
            <w:pPr>
              <w:jc w:val="center"/>
            </w:pPr>
            <w:r w:rsidRPr="000A47BD">
              <w:t>μg/m</w:t>
            </w:r>
            <w:r w:rsidRPr="000A47BD">
              <w:rPr>
                <w:vertAlign w:val="superscript"/>
              </w:rPr>
              <w:t>3</w:t>
            </w:r>
          </w:p>
        </w:tc>
        <w:tc>
          <w:tcPr>
            <w:tcW w:w="467" w:type="pct"/>
            <w:vAlign w:val="center"/>
          </w:tcPr>
          <w:p w:rsidR="00B5329E" w:rsidRDefault="00B5329E" w:rsidP="00642A84">
            <w:pPr>
              <w:jc w:val="center"/>
            </w:pPr>
            <w:r>
              <w:rPr>
                <w:rFonts w:hint="eastAsia"/>
              </w:rPr>
              <w:t>69</w:t>
            </w:r>
          </w:p>
        </w:tc>
        <w:tc>
          <w:tcPr>
            <w:tcW w:w="468" w:type="pct"/>
            <w:vAlign w:val="center"/>
          </w:tcPr>
          <w:p w:rsidR="00B5329E" w:rsidRDefault="00B5329E" w:rsidP="00642A84">
            <w:pPr>
              <w:jc w:val="center"/>
            </w:pPr>
            <w:r>
              <w:rPr>
                <w:rFonts w:hint="eastAsia"/>
              </w:rPr>
              <w:t>38</w:t>
            </w:r>
          </w:p>
        </w:tc>
        <w:tc>
          <w:tcPr>
            <w:tcW w:w="468" w:type="pct"/>
            <w:vAlign w:val="center"/>
          </w:tcPr>
          <w:p w:rsidR="00B5329E" w:rsidRDefault="00B5329E" w:rsidP="00642A84">
            <w:pPr>
              <w:jc w:val="center"/>
            </w:pPr>
            <w:r>
              <w:rPr>
                <w:rFonts w:hint="eastAsia"/>
              </w:rPr>
              <w:t>50.64</w:t>
            </w:r>
          </w:p>
        </w:tc>
        <w:tc>
          <w:tcPr>
            <w:tcW w:w="458" w:type="pct"/>
            <w:vAlign w:val="center"/>
          </w:tcPr>
          <w:p w:rsidR="00B5329E" w:rsidRDefault="00B5329E" w:rsidP="008527D7">
            <w:pPr>
              <w:jc w:val="center"/>
            </w:pPr>
            <w:r>
              <w:rPr>
                <w:rFonts w:hint="eastAsia"/>
              </w:rPr>
              <w:t>0</w:t>
            </w:r>
          </w:p>
        </w:tc>
        <w:tc>
          <w:tcPr>
            <w:tcW w:w="382" w:type="pct"/>
            <w:vAlign w:val="center"/>
          </w:tcPr>
          <w:p w:rsidR="00B5329E" w:rsidRDefault="00B5329E" w:rsidP="008527D7">
            <w:pPr>
              <w:jc w:val="center"/>
            </w:pPr>
            <w:r>
              <w:rPr>
                <w:rFonts w:hint="eastAsia"/>
              </w:rPr>
              <w:t>0</w:t>
            </w:r>
          </w:p>
        </w:tc>
        <w:tc>
          <w:tcPr>
            <w:tcW w:w="762" w:type="pct"/>
            <w:vAlign w:val="center"/>
          </w:tcPr>
          <w:p w:rsidR="00B5329E" w:rsidRDefault="00B5329E" w:rsidP="00642A84">
            <w:pPr>
              <w:jc w:val="center"/>
            </w:pPr>
            <w:r>
              <w:rPr>
                <w:rFonts w:hint="eastAsia"/>
              </w:rPr>
              <w:t>500</w:t>
            </w:r>
          </w:p>
        </w:tc>
        <w:tc>
          <w:tcPr>
            <w:tcW w:w="592" w:type="pct"/>
            <w:vAlign w:val="center"/>
          </w:tcPr>
          <w:p w:rsidR="00B5329E" w:rsidRDefault="00B5329E" w:rsidP="00642A84">
            <w:pPr>
              <w:jc w:val="center"/>
            </w:pPr>
            <w:r>
              <w:rPr>
                <w:rFonts w:hint="eastAsia"/>
              </w:rPr>
              <w:t>/</w:t>
            </w:r>
          </w:p>
        </w:tc>
      </w:tr>
      <w:tr w:rsidR="00B5329E" w:rsidTr="00642A84">
        <w:trPr>
          <w:trHeight w:val="340"/>
          <w:jc w:val="center"/>
        </w:trPr>
        <w:tc>
          <w:tcPr>
            <w:tcW w:w="404" w:type="pct"/>
            <w:vMerge/>
            <w:vAlign w:val="center"/>
          </w:tcPr>
          <w:p w:rsidR="00B5329E" w:rsidRDefault="00B5329E" w:rsidP="00642A84">
            <w:pPr>
              <w:jc w:val="center"/>
            </w:pPr>
          </w:p>
        </w:tc>
        <w:tc>
          <w:tcPr>
            <w:tcW w:w="558" w:type="pct"/>
            <w:vAlign w:val="center"/>
          </w:tcPr>
          <w:p w:rsidR="00B5329E" w:rsidRDefault="00B5329E" w:rsidP="00642A84">
            <w:pPr>
              <w:jc w:val="center"/>
            </w:pPr>
            <w:r>
              <w:t>NO</w:t>
            </w:r>
            <w:r>
              <w:rPr>
                <w:vertAlign w:val="subscript"/>
              </w:rPr>
              <w:t>2</w:t>
            </w:r>
          </w:p>
        </w:tc>
        <w:tc>
          <w:tcPr>
            <w:tcW w:w="440" w:type="pct"/>
            <w:vAlign w:val="center"/>
          </w:tcPr>
          <w:p w:rsidR="00B5329E" w:rsidRDefault="00B5329E" w:rsidP="00642A84">
            <w:pPr>
              <w:jc w:val="center"/>
            </w:pPr>
            <w:r w:rsidRPr="000A47BD">
              <w:t>μg/m</w:t>
            </w:r>
            <w:r w:rsidRPr="000A47BD">
              <w:rPr>
                <w:vertAlign w:val="superscript"/>
              </w:rPr>
              <w:t>3</w:t>
            </w:r>
          </w:p>
        </w:tc>
        <w:tc>
          <w:tcPr>
            <w:tcW w:w="467" w:type="pct"/>
            <w:vAlign w:val="center"/>
          </w:tcPr>
          <w:p w:rsidR="00B5329E" w:rsidRDefault="00B5329E" w:rsidP="00642A84">
            <w:pPr>
              <w:jc w:val="center"/>
            </w:pPr>
            <w:r>
              <w:rPr>
                <w:rFonts w:hint="eastAsia"/>
              </w:rPr>
              <w:t>31</w:t>
            </w:r>
          </w:p>
        </w:tc>
        <w:tc>
          <w:tcPr>
            <w:tcW w:w="468" w:type="pct"/>
            <w:vAlign w:val="center"/>
          </w:tcPr>
          <w:p w:rsidR="00B5329E" w:rsidRDefault="00B5329E" w:rsidP="00642A84">
            <w:pPr>
              <w:jc w:val="center"/>
            </w:pPr>
            <w:r>
              <w:rPr>
                <w:rFonts w:hint="eastAsia"/>
              </w:rPr>
              <w:t>15</w:t>
            </w:r>
          </w:p>
        </w:tc>
        <w:tc>
          <w:tcPr>
            <w:tcW w:w="468" w:type="pct"/>
            <w:vAlign w:val="center"/>
          </w:tcPr>
          <w:p w:rsidR="00B5329E" w:rsidRDefault="00B5329E" w:rsidP="00642A84">
            <w:pPr>
              <w:jc w:val="center"/>
            </w:pPr>
            <w:r>
              <w:rPr>
                <w:rFonts w:hint="eastAsia"/>
              </w:rPr>
              <w:t>21.11</w:t>
            </w:r>
          </w:p>
        </w:tc>
        <w:tc>
          <w:tcPr>
            <w:tcW w:w="458" w:type="pct"/>
            <w:vAlign w:val="center"/>
          </w:tcPr>
          <w:p w:rsidR="00B5329E" w:rsidRDefault="00B5329E" w:rsidP="008527D7">
            <w:pPr>
              <w:jc w:val="center"/>
            </w:pPr>
            <w:r>
              <w:rPr>
                <w:rFonts w:hint="eastAsia"/>
              </w:rPr>
              <w:t>0</w:t>
            </w:r>
          </w:p>
        </w:tc>
        <w:tc>
          <w:tcPr>
            <w:tcW w:w="382" w:type="pct"/>
            <w:vAlign w:val="center"/>
          </w:tcPr>
          <w:p w:rsidR="00B5329E" w:rsidRDefault="00B5329E" w:rsidP="008527D7">
            <w:pPr>
              <w:jc w:val="center"/>
            </w:pPr>
            <w:r>
              <w:rPr>
                <w:rFonts w:hint="eastAsia"/>
              </w:rPr>
              <w:t>0</w:t>
            </w:r>
          </w:p>
        </w:tc>
        <w:tc>
          <w:tcPr>
            <w:tcW w:w="762" w:type="pct"/>
            <w:vAlign w:val="center"/>
          </w:tcPr>
          <w:p w:rsidR="00B5329E" w:rsidRDefault="00B5329E" w:rsidP="00642A84">
            <w:pPr>
              <w:jc w:val="center"/>
            </w:pPr>
            <w:r>
              <w:rPr>
                <w:rFonts w:hint="eastAsia"/>
              </w:rPr>
              <w:t>200</w:t>
            </w:r>
          </w:p>
        </w:tc>
        <w:tc>
          <w:tcPr>
            <w:tcW w:w="592" w:type="pct"/>
            <w:vAlign w:val="center"/>
          </w:tcPr>
          <w:p w:rsidR="00B5329E" w:rsidRDefault="00B5329E" w:rsidP="00642A84">
            <w:pPr>
              <w:jc w:val="center"/>
            </w:pPr>
            <w:r>
              <w:rPr>
                <w:rFonts w:hint="eastAsia"/>
              </w:rPr>
              <w:t>/</w:t>
            </w:r>
          </w:p>
        </w:tc>
      </w:tr>
      <w:tr w:rsidR="00B5329E" w:rsidTr="00642A84">
        <w:trPr>
          <w:trHeight w:val="340"/>
          <w:jc w:val="center"/>
        </w:trPr>
        <w:tc>
          <w:tcPr>
            <w:tcW w:w="404" w:type="pct"/>
            <w:vMerge/>
            <w:vAlign w:val="center"/>
          </w:tcPr>
          <w:p w:rsidR="00B5329E" w:rsidRDefault="00B5329E" w:rsidP="00642A84">
            <w:pPr>
              <w:jc w:val="center"/>
            </w:pPr>
          </w:p>
        </w:tc>
        <w:tc>
          <w:tcPr>
            <w:tcW w:w="558" w:type="pct"/>
            <w:vAlign w:val="center"/>
          </w:tcPr>
          <w:p w:rsidR="00B5329E" w:rsidRDefault="00B5329E" w:rsidP="00642A84">
            <w:pPr>
              <w:jc w:val="center"/>
            </w:pPr>
            <w:r>
              <w:rPr>
                <w:rFonts w:hint="eastAsia"/>
              </w:rPr>
              <w:t>硫化氢</w:t>
            </w:r>
          </w:p>
        </w:tc>
        <w:tc>
          <w:tcPr>
            <w:tcW w:w="440" w:type="pct"/>
            <w:vAlign w:val="center"/>
          </w:tcPr>
          <w:p w:rsidR="00B5329E" w:rsidRDefault="00B5329E" w:rsidP="00642A84">
            <w:pPr>
              <w:jc w:val="center"/>
            </w:pPr>
            <w:r w:rsidRPr="000A47BD">
              <w:t>mg/m</w:t>
            </w:r>
            <w:r w:rsidRPr="000A47BD">
              <w:rPr>
                <w:vertAlign w:val="superscript"/>
              </w:rPr>
              <w:t>3</w:t>
            </w:r>
          </w:p>
        </w:tc>
        <w:tc>
          <w:tcPr>
            <w:tcW w:w="467" w:type="pct"/>
            <w:vAlign w:val="center"/>
          </w:tcPr>
          <w:p w:rsidR="00B5329E" w:rsidRDefault="00B5329E" w:rsidP="00642A84">
            <w:pPr>
              <w:jc w:val="center"/>
            </w:pPr>
            <w:r>
              <w:rPr>
                <w:rFonts w:hint="eastAsia"/>
              </w:rPr>
              <w:t>0.004</w:t>
            </w:r>
          </w:p>
        </w:tc>
        <w:tc>
          <w:tcPr>
            <w:tcW w:w="468" w:type="pct"/>
            <w:vAlign w:val="center"/>
          </w:tcPr>
          <w:p w:rsidR="00B5329E" w:rsidRDefault="00B5329E" w:rsidP="00642A84">
            <w:pPr>
              <w:jc w:val="center"/>
            </w:pPr>
            <w:r>
              <w:rPr>
                <w:rFonts w:hint="eastAsia"/>
              </w:rPr>
              <w:t>0.002</w:t>
            </w:r>
          </w:p>
        </w:tc>
        <w:tc>
          <w:tcPr>
            <w:tcW w:w="468" w:type="pct"/>
            <w:vAlign w:val="center"/>
          </w:tcPr>
          <w:p w:rsidR="00B5329E" w:rsidRDefault="00B5329E" w:rsidP="00642A84">
            <w:pPr>
              <w:jc w:val="center"/>
            </w:pPr>
            <w:r>
              <w:rPr>
                <w:rFonts w:hint="eastAsia"/>
              </w:rPr>
              <w:t>0.0028</w:t>
            </w:r>
          </w:p>
        </w:tc>
        <w:tc>
          <w:tcPr>
            <w:tcW w:w="458" w:type="pct"/>
            <w:vAlign w:val="center"/>
          </w:tcPr>
          <w:p w:rsidR="00B5329E" w:rsidRDefault="00B5329E" w:rsidP="008527D7">
            <w:pPr>
              <w:jc w:val="center"/>
            </w:pPr>
            <w:r>
              <w:rPr>
                <w:rFonts w:hint="eastAsia"/>
              </w:rPr>
              <w:t>0</w:t>
            </w:r>
          </w:p>
        </w:tc>
        <w:tc>
          <w:tcPr>
            <w:tcW w:w="382" w:type="pct"/>
            <w:vAlign w:val="center"/>
          </w:tcPr>
          <w:p w:rsidR="00B5329E" w:rsidRDefault="00B5329E" w:rsidP="008527D7">
            <w:pPr>
              <w:jc w:val="center"/>
            </w:pPr>
            <w:r>
              <w:rPr>
                <w:rFonts w:hint="eastAsia"/>
              </w:rPr>
              <w:t>0</w:t>
            </w:r>
          </w:p>
        </w:tc>
        <w:tc>
          <w:tcPr>
            <w:tcW w:w="762" w:type="pct"/>
            <w:vAlign w:val="center"/>
          </w:tcPr>
          <w:p w:rsidR="00B5329E" w:rsidRDefault="00B5329E" w:rsidP="00642A84">
            <w:pPr>
              <w:jc w:val="center"/>
            </w:pPr>
            <w:r>
              <w:rPr>
                <w:rFonts w:hint="eastAsia"/>
              </w:rPr>
              <w:t>0.01</w:t>
            </w:r>
          </w:p>
        </w:tc>
        <w:tc>
          <w:tcPr>
            <w:tcW w:w="592" w:type="pct"/>
            <w:vAlign w:val="center"/>
          </w:tcPr>
          <w:p w:rsidR="00B5329E" w:rsidRDefault="00B5329E" w:rsidP="00642A84">
            <w:pPr>
              <w:jc w:val="center"/>
            </w:pPr>
            <w:r>
              <w:rPr>
                <w:rFonts w:hint="eastAsia"/>
              </w:rPr>
              <w:t>/</w:t>
            </w:r>
          </w:p>
        </w:tc>
      </w:tr>
      <w:tr w:rsidR="00B5329E" w:rsidTr="00642A84">
        <w:trPr>
          <w:trHeight w:val="340"/>
          <w:jc w:val="center"/>
        </w:trPr>
        <w:tc>
          <w:tcPr>
            <w:tcW w:w="404" w:type="pct"/>
            <w:vMerge/>
            <w:vAlign w:val="center"/>
          </w:tcPr>
          <w:p w:rsidR="00B5329E" w:rsidRDefault="00B5329E" w:rsidP="00642A84">
            <w:pPr>
              <w:jc w:val="center"/>
            </w:pPr>
          </w:p>
        </w:tc>
        <w:tc>
          <w:tcPr>
            <w:tcW w:w="558" w:type="pct"/>
            <w:vAlign w:val="center"/>
          </w:tcPr>
          <w:p w:rsidR="00B5329E" w:rsidRDefault="00B5329E" w:rsidP="00642A84">
            <w:pPr>
              <w:jc w:val="center"/>
            </w:pPr>
            <w:r>
              <w:rPr>
                <w:rFonts w:hint="eastAsia"/>
              </w:rPr>
              <w:t>氨气</w:t>
            </w:r>
          </w:p>
        </w:tc>
        <w:tc>
          <w:tcPr>
            <w:tcW w:w="440" w:type="pct"/>
            <w:vAlign w:val="center"/>
          </w:tcPr>
          <w:p w:rsidR="00B5329E" w:rsidRDefault="00B5329E" w:rsidP="00642A84">
            <w:pPr>
              <w:jc w:val="center"/>
            </w:pPr>
            <w:r w:rsidRPr="000A47BD">
              <w:t>mg/m</w:t>
            </w:r>
            <w:r w:rsidRPr="000A47BD">
              <w:rPr>
                <w:vertAlign w:val="superscript"/>
              </w:rPr>
              <w:t>3</w:t>
            </w:r>
          </w:p>
        </w:tc>
        <w:tc>
          <w:tcPr>
            <w:tcW w:w="467" w:type="pct"/>
            <w:vAlign w:val="center"/>
          </w:tcPr>
          <w:p w:rsidR="00B5329E" w:rsidRDefault="00B5329E" w:rsidP="00642A84">
            <w:pPr>
              <w:jc w:val="center"/>
            </w:pPr>
            <w:r>
              <w:rPr>
                <w:rFonts w:hint="eastAsia"/>
              </w:rPr>
              <w:t>0.18</w:t>
            </w:r>
          </w:p>
        </w:tc>
        <w:tc>
          <w:tcPr>
            <w:tcW w:w="468" w:type="pct"/>
            <w:vAlign w:val="center"/>
          </w:tcPr>
          <w:p w:rsidR="00B5329E" w:rsidRDefault="00B5329E" w:rsidP="00642A84">
            <w:pPr>
              <w:jc w:val="center"/>
            </w:pPr>
            <w:r>
              <w:rPr>
                <w:rFonts w:hint="eastAsia"/>
              </w:rPr>
              <w:t>0.1</w:t>
            </w:r>
          </w:p>
        </w:tc>
        <w:tc>
          <w:tcPr>
            <w:tcW w:w="468" w:type="pct"/>
            <w:vAlign w:val="center"/>
          </w:tcPr>
          <w:p w:rsidR="00B5329E" w:rsidRDefault="00B5329E" w:rsidP="00642A84">
            <w:pPr>
              <w:jc w:val="center"/>
            </w:pPr>
            <w:r>
              <w:rPr>
                <w:rFonts w:hint="eastAsia"/>
              </w:rPr>
              <w:t>0.13</w:t>
            </w:r>
          </w:p>
        </w:tc>
        <w:tc>
          <w:tcPr>
            <w:tcW w:w="458" w:type="pct"/>
            <w:vAlign w:val="center"/>
          </w:tcPr>
          <w:p w:rsidR="00B5329E" w:rsidRDefault="00B5329E" w:rsidP="008527D7">
            <w:pPr>
              <w:jc w:val="center"/>
            </w:pPr>
            <w:r>
              <w:rPr>
                <w:rFonts w:hint="eastAsia"/>
              </w:rPr>
              <w:t>0</w:t>
            </w:r>
          </w:p>
        </w:tc>
        <w:tc>
          <w:tcPr>
            <w:tcW w:w="382" w:type="pct"/>
            <w:vAlign w:val="center"/>
          </w:tcPr>
          <w:p w:rsidR="00B5329E" w:rsidRDefault="00B5329E" w:rsidP="008527D7">
            <w:pPr>
              <w:jc w:val="center"/>
            </w:pPr>
            <w:r>
              <w:rPr>
                <w:rFonts w:hint="eastAsia"/>
              </w:rPr>
              <w:t>0</w:t>
            </w:r>
          </w:p>
        </w:tc>
        <w:tc>
          <w:tcPr>
            <w:tcW w:w="762" w:type="pct"/>
            <w:vAlign w:val="center"/>
          </w:tcPr>
          <w:p w:rsidR="00B5329E" w:rsidRDefault="00B5329E" w:rsidP="00642A84">
            <w:pPr>
              <w:jc w:val="center"/>
            </w:pPr>
            <w:r>
              <w:rPr>
                <w:rFonts w:hint="eastAsia"/>
              </w:rPr>
              <w:t>0.2</w:t>
            </w:r>
          </w:p>
        </w:tc>
        <w:tc>
          <w:tcPr>
            <w:tcW w:w="592" w:type="pct"/>
            <w:vAlign w:val="center"/>
          </w:tcPr>
          <w:p w:rsidR="00B5329E" w:rsidRDefault="00B5329E" w:rsidP="00642A84">
            <w:pPr>
              <w:jc w:val="center"/>
            </w:pPr>
            <w:r>
              <w:rPr>
                <w:rFonts w:hint="eastAsia"/>
              </w:rPr>
              <w:t>/</w:t>
            </w:r>
          </w:p>
        </w:tc>
      </w:tr>
      <w:tr w:rsidR="00B5329E" w:rsidTr="00642A84">
        <w:trPr>
          <w:trHeight w:val="340"/>
          <w:jc w:val="center"/>
        </w:trPr>
        <w:tc>
          <w:tcPr>
            <w:tcW w:w="404" w:type="pct"/>
            <w:vMerge w:val="restart"/>
            <w:vAlign w:val="center"/>
          </w:tcPr>
          <w:p w:rsidR="00B5329E" w:rsidRDefault="00B5329E" w:rsidP="00642A84">
            <w:pPr>
              <w:jc w:val="center"/>
            </w:pPr>
            <w:r>
              <w:t>G2</w:t>
            </w:r>
          </w:p>
        </w:tc>
        <w:tc>
          <w:tcPr>
            <w:tcW w:w="558" w:type="pct"/>
            <w:vAlign w:val="center"/>
          </w:tcPr>
          <w:p w:rsidR="00B5329E" w:rsidRDefault="00B5329E" w:rsidP="00642A84">
            <w:pPr>
              <w:jc w:val="center"/>
            </w:pPr>
            <w:r>
              <w:t>PM</w:t>
            </w:r>
            <w:r>
              <w:rPr>
                <w:vertAlign w:val="subscript"/>
              </w:rPr>
              <w:t>10</w:t>
            </w:r>
          </w:p>
        </w:tc>
        <w:tc>
          <w:tcPr>
            <w:tcW w:w="440" w:type="pct"/>
            <w:vAlign w:val="center"/>
          </w:tcPr>
          <w:p w:rsidR="00B5329E" w:rsidRPr="000A47BD" w:rsidRDefault="00B5329E" w:rsidP="00642A84">
            <w:pPr>
              <w:jc w:val="center"/>
            </w:pPr>
            <w:r w:rsidRPr="000A47BD">
              <w:t>μg/m</w:t>
            </w:r>
            <w:r w:rsidRPr="000A47BD">
              <w:rPr>
                <w:vertAlign w:val="superscript"/>
              </w:rPr>
              <w:t>3</w:t>
            </w:r>
          </w:p>
        </w:tc>
        <w:tc>
          <w:tcPr>
            <w:tcW w:w="467" w:type="pct"/>
            <w:vAlign w:val="center"/>
          </w:tcPr>
          <w:p w:rsidR="00B5329E" w:rsidRDefault="00B5329E" w:rsidP="00642A84">
            <w:pPr>
              <w:jc w:val="center"/>
            </w:pPr>
            <w:r>
              <w:rPr>
                <w:rFonts w:hint="eastAsia"/>
              </w:rPr>
              <w:t>94</w:t>
            </w:r>
          </w:p>
        </w:tc>
        <w:tc>
          <w:tcPr>
            <w:tcW w:w="468" w:type="pct"/>
            <w:vAlign w:val="center"/>
          </w:tcPr>
          <w:p w:rsidR="00B5329E" w:rsidRDefault="00B5329E" w:rsidP="00642A84">
            <w:pPr>
              <w:jc w:val="center"/>
            </w:pPr>
            <w:r>
              <w:rPr>
                <w:rFonts w:hint="eastAsia"/>
              </w:rPr>
              <w:t>56</w:t>
            </w:r>
          </w:p>
        </w:tc>
        <w:tc>
          <w:tcPr>
            <w:tcW w:w="468" w:type="pct"/>
            <w:vAlign w:val="center"/>
          </w:tcPr>
          <w:p w:rsidR="00B5329E" w:rsidRDefault="00B5329E" w:rsidP="00642A84">
            <w:pPr>
              <w:jc w:val="center"/>
            </w:pPr>
            <w:r>
              <w:rPr>
                <w:rFonts w:hint="eastAsia"/>
              </w:rPr>
              <w:t>76.71</w:t>
            </w:r>
          </w:p>
        </w:tc>
        <w:tc>
          <w:tcPr>
            <w:tcW w:w="458" w:type="pct"/>
            <w:vAlign w:val="center"/>
          </w:tcPr>
          <w:p w:rsidR="00B5329E" w:rsidRDefault="00B5329E" w:rsidP="008527D7">
            <w:pPr>
              <w:jc w:val="center"/>
            </w:pPr>
            <w:r>
              <w:rPr>
                <w:rFonts w:hint="eastAsia"/>
              </w:rPr>
              <w:t>0</w:t>
            </w:r>
          </w:p>
        </w:tc>
        <w:tc>
          <w:tcPr>
            <w:tcW w:w="382" w:type="pct"/>
            <w:vAlign w:val="center"/>
          </w:tcPr>
          <w:p w:rsidR="00B5329E" w:rsidRDefault="00B5329E" w:rsidP="008527D7">
            <w:pPr>
              <w:jc w:val="center"/>
            </w:pPr>
            <w:r>
              <w:rPr>
                <w:rFonts w:hint="eastAsia"/>
              </w:rPr>
              <w:t>0</w:t>
            </w:r>
          </w:p>
        </w:tc>
        <w:tc>
          <w:tcPr>
            <w:tcW w:w="762" w:type="pct"/>
            <w:vAlign w:val="center"/>
          </w:tcPr>
          <w:p w:rsidR="00B5329E" w:rsidRDefault="00B5329E" w:rsidP="00642A84">
            <w:pPr>
              <w:jc w:val="center"/>
            </w:pPr>
            <w:r>
              <w:rPr>
                <w:rFonts w:hint="eastAsia"/>
              </w:rPr>
              <w:t>/</w:t>
            </w:r>
          </w:p>
        </w:tc>
        <w:tc>
          <w:tcPr>
            <w:tcW w:w="592" w:type="pct"/>
            <w:vAlign w:val="center"/>
          </w:tcPr>
          <w:p w:rsidR="00B5329E" w:rsidRDefault="00B5329E" w:rsidP="00642A84">
            <w:pPr>
              <w:jc w:val="center"/>
            </w:pPr>
            <w:r>
              <w:rPr>
                <w:rFonts w:hint="eastAsia"/>
              </w:rPr>
              <w:t>150</w:t>
            </w:r>
          </w:p>
        </w:tc>
      </w:tr>
      <w:tr w:rsidR="00B5329E" w:rsidTr="00642A84">
        <w:trPr>
          <w:trHeight w:val="340"/>
          <w:jc w:val="center"/>
        </w:trPr>
        <w:tc>
          <w:tcPr>
            <w:tcW w:w="404" w:type="pct"/>
            <w:vMerge/>
            <w:vAlign w:val="center"/>
          </w:tcPr>
          <w:p w:rsidR="00B5329E" w:rsidRDefault="00B5329E" w:rsidP="00642A84">
            <w:pPr>
              <w:jc w:val="center"/>
            </w:pPr>
          </w:p>
        </w:tc>
        <w:tc>
          <w:tcPr>
            <w:tcW w:w="558" w:type="pct"/>
            <w:vAlign w:val="center"/>
          </w:tcPr>
          <w:p w:rsidR="00B5329E" w:rsidRDefault="00B5329E" w:rsidP="00642A84">
            <w:pPr>
              <w:jc w:val="center"/>
            </w:pPr>
            <w:r>
              <w:t>SO</w:t>
            </w:r>
            <w:r>
              <w:rPr>
                <w:vertAlign w:val="subscript"/>
              </w:rPr>
              <w:t>2</w:t>
            </w:r>
          </w:p>
        </w:tc>
        <w:tc>
          <w:tcPr>
            <w:tcW w:w="440" w:type="pct"/>
            <w:vAlign w:val="center"/>
          </w:tcPr>
          <w:p w:rsidR="00B5329E" w:rsidRDefault="00B5329E" w:rsidP="00642A84">
            <w:pPr>
              <w:jc w:val="center"/>
            </w:pPr>
            <w:r w:rsidRPr="000A47BD">
              <w:t>μg/m</w:t>
            </w:r>
            <w:r w:rsidRPr="000A47BD">
              <w:rPr>
                <w:vertAlign w:val="superscript"/>
              </w:rPr>
              <w:t>3</w:t>
            </w:r>
          </w:p>
        </w:tc>
        <w:tc>
          <w:tcPr>
            <w:tcW w:w="467" w:type="pct"/>
            <w:vAlign w:val="center"/>
          </w:tcPr>
          <w:p w:rsidR="00B5329E" w:rsidRDefault="00B5329E" w:rsidP="00642A84">
            <w:pPr>
              <w:jc w:val="center"/>
            </w:pPr>
            <w:r>
              <w:rPr>
                <w:rFonts w:hint="eastAsia"/>
              </w:rPr>
              <w:t>71</w:t>
            </w:r>
          </w:p>
        </w:tc>
        <w:tc>
          <w:tcPr>
            <w:tcW w:w="468" w:type="pct"/>
            <w:vAlign w:val="center"/>
          </w:tcPr>
          <w:p w:rsidR="00B5329E" w:rsidRDefault="00B5329E" w:rsidP="00642A84">
            <w:pPr>
              <w:jc w:val="center"/>
            </w:pPr>
            <w:r>
              <w:rPr>
                <w:rFonts w:hint="eastAsia"/>
              </w:rPr>
              <w:t>39</w:t>
            </w:r>
          </w:p>
        </w:tc>
        <w:tc>
          <w:tcPr>
            <w:tcW w:w="468" w:type="pct"/>
            <w:vAlign w:val="center"/>
          </w:tcPr>
          <w:p w:rsidR="00B5329E" w:rsidRDefault="00B5329E" w:rsidP="00642A84">
            <w:pPr>
              <w:jc w:val="center"/>
            </w:pPr>
            <w:r>
              <w:rPr>
                <w:rFonts w:hint="eastAsia"/>
              </w:rPr>
              <w:t>56.18</w:t>
            </w:r>
          </w:p>
        </w:tc>
        <w:tc>
          <w:tcPr>
            <w:tcW w:w="458" w:type="pct"/>
            <w:vAlign w:val="center"/>
          </w:tcPr>
          <w:p w:rsidR="00B5329E" w:rsidRDefault="00B5329E" w:rsidP="008527D7">
            <w:pPr>
              <w:jc w:val="center"/>
            </w:pPr>
            <w:r>
              <w:rPr>
                <w:rFonts w:hint="eastAsia"/>
              </w:rPr>
              <w:t>0</w:t>
            </w:r>
          </w:p>
        </w:tc>
        <w:tc>
          <w:tcPr>
            <w:tcW w:w="382" w:type="pct"/>
            <w:vAlign w:val="center"/>
          </w:tcPr>
          <w:p w:rsidR="00B5329E" w:rsidRDefault="00B5329E" w:rsidP="008527D7">
            <w:pPr>
              <w:jc w:val="center"/>
            </w:pPr>
            <w:r>
              <w:rPr>
                <w:rFonts w:hint="eastAsia"/>
              </w:rPr>
              <w:t>0</w:t>
            </w:r>
          </w:p>
        </w:tc>
        <w:tc>
          <w:tcPr>
            <w:tcW w:w="762" w:type="pct"/>
            <w:vAlign w:val="center"/>
          </w:tcPr>
          <w:p w:rsidR="00B5329E" w:rsidRDefault="00B5329E" w:rsidP="00642A84">
            <w:pPr>
              <w:jc w:val="center"/>
            </w:pPr>
            <w:r>
              <w:rPr>
                <w:rFonts w:hint="eastAsia"/>
              </w:rPr>
              <w:t>500</w:t>
            </w:r>
          </w:p>
        </w:tc>
        <w:tc>
          <w:tcPr>
            <w:tcW w:w="592" w:type="pct"/>
            <w:vAlign w:val="center"/>
          </w:tcPr>
          <w:p w:rsidR="00B5329E" w:rsidRDefault="00B5329E" w:rsidP="00642A84">
            <w:pPr>
              <w:jc w:val="center"/>
            </w:pPr>
            <w:r>
              <w:rPr>
                <w:rFonts w:hint="eastAsia"/>
              </w:rPr>
              <w:t>/</w:t>
            </w:r>
          </w:p>
        </w:tc>
      </w:tr>
      <w:tr w:rsidR="00B5329E" w:rsidTr="00642A84">
        <w:trPr>
          <w:trHeight w:val="340"/>
          <w:jc w:val="center"/>
        </w:trPr>
        <w:tc>
          <w:tcPr>
            <w:tcW w:w="404" w:type="pct"/>
            <w:vMerge/>
            <w:vAlign w:val="center"/>
          </w:tcPr>
          <w:p w:rsidR="00B5329E" w:rsidRDefault="00B5329E" w:rsidP="00642A84">
            <w:pPr>
              <w:jc w:val="center"/>
            </w:pPr>
          </w:p>
        </w:tc>
        <w:tc>
          <w:tcPr>
            <w:tcW w:w="558" w:type="pct"/>
            <w:vAlign w:val="center"/>
          </w:tcPr>
          <w:p w:rsidR="00B5329E" w:rsidRDefault="00B5329E" w:rsidP="00642A84">
            <w:pPr>
              <w:jc w:val="center"/>
            </w:pPr>
            <w:r>
              <w:t>NO</w:t>
            </w:r>
            <w:r>
              <w:rPr>
                <w:vertAlign w:val="subscript"/>
              </w:rPr>
              <w:t>2</w:t>
            </w:r>
          </w:p>
        </w:tc>
        <w:tc>
          <w:tcPr>
            <w:tcW w:w="440" w:type="pct"/>
            <w:vAlign w:val="center"/>
          </w:tcPr>
          <w:p w:rsidR="00B5329E" w:rsidRDefault="00B5329E" w:rsidP="00642A84">
            <w:pPr>
              <w:jc w:val="center"/>
            </w:pPr>
            <w:r w:rsidRPr="000A47BD">
              <w:t>μg/m</w:t>
            </w:r>
            <w:r w:rsidRPr="000A47BD">
              <w:rPr>
                <w:vertAlign w:val="superscript"/>
              </w:rPr>
              <w:t>3</w:t>
            </w:r>
          </w:p>
        </w:tc>
        <w:tc>
          <w:tcPr>
            <w:tcW w:w="467" w:type="pct"/>
            <w:vAlign w:val="center"/>
          </w:tcPr>
          <w:p w:rsidR="00B5329E" w:rsidRDefault="00B5329E" w:rsidP="00642A84">
            <w:pPr>
              <w:jc w:val="center"/>
            </w:pPr>
            <w:r>
              <w:rPr>
                <w:rFonts w:hint="eastAsia"/>
              </w:rPr>
              <w:t>27</w:t>
            </w:r>
          </w:p>
        </w:tc>
        <w:tc>
          <w:tcPr>
            <w:tcW w:w="468" w:type="pct"/>
            <w:vAlign w:val="center"/>
          </w:tcPr>
          <w:p w:rsidR="00B5329E" w:rsidRDefault="00B5329E" w:rsidP="00642A84">
            <w:pPr>
              <w:jc w:val="center"/>
            </w:pPr>
            <w:r>
              <w:rPr>
                <w:rFonts w:hint="eastAsia"/>
              </w:rPr>
              <w:t>12</w:t>
            </w:r>
          </w:p>
        </w:tc>
        <w:tc>
          <w:tcPr>
            <w:tcW w:w="468" w:type="pct"/>
            <w:vAlign w:val="center"/>
          </w:tcPr>
          <w:p w:rsidR="00B5329E" w:rsidRDefault="00B5329E" w:rsidP="00642A84">
            <w:pPr>
              <w:jc w:val="center"/>
            </w:pPr>
            <w:r>
              <w:rPr>
                <w:rFonts w:hint="eastAsia"/>
              </w:rPr>
              <w:t>21</w:t>
            </w:r>
          </w:p>
        </w:tc>
        <w:tc>
          <w:tcPr>
            <w:tcW w:w="458" w:type="pct"/>
            <w:vAlign w:val="center"/>
          </w:tcPr>
          <w:p w:rsidR="00B5329E" w:rsidRDefault="00B5329E" w:rsidP="008527D7">
            <w:pPr>
              <w:jc w:val="center"/>
            </w:pPr>
            <w:r>
              <w:rPr>
                <w:rFonts w:hint="eastAsia"/>
              </w:rPr>
              <w:t>0</w:t>
            </w:r>
          </w:p>
        </w:tc>
        <w:tc>
          <w:tcPr>
            <w:tcW w:w="382" w:type="pct"/>
            <w:vAlign w:val="center"/>
          </w:tcPr>
          <w:p w:rsidR="00B5329E" w:rsidRDefault="00B5329E" w:rsidP="008527D7">
            <w:pPr>
              <w:jc w:val="center"/>
            </w:pPr>
            <w:r>
              <w:rPr>
                <w:rFonts w:hint="eastAsia"/>
              </w:rPr>
              <w:t>0</w:t>
            </w:r>
          </w:p>
        </w:tc>
        <w:tc>
          <w:tcPr>
            <w:tcW w:w="762" w:type="pct"/>
            <w:vAlign w:val="center"/>
          </w:tcPr>
          <w:p w:rsidR="00B5329E" w:rsidRDefault="00B5329E" w:rsidP="00642A84">
            <w:pPr>
              <w:jc w:val="center"/>
            </w:pPr>
            <w:r>
              <w:rPr>
                <w:rFonts w:hint="eastAsia"/>
              </w:rPr>
              <w:t>200</w:t>
            </w:r>
          </w:p>
        </w:tc>
        <w:tc>
          <w:tcPr>
            <w:tcW w:w="592" w:type="pct"/>
            <w:vAlign w:val="center"/>
          </w:tcPr>
          <w:p w:rsidR="00B5329E" w:rsidRDefault="00B5329E" w:rsidP="00642A84">
            <w:pPr>
              <w:jc w:val="center"/>
            </w:pPr>
            <w:r>
              <w:rPr>
                <w:rFonts w:hint="eastAsia"/>
              </w:rPr>
              <w:t>/</w:t>
            </w:r>
          </w:p>
        </w:tc>
      </w:tr>
      <w:tr w:rsidR="00B5329E" w:rsidTr="00642A84">
        <w:trPr>
          <w:trHeight w:val="340"/>
          <w:jc w:val="center"/>
        </w:trPr>
        <w:tc>
          <w:tcPr>
            <w:tcW w:w="404" w:type="pct"/>
            <w:vMerge/>
            <w:vAlign w:val="center"/>
          </w:tcPr>
          <w:p w:rsidR="00B5329E" w:rsidRDefault="00B5329E" w:rsidP="00642A84">
            <w:pPr>
              <w:jc w:val="center"/>
            </w:pPr>
          </w:p>
        </w:tc>
        <w:tc>
          <w:tcPr>
            <w:tcW w:w="558" w:type="pct"/>
            <w:vAlign w:val="center"/>
          </w:tcPr>
          <w:p w:rsidR="00B5329E" w:rsidRDefault="00B5329E" w:rsidP="00642A84">
            <w:pPr>
              <w:jc w:val="center"/>
            </w:pPr>
            <w:r>
              <w:rPr>
                <w:rFonts w:hint="eastAsia"/>
              </w:rPr>
              <w:t>硫化氢</w:t>
            </w:r>
          </w:p>
        </w:tc>
        <w:tc>
          <w:tcPr>
            <w:tcW w:w="440" w:type="pct"/>
            <w:vAlign w:val="center"/>
          </w:tcPr>
          <w:p w:rsidR="00B5329E" w:rsidRDefault="00B5329E" w:rsidP="00642A84">
            <w:pPr>
              <w:jc w:val="center"/>
            </w:pPr>
            <w:r w:rsidRPr="000A47BD">
              <w:t>mg/m</w:t>
            </w:r>
            <w:r w:rsidRPr="000A47BD">
              <w:rPr>
                <w:vertAlign w:val="superscript"/>
              </w:rPr>
              <w:t>3</w:t>
            </w:r>
          </w:p>
        </w:tc>
        <w:tc>
          <w:tcPr>
            <w:tcW w:w="467" w:type="pct"/>
            <w:vAlign w:val="center"/>
          </w:tcPr>
          <w:p w:rsidR="00B5329E" w:rsidRDefault="00B5329E" w:rsidP="00642A84">
            <w:pPr>
              <w:jc w:val="center"/>
            </w:pPr>
            <w:r>
              <w:rPr>
                <w:rFonts w:hint="eastAsia"/>
              </w:rPr>
              <w:t>0.004</w:t>
            </w:r>
          </w:p>
        </w:tc>
        <w:tc>
          <w:tcPr>
            <w:tcW w:w="468" w:type="pct"/>
            <w:vAlign w:val="center"/>
          </w:tcPr>
          <w:p w:rsidR="00B5329E" w:rsidRDefault="00B5329E" w:rsidP="00642A84">
            <w:pPr>
              <w:jc w:val="center"/>
            </w:pPr>
            <w:r>
              <w:rPr>
                <w:rFonts w:hint="eastAsia"/>
              </w:rPr>
              <w:t>0.001</w:t>
            </w:r>
          </w:p>
        </w:tc>
        <w:tc>
          <w:tcPr>
            <w:tcW w:w="468" w:type="pct"/>
            <w:vAlign w:val="center"/>
          </w:tcPr>
          <w:p w:rsidR="00B5329E" w:rsidRDefault="00B5329E" w:rsidP="00642A84">
            <w:pPr>
              <w:jc w:val="center"/>
            </w:pPr>
            <w:r>
              <w:rPr>
                <w:rFonts w:hint="eastAsia"/>
              </w:rPr>
              <w:t>0.0028</w:t>
            </w:r>
          </w:p>
        </w:tc>
        <w:tc>
          <w:tcPr>
            <w:tcW w:w="458" w:type="pct"/>
            <w:vAlign w:val="center"/>
          </w:tcPr>
          <w:p w:rsidR="00B5329E" w:rsidRDefault="00B5329E" w:rsidP="008527D7">
            <w:pPr>
              <w:jc w:val="center"/>
            </w:pPr>
            <w:r>
              <w:rPr>
                <w:rFonts w:hint="eastAsia"/>
              </w:rPr>
              <w:t>0</w:t>
            </w:r>
          </w:p>
        </w:tc>
        <w:tc>
          <w:tcPr>
            <w:tcW w:w="382" w:type="pct"/>
            <w:vAlign w:val="center"/>
          </w:tcPr>
          <w:p w:rsidR="00B5329E" w:rsidRDefault="00B5329E" w:rsidP="008527D7">
            <w:pPr>
              <w:jc w:val="center"/>
            </w:pPr>
            <w:r>
              <w:rPr>
                <w:rFonts w:hint="eastAsia"/>
              </w:rPr>
              <w:t>0</w:t>
            </w:r>
          </w:p>
        </w:tc>
        <w:tc>
          <w:tcPr>
            <w:tcW w:w="762" w:type="pct"/>
            <w:vAlign w:val="center"/>
          </w:tcPr>
          <w:p w:rsidR="00B5329E" w:rsidRDefault="00B5329E" w:rsidP="00642A84">
            <w:pPr>
              <w:jc w:val="center"/>
            </w:pPr>
            <w:r>
              <w:rPr>
                <w:rFonts w:hint="eastAsia"/>
              </w:rPr>
              <w:t>0.01</w:t>
            </w:r>
          </w:p>
        </w:tc>
        <w:tc>
          <w:tcPr>
            <w:tcW w:w="592" w:type="pct"/>
            <w:vAlign w:val="center"/>
          </w:tcPr>
          <w:p w:rsidR="00B5329E" w:rsidRDefault="00B5329E" w:rsidP="00642A84">
            <w:pPr>
              <w:jc w:val="center"/>
            </w:pPr>
            <w:r>
              <w:rPr>
                <w:rFonts w:hint="eastAsia"/>
              </w:rPr>
              <w:t>/</w:t>
            </w:r>
          </w:p>
        </w:tc>
      </w:tr>
      <w:tr w:rsidR="00B5329E" w:rsidTr="00642A84">
        <w:trPr>
          <w:trHeight w:val="340"/>
          <w:jc w:val="center"/>
        </w:trPr>
        <w:tc>
          <w:tcPr>
            <w:tcW w:w="404" w:type="pct"/>
            <w:vMerge/>
            <w:vAlign w:val="center"/>
          </w:tcPr>
          <w:p w:rsidR="00B5329E" w:rsidRDefault="00B5329E" w:rsidP="00642A84">
            <w:pPr>
              <w:jc w:val="center"/>
            </w:pPr>
          </w:p>
        </w:tc>
        <w:tc>
          <w:tcPr>
            <w:tcW w:w="558" w:type="pct"/>
            <w:vAlign w:val="center"/>
          </w:tcPr>
          <w:p w:rsidR="00B5329E" w:rsidRDefault="00B5329E" w:rsidP="00642A84">
            <w:pPr>
              <w:jc w:val="center"/>
            </w:pPr>
            <w:r>
              <w:rPr>
                <w:rFonts w:hint="eastAsia"/>
              </w:rPr>
              <w:t>氨气</w:t>
            </w:r>
          </w:p>
        </w:tc>
        <w:tc>
          <w:tcPr>
            <w:tcW w:w="440" w:type="pct"/>
            <w:vAlign w:val="center"/>
          </w:tcPr>
          <w:p w:rsidR="00B5329E" w:rsidRDefault="00B5329E" w:rsidP="00642A84">
            <w:pPr>
              <w:jc w:val="center"/>
            </w:pPr>
            <w:r w:rsidRPr="000A47BD">
              <w:t>mg/m</w:t>
            </w:r>
            <w:r w:rsidRPr="000A47BD">
              <w:rPr>
                <w:vertAlign w:val="superscript"/>
              </w:rPr>
              <w:t>3</w:t>
            </w:r>
          </w:p>
        </w:tc>
        <w:tc>
          <w:tcPr>
            <w:tcW w:w="467" w:type="pct"/>
            <w:vAlign w:val="center"/>
          </w:tcPr>
          <w:p w:rsidR="00B5329E" w:rsidRDefault="00B5329E" w:rsidP="00642A84">
            <w:pPr>
              <w:jc w:val="center"/>
            </w:pPr>
            <w:r>
              <w:rPr>
                <w:rFonts w:hint="eastAsia"/>
              </w:rPr>
              <w:t>0.18</w:t>
            </w:r>
          </w:p>
        </w:tc>
        <w:tc>
          <w:tcPr>
            <w:tcW w:w="468" w:type="pct"/>
            <w:vAlign w:val="center"/>
          </w:tcPr>
          <w:p w:rsidR="00B5329E" w:rsidRDefault="00B5329E" w:rsidP="00642A84">
            <w:pPr>
              <w:jc w:val="center"/>
            </w:pPr>
            <w:r>
              <w:rPr>
                <w:rFonts w:hint="eastAsia"/>
              </w:rPr>
              <w:t>0.1</w:t>
            </w:r>
          </w:p>
        </w:tc>
        <w:tc>
          <w:tcPr>
            <w:tcW w:w="468" w:type="pct"/>
            <w:vAlign w:val="center"/>
          </w:tcPr>
          <w:p w:rsidR="00B5329E" w:rsidRDefault="00B5329E" w:rsidP="00642A84">
            <w:pPr>
              <w:jc w:val="center"/>
            </w:pPr>
            <w:r>
              <w:rPr>
                <w:rFonts w:hint="eastAsia"/>
              </w:rPr>
              <w:t>0.14</w:t>
            </w:r>
          </w:p>
        </w:tc>
        <w:tc>
          <w:tcPr>
            <w:tcW w:w="458" w:type="pct"/>
            <w:vAlign w:val="center"/>
          </w:tcPr>
          <w:p w:rsidR="00B5329E" w:rsidRDefault="00B5329E" w:rsidP="008527D7">
            <w:pPr>
              <w:jc w:val="center"/>
            </w:pPr>
            <w:r>
              <w:rPr>
                <w:rFonts w:hint="eastAsia"/>
              </w:rPr>
              <w:t>0</w:t>
            </w:r>
          </w:p>
        </w:tc>
        <w:tc>
          <w:tcPr>
            <w:tcW w:w="382" w:type="pct"/>
            <w:vAlign w:val="center"/>
          </w:tcPr>
          <w:p w:rsidR="00B5329E" w:rsidRDefault="00B5329E" w:rsidP="008527D7">
            <w:pPr>
              <w:jc w:val="center"/>
            </w:pPr>
            <w:r>
              <w:rPr>
                <w:rFonts w:hint="eastAsia"/>
              </w:rPr>
              <w:t>0</w:t>
            </w:r>
          </w:p>
        </w:tc>
        <w:tc>
          <w:tcPr>
            <w:tcW w:w="762" w:type="pct"/>
            <w:vAlign w:val="center"/>
          </w:tcPr>
          <w:p w:rsidR="00B5329E" w:rsidRDefault="00B5329E" w:rsidP="00642A84">
            <w:pPr>
              <w:jc w:val="center"/>
            </w:pPr>
            <w:r>
              <w:rPr>
                <w:rFonts w:hint="eastAsia"/>
              </w:rPr>
              <w:t>0.2</w:t>
            </w:r>
          </w:p>
        </w:tc>
        <w:tc>
          <w:tcPr>
            <w:tcW w:w="592" w:type="pct"/>
            <w:vAlign w:val="center"/>
          </w:tcPr>
          <w:p w:rsidR="00B5329E" w:rsidRDefault="00B5329E" w:rsidP="00642A84">
            <w:pPr>
              <w:jc w:val="center"/>
            </w:pPr>
            <w:r>
              <w:rPr>
                <w:rFonts w:hint="eastAsia"/>
              </w:rPr>
              <w:t>/</w:t>
            </w:r>
          </w:p>
        </w:tc>
      </w:tr>
      <w:tr w:rsidR="00B5329E" w:rsidTr="00642A84">
        <w:trPr>
          <w:trHeight w:val="340"/>
          <w:jc w:val="center"/>
        </w:trPr>
        <w:tc>
          <w:tcPr>
            <w:tcW w:w="404" w:type="pct"/>
            <w:vMerge w:val="restart"/>
            <w:vAlign w:val="center"/>
          </w:tcPr>
          <w:p w:rsidR="00B5329E" w:rsidRDefault="00B5329E" w:rsidP="00642A84">
            <w:pPr>
              <w:jc w:val="center"/>
            </w:pPr>
            <w:r>
              <w:t>G3</w:t>
            </w:r>
          </w:p>
        </w:tc>
        <w:tc>
          <w:tcPr>
            <w:tcW w:w="558" w:type="pct"/>
            <w:vAlign w:val="center"/>
          </w:tcPr>
          <w:p w:rsidR="00B5329E" w:rsidRDefault="00B5329E" w:rsidP="00642A84">
            <w:pPr>
              <w:jc w:val="center"/>
            </w:pPr>
            <w:r>
              <w:t>PM</w:t>
            </w:r>
            <w:r>
              <w:rPr>
                <w:vertAlign w:val="subscript"/>
              </w:rPr>
              <w:t>10</w:t>
            </w:r>
          </w:p>
        </w:tc>
        <w:tc>
          <w:tcPr>
            <w:tcW w:w="440" w:type="pct"/>
            <w:vAlign w:val="center"/>
          </w:tcPr>
          <w:p w:rsidR="00B5329E" w:rsidRPr="000A47BD" w:rsidRDefault="00B5329E" w:rsidP="00642A84">
            <w:pPr>
              <w:jc w:val="center"/>
            </w:pPr>
            <w:r w:rsidRPr="000A47BD">
              <w:t>μg/m</w:t>
            </w:r>
            <w:r w:rsidRPr="000A47BD">
              <w:rPr>
                <w:vertAlign w:val="superscript"/>
              </w:rPr>
              <w:t>3</w:t>
            </w:r>
          </w:p>
        </w:tc>
        <w:tc>
          <w:tcPr>
            <w:tcW w:w="467" w:type="pct"/>
            <w:vAlign w:val="center"/>
          </w:tcPr>
          <w:p w:rsidR="00B5329E" w:rsidRDefault="00B5329E" w:rsidP="00642A84">
            <w:pPr>
              <w:jc w:val="center"/>
            </w:pPr>
            <w:r>
              <w:rPr>
                <w:rFonts w:hint="eastAsia"/>
              </w:rPr>
              <w:t>88</w:t>
            </w:r>
          </w:p>
        </w:tc>
        <w:tc>
          <w:tcPr>
            <w:tcW w:w="468" w:type="pct"/>
            <w:vAlign w:val="center"/>
          </w:tcPr>
          <w:p w:rsidR="00B5329E" w:rsidRDefault="00B5329E" w:rsidP="00642A84">
            <w:pPr>
              <w:jc w:val="center"/>
            </w:pPr>
            <w:r>
              <w:rPr>
                <w:rFonts w:hint="eastAsia"/>
              </w:rPr>
              <w:t>51</w:t>
            </w:r>
          </w:p>
        </w:tc>
        <w:tc>
          <w:tcPr>
            <w:tcW w:w="468" w:type="pct"/>
            <w:vAlign w:val="center"/>
          </w:tcPr>
          <w:p w:rsidR="00B5329E" w:rsidRDefault="00B5329E" w:rsidP="00642A84">
            <w:pPr>
              <w:jc w:val="center"/>
            </w:pPr>
            <w:r>
              <w:rPr>
                <w:rFonts w:hint="eastAsia"/>
              </w:rPr>
              <w:t>75</w:t>
            </w:r>
          </w:p>
        </w:tc>
        <w:tc>
          <w:tcPr>
            <w:tcW w:w="458" w:type="pct"/>
            <w:vAlign w:val="center"/>
          </w:tcPr>
          <w:p w:rsidR="00B5329E" w:rsidRDefault="00B5329E" w:rsidP="008527D7">
            <w:pPr>
              <w:jc w:val="center"/>
            </w:pPr>
            <w:r>
              <w:rPr>
                <w:rFonts w:hint="eastAsia"/>
              </w:rPr>
              <w:t>0</w:t>
            </w:r>
          </w:p>
        </w:tc>
        <w:tc>
          <w:tcPr>
            <w:tcW w:w="382" w:type="pct"/>
            <w:vAlign w:val="center"/>
          </w:tcPr>
          <w:p w:rsidR="00B5329E" w:rsidRDefault="00B5329E" w:rsidP="008527D7">
            <w:pPr>
              <w:jc w:val="center"/>
            </w:pPr>
            <w:r>
              <w:rPr>
                <w:rFonts w:hint="eastAsia"/>
              </w:rPr>
              <w:t>0</w:t>
            </w:r>
          </w:p>
        </w:tc>
        <w:tc>
          <w:tcPr>
            <w:tcW w:w="762" w:type="pct"/>
            <w:vAlign w:val="center"/>
          </w:tcPr>
          <w:p w:rsidR="00B5329E" w:rsidRDefault="00B5329E" w:rsidP="00642A84">
            <w:pPr>
              <w:jc w:val="center"/>
            </w:pPr>
            <w:r>
              <w:rPr>
                <w:rFonts w:hint="eastAsia"/>
              </w:rPr>
              <w:t>/</w:t>
            </w:r>
          </w:p>
        </w:tc>
        <w:tc>
          <w:tcPr>
            <w:tcW w:w="592" w:type="pct"/>
            <w:vAlign w:val="center"/>
          </w:tcPr>
          <w:p w:rsidR="00B5329E" w:rsidRDefault="00B5329E" w:rsidP="00642A84">
            <w:pPr>
              <w:jc w:val="center"/>
            </w:pPr>
            <w:r>
              <w:rPr>
                <w:rFonts w:hint="eastAsia"/>
              </w:rPr>
              <w:t>150</w:t>
            </w:r>
          </w:p>
        </w:tc>
      </w:tr>
      <w:tr w:rsidR="00B5329E" w:rsidTr="00642A84">
        <w:trPr>
          <w:trHeight w:val="340"/>
          <w:jc w:val="center"/>
        </w:trPr>
        <w:tc>
          <w:tcPr>
            <w:tcW w:w="404" w:type="pct"/>
            <w:vMerge/>
            <w:vAlign w:val="center"/>
          </w:tcPr>
          <w:p w:rsidR="00B5329E" w:rsidRDefault="00B5329E" w:rsidP="00642A84">
            <w:pPr>
              <w:jc w:val="center"/>
            </w:pPr>
          </w:p>
        </w:tc>
        <w:tc>
          <w:tcPr>
            <w:tcW w:w="558" w:type="pct"/>
            <w:vAlign w:val="center"/>
          </w:tcPr>
          <w:p w:rsidR="00B5329E" w:rsidRDefault="00B5329E" w:rsidP="00642A84">
            <w:pPr>
              <w:jc w:val="center"/>
            </w:pPr>
            <w:r>
              <w:t>SO</w:t>
            </w:r>
            <w:r>
              <w:rPr>
                <w:vertAlign w:val="subscript"/>
              </w:rPr>
              <w:t>2</w:t>
            </w:r>
          </w:p>
        </w:tc>
        <w:tc>
          <w:tcPr>
            <w:tcW w:w="440" w:type="pct"/>
            <w:vAlign w:val="center"/>
          </w:tcPr>
          <w:p w:rsidR="00B5329E" w:rsidRDefault="00B5329E" w:rsidP="00642A84">
            <w:pPr>
              <w:jc w:val="center"/>
            </w:pPr>
            <w:r w:rsidRPr="000A47BD">
              <w:t>μg/m</w:t>
            </w:r>
            <w:r w:rsidRPr="000A47BD">
              <w:rPr>
                <w:vertAlign w:val="superscript"/>
              </w:rPr>
              <w:t>3</w:t>
            </w:r>
          </w:p>
        </w:tc>
        <w:tc>
          <w:tcPr>
            <w:tcW w:w="467" w:type="pct"/>
            <w:vAlign w:val="center"/>
          </w:tcPr>
          <w:p w:rsidR="00B5329E" w:rsidRDefault="00B5329E" w:rsidP="00642A84">
            <w:pPr>
              <w:jc w:val="center"/>
            </w:pPr>
            <w:r>
              <w:rPr>
                <w:rFonts w:hint="eastAsia"/>
              </w:rPr>
              <w:t>76</w:t>
            </w:r>
          </w:p>
        </w:tc>
        <w:tc>
          <w:tcPr>
            <w:tcW w:w="468" w:type="pct"/>
            <w:vAlign w:val="center"/>
          </w:tcPr>
          <w:p w:rsidR="00B5329E" w:rsidRDefault="00B5329E" w:rsidP="00642A84">
            <w:pPr>
              <w:jc w:val="center"/>
            </w:pPr>
            <w:r>
              <w:rPr>
                <w:rFonts w:hint="eastAsia"/>
              </w:rPr>
              <w:t>34</w:t>
            </w:r>
          </w:p>
        </w:tc>
        <w:tc>
          <w:tcPr>
            <w:tcW w:w="468" w:type="pct"/>
            <w:vAlign w:val="center"/>
          </w:tcPr>
          <w:p w:rsidR="00B5329E" w:rsidRDefault="00B5329E" w:rsidP="00642A84">
            <w:pPr>
              <w:jc w:val="center"/>
            </w:pPr>
            <w:r>
              <w:rPr>
                <w:rFonts w:hint="eastAsia"/>
              </w:rPr>
              <w:t>54.68</w:t>
            </w:r>
          </w:p>
        </w:tc>
        <w:tc>
          <w:tcPr>
            <w:tcW w:w="458" w:type="pct"/>
            <w:vAlign w:val="center"/>
          </w:tcPr>
          <w:p w:rsidR="00B5329E" w:rsidRDefault="00B5329E" w:rsidP="008527D7">
            <w:pPr>
              <w:jc w:val="center"/>
            </w:pPr>
            <w:r>
              <w:rPr>
                <w:rFonts w:hint="eastAsia"/>
              </w:rPr>
              <w:t>0</w:t>
            </w:r>
          </w:p>
        </w:tc>
        <w:tc>
          <w:tcPr>
            <w:tcW w:w="382" w:type="pct"/>
            <w:vAlign w:val="center"/>
          </w:tcPr>
          <w:p w:rsidR="00B5329E" w:rsidRDefault="00B5329E" w:rsidP="008527D7">
            <w:pPr>
              <w:jc w:val="center"/>
            </w:pPr>
            <w:r>
              <w:rPr>
                <w:rFonts w:hint="eastAsia"/>
              </w:rPr>
              <w:t>0</w:t>
            </w:r>
          </w:p>
        </w:tc>
        <w:tc>
          <w:tcPr>
            <w:tcW w:w="762" w:type="pct"/>
            <w:vAlign w:val="center"/>
          </w:tcPr>
          <w:p w:rsidR="00B5329E" w:rsidRDefault="00B5329E" w:rsidP="00642A84">
            <w:pPr>
              <w:jc w:val="center"/>
            </w:pPr>
            <w:r>
              <w:rPr>
                <w:rFonts w:hint="eastAsia"/>
              </w:rPr>
              <w:t>500</w:t>
            </w:r>
          </w:p>
        </w:tc>
        <w:tc>
          <w:tcPr>
            <w:tcW w:w="592" w:type="pct"/>
            <w:vAlign w:val="center"/>
          </w:tcPr>
          <w:p w:rsidR="00B5329E" w:rsidRDefault="00B5329E" w:rsidP="00642A84">
            <w:pPr>
              <w:jc w:val="center"/>
            </w:pPr>
            <w:r>
              <w:rPr>
                <w:rFonts w:hint="eastAsia"/>
              </w:rPr>
              <w:t>/</w:t>
            </w:r>
          </w:p>
        </w:tc>
      </w:tr>
      <w:tr w:rsidR="00B5329E" w:rsidTr="00642A84">
        <w:trPr>
          <w:trHeight w:val="340"/>
          <w:jc w:val="center"/>
        </w:trPr>
        <w:tc>
          <w:tcPr>
            <w:tcW w:w="404" w:type="pct"/>
            <w:vMerge/>
            <w:vAlign w:val="center"/>
          </w:tcPr>
          <w:p w:rsidR="00B5329E" w:rsidRDefault="00B5329E" w:rsidP="00642A84">
            <w:pPr>
              <w:jc w:val="center"/>
            </w:pPr>
          </w:p>
        </w:tc>
        <w:tc>
          <w:tcPr>
            <w:tcW w:w="558" w:type="pct"/>
            <w:vAlign w:val="center"/>
          </w:tcPr>
          <w:p w:rsidR="00B5329E" w:rsidRDefault="00B5329E" w:rsidP="00642A84">
            <w:pPr>
              <w:jc w:val="center"/>
            </w:pPr>
            <w:r>
              <w:t>NO</w:t>
            </w:r>
            <w:r>
              <w:rPr>
                <w:vertAlign w:val="subscript"/>
              </w:rPr>
              <w:t>2</w:t>
            </w:r>
          </w:p>
        </w:tc>
        <w:tc>
          <w:tcPr>
            <w:tcW w:w="440" w:type="pct"/>
            <w:vAlign w:val="center"/>
          </w:tcPr>
          <w:p w:rsidR="00B5329E" w:rsidRDefault="00B5329E" w:rsidP="00642A84">
            <w:pPr>
              <w:jc w:val="center"/>
            </w:pPr>
            <w:r w:rsidRPr="000A47BD">
              <w:t>μg/m</w:t>
            </w:r>
            <w:r w:rsidRPr="000A47BD">
              <w:rPr>
                <w:vertAlign w:val="superscript"/>
              </w:rPr>
              <w:t>3</w:t>
            </w:r>
          </w:p>
        </w:tc>
        <w:tc>
          <w:tcPr>
            <w:tcW w:w="467" w:type="pct"/>
            <w:vAlign w:val="center"/>
          </w:tcPr>
          <w:p w:rsidR="00B5329E" w:rsidRDefault="00B5329E" w:rsidP="00642A84">
            <w:pPr>
              <w:jc w:val="center"/>
            </w:pPr>
            <w:r>
              <w:rPr>
                <w:rFonts w:hint="eastAsia"/>
              </w:rPr>
              <w:t>31</w:t>
            </w:r>
          </w:p>
        </w:tc>
        <w:tc>
          <w:tcPr>
            <w:tcW w:w="468" w:type="pct"/>
            <w:vAlign w:val="center"/>
          </w:tcPr>
          <w:p w:rsidR="00B5329E" w:rsidRDefault="00B5329E" w:rsidP="00642A84">
            <w:pPr>
              <w:jc w:val="center"/>
            </w:pPr>
            <w:r>
              <w:rPr>
                <w:rFonts w:hint="eastAsia"/>
              </w:rPr>
              <w:t>15</w:t>
            </w:r>
          </w:p>
        </w:tc>
        <w:tc>
          <w:tcPr>
            <w:tcW w:w="468" w:type="pct"/>
            <w:vAlign w:val="center"/>
          </w:tcPr>
          <w:p w:rsidR="00B5329E" w:rsidRDefault="00B5329E" w:rsidP="00642A84">
            <w:pPr>
              <w:jc w:val="center"/>
            </w:pPr>
            <w:r>
              <w:rPr>
                <w:rFonts w:hint="eastAsia"/>
              </w:rPr>
              <w:t>21.43</w:t>
            </w:r>
          </w:p>
        </w:tc>
        <w:tc>
          <w:tcPr>
            <w:tcW w:w="458" w:type="pct"/>
            <w:vAlign w:val="center"/>
          </w:tcPr>
          <w:p w:rsidR="00B5329E" w:rsidRDefault="00B5329E" w:rsidP="008527D7">
            <w:pPr>
              <w:jc w:val="center"/>
            </w:pPr>
            <w:r>
              <w:rPr>
                <w:rFonts w:hint="eastAsia"/>
              </w:rPr>
              <w:t>0</w:t>
            </w:r>
          </w:p>
        </w:tc>
        <w:tc>
          <w:tcPr>
            <w:tcW w:w="382" w:type="pct"/>
            <w:vAlign w:val="center"/>
          </w:tcPr>
          <w:p w:rsidR="00B5329E" w:rsidRDefault="00B5329E" w:rsidP="008527D7">
            <w:pPr>
              <w:jc w:val="center"/>
            </w:pPr>
            <w:r>
              <w:rPr>
                <w:rFonts w:hint="eastAsia"/>
              </w:rPr>
              <w:t>0</w:t>
            </w:r>
          </w:p>
        </w:tc>
        <w:tc>
          <w:tcPr>
            <w:tcW w:w="762" w:type="pct"/>
            <w:vAlign w:val="center"/>
          </w:tcPr>
          <w:p w:rsidR="00B5329E" w:rsidRDefault="00B5329E" w:rsidP="00642A84">
            <w:pPr>
              <w:jc w:val="center"/>
            </w:pPr>
            <w:r>
              <w:rPr>
                <w:rFonts w:hint="eastAsia"/>
              </w:rPr>
              <w:t>200</w:t>
            </w:r>
          </w:p>
        </w:tc>
        <w:tc>
          <w:tcPr>
            <w:tcW w:w="592" w:type="pct"/>
            <w:vAlign w:val="center"/>
          </w:tcPr>
          <w:p w:rsidR="00B5329E" w:rsidRDefault="00B5329E" w:rsidP="00642A84">
            <w:pPr>
              <w:jc w:val="center"/>
            </w:pPr>
            <w:r>
              <w:rPr>
                <w:rFonts w:hint="eastAsia"/>
              </w:rPr>
              <w:t>/</w:t>
            </w:r>
          </w:p>
        </w:tc>
      </w:tr>
      <w:tr w:rsidR="00B5329E" w:rsidTr="00642A84">
        <w:trPr>
          <w:trHeight w:val="340"/>
          <w:jc w:val="center"/>
        </w:trPr>
        <w:tc>
          <w:tcPr>
            <w:tcW w:w="404" w:type="pct"/>
            <w:vMerge/>
            <w:vAlign w:val="center"/>
          </w:tcPr>
          <w:p w:rsidR="00B5329E" w:rsidRDefault="00B5329E" w:rsidP="00642A84">
            <w:pPr>
              <w:jc w:val="center"/>
            </w:pPr>
          </w:p>
        </w:tc>
        <w:tc>
          <w:tcPr>
            <w:tcW w:w="558" w:type="pct"/>
            <w:vAlign w:val="center"/>
          </w:tcPr>
          <w:p w:rsidR="00B5329E" w:rsidRDefault="00B5329E" w:rsidP="00642A84">
            <w:pPr>
              <w:jc w:val="center"/>
            </w:pPr>
            <w:r>
              <w:rPr>
                <w:rFonts w:hint="eastAsia"/>
              </w:rPr>
              <w:t>硫化氢</w:t>
            </w:r>
          </w:p>
        </w:tc>
        <w:tc>
          <w:tcPr>
            <w:tcW w:w="440" w:type="pct"/>
            <w:vAlign w:val="center"/>
          </w:tcPr>
          <w:p w:rsidR="00B5329E" w:rsidRDefault="00B5329E" w:rsidP="00642A84">
            <w:pPr>
              <w:jc w:val="center"/>
            </w:pPr>
            <w:r w:rsidRPr="000A47BD">
              <w:t>mg/m</w:t>
            </w:r>
            <w:r w:rsidRPr="000A47BD">
              <w:rPr>
                <w:vertAlign w:val="superscript"/>
              </w:rPr>
              <w:t>3</w:t>
            </w:r>
          </w:p>
        </w:tc>
        <w:tc>
          <w:tcPr>
            <w:tcW w:w="467" w:type="pct"/>
            <w:vAlign w:val="center"/>
          </w:tcPr>
          <w:p w:rsidR="00B5329E" w:rsidRDefault="00B5329E" w:rsidP="00642A84">
            <w:pPr>
              <w:jc w:val="center"/>
            </w:pPr>
            <w:r>
              <w:rPr>
                <w:rFonts w:hint="eastAsia"/>
              </w:rPr>
              <w:t>0.005</w:t>
            </w:r>
          </w:p>
        </w:tc>
        <w:tc>
          <w:tcPr>
            <w:tcW w:w="468" w:type="pct"/>
            <w:vAlign w:val="center"/>
          </w:tcPr>
          <w:p w:rsidR="00B5329E" w:rsidRDefault="00B5329E" w:rsidP="00642A84">
            <w:pPr>
              <w:jc w:val="center"/>
            </w:pPr>
            <w:r>
              <w:rPr>
                <w:rFonts w:hint="eastAsia"/>
              </w:rPr>
              <w:t>0.001</w:t>
            </w:r>
          </w:p>
        </w:tc>
        <w:tc>
          <w:tcPr>
            <w:tcW w:w="468" w:type="pct"/>
            <w:vAlign w:val="center"/>
          </w:tcPr>
          <w:p w:rsidR="00B5329E" w:rsidRDefault="00B5329E" w:rsidP="00642A84">
            <w:pPr>
              <w:jc w:val="center"/>
            </w:pPr>
            <w:r>
              <w:rPr>
                <w:rFonts w:hint="eastAsia"/>
              </w:rPr>
              <w:t>0.0029</w:t>
            </w:r>
          </w:p>
        </w:tc>
        <w:tc>
          <w:tcPr>
            <w:tcW w:w="458" w:type="pct"/>
            <w:vAlign w:val="center"/>
          </w:tcPr>
          <w:p w:rsidR="00B5329E" w:rsidRDefault="00B5329E" w:rsidP="008527D7">
            <w:pPr>
              <w:jc w:val="center"/>
            </w:pPr>
            <w:r>
              <w:rPr>
                <w:rFonts w:hint="eastAsia"/>
              </w:rPr>
              <w:t>0</w:t>
            </w:r>
          </w:p>
        </w:tc>
        <w:tc>
          <w:tcPr>
            <w:tcW w:w="382" w:type="pct"/>
            <w:vAlign w:val="center"/>
          </w:tcPr>
          <w:p w:rsidR="00B5329E" w:rsidRDefault="00B5329E" w:rsidP="008527D7">
            <w:pPr>
              <w:jc w:val="center"/>
            </w:pPr>
            <w:r>
              <w:rPr>
                <w:rFonts w:hint="eastAsia"/>
              </w:rPr>
              <w:t>0</w:t>
            </w:r>
          </w:p>
        </w:tc>
        <w:tc>
          <w:tcPr>
            <w:tcW w:w="762" w:type="pct"/>
            <w:vAlign w:val="center"/>
          </w:tcPr>
          <w:p w:rsidR="00B5329E" w:rsidRDefault="00B5329E" w:rsidP="00642A84">
            <w:pPr>
              <w:jc w:val="center"/>
            </w:pPr>
            <w:r>
              <w:rPr>
                <w:rFonts w:hint="eastAsia"/>
              </w:rPr>
              <w:t>0.01</w:t>
            </w:r>
          </w:p>
        </w:tc>
        <w:tc>
          <w:tcPr>
            <w:tcW w:w="592" w:type="pct"/>
            <w:vAlign w:val="center"/>
          </w:tcPr>
          <w:p w:rsidR="00B5329E" w:rsidRDefault="00B5329E" w:rsidP="00642A84">
            <w:pPr>
              <w:jc w:val="center"/>
            </w:pPr>
            <w:r>
              <w:rPr>
                <w:rFonts w:hint="eastAsia"/>
              </w:rPr>
              <w:t>/</w:t>
            </w:r>
          </w:p>
        </w:tc>
      </w:tr>
      <w:tr w:rsidR="00B5329E" w:rsidTr="00642A84">
        <w:trPr>
          <w:trHeight w:val="340"/>
          <w:jc w:val="center"/>
        </w:trPr>
        <w:tc>
          <w:tcPr>
            <w:tcW w:w="404" w:type="pct"/>
            <w:vMerge/>
            <w:vAlign w:val="center"/>
          </w:tcPr>
          <w:p w:rsidR="00B5329E" w:rsidRDefault="00B5329E" w:rsidP="00642A84">
            <w:pPr>
              <w:jc w:val="center"/>
            </w:pPr>
          </w:p>
        </w:tc>
        <w:tc>
          <w:tcPr>
            <w:tcW w:w="558" w:type="pct"/>
            <w:vAlign w:val="center"/>
          </w:tcPr>
          <w:p w:rsidR="00B5329E" w:rsidRDefault="00B5329E" w:rsidP="00642A84">
            <w:pPr>
              <w:jc w:val="center"/>
            </w:pPr>
            <w:r>
              <w:rPr>
                <w:rFonts w:hint="eastAsia"/>
              </w:rPr>
              <w:t>氨气</w:t>
            </w:r>
          </w:p>
        </w:tc>
        <w:tc>
          <w:tcPr>
            <w:tcW w:w="440" w:type="pct"/>
            <w:vAlign w:val="center"/>
          </w:tcPr>
          <w:p w:rsidR="00B5329E" w:rsidRDefault="00B5329E" w:rsidP="00642A84">
            <w:pPr>
              <w:jc w:val="center"/>
            </w:pPr>
            <w:r w:rsidRPr="000A47BD">
              <w:t>mg/m</w:t>
            </w:r>
            <w:r w:rsidRPr="000A47BD">
              <w:rPr>
                <w:vertAlign w:val="superscript"/>
              </w:rPr>
              <w:t>3</w:t>
            </w:r>
          </w:p>
        </w:tc>
        <w:tc>
          <w:tcPr>
            <w:tcW w:w="467" w:type="pct"/>
            <w:vAlign w:val="center"/>
          </w:tcPr>
          <w:p w:rsidR="00B5329E" w:rsidRDefault="00B5329E" w:rsidP="00642A84">
            <w:pPr>
              <w:jc w:val="center"/>
            </w:pPr>
            <w:r>
              <w:rPr>
                <w:rFonts w:hint="eastAsia"/>
              </w:rPr>
              <w:t>0.19</w:t>
            </w:r>
          </w:p>
        </w:tc>
        <w:tc>
          <w:tcPr>
            <w:tcW w:w="468" w:type="pct"/>
            <w:vAlign w:val="center"/>
          </w:tcPr>
          <w:p w:rsidR="00B5329E" w:rsidRDefault="00B5329E" w:rsidP="00642A84">
            <w:pPr>
              <w:jc w:val="center"/>
            </w:pPr>
            <w:r>
              <w:rPr>
                <w:rFonts w:hint="eastAsia"/>
              </w:rPr>
              <w:t>0.11</w:t>
            </w:r>
          </w:p>
        </w:tc>
        <w:tc>
          <w:tcPr>
            <w:tcW w:w="468" w:type="pct"/>
            <w:vAlign w:val="center"/>
          </w:tcPr>
          <w:p w:rsidR="00B5329E" w:rsidRDefault="00B5329E" w:rsidP="00642A84">
            <w:pPr>
              <w:jc w:val="center"/>
            </w:pPr>
            <w:r>
              <w:rPr>
                <w:rFonts w:hint="eastAsia"/>
              </w:rPr>
              <w:t>0.14</w:t>
            </w:r>
          </w:p>
        </w:tc>
        <w:tc>
          <w:tcPr>
            <w:tcW w:w="458" w:type="pct"/>
            <w:vAlign w:val="center"/>
          </w:tcPr>
          <w:p w:rsidR="00B5329E" w:rsidRDefault="00B5329E" w:rsidP="008527D7">
            <w:pPr>
              <w:jc w:val="center"/>
            </w:pPr>
            <w:r>
              <w:rPr>
                <w:rFonts w:hint="eastAsia"/>
              </w:rPr>
              <w:t>0</w:t>
            </w:r>
          </w:p>
        </w:tc>
        <w:tc>
          <w:tcPr>
            <w:tcW w:w="382" w:type="pct"/>
            <w:vAlign w:val="center"/>
          </w:tcPr>
          <w:p w:rsidR="00B5329E" w:rsidRDefault="00B5329E" w:rsidP="008527D7">
            <w:pPr>
              <w:jc w:val="center"/>
            </w:pPr>
            <w:r>
              <w:rPr>
                <w:rFonts w:hint="eastAsia"/>
              </w:rPr>
              <w:t>0</w:t>
            </w:r>
          </w:p>
        </w:tc>
        <w:tc>
          <w:tcPr>
            <w:tcW w:w="762" w:type="pct"/>
            <w:vAlign w:val="center"/>
          </w:tcPr>
          <w:p w:rsidR="00B5329E" w:rsidRDefault="00B5329E" w:rsidP="00642A84">
            <w:pPr>
              <w:jc w:val="center"/>
            </w:pPr>
            <w:r>
              <w:rPr>
                <w:rFonts w:hint="eastAsia"/>
              </w:rPr>
              <w:t>0.2</w:t>
            </w:r>
          </w:p>
        </w:tc>
        <w:tc>
          <w:tcPr>
            <w:tcW w:w="592" w:type="pct"/>
            <w:vAlign w:val="center"/>
          </w:tcPr>
          <w:p w:rsidR="00B5329E" w:rsidRDefault="00B5329E" w:rsidP="00642A84">
            <w:pPr>
              <w:jc w:val="center"/>
            </w:pPr>
            <w:r>
              <w:rPr>
                <w:rFonts w:hint="eastAsia"/>
              </w:rPr>
              <w:t>/</w:t>
            </w:r>
          </w:p>
        </w:tc>
      </w:tr>
    </w:tbl>
    <w:p w:rsidR="0083458E" w:rsidRDefault="0083458E" w:rsidP="0083458E">
      <w:pPr>
        <w:tabs>
          <w:tab w:val="left" w:pos="315"/>
          <w:tab w:val="left" w:pos="525"/>
        </w:tabs>
        <w:adjustRightInd w:val="0"/>
        <w:snapToGrid w:val="0"/>
        <w:spacing w:line="360" w:lineRule="auto"/>
        <w:ind w:firstLineChars="200" w:firstLine="480"/>
        <w:rPr>
          <w:color w:val="000000"/>
          <w:sz w:val="24"/>
        </w:rPr>
      </w:pPr>
      <w:r w:rsidRPr="00C43FF0">
        <w:rPr>
          <w:rFonts w:hint="eastAsia"/>
          <w:color w:val="000000"/>
          <w:sz w:val="24"/>
        </w:rPr>
        <w:t>由表</w:t>
      </w:r>
      <w:r w:rsidRPr="00C43FF0">
        <w:rPr>
          <w:rFonts w:hint="eastAsia"/>
          <w:color w:val="000000"/>
          <w:sz w:val="24"/>
        </w:rPr>
        <w:t>6.1-2</w:t>
      </w:r>
      <w:r w:rsidRPr="00C43FF0">
        <w:rPr>
          <w:rFonts w:hint="eastAsia"/>
          <w:color w:val="000000"/>
          <w:sz w:val="24"/>
        </w:rPr>
        <w:t>可知，</w:t>
      </w:r>
      <w:proofErr w:type="gramStart"/>
      <w:r w:rsidRPr="00C43FF0">
        <w:rPr>
          <w:rFonts w:hint="eastAsia"/>
          <w:color w:val="000000"/>
          <w:sz w:val="24"/>
        </w:rPr>
        <w:t>评价区</w:t>
      </w:r>
      <w:proofErr w:type="gramEnd"/>
      <w:r w:rsidRPr="00C43FF0">
        <w:rPr>
          <w:rFonts w:hint="eastAsia"/>
          <w:color w:val="000000"/>
          <w:sz w:val="24"/>
        </w:rPr>
        <w:t>环境空气指标</w:t>
      </w:r>
      <w:r w:rsidRPr="00C43FF0">
        <w:rPr>
          <w:rFonts w:hint="eastAsia"/>
          <w:color w:val="000000"/>
          <w:sz w:val="24"/>
        </w:rPr>
        <w:t>PM</w:t>
      </w:r>
      <w:r w:rsidRPr="00C43FF0">
        <w:rPr>
          <w:rFonts w:hint="eastAsia"/>
          <w:color w:val="000000"/>
          <w:sz w:val="24"/>
          <w:vertAlign w:val="subscript"/>
        </w:rPr>
        <w:t>10</w:t>
      </w:r>
      <w:r w:rsidRPr="00C43FF0">
        <w:rPr>
          <w:rFonts w:hint="eastAsia"/>
          <w:color w:val="000000"/>
          <w:sz w:val="24"/>
        </w:rPr>
        <w:t>、</w:t>
      </w:r>
      <w:r w:rsidRPr="00C43FF0">
        <w:rPr>
          <w:rFonts w:hint="eastAsia"/>
          <w:color w:val="000000"/>
          <w:sz w:val="24"/>
        </w:rPr>
        <w:t>SO</w:t>
      </w:r>
      <w:r w:rsidRPr="00C43FF0">
        <w:rPr>
          <w:rFonts w:hint="eastAsia"/>
          <w:color w:val="000000"/>
          <w:sz w:val="24"/>
          <w:vertAlign w:val="subscript"/>
        </w:rPr>
        <w:t>2</w:t>
      </w:r>
      <w:r w:rsidRPr="00C43FF0">
        <w:rPr>
          <w:rFonts w:hint="eastAsia"/>
          <w:color w:val="000000"/>
          <w:sz w:val="24"/>
        </w:rPr>
        <w:t>、</w:t>
      </w:r>
      <w:r w:rsidRPr="00C43FF0">
        <w:rPr>
          <w:rFonts w:hint="eastAsia"/>
          <w:color w:val="000000"/>
          <w:sz w:val="24"/>
        </w:rPr>
        <w:t>NO</w:t>
      </w:r>
      <w:r w:rsidRPr="00C43FF0">
        <w:rPr>
          <w:rFonts w:hint="eastAsia"/>
          <w:color w:val="000000"/>
          <w:sz w:val="24"/>
          <w:vertAlign w:val="subscript"/>
        </w:rPr>
        <w:t>2</w:t>
      </w:r>
      <w:r w:rsidRPr="00C43FF0">
        <w:rPr>
          <w:rFonts w:hint="eastAsia"/>
          <w:color w:val="000000"/>
          <w:sz w:val="24"/>
        </w:rPr>
        <w:t>均达到《环境空气质量标准》（</w:t>
      </w:r>
      <w:r w:rsidRPr="00C43FF0">
        <w:rPr>
          <w:rFonts w:hint="eastAsia"/>
          <w:color w:val="000000"/>
          <w:sz w:val="24"/>
        </w:rPr>
        <w:t>GB3095-2012</w:t>
      </w:r>
      <w:r w:rsidRPr="00C43FF0">
        <w:rPr>
          <w:rFonts w:hint="eastAsia"/>
          <w:color w:val="000000"/>
          <w:sz w:val="24"/>
        </w:rPr>
        <w:t>）二级标准，氨气、硫化氢未超《工业企业设计卫生标准》（</w:t>
      </w:r>
      <w:r w:rsidRPr="00C43FF0">
        <w:rPr>
          <w:rFonts w:hint="eastAsia"/>
          <w:color w:val="000000"/>
          <w:sz w:val="24"/>
        </w:rPr>
        <w:t>TJ36-79</w:t>
      </w:r>
      <w:r w:rsidRPr="00C43FF0">
        <w:rPr>
          <w:rFonts w:hint="eastAsia"/>
          <w:color w:val="000000"/>
          <w:sz w:val="24"/>
        </w:rPr>
        <w:t>）中居住区大气中有害物质的最高容许浓度，环境空气质量良好。</w:t>
      </w:r>
    </w:p>
    <w:p w:rsidR="0083458E" w:rsidRPr="00387DAC" w:rsidRDefault="0083458E" w:rsidP="00387DAC">
      <w:pPr>
        <w:pStyle w:val="3"/>
        <w:keepLines w:val="0"/>
        <w:widowControl/>
        <w:numPr>
          <w:ilvl w:val="2"/>
          <w:numId w:val="2"/>
        </w:numPr>
        <w:tabs>
          <w:tab w:val="clear" w:pos="720"/>
        </w:tabs>
        <w:adjustRightInd w:val="0"/>
        <w:snapToGrid w:val="0"/>
        <w:spacing w:before="0" w:after="0" w:line="360" w:lineRule="auto"/>
        <w:rPr>
          <w:color w:val="000000"/>
          <w:kern w:val="0"/>
          <w:sz w:val="24"/>
          <w:szCs w:val="24"/>
        </w:rPr>
      </w:pPr>
      <w:bookmarkStart w:id="54" w:name="_Toc292183108"/>
      <w:bookmarkStart w:id="55" w:name="_Toc452479397"/>
      <w:r w:rsidRPr="00387DAC">
        <w:rPr>
          <w:color w:val="000000"/>
          <w:kern w:val="0"/>
          <w:sz w:val="24"/>
          <w:szCs w:val="24"/>
        </w:rPr>
        <w:t>地面水环境质量现状</w:t>
      </w:r>
      <w:bookmarkEnd w:id="54"/>
      <w:r w:rsidRPr="00387DAC">
        <w:rPr>
          <w:color w:val="000000"/>
          <w:kern w:val="0"/>
          <w:sz w:val="24"/>
          <w:szCs w:val="24"/>
        </w:rPr>
        <w:t>监测与评价</w:t>
      </w:r>
      <w:bookmarkEnd w:id="55"/>
    </w:p>
    <w:p w:rsidR="0083458E" w:rsidRPr="00387DAC" w:rsidRDefault="0083458E" w:rsidP="00387DAC">
      <w:pPr>
        <w:pStyle w:val="40"/>
        <w:adjustRightInd w:val="0"/>
        <w:spacing w:line="360" w:lineRule="auto"/>
        <w:ind w:left="0" w:firstLine="0"/>
        <w:rPr>
          <w:b/>
          <w:sz w:val="24"/>
          <w:szCs w:val="24"/>
        </w:rPr>
      </w:pPr>
      <w:r w:rsidRPr="00387DAC">
        <w:rPr>
          <w:b/>
          <w:sz w:val="24"/>
          <w:szCs w:val="24"/>
        </w:rPr>
        <w:t>监测断面</w:t>
      </w:r>
    </w:p>
    <w:p w:rsidR="0083458E" w:rsidRPr="00513556" w:rsidRDefault="0083458E" w:rsidP="0083458E">
      <w:pPr>
        <w:adjustRightInd w:val="0"/>
        <w:snapToGrid w:val="0"/>
        <w:spacing w:line="360" w:lineRule="auto"/>
        <w:ind w:firstLineChars="200" w:firstLine="480"/>
        <w:rPr>
          <w:sz w:val="24"/>
        </w:rPr>
      </w:pPr>
      <w:r>
        <w:rPr>
          <w:rFonts w:hint="eastAsia"/>
          <w:color w:val="000000"/>
          <w:sz w:val="24"/>
        </w:rPr>
        <w:t>本项目尾水排入已建硬化灌溉渠用于项目区</w:t>
      </w:r>
      <w:r w:rsidR="00835588">
        <w:rPr>
          <w:rFonts w:hint="eastAsia"/>
          <w:color w:val="000000"/>
          <w:sz w:val="24"/>
        </w:rPr>
        <w:t>周围</w:t>
      </w:r>
      <w:r>
        <w:rPr>
          <w:rFonts w:hint="eastAsia"/>
          <w:color w:val="000000"/>
          <w:sz w:val="24"/>
        </w:rPr>
        <w:t>约</w:t>
      </w:r>
      <w:r>
        <w:rPr>
          <w:rFonts w:hint="eastAsia"/>
          <w:color w:val="000000"/>
          <w:sz w:val="24"/>
        </w:rPr>
        <w:t>1000</w:t>
      </w:r>
      <w:r>
        <w:rPr>
          <w:rFonts w:hint="eastAsia"/>
          <w:color w:val="000000"/>
          <w:sz w:val="24"/>
        </w:rPr>
        <w:t>亩水田的灌溉，项目尾水不排入周围水体，</w:t>
      </w:r>
      <w:proofErr w:type="gramStart"/>
      <w:r>
        <w:rPr>
          <w:rFonts w:hint="eastAsia"/>
          <w:color w:val="000000"/>
          <w:sz w:val="24"/>
        </w:rPr>
        <w:t>距本项目</w:t>
      </w:r>
      <w:proofErr w:type="gramEnd"/>
      <w:r>
        <w:rPr>
          <w:rFonts w:hint="eastAsia"/>
          <w:color w:val="000000"/>
          <w:sz w:val="24"/>
        </w:rPr>
        <w:t>最近水体为</w:t>
      </w:r>
      <w:proofErr w:type="gramStart"/>
      <w:r>
        <w:rPr>
          <w:rFonts w:hint="eastAsia"/>
          <w:color w:val="000000"/>
          <w:sz w:val="24"/>
        </w:rPr>
        <w:t>南侧</w:t>
      </w:r>
      <w:r w:rsidRPr="00513556">
        <w:rPr>
          <w:rFonts w:hint="eastAsia"/>
          <w:sz w:val="24"/>
        </w:rPr>
        <w:t>北渔滨河</w:t>
      </w:r>
      <w:proofErr w:type="gramEnd"/>
      <w:r w:rsidRPr="00513556">
        <w:rPr>
          <w:rFonts w:hint="eastAsia"/>
          <w:sz w:val="24"/>
        </w:rPr>
        <w:t>，及东侧</w:t>
      </w:r>
      <w:proofErr w:type="gramStart"/>
      <w:r w:rsidRPr="00513556">
        <w:rPr>
          <w:rFonts w:hint="eastAsia"/>
          <w:sz w:val="24"/>
        </w:rPr>
        <w:t>茭陵二</w:t>
      </w:r>
      <w:proofErr w:type="gramEnd"/>
      <w:r w:rsidRPr="00513556">
        <w:rPr>
          <w:rFonts w:hint="eastAsia"/>
          <w:sz w:val="24"/>
        </w:rPr>
        <w:t>站引河。</w:t>
      </w:r>
    </w:p>
    <w:p w:rsidR="0083458E" w:rsidRDefault="0083458E" w:rsidP="0083458E">
      <w:pPr>
        <w:adjustRightInd w:val="0"/>
        <w:snapToGrid w:val="0"/>
        <w:spacing w:line="360" w:lineRule="auto"/>
        <w:ind w:firstLineChars="200" w:firstLine="480"/>
        <w:rPr>
          <w:color w:val="000000"/>
          <w:sz w:val="24"/>
        </w:rPr>
      </w:pPr>
      <w:r w:rsidRPr="00513556">
        <w:rPr>
          <w:rFonts w:hint="eastAsia"/>
          <w:sz w:val="24"/>
        </w:rPr>
        <w:t>本次监测</w:t>
      </w:r>
      <w:proofErr w:type="gramStart"/>
      <w:r w:rsidRPr="00513556">
        <w:rPr>
          <w:rFonts w:hint="eastAsia"/>
          <w:sz w:val="24"/>
        </w:rPr>
        <w:t>在北渔滨河</w:t>
      </w:r>
      <w:proofErr w:type="gramEnd"/>
      <w:r w:rsidRPr="00513556">
        <w:rPr>
          <w:rFonts w:hint="eastAsia"/>
          <w:sz w:val="24"/>
        </w:rPr>
        <w:t>设</w:t>
      </w:r>
      <w:r w:rsidRPr="00513556">
        <w:rPr>
          <w:sz w:val="24"/>
        </w:rPr>
        <w:t>3</w:t>
      </w:r>
      <w:r w:rsidRPr="00513556">
        <w:rPr>
          <w:sz w:val="24"/>
        </w:rPr>
        <w:t>个</w:t>
      </w:r>
      <w:r w:rsidRPr="00F008CF">
        <w:rPr>
          <w:color w:val="000000"/>
          <w:sz w:val="24"/>
        </w:rPr>
        <w:t>监测断面，</w:t>
      </w:r>
      <w:r>
        <w:rPr>
          <w:rFonts w:hint="eastAsia"/>
          <w:color w:val="000000"/>
          <w:sz w:val="24"/>
        </w:rPr>
        <w:t>东侧</w:t>
      </w:r>
      <w:proofErr w:type="gramStart"/>
      <w:r>
        <w:rPr>
          <w:rFonts w:hint="eastAsia"/>
          <w:color w:val="000000"/>
          <w:sz w:val="24"/>
        </w:rPr>
        <w:t>茭陵二</w:t>
      </w:r>
      <w:proofErr w:type="gramEnd"/>
      <w:r>
        <w:rPr>
          <w:rFonts w:hint="eastAsia"/>
          <w:color w:val="000000"/>
          <w:sz w:val="24"/>
        </w:rPr>
        <w:t>站引河设</w:t>
      </w:r>
      <w:r>
        <w:rPr>
          <w:rFonts w:hint="eastAsia"/>
          <w:color w:val="000000"/>
          <w:sz w:val="24"/>
        </w:rPr>
        <w:t>1</w:t>
      </w:r>
      <w:r>
        <w:rPr>
          <w:rFonts w:hint="eastAsia"/>
          <w:color w:val="000000"/>
          <w:sz w:val="24"/>
        </w:rPr>
        <w:t>个监测断面，</w:t>
      </w:r>
      <w:r w:rsidRPr="00F008CF">
        <w:rPr>
          <w:color w:val="000000"/>
          <w:sz w:val="24"/>
        </w:rPr>
        <w:t>具体监测断面情况见表</w:t>
      </w:r>
      <w:r w:rsidR="008010DF" w:rsidRPr="008010DF">
        <w:rPr>
          <w:color w:val="000000"/>
          <w:sz w:val="24"/>
        </w:rPr>
        <w:t>4.3</w:t>
      </w:r>
      <w:r w:rsidRPr="00F008CF">
        <w:rPr>
          <w:color w:val="000000"/>
          <w:sz w:val="24"/>
        </w:rPr>
        <w:t>-</w:t>
      </w:r>
      <w:r w:rsidR="008010DF">
        <w:rPr>
          <w:rFonts w:hint="eastAsia"/>
          <w:color w:val="000000"/>
          <w:sz w:val="24"/>
        </w:rPr>
        <w:t>3</w:t>
      </w:r>
      <w:r w:rsidRPr="00F008CF">
        <w:rPr>
          <w:color w:val="000000"/>
          <w:sz w:val="24"/>
        </w:rPr>
        <w:t>。</w:t>
      </w:r>
    </w:p>
    <w:p w:rsidR="0083458E" w:rsidRPr="00F008CF" w:rsidRDefault="0083458E" w:rsidP="0083458E">
      <w:pPr>
        <w:adjustRightInd w:val="0"/>
        <w:snapToGrid w:val="0"/>
        <w:spacing w:line="360" w:lineRule="auto"/>
        <w:jc w:val="center"/>
        <w:rPr>
          <w:b/>
          <w:color w:val="000000"/>
          <w:sz w:val="24"/>
        </w:rPr>
      </w:pPr>
      <w:r w:rsidRPr="00F008CF">
        <w:rPr>
          <w:b/>
          <w:color w:val="000000"/>
          <w:sz w:val="24"/>
        </w:rPr>
        <w:lastRenderedPageBreak/>
        <w:t>表</w:t>
      </w:r>
      <w:r w:rsidR="008010DF" w:rsidRPr="008010DF">
        <w:rPr>
          <w:b/>
          <w:color w:val="000000"/>
          <w:sz w:val="24"/>
        </w:rPr>
        <w:t>4.3</w:t>
      </w:r>
      <w:r w:rsidRPr="00F008CF">
        <w:rPr>
          <w:b/>
          <w:color w:val="000000"/>
          <w:sz w:val="24"/>
        </w:rPr>
        <w:t>-</w:t>
      </w:r>
      <w:r w:rsidR="008010DF">
        <w:rPr>
          <w:rFonts w:hint="eastAsia"/>
          <w:b/>
          <w:color w:val="000000"/>
          <w:sz w:val="24"/>
        </w:rPr>
        <w:t>3</w:t>
      </w:r>
      <w:r w:rsidRPr="00F008CF">
        <w:rPr>
          <w:b/>
          <w:color w:val="000000"/>
          <w:sz w:val="24"/>
        </w:rPr>
        <w:t xml:space="preserve">  </w:t>
      </w:r>
      <w:r w:rsidRPr="00F008CF">
        <w:rPr>
          <w:b/>
          <w:color w:val="000000"/>
          <w:sz w:val="24"/>
        </w:rPr>
        <w:t>地表水水质监测断面设置情况表</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528"/>
        <w:gridCol w:w="1135"/>
        <w:gridCol w:w="3967"/>
        <w:gridCol w:w="2656"/>
      </w:tblGrid>
      <w:tr w:rsidR="0083458E" w:rsidRPr="00F008CF" w:rsidTr="00642A84">
        <w:trPr>
          <w:cantSplit/>
          <w:trHeight w:val="365"/>
          <w:jc w:val="center"/>
        </w:trPr>
        <w:tc>
          <w:tcPr>
            <w:tcW w:w="823" w:type="pct"/>
            <w:vAlign w:val="center"/>
          </w:tcPr>
          <w:p w:rsidR="0083458E" w:rsidRPr="00F008CF" w:rsidRDefault="0083458E" w:rsidP="00642A84">
            <w:pPr>
              <w:spacing w:line="240" w:lineRule="atLeast"/>
              <w:jc w:val="center"/>
              <w:rPr>
                <w:color w:val="000000"/>
                <w:szCs w:val="21"/>
              </w:rPr>
            </w:pPr>
            <w:r w:rsidRPr="00F008CF">
              <w:rPr>
                <w:color w:val="000000"/>
                <w:szCs w:val="21"/>
              </w:rPr>
              <w:t>河</w:t>
            </w:r>
            <w:r>
              <w:rPr>
                <w:rFonts w:hint="eastAsia"/>
                <w:color w:val="000000"/>
                <w:szCs w:val="21"/>
              </w:rPr>
              <w:t xml:space="preserve">    </w:t>
            </w:r>
            <w:r w:rsidRPr="00F008CF">
              <w:rPr>
                <w:color w:val="000000"/>
                <w:szCs w:val="21"/>
              </w:rPr>
              <w:t>流</w:t>
            </w:r>
          </w:p>
        </w:tc>
        <w:tc>
          <w:tcPr>
            <w:tcW w:w="611" w:type="pct"/>
            <w:vAlign w:val="center"/>
          </w:tcPr>
          <w:p w:rsidR="0083458E" w:rsidRPr="00F008CF" w:rsidRDefault="0083458E" w:rsidP="00642A84">
            <w:pPr>
              <w:spacing w:line="240" w:lineRule="atLeast"/>
              <w:jc w:val="center"/>
              <w:rPr>
                <w:color w:val="000000"/>
                <w:szCs w:val="21"/>
              </w:rPr>
            </w:pPr>
            <w:r w:rsidRPr="00F008CF">
              <w:rPr>
                <w:color w:val="000000"/>
                <w:szCs w:val="21"/>
              </w:rPr>
              <w:t>断面</w:t>
            </w:r>
            <w:r>
              <w:rPr>
                <w:rFonts w:hint="eastAsia"/>
                <w:color w:val="000000"/>
                <w:szCs w:val="21"/>
              </w:rPr>
              <w:t>编号</w:t>
            </w:r>
          </w:p>
        </w:tc>
        <w:tc>
          <w:tcPr>
            <w:tcW w:w="2136" w:type="pct"/>
            <w:vAlign w:val="center"/>
          </w:tcPr>
          <w:p w:rsidR="0083458E" w:rsidRPr="00F008CF" w:rsidRDefault="0083458E" w:rsidP="00642A84">
            <w:pPr>
              <w:spacing w:line="240" w:lineRule="atLeast"/>
              <w:jc w:val="center"/>
              <w:rPr>
                <w:color w:val="000000"/>
                <w:szCs w:val="21"/>
              </w:rPr>
            </w:pPr>
            <w:r w:rsidRPr="00F008CF">
              <w:rPr>
                <w:color w:val="000000"/>
                <w:szCs w:val="21"/>
              </w:rPr>
              <w:t>断面</w:t>
            </w:r>
            <w:r>
              <w:rPr>
                <w:rFonts w:hint="eastAsia"/>
                <w:color w:val="000000"/>
                <w:szCs w:val="21"/>
              </w:rPr>
              <w:t>位置</w:t>
            </w:r>
          </w:p>
        </w:tc>
        <w:tc>
          <w:tcPr>
            <w:tcW w:w="1430" w:type="pct"/>
            <w:vAlign w:val="center"/>
          </w:tcPr>
          <w:p w:rsidR="0083458E" w:rsidRPr="00F008CF" w:rsidRDefault="0083458E" w:rsidP="00642A84">
            <w:pPr>
              <w:spacing w:line="240" w:lineRule="atLeast"/>
              <w:jc w:val="center"/>
              <w:rPr>
                <w:color w:val="000000"/>
                <w:szCs w:val="21"/>
              </w:rPr>
            </w:pPr>
            <w:r w:rsidRPr="00F008CF">
              <w:rPr>
                <w:color w:val="000000"/>
                <w:szCs w:val="21"/>
              </w:rPr>
              <w:t>监测</w:t>
            </w:r>
            <w:r>
              <w:rPr>
                <w:rFonts w:hint="eastAsia"/>
                <w:color w:val="000000"/>
                <w:szCs w:val="21"/>
              </w:rPr>
              <w:t>因子</w:t>
            </w:r>
          </w:p>
        </w:tc>
      </w:tr>
      <w:tr w:rsidR="0083458E" w:rsidRPr="00F008CF" w:rsidTr="00642A84">
        <w:trPr>
          <w:cantSplit/>
          <w:trHeight w:val="375"/>
          <w:jc w:val="center"/>
        </w:trPr>
        <w:tc>
          <w:tcPr>
            <w:tcW w:w="823" w:type="pct"/>
            <w:vMerge w:val="restart"/>
            <w:vAlign w:val="center"/>
          </w:tcPr>
          <w:p w:rsidR="0083458E" w:rsidRPr="00170C30" w:rsidRDefault="0083458E" w:rsidP="00642A84">
            <w:pPr>
              <w:jc w:val="center"/>
              <w:rPr>
                <w:bCs/>
                <w:color w:val="000000"/>
                <w:szCs w:val="21"/>
              </w:rPr>
            </w:pPr>
            <w:proofErr w:type="gramStart"/>
            <w:r>
              <w:rPr>
                <w:rFonts w:hint="eastAsia"/>
                <w:bCs/>
                <w:color w:val="000000"/>
                <w:szCs w:val="21"/>
              </w:rPr>
              <w:t>北渔滨河</w:t>
            </w:r>
            <w:proofErr w:type="gramEnd"/>
          </w:p>
        </w:tc>
        <w:tc>
          <w:tcPr>
            <w:tcW w:w="611" w:type="pct"/>
            <w:vAlign w:val="center"/>
          </w:tcPr>
          <w:p w:rsidR="0083458E" w:rsidRPr="00F008CF" w:rsidRDefault="0083458E" w:rsidP="00642A84">
            <w:pPr>
              <w:adjustRightInd w:val="0"/>
              <w:snapToGrid w:val="0"/>
              <w:jc w:val="center"/>
              <w:rPr>
                <w:color w:val="000000"/>
                <w:szCs w:val="21"/>
              </w:rPr>
            </w:pPr>
            <w:r w:rsidRPr="00F008CF">
              <w:rPr>
                <w:color w:val="000000"/>
                <w:szCs w:val="21"/>
              </w:rPr>
              <w:t>W1</w:t>
            </w:r>
          </w:p>
        </w:tc>
        <w:tc>
          <w:tcPr>
            <w:tcW w:w="2136" w:type="pct"/>
            <w:vAlign w:val="center"/>
          </w:tcPr>
          <w:p w:rsidR="0083458E" w:rsidRPr="009D0F57" w:rsidRDefault="0083458E" w:rsidP="00642A84">
            <w:pPr>
              <w:pStyle w:val="afff7"/>
            </w:pPr>
            <w:r>
              <w:rPr>
                <w:rFonts w:hint="eastAsia"/>
              </w:rPr>
              <w:t>项目西边界</w:t>
            </w:r>
            <w:proofErr w:type="gramStart"/>
            <w:r>
              <w:rPr>
                <w:rFonts w:hint="eastAsia"/>
              </w:rPr>
              <w:t>垂直</w:t>
            </w:r>
            <w:r>
              <w:rPr>
                <w:rFonts w:hint="eastAsia"/>
                <w:bCs w:val="0"/>
                <w:color w:val="000000"/>
              </w:rPr>
              <w:t>北渔滨河</w:t>
            </w:r>
            <w:proofErr w:type="gramEnd"/>
            <w:r>
              <w:rPr>
                <w:rFonts w:hint="eastAsia"/>
              </w:rPr>
              <w:t>面上游</w:t>
            </w:r>
            <w:r>
              <w:rPr>
                <w:rFonts w:hint="eastAsia"/>
              </w:rPr>
              <w:t>500</w:t>
            </w:r>
            <w:r>
              <w:rPr>
                <w:rFonts w:hint="eastAsia"/>
              </w:rPr>
              <w:t>米</w:t>
            </w:r>
          </w:p>
        </w:tc>
        <w:tc>
          <w:tcPr>
            <w:tcW w:w="1430" w:type="pct"/>
            <w:vMerge w:val="restart"/>
            <w:vAlign w:val="center"/>
          </w:tcPr>
          <w:p w:rsidR="0083458E" w:rsidRPr="00F008CF" w:rsidRDefault="0083458E" w:rsidP="00642A84">
            <w:pPr>
              <w:pStyle w:val="afff7"/>
              <w:rPr>
                <w:bCs w:val="0"/>
                <w:color w:val="000000"/>
              </w:rPr>
            </w:pPr>
            <w:r w:rsidRPr="00715546">
              <w:t>pH</w:t>
            </w:r>
            <w:r w:rsidRPr="00715546">
              <w:rPr>
                <w:rFonts w:hint="eastAsia"/>
              </w:rPr>
              <w:t>、</w:t>
            </w:r>
            <w:r w:rsidRPr="00715546">
              <w:t>CODcr</w:t>
            </w:r>
            <w:r w:rsidRPr="00715546">
              <w:rPr>
                <w:rFonts w:hint="eastAsia"/>
              </w:rPr>
              <w:t>、</w:t>
            </w:r>
            <w:r w:rsidRPr="00715546">
              <w:t>SS</w:t>
            </w:r>
            <w:r w:rsidRPr="00715546">
              <w:rPr>
                <w:rFonts w:hint="eastAsia"/>
              </w:rPr>
              <w:t>、</w:t>
            </w:r>
            <w:r w:rsidRPr="00715546">
              <w:t>BOD</w:t>
            </w:r>
            <w:r w:rsidRPr="00715546">
              <w:rPr>
                <w:vertAlign w:val="subscript"/>
              </w:rPr>
              <w:t>5</w:t>
            </w:r>
            <w:r w:rsidRPr="00715546">
              <w:rPr>
                <w:rFonts w:hint="eastAsia"/>
              </w:rPr>
              <w:t>、氨氮、总磷</w:t>
            </w:r>
            <w:r>
              <w:rPr>
                <w:rFonts w:hint="eastAsia"/>
              </w:rPr>
              <w:t>、粪大肠菌群</w:t>
            </w:r>
          </w:p>
        </w:tc>
      </w:tr>
      <w:tr w:rsidR="0083458E" w:rsidRPr="00F008CF" w:rsidTr="00642A84">
        <w:trPr>
          <w:cantSplit/>
          <w:trHeight w:val="506"/>
          <w:jc w:val="center"/>
        </w:trPr>
        <w:tc>
          <w:tcPr>
            <w:tcW w:w="823" w:type="pct"/>
            <w:vMerge/>
            <w:vAlign w:val="center"/>
          </w:tcPr>
          <w:p w:rsidR="0083458E" w:rsidRPr="00F008CF" w:rsidRDefault="0083458E" w:rsidP="00642A84">
            <w:pPr>
              <w:adjustRightInd w:val="0"/>
              <w:snapToGrid w:val="0"/>
              <w:jc w:val="center"/>
              <w:rPr>
                <w:color w:val="000000"/>
                <w:szCs w:val="21"/>
                <w:lang w:val="zh-CN"/>
              </w:rPr>
            </w:pPr>
          </w:p>
        </w:tc>
        <w:tc>
          <w:tcPr>
            <w:tcW w:w="611" w:type="pct"/>
            <w:vAlign w:val="center"/>
          </w:tcPr>
          <w:p w:rsidR="0083458E" w:rsidRPr="00F008CF" w:rsidRDefault="0083458E" w:rsidP="00642A84">
            <w:pPr>
              <w:adjustRightInd w:val="0"/>
              <w:snapToGrid w:val="0"/>
              <w:jc w:val="center"/>
              <w:rPr>
                <w:color w:val="000000"/>
                <w:szCs w:val="21"/>
              </w:rPr>
            </w:pPr>
            <w:r w:rsidRPr="00F008CF">
              <w:rPr>
                <w:color w:val="000000"/>
                <w:szCs w:val="21"/>
              </w:rPr>
              <w:t>W2</w:t>
            </w:r>
          </w:p>
        </w:tc>
        <w:tc>
          <w:tcPr>
            <w:tcW w:w="2136" w:type="pct"/>
            <w:vAlign w:val="center"/>
          </w:tcPr>
          <w:p w:rsidR="0083458E" w:rsidRPr="00D42646" w:rsidRDefault="0083458E" w:rsidP="00642A84">
            <w:pPr>
              <w:pStyle w:val="afff7"/>
            </w:pPr>
            <w:r>
              <w:rPr>
                <w:rFonts w:hint="eastAsia"/>
              </w:rPr>
              <w:t>项目东边界</w:t>
            </w:r>
            <w:proofErr w:type="gramStart"/>
            <w:r>
              <w:rPr>
                <w:rFonts w:hint="eastAsia"/>
              </w:rPr>
              <w:t>垂直</w:t>
            </w:r>
            <w:r>
              <w:rPr>
                <w:rFonts w:hint="eastAsia"/>
                <w:bCs w:val="0"/>
                <w:color w:val="000000"/>
              </w:rPr>
              <w:t>北渔滨河</w:t>
            </w:r>
            <w:proofErr w:type="gramEnd"/>
            <w:r>
              <w:rPr>
                <w:rFonts w:hint="eastAsia"/>
              </w:rPr>
              <w:t>处</w:t>
            </w:r>
          </w:p>
        </w:tc>
        <w:tc>
          <w:tcPr>
            <w:tcW w:w="1430" w:type="pct"/>
            <w:vMerge/>
            <w:vAlign w:val="center"/>
          </w:tcPr>
          <w:p w:rsidR="0083458E" w:rsidRPr="00F008CF" w:rsidRDefault="0083458E" w:rsidP="00642A84">
            <w:pPr>
              <w:adjustRightInd w:val="0"/>
              <w:snapToGrid w:val="0"/>
              <w:jc w:val="center"/>
              <w:rPr>
                <w:color w:val="000000"/>
                <w:szCs w:val="21"/>
                <w:lang w:val="zh-CN"/>
              </w:rPr>
            </w:pPr>
          </w:p>
        </w:tc>
      </w:tr>
      <w:tr w:rsidR="0083458E" w:rsidRPr="00F008CF" w:rsidTr="00642A84">
        <w:trPr>
          <w:cantSplit/>
          <w:trHeight w:val="506"/>
          <w:jc w:val="center"/>
        </w:trPr>
        <w:tc>
          <w:tcPr>
            <w:tcW w:w="823" w:type="pct"/>
            <w:vMerge/>
            <w:vAlign w:val="center"/>
          </w:tcPr>
          <w:p w:rsidR="0083458E" w:rsidRPr="00F008CF" w:rsidRDefault="0083458E" w:rsidP="00642A84">
            <w:pPr>
              <w:adjustRightInd w:val="0"/>
              <w:snapToGrid w:val="0"/>
              <w:jc w:val="center"/>
              <w:rPr>
                <w:color w:val="000000"/>
                <w:szCs w:val="21"/>
                <w:lang w:val="zh-CN"/>
              </w:rPr>
            </w:pPr>
          </w:p>
        </w:tc>
        <w:tc>
          <w:tcPr>
            <w:tcW w:w="611" w:type="pct"/>
            <w:vAlign w:val="center"/>
          </w:tcPr>
          <w:p w:rsidR="0083458E" w:rsidRPr="00F008CF" w:rsidRDefault="0083458E" w:rsidP="00642A84">
            <w:pPr>
              <w:adjustRightInd w:val="0"/>
              <w:snapToGrid w:val="0"/>
              <w:jc w:val="center"/>
              <w:rPr>
                <w:color w:val="000000"/>
                <w:szCs w:val="21"/>
              </w:rPr>
            </w:pPr>
            <w:r w:rsidRPr="00F008CF">
              <w:rPr>
                <w:color w:val="000000"/>
                <w:szCs w:val="21"/>
              </w:rPr>
              <w:t>W3</w:t>
            </w:r>
          </w:p>
        </w:tc>
        <w:tc>
          <w:tcPr>
            <w:tcW w:w="2136" w:type="pct"/>
            <w:vAlign w:val="center"/>
          </w:tcPr>
          <w:p w:rsidR="0083458E" w:rsidRDefault="0083458E" w:rsidP="00642A84">
            <w:pPr>
              <w:pStyle w:val="afff7"/>
            </w:pPr>
            <w:r>
              <w:rPr>
                <w:rFonts w:hint="eastAsia"/>
              </w:rPr>
              <w:t>项目东边界</w:t>
            </w:r>
            <w:proofErr w:type="gramStart"/>
            <w:r>
              <w:rPr>
                <w:rFonts w:hint="eastAsia"/>
              </w:rPr>
              <w:t>垂直</w:t>
            </w:r>
            <w:r>
              <w:rPr>
                <w:rFonts w:hint="eastAsia"/>
                <w:bCs w:val="0"/>
                <w:color w:val="000000"/>
              </w:rPr>
              <w:t>北渔滨河</w:t>
            </w:r>
            <w:proofErr w:type="gramEnd"/>
            <w:r>
              <w:rPr>
                <w:rFonts w:hint="eastAsia"/>
              </w:rPr>
              <w:t>面下游</w:t>
            </w:r>
            <w:r>
              <w:rPr>
                <w:rFonts w:hint="eastAsia"/>
              </w:rPr>
              <w:t>1000</w:t>
            </w:r>
            <w:r>
              <w:rPr>
                <w:rFonts w:hint="eastAsia"/>
              </w:rPr>
              <w:t>米</w:t>
            </w:r>
          </w:p>
        </w:tc>
        <w:tc>
          <w:tcPr>
            <w:tcW w:w="1430" w:type="pct"/>
            <w:vMerge/>
            <w:vAlign w:val="center"/>
          </w:tcPr>
          <w:p w:rsidR="0083458E" w:rsidRPr="00F008CF" w:rsidRDefault="0083458E" w:rsidP="00642A84">
            <w:pPr>
              <w:adjustRightInd w:val="0"/>
              <w:snapToGrid w:val="0"/>
              <w:jc w:val="center"/>
              <w:rPr>
                <w:color w:val="000000"/>
                <w:szCs w:val="21"/>
                <w:lang w:val="zh-CN"/>
              </w:rPr>
            </w:pPr>
          </w:p>
        </w:tc>
      </w:tr>
      <w:tr w:rsidR="0083458E" w:rsidRPr="00F008CF" w:rsidTr="00642A84">
        <w:trPr>
          <w:cantSplit/>
          <w:trHeight w:val="506"/>
          <w:jc w:val="center"/>
        </w:trPr>
        <w:tc>
          <w:tcPr>
            <w:tcW w:w="823" w:type="pct"/>
            <w:vAlign w:val="center"/>
          </w:tcPr>
          <w:p w:rsidR="0083458E" w:rsidRPr="00170C30" w:rsidRDefault="0083458E" w:rsidP="00642A84">
            <w:pPr>
              <w:jc w:val="center"/>
              <w:rPr>
                <w:bCs/>
                <w:color w:val="000000"/>
                <w:szCs w:val="21"/>
              </w:rPr>
            </w:pPr>
            <w:r>
              <w:rPr>
                <w:rFonts w:hint="eastAsia"/>
                <w:bCs/>
                <w:color w:val="000000"/>
                <w:szCs w:val="21"/>
              </w:rPr>
              <w:t>茭陵二站引河</w:t>
            </w:r>
          </w:p>
        </w:tc>
        <w:tc>
          <w:tcPr>
            <w:tcW w:w="611" w:type="pct"/>
            <w:vAlign w:val="center"/>
          </w:tcPr>
          <w:p w:rsidR="0083458E" w:rsidRPr="00F008CF" w:rsidRDefault="0083458E" w:rsidP="00642A84">
            <w:pPr>
              <w:adjustRightInd w:val="0"/>
              <w:snapToGrid w:val="0"/>
              <w:jc w:val="center"/>
              <w:rPr>
                <w:color w:val="000000"/>
                <w:szCs w:val="21"/>
              </w:rPr>
            </w:pPr>
            <w:r>
              <w:rPr>
                <w:rFonts w:hint="eastAsia"/>
              </w:rPr>
              <w:t>W4</w:t>
            </w:r>
          </w:p>
        </w:tc>
        <w:tc>
          <w:tcPr>
            <w:tcW w:w="2136" w:type="pct"/>
            <w:vAlign w:val="center"/>
          </w:tcPr>
          <w:p w:rsidR="0083458E" w:rsidRPr="00D42646" w:rsidRDefault="0083458E" w:rsidP="00642A84">
            <w:pPr>
              <w:pStyle w:val="afff7"/>
            </w:pPr>
            <w:proofErr w:type="gramStart"/>
            <w:r>
              <w:rPr>
                <w:rFonts w:hint="eastAsia"/>
              </w:rPr>
              <w:t>项目北边界垂直</w:t>
            </w:r>
            <w:r>
              <w:rPr>
                <w:rFonts w:hint="eastAsia"/>
                <w:bCs w:val="0"/>
                <w:color w:val="000000"/>
              </w:rPr>
              <w:t>茭陵二</w:t>
            </w:r>
            <w:proofErr w:type="gramEnd"/>
            <w:r>
              <w:rPr>
                <w:rFonts w:hint="eastAsia"/>
                <w:bCs w:val="0"/>
                <w:color w:val="000000"/>
              </w:rPr>
              <w:t>站引河</w:t>
            </w:r>
            <w:r>
              <w:rPr>
                <w:rFonts w:hint="eastAsia"/>
              </w:rPr>
              <w:t>处</w:t>
            </w:r>
          </w:p>
        </w:tc>
        <w:tc>
          <w:tcPr>
            <w:tcW w:w="1430" w:type="pct"/>
            <w:vMerge/>
            <w:vAlign w:val="center"/>
          </w:tcPr>
          <w:p w:rsidR="0083458E" w:rsidRPr="00F008CF" w:rsidRDefault="0083458E" w:rsidP="00642A84">
            <w:pPr>
              <w:adjustRightInd w:val="0"/>
              <w:snapToGrid w:val="0"/>
              <w:jc w:val="center"/>
              <w:rPr>
                <w:color w:val="000000"/>
                <w:szCs w:val="21"/>
                <w:lang w:val="zh-CN"/>
              </w:rPr>
            </w:pPr>
          </w:p>
        </w:tc>
      </w:tr>
    </w:tbl>
    <w:p w:rsidR="0083458E" w:rsidRPr="00387DAC" w:rsidRDefault="0083458E" w:rsidP="00387DAC">
      <w:pPr>
        <w:pStyle w:val="40"/>
        <w:adjustRightInd w:val="0"/>
        <w:spacing w:line="360" w:lineRule="auto"/>
        <w:ind w:left="0" w:firstLine="0"/>
        <w:rPr>
          <w:b/>
          <w:sz w:val="24"/>
          <w:szCs w:val="24"/>
        </w:rPr>
      </w:pPr>
      <w:r w:rsidRPr="00387DAC">
        <w:rPr>
          <w:b/>
          <w:sz w:val="24"/>
          <w:szCs w:val="24"/>
        </w:rPr>
        <w:t>监测项目、采样</w:t>
      </w:r>
      <w:r w:rsidRPr="00387DAC">
        <w:rPr>
          <w:rFonts w:hint="eastAsia"/>
          <w:b/>
          <w:sz w:val="24"/>
          <w:szCs w:val="24"/>
        </w:rPr>
        <w:t>时间及频率、评价标准</w:t>
      </w:r>
    </w:p>
    <w:p w:rsidR="0083458E" w:rsidRDefault="0083458E" w:rsidP="0083458E">
      <w:pPr>
        <w:adjustRightInd w:val="0"/>
        <w:snapToGrid w:val="0"/>
        <w:spacing w:line="360" w:lineRule="auto"/>
        <w:ind w:firstLineChars="200" w:firstLine="480"/>
        <w:rPr>
          <w:color w:val="000000"/>
          <w:sz w:val="24"/>
        </w:rPr>
      </w:pPr>
      <w:r w:rsidRPr="00F008CF">
        <w:rPr>
          <w:color w:val="000000"/>
          <w:sz w:val="24"/>
        </w:rPr>
        <w:t>监测项目：</w:t>
      </w:r>
      <w:r w:rsidRPr="00F008CF">
        <w:rPr>
          <w:bCs/>
          <w:color w:val="000000"/>
          <w:sz w:val="24"/>
        </w:rPr>
        <w:t>pH</w:t>
      </w:r>
      <w:r w:rsidRPr="00F008CF">
        <w:rPr>
          <w:bCs/>
          <w:color w:val="000000"/>
          <w:sz w:val="24"/>
        </w:rPr>
        <w:t>、</w:t>
      </w:r>
      <w:r w:rsidRPr="00F008CF">
        <w:rPr>
          <w:bCs/>
          <w:color w:val="000000"/>
          <w:sz w:val="24"/>
        </w:rPr>
        <w:t>CODcr</w:t>
      </w:r>
      <w:r w:rsidRPr="00F008CF">
        <w:rPr>
          <w:bCs/>
          <w:color w:val="000000"/>
          <w:sz w:val="24"/>
        </w:rPr>
        <w:t>、</w:t>
      </w:r>
      <w:r w:rsidRPr="00F008CF">
        <w:rPr>
          <w:bCs/>
          <w:color w:val="000000"/>
          <w:sz w:val="24"/>
        </w:rPr>
        <w:t>SS</w:t>
      </w:r>
      <w:r w:rsidRPr="00F008CF">
        <w:rPr>
          <w:bCs/>
          <w:color w:val="000000"/>
          <w:sz w:val="24"/>
        </w:rPr>
        <w:t>、</w:t>
      </w:r>
      <w:r w:rsidRPr="00F008CF">
        <w:rPr>
          <w:bCs/>
          <w:color w:val="000000"/>
          <w:sz w:val="24"/>
        </w:rPr>
        <w:t>BOD</w:t>
      </w:r>
      <w:r w:rsidRPr="006F6C9E">
        <w:rPr>
          <w:bCs/>
          <w:color w:val="000000"/>
          <w:sz w:val="24"/>
          <w:vertAlign w:val="subscript"/>
        </w:rPr>
        <w:t>5</w:t>
      </w:r>
      <w:r w:rsidRPr="00F008CF">
        <w:rPr>
          <w:bCs/>
          <w:color w:val="000000"/>
          <w:sz w:val="24"/>
        </w:rPr>
        <w:t>、氨氮、总磷、粪大肠菌群</w:t>
      </w:r>
      <w:r w:rsidRPr="00F008CF">
        <w:rPr>
          <w:color w:val="000000"/>
          <w:sz w:val="24"/>
        </w:rPr>
        <w:t>。</w:t>
      </w:r>
    </w:p>
    <w:p w:rsidR="0083458E" w:rsidRDefault="0083458E" w:rsidP="0083458E">
      <w:pPr>
        <w:adjustRightInd w:val="0"/>
        <w:snapToGrid w:val="0"/>
        <w:spacing w:line="360" w:lineRule="auto"/>
        <w:ind w:firstLineChars="200" w:firstLine="480"/>
        <w:rPr>
          <w:color w:val="000000"/>
          <w:sz w:val="24"/>
        </w:rPr>
      </w:pPr>
      <w:r w:rsidRPr="006F6C9E">
        <w:rPr>
          <w:rFonts w:hint="eastAsia"/>
          <w:color w:val="000000"/>
          <w:sz w:val="24"/>
        </w:rPr>
        <w:t>采样时间及频率：采样时间为</w:t>
      </w:r>
      <w:r w:rsidRPr="006F6C9E">
        <w:rPr>
          <w:rFonts w:hint="eastAsia"/>
          <w:color w:val="000000"/>
          <w:sz w:val="24"/>
        </w:rPr>
        <w:t>201</w:t>
      </w:r>
      <w:r>
        <w:rPr>
          <w:rFonts w:hint="eastAsia"/>
          <w:color w:val="000000"/>
          <w:sz w:val="24"/>
        </w:rPr>
        <w:t>7</w:t>
      </w:r>
      <w:r w:rsidRPr="006F6C9E">
        <w:rPr>
          <w:rFonts w:hint="eastAsia"/>
          <w:color w:val="000000"/>
          <w:sz w:val="24"/>
        </w:rPr>
        <w:t>年</w:t>
      </w:r>
      <w:r>
        <w:rPr>
          <w:rFonts w:hint="eastAsia"/>
          <w:color w:val="000000"/>
          <w:sz w:val="24"/>
        </w:rPr>
        <w:t>3</w:t>
      </w:r>
      <w:r w:rsidRPr="006F6C9E">
        <w:rPr>
          <w:rFonts w:hint="eastAsia"/>
          <w:color w:val="000000"/>
          <w:sz w:val="24"/>
        </w:rPr>
        <w:t>月</w:t>
      </w:r>
      <w:r>
        <w:rPr>
          <w:rFonts w:hint="eastAsia"/>
          <w:color w:val="000000"/>
          <w:sz w:val="24"/>
        </w:rPr>
        <w:t>6</w:t>
      </w:r>
      <w:r w:rsidRPr="006F6C9E">
        <w:rPr>
          <w:rFonts w:hint="eastAsia"/>
          <w:color w:val="000000"/>
          <w:sz w:val="24"/>
        </w:rPr>
        <w:t>日至</w:t>
      </w:r>
      <w:r>
        <w:rPr>
          <w:rFonts w:hint="eastAsia"/>
          <w:color w:val="000000"/>
          <w:sz w:val="24"/>
        </w:rPr>
        <w:t>3</w:t>
      </w:r>
      <w:r w:rsidRPr="006F6C9E">
        <w:rPr>
          <w:rFonts w:hint="eastAsia"/>
          <w:color w:val="000000"/>
          <w:sz w:val="24"/>
        </w:rPr>
        <w:t>月</w:t>
      </w:r>
      <w:r>
        <w:rPr>
          <w:rFonts w:hint="eastAsia"/>
          <w:color w:val="000000"/>
          <w:sz w:val="24"/>
        </w:rPr>
        <w:t>8</w:t>
      </w:r>
      <w:r w:rsidRPr="006F6C9E">
        <w:rPr>
          <w:rFonts w:hint="eastAsia"/>
          <w:color w:val="000000"/>
          <w:sz w:val="24"/>
        </w:rPr>
        <w:t>日，连续监测</w:t>
      </w:r>
      <w:r w:rsidRPr="006F6C9E">
        <w:rPr>
          <w:rFonts w:hint="eastAsia"/>
          <w:color w:val="000000"/>
          <w:sz w:val="24"/>
        </w:rPr>
        <w:t>3</w:t>
      </w:r>
      <w:r w:rsidRPr="006F6C9E">
        <w:rPr>
          <w:rFonts w:hint="eastAsia"/>
          <w:color w:val="000000"/>
          <w:sz w:val="24"/>
        </w:rPr>
        <w:t>天，每天两次。</w:t>
      </w:r>
    </w:p>
    <w:p w:rsidR="0083458E" w:rsidRPr="00F008CF" w:rsidRDefault="0083458E" w:rsidP="0083458E">
      <w:pPr>
        <w:adjustRightInd w:val="0"/>
        <w:snapToGrid w:val="0"/>
        <w:spacing w:line="360" w:lineRule="auto"/>
        <w:ind w:firstLineChars="200" w:firstLine="480"/>
        <w:rPr>
          <w:color w:val="000000"/>
          <w:sz w:val="24"/>
        </w:rPr>
      </w:pPr>
      <w:r w:rsidRPr="006F6C9E">
        <w:rPr>
          <w:rFonts w:hint="eastAsia"/>
          <w:color w:val="000000"/>
          <w:sz w:val="24"/>
        </w:rPr>
        <w:t>评价标准：</w:t>
      </w:r>
      <w:proofErr w:type="gramStart"/>
      <w:r w:rsidRPr="006F6C9E">
        <w:rPr>
          <w:rFonts w:hint="eastAsia"/>
          <w:color w:val="000000"/>
          <w:sz w:val="24"/>
        </w:rPr>
        <w:t>北渔滨河</w:t>
      </w:r>
      <w:proofErr w:type="gramEnd"/>
      <w:r>
        <w:rPr>
          <w:rFonts w:hint="eastAsia"/>
          <w:color w:val="000000"/>
          <w:sz w:val="24"/>
        </w:rPr>
        <w:t>及</w:t>
      </w:r>
      <w:proofErr w:type="gramStart"/>
      <w:r w:rsidRPr="006F6C9E">
        <w:rPr>
          <w:rFonts w:hint="eastAsia"/>
          <w:color w:val="000000"/>
          <w:sz w:val="24"/>
        </w:rPr>
        <w:t>茭陵二</w:t>
      </w:r>
      <w:proofErr w:type="gramEnd"/>
      <w:r w:rsidRPr="006F6C9E">
        <w:rPr>
          <w:rFonts w:hint="eastAsia"/>
          <w:color w:val="000000"/>
          <w:sz w:val="24"/>
        </w:rPr>
        <w:t>站引河水质</w:t>
      </w:r>
      <w:proofErr w:type="gramStart"/>
      <w:r w:rsidRPr="006F6C9E">
        <w:rPr>
          <w:rFonts w:hint="eastAsia"/>
          <w:color w:val="000000"/>
          <w:sz w:val="24"/>
        </w:rPr>
        <w:t>执行执行</w:t>
      </w:r>
      <w:proofErr w:type="gramEnd"/>
      <w:r w:rsidRPr="006F6C9E">
        <w:rPr>
          <w:rFonts w:hint="eastAsia"/>
          <w:color w:val="000000"/>
          <w:sz w:val="24"/>
        </w:rPr>
        <w:t>《地表水环境质量标准》（</w:t>
      </w:r>
      <w:r w:rsidRPr="006F6C9E">
        <w:rPr>
          <w:rFonts w:hint="eastAsia"/>
          <w:color w:val="000000"/>
          <w:sz w:val="24"/>
        </w:rPr>
        <w:t>GB3838-2002</w:t>
      </w:r>
      <w:r w:rsidRPr="006F6C9E">
        <w:rPr>
          <w:rFonts w:hint="eastAsia"/>
          <w:color w:val="000000"/>
          <w:sz w:val="24"/>
        </w:rPr>
        <w:t>）中的Ⅲ类水标准，</w:t>
      </w:r>
      <w:r w:rsidRPr="006F6C9E">
        <w:rPr>
          <w:rFonts w:hint="eastAsia"/>
          <w:color w:val="000000"/>
          <w:sz w:val="24"/>
        </w:rPr>
        <w:t>SS</w:t>
      </w:r>
      <w:r w:rsidRPr="006F6C9E">
        <w:rPr>
          <w:rFonts w:hint="eastAsia"/>
          <w:color w:val="000000"/>
          <w:sz w:val="24"/>
        </w:rPr>
        <w:t>参照执行《地表水资源质量标准》（</w:t>
      </w:r>
      <w:r w:rsidRPr="006F6C9E">
        <w:rPr>
          <w:rFonts w:hint="eastAsia"/>
          <w:color w:val="000000"/>
          <w:sz w:val="24"/>
        </w:rPr>
        <w:t>SL63-94</w:t>
      </w:r>
      <w:r w:rsidRPr="006F6C9E">
        <w:rPr>
          <w:rFonts w:hint="eastAsia"/>
          <w:color w:val="000000"/>
          <w:sz w:val="24"/>
        </w:rPr>
        <w:t>）中三级标准。</w:t>
      </w:r>
    </w:p>
    <w:p w:rsidR="0083458E" w:rsidRPr="00387DAC" w:rsidRDefault="0083458E" w:rsidP="00387DAC">
      <w:pPr>
        <w:pStyle w:val="40"/>
        <w:adjustRightInd w:val="0"/>
        <w:spacing w:line="360" w:lineRule="auto"/>
        <w:ind w:left="0" w:firstLine="0"/>
        <w:rPr>
          <w:b/>
          <w:sz w:val="24"/>
          <w:szCs w:val="24"/>
        </w:rPr>
      </w:pPr>
      <w:r w:rsidRPr="00387DAC">
        <w:rPr>
          <w:rFonts w:hint="eastAsia"/>
          <w:b/>
          <w:sz w:val="24"/>
          <w:szCs w:val="24"/>
        </w:rPr>
        <w:t>监测结果与评价</w:t>
      </w:r>
    </w:p>
    <w:p w:rsidR="0083458E" w:rsidRDefault="0083458E" w:rsidP="0083458E">
      <w:pPr>
        <w:tabs>
          <w:tab w:val="left" w:pos="315"/>
          <w:tab w:val="left" w:pos="525"/>
        </w:tabs>
        <w:adjustRightInd w:val="0"/>
        <w:snapToGrid w:val="0"/>
        <w:spacing w:line="360" w:lineRule="auto"/>
        <w:ind w:firstLineChars="200" w:firstLine="480"/>
        <w:rPr>
          <w:color w:val="000000"/>
          <w:sz w:val="24"/>
        </w:rPr>
      </w:pPr>
      <w:r w:rsidRPr="006F6C9E">
        <w:rPr>
          <w:rFonts w:hint="eastAsia"/>
          <w:color w:val="000000"/>
          <w:sz w:val="24"/>
        </w:rPr>
        <w:t>本项目地表水现状监测结果统计见表</w:t>
      </w:r>
      <w:r w:rsidR="008010DF" w:rsidRPr="008010DF">
        <w:rPr>
          <w:color w:val="000000"/>
          <w:sz w:val="24"/>
        </w:rPr>
        <w:t>4.3</w:t>
      </w:r>
      <w:r w:rsidR="008010DF">
        <w:rPr>
          <w:rFonts w:hint="eastAsia"/>
          <w:color w:val="000000"/>
          <w:sz w:val="24"/>
        </w:rPr>
        <w:t>-4</w:t>
      </w:r>
      <w:r w:rsidRPr="006F6C9E">
        <w:rPr>
          <w:rFonts w:hint="eastAsia"/>
          <w:color w:val="000000"/>
          <w:sz w:val="24"/>
        </w:rPr>
        <w:t>。</w:t>
      </w:r>
    </w:p>
    <w:p w:rsidR="0083458E" w:rsidRDefault="0083458E" w:rsidP="0083458E">
      <w:pPr>
        <w:pStyle w:val="affffffffffffff1"/>
        <w:widowControl w:val="0"/>
        <w:adjustRightInd w:val="0"/>
        <w:snapToGrid w:val="0"/>
        <w:spacing w:line="360" w:lineRule="auto"/>
        <w:rPr>
          <w:rFonts w:eastAsia="宋体"/>
        </w:rPr>
      </w:pPr>
      <w:r>
        <w:rPr>
          <w:rFonts w:eastAsia="宋体"/>
        </w:rPr>
        <w:t>表</w:t>
      </w:r>
      <w:r w:rsidR="008010DF" w:rsidRPr="008010DF">
        <w:rPr>
          <w:rFonts w:eastAsia="宋体"/>
        </w:rPr>
        <w:t>4.3-4</w:t>
      </w:r>
      <w:r>
        <w:rPr>
          <w:rFonts w:eastAsia="宋体" w:hint="eastAsia"/>
        </w:rPr>
        <w:t xml:space="preserve">   </w:t>
      </w:r>
      <w:r>
        <w:rPr>
          <w:rFonts w:eastAsia="宋体"/>
        </w:rPr>
        <w:t>地表水监测结果表</w:t>
      </w:r>
    </w:p>
    <w:tbl>
      <w:tblPr>
        <w:tblW w:w="0" w:type="auto"/>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673"/>
        <w:gridCol w:w="2270"/>
        <w:gridCol w:w="1020"/>
        <w:gridCol w:w="1020"/>
        <w:gridCol w:w="1021"/>
        <w:gridCol w:w="1020"/>
        <w:gridCol w:w="1021"/>
        <w:gridCol w:w="1241"/>
      </w:tblGrid>
      <w:tr w:rsidR="0083458E" w:rsidTr="00642A84">
        <w:trPr>
          <w:trHeight w:val="340"/>
        </w:trPr>
        <w:tc>
          <w:tcPr>
            <w:tcW w:w="673" w:type="dxa"/>
            <w:vAlign w:val="center"/>
          </w:tcPr>
          <w:p w:rsidR="0083458E" w:rsidRDefault="0083458E" w:rsidP="00642A84">
            <w:pPr>
              <w:jc w:val="center"/>
              <w:rPr>
                <w:szCs w:val="21"/>
              </w:rPr>
            </w:pPr>
            <w:r>
              <w:rPr>
                <w:rFonts w:hint="eastAsia"/>
                <w:szCs w:val="21"/>
              </w:rPr>
              <w:t>监测点位</w:t>
            </w:r>
          </w:p>
        </w:tc>
        <w:tc>
          <w:tcPr>
            <w:tcW w:w="2270" w:type="dxa"/>
            <w:vAlign w:val="center"/>
          </w:tcPr>
          <w:p w:rsidR="0083458E" w:rsidRDefault="0083458E" w:rsidP="00642A84">
            <w:pPr>
              <w:jc w:val="center"/>
              <w:rPr>
                <w:szCs w:val="21"/>
              </w:rPr>
            </w:pPr>
            <w:r>
              <w:rPr>
                <w:rFonts w:hint="eastAsia"/>
                <w:szCs w:val="21"/>
              </w:rPr>
              <w:t>监测项目</w:t>
            </w:r>
          </w:p>
        </w:tc>
        <w:tc>
          <w:tcPr>
            <w:tcW w:w="1020" w:type="dxa"/>
            <w:vAlign w:val="center"/>
          </w:tcPr>
          <w:p w:rsidR="0083458E" w:rsidRDefault="0083458E" w:rsidP="00642A84">
            <w:pPr>
              <w:jc w:val="center"/>
              <w:rPr>
                <w:szCs w:val="21"/>
              </w:rPr>
            </w:pPr>
            <w:r>
              <w:rPr>
                <w:rFonts w:hint="eastAsia"/>
                <w:szCs w:val="21"/>
              </w:rPr>
              <w:t>最大值</w:t>
            </w:r>
          </w:p>
        </w:tc>
        <w:tc>
          <w:tcPr>
            <w:tcW w:w="1020" w:type="dxa"/>
            <w:vAlign w:val="center"/>
          </w:tcPr>
          <w:p w:rsidR="0083458E" w:rsidRDefault="0083458E" w:rsidP="00642A84">
            <w:pPr>
              <w:jc w:val="center"/>
              <w:rPr>
                <w:szCs w:val="21"/>
              </w:rPr>
            </w:pPr>
            <w:r>
              <w:rPr>
                <w:rFonts w:hint="eastAsia"/>
                <w:szCs w:val="21"/>
              </w:rPr>
              <w:t>最小值</w:t>
            </w:r>
          </w:p>
        </w:tc>
        <w:tc>
          <w:tcPr>
            <w:tcW w:w="1021" w:type="dxa"/>
            <w:vAlign w:val="center"/>
          </w:tcPr>
          <w:p w:rsidR="0083458E" w:rsidRDefault="0083458E" w:rsidP="00642A84">
            <w:pPr>
              <w:jc w:val="center"/>
              <w:rPr>
                <w:szCs w:val="21"/>
              </w:rPr>
            </w:pPr>
            <w:r>
              <w:rPr>
                <w:rFonts w:hint="eastAsia"/>
                <w:szCs w:val="21"/>
              </w:rPr>
              <w:t>平均值</w:t>
            </w:r>
          </w:p>
        </w:tc>
        <w:tc>
          <w:tcPr>
            <w:tcW w:w="1020" w:type="dxa"/>
            <w:vAlign w:val="center"/>
          </w:tcPr>
          <w:p w:rsidR="0083458E" w:rsidRDefault="0083458E" w:rsidP="00642A84">
            <w:pPr>
              <w:jc w:val="center"/>
              <w:rPr>
                <w:szCs w:val="21"/>
              </w:rPr>
            </w:pPr>
            <w:r>
              <w:rPr>
                <w:rFonts w:hint="eastAsia"/>
                <w:szCs w:val="21"/>
              </w:rPr>
              <w:t>最大超标倍数</w:t>
            </w:r>
          </w:p>
        </w:tc>
        <w:tc>
          <w:tcPr>
            <w:tcW w:w="1021" w:type="dxa"/>
            <w:vAlign w:val="center"/>
          </w:tcPr>
          <w:p w:rsidR="0083458E" w:rsidRDefault="0083458E" w:rsidP="00642A84">
            <w:pPr>
              <w:jc w:val="center"/>
              <w:rPr>
                <w:szCs w:val="21"/>
              </w:rPr>
            </w:pPr>
            <w:r>
              <w:rPr>
                <w:rFonts w:hint="eastAsia"/>
                <w:szCs w:val="21"/>
              </w:rPr>
              <w:t>超标率</w:t>
            </w:r>
          </w:p>
        </w:tc>
        <w:tc>
          <w:tcPr>
            <w:tcW w:w="1241" w:type="dxa"/>
            <w:vAlign w:val="center"/>
          </w:tcPr>
          <w:p w:rsidR="0083458E" w:rsidRDefault="0083458E" w:rsidP="00642A84">
            <w:pPr>
              <w:jc w:val="center"/>
              <w:rPr>
                <w:szCs w:val="21"/>
              </w:rPr>
            </w:pPr>
            <w:r>
              <w:rPr>
                <w:rFonts w:hint="eastAsia"/>
                <w:szCs w:val="21"/>
              </w:rPr>
              <w:t>标准值</w:t>
            </w:r>
          </w:p>
        </w:tc>
      </w:tr>
      <w:tr w:rsidR="00892C39" w:rsidTr="00642A84">
        <w:trPr>
          <w:trHeight w:val="340"/>
        </w:trPr>
        <w:tc>
          <w:tcPr>
            <w:tcW w:w="673" w:type="dxa"/>
            <w:vMerge w:val="restart"/>
            <w:vAlign w:val="center"/>
          </w:tcPr>
          <w:p w:rsidR="00892C39" w:rsidRDefault="00892C39" w:rsidP="00642A84">
            <w:pPr>
              <w:jc w:val="center"/>
              <w:rPr>
                <w:szCs w:val="21"/>
              </w:rPr>
            </w:pPr>
            <w:r>
              <w:rPr>
                <w:szCs w:val="21"/>
              </w:rPr>
              <w:t>W</w:t>
            </w:r>
            <w:r>
              <w:rPr>
                <w:rFonts w:hint="eastAsia"/>
                <w:szCs w:val="21"/>
              </w:rPr>
              <w:t>1</w:t>
            </w:r>
            <w:r>
              <w:rPr>
                <w:rFonts w:hint="eastAsia"/>
                <w:szCs w:val="21"/>
              </w:rPr>
              <w:t>断面</w:t>
            </w:r>
          </w:p>
        </w:tc>
        <w:tc>
          <w:tcPr>
            <w:tcW w:w="2270" w:type="dxa"/>
            <w:vAlign w:val="center"/>
          </w:tcPr>
          <w:p w:rsidR="00892C39" w:rsidRPr="001B0647" w:rsidRDefault="00892C39" w:rsidP="00642A84">
            <w:pPr>
              <w:tabs>
                <w:tab w:val="left" w:pos="381"/>
              </w:tabs>
              <w:jc w:val="center"/>
              <w:rPr>
                <w:bCs/>
                <w:szCs w:val="21"/>
              </w:rPr>
            </w:pPr>
            <w:r w:rsidRPr="001B0647">
              <w:rPr>
                <w:bCs/>
                <w:szCs w:val="21"/>
              </w:rPr>
              <w:t>pH</w:t>
            </w:r>
            <w:r w:rsidRPr="001B0647">
              <w:rPr>
                <w:bCs/>
                <w:szCs w:val="21"/>
              </w:rPr>
              <w:t>（无量纲）</w:t>
            </w:r>
          </w:p>
        </w:tc>
        <w:tc>
          <w:tcPr>
            <w:tcW w:w="1020" w:type="dxa"/>
            <w:vAlign w:val="center"/>
          </w:tcPr>
          <w:p w:rsidR="00892C39" w:rsidRPr="002E5931" w:rsidRDefault="00892C39" w:rsidP="00642A84">
            <w:pPr>
              <w:jc w:val="center"/>
              <w:rPr>
                <w:color w:val="000000"/>
                <w:szCs w:val="21"/>
              </w:rPr>
            </w:pPr>
            <w:r>
              <w:rPr>
                <w:rFonts w:hint="eastAsia"/>
                <w:color w:val="000000"/>
                <w:szCs w:val="21"/>
              </w:rPr>
              <w:t>8.52</w:t>
            </w:r>
          </w:p>
        </w:tc>
        <w:tc>
          <w:tcPr>
            <w:tcW w:w="1020" w:type="dxa"/>
            <w:vAlign w:val="center"/>
          </w:tcPr>
          <w:p w:rsidR="00892C39" w:rsidRPr="002E5931" w:rsidRDefault="00892C39" w:rsidP="00642A84">
            <w:pPr>
              <w:jc w:val="center"/>
              <w:rPr>
                <w:color w:val="000000"/>
                <w:szCs w:val="21"/>
              </w:rPr>
            </w:pPr>
            <w:r>
              <w:rPr>
                <w:rFonts w:hint="eastAsia"/>
                <w:color w:val="000000"/>
                <w:szCs w:val="21"/>
              </w:rPr>
              <w:t>8.11</w:t>
            </w:r>
          </w:p>
        </w:tc>
        <w:tc>
          <w:tcPr>
            <w:tcW w:w="1021" w:type="dxa"/>
            <w:vAlign w:val="center"/>
          </w:tcPr>
          <w:p w:rsidR="00892C39" w:rsidRPr="002E5931" w:rsidRDefault="00892C39" w:rsidP="00642A84">
            <w:pPr>
              <w:jc w:val="center"/>
              <w:rPr>
                <w:color w:val="000000"/>
                <w:szCs w:val="21"/>
              </w:rPr>
            </w:pPr>
            <w:r>
              <w:rPr>
                <w:rFonts w:hint="eastAsia"/>
                <w:color w:val="000000"/>
                <w:szCs w:val="21"/>
              </w:rPr>
              <w:t>8.33</w:t>
            </w:r>
          </w:p>
        </w:tc>
        <w:tc>
          <w:tcPr>
            <w:tcW w:w="1020" w:type="dxa"/>
            <w:vAlign w:val="center"/>
          </w:tcPr>
          <w:p w:rsidR="00892C39" w:rsidRDefault="00892C39" w:rsidP="008527D7">
            <w:pPr>
              <w:jc w:val="center"/>
            </w:pPr>
            <w:r>
              <w:rPr>
                <w:rFonts w:hint="eastAsia"/>
              </w:rPr>
              <w:t>0</w:t>
            </w:r>
          </w:p>
        </w:tc>
        <w:tc>
          <w:tcPr>
            <w:tcW w:w="1021" w:type="dxa"/>
            <w:vAlign w:val="center"/>
          </w:tcPr>
          <w:p w:rsidR="00892C39" w:rsidRDefault="00892C39" w:rsidP="008527D7">
            <w:pPr>
              <w:jc w:val="center"/>
            </w:pPr>
            <w:r>
              <w:rPr>
                <w:rFonts w:hint="eastAsia"/>
              </w:rPr>
              <w:t>0</w:t>
            </w:r>
          </w:p>
        </w:tc>
        <w:tc>
          <w:tcPr>
            <w:tcW w:w="1241" w:type="dxa"/>
            <w:vAlign w:val="center"/>
          </w:tcPr>
          <w:p w:rsidR="00892C39" w:rsidRPr="002D44F1" w:rsidRDefault="00892C39" w:rsidP="00E95234">
            <w:pPr>
              <w:tabs>
                <w:tab w:val="left" w:pos="381"/>
              </w:tabs>
              <w:jc w:val="center"/>
              <w:rPr>
                <w:bCs/>
                <w:color w:val="000000"/>
                <w:szCs w:val="21"/>
              </w:rPr>
            </w:pPr>
            <w:r w:rsidRPr="002D44F1">
              <w:rPr>
                <w:bCs/>
                <w:color w:val="000000"/>
                <w:szCs w:val="21"/>
              </w:rPr>
              <w:t>6~9</w:t>
            </w:r>
          </w:p>
        </w:tc>
      </w:tr>
      <w:tr w:rsidR="00892C39" w:rsidTr="00642A84">
        <w:trPr>
          <w:trHeight w:val="340"/>
        </w:trPr>
        <w:tc>
          <w:tcPr>
            <w:tcW w:w="673" w:type="dxa"/>
            <w:vMerge/>
            <w:vAlign w:val="center"/>
          </w:tcPr>
          <w:p w:rsidR="00892C39" w:rsidRDefault="00892C39" w:rsidP="00642A84">
            <w:pPr>
              <w:jc w:val="center"/>
              <w:rPr>
                <w:szCs w:val="21"/>
              </w:rPr>
            </w:pPr>
          </w:p>
        </w:tc>
        <w:tc>
          <w:tcPr>
            <w:tcW w:w="2270" w:type="dxa"/>
            <w:vAlign w:val="center"/>
          </w:tcPr>
          <w:p w:rsidR="00892C39" w:rsidRPr="001B0647" w:rsidRDefault="00892C39" w:rsidP="00642A84">
            <w:pPr>
              <w:tabs>
                <w:tab w:val="left" w:pos="381"/>
              </w:tabs>
              <w:jc w:val="center"/>
              <w:rPr>
                <w:bCs/>
                <w:szCs w:val="21"/>
              </w:rPr>
            </w:pPr>
            <w:r w:rsidRPr="001B0647">
              <w:rPr>
                <w:bCs/>
                <w:szCs w:val="21"/>
              </w:rPr>
              <w:t>COD</w:t>
            </w:r>
            <w:r w:rsidRPr="001B0647">
              <w:rPr>
                <w:bCs/>
                <w:szCs w:val="21"/>
                <w:vertAlign w:val="subscript"/>
              </w:rPr>
              <w:t>Cr</w:t>
            </w:r>
            <w:r w:rsidRPr="001B0647">
              <w:rPr>
                <w:bCs/>
                <w:szCs w:val="21"/>
              </w:rPr>
              <w:t>（</w:t>
            </w:r>
            <w:r w:rsidRPr="001B0647">
              <w:rPr>
                <w:bCs/>
                <w:szCs w:val="21"/>
              </w:rPr>
              <w:t>mg/L</w:t>
            </w:r>
            <w:r w:rsidRPr="001B0647">
              <w:rPr>
                <w:bCs/>
                <w:szCs w:val="21"/>
              </w:rPr>
              <w:t>）</w:t>
            </w:r>
          </w:p>
        </w:tc>
        <w:tc>
          <w:tcPr>
            <w:tcW w:w="1020" w:type="dxa"/>
            <w:vAlign w:val="center"/>
          </w:tcPr>
          <w:p w:rsidR="00892C39" w:rsidRPr="002E5931" w:rsidRDefault="00892C39" w:rsidP="00642A84">
            <w:pPr>
              <w:jc w:val="center"/>
              <w:rPr>
                <w:color w:val="000000"/>
                <w:szCs w:val="21"/>
              </w:rPr>
            </w:pPr>
            <w:r>
              <w:rPr>
                <w:rFonts w:hint="eastAsia"/>
                <w:color w:val="000000"/>
                <w:szCs w:val="21"/>
              </w:rPr>
              <w:t>18.8</w:t>
            </w:r>
          </w:p>
        </w:tc>
        <w:tc>
          <w:tcPr>
            <w:tcW w:w="1020" w:type="dxa"/>
            <w:vAlign w:val="center"/>
          </w:tcPr>
          <w:p w:rsidR="00892C39" w:rsidRPr="002E5931" w:rsidRDefault="00892C39" w:rsidP="00642A84">
            <w:pPr>
              <w:jc w:val="center"/>
              <w:rPr>
                <w:color w:val="000000"/>
                <w:szCs w:val="21"/>
              </w:rPr>
            </w:pPr>
            <w:r>
              <w:rPr>
                <w:rFonts w:hint="eastAsia"/>
                <w:color w:val="000000"/>
                <w:szCs w:val="21"/>
              </w:rPr>
              <w:t>10.8</w:t>
            </w:r>
          </w:p>
        </w:tc>
        <w:tc>
          <w:tcPr>
            <w:tcW w:w="1021" w:type="dxa"/>
            <w:vAlign w:val="center"/>
          </w:tcPr>
          <w:p w:rsidR="00892C39" w:rsidRPr="002E5931" w:rsidRDefault="00892C39" w:rsidP="00642A84">
            <w:pPr>
              <w:jc w:val="center"/>
              <w:rPr>
                <w:color w:val="000000"/>
                <w:szCs w:val="21"/>
              </w:rPr>
            </w:pPr>
            <w:r>
              <w:rPr>
                <w:rFonts w:hint="eastAsia"/>
                <w:color w:val="000000"/>
                <w:szCs w:val="21"/>
              </w:rPr>
              <w:t>15.13</w:t>
            </w:r>
          </w:p>
        </w:tc>
        <w:tc>
          <w:tcPr>
            <w:tcW w:w="1020" w:type="dxa"/>
            <w:vAlign w:val="center"/>
          </w:tcPr>
          <w:p w:rsidR="00892C39" w:rsidRDefault="00892C39" w:rsidP="008527D7">
            <w:pPr>
              <w:jc w:val="center"/>
            </w:pPr>
            <w:r>
              <w:rPr>
                <w:rFonts w:hint="eastAsia"/>
              </w:rPr>
              <w:t>0</w:t>
            </w:r>
          </w:p>
        </w:tc>
        <w:tc>
          <w:tcPr>
            <w:tcW w:w="1021" w:type="dxa"/>
            <w:vAlign w:val="center"/>
          </w:tcPr>
          <w:p w:rsidR="00892C39" w:rsidRDefault="00892C39" w:rsidP="008527D7">
            <w:pPr>
              <w:jc w:val="center"/>
            </w:pPr>
            <w:r>
              <w:rPr>
                <w:rFonts w:hint="eastAsia"/>
              </w:rPr>
              <w:t>0</w:t>
            </w:r>
          </w:p>
        </w:tc>
        <w:tc>
          <w:tcPr>
            <w:tcW w:w="1241" w:type="dxa"/>
            <w:vAlign w:val="center"/>
          </w:tcPr>
          <w:p w:rsidR="00892C39" w:rsidRPr="002E5931" w:rsidRDefault="00892C39" w:rsidP="00E95234">
            <w:pPr>
              <w:tabs>
                <w:tab w:val="left" w:pos="381"/>
              </w:tabs>
              <w:jc w:val="center"/>
              <w:rPr>
                <w:bCs/>
                <w:szCs w:val="21"/>
              </w:rPr>
            </w:pPr>
            <w:r w:rsidRPr="002E5931">
              <w:rPr>
                <w:bCs/>
                <w:szCs w:val="21"/>
              </w:rPr>
              <w:t>20</w:t>
            </w:r>
          </w:p>
        </w:tc>
      </w:tr>
      <w:tr w:rsidR="00892C39" w:rsidTr="00642A84">
        <w:trPr>
          <w:trHeight w:val="340"/>
        </w:trPr>
        <w:tc>
          <w:tcPr>
            <w:tcW w:w="673" w:type="dxa"/>
            <w:vMerge/>
            <w:vAlign w:val="center"/>
          </w:tcPr>
          <w:p w:rsidR="00892C39" w:rsidRDefault="00892C39" w:rsidP="00642A84">
            <w:pPr>
              <w:jc w:val="center"/>
              <w:rPr>
                <w:szCs w:val="21"/>
              </w:rPr>
            </w:pPr>
          </w:p>
        </w:tc>
        <w:tc>
          <w:tcPr>
            <w:tcW w:w="2270" w:type="dxa"/>
            <w:vAlign w:val="center"/>
          </w:tcPr>
          <w:p w:rsidR="00892C39" w:rsidRPr="001B0647" w:rsidRDefault="00892C39" w:rsidP="00642A84">
            <w:pPr>
              <w:tabs>
                <w:tab w:val="left" w:pos="381"/>
              </w:tabs>
              <w:jc w:val="center"/>
              <w:rPr>
                <w:bCs/>
                <w:szCs w:val="21"/>
              </w:rPr>
            </w:pPr>
            <w:r w:rsidRPr="001B0647">
              <w:rPr>
                <w:bCs/>
                <w:szCs w:val="21"/>
              </w:rPr>
              <w:t>悬浮物（</w:t>
            </w:r>
            <w:r w:rsidRPr="001B0647">
              <w:rPr>
                <w:bCs/>
                <w:szCs w:val="21"/>
              </w:rPr>
              <w:t>mg/L</w:t>
            </w:r>
            <w:r w:rsidRPr="001B0647">
              <w:rPr>
                <w:bCs/>
                <w:szCs w:val="21"/>
              </w:rPr>
              <w:t>）</w:t>
            </w:r>
          </w:p>
        </w:tc>
        <w:tc>
          <w:tcPr>
            <w:tcW w:w="1020" w:type="dxa"/>
            <w:vAlign w:val="center"/>
          </w:tcPr>
          <w:p w:rsidR="00892C39" w:rsidRPr="002E5931" w:rsidRDefault="00892C39" w:rsidP="00642A84">
            <w:pPr>
              <w:jc w:val="center"/>
              <w:rPr>
                <w:color w:val="000000"/>
                <w:szCs w:val="21"/>
              </w:rPr>
            </w:pPr>
            <w:r>
              <w:rPr>
                <w:rFonts w:hint="eastAsia"/>
                <w:color w:val="000000"/>
                <w:szCs w:val="21"/>
              </w:rPr>
              <w:t>12</w:t>
            </w:r>
          </w:p>
        </w:tc>
        <w:tc>
          <w:tcPr>
            <w:tcW w:w="1020" w:type="dxa"/>
            <w:vAlign w:val="center"/>
          </w:tcPr>
          <w:p w:rsidR="00892C39" w:rsidRPr="002E5931" w:rsidRDefault="00892C39" w:rsidP="00642A84">
            <w:pPr>
              <w:jc w:val="center"/>
              <w:rPr>
                <w:color w:val="000000"/>
                <w:szCs w:val="21"/>
              </w:rPr>
            </w:pPr>
            <w:r>
              <w:rPr>
                <w:rFonts w:hint="eastAsia"/>
                <w:color w:val="000000"/>
                <w:szCs w:val="21"/>
              </w:rPr>
              <w:t>10</w:t>
            </w:r>
          </w:p>
        </w:tc>
        <w:tc>
          <w:tcPr>
            <w:tcW w:w="1021" w:type="dxa"/>
            <w:vAlign w:val="center"/>
          </w:tcPr>
          <w:p w:rsidR="00892C39" w:rsidRPr="002E5931" w:rsidRDefault="00892C39" w:rsidP="00642A84">
            <w:pPr>
              <w:jc w:val="center"/>
              <w:rPr>
                <w:color w:val="000000"/>
                <w:szCs w:val="21"/>
              </w:rPr>
            </w:pPr>
            <w:r>
              <w:rPr>
                <w:rFonts w:hint="eastAsia"/>
                <w:color w:val="000000"/>
                <w:szCs w:val="21"/>
              </w:rPr>
              <w:t>11.17</w:t>
            </w:r>
          </w:p>
        </w:tc>
        <w:tc>
          <w:tcPr>
            <w:tcW w:w="1020" w:type="dxa"/>
            <w:vAlign w:val="center"/>
          </w:tcPr>
          <w:p w:rsidR="00892C39" w:rsidRDefault="00892C39" w:rsidP="008527D7">
            <w:pPr>
              <w:jc w:val="center"/>
            </w:pPr>
            <w:r>
              <w:rPr>
                <w:rFonts w:hint="eastAsia"/>
              </w:rPr>
              <w:t>0</w:t>
            </w:r>
          </w:p>
        </w:tc>
        <w:tc>
          <w:tcPr>
            <w:tcW w:w="1021" w:type="dxa"/>
            <w:vAlign w:val="center"/>
          </w:tcPr>
          <w:p w:rsidR="00892C39" w:rsidRDefault="00892C39" w:rsidP="008527D7">
            <w:pPr>
              <w:jc w:val="center"/>
            </w:pPr>
            <w:r>
              <w:rPr>
                <w:rFonts w:hint="eastAsia"/>
              </w:rPr>
              <w:t>0</w:t>
            </w:r>
          </w:p>
        </w:tc>
        <w:tc>
          <w:tcPr>
            <w:tcW w:w="1241" w:type="dxa"/>
            <w:vAlign w:val="center"/>
          </w:tcPr>
          <w:p w:rsidR="00892C39" w:rsidRPr="002E5931" w:rsidRDefault="00892C39" w:rsidP="00E95234">
            <w:pPr>
              <w:tabs>
                <w:tab w:val="left" w:pos="381"/>
              </w:tabs>
              <w:jc w:val="center"/>
              <w:rPr>
                <w:bCs/>
                <w:szCs w:val="21"/>
              </w:rPr>
            </w:pPr>
            <w:r w:rsidRPr="002E5931">
              <w:rPr>
                <w:bCs/>
                <w:szCs w:val="21"/>
              </w:rPr>
              <w:t>30</w:t>
            </w:r>
          </w:p>
        </w:tc>
      </w:tr>
      <w:tr w:rsidR="00892C39" w:rsidTr="00642A84">
        <w:trPr>
          <w:trHeight w:val="340"/>
        </w:trPr>
        <w:tc>
          <w:tcPr>
            <w:tcW w:w="673" w:type="dxa"/>
            <w:vMerge/>
            <w:vAlign w:val="center"/>
          </w:tcPr>
          <w:p w:rsidR="00892C39" w:rsidRDefault="00892C39" w:rsidP="00642A84">
            <w:pPr>
              <w:jc w:val="center"/>
              <w:rPr>
                <w:szCs w:val="21"/>
              </w:rPr>
            </w:pPr>
          </w:p>
        </w:tc>
        <w:tc>
          <w:tcPr>
            <w:tcW w:w="2270" w:type="dxa"/>
            <w:vAlign w:val="center"/>
          </w:tcPr>
          <w:p w:rsidR="00892C39" w:rsidRPr="001B0647" w:rsidRDefault="00892C39" w:rsidP="00642A84">
            <w:pPr>
              <w:tabs>
                <w:tab w:val="left" w:pos="381"/>
              </w:tabs>
              <w:jc w:val="center"/>
              <w:rPr>
                <w:bCs/>
                <w:szCs w:val="21"/>
              </w:rPr>
            </w:pPr>
            <w:r w:rsidRPr="001B0647">
              <w:rPr>
                <w:bCs/>
                <w:szCs w:val="21"/>
              </w:rPr>
              <w:t>BOD</w:t>
            </w:r>
            <w:r w:rsidRPr="001B0647">
              <w:rPr>
                <w:bCs/>
                <w:szCs w:val="21"/>
                <w:vertAlign w:val="subscript"/>
              </w:rPr>
              <w:t>5</w:t>
            </w:r>
            <w:r w:rsidRPr="001B0647">
              <w:rPr>
                <w:bCs/>
                <w:szCs w:val="21"/>
              </w:rPr>
              <w:t>（</w:t>
            </w:r>
            <w:r w:rsidRPr="001B0647">
              <w:rPr>
                <w:bCs/>
                <w:szCs w:val="21"/>
              </w:rPr>
              <w:t>mg/L</w:t>
            </w:r>
            <w:r w:rsidRPr="001B0647">
              <w:rPr>
                <w:bCs/>
                <w:szCs w:val="21"/>
              </w:rPr>
              <w:t>）</w:t>
            </w:r>
          </w:p>
        </w:tc>
        <w:tc>
          <w:tcPr>
            <w:tcW w:w="1020" w:type="dxa"/>
            <w:vAlign w:val="center"/>
          </w:tcPr>
          <w:p w:rsidR="00892C39" w:rsidRPr="002E5931" w:rsidRDefault="00892C39" w:rsidP="00642A84">
            <w:pPr>
              <w:jc w:val="center"/>
              <w:rPr>
                <w:color w:val="000000"/>
                <w:szCs w:val="21"/>
              </w:rPr>
            </w:pPr>
            <w:r>
              <w:rPr>
                <w:rFonts w:hint="eastAsia"/>
                <w:color w:val="000000"/>
                <w:szCs w:val="21"/>
              </w:rPr>
              <w:t>2.3</w:t>
            </w:r>
          </w:p>
        </w:tc>
        <w:tc>
          <w:tcPr>
            <w:tcW w:w="1020" w:type="dxa"/>
            <w:vAlign w:val="center"/>
          </w:tcPr>
          <w:p w:rsidR="00892C39" w:rsidRPr="002E5931" w:rsidRDefault="00892C39" w:rsidP="00642A84">
            <w:pPr>
              <w:jc w:val="center"/>
              <w:rPr>
                <w:color w:val="000000"/>
                <w:szCs w:val="21"/>
              </w:rPr>
            </w:pPr>
            <w:r>
              <w:rPr>
                <w:rFonts w:hint="eastAsia"/>
                <w:color w:val="000000"/>
                <w:szCs w:val="21"/>
              </w:rPr>
              <w:t>1.8</w:t>
            </w:r>
          </w:p>
        </w:tc>
        <w:tc>
          <w:tcPr>
            <w:tcW w:w="1021" w:type="dxa"/>
            <w:vAlign w:val="center"/>
          </w:tcPr>
          <w:p w:rsidR="00892C39" w:rsidRPr="002E5931" w:rsidRDefault="00892C39" w:rsidP="00642A84">
            <w:pPr>
              <w:jc w:val="center"/>
              <w:rPr>
                <w:color w:val="000000"/>
                <w:szCs w:val="21"/>
              </w:rPr>
            </w:pPr>
            <w:r>
              <w:rPr>
                <w:rFonts w:hint="eastAsia"/>
                <w:color w:val="000000"/>
                <w:szCs w:val="21"/>
              </w:rPr>
              <w:t>2.05</w:t>
            </w:r>
          </w:p>
        </w:tc>
        <w:tc>
          <w:tcPr>
            <w:tcW w:w="1020" w:type="dxa"/>
            <w:vAlign w:val="center"/>
          </w:tcPr>
          <w:p w:rsidR="00892C39" w:rsidRDefault="00892C39" w:rsidP="008527D7">
            <w:pPr>
              <w:jc w:val="center"/>
            </w:pPr>
            <w:r>
              <w:rPr>
                <w:rFonts w:hint="eastAsia"/>
              </w:rPr>
              <w:t>0</w:t>
            </w:r>
          </w:p>
        </w:tc>
        <w:tc>
          <w:tcPr>
            <w:tcW w:w="1021" w:type="dxa"/>
            <w:vAlign w:val="center"/>
          </w:tcPr>
          <w:p w:rsidR="00892C39" w:rsidRDefault="00892C39" w:rsidP="008527D7">
            <w:pPr>
              <w:jc w:val="center"/>
            </w:pPr>
            <w:r>
              <w:rPr>
                <w:rFonts w:hint="eastAsia"/>
              </w:rPr>
              <w:t>0</w:t>
            </w:r>
          </w:p>
        </w:tc>
        <w:tc>
          <w:tcPr>
            <w:tcW w:w="1241" w:type="dxa"/>
            <w:vAlign w:val="center"/>
          </w:tcPr>
          <w:p w:rsidR="00892C39" w:rsidRPr="002E5931" w:rsidRDefault="00892C39" w:rsidP="00E95234">
            <w:pPr>
              <w:tabs>
                <w:tab w:val="left" w:pos="381"/>
              </w:tabs>
              <w:jc w:val="center"/>
              <w:rPr>
                <w:bCs/>
                <w:szCs w:val="21"/>
              </w:rPr>
            </w:pPr>
            <w:r w:rsidRPr="002E5931">
              <w:rPr>
                <w:bCs/>
                <w:szCs w:val="21"/>
              </w:rPr>
              <w:t>4</w:t>
            </w:r>
          </w:p>
        </w:tc>
      </w:tr>
      <w:tr w:rsidR="00892C39" w:rsidTr="00642A84">
        <w:trPr>
          <w:trHeight w:val="340"/>
        </w:trPr>
        <w:tc>
          <w:tcPr>
            <w:tcW w:w="673" w:type="dxa"/>
            <w:vMerge/>
            <w:vAlign w:val="center"/>
          </w:tcPr>
          <w:p w:rsidR="00892C39" w:rsidRDefault="00892C39" w:rsidP="00642A84">
            <w:pPr>
              <w:jc w:val="center"/>
              <w:rPr>
                <w:szCs w:val="21"/>
              </w:rPr>
            </w:pPr>
          </w:p>
        </w:tc>
        <w:tc>
          <w:tcPr>
            <w:tcW w:w="2270" w:type="dxa"/>
            <w:vAlign w:val="center"/>
          </w:tcPr>
          <w:p w:rsidR="00892C39" w:rsidRPr="001B0647" w:rsidRDefault="00892C39" w:rsidP="00642A84">
            <w:pPr>
              <w:tabs>
                <w:tab w:val="left" w:pos="381"/>
              </w:tabs>
              <w:jc w:val="center"/>
              <w:rPr>
                <w:bCs/>
                <w:szCs w:val="21"/>
              </w:rPr>
            </w:pPr>
            <w:r w:rsidRPr="001B0647">
              <w:rPr>
                <w:bCs/>
                <w:szCs w:val="21"/>
              </w:rPr>
              <w:t>氨氮（</w:t>
            </w:r>
            <w:r w:rsidRPr="001B0647">
              <w:rPr>
                <w:bCs/>
                <w:szCs w:val="21"/>
              </w:rPr>
              <w:t>mg/L</w:t>
            </w:r>
            <w:r w:rsidRPr="001B0647">
              <w:rPr>
                <w:bCs/>
                <w:szCs w:val="21"/>
              </w:rPr>
              <w:t>）</w:t>
            </w:r>
          </w:p>
        </w:tc>
        <w:tc>
          <w:tcPr>
            <w:tcW w:w="1020" w:type="dxa"/>
            <w:vAlign w:val="center"/>
          </w:tcPr>
          <w:p w:rsidR="00892C39" w:rsidRPr="002E5931" w:rsidRDefault="00892C39" w:rsidP="00642A84">
            <w:pPr>
              <w:jc w:val="center"/>
              <w:rPr>
                <w:color w:val="000000"/>
                <w:szCs w:val="21"/>
              </w:rPr>
            </w:pPr>
            <w:r>
              <w:rPr>
                <w:rFonts w:hint="eastAsia"/>
                <w:color w:val="000000"/>
                <w:szCs w:val="21"/>
              </w:rPr>
              <w:t>0.804</w:t>
            </w:r>
          </w:p>
        </w:tc>
        <w:tc>
          <w:tcPr>
            <w:tcW w:w="1020" w:type="dxa"/>
            <w:vAlign w:val="center"/>
          </w:tcPr>
          <w:p w:rsidR="00892C39" w:rsidRPr="002E5931" w:rsidRDefault="00892C39" w:rsidP="00642A84">
            <w:pPr>
              <w:jc w:val="center"/>
              <w:rPr>
                <w:color w:val="000000"/>
                <w:szCs w:val="21"/>
              </w:rPr>
            </w:pPr>
            <w:r>
              <w:rPr>
                <w:rFonts w:hint="eastAsia"/>
                <w:color w:val="000000"/>
                <w:szCs w:val="21"/>
              </w:rPr>
              <w:t>0.636</w:t>
            </w:r>
          </w:p>
        </w:tc>
        <w:tc>
          <w:tcPr>
            <w:tcW w:w="1021" w:type="dxa"/>
            <w:vAlign w:val="center"/>
          </w:tcPr>
          <w:p w:rsidR="00892C39" w:rsidRPr="002E5931" w:rsidRDefault="00892C39" w:rsidP="00642A84">
            <w:pPr>
              <w:jc w:val="center"/>
              <w:rPr>
                <w:color w:val="000000"/>
                <w:szCs w:val="21"/>
              </w:rPr>
            </w:pPr>
            <w:r>
              <w:rPr>
                <w:rFonts w:hint="eastAsia"/>
                <w:color w:val="000000"/>
                <w:szCs w:val="21"/>
              </w:rPr>
              <w:t>0.723</w:t>
            </w:r>
          </w:p>
        </w:tc>
        <w:tc>
          <w:tcPr>
            <w:tcW w:w="1020" w:type="dxa"/>
            <w:vAlign w:val="center"/>
          </w:tcPr>
          <w:p w:rsidR="00892C39" w:rsidRDefault="00892C39" w:rsidP="008527D7">
            <w:pPr>
              <w:jc w:val="center"/>
            </w:pPr>
            <w:r>
              <w:rPr>
                <w:rFonts w:hint="eastAsia"/>
              </w:rPr>
              <w:t>0</w:t>
            </w:r>
          </w:p>
        </w:tc>
        <w:tc>
          <w:tcPr>
            <w:tcW w:w="1021" w:type="dxa"/>
            <w:vAlign w:val="center"/>
          </w:tcPr>
          <w:p w:rsidR="00892C39" w:rsidRDefault="00892C39" w:rsidP="008527D7">
            <w:pPr>
              <w:jc w:val="center"/>
            </w:pPr>
            <w:r>
              <w:rPr>
                <w:rFonts w:hint="eastAsia"/>
              </w:rPr>
              <w:t>0</w:t>
            </w:r>
          </w:p>
        </w:tc>
        <w:tc>
          <w:tcPr>
            <w:tcW w:w="1241" w:type="dxa"/>
            <w:vAlign w:val="center"/>
          </w:tcPr>
          <w:p w:rsidR="00892C39" w:rsidRPr="002D44F1" w:rsidRDefault="00892C39" w:rsidP="00E95234">
            <w:pPr>
              <w:tabs>
                <w:tab w:val="left" w:pos="381"/>
              </w:tabs>
              <w:jc w:val="center"/>
              <w:rPr>
                <w:bCs/>
                <w:color w:val="000000"/>
                <w:szCs w:val="21"/>
              </w:rPr>
            </w:pPr>
            <w:r w:rsidRPr="002D44F1">
              <w:rPr>
                <w:bCs/>
                <w:color w:val="000000"/>
                <w:szCs w:val="21"/>
              </w:rPr>
              <w:t>1</w:t>
            </w:r>
          </w:p>
        </w:tc>
      </w:tr>
      <w:tr w:rsidR="00892C39" w:rsidTr="00642A84">
        <w:trPr>
          <w:trHeight w:val="340"/>
        </w:trPr>
        <w:tc>
          <w:tcPr>
            <w:tcW w:w="673" w:type="dxa"/>
            <w:vMerge/>
            <w:vAlign w:val="center"/>
          </w:tcPr>
          <w:p w:rsidR="00892C39" w:rsidRDefault="00892C39" w:rsidP="00642A84">
            <w:pPr>
              <w:jc w:val="center"/>
              <w:rPr>
                <w:szCs w:val="21"/>
              </w:rPr>
            </w:pPr>
          </w:p>
        </w:tc>
        <w:tc>
          <w:tcPr>
            <w:tcW w:w="2270" w:type="dxa"/>
            <w:vAlign w:val="center"/>
          </w:tcPr>
          <w:p w:rsidR="00892C39" w:rsidRPr="001B0647" w:rsidRDefault="00892C39" w:rsidP="00642A84">
            <w:pPr>
              <w:tabs>
                <w:tab w:val="left" w:pos="381"/>
              </w:tabs>
              <w:jc w:val="center"/>
              <w:rPr>
                <w:bCs/>
                <w:szCs w:val="21"/>
              </w:rPr>
            </w:pPr>
            <w:r w:rsidRPr="001B0647">
              <w:rPr>
                <w:bCs/>
                <w:szCs w:val="21"/>
              </w:rPr>
              <w:t>总磷（</w:t>
            </w:r>
            <w:r w:rsidRPr="001B0647">
              <w:rPr>
                <w:bCs/>
                <w:szCs w:val="21"/>
              </w:rPr>
              <w:t>mg/L</w:t>
            </w:r>
            <w:r w:rsidRPr="001B0647">
              <w:rPr>
                <w:bCs/>
                <w:szCs w:val="21"/>
              </w:rPr>
              <w:t>）</w:t>
            </w:r>
          </w:p>
        </w:tc>
        <w:tc>
          <w:tcPr>
            <w:tcW w:w="1020" w:type="dxa"/>
            <w:vAlign w:val="center"/>
          </w:tcPr>
          <w:p w:rsidR="00892C39" w:rsidRPr="002E5931" w:rsidRDefault="00892C39" w:rsidP="00642A84">
            <w:pPr>
              <w:jc w:val="center"/>
              <w:rPr>
                <w:color w:val="000000"/>
                <w:szCs w:val="21"/>
              </w:rPr>
            </w:pPr>
            <w:r>
              <w:rPr>
                <w:rFonts w:hint="eastAsia"/>
                <w:color w:val="000000"/>
                <w:szCs w:val="21"/>
              </w:rPr>
              <w:t>0.18</w:t>
            </w:r>
          </w:p>
        </w:tc>
        <w:tc>
          <w:tcPr>
            <w:tcW w:w="1020" w:type="dxa"/>
            <w:vAlign w:val="center"/>
          </w:tcPr>
          <w:p w:rsidR="00892C39" w:rsidRPr="002E5931" w:rsidRDefault="00892C39" w:rsidP="00642A84">
            <w:pPr>
              <w:jc w:val="center"/>
              <w:rPr>
                <w:color w:val="000000"/>
                <w:szCs w:val="21"/>
              </w:rPr>
            </w:pPr>
            <w:r>
              <w:rPr>
                <w:rFonts w:hint="eastAsia"/>
                <w:color w:val="000000"/>
                <w:szCs w:val="21"/>
              </w:rPr>
              <w:t>0.16</w:t>
            </w:r>
          </w:p>
        </w:tc>
        <w:tc>
          <w:tcPr>
            <w:tcW w:w="1021" w:type="dxa"/>
            <w:vAlign w:val="center"/>
          </w:tcPr>
          <w:p w:rsidR="00892C39" w:rsidRPr="002E5931" w:rsidRDefault="00892C39" w:rsidP="00642A84">
            <w:pPr>
              <w:jc w:val="center"/>
              <w:rPr>
                <w:color w:val="000000"/>
                <w:szCs w:val="21"/>
              </w:rPr>
            </w:pPr>
            <w:r>
              <w:rPr>
                <w:rFonts w:hint="eastAsia"/>
                <w:color w:val="000000"/>
                <w:szCs w:val="21"/>
              </w:rPr>
              <w:t>0.17</w:t>
            </w:r>
          </w:p>
        </w:tc>
        <w:tc>
          <w:tcPr>
            <w:tcW w:w="1020" w:type="dxa"/>
            <w:vAlign w:val="center"/>
          </w:tcPr>
          <w:p w:rsidR="00892C39" w:rsidRDefault="00892C39" w:rsidP="008527D7">
            <w:pPr>
              <w:jc w:val="center"/>
            </w:pPr>
            <w:r>
              <w:rPr>
                <w:rFonts w:hint="eastAsia"/>
              </w:rPr>
              <w:t>0</w:t>
            </w:r>
          </w:p>
        </w:tc>
        <w:tc>
          <w:tcPr>
            <w:tcW w:w="1021" w:type="dxa"/>
            <w:vAlign w:val="center"/>
          </w:tcPr>
          <w:p w:rsidR="00892C39" w:rsidRDefault="00892C39" w:rsidP="008527D7">
            <w:pPr>
              <w:jc w:val="center"/>
            </w:pPr>
            <w:r>
              <w:rPr>
                <w:rFonts w:hint="eastAsia"/>
              </w:rPr>
              <w:t>0</w:t>
            </w:r>
          </w:p>
        </w:tc>
        <w:tc>
          <w:tcPr>
            <w:tcW w:w="1241" w:type="dxa"/>
            <w:vAlign w:val="center"/>
          </w:tcPr>
          <w:p w:rsidR="00892C39" w:rsidRPr="002D44F1" w:rsidRDefault="00892C39" w:rsidP="00E95234">
            <w:pPr>
              <w:tabs>
                <w:tab w:val="left" w:pos="381"/>
              </w:tabs>
              <w:jc w:val="center"/>
              <w:rPr>
                <w:bCs/>
                <w:color w:val="000000"/>
                <w:szCs w:val="21"/>
              </w:rPr>
            </w:pPr>
            <w:r w:rsidRPr="002D44F1">
              <w:rPr>
                <w:bCs/>
                <w:color w:val="000000"/>
                <w:szCs w:val="21"/>
              </w:rPr>
              <w:t>0.2</w:t>
            </w:r>
          </w:p>
        </w:tc>
      </w:tr>
      <w:tr w:rsidR="00892C39" w:rsidTr="00642A84">
        <w:trPr>
          <w:trHeight w:val="340"/>
        </w:trPr>
        <w:tc>
          <w:tcPr>
            <w:tcW w:w="673" w:type="dxa"/>
            <w:vMerge/>
            <w:vAlign w:val="center"/>
          </w:tcPr>
          <w:p w:rsidR="00892C39" w:rsidRDefault="00892C39" w:rsidP="00642A84">
            <w:pPr>
              <w:jc w:val="center"/>
              <w:rPr>
                <w:szCs w:val="21"/>
              </w:rPr>
            </w:pPr>
          </w:p>
        </w:tc>
        <w:tc>
          <w:tcPr>
            <w:tcW w:w="2270" w:type="dxa"/>
            <w:vAlign w:val="center"/>
          </w:tcPr>
          <w:p w:rsidR="00892C39" w:rsidRPr="001B0647" w:rsidRDefault="00892C39" w:rsidP="00642A84">
            <w:pPr>
              <w:jc w:val="center"/>
              <w:rPr>
                <w:bCs/>
                <w:szCs w:val="21"/>
              </w:rPr>
            </w:pPr>
            <w:r w:rsidRPr="001B0647">
              <w:rPr>
                <w:bCs/>
                <w:szCs w:val="21"/>
              </w:rPr>
              <w:t>粪大肠菌群（</w:t>
            </w:r>
            <w:r w:rsidRPr="001B0647">
              <w:rPr>
                <w:bCs/>
                <w:szCs w:val="21"/>
              </w:rPr>
              <w:t>MPN</w:t>
            </w:r>
            <w:r w:rsidRPr="001B0647">
              <w:rPr>
                <w:szCs w:val="21"/>
              </w:rPr>
              <w:t>/L</w:t>
            </w:r>
            <w:r w:rsidRPr="001B0647">
              <w:rPr>
                <w:bCs/>
                <w:szCs w:val="21"/>
              </w:rPr>
              <w:t>）</w:t>
            </w:r>
          </w:p>
        </w:tc>
        <w:tc>
          <w:tcPr>
            <w:tcW w:w="1020" w:type="dxa"/>
            <w:vAlign w:val="center"/>
          </w:tcPr>
          <w:p w:rsidR="00892C39" w:rsidRPr="002E5931" w:rsidRDefault="00892C39" w:rsidP="00642A84">
            <w:pPr>
              <w:jc w:val="center"/>
              <w:rPr>
                <w:color w:val="000000"/>
                <w:szCs w:val="21"/>
              </w:rPr>
            </w:pPr>
            <w:r>
              <w:rPr>
                <w:rFonts w:hint="eastAsia"/>
                <w:color w:val="000000"/>
                <w:szCs w:val="21"/>
              </w:rPr>
              <w:t>4900</w:t>
            </w:r>
          </w:p>
        </w:tc>
        <w:tc>
          <w:tcPr>
            <w:tcW w:w="1020" w:type="dxa"/>
            <w:vAlign w:val="center"/>
          </w:tcPr>
          <w:p w:rsidR="00892C39" w:rsidRPr="002E5931" w:rsidRDefault="00892C39" w:rsidP="00642A84">
            <w:pPr>
              <w:jc w:val="center"/>
              <w:rPr>
                <w:color w:val="000000"/>
                <w:szCs w:val="21"/>
              </w:rPr>
            </w:pPr>
            <w:r>
              <w:rPr>
                <w:rFonts w:hint="eastAsia"/>
                <w:color w:val="000000"/>
                <w:szCs w:val="21"/>
              </w:rPr>
              <w:t>2600</w:t>
            </w:r>
          </w:p>
        </w:tc>
        <w:tc>
          <w:tcPr>
            <w:tcW w:w="1021" w:type="dxa"/>
            <w:vAlign w:val="center"/>
          </w:tcPr>
          <w:p w:rsidR="00892C39" w:rsidRPr="002E5931" w:rsidRDefault="00892C39" w:rsidP="00642A84">
            <w:pPr>
              <w:jc w:val="center"/>
              <w:rPr>
                <w:color w:val="000000"/>
                <w:szCs w:val="21"/>
              </w:rPr>
            </w:pPr>
            <w:r>
              <w:rPr>
                <w:rFonts w:hint="eastAsia"/>
                <w:color w:val="000000"/>
                <w:szCs w:val="21"/>
              </w:rPr>
              <w:t>3233.33</w:t>
            </w:r>
          </w:p>
        </w:tc>
        <w:tc>
          <w:tcPr>
            <w:tcW w:w="1020" w:type="dxa"/>
            <w:vAlign w:val="center"/>
          </w:tcPr>
          <w:p w:rsidR="00892C39" w:rsidRDefault="00892C39" w:rsidP="008527D7">
            <w:pPr>
              <w:jc w:val="center"/>
            </w:pPr>
            <w:r>
              <w:rPr>
                <w:rFonts w:hint="eastAsia"/>
              </w:rPr>
              <w:t>0</w:t>
            </w:r>
          </w:p>
        </w:tc>
        <w:tc>
          <w:tcPr>
            <w:tcW w:w="1021" w:type="dxa"/>
            <w:vAlign w:val="center"/>
          </w:tcPr>
          <w:p w:rsidR="00892C39" w:rsidRDefault="00892C39" w:rsidP="008527D7">
            <w:pPr>
              <w:jc w:val="center"/>
            </w:pPr>
            <w:r>
              <w:rPr>
                <w:rFonts w:hint="eastAsia"/>
              </w:rPr>
              <w:t>0</w:t>
            </w:r>
          </w:p>
        </w:tc>
        <w:tc>
          <w:tcPr>
            <w:tcW w:w="1241" w:type="dxa"/>
            <w:vAlign w:val="center"/>
          </w:tcPr>
          <w:p w:rsidR="00892C39" w:rsidRPr="002E5931" w:rsidRDefault="00892C39" w:rsidP="00E95234">
            <w:pPr>
              <w:tabs>
                <w:tab w:val="left" w:pos="381"/>
              </w:tabs>
              <w:jc w:val="center"/>
              <w:rPr>
                <w:szCs w:val="21"/>
              </w:rPr>
            </w:pPr>
            <w:r w:rsidRPr="002E5931">
              <w:rPr>
                <w:szCs w:val="21"/>
              </w:rPr>
              <w:t>10000</w:t>
            </w:r>
          </w:p>
        </w:tc>
      </w:tr>
      <w:tr w:rsidR="00892C39" w:rsidTr="00642A84">
        <w:tblPrEx>
          <w:tblBorders>
            <w:top w:val="single" w:sz="4" w:space="0" w:color="auto"/>
            <w:left w:val="single" w:sz="4" w:space="0" w:color="auto"/>
            <w:bottom w:val="single" w:sz="4" w:space="0" w:color="auto"/>
            <w:right w:val="single" w:sz="4" w:space="0" w:color="auto"/>
          </w:tblBorders>
        </w:tblPrEx>
        <w:trPr>
          <w:trHeight w:val="340"/>
        </w:trPr>
        <w:tc>
          <w:tcPr>
            <w:tcW w:w="673" w:type="dxa"/>
            <w:vMerge w:val="restart"/>
            <w:tcBorders>
              <w:top w:val="single" w:sz="12" w:space="0" w:color="auto"/>
              <w:left w:val="nil"/>
            </w:tcBorders>
            <w:vAlign w:val="center"/>
          </w:tcPr>
          <w:p w:rsidR="00892C39" w:rsidRDefault="00892C39" w:rsidP="00642A84">
            <w:pPr>
              <w:jc w:val="center"/>
              <w:rPr>
                <w:szCs w:val="21"/>
              </w:rPr>
            </w:pPr>
            <w:r>
              <w:rPr>
                <w:szCs w:val="21"/>
              </w:rPr>
              <w:t>W</w:t>
            </w:r>
            <w:r>
              <w:rPr>
                <w:rFonts w:hint="eastAsia"/>
                <w:szCs w:val="21"/>
              </w:rPr>
              <w:t>2</w:t>
            </w:r>
            <w:r>
              <w:rPr>
                <w:rFonts w:hint="eastAsia"/>
                <w:szCs w:val="21"/>
              </w:rPr>
              <w:t>断面</w:t>
            </w:r>
          </w:p>
        </w:tc>
        <w:tc>
          <w:tcPr>
            <w:tcW w:w="2270" w:type="dxa"/>
            <w:tcBorders>
              <w:top w:val="single" w:sz="12" w:space="0" w:color="auto"/>
            </w:tcBorders>
            <w:vAlign w:val="center"/>
          </w:tcPr>
          <w:p w:rsidR="00892C39" w:rsidRPr="001B0647" w:rsidRDefault="00892C39" w:rsidP="00642A84">
            <w:pPr>
              <w:tabs>
                <w:tab w:val="left" w:pos="381"/>
              </w:tabs>
              <w:jc w:val="center"/>
              <w:rPr>
                <w:bCs/>
                <w:szCs w:val="21"/>
              </w:rPr>
            </w:pPr>
            <w:r w:rsidRPr="001B0647">
              <w:rPr>
                <w:bCs/>
                <w:szCs w:val="21"/>
              </w:rPr>
              <w:t>pH</w:t>
            </w:r>
            <w:r w:rsidRPr="001B0647">
              <w:rPr>
                <w:bCs/>
                <w:szCs w:val="21"/>
              </w:rPr>
              <w:t>（无量纲）</w:t>
            </w:r>
          </w:p>
        </w:tc>
        <w:tc>
          <w:tcPr>
            <w:tcW w:w="1020" w:type="dxa"/>
            <w:tcBorders>
              <w:top w:val="single" w:sz="12" w:space="0" w:color="auto"/>
            </w:tcBorders>
            <w:vAlign w:val="center"/>
          </w:tcPr>
          <w:p w:rsidR="00892C39" w:rsidRPr="002E5931" w:rsidRDefault="00892C39" w:rsidP="00642A84">
            <w:pPr>
              <w:jc w:val="center"/>
              <w:rPr>
                <w:color w:val="000000"/>
                <w:szCs w:val="21"/>
              </w:rPr>
            </w:pPr>
            <w:r>
              <w:rPr>
                <w:rFonts w:hint="eastAsia"/>
                <w:color w:val="000000"/>
                <w:szCs w:val="21"/>
              </w:rPr>
              <w:t>8.44</w:t>
            </w:r>
          </w:p>
        </w:tc>
        <w:tc>
          <w:tcPr>
            <w:tcW w:w="1020" w:type="dxa"/>
            <w:tcBorders>
              <w:top w:val="single" w:sz="12" w:space="0" w:color="auto"/>
            </w:tcBorders>
            <w:vAlign w:val="center"/>
          </w:tcPr>
          <w:p w:rsidR="00892C39" w:rsidRPr="002E5931" w:rsidRDefault="00892C39" w:rsidP="00642A84">
            <w:pPr>
              <w:jc w:val="center"/>
              <w:rPr>
                <w:color w:val="000000"/>
                <w:szCs w:val="21"/>
              </w:rPr>
            </w:pPr>
            <w:r>
              <w:rPr>
                <w:rFonts w:hint="eastAsia"/>
                <w:color w:val="000000"/>
                <w:szCs w:val="21"/>
              </w:rPr>
              <w:t>8.29</w:t>
            </w:r>
          </w:p>
        </w:tc>
        <w:tc>
          <w:tcPr>
            <w:tcW w:w="1021" w:type="dxa"/>
            <w:tcBorders>
              <w:top w:val="single" w:sz="12" w:space="0" w:color="auto"/>
            </w:tcBorders>
            <w:vAlign w:val="center"/>
          </w:tcPr>
          <w:p w:rsidR="00892C39" w:rsidRPr="002E5931" w:rsidRDefault="00892C39" w:rsidP="00642A84">
            <w:pPr>
              <w:jc w:val="center"/>
              <w:rPr>
                <w:color w:val="000000"/>
                <w:szCs w:val="21"/>
              </w:rPr>
            </w:pPr>
            <w:r>
              <w:rPr>
                <w:rFonts w:hint="eastAsia"/>
                <w:color w:val="000000"/>
                <w:szCs w:val="21"/>
              </w:rPr>
              <w:t>8.37</w:t>
            </w:r>
          </w:p>
        </w:tc>
        <w:tc>
          <w:tcPr>
            <w:tcW w:w="1020" w:type="dxa"/>
            <w:tcBorders>
              <w:top w:val="single" w:sz="12" w:space="0" w:color="auto"/>
            </w:tcBorders>
            <w:vAlign w:val="center"/>
          </w:tcPr>
          <w:p w:rsidR="00892C39" w:rsidRDefault="00892C39" w:rsidP="008527D7">
            <w:pPr>
              <w:jc w:val="center"/>
            </w:pPr>
            <w:r>
              <w:rPr>
                <w:rFonts w:hint="eastAsia"/>
              </w:rPr>
              <w:t>0</w:t>
            </w:r>
          </w:p>
        </w:tc>
        <w:tc>
          <w:tcPr>
            <w:tcW w:w="1021" w:type="dxa"/>
            <w:tcBorders>
              <w:top w:val="single" w:sz="12" w:space="0" w:color="auto"/>
            </w:tcBorders>
            <w:vAlign w:val="center"/>
          </w:tcPr>
          <w:p w:rsidR="00892C39" w:rsidRDefault="00892C39" w:rsidP="008527D7">
            <w:pPr>
              <w:jc w:val="center"/>
            </w:pPr>
            <w:r>
              <w:rPr>
                <w:rFonts w:hint="eastAsia"/>
              </w:rPr>
              <w:t>0</w:t>
            </w:r>
          </w:p>
        </w:tc>
        <w:tc>
          <w:tcPr>
            <w:tcW w:w="1241" w:type="dxa"/>
            <w:tcBorders>
              <w:top w:val="single" w:sz="12" w:space="0" w:color="auto"/>
              <w:right w:val="nil"/>
            </w:tcBorders>
            <w:vAlign w:val="center"/>
          </w:tcPr>
          <w:p w:rsidR="00892C39" w:rsidRPr="002D44F1" w:rsidRDefault="00892C39" w:rsidP="00E95234">
            <w:pPr>
              <w:tabs>
                <w:tab w:val="left" w:pos="381"/>
              </w:tabs>
              <w:jc w:val="center"/>
              <w:rPr>
                <w:bCs/>
                <w:color w:val="000000"/>
                <w:szCs w:val="21"/>
              </w:rPr>
            </w:pPr>
            <w:r w:rsidRPr="002D44F1">
              <w:rPr>
                <w:bCs/>
                <w:color w:val="000000"/>
                <w:szCs w:val="21"/>
              </w:rPr>
              <w:t>6~9</w:t>
            </w:r>
          </w:p>
        </w:tc>
      </w:tr>
      <w:tr w:rsidR="00892C39" w:rsidTr="00642A84">
        <w:tblPrEx>
          <w:tblBorders>
            <w:top w:val="single" w:sz="4" w:space="0" w:color="auto"/>
            <w:left w:val="single" w:sz="4" w:space="0" w:color="auto"/>
            <w:bottom w:val="single" w:sz="4" w:space="0" w:color="auto"/>
            <w:right w:val="single" w:sz="4" w:space="0" w:color="auto"/>
          </w:tblBorders>
        </w:tblPrEx>
        <w:trPr>
          <w:trHeight w:val="340"/>
        </w:trPr>
        <w:tc>
          <w:tcPr>
            <w:tcW w:w="673" w:type="dxa"/>
            <w:vMerge/>
            <w:tcBorders>
              <w:left w:val="nil"/>
            </w:tcBorders>
          </w:tcPr>
          <w:p w:rsidR="00892C39" w:rsidRDefault="00892C39" w:rsidP="00642A84">
            <w:pPr>
              <w:jc w:val="center"/>
              <w:rPr>
                <w:szCs w:val="21"/>
              </w:rPr>
            </w:pPr>
          </w:p>
        </w:tc>
        <w:tc>
          <w:tcPr>
            <w:tcW w:w="2270" w:type="dxa"/>
            <w:vAlign w:val="center"/>
          </w:tcPr>
          <w:p w:rsidR="00892C39" w:rsidRPr="001B0647" w:rsidRDefault="00892C39" w:rsidP="00642A84">
            <w:pPr>
              <w:tabs>
                <w:tab w:val="left" w:pos="381"/>
              </w:tabs>
              <w:jc w:val="center"/>
              <w:rPr>
                <w:bCs/>
                <w:szCs w:val="21"/>
              </w:rPr>
            </w:pPr>
            <w:r w:rsidRPr="001B0647">
              <w:rPr>
                <w:bCs/>
                <w:szCs w:val="21"/>
              </w:rPr>
              <w:t>COD</w:t>
            </w:r>
            <w:r w:rsidRPr="001B0647">
              <w:rPr>
                <w:bCs/>
                <w:szCs w:val="21"/>
                <w:vertAlign w:val="subscript"/>
              </w:rPr>
              <w:t>Cr</w:t>
            </w:r>
            <w:r w:rsidRPr="001B0647">
              <w:rPr>
                <w:bCs/>
                <w:szCs w:val="21"/>
              </w:rPr>
              <w:t>（</w:t>
            </w:r>
            <w:r w:rsidRPr="001B0647">
              <w:rPr>
                <w:bCs/>
                <w:szCs w:val="21"/>
              </w:rPr>
              <w:t>mg/L</w:t>
            </w:r>
            <w:r w:rsidRPr="001B0647">
              <w:rPr>
                <w:bCs/>
                <w:szCs w:val="21"/>
              </w:rPr>
              <w:t>）</w:t>
            </w:r>
          </w:p>
        </w:tc>
        <w:tc>
          <w:tcPr>
            <w:tcW w:w="1020" w:type="dxa"/>
            <w:vAlign w:val="center"/>
          </w:tcPr>
          <w:p w:rsidR="00892C39" w:rsidRPr="002E5931" w:rsidRDefault="00892C39" w:rsidP="00642A84">
            <w:pPr>
              <w:jc w:val="center"/>
              <w:rPr>
                <w:color w:val="000000"/>
                <w:szCs w:val="21"/>
              </w:rPr>
            </w:pPr>
            <w:r>
              <w:rPr>
                <w:rFonts w:hint="eastAsia"/>
                <w:color w:val="000000"/>
                <w:szCs w:val="21"/>
              </w:rPr>
              <w:t>17.6</w:t>
            </w:r>
          </w:p>
        </w:tc>
        <w:tc>
          <w:tcPr>
            <w:tcW w:w="1020" w:type="dxa"/>
            <w:vAlign w:val="center"/>
          </w:tcPr>
          <w:p w:rsidR="00892C39" w:rsidRPr="002E5931" w:rsidRDefault="00892C39" w:rsidP="00642A84">
            <w:pPr>
              <w:jc w:val="center"/>
              <w:rPr>
                <w:color w:val="000000"/>
                <w:szCs w:val="21"/>
              </w:rPr>
            </w:pPr>
            <w:r>
              <w:rPr>
                <w:rFonts w:hint="eastAsia"/>
                <w:color w:val="000000"/>
                <w:szCs w:val="21"/>
              </w:rPr>
              <w:t>11.6</w:t>
            </w:r>
          </w:p>
        </w:tc>
        <w:tc>
          <w:tcPr>
            <w:tcW w:w="1021" w:type="dxa"/>
            <w:vAlign w:val="center"/>
          </w:tcPr>
          <w:p w:rsidR="00892C39" w:rsidRPr="002E5931" w:rsidRDefault="00892C39" w:rsidP="00642A84">
            <w:pPr>
              <w:jc w:val="center"/>
              <w:rPr>
                <w:color w:val="000000"/>
                <w:szCs w:val="21"/>
              </w:rPr>
            </w:pPr>
            <w:r>
              <w:rPr>
                <w:rFonts w:hint="eastAsia"/>
                <w:color w:val="000000"/>
                <w:szCs w:val="21"/>
              </w:rPr>
              <w:t>14.6</w:t>
            </w:r>
          </w:p>
        </w:tc>
        <w:tc>
          <w:tcPr>
            <w:tcW w:w="1020" w:type="dxa"/>
            <w:vAlign w:val="center"/>
          </w:tcPr>
          <w:p w:rsidR="00892C39" w:rsidRDefault="00892C39" w:rsidP="008527D7">
            <w:pPr>
              <w:jc w:val="center"/>
            </w:pPr>
            <w:r>
              <w:rPr>
                <w:rFonts w:hint="eastAsia"/>
              </w:rPr>
              <w:t>0</w:t>
            </w:r>
          </w:p>
        </w:tc>
        <w:tc>
          <w:tcPr>
            <w:tcW w:w="1021" w:type="dxa"/>
            <w:vAlign w:val="center"/>
          </w:tcPr>
          <w:p w:rsidR="00892C39" w:rsidRDefault="00892C39" w:rsidP="008527D7">
            <w:pPr>
              <w:jc w:val="center"/>
            </w:pPr>
            <w:r>
              <w:rPr>
                <w:rFonts w:hint="eastAsia"/>
              </w:rPr>
              <w:t>0</w:t>
            </w:r>
          </w:p>
        </w:tc>
        <w:tc>
          <w:tcPr>
            <w:tcW w:w="1241" w:type="dxa"/>
            <w:tcBorders>
              <w:right w:val="nil"/>
            </w:tcBorders>
            <w:vAlign w:val="center"/>
          </w:tcPr>
          <w:p w:rsidR="00892C39" w:rsidRPr="002E5931" w:rsidRDefault="00892C39" w:rsidP="00E95234">
            <w:pPr>
              <w:tabs>
                <w:tab w:val="left" w:pos="381"/>
              </w:tabs>
              <w:jc w:val="center"/>
              <w:rPr>
                <w:bCs/>
                <w:szCs w:val="21"/>
              </w:rPr>
            </w:pPr>
            <w:r w:rsidRPr="002E5931">
              <w:rPr>
                <w:bCs/>
                <w:szCs w:val="21"/>
              </w:rPr>
              <w:t>20</w:t>
            </w:r>
          </w:p>
        </w:tc>
      </w:tr>
      <w:tr w:rsidR="00892C39" w:rsidTr="00642A84">
        <w:tblPrEx>
          <w:tblBorders>
            <w:top w:val="single" w:sz="4" w:space="0" w:color="auto"/>
            <w:left w:val="single" w:sz="4" w:space="0" w:color="auto"/>
            <w:bottom w:val="single" w:sz="4" w:space="0" w:color="auto"/>
            <w:right w:val="single" w:sz="4" w:space="0" w:color="auto"/>
          </w:tblBorders>
        </w:tblPrEx>
        <w:trPr>
          <w:trHeight w:val="340"/>
        </w:trPr>
        <w:tc>
          <w:tcPr>
            <w:tcW w:w="673" w:type="dxa"/>
            <w:vMerge/>
            <w:tcBorders>
              <w:left w:val="nil"/>
            </w:tcBorders>
          </w:tcPr>
          <w:p w:rsidR="00892C39" w:rsidRDefault="00892C39" w:rsidP="00642A84">
            <w:pPr>
              <w:jc w:val="center"/>
              <w:rPr>
                <w:szCs w:val="21"/>
              </w:rPr>
            </w:pPr>
          </w:p>
        </w:tc>
        <w:tc>
          <w:tcPr>
            <w:tcW w:w="2270" w:type="dxa"/>
            <w:vAlign w:val="center"/>
          </w:tcPr>
          <w:p w:rsidR="00892C39" w:rsidRPr="001B0647" w:rsidRDefault="00892C39" w:rsidP="00642A84">
            <w:pPr>
              <w:tabs>
                <w:tab w:val="left" w:pos="381"/>
              </w:tabs>
              <w:jc w:val="center"/>
              <w:rPr>
                <w:bCs/>
                <w:szCs w:val="21"/>
              </w:rPr>
            </w:pPr>
            <w:r w:rsidRPr="001B0647">
              <w:rPr>
                <w:bCs/>
                <w:szCs w:val="21"/>
              </w:rPr>
              <w:t>悬浮物（</w:t>
            </w:r>
            <w:r w:rsidRPr="001B0647">
              <w:rPr>
                <w:bCs/>
                <w:szCs w:val="21"/>
              </w:rPr>
              <w:t>mg/L</w:t>
            </w:r>
            <w:r w:rsidRPr="001B0647">
              <w:rPr>
                <w:bCs/>
                <w:szCs w:val="21"/>
              </w:rPr>
              <w:t>）</w:t>
            </w:r>
          </w:p>
        </w:tc>
        <w:tc>
          <w:tcPr>
            <w:tcW w:w="1020" w:type="dxa"/>
            <w:vAlign w:val="center"/>
          </w:tcPr>
          <w:p w:rsidR="00892C39" w:rsidRPr="002E5931" w:rsidRDefault="00892C39" w:rsidP="00642A84">
            <w:pPr>
              <w:jc w:val="center"/>
              <w:rPr>
                <w:color w:val="000000"/>
                <w:szCs w:val="21"/>
              </w:rPr>
            </w:pPr>
            <w:r>
              <w:rPr>
                <w:rFonts w:hint="eastAsia"/>
                <w:color w:val="000000"/>
                <w:szCs w:val="21"/>
              </w:rPr>
              <w:t>13</w:t>
            </w:r>
          </w:p>
        </w:tc>
        <w:tc>
          <w:tcPr>
            <w:tcW w:w="1020" w:type="dxa"/>
            <w:vAlign w:val="center"/>
          </w:tcPr>
          <w:p w:rsidR="00892C39" w:rsidRPr="002E5931" w:rsidRDefault="00892C39" w:rsidP="00642A84">
            <w:pPr>
              <w:jc w:val="center"/>
              <w:rPr>
                <w:color w:val="000000"/>
                <w:szCs w:val="21"/>
              </w:rPr>
            </w:pPr>
            <w:r>
              <w:rPr>
                <w:rFonts w:hint="eastAsia"/>
                <w:color w:val="000000"/>
                <w:szCs w:val="21"/>
              </w:rPr>
              <w:t>8</w:t>
            </w:r>
          </w:p>
        </w:tc>
        <w:tc>
          <w:tcPr>
            <w:tcW w:w="1021" w:type="dxa"/>
            <w:vAlign w:val="center"/>
          </w:tcPr>
          <w:p w:rsidR="00892C39" w:rsidRPr="002E5931" w:rsidRDefault="00892C39" w:rsidP="00642A84">
            <w:pPr>
              <w:jc w:val="center"/>
              <w:rPr>
                <w:color w:val="000000"/>
                <w:szCs w:val="21"/>
              </w:rPr>
            </w:pPr>
            <w:r>
              <w:rPr>
                <w:rFonts w:hint="eastAsia"/>
                <w:color w:val="000000"/>
                <w:szCs w:val="21"/>
              </w:rPr>
              <w:t>10.67</w:t>
            </w:r>
          </w:p>
        </w:tc>
        <w:tc>
          <w:tcPr>
            <w:tcW w:w="1020" w:type="dxa"/>
            <w:vAlign w:val="center"/>
          </w:tcPr>
          <w:p w:rsidR="00892C39" w:rsidRDefault="00892C39" w:rsidP="008527D7">
            <w:pPr>
              <w:jc w:val="center"/>
            </w:pPr>
            <w:r>
              <w:rPr>
                <w:rFonts w:hint="eastAsia"/>
              </w:rPr>
              <w:t>0</w:t>
            </w:r>
          </w:p>
        </w:tc>
        <w:tc>
          <w:tcPr>
            <w:tcW w:w="1021" w:type="dxa"/>
            <w:vAlign w:val="center"/>
          </w:tcPr>
          <w:p w:rsidR="00892C39" w:rsidRDefault="00892C39" w:rsidP="008527D7">
            <w:pPr>
              <w:jc w:val="center"/>
            </w:pPr>
            <w:r>
              <w:rPr>
                <w:rFonts w:hint="eastAsia"/>
              </w:rPr>
              <w:t>0</w:t>
            </w:r>
          </w:p>
        </w:tc>
        <w:tc>
          <w:tcPr>
            <w:tcW w:w="1241" w:type="dxa"/>
            <w:tcBorders>
              <w:right w:val="nil"/>
            </w:tcBorders>
            <w:vAlign w:val="center"/>
          </w:tcPr>
          <w:p w:rsidR="00892C39" w:rsidRPr="002E5931" w:rsidRDefault="00892C39" w:rsidP="00E95234">
            <w:pPr>
              <w:tabs>
                <w:tab w:val="left" w:pos="381"/>
              </w:tabs>
              <w:jc w:val="center"/>
              <w:rPr>
                <w:bCs/>
                <w:szCs w:val="21"/>
              </w:rPr>
            </w:pPr>
            <w:r w:rsidRPr="002E5931">
              <w:rPr>
                <w:bCs/>
                <w:szCs w:val="21"/>
              </w:rPr>
              <w:t>30</w:t>
            </w:r>
          </w:p>
        </w:tc>
      </w:tr>
      <w:tr w:rsidR="00892C39" w:rsidTr="00642A84">
        <w:tblPrEx>
          <w:tblBorders>
            <w:top w:val="single" w:sz="4" w:space="0" w:color="auto"/>
            <w:left w:val="single" w:sz="4" w:space="0" w:color="auto"/>
            <w:bottom w:val="single" w:sz="4" w:space="0" w:color="auto"/>
            <w:right w:val="single" w:sz="4" w:space="0" w:color="auto"/>
          </w:tblBorders>
        </w:tblPrEx>
        <w:trPr>
          <w:trHeight w:val="340"/>
        </w:trPr>
        <w:tc>
          <w:tcPr>
            <w:tcW w:w="673" w:type="dxa"/>
            <w:vMerge/>
            <w:tcBorders>
              <w:left w:val="nil"/>
            </w:tcBorders>
          </w:tcPr>
          <w:p w:rsidR="00892C39" w:rsidRDefault="00892C39" w:rsidP="00642A84">
            <w:pPr>
              <w:jc w:val="center"/>
              <w:rPr>
                <w:szCs w:val="21"/>
              </w:rPr>
            </w:pPr>
          </w:p>
        </w:tc>
        <w:tc>
          <w:tcPr>
            <w:tcW w:w="2270" w:type="dxa"/>
            <w:vAlign w:val="center"/>
          </w:tcPr>
          <w:p w:rsidR="00892C39" w:rsidRPr="001B0647" w:rsidRDefault="00892C39" w:rsidP="00642A84">
            <w:pPr>
              <w:tabs>
                <w:tab w:val="left" w:pos="381"/>
              </w:tabs>
              <w:jc w:val="center"/>
              <w:rPr>
                <w:bCs/>
                <w:szCs w:val="21"/>
              </w:rPr>
            </w:pPr>
            <w:r w:rsidRPr="001B0647">
              <w:rPr>
                <w:bCs/>
                <w:szCs w:val="21"/>
              </w:rPr>
              <w:t>BOD</w:t>
            </w:r>
            <w:r w:rsidRPr="001B0647">
              <w:rPr>
                <w:bCs/>
                <w:szCs w:val="21"/>
                <w:vertAlign w:val="subscript"/>
              </w:rPr>
              <w:t>5</w:t>
            </w:r>
            <w:r w:rsidRPr="001B0647">
              <w:rPr>
                <w:bCs/>
                <w:szCs w:val="21"/>
              </w:rPr>
              <w:t>（</w:t>
            </w:r>
            <w:r w:rsidRPr="001B0647">
              <w:rPr>
                <w:bCs/>
                <w:szCs w:val="21"/>
              </w:rPr>
              <w:t>mg/L</w:t>
            </w:r>
            <w:r w:rsidRPr="001B0647">
              <w:rPr>
                <w:bCs/>
                <w:szCs w:val="21"/>
              </w:rPr>
              <w:t>）</w:t>
            </w:r>
          </w:p>
        </w:tc>
        <w:tc>
          <w:tcPr>
            <w:tcW w:w="1020" w:type="dxa"/>
            <w:vAlign w:val="center"/>
          </w:tcPr>
          <w:p w:rsidR="00892C39" w:rsidRPr="002E5931" w:rsidRDefault="00892C39" w:rsidP="00642A84">
            <w:pPr>
              <w:jc w:val="center"/>
              <w:rPr>
                <w:color w:val="000000"/>
                <w:szCs w:val="21"/>
              </w:rPr>
            </w:pPr>
            <w:r>
              <w:rPr>
                <w:rFonts w:hint="eastAsia"/>
                <w:color w:val="000000"/>
                <w:szCs w:val="21"/>
              </w:rPr>
              <w:t>2.1</w:t>
            </w:r>
          </w:p>
        </w:tc>
        <w:tc>
          <w:tcPr>
            <w:tcW w:w="1020" w:type="dxa"/>
            <w:vAlign w:val="center"/>
          </w:tcPr>
          <w:p w:rsidR="00892C39" w:rsidRPr="002E5931" w:rsidRDefault="00892C39" w:rsidP="00642A84">
            <w:pPr>
              <w:jc w:val="center"/>
              <w:rPr>
                <w:color w:val="000000"/>
                <w:szCs w:val="21"/>
              </w:rPr>
            </w:pPr>
            <w:r>
              <w:rPr>
                <w:rFonts w:hint="eastAsia"/>
                <w:color w:val="000000"/>
                <w:szCs w:val="21"/>
              </w:rPr>
              <w:t>2</w:t>
            </w:r>
          </w:p>
        </w:tc>
        <w:tc>
          <w:tcPr>
            <w:tcW w:w="1021" w:type="dxa"/>
            <w:vAlign w:val="center"/>
          </w:tcPr>
          <w:p w:rsidR="00892C39" w:rsidRPr="002E5931" w:rsidRDefault="00892C39" w:rsidP="00642A84">
            <w:pPr>
              <w:jc w:val="center"/>
              <w:rPr>
                <w:color w:val="000000"/>
                <w:szCs w:val="21"/>
              </w:rPr>
            </w:pPr>
            <w:r>
              <w:rPr>
                <w:rFonts w:hint="eastAsia"/>
                <w:color w:val="000000"/>
                <w:szCs w:val="21"/>
              </w:rPr>
              <w:t>2.05</w:t>
            </w:r>
          </w:p>
        </w:tc>
        <w:tc>
          <w:tcPr>
            <w:tcW w:w="1020" w:type="dxa"/>
            <w:vAlign w:val="center"/>
          </w:tcPr>
          <w:p w:rsidR="00892C39" w:rsidRDefault="00892C39" w:rsidP="008527D7">
            <w:pPr>
              <w:jc w:val="center"/>
            </w:pPr>
            <w:r>
              <w:rPr>
                <w:rFonts w:hint="eastAsia"/>
              </w:rPr>
              <w:t>0</w:t>
            </w:r>
          </w:p>
        </w:tc>
        <w:tc>
          <w:tcPr>
            <w:tcW w:w="1021" w:type="dxa"/>
            <w:vAlign w:val="center"/>
          </w:tcPr>
          <w:p w:rsidR="00892C39" w:rsidRDefault="00892C39" w:rsidP="008527D7">
            <w:pPr>
              <w:jc w:val="center"/>
            </w:pPr>
            <w:r>
              <w:rPr>
                <w:rFonts w:hint="eastAsia"/>
              </w:rPr>
              <w:t>0</w:t>
            </w:r>
          </w:p>
        </w:tc>
        <w:tc>
          <w:tcPr>
            <w:tcW w:w="1241" w:type="dxa"/>
            <w:tcBorders>
              <w:right w:val="nil"/>
            </w:tcBorders>
            <w:vAlign w:val="center"/>
          </w:tcPr>
          <w:p w:rsidR="00892C39" w:rsidRPr="002E5931" w:rsidRDefault="00892C39" w:rsidP="00E95234">
            <w:pPr>
              <w:tabs>
                <w:tab w:val="left" w:pos="381"/>
              </w:tabs>
              <w:jc w:val="center"/>
              <w:rPr>
                <w:bCs/>
                <w:szCs w:val="21"/>
              </w:rPr>
            </w:pPr>
            <w:r w:rsidRPr="002E5931">
              <w:rPr>
                <w:bCs/>
                <w:szCs w:val="21"/>
              </w:rPr>
              <w:t>4</w:t>
            </w:r>
          </w:p>
        </w:tc>
      </w:tr>
      <w:tr w:rsidR="00892C39" w:rsidTr="00642A84">
        <w:tblPrEx>
          <w:tblBorders>
            <w:top w:val="single" w:sz="4" w:space="0" w:color="auto"/>
            <w:left w:val="single" w:sz="4" w:space="0" w:color="auto"/>
            <w:bottom w:val="single" w:sz="4" w:space="0" w:color="auto"/>
            <w:right w:val="single" w:sz="4" w:space="0" w:color="auto"/>
          </w:tblBorders>
        </w:tblPrEx>
        <w:trPr>
          <w:trHeight w:val="340"/>
        </w:trPr>
        <w:tc>
          <w:tcPr>
            <w:tcW w:w="673" w:type="dxa"/>
            <w:vMerge/>
            <w:tcBorders>
              <w:left w:val="nil"/>
            </w:tcBorders>
          </w:tcPr>
          <w:p w:rsidR="00892C39" w:rsidRDefault="00892C39" w:rsidP="00642A84">
            <w:pPr>
              <w:jc w:val="center"/>
              <w:rPr>
                <w:szCs w:val="21"/>
              </w:rPr>
            </w:pPr>
          </w:p>
        </w:tc>
        <w:tc>
          <w:tcPr>
            <w:tcW w:w="2270" w:type="dxa"/>
            <w:vAlign w:val="center"/>
          </w:tcPr>
          <w:p w:rsidR="00892C39" w:rsidRPr="001B0647" w:rsidRDefault="00892C39" w:rsidP="00642A84">
            <w:pPr>
              <w:tabs>
                <w:tab w:val="left" w:pos="381"/>
              </w:tabs>
              <w:jc w:val="center"/>
              <w:rPr>
                <w:bCs/>
                <w:szCs w:val="21"/>
              </w:rPr>
            </w:pPr>
            <w:r w:rsidRPr="001B0647">
              <w:rPr>
                <w:bCs/>
                <w:szCs w:val="21"/>
              </w:rPr>
              <w:t>氨氮（</w:t>
            </w:r>
            <w:r w:rsidRPr="001B0647">
              <w:rPr>
                <w:bCs/>
                <w:szCs w:val="21"/>
              </w:rPr>
              <w:t>mg/L</w:t>
            </w:r>
            <w:r w:rsidRPr="001B0647">
              <w:rPr>
                <w:bCs/>
                <w:szCs w:val="21"/>
              </w:rPr>
              <w:t>）</w:t>
            </w:r>
          </w:p>
        </w:tc>
        <w:tc>
          <w:tcPr>
            <w:tcW w:w="1020" w:type="dxa"/>
            <w:vAlign w:val="center"/>
          </w:tcPr>
          <w:p w:rsidR="00892C39" w:rsidRPr="002E5931" w:rsidRDefault="00892C39" w:rsidP="00642A84">
            <w:pPr>
              <w:jc w:val="center"/>
              <w:rPr>
                <w:color w:val="000000"/>
                <w:szCs w:val="21"/>
              </w:rPr>
            </w:pPr>
            <w:r>
              <w:rPr>
                <w:rFonts w:hint="eastAsia"/>
                <w:color w:val="000000"/>
                <w:szCs w:val="21"/>
              </w:rPr>
              <w:t>0.784</w:t>
            </w:r>
          </w:p>
        </w:tc>
        <w:tc>
          <w:tcPr>
            <w:tcW w:w="1020" w:type="dxa"/>
            <w:vAlign w:val="center"/>
          </w:tcPr>
          <w:p w:rsidR="00892C39" w:rsidRPr="002E5931" w:rsidRDefault="00892C39" w:rsidP="00642A84">
            <w:pPr>
              <w:jc w:val="center"/>
              <w:rPr>
                <w:color w:val="000000"/>
                <w:szCs w:val="21"/>
              </w:rPr>
            </w:pPr>
            <w:r>
              <w:rPr>
                <w:rFonts w:hint="eastAsia"/>
                <w:color w:val="000000"/>
                <w:szCs w:val="21"/>
              </w:rPr>
              <w:t>0.645</w:t>
            </w:r>
          </w:p>
        </w:tc>
        <w:tc>
          <w:tcPr>
            <w:tcW w:w="1021" w:type="dxa"/>
            <w:vAlign w:val="center"/>
          </w:tcPr>
          <w:p w:rsidR="00892C39" w:rsidRPr="002E5931" w:rsidRDefault="00892C39" w:rsidP="00642A84">
            <w:pPr>
              <w:jc w:val="center"/>
              <w:rPr>
                <w:color w:val="000000"/>
                <w:szCs w:val="21"/>
              </w:rPr>
            </w:pPr>
            <w:r>
              <w:rPr>
                <w:rFonts w:hint="eastAsia"/>
                <w:color w:val="000000"/>
                <w:szCs w:val="21"/>
              </w:rPr>
              <w:t>0.728</w:t>
            </w:r>
          </w:p>
        </w:tc>
        <w:tc>
          <w:tcPr>
            <w:tcW w:w="1020" w:type="dxa"/>
            <w:vAlign w:val="center"/>
          </w:tcPr>
          <w:p w:rsidR="00892C39" w:rsidRDefault="00892C39" w:rsidP="008527D7">
            <w:pPr>
              <w:jc w:val="center"/>
            </w:pPr>
            <w:r>
              <w:rPr>
                <w:rFonts w:hint="eastAsia"/>
              </w:rPr>
              <w:t>0</w:t>
            </w:r>
          </w:p>
        </w:tc>
        <w:tc>
          <w:tcPr>
            <w:tcW w:w="1021" w:type="dxa"/>
            <w:vAlign w:val="center"/>
          </w:tcPr>
          <w:p w:rsidR="00892C39" w:rsidRDefault="00892C39" w:rsidP="008527D7">
            <w:pPr>
              <w:jc w:val="center"/>
            </w:pPr>
            <w:r>
              <w:rPr>
                <w:rFonts w:hint="eastAsia"/>
              </w:rPr>
              <w:t>0</w:t>
            </w:r>
          </w:p>
        </w:tc>
        <w:tc>
          <w:tcPr>
            <w:tcW w:w="1241" w:type="dxa"/>
            <w:tcBorders>
              <w:right w:val="nil"/>
            </w:tcBorders>
            <w:vAlign w:val="center"/>
          </w:tcPr>
          <w:p w:rsidR="00892C39" w:rsidRPr="002D44F1" w:rsidRDefault="00892C39" w:rsidP="00E95234">
            <w:pPr>
              <w:tabs>
                <w:tab w:val="left" w:pos="381"/>
              </w:tabs>
              <w:jc w:val="center"/>
              <w:rPr>
                <w:bCs/>
                <w:color w:val="000000"/>
                <w:szCs w:val="21"/>
              </w:rPr>
            </w:pPr>
            <w:r w:rsidRPr="002D44F1">
              <w:rPr>
                <w:bCs/>
                <w:color w:val="000000"/>
                <w:szCs w:val="21"/>
              </w:rPr>
              <w:t>1</w:t>
            </w:r>
          </w:p>
        </w:tc>
      </w:tr>
      <w:tr w:rsidR="00892C39" w:rsidTr="00642A84">
        <w:tblPrEx>
          <w:tblBorders>
            <w:top w:val="single" w:sz="4" w:space="0" w:color="auto"/>
            <w:left w:val="single" w:sz="4" w:space="0" w:color="auto"/>
            <w:bottom w:val="single" w:sz="4" w:space="0" w:color="auto"/>
            <w:right w:val="single" w:sz="4" w:space="0" w:color="auto"/>
          </w:tblBorders>
        </w:tblPrEx>
        <w:trPr>
          <w:trHeight w:val="340"/>
        </w:trPr>
        <w:tc>
          <w:tcPr>
            <w:tcW w:w="673" w:type="dxa"/>
            <w:vMerge/>
            <w:tcBorders>
              <w:left w:val="nil"/>
            </w:tcBorders>
          </w:tcPr>
          <w:p w:rsidR="00892C39" w:rsidRDefault="00892C39" w:rsidP="00642A84">
            <w:pPr>
              <w:jc w:val="center"/>
              <w:rPr>
                <w:szCs w:val="21"/>
              </w:rPr>
            </w:pPr>
          </w:p>
        </w:tc>
        <w:tc>
          <w:tcPr>
            <w:tcW w:w="2270" w:type="dxa"/>
            <w:vAlign w:val="center"/>
          </w:tcPr>
          <w:p w:rsidR="00892C39" w:rsidRPr="001B0647" w:rsidRDefault="00892C39" w:rsidP="00642A84">
            <w:pPr>
              <w:tabs>
                <w:tab w:val="left" w:pos="381"/>
              </w:tabs>
              <w:jc w:val="center"/>
              <w:rPr>
                <w:bCs/>
                <w:szCs w:val="21"/>
              </w:rPr>
            </w:pPr>
            <w:r w:rsidRPr="001B0647">
              <w:rPr>
                <w:bCs/>
                <w:szCs w:val="21"/>
              </w:rPr>
              <w:t>总磷（</w:t>
            </w:r>
            <w:r w:rsidRPr="001B0647">
              <w:rPr>
                <w:bCs/>
                <w:szCs w:val="21"/>
              </w:rPr>
              <w:t>mg/L</w:t>
            </w:r>
            <w:r w:rsidRPr="001B0647">
              <w:rPr>
                <w:bCs/>
                <w:szCs w:val="21"/>
              </w:rPr>
              <w:t>）</w:t>
            </w:r>
          </w:p>
        </w:tc>
        <w:tc>
          <w:tcPr>
            <w:tcW w:w="1020" w:type="dxa"/>
            <w:vAlign w:val="center"/>
          </w:tcPr>
          <w:p w:rsidR="00892C39" w:rsidRPr="002E5931" w:rsidRDefault="00892C39" w:rsidP="00642A84">
            <w:pPr>
              <w:jc w:val="center"/>
              <w:rPr>
                <w:color w:val="000000"/>
                <w:szCs w:val="21"/>
              </w:rPr>
            </w:pPr>
            <w:r>
              <w:rPr>
                <w:rFonts w:hint="eastAsia"/>
                <w:color w:val="000000"/>
                <w:szCs w:val="21"/>
              </w:rPr>
              <w:t>0.15</w:t>
            </w:r>
          </w:p>
        </w:tc>
        <w:tc>
          <w:tcPr>
            <w:tcW w:w="1020" w:type="dxa"/>
            <w:vAlign w:val="center"/>
          </w:tcPr>
          <w:p w:rsidR="00892C39" w:rsidRPr="002E5931" w:rsidRDefault="00892C39" w:rsidP="00642A84">
            <w:pPr>
              <w:jc w:val="center"/>
              <w:rPr>
                <w:color w:val="000000"/>
                <w:szCs w:val="21"/>
              </w:rPr>
            </w:pPr>
            <w:r>
              <w:rPr>
                <w:rFonts w:hint="eastAsia"/>
                <w:color w:val="000000"/>
                <w:szCs w:val="21"/>
              </w:rPr>
              <w:t>0.10</w:t>
            </w:r>
          </w:p>
        </w:tc>
        <w:tc>
          <w:tcPr>
            <w:tcW w:w="1021" w:type="dxa"/>
            <w:vAlign w:val="center"/>
          </w:tcPr>
          <w:p w:rsidR="00892C39" w:rsidRPr="002E5931" w:rsidRDefault="00892C39" w:rsidP="00642A84">
            <w:pPr>
              <w:jc w:val="center"/>
              <w:rPr>
                <w:color w:val="000000"/>
                <w:szCs w:val="21"/>
              </w:rPr>
            </w:pPr>
            <w:r>
              <w:rPr>
                <w:rFonts w:hint="eastAsia"/>
                <w:color w:val="000000"/>
                <w:szCs w:val="21"/>
              </w:rPr>
              <w:t>0.12</w:t>
            </w:r>
          </w:p>
        </w:tc>
        <w:tc>
          <w:tcPr>
            <w:tcW w:w="1020" w:type="dxa"/>
            <w:vAlign w:val="center"/>
          </w:tcPr>
          <w:p w:rsidR="00892C39" w:rsidRDefault="00892C39" w:rsidP="008527D7">
            <w:pPr>
              <w:jc w:val="center"/>
            </w:pPr>
            <w:r>
              <w:rPr>
                <w:rFonts w:hint="eastAsia"/>
              </w:rPr>
              <w:t>0</w:t>
            </w:r>
          </w:p>
        </w:tc>
        <w:tc>
          <w:tcPr>
            <w:tcW w:w="1021" w:type="dxa"/>
            <w:vAlign w:val="center"/>
          </w:tcPr>
          <w:p w:rsidR="00892C39" w:rsidRDefault="00892C39" w:rsidP="008527D7">
            <w:pPr>
              <w:jc w:val="center"/>
            </w:pPr>
            <w:r>
              <w:rPr>
                <w:rFonts w:hint="eastAsia"/>
              </w:rPr>
              <w:t>0</w:t>
            </w:r>
          </w:p>
        </w:tc>
        <w:tc>
          <w:tcPr>
            <w:tcW w:w="1241" w:type="dxa"/>
            <w:tcBorders>
              <w:right w:val="nil"/>
            </w:tcBorders>
            <w:vAlign w:val="center"/>
          </w:tcPr>
          <w:p w:rsidR="00892C39" w:rsidRPr="002D44F1" w:rsidRDefault="00892C39" w:rsidP="00E95234">
            <w:pPr>
              <w:tabs>
                <w:tab w:val="left" w:pos="381"/>
              </w:tabs>
              <w:jc w:val="center"/>
              <w:rPr>
                <w:bCs/>
                <w:color w:val="000000"/>
                <w:szCs w:val="21"/>
              </w:rPr>
            </w:pPr>
            <w:r w:rsidRPr="002D44F1">
              <w:rPr>
                <w:bCs/>
                <w:color w:val="000000"/>
                <w:szCs w:val="21"/>
              </w:rPr>
              <w:t>0.2</w:t>
            </w:r>
          </w:p>
        </w:tc>
      </w:tr>
      <w:tr w:rsidR="00892C39" w:rsidTr="00642A84">
        <w:tblPrEx>
          <w:tblBorders>
            <w:top w:val="single" w:sz="4" w:space="0" w:color="auto"/>
            <w:left w:val="single" w:sz="4" w:space="0" w:color="auto"/>
            <w:bottom w:val="single" w:sz="4" w:space="0" w:color="auto"/>
            <w:right w:val="single" w:sz="4" w:space="0" w:color="auto"/>
          </w:tblBorders>
        </w:tblPrEx>
        <w:trPr>
          <w:trHeight w:val="340"/>
        </w:trPr>
        <w:tc>
          <w:tcPr>
            <w:tcW w:w="673" w:type="dxa"/>
            <w:vMerge/>
            <w:tcBorders>
              <w:left w:val="nil"/>
            </w:tcBorders>
          </w:tcPr>
          <w:p w:rsidR="00892C39" w:rsidRDefault="00892C39" w:rsidP="00642A84">
            <w:pPr>
              <w:jc w:val="center"/>
              <w:rPr>
                <w:szCs w:val="21"/>
              </w:rPr>
            </w:pPr>
          </w:p>
        </w:tc>
        <w:tc>
          <w:tcPr>
            <w:tcW w:w="2270" w:type="dxa"/>
            <w:vAlign w:val="center"/>
          </w:tcPr>
          <w:p w:rsidR="00892C39" w:rsidRPr="001B0647" w:rsidRDefault="00892C39" w:rsidP="00642A84">
            <w:pPr>
              <w:jc w:val="center"/>
              <w:rPr>
                <w:bCs/>
                <w:szCs w:val="21"/>
              </w:rPr>
            </w:pPr>
            <w:r w:rsidRPr="001B0647">
              <w:rPr>
                <w:bCs/>
                <w:szCs w:val="21"/>
              </w:rPr>
              <w:t>粪大肠菌群（</w:t>
            </w:r>
            <w:r w:rsidRPr="001B0647">
              <w:rPr>
                <w:bCs/>
                <w:szCs w:val="21"/>
              </w:rPr>
              <w:t>MPN</w:t>
            </w:r>
            <w:r w:rsidRPr="001B0647">
              <w:rPr>
                <w:szCs w:val="21"/>
              </w:rPr>
              <w:t>/L</w:t>
            </w:r>
            <w:r w:rsidRPr="001B0647">
              <w:rPr>
                <w:bCs/>
                <w:szCs w:val="21"/>
              </w:rPr>
              <w:t>）</w:t>
            </w:r>
          </w:p>
        </w:tc>
        <w:tc>
          <w:tcPr>
            <w:tcW w:w="1020" w:type="dxa"/>
            <w:vAlign w:val="center"/>
          </w:tcPr>
          <w:p w:rsidR="00892C39" w:rsidRPr="002E5931" w:rsidRDefault="00892C39" w:rsidP="00642A84">
            <w:pPr>
              <w:jc w:val="center"/>
              <w:rPr>
                <w:color w:val="000000"/>
                <w:szCs w:val="21"/>
              </w:rPr>
            </w:pPr>
            <w:r>
              <w:rPr>
                <w:rFonts w:hint="eastAsia"/>
                <w:color w:val="000000"/>
                <w:szCs w:val="21"/>
              </w:rPr>
              <w:t>4900</w:t>
            </w:r>
          </w:p>
        </w:tc>
        <w:tc>
          <w:tcPr>
            <w:tcW w:w="1020" w:type="dxa"/>
            <w:vAlign w:val="center"/>
          </w:tcPr>
          <w:p w:rsidR="00892C39" w:rsidRPr="002E5931" w:rsidRDefault="00892C39" w:rsidP="00642A84">
            <w:pPr>
              <w:jc w:val="center"/>
              <w:rPr>
                <w:color w:val="000000"/>
                <w:szCs w:val="21"/>
              </w:rPr>
            </w:pPr>
            <w:r>
              <w:rPr>
                <w:rFonts w:hint="eastAsia"/>
                <w:color w:val="000000"/>
                <w:szCs w:val="21"/>
              </w:rPr>
              <w:t>2300</w:t>
            </w:r>
          </w:p>
        </w:tc>
        <w:tc>
          <w:tcPr>
            <w:tcW w:w="1021" w:type="dxa"/>
            <w:vAlign w:val="center"/>
          </w:tcPr>
          <w:p w:rsidR="00892C39" w:rsidRPr="002E5931" w:rsidRDefault="00892C39" w:rsidP="00642A84">
            <w:pPr>
              <w:jc w:val="center"/>
              <w:rPr>
                <w:color w:val="000000"/>
                <w:szCs w:val="21"/>
              </w:rPr>
            </w:pPr>
            <w:r>
              <w:rPr>
                <w:rFonts w:hint="eastAsia"/>
                <w:color w:val="000000"/>
                <w:szCs w:val="21"/>
              </w:rPr>
              <w:t>4366.67</w:t>
            </w:r>
          </w:p>
        </w:tc>
        <w:tc>
          <w:tcPr>
            <w:tcW w:w="1020" w:type="dxa"/>
            <w:vAlign w:val="center"/>
          </w:tcPr>
          <w:p w:rsidR="00892C39" w:rsidRDefault="00892C39" w:rsidP="008527D7">
            <w:pPr>
              <w:jc w:val="center"/>
            </w:pPr>
            <w:r>
              <w:rPr>
                <w:rFonts w:hint="eastAsia"/>
              </w:rPr>
              <w:t>0</w:t>
            </w:r>
          </w:p>
        </w:tc>
        <w:tc>
          <w:tcPr>
            <w:tcW w:w="1021" w:type="dxa"/>
            <w:vAlign w:val="center"/>
          </w:tcPr>
          <w:p w:rsidR="00892C39" w:rsidRDefault="00892C39" w:rsidP="008527D7">
            <w:pPr>
              <w:jc w:val="center"/>
            </w:pPr>
            <w:r>
              <w:rPr>
                <w:rFonts w:hint="eastAsia"/>
              </w:rPr>
              <w:t>0</w:t>
            </w:r>
          </w:p>
        </w:tc>
        <w:tc>
          <w:tcPr>
            <w:tcW w:w="1241" w:type="dxa"/>
            <w:tcBorders>
              <w:right w:val="nil"/>
            </w:tcBorders>
            <w:vAlign w:val="center"/>
          </w:tcPr>
          <w:p w:rsidR="00892C39" w:rsidRPr="002E5931" w:rsidRDefault="00892C39" w:rsidP="00E95234">
            <w:pPr>
              <w:tabs>
                <w:tab w:val="left" w:pos="381"/>
              </w:tabs>
              <w:jc w:val="center"/>
              <w:rPr>
                <w:szCs w:val="21"/>
              </w:rPr>
            </w:pPr>
            <w:r w:rsidRPr="002E5931">
              <w:rPr>
                <w:szCs w:val="21"/>
              </w:rPr>
              <w:t>10000</w:t>
            </w:r>
          </w:p>
        </w:tc>
      </w:tr>
      <w:tr w:rsidR="00892C39" w:rsidTr="00642A84">
        <w:tblPrEx>
          <w:tblBorders>
            <w:top w:val="single" w:sz="4" w:space="0" w:color="auto"/>
            <w:left w:val="single" w:sz="4" w:space="0" w:color="auto"/>
            <w:bottom w:val="single" w:sz="4" w:space="0" w:color="auto"/>
            <w:right w:val="single" w:sz="4" w:space="0" w:color="auto"/>
          </w:tblBorders>
        </w:tblPrEx>
        <w:trPr>
          <w:trHeight w:val="340"/>
        </w:trPr>
        <w:tc>
          <w:tcPr>
            <w:tcW w:w="673" w:type="dxa"/>
            <w:vMerge w:val="restart"/>
            <w:tcBorders>
              <w:top w:val="single" w:sz="12" w:space="0" w:color="auto"/>
              <w:left w:val="nil"/>
              <w:bottom w:val="single" w:sz="12" w:space="0" w:color="auto"/>
            </w:tcBorders>
            <w:vAlign w:val="center"/>
          </w:tcPr>
          <w:p w:rsidR="00892C39" w:rsidRDefault="00892C39" w:rsidP="00642A84">
            <w:pPr>
              <w:jc w:val="center"/>
              <w:rPr>
                <w:szCs w:val="21"/>
              </w:rPr>
            </w:pPr>
            <w:r>
              <w:rPr>
                <w:szCs w:val="21"/>
              </w:rPr>
              <w:t>W</w:t>
            </w:r>
            <w:r>
              <w:rPr>
                <w:rFonts w:hint="eastAsia"/>
                <w:szCs w:val="21"/>
              </w:rPr>
              <w:t>3</w:t>
            </w:r>
            <w:r>
              <w:rPr>
                <w:rFonts w:hint="eastAsia"/>
                <w:szCs w:val="21"/>
              </w:rPr>
              <w:t>断面</w:t>
            </w:r>
          </w:p>
        </w:tc>
        <w:tc>
          <w:tcPr>
            <w:tcW w:w="2270" w:type="dxa"/>
            <w:tcBorders>
              <w:top w:val="single" w:sz="12" w:space="0" w:color="auto"/>
            </w:tcBorders>
            <w:vAlign w:val="center"/>
          </w:tcPr>
          <w:p w:rsidR="00892C39" w:rsidRPr="001B0647" w:rsidRDefault="00892C39" w:rsidP="00642A84">
            <w:pPr>
              <w:tabs>
                <w:tab w:val="left" w:pos="381"/>
              </w:tabs>
              <w:jc w:val="center"/>
              <w:rPr>
                <w:bCs/>
                <w:szCs w:val="21"/>
              </w:rPr>
            </w:pPr>
            <w:r w:rsidRPr="001B0647">
              <w:rPr>
                <w:bCs/>
                <w:szCs w:val="21"/>
              </w:rPr>
              <w:t>pH</w:t>
            </w:r>
            <w:r w:rsidRPr="001B0647">
              <w:rPr>
                <w:bCs/>
                <w:szCs w:val="21"/>
              </w:rPr>
              <w:t>（无量纲）</w:t>
            </w:r>
          </w:p>
        </w:tc>
        <w:tc>
          <w:tcPr>
            <w:tcW w:w="1020" w:type="dxa"/>
            <w:tcBorders>
              <w:top w:val="single" w:sz="12" w:space="0" w:color="auto"/>
            </w:tcBorders>
            <w:vAlign w:val="center"/>
          </w:tcPr>
          <w:p w:rsidR="00892C39" w:rsidRPr="002E5931" w:rsidRDefault="00892C39" w:rsidP="00642A84">
            <w:pPr>
              <w:jc w:val="center"/>
              <w:rPr>
                <w:color w:val="000000"/>
                <w:szCs w:val="21"/>
              </w:rPr>
            </w:pPr>
            <w:r>
              <w:rPr>
                <w:rFonts w:hint="eastAsia"/>
                <w:color w:val="000000"/>
                <w:szCs w:val="21"/>
              </w:rPr>
              <w:t>8.57</w:t>
            </w:r>
          </w:p>
        </w:tc>
        <w:tc>
          <w:tcPr>
            <w:tcW w:w="1020" w:type="dxa"/>
            <w:tcBorders>
              <w:top w:val="single" w:sz="12" w:space="0" w:color="auto"/>
            </w:tcBorders>
            <w:vAlign w:val="center"/>
          </w:tcPr>
          <w:p w:rsidR="00892C39" w:rsidRPr="002E5931" w:rsidRDefault="00892C39" w:rsidP="00642A84">
            <w:pPr>
              <w:jc w:val="center"/>
              <w:rPr>
                <w:color w:val="000000"/>
                <w:szCs w:val="21"/>
              </w:rPr>
            </w:pPr>
            <w:r>
              <w:rPr>
                <w:rFonts w:hint="eastAsia"/>
                <w:color w:val="000000"/>
                <w:szCs w:val="21"/>
              </w:rPr>
              <w:t>8.4</w:t>
            </w:r>
          </w:p>
        </w:tc>
        <w:tc>
          <w:tcPr>
            <w:tcW w:w="1021" w:type="dxa"/>
            <w:tcBorders>
              <w:top w:val="single" w:sz="12" w:space="0" w:color="auto"/>
            </w:tcBorders>
            <w:vAlign w:val="center"/>
          </w:tcPr>
          <w:p w:rsidR="00892C39" w:rsidRPr="002E5931" w:rsidRDefault="00892C39" w:rsidP="00642A84">
            <w:pPr>
              <w:jc w:val="center"/>
              <w:rPr>
                <w:color w:val="000000"/>
                <w:szCs w:val="21"/>
              </w:rPr>
            </w:pPr>
            <w:r>
              <w:rPr>
                <w:rFonts w:hint="eastAsia"/>
                <w:color w:val="000000"/>
                <w:szCs w:val="21"/>
              </w:rPr>
              <w:t>8.48</w:t>
            </w:r>
          </w:p>
        </w:tc>
        <w:tc>
          <w:tcPr>
            <w:tcW w:w="1020" w:type="dxa"/>
            <w:tcBorders>
              <w:top w:val="single" w:sz="12" w:space="0" w:color="auto"/>
            </w:tcBorders>
            <w:vAlign w:val="center"/>
          </w:tcPr>
          <w:p w:rsidR="00892C39" w:rsidRDefault="00892C39" w:rsidP="008527D7">
            <w:pPr>
              <w:jc w:val="center"/>
            </w:pPr>
            <w:r>
              <w:rPr>
                <w:rFonts w:hint="eastAsia"/>
              </w:rPr>
              <w:t>0</w:t>
            </w:r>
          </w:p>
        </w:tc>
        <w:tc>
          <w:tcPr>
            <w:tcW w:w="1021" w:type="dxa"/>
            <w:tcBorders>
              <w:top w:val="single" w:sz="12" w:space="0" w:color="auto"/>
            </w:tcBorders>
            <w:vAlign w:val="center"/>
          </w:tcPr>
          <w:p w:rsidR="00892C39" w:rsidRDefault="00892C39" w:rsidP="008527D7">
            <w:pPr>
              <w:jc w:val="center"/>
            </w:pPr>
            <w:r>
              <w:rPr>
                <w:rFonts w:hint="eastAsia"/>
              </w:rPr>
              <w:t>0</w:t>
            </w:r>
          </w:p>
        </w:tc>
        <w:tc>
          <w:tcPr>
            <w:tcW w:w="1241" w:type="dxa"/>
            <w:tcBorders>
              <w:top w:val="single" w:sz="12" w:space="0" w:color="auto"/>
              <w:right w:val="nil"/>
            </w:tcBorders>
            <w:vAlign w:val="center"/>
          </w:tcPr>
          <w:p w:rsidR="00892C39" w:rsidRPr="002D44F1" w:rsidRDefault="00892C39" w:rsidP="00E95234">
            <w:pPr>
              <w:tabs>
                <w:tab w:val="left" w:pos="381"/>
              </w:tabs>
              <w:jc w:val="center"/>
              <w:rPr>
                <w:bCs/>
                <w:color w:val="000000"/>
                <w:szCs w:val="21"/>
              </w:rPr>
            </w:pPr>
            <w:r w:rsidRPr="002D44F1">
              <w:rPr>
                <w:bCs/>
                <w:color w:val="000000"/>
                <w:szCs w:val="21"/>
              </w:rPr>
              <w:t>6~9</w:t>
            </w:r>
          </w:p>
        </w:tc>
      </w:tr>
      <w:tr w:rsidR="00892C39" w:rsidTr="00642A84">
        <w:tblPrEx>
          <w:tblBorders>
            <w:top w:val="single" w:sz="4" w:space="0" w:color="auto"/>
            <w:left w:val="single" w:sz="4" w:space="0" w:color="auto"/>
            <w:bottom w:val="single" w:sz="4" w:space="0" w:color="auto"/>
            <w:right w:val="single" w:sz="4" w:space="0" w:color="auto"/>
          </w:tblBorders>
        </w:tblPrEx>
        <w:trPr>
          <w:trHeight w:val="340"/>
        </w:trPr>
        <w:tc>
          <w:tcPr>
            <w:tcW w:w="673" w:type="dxa"/>
            <w:vMerge/>
            <w:tcBorders>
              <w:left w:val="nil"/>
              <w:bottom w:val="single" w:sz="12" w:space="0" w:color="auto"/>
            </w:tcBorders>
          </w:tcPr>
          <w:p w:rsidR="00892C39" w:rsidRDefault="00892C39" w:rsidP="00642A84">
            <w:pPr>
              <w:jc w:val="center"/>
              <w:rPr>
                <w:szCs w:val="21"/>
              </w:rPr>
            </w:pPr>
          </w:p>
        </w:tc>
        <w:tc>
          <w:tcPr>
            <w:tcW w:w="2270" w:type="dxa"/>
            <w:vAlign w:val="center"/>
          </w:tcPr>
          <w:p w:rsidR="00892C39" w:rsidRPr="001B0647" w:rsidRDefault="00892C39" w:rsidP="00642A84">
            <w:pPr>
              <w:tabs>
                <w:tab w:val="left" w:pos="381"/>
              </w:tabs>
              <w:jc w:val="center"/>
              <w:rPr>
                <w:bCs/>
                <w:szCs w:val="21"/>
              </w:rPr>
            </w:pPr>
            <w:r w:rsidRPr="001B0647">
              <w:rPr>
                <w:bCs/>
                <w:szCs w:val="21"/>
              </w:rPr>
              <w:t>COD</w:t>
            </w:r>
            <w:r w:rsidRPr="001B0647">
              <w:rPr>
                <w:bCs/>
                <w:szCs w:val="21"/>
                <w:vertAlign w:val="subscript"/>
              </w:rPr>
              <w:t>Cr</w:t>
            </w:r>
            <w:r w:rsidRPr="001B0647">
              <w:rPr>
                <w:bCs/>
                <w:szCs w:val="21"/>
              </w:rPr>
              <w:t>（</w:t>
            </w:r>
            <w:r w:rsidRPr="001B0647">
              <w:rPr>
                <w:bCs/>
                <w:szCs w:val="21"/>
              </w:rPr>
              <w:t>mg/L</w:t>
            </w:r>
            <w:r w:rsidRPr="001B0647">
              <w:rPr>
                <w:bCs/>
                <w:szCs w:val="21"/>
              </w:rPr>
              <w:t>）</w:t>
            </w:r>
          </w:p>
        </w:tc>
        <w:tc>
          <w:tcPr>
            <w:tcW w:w="1020" w:type="dxa"/>
            <w:vAlign w:val="center"/>
          </w:tcPr>
          <w:p w:rsidR="00892C39" w:rsidRPr="002E5931" w:rsidRDefault="00892C39" w:rsidP="00642A84">
            <w:pPr>
              <w:jc w:val="center"/>
              <w:rPr>
                <w:color w:val="000000"/>
                <w:szCs w:val="21"/>
              </w:rPr>
            </w:pPr>
            <w:r>
              <w:rPr>
                <w:rFonts w:hint="eastAsia"/>
                <w:color w:val="000000"/>
                <w:szCs w:val="21"/>
              </w:rPr>
              <w:t>18</w:t>
            </w:r>
          </w:p>
        </w:tc>
        <w:tc>
          <w:tcPr>
            <w:tcW w:w="1020" w:type="dxa"/>
            <w:vAlign w:val="center"/>
          </w:tcPr>
          <w:p w:rsidR="00892C39" w:rsidRPr="002E5931" w:rsidRDefault="00892C39" w:rsidP="00642A84">
            <w:pPr>
              <w:jc w:val="center"/>
              <w:rPr>
                <w:color w:val="000000"/>
                <w:szCs w:val="21"/>
              </w:rPr>
            </w:pPr>
            <w:r>
              <w:rPr>
                <w:rFonts w:hint="eastAsia"/>
                <w:color w:val="000000"/>
                <w:szCs w:val="21"/>
              </w:rPr>
              <w:t>12.4</w:t>
            </w:r>
          </w:p>
        </w:tc>
        <w:tc>
          <w:tcPr>
            <w:tcW w:w="1021" w:type="dxa"/>
            <w:vAlign w:val="center"/>
          </w:tcPr>
          <w:p w:rsidR="00892C39" w:rsidRPr="002E5931" w:rsidRDefault="00892C39" w:rsidP="00642A84">
            <w:pPr>
              <w:jc w:val="center"/>
              <w:rPr>
                <w:color w:val="000000"/>
                <w:szCs w:val="21"/>
              </w:rPr>
            </w:pPr>
            <w:r>
              <w:rPr>
                <w:rFonts w:hint="eastAsia"/>
                <w:color w:val="000000"/>
                <w:szCs w:val="21"/>
              </w:rPr>
              <w:t>15.33</w:t>
            </w:r>
          </w:p>
        </w:tc>
        <w:tc>
          <w:tcPr>
            <w:tcW w:w="1020" w:type="dxa"/>
            <w:vAlign w:val="center"/>
          </w:tcPr>
          <w:p w:rsidR="00892C39" w:rsidRDefault="00892C39" w:rsidP="008527D7">
            <w:pPr>
              <w:jc w:val="center"/>
            </w:pPr>
            <w:r>
              <w:rPr>
                <w:rFonts w:hint="eastAsia"/>
              </w:rPr>
              <w:t>0</w:t>
            </w:r>
          </w:p>
        </w:tc>
        <w:tc>
          <w:tcPr>
            <w:tcW w:w="1021" w:type="dxa"/>
            <w:vAlign w:val="center"/>
          </w:tcPr>
          <w:p w:rsidR="00892C39" w:rsidRDefault="00892C39" w:rsidP="008527D7">
            <w:pPr>
              <w:jc w:val="center"/>
            </w:pPr>
            <w:r>
              <w:rPr>
                <w:rFonts w:hint="eastAsia"/>
              </w:rPr>
              <w:t>0</w:t>
            </w:r>
          </w:p>
        </w:tc>
        <w:tc>
          <w:tcPr>
            <w:tcW w:w="1241" w:type="dxa"/>
            <w:tcBorders>
              <w:right w:val="nil"/>
            </w:tcBorders>
            <w:vAlign w:val="center"/>
          </w:tcPr>
          <w:p w:rsidR="00892C39" w:rsidRPr="002E5931" w:rsidRDefault="00892C39" w:rsidP="00E95234">
            <w:pPr>
              <w:tabs>
                <w:tab w:val="left" w:pos="381"/>
              </w:tabs>
              <w:jc w:val="center"/>
              <w:rPr>
                <w:bCs/>
                <w:szCs w:val="21"/>
              </w:rPr>
            </w:pPr>
            <w:r w:rsidRPr="002E5931">
              <w:rPr>
                <w:bCs/>
                <w:szCs w:val="21"/>
              </w:rPr>
              <w:t>20</w:t>
            </w:r>
          </w:p>
        </w:tc>
      </w:tr>
      <w:tr w:rsidR="00892C39" w:rsidTr="00642A84">
        <w:tblPrEx>
          <w:tblBorders>
            <w:top w:val="single" w:sz="4" w:space="0" w:color="auto"/>
            <w:left w:val="single" w:sz="4" w:space="0" w:color="auto"/>
            <w:bottom w:val="single" w:sz="4" w:space="0" w:color="auto"/>
            <w:right w:val="single" w:sz="4" w:space="0" w:color="auto"/>
          </w:tblBorders>
        </w:tblPrEx>
        <w:trPr>
          <w:trHeight w:val="340"/>
        </w:trPr>
        <w:tc>
          <w:tcPr>
            <w:tcW w:w="673" w:type="dxa"/>
            <w:vMerge/>
            <w:tcBorders>
              <w:left w:val="nil"/>
              <w:bottom w:val="single" w:sz="12" w:space="0" w:color="auto"/>
            </w:tcBorders>
          </w:tcPr>
          <w:p w:rsidR="00892C39" w:rsidRDefault="00892C39" w:rsidP="00642A84">
            <w:pPr>
              <w:jc w:val="center"/>
              <w:rPr>
                <w:szCs w:val="21"/>
              </w:rPr>
            </w:pPr>
          </w:p>
        </w:tc>
        <w:tc>
          <w:tcPr>
            <w:tcW w:w="2270" w:type="dxa"/>
            <w:vAlign w:val="center"/>
          </w:tcPr>
          <w:p w:rsidR="00892C39" w:rsidRPr="001B0647" w:rsidRDefault="00892C39" w:rsidP="00642A84">
            <w:pPr>
              <w:tabs>
                <w:tab w:val="left" w:pos="381"/>
              </w:tabs>
              <w:jc w:val="center"/>
              <w:rPr>
                <w:bCs/>
                <w:szCs w:val="21"/>
              </w:rPr>
            </w:pPr>
            <w:r w:rsidRPr="001B0647">
              <w:rPr>
                <w:bCs/>
                <w:szCs w:val="21"/>
              </w:rPr>
              <w:t>悬浮物（</w:t>
            </w:r>
            <w:r w:rsidRPr="001B0647">
              <w:rPr>
                <w:bCs/>
                <w:szCs w:val="21"/>
              </w:rPr>
              <w:t>mg/L</w:t>
            </w:r>
            <w:r w:rsidRPr="001B0647">
              <w:rPr>
                <w:bCs/>
                <w:szCs w:val="21"/>
              </w:rPr>
              <w:t>）</w:t>
            </w:r>
          </w:p>
        </w:tc>
        <w:tc>
          <w:tcPr>
            <w:tcW w:w="1020" w:type="dxa"/>
            <w:vAlign w:val="center"/>
          </w:tcPr>
          <w:p w:rsidR="00892C39" w:rsidRPr="002E5931" w:rsidRDefault="00892C39" w:rsidP="00642A84">
            <w:pPr>
              <w:jc w:val="center"/>
              <w:rPr>
                <w:color w:val="000000"/>
                <w:szCs w:val="21"/>
              </w:rPr>
            </w:pPr>
            <w:r>
              <w:rPr>
                <w:rFonts w:hint="eastAsia"/>
                <w:color w:val="000000"/>
                <w:szCs w:val="21"/>
              </w:rPr>
              <w:t>14</w:t>
            </w:r>
          </w:p>
        </w:tc>
        <w:tc>
          <w:tcPr>
            <w:tcW w:w="1020" w:type="dxa"/>
            <w:vAlign w:val="center"/>
          </w:tcPr>
          <w:p w:rsidR="00892C39" w:rsidRPr="002E5931" w:rsidRDefault="00892C39" w:rsidP="00642A84">
            <w:pPr>
              <w:jc w:val="center"/>
              <w:rPr>
                <w:color w:val="000000"/>
                <w:szCs w:val="21"/>
              </w:rPr>
            </w:pPr>
            <w:r>
              <w:rPr>
                <w:rFonts w:hint="eastAsia"/>
                <w:color w:val="000000"/>
                <w:szCs w:val="21"/>
              </w:rPr>
              <w:t>7</w:t>
            </w:r>
          </w:p>
        </w:tc>
        <w:tc>
          <w:tcPr>
            <w:tcW w:w="1021" w:type="dxa"/>
            <w:vAlign w:val="center"/>
          </w:tcPr>
          <w:p w:rsidR="00892C39" w:rsidRPr="002E5931" w:rsidRDefault="00892C39" w:rsidP="00642A84">
            <w:pPr>
              <w:jc w:val="center"/>
              <w:rPr>
                <w:color w:val="000000"/>
                <w:szCs w:val="21"/>
              </w:rPr>
            </w:pPr>
            <w:r>
              <w:rPr>
                <w:rFonts w:hint="eastAsia"/>
                <w:color w:val="000000"/>
                <w:szCs w:val="21"/>
              </w:rPr>
              <w:t>10.83</w:t>
            </w:r>
          </w:p>
        </w:tc>
        <w:tc>
          <w:tcPr>
            <w:tcW w:w="1020" w:type="dxa"/>
            <w:vAlign w:val="center"/>
          </w:tcPr>
          <w:p w:rsidR="00892C39" w:rsidRDefault="00892C39" w:rsidP="008527D7">
            <w:pPr>
              <w:jc w:val="center"/>
            </w:pPr>
            <w:r>
              <w:rPr>
                <w:rFonts w:hint="eastAsia"/>
              </w:rPr>
              <w:t>0</w:t>
            </w:r>
          </w:p>
        </w:tc>
        <w:tc>
          <w:tcPr>
            <w:tcW w:w="1021" w:type="dxa"/>
            <w:vAlign w:val="center"/>
          </w:tcPr>
          <w:p w:rsidR="00892C39" w:rsidRDefault="00892C39" w:rsidP="008527D7">
            <w:pPr>
              <w:jc w:val="center"/>
            </w:pPr>
            <w:r>
              <w:rPr>
                <w:rFonts w:hint="eastAsia"/>
              </w:rPr>
              <w:t>0</w:t>
            </w:r>
          </w:p>
        </w:tc>
        <w:tc>
          <w:tcPr>
            <w:tcW w:w="1241" w:type="dxa"/>
            <w:tcBorders>
              <w:right w:val="nil"/>
            </w:tcBorders>
            <w:vAlign w:val="center"/>
          </w:tcPr>
          <w:p w:rsidR="00892C39" w:rsidRPr="002E5931" w:rsidRDefault="00892C39" w:rsidP="00E95234">
            <w:pPr>
              <w:tabs>
                <w:tab w:val="left" w:pos="381"/>
              </w:tabs>
              <w:jc w:val="center"/>
              <w:rPr>
                <w:bCs/>
                <w:szCs w:val="21"/>
              </w:rPr>
            </w:pPr>
            <w:r w:rsidRPr="002E5931">
              <w:rPr>
                <w:bCs/>
                <w:szCs w:val="21"/>
              </w:rPr>
              <w:t>30</w:t>
            </w:r>
          </w:p>
        </w:tc>
      </w:tr>
      <w:tr w:rsidR="00892C39" w:rsidTr="00642A84">
        <w:tblPrEx>
          <w:tblBorders>
            <w:top w:val="single" w:sz="4" w:space="0" w:color="auto"/>
            <w:left w:val="single" w:sz="4" w:space="0" w:color="auto"/>
            <w:bottom w:val="single" w:sz="4" w:space="0" w:color="auto"/>
            <w:right w:val="single" w:sz="4" w:space="0" w:color="auto"/>
          </w:tblBorders>
        </w:tblPrEx>
        <w:trPr>
          <w:trHeight w:val="340"/>
        </w:trPr>
        <w:tc>
          <w:tcPr>
            <w:tcW w:w="673" w:type="dxa"/>
            <w:vMerge/>
            <w:tcBorders>
              <w:left w:val="nil"/>
              <w:bottom w:val="single" w:sz="12" w:space="0" w:color="auto"/>
            </w:tcBorders>
          </w:tcPr>
          <w:p w:rsidR="00892C39" w:rsidRDefault="00892C39" w:rsidP="00642A84">
            <w:pPr>
              <w:jc w:val="center"/>
              <w:rPr>
                <w:szCs w:val="21"/>
              </w:rPr>
            </w:pPr>
          </w:p>
        </w:tc>
        <w:tc>
          <w:tcPr>
            <w:tcW w:w="2270" w:type="dxa"/>
            <w:vAlign w:val="center"/>
          </w:tcPr>
          <w:p w:rsidR="00892C39" w:rsidRPr="001B0647" w:rsidRDefault="00892C39" w:rsidP="00642A84">
            <w:pPr>
              <w:tabs>
                <w:tab w:val="left" w:pos="381"/>
              </w:tabs>
              <w:jc w:val="center"/>
              <w:rPr>
                <w:bCs/>
                <w:szCs w:val="21"/>
              </w:rPr>
            </w:pPr>
            <w:r w:rsidRPr="001B0647">
              <w:rPr>
                <w:bCs/>
                <w:szCs w:val="21"/>
              </w:rPr>
              <w:t>BOD</w:t>
            </w:r>
            <w:r w:rsidRPr="001B0647">
              <w:rPr>
                <w:bCs/>
                <w:szCs w:val="21"/>
                <w:vertAlign w:val="subscript"/>
              </w:rPr>
              <w:t>5</w:t>
            </w:r>
            <w:r w:rsidRPr="001B0647">
              <w:rPr>
                <w:bCs/>
                <w:szCs w:val="21"/>
              </w:rPr>
              <w:t>（</w:t>
            </w:r>
            <w:r w:rsidRPr="001B0647">
              <w:rPr>
                <w:bCs/>
                <w:szCs w:val="21"/>
              </w:rPr>
              <w:t>mg/L</w:t>
            </w:r>
            <w:r w:rsidRPr="001B0647">
              <w:rPr>
                <w:bCs/>
                <w:szCs w:val="21"/>
              </w:rPr>
              <w:t>）</w:t>
            </w:r>
          </w:p>
        </w:tc>
        <w:tc>
          <w:tcPr>
            <w:tcW w:w="1020" w:type="dxa"/>
            <w:vAlign w:val="center"/>
          </w:tcPr>
          <w:p w:rsidR="00892C39" w:rsidRPr="002E5931" w:rsidRDefault="00892C39" w:rsidP="00642A84">
            <w:pPr>
              <w:jc w:val="center"/>
              <w:rPr>
                <w:color w:val="000000"/>
                <w:szCs w:val="21"/>
              </w:rPr>
            </w:pPr>
            <w:r>
              <w:rPr>
                <w:rFonts w:hint="eastAsia"/>
                <w:color w:val="000000"/>
                <w:szCs w:val="21"/>
              </w:rPr>
              <w:t>2</w:t>
            </w:r>
          </w:p>
        </w:tc>
        <w:tc>
          <w:tcPr>
            <w:tcW w:w="1020" w:type="dxa"/>
            <w:vAlign w:val="center"/>
          </w:tcPr>
          <w:p w:rsidR="00892C39" w:rsidRPr="002E5931" w:rsidRDefault="00892C39" w:rsidP="00642A84">
            <w:pPr>
              <w:jc w:val="center"/>
              <w:rPr>
                <w:color w:val="000000"/>
                <w:szCs w:val="21"/>
              </w:rPr>
            </w:pPr>
            <w:r>
              <w:rPr>
                <w:rFonts w:hint="eastAsia"/>
                <w:color w:val="000000"/>
                <w:szCs w:val="21"/>
              </w:rPr>
              <w:t>1.7</w:t>
            </w:r>
          </w:p>
        </w:tc>
        <w:tc>
          <w:tcPr>
            <w:tcW w:w="1021" w:type="dxa"/>
            <w:vAlign w:val="center"/>
          </w:tcPr>
          <w:p w:rsidR="00892C39" w:rsidRPr="002E5931" w:rsidRDefault="00892C39" w:rsidP="00642A84">
            <w:pPr>
              <w:jc w:val="center"/>
              <w:rPr>
                <w:color w:val="000000"/>
                <w:szCs w:val="21"/>
              </w:rPr>
            </w:pPr>
            <w:r>
              <w:rPr>
                <w:rFonts w:hint="eastAsia"/>
                <w:color w:val="000000"/>
                <w:szCs w:val="21"/>
              </w:rPr>
              <w:t>1.9</w:t>
            </w:r>
          </w:p>
        </w:tc>
        <w:tc>
          <w:tcPr>
            <w:tcW w:w="1020" w:type="dxa"/>
            <w:vAlign w:val="center"/>
          </w:tcPr>
          <w:p w:rsidR="00892C39" w:rsidRDefault="00892C39" w:rsidP="008527D7">
            <w:pPr>
              <w:jc w:val="center"/>
            </w:pPr>
            <w:r>
              <w:rPr>
                <w:rFonts w:hint="eastAsia"/>
              </w:rPr>
              <w:t>0</w:t>
            </w:r>
          </w:p>
        </w:tc>
        <w:tc>
          <w:tcPr>
            <w:tcW w:w="1021" w:type="dxa"/>
            <w:vAlign w:val="center"/>
          </w:tcPr>
          <w:p w:rsidR="00892C39" w:rsidRDefault="00892C39" w:rsidP="008527D7">
            <w:pPr>
              <w:jc w:val="center"/>
            </w:pPr>
            <w:r>
              <w:rPr>
                <w:rFonts w:hint="eastAsia"/>
              </w:rPr>
              <w:t>0</w:t>
            </w:r>
          </w:p>
        </w:tc>
        <w:tc>
          <w:tcPr>
            <w:tcW w:w="1241" w:type="dxa"/>
            <w:tcBorders>
              <w:right w:val="nil"/>
            </w:tcBorders>
            <w:vAlign w:val="center"/>
          </w:tcPr>
          <w:p w:rsidR="00892C39" w:rsidRPr="002E5931" w:rsidRDefault="00892C39" w:rsidP="00E95234">
            <w:pPr>
              <w:tabs>
                <w:tab w:val="left" w:pos="381"/>
              </w:tabs>
              <w:jc w:val="center"/>
              <w:rPr>
                <w:bCs/>
                <w:szCs w:val="21"/>
              </w:rPr>
            </w:pPr>
            <w:r w:rsidRPr="002E5931">
              <w:rPr>
                <w:bCs/>
                <w:szCs w:val="21"/>
              </w:rPr>
              <w:t>4</w:t>
            </w:r>
          </w:p>
        </w:tc>
      </w:tr>
      <w:tr w:rsidR="00892C39" w:rsidTr="00642A84">
        <w:tblPrEx>
          <w:tblBorders>
            <w:top w:val="single" w:sz="4" w:space="0" w:color="auto"/>
            <w:left w:val="single" w:sz="4" w:space="0" w:color="auto"/>
            <w:bottom w:val="single" w:sz="4" w:space="0" w:color="auto"/>
            <w:right w:val="single" w:sz="4" w:space="0" w:color="auto"/>
          </w:tblBorders>
        </w:tblPrEx>
        <w:trPr>
          <w:trHeight w:val="340"/>
        </w:trPr>
        <w:tc>
          <w:tcPr>
            <w:tcW w:w="673" w:type="dxa"/>
            <w:vMerge/>
            <w:tcBorders>
              <w:left w:val="nil"/>
              <w:bottom w:val="single" w:sz="12" w:space="0" w:color="auto"/>
            </w:tcBorders>
          </w:tcPr>
          <w:p w:rsidR="00892C39" w:rsidRDefault="00892C39" w:rsidP="00642A84">
            <w:pPr>
              <w:jc w:val="center"/>
              <w:rPr>
                <w:szCs w:val="21"/>
              </w:rPr>
            </w:pPr>
          </w:p>
        </w:tc>
        <w:tc>
          <w:tcPr>
            <w:tcW w:w="2270" w:type="dxa"/>
            <w:vAlign w:val="center"/>
          </w:tcPr>
          <w:p w:rsidR="00892C39" w:rsidRPr="001B0647" w:rsidRDefault="00892C39" w:rsidP="00642A84">
            <w:pPr>
              <w:tabs>
                <w:tab w:val="left" w:pos="381"/>
              </w:tabs>
              <w:jc w:val="center"/>
              <w:rPr>
                <w:bCs/>
                <w:szCs w:val="21"/>
              </w:rPr>
            </w:pPr>
            <w:r w:rsidRPr="001B0647">
              <w:rPr>
                <w:bCs/>
                <w:szCs w:val="21"/>
              </w:rPr>
              <w:t>氨氮（</w:t>
            </w:r>
            <w:r w:rsidRPr="001B0647">
              <w:rPr>
                <w:bCs/>
                <w:szCs w:val="21"/>
              </w:rPr>
              <w:t>mg/L</w:t>
            </w:r>
            <w:r w:rsidRPr="001B0647">
              <w:rPr>
                <w:bCs/>
                <w:szCs w:val="21"/>
              </w:rPr>
              <w:t>）</w:t>
            </w:r>
          </w:p>
        </w:tc>
        <w:tc>
          <w:tcPr>
            <w:tcW w:w="1020" w:type="dxa"/>
            <w:vAlign w:val="center"/>
          </w:tcPr>
          <w:p w:rsidR="00892C39" w:rsidRPr="002E5931" w:rsidRDefault="00892C39" w:rsidP="00642A84">
            <w:pPr>
              <w:jc w:val="center"/>
              <w:rPr>
                <w:color w:val="000000"/>
                <w:szCs w:val="21"/>
              </w:rPr>
            </w:pPr>
            <w:r>
              <w:rPr>
                <w:rFonts w:hint="eastAsia"/>
                <w:color w:val="000000"/>
                <w:szCs w:val="21"/>
              </w:rPr>
              <w:t>0.813</w:t>
            </w:r>
          </w:p>
        </w:tc>
        <w:tc>
          <w:tcPr>
            <w:tcW w:w="1020" w:type="dxa"/>
            <w:vAlign w:val="center"/>
          </w:tcPr>
          <w:p w:rsidR="00892C39" w:rsidRPr="002E5931" w:rsidRDefault="00892C39" w:rsidP="00642A84">
            <w:pPr>
              <w:jc w:val="center"/>
              <w:rPr>
                <w:color w:val="000000"/>
                <w:szCs w:val="21"/>
              </w:rPr>
            </w:pPr>
            <w:r>
              <w:rPr>
                <w:rFonts w:hint="eastAsia"/>
                <w:color w:val="000000"/>
                <w:szCs w:val="21"/>
              </w:rPr>
              <w:t>0.695</w:t>
            </w:r>
          </w:p>
        </w:tc>
        <w:tc>
          <w:tcPr>
            <w:tcW w:w="1021" w:type="dxa"/>
            <w:vAlign w:val="center"/>
          </w:tcPr>
          <w:p w:rsidR="00892C39" w:rsidRPr="002E5931" w:rsidRDefault="00892C39" w:rsidP="00642A84">
            <w:pPr>
              <w:jc w:val="center"/>
              <w:rPr>
                <w:color w:val="000000"/>
                <w:szCs w:val="21"/>
              </w:rPr>
            </w:pPr>
            <w:r>
              <w:rPr>
                <w:rFonts w:hint="eastAsia"/>
                <w:color w:val="000000"/>
                <w:szCs w:val="21"/>
              </w:rPr>
              <w:t>0.749</w:t>
            </w:r>
          </w:p>
        </w:tc>
        <w:tc>
          <w:tcPr>
            <w:tcW w:w="1020" w:type="dxa"/>
            <w:vAlign w:val="center"/>
          </w:tcPr>
          <w:p w:rsidR="00892C39" w:rsidRDefault="00892C39" w:rsidP="008527D7">
            <w:pPr>
              <w:jc w:val="center"/>
            </w:pPr>
            <w:r>
              <w:rPr>
                <w:rFonts w:hint="eastAsia"/>
              </w:rPr>
              <w:t>0</w:t>
            </w:r>
          </w:p>
        </w:tc>
        <w:tc>
          <w:tcPr>
            <w:tcW w:w="1021" w:type="dxa"/>
            <w:vAlign w:val="center"/>
          </w:tcPr>
          <w:p w:rsidR="00892C39" w:rsidRDefault="00892C39" w:rsidP="008527D7">
            <w:pPr>
              <w:jc w:val="center"/>
            </w:pPr>
            <w:r>
              <w:rPr>
                <w:rFonts w:hint="eastAsia"/>
              </w:rPr>
              <w:t>0</w:t>
            </w:r>
          </w:p>
        </w:tc>
        <w:tc>
          <w:tcPr>
            <w:tcW w:w="1241" w:type="dxa"/>
            <w:tcBorders>
              <w:right w:val="nil"/>
            </w:tcBorders>
            <w:vAlign w:val="center"/>
          </w:tcPr>
          <w:p w:rsidR="00892C39" w:rsidRPr="002D44F1" w:rsidRDefault="00892C39" w:rsidP="00E95234">
            <w:pPr>
              <w:tabs>
                <w:tab w:val="left" w:pos="381"/>
              </w:tabs>
              <w:jc w:val="center"/>
              <w:rPr>
                <w:bCs/>
                <w:color w:val="000000"/>
                <w:szCs w:val="21"/>
              </w:rPr>
            </w:pPr>
            <w:r w:rsidRPr="002D44F1">
              <w:rPr>
                <w:bCs/>
                <w:color w:val="000000"/>
                <w:szCs w:val="21"/>
              </w:rPr>
              <w:t>1</w:t>
            </w:r>
          </w:p>
        </w:tc>
      </w:tr>
      <w:tr w:rsidR="00892C39" w:rsidTr="00642A84">
        <w:tblPrEx>
          <w:tblBorders>
            <w:top w:val="single" w:sz="4" w:space="0" w:color="auto"/>
            <w:left w:val="single" w:sz="4" w:space="0" w:color="auto"/>
            <w:bottom w:val="single" w:sz="4" w:space="0" w:color="auto"/>
            <w:right w:val="single" w:sz="4" w:space="0" w:color="auto"/>
          </w:tblBorders>
        </w:tblPrEx>
        <w:trPr>
          <w:trHeight w:val="340"/>
        </w:trPr>
        <w:tc>
          <w:tcPr>
            <w:tcW w:w="673" w:type="dxa"/>
            <w:vMerge/>
            <w:tcBorders>
              <w:left w:val="nil"/>
              <w:bottom w:val="single" w:sz="12" w:space="0" w:color="auto"/>
            </w:tcBorders>
          </w:tcPr>
          <w:p w:rsidR="00892C39" w:rsidRDefault="00892C39" w:rsidP="00642A84">
            <w:pPr>
              <w:jc w:val="center"/>
              <w:rPr>
                <w:szCs w:val="21"/>
              </w:rPr>
            </w:pPr>
          </w:p>
        </w:tc>
        <w:tc>
          <w:tcPr>
            <w:tcW w:w="2270" w:type="dxa"/>
            <w:vAlign w:val="center"/>
          </w:tcPr>
          <w:p w:rsidR="00892C39" w:rsidRPr="001B0647" w:rsidRDefault="00892C39" w:rsidP="00642A84">
            <w:pPr>
              <w:tabs>
                <w:tab w:val="left" w:pos="381"/>
              </w:tabs>
              <w:jc w:val="center"/>
              <w:rPr>
                <w:bCs/>
                <w:szCs w:val="21"/>
              </w:rPr>
            </w:pPr>
            <w:r w:rsidRPr="001B0647">
              <w:rPr>
                <w:bCs/>
                <w:szCs w:val="21"/>
              </w:rPr>
              <w:t>总磷（</w:t>
            </w:r>
            <w:r w:rsidRPr="001B0647">
              <w:rPr>
                <w:bCs/>
                <w:szCs w:val="21"/>
              </w:rPr>
              <w:t>mg/L</w:t>
            </w:r>
            <w:r w:rsidRPr="001B0647">
              <w:rPr>
                <w:bCs/>
                <w:szCs w:val="21"/>
              </w:rPr>
              <w:t>）</w:t>
            </w:r>
          </w:p>
        </w:tc>
        <w:tc>
          <w:tcPr>
            <w:tcW w:w="1020" w:type="dxa"/>
            <w:vAlign w:val="center"/>
          </w:tcPr>
          <w:p w:rsidR="00892C39" w:rsidRPr="002E5931" w:rsidRDefault="00892C39" w:rsidP="00642A84">
            <w:pPr>
              <w:jc w:val="center"/>
              <w:rPr>
                <w:color w:val="000000"/>
                <w:szCs w:val="21"/>
              </w:rPr>
            </w:pPr>
            <w:r>
              <w:rPr>
                <w:rFonts w:hint="eastAsia"/>
                <w:color w:val="000000"/>
                <w:szCs w:val="21"/>
              </w:rPr>
              <w:t>0.13</w:t>
            </w:r>
          </w:p>
        </w:tc>
        <w:tc>
          <w:tcPr>
            <w:tcW w:w="1020" w:type="dxa"/>
            <w:vAlign w:val="center"/>
          </w:tcPr>
          <w:p w:rsidR="00892C39" w:rsidRPr="002E5931" w:rsidRDefault="00892C39" w:rsidP="00642A84">
            <w:pPr>
              <w:jc w:val="center"/>
              <w:rPr>
                <w:color w:val="000000"/>
                <w:szCs w:val="21"/>
              </w:rPr>
            </w:pPr>
            <w:r>
              <w:rPr>
                <w:rFonts w:hint="eastAsia"/>
                <w:color w:val="000000"/>
                <w:szCs w:val="21"/>
              </w:rPr>
              <w:t>0.09</w:t>
            </w:r>
          </w:p>
        </w:tc>
        <w:tc>
          <w:tcPr>
            <w:tcW w:w="1021" w:type="dxa"/>
            <w:vAlign w:val="center"/>
          </w:tcPr>
          <w:p w:rsidR="00892C39" w:rsidRPr="002E5931" w:rsidRDefault="00892C39" w:rsidP="00642A84">
            <w:pPr>
              <w:jc w:val="center"/>
              <w:rPr>
                <w:color w:val="000000"/>
                <w:szCs w:val="21"/>
              </w:rPr>
            </w:pPr>
            <w:r>
              <w:rPr>
                <w:rFonts w:hint="eastAsia"/>
                <w:color w:val="000000"/>
                <w:szCs w:val="21"/>
              </w:rPr>
              <w:t>0.11</w:t>
            </w:r>
          </w:p>
        </w:tc>
        <w:tc>
          <w:tcPr>
            <w:tcW w:w="1020" w:type="dxa"/>
            <w:vAlign w:val="center"/>
          </w:tcPr>
          <w:p w:rsidR="00892C39" w:rsidRDefault="00892C39" w:rsidP="008527D7">
            <w:pPr>
              <w:jc w:val="center"/>
            </w:pPr>
            <w:r>
              <w:rPr>
                <w:rFonts w:hint="eastAsia"/>
              </w:rPr>
              <w:t>0</w:t>
            </w:r>
          </w:p>
        </w:tc>
        <w:tc>
          <w:tcPr>
            <w:tcW w:w="1021" w:type="dxa"/>
            <w:vAlign w:val="center"/>
          </w:tcPr>
          <w:p w:rsidR="00892C39" w:rsidRDefault="00892C39" w:rsidP="008527D7">
            <w:pPr>
              <w:jc w:val="center"/>
            </w:pPr>
            <w:r>
              <w:rPr>
                <w:rFonts w:hint="eastAsia"/>
              </w:rPr>
              <w:t>0</w:t>
            </w:r>
          </w:p>
        </w:tc>
        <w:tc>
          <w:tcPr>
            <w:tcW w:w="1241" w:type="dxa"/>
            <w:tcBorders>
              <w:right w:val="nil"/>
            </w:tcBorders>
            <w:vAlign w:val="center"/>
          </w:tcPr>
          <w:p w:rsidR="00892C39" w:rsidRPr="002D44F1" w:rsidRDefault="00892C39" w:rsidP="00E95234">
            <w:pPr>
              <w:tabs>
                <w:tab w:val="left" w:pos="381"/>
              </w:tabs>
              <w:jc w:val="center"/>
              <w:rPr>
                <w:bCs/>
                <w:color w:val="000000"/>
                <w:szCs w:val="21"/>
              </w:rPr>
            </w:pPr>
            <w:r w:rsidRPr="002D44F1">
              <w:rPr>
                <w:bCs/>
                <w:color w:val="000000"/>
                <w:szCs w:val="21"/>
              </w:rPr>
              <w:t>0.2</w:t>
            </w:r>
          </w:p>
        </w:tc>
      </w:tr>
      <w:tr w:rsidR="00892C39" w:rsidTr="00642A84">
        <w:tblPrEx>
          <w:tblBorders>
            <w:top w:val="single" w:sz="4" w:space="0" w:color="auto"/>
            <w:left w:val="single" w:sz="4" w:space="0" w:color="auto"/>
            <w:bottom w:val="single" w:sz="4" w:space="0" w:color="auto"/>
            <w:right w:val="single" w:sz="4" w:space="0" w:color="auto"/>
          </w:tblBorders>
        </w:tblPrEx>
        <w:trPr>
          <w:trHeight w:val="340"/>
        </w:trPr>
        <w:tc>
          <w:tcPr>
            <w:tcW w:w="673" w:type="dxa"/>
            <w:vMerge/>
            <w:tcBorders>
              <w:left w:val="nil"/>
            </w:tcBorders>
          </w:tcPr>
          <w:p w:rsidR="00892C39" w:rsidRDefault="00892C39" w:rsidP="00642A84">
            <w:pPr>
              <w:jc w:val="center"/>
              <w:rPr>
                <w:szCs w:val="21"/>
              </w:rPr>
            </w:pPr>
          </w:p>
        </w:tc>
        <w:tc>
          <w:tcPr>
            <w:tcW w:w="2270" w:type="dxa"/>
            <w:vAlign w:val="center"/>
          </w:tcPr>
          <w:p w:rsidR="00892C39" w:rsidRPr="001B0647" w:rsidRDefault="00892C39" w:rsidP="00642A84">
            <w:pPr>
              <w:jc w:val="center"/>
              <w:rPr>
                <w:bCs/>
                <w:szCs w:val="21"/>
              </w:rPr>
            </w:pPr>
            <w:r w:rsidRPr="001B0647">
              <w:rPr>
                <w:bCs/>
                <w:szCs w:val="21"/>
              </w:rPr>
              <w:t>粪大肠菌群（</w:t>
            </w:r>
            <w:r w:rsidRPr="001B0647">
              <w:rPr>
                <w:bCs/>
                <w:szCs w:val="21"/>
              </w:rPr>
              <w:t>MPN</w:t>
            </w:r>
            <w:r w:rsidRPr="001B0647">
              <w:rPr>
                <w:szCs w:val="21"/>
              </w:rPr>
              <w:t>/L</w:t>
            </w:r>
            <w:r w:rsidRPr="001B0647">
              <w:rPr>
                <w:bCs/>
                <w:szCs w:val="21"/>
              </w:rPr>
              <w:t>）</w:t>
            </w:r>
          </w:p>
        </w:tc>
        <w:tc>
          <w:tcPr>
            <w:tcW w:w="1020" w:type="dxa"/>
            <w:vAlign w:val="center"/>
          </w:tcPr>
          <w:p w:rsidR="00892C39" w:rsidRPr="002E5931" w:rsidRDefault="00892C39" w:rsidP="00642A84">
            <w:pPr>
              <w:jc w:val="center"/>
              <w:rPr>
                <w:color w:val="000000"/>
                <w:szCs w:val="21"/>
              </w:rPr>
            </w:pPr>
            <w:r>
              <w:rPr>
                <w:rFonts w:hint="eastAsia"/>
                <w:color w:val="000000"/>
                <w:szCs w:val="21"/>
              </w:rPr>
              <w:t>6300</w:t>
            </w:r>
          </w:p>
        </w:tc>
        <w:tc>
          <w:tcPr>
            <w:tcW w:w="1020" w:type="dxa"/>
            <w:vAlign w:val="center"/>
          </w:tcPr>
          <w:p w:rsidR="00892C39" w:rsidRPr="002E5931" w:rsidRDefault="00892C39" w:rsidP="00642A84">
            <w:pPr>
              <w:jc w:val="center"/>
              <w:rPr>
                <w:color w:val="000000"/>
                <w:szCs w:val="21"/>
              </w:rPr>
            </w:pPr>
            <w:r>
              <w:rPr>
                <w:rFonts w:hint="eastAsia"/>
                <w:color w:val="000000"/>
                <w:szCs w:val="21"/>
              </w:rPr>
              <w:t>2200</w:t>
            </w:r>
          </w:p>
        </w:tc>
        <w:tc>
          <w:tcPr>
            <w:tcW w:w="1021" w:type="dxa"/>
            <w:vAlign w:val="center"/>
          </w:tcPr>
          <w:p w:rsidR="00892C39" w:rsidRPr="002E5931" w:rsidRDefault="00892C39" w:rsidP="00642A84">
            <w:pPr>
              <w:jc w:val="center"/>
              <w:rPr>
                <w:color w:val="000000"/>
                <w:szCs w:val="21"/>
              </w:rPr>
            </w:pPr>
            <w:r>
              <w:rPr>
                <w:rFonts w:hint="eastAsia"/>
                <w:color w:val="000000"/>
                <w:szCs w:val="21"/>
              </w:rPr>
              <w:t>4116.67</w:t>
            </w:r>
          </w:p>
        </w:tc>
        <w:tc>
          <w:tcPr>
            <w:tcW w:w="1020" w:type="dxa"/>
            <w:vAlign w:val="center"/>
          </w:tcPr>
          <w:p w:rsidR="00892C39" w:rsidRDefault="00892C39" w:rsidP="008527D7">
            <w:pPr>
              <w:jc w:val="center"/>
            </w:pPr>
            <w:r>
              <w:rPr>
                <w:rFonts w:hint="eastAsia"/>
              </w:rPr>
              <w:t>0</w:t>
            </w:r>
          </w:p>
        </w:tc>
        <w:tc>
          <w:tcPr>
            <w:tcW w:w="1021" w:type="dxa"/>
            <w:vAlign w:val="center"/>
          </w:tcPr>
          <w:p w:rsidR="00892C39" w:rsidRDefault="00892C39" w:rsidP="008527D7">
            <w:pPr>
              <w:jc w:val="center"/>
            </w:pPr>
            <w:r>
              <w:rPr>
                <w:rFonts w:hint="eastAsia"/>
              </w:rPr>
              <w:t>0</w:t>
            </w:r>
          </w:p>
        </w:tc>
        <w:tc>
          <w:tcPr>
            <w:tcW w:w="1241" w:type="dxa"/>
            <w:tcBorders>
              <w:right w:val="nil"/>
            </w:tcBorders>
            <w:vAlign w:val="center"/>
          </w:tcPr>
          <w:p w:rsidR="00892C39" w:rsidRPr="002E5931" w:rsidRDefault="00892C39" w:rsidP="00E95234">
            <w:pPr>
              <w:tabs>
                <w:tab w:val="left" w:pos="381"/>
              </w:tabs>
              <w:jc w:val="center"/>
              <w:rPr>
                <w:szCs w:val="21"/>
              </w:rPr>
            </w:pPr>
            <w:r w:rsidRPr="002E5931">
              <w:rPr>
                <w:szCs w:val="21"/>
              </w:rPr>
              <w:t>10000</w:t>
            </w:r>
          </w:p>
        </w:tc>
      </w:tr>
      <w:tr w:rsidR="00892C39" w:rsidTr="00642A84">
        <w:tblPrEx>
          <w:tblBorders>
            <w:top w:val="single" w:sz="4" w:space="0" w:color="auto"/>
            <w:left w:val="single" w:sz="4" w:space="0" w:color="auto"/>
            <w:bottom w:val="single" w:sz="4" w:space="0" w:color="auto"/>
            <w:right w:val="single" w:sz="4" w:space="0" w:color="auto"/>
          </w:tblBorders>
        </w:tblPrEx>
        <w:trPr>
          <w:trHeight w:val="340"/>
        </w:trPr>
        <w:tc>
          <w:tcPr>
            <w:tcW w:w="673" w:type="dxa"/>
            <w:vMerge w:val="restart"/>
            <w:tcBorders>
              <w:left w:val="nil"/>
            </w:tcBorders>
            <w:vAlign w:val="center"/>
          </w:tcPr>
          <w:p w:rsidR="00892C39" w:rsidRDefault="00892C39" w:rsidP="00642A84">
            <w:pPr>
              <w:jc w:val="center"/>
              <w:rPr>
                <w:szCs w:val="21"/>
              </w:rPr>
            </w:pPr>
            <w:r>
              <w:rPr>
                <w:szCs w:val="21"/>
              </w:rPr>
              <w:t>W</w:t>
            </w:r>
            <w:r>
              <w:rPr>
                <w:rFonts w:hint="eastAsia"/>
                <w:szCs w:val="21"/>
              </w:rPr>
              <w:t>4</w:t>
            </w:r>
            <w:r>
              <w:rPr>
                <w:rFonts w:hint="eastAsia"/>
                <w:szCs w:val="21"/>
              </w:rPr>
              <w:t>断面</w:t>
            </w:r>
          </w:p>
        </w:tc>
        <w:tc>
          <w:tcPr>
            <w:tcW w:w="2270" w:type="dxa"/>
            <w:vAlign w:val="center"/>
          </w:tcPr>
          <w:p w:rsidR="00892C39" w:rsidRPr="001B0647" w:rsidRDefault="00892C39" w:rsidP="00642A84">
            <w:pPr>
              <w:tabs>
                <w:tab w:val="left" w:pos="381"/>
              </w:tabs>
              <w:jc w:val="center"/>
              <w:rPr>
                <w:bCs/>
                <w:szCs w:val="21"/>
              </w:rPr>
            </w:pPr>
            <w:r w:rsidRPr="001B0647">
              <w:rPr>
                <w:bCs/>
                <w:szCs w:val="21"/>
              </w:rPr>
              <w:t>pH</w:t>
            </w:r>
            <w:r w:rsidRPr="001B0647">
              <w:rPr>
                <w:bCs/>
                <w:szCs w:val="21"/>
              </w:rPr>
              <w:t>（无量纲）</w:t>
            </w:r>
          </w:p>
        </w:tc>
        <w:tc>
          <w:tcPr>
            <w:tcW w:w="1020" w:type="dxa"/>
            <w:vAlign w:val="center"/>
          </w:tcPr>
          <w:p w:rsidR="00892C39" w:rsidRPr="002E5931" w:rsidRDefault="00892C39" w:rsidP="00642A84">
            <w:pPr>
              <w:jc w:val="center"/>
              <w:rPr>
                <w:color w:val="000000"/>
                <w:szCs w:val="21"/>
              </w:rPr>
            </w:pPr>
            <w:r>
              <w:rPr>
                <w:rFonts w:hint="eastAsia"/>
                <w:color w:val="000000"/>
                <w:szCs w:val="21"/>
              </w:rPr>
              <w:t>8.48</w:t>
            </w:r>
          </w:p>
        </w:tc>
        <w:tc>
          <w:tcPr>
            <w:tcW w:w="1020" w:type="dxa"/>
            <w:vAlign w:val="center"/>
          </w:tcPr>
          <w:p w:rsidR="00892C39" w:rsidRPr="002E5931" w:rsidRDefault="00892C39" w:rsidP="00642A84">
            <w:pPr>
              <w:jc w:val="center"/>
              <w:rPr>
                <w:color w:val="000000"/>
                <w:szCs w:val="21"/>
              </w:rPr>
            </w:pPr>
            <w:r>
              <w:rPr>
                <w:rFonts w:hint="eastAsia"/>
                <w:color w:val="000000"/>
                <w:szCs w:val="21"/>
              </w:rPr>
              <w:t>7.88</w:t>
            </w:r>
          </w:p>
        </w:tc>
        <w:tc>
          <w:tcPr>
            <w:tcW w:w="1021" w:type="dxa"/>
            <w:vAlign w:val="center"/>
          </w:tcPr>
          <w:p w:rsidR="00892C39" w:rsidRPr="002E5931" w:rsidRDefault="00892C39" w:rsidP="00642A84">
            <w:pPr>
              <w:jc w:val="center"/>
              <w:rPr>
                <w:color w:val="000000"/>
                <w:szCs w:val="21"/>
              </w:rPr>
            </w:pPr>
            <w:r>
              <w:rPr>
                <w:rFonts w:hint="eastAsia"/>
                <w:color w:val="000000"/>
                <w:szCs w:val="21"/>
              </w:rPr>
              <w:t>8.07</w:t>
            </w:r>
          </w:p>
        </w:tc>
        <w:tc>
          <w:tcPr>
            <w:tcW w:w="1020" w:type="dxa"/>
            <w:vAlign w:val="center"/>
          </w:tcPr>
          <w:p w:rsidR="00892C39" w:rsidRDefault="00892C39" w:rsidP="008527D7">
            <w:pPr>
              <w:jc w:val="center"/>
            </w:pPr>
            <w:r>
              <w:rPr>
                <w:rFonts w:hint="eastAsia"/>
              </w:rPr>
              <w:t>0</w:t>
            </w:r>
          </w:p>
        </w:tc>
        <w:tc>
          <w:tcPr>
            <w:tcW w:w="1021" w:type="dxa"/>
            <w:vAlign w:val="center"/>
          </w:tcPr>
          <w:p w:rsidR="00892C39" w:rsidRDefault="00892C39" w:rsidP="008527D7">
            <w:pPr>
              <w:jc w:val="center"/>
            </w:pPr>
            <w:r>
              <w:rPr>
                <w:rFonts w:hint="eastAsia"/>
              </w:rPr>
              <w:t>0</w:t>
            </w:r>
          </w:p>
        </w:tc>
        <w:tc>
          <w:tcPr>
            <w:tcW w:w="1241" w:type="dxa"/>
            <w:tcBorders>
              <w:right w:val="nil"/>
            </w:tcBorders>
            <w:vAlign w:val="center"/>
          </w:tcPr>
          <w:p w:rsidR="00892C39" w:rsidRPr="002D44F1" w:rsidRDefault="00892C39" w:rsidP="00E95234">
            <w:pPr>
              <w:tabs>
                <w:tab w:val="left" w:pos="381"/>
              </w:tabs>
              <w:jc w:val="center"/>
              <w:rPr>
                <w:bCs/>
                <w:color w:val="000000"/>
                <w:szCs w:val="21"/>
              </w:rPr>
            </w:pPr>
            <w:r w:rsidRPr="002D44F1">
              <w:rPr>
                <w:bCs/>
                <w:color w:val="000000"/>
                <w:szCs w:val="21"/>
              </w:rPr>
              <w:t>6~9</w:t>
            </w:r>
          </w:p>
        </w:tc>
      </w:tr>
      <w:tr w:rsidR="00892C39" w:rsidTr="00642A84">
        <w:tblPrEx>
          <w:tblBorders>
            <w:top w:val="single" w:sz="4" w:space="0" w:color="auto"/>
            <w:left w:val="single" w:sz="4" w:space="0" w:color="auto"/>
            <w:bottom w:val="single" w:sz="4" w:space="0" w:color="auto"/>
            <w:right w:val="single" w:sz="4" w:space="0" w:color="auto"/>
          </w:tblBorders>
        </w:tblPrEx>
        <w:trPr>
          <w:trHeight w:val="340"/>
        </w:trPr>
        <w:tc>
          <w:tcPr>
            <w:tcW w:w="673" w:type="dxa"/>
            <w:vMerge/>
            <w:tcBorders>
              <w:left w:val="nil"/>
            </w:tcBorders>
          </w:tcPr>
          <w:p w:rsidR="00892C39" w:rsidRDefault="00892C39" w:rsidP="00642A84">
            <w:pPr>
              <w:jc w:val="center"/>
              <w:rPr>
                <w:szCs w:val="21"/>
              </w:rPr>
            </w:pPr>
          </w:p>
        </w:tc>
        <w:tc>
          <w:tcPr>
            <w:tcW w:w="2270" w:type="dxa"/>
            <w:vAlign w:val="center"/>
          </w:tcPr>
          <w:p w:rsidR="00892C39" w:rsidRPr="001B0647" w:rsidRDefault="00892C39" w:rsidP="00642A84">
            <w:pPr>
              <w:tabs>
                <w:tab w:val="left" w:pos="381"/>
              </w:tabs>
              <w:jc w:val="center"/>
              <w:rPr>
                <w:bCs/>
                <w:szCs w:val="21"/>
              </w:rPr>
            </w:pPr>
            <w:r w:rsidRPr="001B0647">
              <w:rPr>
                <w:bCs/>
                <w:szCs w:val="21"/>
              </w:rPr>
              <w:t>COD</w:t>
            </w:r>
            <w:r w:rsidRPr="001B0647">
              <w:rPr>
                <w:bCs/>
                <w:szCs w:val="21"/>
                <w:vertAlign w:val="subscript"/>
              </w:rPr>
              <w:t>Cr</w:t>
            </w:r>
            <w:r w:rsidRPr="001B0647">
              <w:rPr>
                <w:bCs/>
                <w:szCs w:val="21"/>
              </w:rPr>
              <w:t>（</w:t>
            </w:r>
            <w:r w:rsidRPr="001B0647">
              <w:rPr>
                <w:bCs/>
                <w:szCs w:val="21"/>
              </w:rPr>
              <w:t>mg/L</w:t>
            </w:r>
            <w:r w:rsidRPr="001B0647">
              <w:rPr>
                <w:bCs/>
                <w:szCs w:val="21"/>
              </w:rPr>
              <w:t>）</w:t>
            </w:r>
          </w:p>
        </w:tc>
        <w:tc>
          <w:tcPr>
            <w:tcW w:w="1020" w:type="dxa"/>
            <w:vAlign w:val="center"/>
          </w:tcPr>
          <w:p w:rsidR="00892C39" w:rsidRPr="002E5931" w:rsidRDefault="00892C39" w:rsidP="00642A84">
            <w:pPr>
              <w:jc w:val="center"/>
              <w:rPr>
                <w:color w:val="000000"/>
                <w:szCs w:val="21"/>
              </w:rPr>
            </w:pPr>
            <w:r>
              <w:rPr>
                <w:rFonts w:hint="eastAsia"/>
                <w:color w:val="000000"/>
                <w:szCs w:val="21"/>
              </w:rPr>
              <w:t>17.2</w:t>
            </w:r>
          </w:p>
        </w:tc>
        <w:tc>
          <w:tcPr>
            <w:tcW w:w="1020" w:type="dxa"/>
            <w:vAlign w:val="center"/>
          </w:tcPr>
          <w:p w:rsidR="00892C39" w:rsidRPr="002E5931" w:rsidRDefault="00892C39" w:rsidP="00642A84">
            <w:pPr>
              <w:jc w:val="center"/>
              <w:rPr>
                <w:color w:val="000000"/>
                <w:szCs w:val="21"/>
              </w:rPr>
            </w:pPr>
            <w:r>
              <w:rPr>
                <w:rFonts w:hint="eastAsia"/>
                <w:color w:val="000000"/>
                <w:szCs w:val="21"/>
              </w:rPr>
              <w:t>13.4</w:t>
            </w:r>
          </w:p>
        </w:tc>
        <w:tc>
          <w:tcPr>
            <w:tcW w:w="1021" w:type="dxa"/>
            <w:vAlign w:val="center"/>
          </w:tcPr>
          <w:p w:rsidR="00892C39" w:rsidRPr="002E5931" w:rsidRDefault="00892C39" w:rsidP="00642A84">
            <w:pPr>
              <w:jc w:val="center"/>
              <w:rPr>
                <w:color w:val="000000"/>
                <w:szCs w:val="21"/>
              </w:rPr>
            </w:pPr>
            <w:r>
              <w:rPr>
                <w:rFonts w:hint="eastAsia"/>
                <w:color w:val="000000"/>
                <w:szCs w:val="21"/>
              </w:rPr>
              <w:t>15.17</w:t>
            </w:r>
          </w:p>
        </w:tc>
        <w:tc>
          <w:tcPr>
            <w:tcW w:w="1020" w:type="dxa"/>
            <w:vAlign w:val="center"/>
          </w:tcPr>
          <w:p w:rsidR="00892C39" w:rsidRDefault="00892C39" w:rsidP="008527D7">
            <w:pPr>
              <w:jc w:val="center"/>
            </w:pPr>
            <w:r>
              <w:rPr>
                <w:rFonts w:hint="eastAsia"/>
              </w:rPr>
              <w:t>0</w:t>
            </w:r>
          </w:p>
        </w:tc>
        <w:tc>
          <w:tcPr>
            <w:tcW w:w="1021" w:type="dxa"/>
            <w:vAlign w:val="center"/>
          </w:tcPr>
          <w:p w:rsidR="00892C39" w:rsidRDefault="00892C39" w:rsidP="008527D7">
            <w:pPr>
              <w:jc w:val="center"/>
            </w:pPr>
            <w:r>
              <w:rPr>
                <w:rFonts w:hint="eastAsia"/>
              </w:rPr>
              <w:t>0</w:t>
            </w:r>
          </w:p>
        </w:tc>
        <w:tc>
          <w:tcPr>
            <w:tcW w:w="1241" w:type="dxa"/>
            <w:tcBorders>
              <w:right w:val="nil"/>
            </w:tcBorders>
            <w:vAlign w:val="center"/>
          </w:tcPr>
          <w:p w:rsidR="00892C39" w:rsidRPr="002E5931" w:rsidRDefault="00892C39" w:rsidP="00E95234">
            <w:pPr>
              <w:tabs>
                <w:tab w:val="left" w:pos="381"/>
              </w:tabs>
              <w:jc w:val="center"/>
              <w:rPr>
                <w:bCs/>
                <w:szCs w:val="21"/>
              </w:rPr>
            </w:pPr>
            <w:r w:rsidRPr="002E5931">
              <w:rPr>
                <w:bCs/>
                <w:szCs w:val="21"/>
              </w:rPr>
              <w:t>20</w:t>
            </w:r>
          </w:p>
        </w:tc>
      </w:tr>
      <w:tr w:rsidR="00892C39" w:rsidTr="00642A84">
        <w:tblPrEx>
          <w:tblBorders>
            <w:top w:val="single" w:sz="4" w:space="0" w:color="auto"/>
            <w:left w:val="single" w:sz="4" w:space="0" w:color="auto"/>
            <w:bottom w:val="single" w:sz="4" w:space="0" w:color="auto"/>
            <w:right w:val="single" w:sz="4" w:space="0" w:color="auto"/>
          </w:tblBorders>
        </w:tblPrEx>
        <w:trPr>
          <w:trHeight w:val="340"/>
        </w:trPr>
        <w:tc>
          <w:tcPr>
            <w:tcW w:w="673" w:type="dxa"/>
            <w:vMerge/>
            <w:tcBorders>
              <w:left w:val="nil"/>
            </w:tcBorders>
          </w:tcPr>
          <w:p w:rsidR="00892C39" w:rsidRDefault="00892C39" w:rsidP="00642A84">
            <w:pPr>
              <w:jc w:val="center"/>
              <w:rPr>
                <w:szCs w:val="21"/>
              </w:rPr>
            </w:pPr>
          </w:p>
        </w:tc>
        <w:tc>
          <w:tcPr>
            <w:tcW w:w="2270" w:type="dxa"/>
            <w:vAlign w:val="center"/>
          </w:tcPr>
          <w:p w:rsidR="00892C39" w:rsidRPr="001B0647" w:rsidRDefault="00892C39" w:rsidP="00642A84">
            <w:pPr>
              <w:tabs>
                <w:tab w:val="left" w:pos="381"/>
              </w:tabs>
              <w:jc w:val="center"/>
              <w:rPr>
                <w:bCs/>
                <w:szCs w:val="21"/>
              </w:rPr>
            </w:pPr>
            <w:r w:rsidRPr="001B0647">
              <w:rPr>
                <w:bCs/>
                <w:szCs w:val="21"/>
              </w:rPr>
              <w:t>悬浮物（</w:t>
            </w:r>
            <w:r w:rsidRPr="001B0647">
              <w:rPr>
                <w:bCs/>
                <w:szCs w:val="21"/>
              </w:rPr>
              <w:t>mg/L</w:t>
            </w:r>
            <w:r w:rsidRPr="001B0647">
              <w:rPr>
                <w:bCs/>
                <w:szCs w:val="21"/>
              </w:rPr>
              <w:t>）</w:t>
            </w:r>
          </w:p>
        </w:tc>
        <w:tc>
          <w:tcPr>
            <w:tcW w:w="1020" w:type="dxa"/>
            <w:vAlign w:val="center"/>
          </w:tcPr>
          <w:p w:rsidR="00892C39" w:rsidRPr="002E5931" w:rsidRDefault="00892C39" w:rsidP="00642A84">
            <w:pPr>
              <w:jc w:val="center"/>
              <w:rPr>
                <w:color w:val="000000"/>
                <w:szCs w:val="21"/>
              </w:rPr>
            </w:pPr>
            <w:r>
              <w:rPr>
                <w:rFonts w:hint="eastAsia"/>
                <w:color w:val="000000"/>
                <w:szCs w:val="21"/>
              </w:rPr>
              <w:t>15</w:t>
            </w:r>
          </w:p>
        </w:tc>
        <w:tc>
          <w:tcPr>
            <w:tcW w:w="1020" w:type="dxa"/>
            <w:vAlign w:val="center"/>
          </w:tcPr>
          <w:p w:rsidR="00892C39" w:rsidRPr="002E5931" w:rsidRDefault="00892C39" w:rsidP="00642A84">
            <w:pPr>
              <w:jc w:val="center"/>
              <w:rPr>
                <w:color w:val="000000"/>
                <w:szCs w:val="21"/>
              </w:rPr>
            </w:pPr>
            <w:r>
              <w:rPr>
                <w:rFonts w:hint="eastAsia"/>
                <w:color w:val="000000"/>
                <w:szCs w:val="21"/>
              </w:rPr>
              <w:t>9</w:t>
            </w:r>
          </w:p>
        </w:tc>
        <w:tc>
          <w:tcPr>
            <w:tcW w:w="1021" w:type="dxa"/>
            <w:vAlign w:val="center"/>
          </w:tcPr>
          <w:p w:rsidR="00892C39" w:rsidRPr="002E5931" w:rsidRDefault="00892C39" w:rsidP="00642A84">
            <w:pPr>
              <w:jc w:val="center"/>
              <w:rPr>
                <w:color w:val="000000"/>
                <w:szCs w:val="21"/>
              </w:rPr>
            </w:pPr>
            <w:r>
              <w:rPr>
                <w:rFonts w:hint="eastAsia"/>
                <w:color w:val="000000"/>
                <w:szCs w:val="21"/>
              </w:rPr>
              <w:t>11.67</w:t>
            </w:r>
          </w:p>
        </w:tc>
        <w:tc>
          <w:tcPr>
            <w:tcW w:w="1020" w:type="dxa"/>
            <w:vAlign w:val="center"/>
          </w:tcPr>
          <w:p w:rsidR="00892C39" w:rsidRDefault="00892C39" w:rsidP="008527D7">
            <w:pPr>
              <w:jc w:val="center"/>
            </w:pPr>
            <w:r>
              <w:rPr>
                <w:rFonts w:hint="eastAsia"/>
              </w:rPr>
              <w:t>0</w:t>
            </w:r>
          </w:p>
        </w:tc>
        <w:tc>
          <w:tcPr>
            <w:tcW w:w="1021" w:type="dxa"/>
            <w:vAlign w:val="center"/>
          </w:tcPr>
          <w:p w:rsidR="00892C39" w:rsidRDefault="00892C39" w:rsidP="008527D7">
            <w:pPr>
              <w:jc w:val="center"/>
            </w:pPr>
            <w:r>
              <w:rPr>
                <w:rFonts w:hint="eastAsia"/>
              </w:rPr>
              <w:t>0</w:t>
            </w:r>
          </w:p>
        </w:tc>
        <w:tc>
          <w:tcPr>
            <w:tcW w:w="1241" w:type="dxa"/>
            <w:tcBorders>
              <w:right w:val="nil"/>
            </w:tcBorders>
            <w:vAlign w:val="center"/>
          </w:tcPr>
          <w:p w:rsidR="00892C39" w:rsidRPr="002E5931" w:rsidRDefault="00892C39" w:rsidP="00E95234">
            <w:pPr>
              <w:tabs>
                <w:tab w:val="left" w:pos="381"/>
              </w:tabs>
              <w:jc w:val="center"/>
              <w:rPr>
                <w:bCs/>
                <w:szCs w:val="21"/>
              </w:rPr>
            </w:pPr>
            <w:r w:rsidRPr="002E5931">
              <w:rPr>
                <w:bCs/>
                <w:szCs w:val="21"/>
              </w:rPr>
              <w:t>30</w:t>
            </w:r>
          </w:p>
        </w:tc>
      </w:tr>
      <w:tr w:rsidR="00892C39" w:rsidTr="00642A84">
        <w:tblPrEx>
          <w:tblBorders>
            <w:top w:val="single" w:sz="4" w:space="0" w:color="auto"/>
            <w:left w:val="single" w:sz="4" w:space="0" w:color="auto"/>
            <w:bottom w:val="single" w:sz="4" w:space="0" w:color="auto"/>
            <w:right w:val="single" w:sz="4" w:space="0" w:color="auto"/>
          </w:tblBorders>
        </w:tblPrEx>
        <w:trPr>
          <w:trHeight w:val="340"/>
        </w:trPr>
        <w:tc>
          <w:tcPr>
            <w:tcW w:w="673" w:type="dxa"/>
            <w:vMerge/>
            <w:tcBorders>
              <w:left w:val="nil"/>
            </w:tcBorders>
          </w:tcPr>
          <w:p w:rsidR="00892C39" w:rsidRDefault="00892C39" w:rsidP="00642A84">
            <w:pPr>
              <w:jc w:val="center"/>
              <w:rPr>
                <w:szCs w:val="21"/>
              </w:rPr>
            </w:pPr>
          </w:p>
        </w:tc>
        <w:tc>
          <w:tcPr>
            <w:tcW w:w="2270" w:type="dxa"/>
            <w:vAlign w:val="center"/>
          </w:tcPr>
          <w:p w:rsidR="00892C39" w:rsidRPr="001B0647" w:rsidRDefault="00892C39" w:rsidP="00642A84">
            <w:pPr>
              <w:tabs>
                <w:tab w:val="left" w:pos="381"/>
              </w:tabs>
              <w:jc w:val="center"/>
              <w:rPr>
                <w:bCs/>
                <w:szCs w:val="21"/>
              </w:rPr>
            </w:pPr>
            <w:r w:rsidRPr="001B0647">
              <w:rPr>
                <w:bCs/>
                <w:szCs w:val="21"/>
              </w:rPr>
              <w:t>BOD</w:t>
            </w:r>
            <w:r w:rsidRPr="001B0647">
              <w:rPr>
                <w:bCs/>
                <w:szCs w:val="21"/>
                <w:vertAlign w:val="subscript"/>
              </w:rPr>
              <w:t>5</w:t>
            </w:r>
            <w:r w:rsidRPr="001B0647">
              <w:rPr>
                <w:bCs/>
                <w:szCs w:val="21"/>
              </w:rPr>
              <w:t>（</w:t>
            </w:r>
            <w:r w:rsidRPr="001B0647">
              <w:rPr>
                <w:bCs/>
                <w:szCs w:val="21"/>
              </w:rPr>
              <w:t>mg/L</w:t>
            </w:r>
            <w:r w:rsidRPr="001B0647">
              <w:rPr>
                <w:bCs/>
                <w:szCs w:val="21"/>
              </w:rPr>
              <w:t>）</w:t>
            </w:r>
          </w:p>
        </w:tc>
        <w:tc>
          <w:tcPr>
            <w:tcW w:w="1020" w:type="dxa"/>
            <w:vAlign w:val="center"/>
          </w:tcPr>
          <w:p w:rsidR="00892C39" w:rsidRPr="002E5931" w:rsidRDefault="00892C39" w:rsidP="00642A84">
            <w:pPr>
              <w:jc w:val="center"/>
              <w:rPr>
                <w:color w:val="000000"/>
                <w:szCs w:val="21"/>
              </w:rPr>
            </w:pPr>
            <w:r>
              <w:rPr>
                <w:rFonts w:hint="eastAsia"/>
                <w:color w:val="000000"/>
                <w:szCs w:val="21"/>
              </w:rPr>
              <w:t>2</w:t>
            </w:r>
          </w:p>
        </w:tc>
        <w:tc>
          <w:tcPr>
            <w:tcW w:w="1020" w:type="dxa"/>
            <w:vAlign w:val="center"/>
          </w:tcPr>
          <w:p w:rsidR="00892C39" w:rsidRPr="002E5931" w:rsidRDefault="00892C39" w:rsidP="00642A84">
            <w:pPr>
              <w:jc w:val="center"/>
              <w:rPr>
                <w:color w:val="000000"/>
                <w:szCs w:val="21"/>
              </w:rPr>
            </w:pPr>
            <w:r>
              <w:rPr>
                <w:rFonts w:hint="eastAsia"/>
                <w:color w:val="000000"/>
                <w:szCs w:val="21"/>
              </w:rPr>
              <w:t>1.6</w:t>
            </w:r>
          </w:p>
        </w:tc>
        <w:tc>
          <w:tcPr>
            <w:tcW w:w="1021" w:type="dxa"/>
            <w:vAlign w:val="center"/>
          </w:tcPr>
          <w:p w:rsidR="00892C39" w:rsidRPr="002E5931" w:rsidRDefault="00892C39" w:rsidP="00642A84">
            <w:pPr>
              <w:jc w:val="center"/>
              <w:rPr>
                <w:color w:val="000000"/>
                <w:szCs w:val="21"/>
              </w:rPr>
            </w:pPr>
            <w:r>
              <w:rPr>
                <w:rFonts w:hint="eastAsia"/>
                <w:color w:val="000000"/>
                <w:szCs w:val="21"/>
              </w:rPr>
              <w:t>1.85</w:t>
            </w:r>
          </w:p>
        </w:tc>
        <w:tc>
          <w:tcPr>
            <w:tcW w:w="1020" w:type="dxa"/>
            <w:vAlign w:val="center"/>
          </w:tcPr>
          <w:p w:rsidR="00892C39" w:rsidRDefault="00892C39" w:rsidP="008527D7">
            <w:pPr>
              <w:jc w:val="center"/>
            </w:pPr>
            <w:r>
              <w:rPr>
                <w:rFonts w:hint="eastAsia"/>
              </w:rPr>
              <w:t>0</w:t>
            </w:r>
          </w:p>
        </w:tc>
        <w:tc>
          <w:tcPr>
            <w:tcW w:w="1021" w:type="dxa"/>
            <w:vAlign w:val="center"/>
          </w:tcPr>
          <w:p w:rsidR="00892C39" w:rsidRDefault="00892C39" w:rsidP="008527D7">
            <w:pPr>
              <w:jc w:val="center"/>
            </w:pPr>
            <w:r>
              <w:rPr>
                <w:rFonts w:hint="eastAsia"/>
              </w:rPr>
              <w:t>0</w:t>
            </w:r>
          </w:p>
        </w:tc>
        <w:tc>
          <w:tcPr>
            <w:tcW w:w="1241" w:type="dxa"/>
            <w:tcBorders>
              <w:right w:val="nil"/>
            </w:tcBorders>
            <w:vAlign w:val="center"/>
          </w:tcPr>
          <w:p w:rsidR="00892C39" w:rsidRPr="002E5931" w:rsidRDefault="00892C39" w:rsidP="00E95234">
            <w:pPr>
              <w:tabs>
                <w:tab w:val="left" w:pos="381"/>
              </w:tabs>
              <w:jc w:val="center"/>
              <w:rPr>
                <w:bCs/>
                <w:szCs w:val="21"/>
              </w:rPr>
            </w:pPr>
            <w:r w:rsidRPr="002E5931">
              <w:rPr>
                <w:bCs/>
                <w:szCs w:val="21"/>
              </w:rPr>
              <w:t>4</w:t>
            </w:r>
          </w:p>
        </w:tc>
      </w:tr>
      <w:tr w:rsidR="00892C39" w:rsidTr="00642A84">
        <w:tblPrEx>
          <w:tblBorders>
            <w:top w:val="single" w:sz="4" w:space="0" w:color="auto"/>
            <w:left w:val="single" w:sz="4" w:space="0" w:color="auto"/>
            <w:bottom w:val="single" w:sz="4" w:space="0" w:color="auto"/>
            <w:right w:val="single" w:sz="4" w:space="0" w:color="auto"/>
          </w:tblBorders>
        </w:tblPrEx>
        <w:trPr>
          <w:trHeight w:val="340"/>
        </w:trPr>
        <w:tc>
          <w:tcPr>
            <w:tcW w:w="673" w:type="dxa"/>
            <w:vMerge/>
            <w:tcBorders>
              <w:left w:val="nil"/>
            </w:tcBorders>
          </w:tcPr>
          <w:p w:rsidR="00892C39" w:rsidRDefault="00892C39" w:rsidP="00642A84">
            <w:pPr>
              <w:jc w:val="center"/>
              <w:rPr>
                <w:szCs w:val="21"/>
              </w:rPr>
            </w:pPr>
          </w:p>
        </w:tc>
        <w:tc>
          <w:tcPr>
            <w:tcW w:w="2270" w:type="dxa"/>
            <w:vAlign w:val="center"/>
          </w:tcPr>
          <w:p w:rsidR="00892C39" w:rsidRPr="001B0647" w:rsidRDefault="00892C39" w:rsidP="00642A84">
            <w:pPr>
              <w:tabs>
                <w:tab w:val="left" w:pos="381"/>
              </w:tabs>
              <w:jc w:val="center"/>
              <w:rPr>
                <w:bCs/>
                <w:szCs w:val="21"/>
              </w:rPr>
            </w:pPr>
            <w:r w:rsidRPr="001B0647">
              <w:rPr>
                <w:bCs/>
                <w:szCs w:val="21"/>
              </w:rPr>
              <w:t>氨氮（</w:t>
            </w:r>
            <w:r w:rsidRPr="001B0647">
              <w:rPr>
                <w:bCs/>
                <w:szCs w:val="21"/>
              </w:rPr>
              <w:t>mg/L</w:t>
            </w:r>
            <w:r w:rsidRPr="001B0647">
              <w:rPr>
                <w:bCs/>
                <w:szCs w:val="21"/>
              </w:rPr>
              <w:t>）</w:t>
            </w:r>
          </w:p>
        </w:tc>
        <w:tc>
          <w:tcPr>
            <w:tcW w:w="1020" w:type="dxa"/>
            <w:vAlign w:val="center"/>
          </w:tcPr>
          <w:p w:rsidR="00892C39" w:rsidRPr="002E5931" w:rsidRDefault="00892C39" w:rsidP="00642A84">
            <w:pPr>
              <w:jc w:val="center"/>
              <w:rPr>
                <w:color w:val="000000"/>
                <w:szCs w:val="21"/>
              </w:rPr>
            </w:pPr>
            <w:r>
              <w:rPr>
                <w:rFonts w:hint="eastAsia"/>
                <w:color w:val="000000"/>
                <w:szCs w:val="21"/>
              </w:rPr>
              <w:t>0.822</w:t>
            </w:r>
          </w:p>
        </w:tc>
        <w:tc>
          <w:tcPr>
            <w:tcW w:w="1020" w:type="dxa"/>
            <w:vAlign w:val="center"/>
          </w:tcPr>
          <w:p w:rsidR="00892C39" w:rsidRPr="002E5931" w:rsidRDefault="00892C39" w:rsidP="00642A84">
            <w:pPr>
              <w:jc w:val="center"/>
              <w:rPr>
                <w:color w:val="000000"/>
                <w:szCs w:val="21"/>
              </w:rPr>
            </w:pPr>
            <w:r>
              <w:rPr>
                <w:rFonts w:hint="eastAsia"/>
                <w:color w:val="000000"/>
                <w:szCs w:val="21"/>
              </w:rPr>
              <w:t>0.71</w:t>
            </w:r>
          </w:p>
        </w:tc>
        <w:tc>
          <w:tcPr>
            <w:tcW w:w="1021" w:type="dxa"/>
            <w:vAlign w:val="center"/>
          </w:tcPr>
          <w:p w:rsidR="00892C39" w:rsidRPr="002E5931" w:rsidRDefault="00892C39" w:rsidP="00642A84">
            <w:pPr>
              <w:jc w:val="center"/>
              <w:rPr>
                <w:color w:val="000000"/>
                <w:szCs w:val="21"/>
              </w:rPr>
            </w:pPr>
            <w:r>
              <w:rPr>
                <w:rFonts w:hint="eastAsia"/>
                <w:color w:val="000000"/>
                <w:szCs w:val="21"/>
              </w:rPr>
              <w:t>0.75</w:t>
            </w:r>
          </w:p>
        </w:tc>
        <w:tc>
          <w:tcPr>
            <w:tcW w:w="1020" w:type="dxa"/>
            <w:vAlign w:val="center"/>
          </w:tcPr>
          <w:p w:rsidR="00892C39" w:rsidRDefault="00892C39" w:rsidP="008527D7">
            <w:pPr>
              <w:jc w:val="center"/>
            </w:pPr>
            <w:r>
              <w:rPr>
                <w:rFonts w:hint="eastAsia"/>
              </w:rPr>
              <w:t>0</w:t>
            </w:r>
          </w:p>
        </w:tc>
        <w:tc>
          <w:tcPr>
            <w:tcW w:w="1021" w:type="dxa"/>
            <w:vAlign w:val="center"/>
          </w:tcPr>
          <w:p w:rsidR="00892C39" w:rsidRDefault="00892C39" w:rsidP="008527D7">
            <w:pPr>
              <w:jc w:val="center"/>
            </w:pPr>
            <w:r>
              <w:rPr>
                <w:rFonts w:hint="eastAsia"/>
              </w:rPr>
              <w:t>0</w:t>
            </w:r>
          </w:p>
        </w:tc>
        <w:tc>
          <w:tcPr>
            <w:tcW w:w="1241" w:type="dxa"/>
            <w:tcBorders>
              <w:right w:val="nil"/>
            </w:tcBorders>
            <w:vAlign w:val="center"/>
          </w:tcPr>
          <w:p w:rsidR="00892C39" w:rsidRPr="002D44F1" w:rsidRDefault="00892C39" w:rsidP="00E95234">
            <w:pPr>
              <w:tabs>
                <w:tab w:val="left" w:pos="381"/>
              </w:tabs>
              <w:jc w:val="center"/>
              <w:rPr>
                <w:bCs/>
                <w:color w:val="000000"/>
                <w:szCs w:val="21"/>
              </w:rPr>
            </w:pPr>
            <w:r w:rsidRPr="002D44F1">
              <w:rPr>
                <w:bCs/>
                <w:color w:val="000000"/>
                <w:szCs w:val="21"/>
              </w:rPr>
              <w:t>1</w:t>
            </w:r>
          </w:p>
        </w:tc>
      </w:tr>
      <w:tr w:rsidR="00892C39" w:rsidTr="00642A84">
        <w:tblPrEx>
          <w:tblBorders>
            <w:top w:val="single" w:sz="4" w:space="0" w:color="auto"/>
            <w:left w:val="single" w:sz="4" w:space="0" w:color="auto"/>
            <w:bottom w:val="single" w:sz="4" w:space="0" w:color="auto"/>
            <w:right w:val="single" w:sz="4" w:space="0" w:color="auto"/>
          </w:tblBorders>
        </w:tblPrEx>
        <w:trPr>
          <w:trHeight w:val="340"/>
        </w:trPr>
        <w:tc>
          <w:tcPr>
            <w:tcW w:w="673" w:type="dxa"/>
            <w:vMerge/>
            <w:tcBorders>
              <w:left w:val="nil"/>
            </w:tcBorders>
          </w:tcPr>
          <w:p w:rsidR="00892C39" w:rsidRDefault="00892C39" w:rsidP="00642A84">
            <w:pPr>
              <w:jc w:val="center"/>
              <w:rPr>
                <w:szCs w:val="21"/>
              </w:rPr>
            </w:pPr>
          </w:p>
        </w:tc>
        <w:tc>
          <w:tcPr>
            <w:tcW w:w="2270" w:type="dxa"/>
            <w:vAlign w:val="center"/>
          </w:tcPr>
          <w:p w:rsidR="00892C39" w:rsidRPr="001B0647" w:rsidRDefault="00892C39" w:rsidP="00642A84">
            <w:pPr>
              <w:tabs>
                <w:tab w:val="left" w:pos="381"/>
              </w:tabs>
              <w:jc w:val="center"/>
              <w:rPr>
                <w:bCs/>
                <w:szCs w:val="21"/>
              </w:rPr>
            </w:pPr>
            <w:r w:rsidRPr="001B0647">
              <w:rPr>
                <w:bCs/>
                <w:szCs w:val="21"/>
              </w:rPr>
              <w:t>总磷（</w:t>
            </w:r>
            <w:r w:rsidRPr="001B0647">
              <w:rPr>
                <w:bCs/>
                <w:szCs w:val="21"/>
              </w:rPr>
              <w:t>mg/L</w:t>
            </w:r>
            <w:r w:rsidRPr="001B0647">
              <w:rPr>
                <w:bCs/>
                <w:szCs w:val="21"/>
              </w:rPr>
              <w:t>）</w:t>
            </w:r>
          </w:p>
        </w:tc>
        <w:tc>
          <w:tcPr>
            <w:tcW w:w="1020" w:type="dxa"/>
            <w:vAlign w:val="center"/>
          </w:tcPr>
          <w:p w:rsidR="00892C39" w:rsidRPr="002E5931" w:rsidRDefault="00892C39" w:rsidP="00642A84">
            <w:pPr>
              <w:jc w:val="center"/>
              <w:rPr>
                <w:color w:val="000000"/>
                <w:szCs w:val="21"/>
              </w:rPr>
            </w:pPr>
            <w:r>
              <w:rPr>
                <w:rFonts w:hint="eastAsia"/>
                <w:color w:val="000000"/>
                <w:szCs w:val="21"/>
              </w:rPr>
              <w:t>0.11</w:t>
            </w:r>
          </w:p>
        </w:tc>
        <w:tc>
          <w:tcPr>
            <w:tcW w:w="1020" w:type="dxa"/>
            <w:vAlign w:val="center"/>
          </w:tcPr>
          <w:p w:rsidR="00892C39" w:rsidRPr="002E5931" w:rsidRDefault="00892C39" w:rsidP="00642A84">
            <w:pPr>
              <w:jc w:val="center"/>
              <w:rPr>
                <w:color w:val="000000"/>
                <w:szCs w:val="21"/>
              </w:rPr>
            </w:pPr>
            <w:r>
              <w:rPr>
                <w:rFonts w:hint="eastAsia"/>
                <w:color w:val="000000"/>
                <w:szCs w:val="21"/>
              </w:rPr>
              <w:t>0.08</w:t>
            </w:r>
          </w:p>
        </w:tc>
        <w:tc>
          <w:tcPr>
            <w:tcW w:w="1021" w:type="dxa"/>
            <w:vAlign w:val="center"/>
          </w:tcPr>
          <w:p w:rsidR="00892C39" w:rsidRPr="002E5931" w:rsidRDefault="00892C39" w:rsidP="00642A84">
            <w:pPr>
              <w:jc w:val="center"/>
              <w:rPr>
                <w:color w:val="000000"/>
                <w:szCs w:val="21"/>
              </w:rPr>
            </w:pPr>
            <w:r>
              <w:rPr>
                <w:rFonts w:hint="eastAsia"/>
                <w:color w:val="000000"/>
                <w:szCs w:val="21"/>
              </w:rPr>
              <w:t>0.10</w:t>
            </w:r>
          </w:p>
        </w:tc>
        <w:tc>
          <w:tcPr>
            <w:tcW w:w="1020" w:type="dxa"/>
            <w:vAlign w:val="center"/>
          </w:tcPr>
          <w:p w:rsidR="00892C39" w:rsidRDefault="00892C39" w:rsidP="008527D7">
            <w:pPr>
              <w:jc w:val="center"/>
            </w:pPr>
            <w:r>
              <w:rPr>
                <w:rFonts w:hint="eastAsia"/>
              </w:rPr>
              <w:t>0</w:t>
            </w:r>
          </w:p>
        </w:tc>
        <w:tc>
          <w:tcPr>
            <w:tcW w:w="1021" w:type="dxa"/>
            <w:vAlign w:val="center"/>
          </w:tcPr>
          <w:p w:rsidR="00892C39" w:rsidRDefault="00892C39" w:rsidP="008527D7">
            <w:pPr>
              <w:jc w:val="center"/>
            </w:pPr>
            <w:r>
              <w:rPr>
                <w:rFonts w:hint="eastAsia"/>
              </w:rPr>
              <w:t>0</w:t>
            </w:r>
          </w:p>
        </w:tc>
        <w:tc>
          <w:tcPr>
            <w:tcW w:w="1241" w:type="dxa"/>
            <w:tcBorders>
              <w:right w:val="nil"/>
            </w:tcBorders>
            <w:vAlign w:val="center"/>
          </w:tcPr>
          <w:p w:rsidR="00892C39" w:rsidRPr="002D44F1" w:rsidRDefault="00892C39" w:rsidP="00E95234">
            <w:pPr>
              <w:tabs>
                <w:tab w:val="left" w:pos="381"/>
              </w:tabs>
              <w:jc w:val="center"/>
              <w:rPr>
                <w:bCs/>
                <w:color w:val="000000"/>
                <w:szCs w:val="21"/>
              </w:rPr>
            </w:pPr>
            <w:r w:rsidRPr="002D44F1">
              <w:rPr>
                <w:bCs/>
                <w:color w:val="000000"/>
                <w:szCs w:val="21"/>
              </w:rPr>
              <w:t>0.2</w:t>
            </w:r>
          </w:p>
        </w:tc>
      </w:tr>
      <w:tr w:rsidR="00892C39" w:rsidTr="00642A84">
        <w:tblPrEx>
          <w:tblBorders>
            <w:top w:val="single" w:sz="4" w:space="0" w:color="auto"/>
            <w:left w:val="single" w:sz="4" w:space="0" w:color="auto"/>
            <w:bottom w:val="single" w:sz="4" w:space="0" w:color="auto"/>
            <w:right w:val="single" w:sz="4" w:space="0" w:color="auto"/>
          </w:tblBorders>
        </w:tblPrEx>
        <w:trPr>
          <w:trHeight w:val="340"/>
        </w:trPr>
        <w:tc>
          <w:tcPr>
            <w:tcW w:w="673" w:type="dxa"/>
            <w:vMerge/>
            <w:tcBorders>
              <w:left w:val="nil"/>
              <w:bottom w:val="single" w:sz="12" w:space="0" w:color="auto"/>
            </w:tcBorders>
          </w:tcPr>
          <w:p w:rsidR="00892C39" w:rsidRDefault="00892C39" w:rsidP="00642A84">
            <w:pPr>
              <w:jc w:val="center"/>
              <w:rPr>
                <w:szCs w:val="21"/>
              </w:rPr>
            </w:pPr>
          </w:p>
        </w:tc>
        <w:tc>
          <w:tcPr>
            <w:tcW w:w="2270" w:type="dxa"/>
            <w:tcBorders>
              <w:bottom w:val="single" w:sz="4" w:space="0" w:color="auto"/>
            </w:tcBorders>
            <w:vAlign w:val="center"/>
          </w:tcPr>
          <w:p w:rsidR="00892C39" w:rsidRPr="001B0647" w:rsidRDefault="00892C39" w:rsidP="00642A84">
            <w:pPr>
              <w:jc w:val="center"/>
              <w:rPr>
                <w:bCs/>
                <w:szCs w:val="21"/>
              </w:rPr>
            </w:pPr>
            <w:r w:rsidRPr="001B0647">
              <w:rPr>
                <w:bCs/>
                <w:szCs w:val="21"/>
              </w:rPr>
              <w:t>粪大肠菌群（</w:t>
            </w:r>
            <w:r w:rsidRPr="001B0647">
              <w:rPr>
                <w:bCs/>
                <w:szCs w:val="21"/>
              </w:rPr>
              <w:t>MPN</w:t>
            </w:r>
            <w:r w:rsidRPr="001B0647">
              <w:rPr>
                <w:szCs w:val="21"/>
              </w:rPr>
              <w:t>/L</w:t>
            </w:r>
            <w:r w:rsidRPr="001B0647">
              <w:rPr>
                <w:bCs/>
                <w:szCs w:val="21"/>
              </w:rPr>
              <w:t>）</w:t>
            </w:r>
          </w:p>
        </w:tc>
        <w:tc>
          <w:tcPr>
            <w:tcW w:w="1020" w:type="dxa"/>
            <w:tcBorders>
              <w:bottom w:val="single" w:sz="4" w:space="0" w:color="auto"/>
            </w:tcBorders>
            <w:vAlign w:val="center"/>
          </w:tcPr>
          <w:p w:rsidR="00892C39" w:rsidRPr="002E5931" w:rsidRDefault="00892C39" w:rsidP="00642A84">
            <w:pPr>
              <w:jc w:val="center"/>
              <w:rPr>
                <w:color w:val="000000"/>
                <w:szCs w:val="21"/>
              </w:rPr>
            </w:pPr>
            <w:r>
              <w:rPr>
                <w:rFonts w:hint="eastAsia"/>
                <w:color w:val="000000"/>
                <w:szCs w:val="21"/>
              </w:rPr>
              <w:t>7900</w:t>
            </w:r>
          </w:p>
        </w:tc>
        <w:tc>
          <w:tcPr>
            <w:tcW w:w="1020" w:type="dxa"/>
            <w:tcBorders>
              <w:bottom w:val="single" w:sz="4" w:space="0" w:color="auto"/>
            </w:tcBorders>
            <w:vAlign w:val="center"/>
          </w:tcPr>
          <w:p w:rsidR="00892C39" w:rsidRPr="002E5931" w:rsidRDefault="00892C39" w:rsidP="00642A84">
            <w:pPr>
              <w:jc w:val="center"/>
              <w:rPr>
                <w:color w:val="000000"/>
                <w:szCs w:val="21"/>
              </w:rPr>
            </w:pPr>
            <w:r>
              <w:rPr>
                <w:rFonts w:hint="eastAsia"/>
                <w:color w:val="000000"/>
                <w:szCs w:val="21"/>
              </w:rPr>
              <w:t>2100</w:t>
            </w:r>
          </w:p>
        </w:tc>
        <w:tc>
          <w:tcPr>
            <w:tcW w:w="1021" w:type="dxa"/>
            <w:tcBorders>
              <w:bottom w:val="single" w:sz="4" w:space="0" w:color="auto"/>
            </w:tcBorders>
            <w:vAlign w:val="center"/>
          </w:tcPr>
          <w:p w:rsidR="00892C39" w:rsidRPr="002E5931" w:rsidRDefault="00892C39" w:rsidP="00642A84">
            <w:pPr>
              <w:jc w:val="center"/>
              <w:rPr>
                <w:color w:val="000000"/>
                <w:szCs w:val="21"/>
              </w:rPr>
            </w:pPr>
            <w:r>
              <w:rPr>
                <w:rFonts w:hint="eastAsia"/>
                <w:color w:val="000000"/>
                <w:szCs w:val="21"/>
              </w:rPr>
              <w:t>5133.33</w:t>
            </w:r>
          </w:p>
        </w:tc>
        <w:tc>
          <w:tcPr>
            <w:tcW w:w="1020" w:type="dxa"/>
            <w:tcBorders>
              <w:bottom w:val="single" w:sz="4" w:space="0" w:color="auto"/>
            </w:tcBorders>
            <w:vAlign w:val="center"/>
          </w:tcPr>
          <w:p w:rsidR="00892C39" w:rsidRDefault="00892C39" w:rsidP="008527D7">
            <w:pPr>
              <w:jc w:val="center"/>
            </w:pPr>
            <w:r>
              <w:rPr>
                <w:rFonts w:hint="eastAsia"/>
              </w:rPr>
              <w:t>0</w:t>
            </w:r>
          </w:p>
        </w:tc>
        <w:tc>
          <w:tcPr>
            <w:tcW w:w="1021" w:type="dxa"/>
            <w:tcBorders>
              <w:bottom w:val="single" w:sz="4" w:space="0" w:color="auto"/>
            </w:tcBorders>
            <w:vAlign w:val="center"/>
          </w:tcPr>
          <w:p w:rsidR="00892C39" w:rsidRDefault="00892C39" w:rsidP="008527D7">
            <w:pPr>
              <w:jc w:val="center"/>
            </w:pPr>
            <w:r>
              <w:rPr>
                <w:rFonts w:hint="eastAsia"/>
              </w:rPr>
              <w:t>0</w:t>
            </w:r>
          </w:p>
        </w:tc>
        <w:tc>
          <w:tcPr>
            <w:tcW w:w="1241" w:type="dxa"/>
            <w:tcBorders>
              <w:bottom w:val="single" w:sz="4" w:space="0" w:color="auto"/>
              <w:right w:val="nil"/>
            </w:tcBorders>
            <w:vAlign w:val="center"/>
          </w:tcPr>
          <w:p w:rsidR="00892C39" w:rsidRPr="002E5931" w:rsidRDefault="00892C39" w:rsidP="00E95234">
            <w:pPr>
              <w:tabs>
                <w:tab w:val="left" w:pos="381"/>
              </w:tabs>
              <w:jc w:val="center"/>
              <w:rPr>
                <w:szCs w:val="21"/>
              </w:rPr>
            </w:pPr>
            <w:r w:rsidRPr="002E5931">
              <w:rPr>
                <w:szCs w:val="21"/>
              </w:rPr>
              <w:t>10000</w:t>
            </w:r>
          </w:p>
        </w:tc>
      </w:tr>
    </w:tbl>
    <w:p w:rsidR="0083458E" w:rsidRPr="00F008CF" w:rsidRDefault="0083458E" w:rsidP="0083458E">
      <w:pPr>
        <w:spacing w:line="360" w:lineRule="auto"/>
        <w:ind w:firstLineChars="200" w:firstLine="480"/>
        <w:rPr>
          <w:color w:val="000000"/>
          <w:sz w:val="24"/>
        </w:rPr>
      </w:pPr>
      <w:r w:rsidRPr="00F008CF">
        <w:rPr>
          <w:color w:val="000000"/>
          <w:sz w:val="24"/>
        </w:rPr>
        <w:t>由上表可知：项目各监测因子均达《地表水环境质量标准》（</w:t>
      </w:r>
      <w:r w:rsidRPr="00F008CF">
        <w:rPr>
          <w:color w:val="000000"/>
          <w:sz w:val="24"/>
        </w:rPr>
        <w:t>GB3838-2002</w:t>
      </w:r>
      <w:r w:rsidRPr="00F008CF">
        <w:rPr>
          <w:color w:val="000000"/>
          <w:sz w:val="24"/>
        </w:rPr>
        <w:t>）中的</w:t>
      </w:r>
      <w:r w:rsidR="00892C39" w:rsidRPr="006F6C9E">
        <w:rPr>
          <w:rFonts w:hint="eastAsia"/>
          <w:color w:val="000000"/>
          <w:sz w:val="24"/>
        </w:rPr>
        <w:t>Ⅲ</w:t>
      </w:r>
      <w:r w:rsidRPr="00F008CF">
        <w:rPr>
          <w:color w:val="000000"/>
          <w:sz w:val="24"/>
        </w:rPr>
        <w:t>类水标准，</w:t>
      </w:r>
      <w:r w:rsidRPr="001B0647">
        <w:rPr>
          <w:rFonts w:hint="eastAsia"/>
          <w:color w:val="000000"/>
          <w:sz w:val="24"/>
        </w:rPr>
        <w:t>SS</w:t>
      </w:r>
      <w:r>
        <w:rPr>
          <w:rFonts w:hint="eastAsia"/>
          <w:color w:val="000000"/>
          <w:sz w:val="24"/>
        </w:rPr>
        <w:t>达到</w:t>
      </w:r>
      <w:r w:rsidRPr="001B0647">
        <w:rPr>
          <w:rFonts w:hint="eastAsia"/>
          <w:color w:val="000000"/>
          <w:sz w:val="24"/>
        </w:rPr>
        <w:t>《地表水资源质量标准》（</w:t>
      </w:r>
      <w:r w:rsidRPr="001B0647">
        <w:rPr>
          <w:rFonts w:hint="eastAsia"/>
          <w:color w:val="000000"/>
          <w:sz w:val="24"/>
        </w:rPr>
        <w:t>SL63-94</w:t>
      </w:r>
      <w:r>
        <w:rPr>
          <w:rFonts w:hint="eastAsia"/>
          <w:color w:val="000000"/>
          <w:sz w:val="24"/>
        </w:rPr>
        <w:t>）中</w:t>
      </w:r>
      <w:r w:rsidR="00892C39">
        <w:rPr>
          <w:rFonts w:hint="eastAsia"/>
          <w:color w:val="000000"/>
          <w:sz w:val="24"/>
        </w:rPr>
        <w:t>三</w:t>
      </w:r>
      <w:r>
        <w:rPr>
          <w:rFonts w:hint="eastAsia"/>
          <w:color w:val="000000"/>
          <w:sz w:val="24"/>
        </w:rPr>
        <w:t>级标准，</w:t>
      </w:r>
      <w:r w:rsidRPr="00F008CF">
        <w:rPr>
          <w:color w:val="000000"/>
          <w:sz w:val="24"/>
        </w:rPr>
        <w:t>项目所在</w:t>
      </w:r>
      <w:r w:rsidR="001B757B">
        <w:rPr>
          <w:rFonts w:hint="eastAsia"/>
          <w:color w:val="000000"/>
          <w:sz w:val="24"/>
        </w:rPr>
        <w:t>地</w:t>
      </w:r>
      <w:r w:rsidRPr="00F008CF">
        <w:rPr>
          <w:color w:val="000000"/>
          <w:sz w:val="24"/>
        </w:rPr>
        <w:t>地表水现状质量良好。</w:t>
      </w:r>
    </w:p>
    <w:p w:rsidR="0083458E" w:rsidRPr="00387DAC" w:rsidRDefault="0083458E" w:rsidP="00387DAC">
      <w:pPr>
        <w:pStyle w:val="3"/>
        <w:keepLines w:val="0"/>
        <w:widowControl/>
        <w:numPr>
          <w:ilvl w:val="2"/>
          <w:numId w:val="2"/>
        </w:numPr>
        <w:tabs>
          <w:tab w:val="clear" w:pos="720"/>
        </w:tabs>
        <w:adjustRightInd w:val="0"/>
        <w:snapToGrid w:val="0"/>
        <w:spacing w:before="0" w:after="0" w:line="360" w:lineRule="auto"/>
        <w:rPr>
          <w:color w:val="000000"/>
          <w:kern w:val="0"/>
          <w:sz w:val="24"/>
          <w:szCs w:val="24"/>
        </w:rPr>
      </w:pPr>
      <w:bookmarkStart w:id="56" w:name="_Toc292183109"/>
      <w:bookmarkStart w:id="57" w:name="_Toc452479398"/>
      <w:r w:rsidRPr="00387DAC">
        <w:rPr>
          <w:color w:val="000000"/>
          <w:kern w:val="0"/>
          <w:sz w:val="24"/>
          <w:szCs w:val="24"/>
        </w:rPr>
        <w:t>地下水环境质量现状</w:t>
      </w:r>
      <w:bookmarkEnd w:id="56"/>
      <w:r w:rsidRPr="00387DAC">
        <w:rPr>
          <w:color w:val="000000"/>
          <w:kern w:val="0"/>
          <w:sz w:val="24"/>
          <w:szCs w:val="24"/>
        </w:rPr>
        <w:t>监测与评价</w:t>
      </w:r>
      <w:bookmarkEnd w:id="57"/>
    </w:p>
    <w:p w:rsidR="0083458E" w:rsidRPr="00387DAC" w:rsidRDefault="0083458E" w:rsidP="00387DAC">
      <w:pPr>
        <w:pStyle w:val="40"/>
        <w:adjustRightInd w:val="0"/>
        <w:spacing w:line="360" w:lineRule="auto"/>
        <w:ind w:left="0" w:firstLine="0"/>
        <w:rPr>
          <w:b/>
          <w:sz w:val="24"/>
          <w:szCs w:val="24"/>
        </w:rPr>
      </w:pPr>
      <w:r w:rsidRPr="00387DAC">
        <w:rPr>
          <w:b/>
          <w:sz w:val="24"/>
          <w:szCs w:val="24"/>
        </w:rPr>
        <w:t>监测</w:t>
      </w:r>
      <w:r w:rsidRPr="00387DAC">
        <w:rPr>
          <w:rFonts w:hint="eastAsia"/>
          <w:b/>
          <w:sz w:val="24"/>
          <w:szCs w:val="24"/>
        </w:rPr>
        <w:t>点布置</w:t>
      </w:r>
    </w:p>
    <w:p w:rsidR="0083458E" w:rsidRPr="00F008CF" w:rsidRDefault="0083458E" w:rsidP="0083458E">
      <w:pPr>
        <w:adjustRightInd w:val="0"/>
        <w:snapToGrid w:val="0"/>
        <w:spacing w:line="360" w:lineRule="auto"/>
        <w:ind w:firstLineChars="200" w:firstLine="480"/>
        <w:rPr>
          <w:color w:val="000000"/>
          <w:sz w:val="24"/>
        </w:rPr>
      </w:pPr>
      <w:r w:rsidRPr="00F008CF">
        <w:rPr>
          <w:color w:val="000000"/>
          <w:sz w:val="24"/>
        </w:rPr>
        <w:t>本项目地下水现状监测点位布设情况详见表</w:t>
      </w:r>
      <w:r w:rsidR="008010DF" w:rsidRPr="008010DF">
        <w:rPr>
          <w:color w:val="000000"/>
          <w:sz w:val="24"/>
        </w:rPr>
        <w:t>4.3-</w:t>
      </w:r>
      <w:r w:rsidR="008010DF">
        <w:rPr>
          <w:rFonts w:hint="eastAsia"/>
          <w:color w:val="000000"/>
          <w:sz w:val="24"/>
        </w:rPr>
        <w:t>5</w:t>
      </w:r>
      <w:r w:rsidRPr="00F008CF">
        <w:rPr>
          <w:color w:val="000000"/>
          <w:sz w:val="24"/>
        </w:rPr>
        <w:t>。</w:t>
      </w:r>
    </w:p>
    <w:p w:rsidR="0083458E" w:rsidRPr="00F008CF" w:rsidRDefault="0083458E" w:rsidP="0083458E">
      <w:pPr>
        <w:adjustRightInd w:val="0"/>
        <w:snapToGrid w:val="0"/>
        <w:spacing w:line="360" w:lineRule="auto"/>
        <w:jc w:val="center"/>
        <w:rPr>
          <w:b/>
          <w:color w:val="000000"/>
          <w:sz w:val="24"/>
        </w:rPr>
      </w:pPr>
      <w:r w:rsidRPr="00F008CF">
        <w:rPr>
          <w:b/>
          <w:color w:val="000000"/>
          <w:sz w:val="24"/>
        </w:rPr>
        <w:t>表</w:t>
      </w:r>
      <w:r w:rsidR="008010DF" w:rsidRPr="008010DF">
        <w:rPr>
          <w:b/>
          <w:color w:val="000000"/>
          <w:sz w:val="24"/>
        </w:rPr>
        <w:t>4.3-5</w:t>
      </w:r>
      <w:r w:rsidRPr="00F008CF">
        <w:rPr>
          <w:b/>
          <w:color w:val="000000"/>
          <w:sz w:val="24"/>
        </w:rPr>
        <w:t xml:space="preserve">  </w:t>
      </w:r>
      <w:r w:rsidRPr="00F008CF">
        <w:rPr>
          <w:b/>
          <w:color w:val="000000"/>
          <w:sz w:val="24"/>
        </w:rPr>
        <w:t>地下水监测布点一览表</w:t>
      </w:r>
    </w:p>
    <w:tbl>
      <w:tblPr>
        <w:tblW w:w="5000" w:type="pct"/>
        <w:jc w:val="center"/>
        <w:tblBorders>
          <w:top w:val="single" w:sz="12" w:space="0" w:color="auto"/>
          <w:bottom w:val="single" w:sz="12" w:space="0" w:color="auto"/>
          <w:insideH w:val="single" w:sz="4" w:space="0" w:color="auto"/>
          <w:insideV w:val="single" w:sz="4" w:space="0" w:color="auto"/>
        </w:tblBorders>
        <w:tblLook w:val="01E0" w:firstRow="1" w:lastRow="1" w:firstColumn="1" w:lastColumn="1" w:noHBand="0" w:noVBand="0"/>
      </w:tblPr>
      <w:tblGrid>
        <w:gridCol w:w="1480"/>
        <w:gridCol w:w="4582"/>
        <w:gridCol w:w="3224"/>
      </w:tblGrid>
      <w:tr w:rsidR="0083458E" w:rsidRPr="00F008CF" w:rsidTr="00642A84">
        <w:trPr>
          <w:trHeight w:val="340"/>
          <w:jc w:val="center"/>
        </w:trPr>
        <w:tc>
          <w:tcPr>
            <w:tcW w:w="797" w:type="pct"/>
            <w:vAlign w:val="center"/>
          </w:tcPr>
          <w:p w:rsidR="0083458E" w:rsidRPr="00F008CF" w:rsidRDefault="0083458E" w:rsidP="00642A84">
            <w:pPr>
              <w:jc w:val="center"/>
              <w:rPr>
                <w:color w:val="000000"/>
                <w:szCs w:val="21"/>
              </w:rPr>
            </w:pPr>
            <w:r w:rsidRPr="00F008CF">
              <w:rPr>
                <w:color w:val="000000"/>
                <w:szCs w:val="21"/>
              </w:rPr>
              <w:t>序号</w:t>
            </w:r>
          </w:p>
        </w:tc>
        <w:tc>
          <w:tcPr>
            <w:tcW w:w="2467" w:type="pct"/>
            <w:vAlign w:val="center"/>
          </w:tcPr>
          <w:p w:rsidR="0083458E" w:rsidRPr="00F008CF" w:rsidRDefault="0083458E" w:rsidP="00642A84">
            <w:pPr>
              <w:jc w:val="center"/>
              <w:rPr>
                <w:color w:val="000000"/>
                <w:szCs w:val="21"/>
              </w:rPr>
            </w:pPr>
            <w:r>
              <w:rPr>
                <w:rFonts w:hint="eastAsia"/>
                <w:color w:val="000000"/>
                <w:szCs w:val="21"/>
              </w:rPr>
              <w:t>监测点位置</w:t>
            </w:r>
          </w:p>
        </w:tc>
        <w:tc>
          <w:tcPr>
            <w:tcW w:w="1736" w:type="pct"/>
            <w:vAlign w:val="center"/>
          </w:tcPr>
          <w:p w:rsidR="0083458E" w:rsidRPr="00F008CF" w:rsidRDefault="0083458E" w:rsidP="00642A84">
            <w:pPr>
              <w:jc w:val="center"/>
              <w:rPr>
                <w:color w:val="000000"/>
                <w:szCs w:val="21"/>
              </w:rPr>
            </w:pPr>
            <w:r>
              <w:rPr>
                <w:rFonts w:hint="eastAsia"/>
                <w:color w:val="000000"/>
                <w:szCs w:val="21"/>
              </w:rPr>
              <w:t>监测项目</w:t>
            </w:r>
          </w:p>
        </w:tc>
      </w:tr>
      <w:tr w:rsidR="0083458E" w:rsidRPr="00F008CF" w:rsidTr="00642A84">
        <w:trPr>
          <w:trHeight w:val="340"/>
          <w:jc w:val="center"/>
        </w:trPr>
        <w:tc>
          <w:tcPr>
            <w:tcW w:w="797" w:type="pct"/>
            <w:vAlign w:val="center"/>
          </w:tcPr>
          <w:p w:rsidR="0083458E" w:rsidRPr="00F008CF" w:rsidRDefault="0083458E" w:rsidP="00642A84">
            <w:pPr>
              <w:jc w:val="center"/>
              <w:rPr>
                <w:color w:val="000000"/>
                <w:szCs w:val="21"/>
              </w:rPr>
            </w:pPr>
            <w:r w:rsidRPr="00F008CF">
              <w:rPr>
                <w:color w:val="000000"/>
                <w:szCs w:val="21"/>
              </w:rPr>
              <w:t>D1</w:t>
            </w:r>
          </w:p>
        </w:tc>
        <w:tc>
          <w:tcPr>
            <w:tcW w:w="2467" w:type="pct"/>
            <w:vAlign w:val="center"/>
          </w:tcPr>
          <w:p w:rsidR="0083458E" w:rsidRPr="00F008CF" w:rsidRDefault="0083458E" w:rsidP="00642A84">
            <w:pPr>
              <w:jc w:val="center"/>
              <w:rPr>
                <w:color w:val="000000"/>
                <w:szCs w:val="21"/>
              </w:rPr>
            </w:pPr>
            <w:r w:rsidRPr="00F008CF">
              <w:rPr>
                <w:rFonts w:hint="eastAsia"/>
                <w:color w:val="000000"/>
                <w:szCs w:val="21"/>
              </w:rPr>
              <w:t>项目</w:t>
            </w:r>
            <w:r>
              <w:rPr>
                <w:rFonts w:hint="eastAsia"/>
                <w:color w:val="000000"/>
                <w:szCs w:val="21"/>
              </w:rPr>
              <w:t>地</w:t>
            </w:r>
            <w:r w:rsidRPr="00F008CF">
              <w:rPr>
                <w:rFonts w:hint="eastAsia"/>
                <w:color w:val="000000"/>
                <w:szCs w:val="21"/>
              </w:rPr>
              <w:t>上游</w:t>
            </w:r>
          </w:p>
        </w:tc>
        <w:tc>
          <w:tcPr>
            <w:tcW w:w="1736" w:type="pct"/>
            <w:vMerge w:val="restart"/>
            <w:vAlign w:val="center"/>
          </w:tcPr>
          <w:p w:rsidR="0083458E" w:rsidRPr="00F008CF" w:rsidRDefault="0083458E" w:rsidP="00642A84">
            <w:pPr>
              <w:jc w:val="center"/>
              <w:rPr>
                <w:color w:val="000000"/>
                <w:szCs w:val="21"/>
              </w:rPr>
            </w:pPr>
            <w:r w:rsidRPr="0007010E">
              <w:rPr>
                <w:rFonts w:hint="eastAsia"/>
                <w:color w:val="000000"/>
                <w:szCs w:val="21"/>
              </w:rPr>
              <w:t>pH</w:t>
            </w:r>
            <w:r w:rsidRPr="0007010E">
              <w:rPr>
                <w:rFonts w:hint="eastAsia"/>
                <w:color w:val="000000"/>
                <w:szCs w:val="21"/>
              </w:rPr>
              <w:t>、高锰酸盐指数、氨氮、总大肠菌群数、硝酸盐、氯化物、</w:t>
            </w:r>
            <w:r w:rsidRPr="0007010E">
              <w:rPr>
                <w:rFonts w:hint="eastAsia"/>
                <w:color w:val="000000"/>
                <w:szCs w:val="21"/>
              </w:rPr>
              <w:t>Cu</w:t>
            </w:r>
            <w:r w:rsidRPr="0007010E">
              <w:rPr>
                <w:rFonts w:hint="eastAsia"/>
                <w:color w:val="000000"/>
                <w:szCs w:val="21"/>
              </w:rPr>
              <w:t>、</w:t>
            </w:r>
            <w:r w:rsidRPr="0007010E">
              <w:rPr>
                <w:rFonts w:hint="eastAsia"/>
                <w:color w:val="000000"/>
                <w:szCs w:val="21"/>
              </w:rPr>
              <w:t>Zn</w:t>
            </w:r>
            <w:r w:rsidRPr="0007010E">
              <w:rPr>
                <w:rFonts w:hint="eastAsia"/>
                <w:color w:val="000000"/>
                <w:szCs w:val="21"/>
              </w:rPr>
              <w:t>、</w:t>
            </w:r>
            <w:r w:rsidRPr="0007010E">
              <w:rPr>
                <w:rFonts w:hint="eastAsia"/>
                <w:color w:val="000000"/>
                <w:szCs w:val="21"/>
              </w:rPr>
              <w:t>Cr</w:t>
            </w:r>
            <w:r w:rsidRPr="0007010E">
              <w:rPr>
                <w:rFonts w:hint="eastAsia"/>
                <w:color w:val="000000"/>
                <w:szCs w:val="21"/>
                <w:vertAlign w:val="superscript"/>
              </w:rPr>
              <w:t>6+</w:t>
            </w:r>
            <w:r w:rsidRPr="0007010E">
              <w:rPr>
                <w:rFonts w:hint="eastAsia"/>
                <w:color w:val="000000"/>
                <w:szCs w:val="21"/>
              </w:rPr>
              <w:t>、</w:t>
            </w:r>
            <w:r w:rsidRPr="0007010E">
              <w:rPr>
                <w:rFonts w:hint="eastAsia"/>
                <w:color w:val="000000"/>
                <w:szCs w:val="21"/>
              </w:rPr>
              <w:t>Ni</w:t>
            </w:r>
          </w:p>
        </w:tc>
      </w:tr>
      <w:tr w:rsidR="0083458E" w:rsidRPr="00F008CF" w:rsidTr="00642A84">
        <w:trPr>
          <w:trHeight w:val="340"/>
          <w:jc w:val="center"/>
        </w:trPr>
        <w:tc>
          <w:tcPr>
            <w:tcW w:w="797" w:type="pct"/>
            <w:vAlign w:val="center"/>
          </w:tcPr>
          <w:p w:rsidR="0083458E" w:rsidRPr="00F008CF" w:rsidRDefault="0083458E" w:rsidP="00642A84">
            <w:pPr>
              <w:jc w:val="center"/>
              <w:rPr>
                <w:color w:val="000000"/>
                <w:szCs w:val="21"/>
              </w:rPr>
            </w:pPr>
            <w:r w:rsidRPr="00F008CF">
              <w:rPr>
                <w:color w:val="000000"/>
                <w:szCs w:val="21"/>
              </w:rPr>
              <w:t>D2</w:t>
            </w:r>
          </w:p>
        </w:tc>
        <w:tc>
          <w:tcPr>
            <w:tcW w:w="2467" w:type="pct"/>
            <w:vAlign w:val="center"/>
          </w:tcPr>
          <w:p w:rsidR="0083458E" w:rsidRPr="00F008CF" w:rsidRDefault="0083458E" w:rsidP="00642A84">
            <w:pPr>
              <w:jc w:val="center"/>
              <w:rPr>
                <w:color w:val="000000"/>
                <w:szCs w:val="21"/>
              </w:rPr>
            </w:pPr>
            <w:r w:rsidRPr="00F008CF">
              <w:rPr>
                <w:rFonts w:hint="eastAsia"/>
                <w:color w:val="000000"/>
                <w:szCs w:val="21"/>
              </w:rPr>
              <w:t>项目</w:t>
            </w:r>
            <w:r w:rsidRPr="00F008CF">
              <w:rPr>
                <w:color w:val="000000"/>
                <w:szCs w:val="21"/>
              </w:rPr>
              <w:t>所在地</w:t>
            </w:r>
          </w:p>
        </w:tc>
        <w:tc>
          <w:tcPr>
            <w:tcW w:w="1736" w:type="pct"/>
            <w:vMerge/>
            <w:vAlign w:val="center"/>
          </w:tcPr>
          <w:p w:rsidR="0083458E" w:rsidRPr="00F008CF" w:rsidRDefault="0083458E" w:rsidP="00642A84">
            <w:pPr>
              <w:jc w:val="center"/>
              <w:rPr>
                <w:color w:val="000000"/>
                <w:szCs w:val="21"/>
              </w:rPr>
            </w:pPr>
          </w:p>
        </w:tc>
      </w:tr>
      <w:tr w:rsidR="0083458E" w:rsidRPr="00F008CF" w:rsidTr="00642A84">
        <w:trPr>
          <w:trHeight w:val="340"/>
          <w:jc w:val="center"/>
        </w:trPr>
        <w:tc>
          <w:tcPr>
            <w:tcW w:w="797" w:type="pct"/>
            <w:vAlign w:val="center"/>
          </w:tcPr>
          <w:p w:rsidR="0083458E" w:rsidRPr="00F008CF" w:rsidRDefault="0083458E" w:rsidP="00642A84">
            <w:pPr>
              <w:jc w:val="center"/>
              <w:rPr>
                <w:color w:val="000000"/>
                <w:szCs w:val="21"/>
              </w:rPr>
            </w:pPr>
            <w:r w:rsidRPr="00F008CF">
              <w:rPr>
                <w:color w:val="000000"/>
                <w:szCs w:val="21"/>
              </w:rPr>
              <w:t>D3</w:t>
            </w:r>
          </w:p>
        </w:tc>
        <w:tc>
          <w:tcPr>
            <w:tcW w:w="2467" w:type="pct"/>
            <w:vAlign w:val="center"/>
          </w:tcPr>
          <w:p w:rsidR="0083458E" w:rsidRPr="00F008CF" w:rsidRDefault="0083458E" w:rsidP="00642A84">
            <w:pPr>
              <w:jc w:val="center"/>
              <w:rPr>
                <w:color w:val="000000"/>
                <w:szCs w:val="21"/>
              </w:rPr>
            </w:pPr>
            <w:r w:rsidRPr="00F008CF">
              <w:rPr>
                <w:rFonts w:hint="eastAsia"/>
                <w:color w:val="000000"/>
                <w:szCs w:val="21"/>
              </w:rPr>
              <w:t>项目</w:t>
            </w:r>
            <w:r>
              <w:rPr>
                <w:rFonts w:hint="eastAsia"/>
                <w:color w:val="000000"/>
                <w:szCs w:val="21"/>
              </w:rPr>
              <w:t>地下</w:t>
            </w:r>
            <w:r w:rsidRPr="00F008CF">
              <w:rPr>
                <w:rFonts w:hint="eastAsia"/>
                <w:color w:val="000000"/>
                <w:szCs w:val="21"/>
              </w:rPr>
              <w:t>游</w:t>
            </w:r>
          </w:p>
        </w:tc>
        <w:tc>
          <w:tcPr>
            <w:tcW w:w="1736" w:type="pct"/>
            <w:vMerge/>
            <w:vAlign w:val="center"/>
          </w:tcPr>
          <w:p w:rsidR="0083458E" w:rsidRPr="00F008CF" w:rsidRDefault="0083458E" w:rsidP="00642A84">
            <w:pPr>
              <w:jc w:val="center"/>
              <w:rPr>
                <w:color w:val="000000"/>
                <w:szCs w:val="21"/>
              </w:rPr>
            </w:pPr>
          </w:p>
        </w:tc>
      </w:tr>
    </w:tbl>
    <w:p w:rsidR="0083458E" w:rsidRPr="00387DAC" w:rsidRDefault="0083458E" w:rsidP="00387DAC">
      <w:pPr>
        <w:pStyle w:val="40"/>
        <w:adjustRightInd w:val="0"/>
        <w:spacing w:line="360" w:lineRule="auto"/>
        <w:ind w:left="0" w:firstLine="0"/>
        <w:rPr>
          <w:b/>
          <w:sz w:val="24"/>
          <w:szCs w:val="24"/>
        </w:rPr>
      </w:pPr>
      <w:r w:rsidRPr="00387DAC">
        <w:rPr>
          <w:b/>
          <w:sz w:val="24"/>
          <w:szCs w:val="24"/>
        </w:rPr>
        <w:t>监测项目、采样</w:t>
      </w:r>
      <w:r w:rsidRPr="00387DAC">
        <w:rPr>
          <w:rFonts w:hint="eastAsia"/>
          <w:b/>
          <w:sz w:val="24"/>
          <w:szCs w:val="24"/>
        </w:rPr>
        <w:t>时间及频率、评价标准</w:t>
      </w:r>
    </w:p>
    <w:p w:rsidR="0083458E" w:rsidRPr="00F008CF" w:rsidRDefault="0083458E" w:rsidP="0083458E">
      <w:pPr>
        <w:adjustRightInd w:val="0"/>
        <w:snapToGrid w:val="0"/>
        <w:spacing w:line="360" w:lineRule="auto"/>
        <w:ind w:firstLineChars="200" w:firstLine="480"/>
        <w:rPr>
          <w:color w:val="000000"/>
          <w:sz w:val="24"/>
        </w:rPr>
      </w:pPr>
      <w:r w:rsidRPr="00F008CF">
        <w:rPr>
          <w:color w:val="000000"/>
          <w:sz w:val="24"/>
        </w:rPr>
        <w:t>监测项目：</w:t>
      </w:r>
      <w:r w:rsidRPr="00F008CF">
        <w:rPr>
          <w:color w:val="000000"/>
          <w:sz w:val="24"/>
        </w:rPr>
        <w:t>pH</w:t>
      </w:r>
      <w:r w:rsidRPr="00F008CF">
        <w:rPr>
          <w:color w:val="000000"/>
          <w:sz w:val="24"/>
        </w:rPr>
        <w:t>、高锰酸盐指数、氨氮、总大肠菌群、硝酸盐、氯化物、铜、锌、</w:t>
      </w:r>
      <w:r>
        <w:rPr>
          <w:rFonts w:hint="eastAsia"/>
          <w:color w:val="000000"/>
          <w:sz w:val="24"/>
        </w:rPr>
        <w:t>六价铬</w:t>
      </w:r>
      <w:r w:rsidRPr="00F008CF">
        <w:rPr>
          <w:color w:val="000000"/>
          <w:sz w:val="24"/>
        </w:rPr>
        <w:t>、镍</w:t>
      </w:r>
      <w:r>
        <w:rPr>
          <w:rFonts w:hint="eastAsia"/>
          <w:color w:val="000000"/>
          <w:sz w:val="24"/>
        </w:rPr>
        <w:t>。</w:t>
      </w:r>
    </w:p>
    <w:p w:rsidR="0083458E" w:rsidRPr="00F008CF" w:rsidRDefault="0083458E" w:rsidP="0083458E">
      <w:pPr>
        <w:adjustRightInd w:val="0"/>
        <w:snapToGrid w:val="0"/>
        <w:spacing w:line="360" w:lineRule="auto"/>
        <w:ind w:firstLineChars="200" w:firstLine="480"/>
        <w:rPr>
          <w:color w:val="000000"/>
          <w:sz w:val="24"/>
        </w:rPr>
      </w:pPr>
      <w:r w:rsidRPr="0007010E">
        <w:rPr>
          <w:rFonts w:hint="eastAsia"/>
          <w:color w:val="000000"/>
          <w:sz w:val="24"/>
        </w:rPr>
        <w:t>采样时间及频率</w:t>
      </w:r>
      <w:r w:rsidRPr="00F008CF">
        <w:rPr>
          <w:color w:val="000000"/>
          <w:sz w:val="24"/>
        </w:rPr>
        <w:t>：</w:t>
      </w:r>
      <w:r w:rsidRPr="0007010E">
        <w:rPr>
          <w:rFonts w:hint="eastAsia"/>
          <w:color w:val="000000"/>
          <w:sz w:val="24"/>
        </w:rPr>
        <w:t>采样时间为</w:t>
      </w:r>
      <w:r w:rsidRPr="0007010E">
        <w:rPr>
          <w:rFonts w:hint="eastAsia"/>
          <w:color w:val="000000"/>
          <w:sz w:val="24"/>
        </w:rPr>
        <w:t>201</w:t>
      </w:r>
      <w:r>
        <w:rPr>
          <w:rFonts w:hint="eastAsia"/>
          <w:color w:val="000000"/>
          <w:sz w:val="24"/>
        </w:rPr>
        <w:t>7</w:t>
      </w:r>
      <w:r w:rsidRPr="0007010E">
        <w:rPr>
          <w:rFonts w:hint="eastAsia"/>
          <w:color w:val="000000"/>
          <w:sz w:val="24"/>
        </w:rPr>
        <w:t>年</w:t>
      </w:r>
      <w:r>
        <w:rPr>
          <w:rFonts w:hint="eastAsia"/>
          <w:color w:val="000000"/>
          <w:sz w:val="24"/>
        </w:rPr>
        <w:t>3</w:t>
      </w:r>
      <w:r w:rsidRPr="0007010E">
        <w:rPr>
          <w:rFonts w:hint="eastAsia"/>
          <w:color w:val="000000"/>
          <w:sz w:val="24"/>
        </w:rPr>
        <w:t>月</w:t>
      </w:r>
      <w:r>
        <w:rPr>
          <w:rFonts w:hint="eastAsia"/>
          <w:color w:val="000000"/>
          <w:sz w:val="24"/>
        </w:rPr>
        <w:t>6</w:t>
      </w:r>
      <w:r w:rsidRPr="0007010E">
        <w:rPr>
          <w:rFonts w:hint="eastAsia"/>
          <w:color w:val="000000"/>
          <w:sz w:val="24"/>
        </w:rPr>
        <w:t>日，监测</w:t>
      </w:r>
      <w:r w:rsidRPr="0007010E">
        <w:rPr>
          <w:rFonts w:hint="eastAsia"/>
          <w:color w:val="000000"/>
          <w:sz w:val="24"/>
        </w:rPr>
        <w:t>1</w:t>
      </w:r>
      <w:r w:rsidRPr="0007010E">
        <w:rPr>
          <w:rFonts w:hint="eastAsia"/>
          <w:color w:val="000000"/>
          <w:sz w:val="24"/>
        </w:rPr>
        <w:t>次。</w:t>
      </w:r>
    </w:p>
    <w:p w:rsidR="0083458E" w:rsidRPr="00F008CF" w:rsidRDefault="0083458E" w:rsidP="0083458E">
      <w:pPr>
        <w:adjustRightInd w:val="0"/>
        <w:snapToGrid w:val="0"/>
        <w:spacing w:line="360" w:lineRule="auto"/>
        <w:ind w:firstLineChars="200" w:firstLine="480"/>
        <w:rPr>
          <w:color w:val="000000"/>
          <w:sz w:val="24"/>
        </w:rPr>
      </w:pPr>
      <w:r>
        <w:rPr>
          <w:rFonts w:hint="eastAsia"/>
          <w:color w:val="000000"/>
          <w:sz w:val="24"/>
        </w:rPr>
        <w:t>评价标准：</w:t>
      </w:r>
      <w:r w:rsidRPr="00B635CC">
        <w:rPr>
          <w:rFonts w:hint="eastAsia"/>
          <w:color w:val="000000"/>
          <w:sz w:val="24"/>
        </w:rPr>
        <w:t>项目所在区域地下水水质执行《地下水质量标准》（</w:t>
      </w:r>
      <w:r w:rsidRPr="00B635CC">
        <w:rPr>
          <w:rFonts w:hint="eastAsia"/>
          <w:color w:val="000000"/>
          <w:sz w:val="24"/>
        </w:rPr>
        <w:t>GB/T14848-93</w:t>
      </w:r>
      <w:r w:rsidRPr="00B635CC">
        <w:rPr>
          <w:rFonts w:hint="eastAsia"/>
          <w:color w:val="000000"/>
          <w:sz w:val="24"/>
        </w:rPr>
        <w:t>）中Ⅲ类标准</w:t>
      </w:r>
      <w:r>
        <w:rPr>
          <w:rFonts w:hint="eastAsia"/>
          <w:color w:val="000000"/>
          <w:sz w:val="24"/>
        </w:rPr>
        <w:t>。</w:t>
      </w:r>
    </w:p>
    <w:p w:rsidR="0083458E" w:rsidRPr="00387DAC" w:rsidRDefault="0083458E" w:rsidP="00387DAC">
      <w:pPr>
        <w:pStyle w:val="40"/>
        <w:adjustRightInd w:val="0"/>
        <w:spacing w:line="360" w:lineRule="auto"/>
        <w:ind w:left="0" w:firstLine="0"/>
        <w:rPr>
          <w:b/>
          <w:sz w:val="24"/>
          <w:szCs w:val="24"/>
        </w:rPr>
      </w:pPr>
      <w:r w:rsidRPr="00387DAC">
        <w:rPr>
          <w:b/>
          <w:sz w:val="24"/>
          <w:szCs w:val="24"/>
        </w:rPr>
        <w:t>监测结果</w:t>
      </w:r>
      <w:r w:rsidRPr="00387DAC">
        <w:rPr>
          <w:rFonts w:hint="eastAsia"/>
          <w:b/>
          <w:sz w:val="24"/>
          <w:szCs w:val="24"/>
        </w:rPr>
        <w:t>与</w:t>
      </w:r>
      <w:r w:rsidRPr="00387DAC">
        <w:rPr>
          <w:b/>
          <w:sz w:val="24"/>
          <w:szCs w:val="24"/>
        </w:rPr>
        <w:t>评价</w:t>
      </w:r>
    </w:p>
    <w:p w:rsidR="0083458E" w:rsidRDefault="0083458E" w:rsidP="0083458E">
      <w:pPr>
        <w:spacing w:line="360" w:lineRule="auto"/>
        <w:ind w:firstLineChars="200" w:firstLine="480"/>
        <w:rPr>
          <w:color w:val="000000"/>
          <w:sz w:val="24"/>
        </w:rPr>
      </w:pPr>
      <w:r w:rsidRPr="00F008CF">
        <w:rPr>
          <w:color w:val="000000"/>
          <w:sz w:val="24"/>
        </w:rPr>
        <w:t>本项目地</w:t>
      </w:r>
      <w:r>
        <w:rPr>
          <w:rFonts w:hint="eastAsia"/>
          <w:color w:val="000000"/>
          <w:sz w:val="24"/>
        </w:rPr>
        <w:t>下</w:t>
      </w:r>
      <w:r w:rsidRPr="00F008CF">
        <w:rPr>
          <w:color w:val="000000"/>
          <w:sz w:val="24"/>
        </w:rPr>
        <w:t>水现状监测结果统计见表</w:t>
      </w:r>
      <w:r w:rsidR="008010DF" w:rsidRPr="008010DF">
        <w:rPr>
          <w:color w:val="000000"/>
          <w:sz w:val="24"/>
        </w:rPr>
        <w:t>4.3-</w:t>
      </w:r>
      <w:r w:rsidR="008010DF">
        <w:rPr>
          <w:rFonts w:hint="eastAsia"/>
          <w:color w:val="000000"/>
          <w:sz w:val="24"/>
        </w:rPr>
        <w:t>6</w:t>
      </w:r>
      <w:r w:rsidRPr="00F008CF">
        <w:rPr>
          <w:color w:val="000000"/>
          <w:sz w:val="24"/>
        </w:rPr>
        <w:t>。</w:t>
      </w:r>
    </w:p>
    <w:p w:rsidR="0083458E" w:rsidRDefault="0083458E" w:rsidP="0083458E">
      <w:pPr>
        <w:spacing w:line="360" w:lineRule="auto"/>
        <w:jc w:val="center"/>
        <w:rPr>
          <w:color w:val="000000"/>
          <w:sz w:val="24"/>
        </w:rPr>
      </w:pPr>
      <w:r>
        <w:rPr>
          <w:b/>
          <w:sz w:val="24"/>
        </w:rPr>
        <w:t>表</w:t>
      </w:r>
      <w:r w:rsidR="008010DF" w:rsidRPr="008010DF">
        <w:rPr>
          <w:b/>
          <w:color w:val="000000"/>
          <w:sz w:val="24"/>
        </w:rPr>
        <w:t>4.3-6</w:t>
      </w:r>
      <w:r w:rsidRPr="00082239">
        <w:rPr>
          <w:rFonts w:hint="eastAsia"/>
          <w:b/>
          <w:sz w:val="24"/>
        </w:rPr>
        <w:t xml:space="preserve"> </w:t>
      </w:r>
      <w:r>
        <w:rPr>
          <w:rFonts w:hint="eastAsia"/>
          <w:b/>
          <w:sz w:val="24"/>
        </w:rPr>
        <w:t xml:space="preserve"> </w:t>
      </w:r>
      <w:r>
        <w:rPr>
          <w:rFonts w:hint="eastAsia"/>
          <w:b/>
          <w:sz w:val="24"/>
        </w:rPr>
        <w:t>地下水检测结果</w:t>
      </w:r>
    </w:p>
    <w:tbl>
      <w:tblPr>
        <w:tblW w:w="5000" w:type="pct"/>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101"/>
        <w:gridCol w:w="2669"/>
        <w:gridCol w:w="1309"/>
        <w:gridCol w:w="1549"/>
        <w:gridCol w:w="1068"/>
        <w:gridCol w:w="1590"/>
      </w:tblGrid>
      <w:tr w:rsidR="0083458E" w:rsidTr="00642A84">
        <w:trPr>
          <w:trHeight w:val="340"/>
        </w:trPr>
        <w:tc>
          <w:tcPr>
            <w:tcW w:w="593" w:type="pct"/>
            <w:vAlign w:val="center"/>
          </w:tcPr>
          <w:p w:rsidR="0083458E" w:rsidRDefault="0083458E" w:rsidP="00642A84">
            <w:pPr>
              <w:jc w:val="center"/>
              <w:rPr>
                <w:szCs w:val="21"/>
              </w:rPr>
            </w:pPr>
            <w:r>
              <w:rPr>
                <w:rFonts w:hint="eastAsia"/>
                <w:szCs w:val="21"/>
              </w:rPr>
              <w:t>监测点位</w:t>
            </w:r>
          </w:p>
        </w:tc>
        <w:tc>
          <w:tcPr>
            <w:tcW w:w="1437" w:type="pct"/>
            <w:vAlign w:val="center"/>
          </w:tcPr>
          <w:p w:rsidR="0083458E" w:rsidRDefault="0083458E" w:rsidP="00642A84">
            <w:pPr>
              <w:jc w:val="center"/>
              <w:rPr>
                <w:szCs w:val="21"/>
              </w:rPr>
            </w:pPr>
            <w:r>
              <w:rPr>
                <w:rFonts w:hint="eastAsia"/>
                <w:szCs w:val="21"/>
              </w:rPr>
              <w:t>监测项目</w:t>
            </w:r>
          </w:p>
        </w:tc>
        <w:tc>
          <w:tcPr>
            <w:tcW w:w="705" w:type="pct"/>
            <w:vAlign w:val="center"/>
          </w:tcPr>
          <w:p w:rsidR="0083458E" w:rsidRDefault="0083458E" w:rsidP="00642A84">
            <w:pPr>
              <w:jc w:val="center"/>
              <w:rPr>
                <w:szCs w:val="21"/>
              </w:rPr>
            </w:pPr>
            <w:r>
              <w:rPr>
                <w:rFonts w:hint="eastAsia"/>
                <w:szCs w:val="21"/>
              </w:rPr>
              <w:t>检测值</w:t>
            </w:r>
          </w:p>
        </w:tc>
        <w:tc>
          <w:tcPr>
            <w:tcW w:w="834" w:type="pct"/>
            <w:vAlign w:val="center"/>
          </w:tcPr>
          <w:p w:rsidR="0083458E" w:rsidRDefault="0083458E" w:rsidP="00642A84">
            <w:pPr>
              <w:jc w:val="center"/>
              <w:rPr>
                <w:szCs w:val="21"/>
              </w:rPr>
            </w:pPr>
            <w:r>
              <w:rPr>
                <w:rFonts w:hint="eastAsia"/>
                <w:szCs w:val="21"/>
              </w:rPr>
              <w:t>最大超标倍数</w:t>
            </w:r>
          </w:p>
        </w:tc>
        <w:tc>
          <w:tcPr>
            <w:tcW w:w="575" w:type="pct"/>
            <w:vAlign w:val="center"/>
          </w:tcPr>
          <w:p w:rsidR="0083458E" w:rsidRDefault="0083458E" w:rsidP="00642A84">
            <w:pPr>
              <w:jc w:val="center"/>
              <w:rPr>
                <w:szCs w:val="21"/>
              </w:rPr>
            </w:pPr>
            <w:r>
              <w:rPr>
                <w:rFonts w:hint="eastAsia"/>
                <w:szCs w:val="21"/>
              </w:rPr>
              <w:t>超标率</w:t>
            </w:r>
          </w:p>
        </w:tc>
        <w:tc>
          <w:tcPr>
            <w:tcW w:w="856" w:type="pct"/>
            <w:vAlign w:val="center"/>
          </w:tcPr>
          <w:p w:rsidR="0083458E" w:rsidRDefault="0083458E" w:rsidP="00642A84">
            <w:pPr>
              <w:jc w:val="center"/>
              <w:rPr>
                <w:szCs w:val="21"/>
              </w:rPr>
            </w:pPr>
            <w:r>
              <w:rPr>
                <w:rFonts w:hint="eastAsia"/>
                <w:szCs w:val="21"/>
              </w:rPr>
              <w:t>标准值</w:t>
            </w:r>
          </w:p>
        </w:tc>
      </w:tr>
      <w:tr w:rsidR="008527D7" w:rsidTr="00642A84">
        <w:trPr>
          <w:trHeight w:val="340"/>
        </w:trPr>
        <w:tc>
          <w:tcPr>
            <w:tcW w:w="593" w:type="pct"/>
            <w:vMerge w:val="restart"/>
            <w:vAlign w:val="center"/>
          </w:tcPr>
          <w:p w:rsidR="008527D7" w:rsidRDefault="008527D7" w:rsidP="00642A84">
            <w:pPr>
              <w:jc w:val="center"/>
              <w:rPr>
                <w:szCs w:val="21"/>
              </w:rPr>
            </w:pPr>
            <w:r>
              <w:rPr>
                <w:rFonts w:hint="eastAsia"/>
                <w:szCs w:val="21"/>
              </w:rPr>
              <w:t>D1</w:t>
            </w:r>
          </w:p>
        </w:tc>
        <w:tc>
          <w:tcPr>
            <w:tcW w:w="1437" w:type="pct"/>
            <w:vAlign w:val="center"/>
          </w:tcPr>
          <w:p w:rsidR="008527D7" w:rsidRPr="002C6485" w:rsidRDefault="008527D7" w:rsidP="00642A84">
            <w:pPr>
              <w:tabs>
                <w:tab w:val="left" w:pos="381"/>
              </w:tabs>
              <w:adjustRightInd w:val="0"/>
              <w:snapToGrid w:val="0"/>
              <w:jc w:val="center"/>
              <w:rPr>
                <w:bCs/>
                <w:szCs w:val="21"/>
              </w:rPr>
            </w:pPr>
            <w:r w:rsidRPr="002C6485">
              <w:rPr>
                <w:bCs/>
                <w:szCs w:val="21"/>
              </w:rPr>
              <w:t>pH</w:t>
            </w:r>
            <w:r w:rsidRPr="002C6485">
              <w:rPr>
                <w:bCs/>
                <w:szCs w:val="21"/>
              </w:rPr>
              <w:t>（无量纲）</w:t>
            </w:r>
          </w:p>
        </w:tc>
        <w:tc>
          <w:tcPr>
            <w:tcW w:w="705" w:type="pct"/>
            <w:vAlign w:val="center"/>
          </w:tcPr>
          <w:p w:rsidR="008527D7" w:rsidRPr="00082239" w:rsidRDefault="008527D7" w:rsidP="00642A84">
            <w:pPr>
              <w:tabs>
                <w:tab w:val="left" w:pos="381"/>
              </w:tabs>
              <w:jc w:val="center"/>
              <w:rPr>
                <w:bCs/>
                <w:szCs w:val="21"/>
              </w:rPr>
            </w:pPr>
            <w:r>
              <w:rPr>
                <w:rFonts w:hint="eastAsia"/>
                <w:bCs/>
                <w:szCs w:val="21"/>
              </w:rPr>
              <w:t>7.55</w:t>
            </w:r>
          </w:p>
        </w:tc>
        <w:tc>
          <w:tcPr>
            <w:tcW w:w="834" w:type="pct"/>
            <w:vAlign w:val="center"/>
          </w:tcPr>
          <w:p w:rsidR="008527D7" w:rsidRDefault="008527D7" w:rsidP="008527D7">
            <w:pPr>
              <w:jc w:val="center"/>
            </w:pPr>
            <w:r>
              <w:rPr>
                <w:rFonts w:hint="eastAsia"/>
              </w:rPr>
              <w:t>0</w:t>
            </w:r>
          </w:p>
        </w:tc>
        <w:tc>
          <w:tcPr>
            <w:tcW w:w="575" w:type="pct"/>
            <w:vAlign w:val="center"/>
          </w:tcPr>
          <w:p w:rsidR="008527D7" w:rsidRDefault="008527D7" w:rsidP="008527D7">
            <w:pPr>
              <w:jc w:val="center"/>
            </w:pPr>
            <w:r>
              <w:rPr>
                <w:rFonts w:hint="eastAsia"/>
              </w:rPr>
              <w:t>0</w:t>
            </w:r>
          </w:p>
        </w:tc>
        <w:tc>
          <w:tcPr>
            <w:tcW w:w="856" w:type="pct"/>
            <w:vAlign w:val="center"/>
          </w:tcPr>
          <w:p w:rsidR="008527D7" w:rsidRPr="00082239" w:rsidRDefault="008527D7" w:rsidP="00642A84">
            <w:pPr>
              <w:tabs>
                <w:tab w:val="left" w:pos="381"/>
              </w:tabs>
              <w:jc w:val="center"/>
              <w:rPr>
                <w:bCs/>
                <w:szCs w:val="21"/>
              </w:rPr>
            </w:pPr>
            <w:r w:rsidRPr="00082239">
              <w:rPr>
                <w:bCs/>
                <w:szCs w:val="21"/>
              </w:rPr>
              <w:t>6.5~8.5</w:t>
            </w:r>
          </w:p>
        </w:tc>
      </w:tr>
      <w:tr w:rsidR="008527D7" w:rsidTr="00642A84">
        <w:trPr>
          <w:trHeight w:val="340"/>
        </w:trPr>
        <w:tc>
          <w:tcPr>
            <w:tcW w:w="593" w:type="pct"/>
            <w:vMerge/>
            <w:vAlign w:val="center"/>
          </w:tcPr>
          <w:p w:rsidR="008527D7" w:rsidRDefault="008527D7" w:rsidP="00642A84">
            <w:pPr>
              <w:jc w:val="center"/>
              <w:rPr>
                <w:szCs w:val="21"/>
              </w:rPr>
            </w:pPr>
          </w:p>
        </w:tc>
        <w:tc>
          <w:tcPr>
            <w:tcW w:w="1437" w:type="pct"/>
            <w:vAlign w:val="center"/>
          </w:tcPr>
          <w:p w:rsidR="008527D7" w:rsidRPr="002C6485" w:rsidRDefault="008527D7" w:rsidP="00642A84">
            <w:pPr>
              <w:adjustRightInd w:val="0"/>
              <w:snapToGrid w:val="0"/>
              <w:jc w:val="center"/>
              <w:rPr>
                <w:szCs w:val="21"/>
              </w:rPr>
            </w:pPr>
            <w:r w:rsidRPr="002C6485">
              <w:rPr>
                <w:bCs/>
                <w:szCs w:val="21"/>
              </w:rPr>
              <w:t>氨氮（</w:t>
            </w:r>
            <w:r w:rsidRPr="002C6485">
              <w:rPr>
                <w:bCs/>
                <w:szCs w:val="21"/>
              </w:rPr>
              <w:t>mg/L</w:t>
            </w:r>
            <w:r w:rsidRPr="002C6485">
              <w:rPr>
                <w:bCs/>
                <w:szCs w:val="21"/>
              </w:rPr>
              <w:t>）</w:t>
            </w:r>
          </w:p>
        </w:tc>
        <w:tc>
          <w:tcPr>
            <w:tcW w:w="705" w:type="pct"/>
            <w:vAlign w:val="center"/>
          </w:tcPr>
          <w:p w:rsidR="008527D7" w:rsidRPr="00082239" w:rsidRDefault="008527D7" w:rsidP="00642A84">
            <w:pPr>
              <w:tabs>
                <w:tab w:val="left" w:pos="381"/>
              </w:tabs>
              <w:jc w:val="center"/>
              <w:rPr>
                <w:bCs/>
                <w:szCs w:val="21"/>
              </w:rPr>
            </w:pPr>
            <w:r>
              <w:rPr>
                <w:rFonts w:hint="eastAsia"/>
                <w:bCs/>
                <w:szCs w:val="21"/>
              </w:rPr>
              <w:t>0.064</w:t>
            </w:r>
          </w:p>
        </w:tc>
        <w:tc>
          <w:tcPr>
            <w:tcW w:w="834" w:type="pct"/>
            <w:vAlign w:val="center"/>
          </w:tcPr>
          <w:p w:rsidR="008527D7" w:rsidRDefault="008527D7" w:rsidP="008527D7">
            <w:pPr>
              <w:jc w:val="center"/>
            </w:pPr>
            <w:r>
              <w:rPr>
                <w:rFonts w:hint="eastAsia"/>
              </w:rPr>
              <w:t>0</w:t>
            </w:r>
          </w:p>
        </w:tc>
        <w:tc>
          <w:tcPr>
            <w:tcW w:w="575" w:type="pct"/>
            <w:vAlign w:val="center"/>
          </w:tcPr>
          <w:p w:rsidR="008527D7" w:rsidRDefault="008527D7" w:rsidP="008527D7">
            <w:pPr>
              <w:jc w:val="center"/>
            </w:pPr>
            <w:r>
              <w:rPr>
                <w:rFonts w:hint="eastAsia"/>
              </w:rPr>
              <w:t>0</w:t>
            </w:r>
          </w:p>
        </w:tc>
        <w:tc>
          <w:tcPr>
            <w:tcW w:w="856" w:type="pct"/>
            <w:vAlign w:val="center"/>
          </w:tcPr>
          <w:p w:rsidR="008527D7" w:rsidRPr="00082239" w:rsidRDefault="008527D7" w:rsidP="00642A84">
            <w:pPr>
              <w:tabs>
                <w:tab w:val="left" w:pos="381"/>
              </w:tabs>
              <w:jc w:val="center"/>
              <w:rPr>
                <w:bCs/>
                <w:szCs w:val="21"/>
              </w:rPr>
            </w:pPr>
            <w:r w:rsidRPr="00082239">
              <w:rPr>
                <w:bCs/>
                <w:szCs w:val="21"/>
              </w:rPr>
              <w:t>0.2</w:t>
            </w:r>
          </w:p>
        </w:tc>
      </w:tr>
      <w:tr w:rsidR="008527D7" w:rsidTr="00642A84">
        <w:trPr>
          <w:trHeight w:val="340"/>
        </w:trPr>
        <w:tc>
          <w:tcPr>
            <w:tcW w:w="593" w:type="pct"/>
            <w:vMerge/>
            <w:vAlign w:val="center"/>
          </w:tcPr>
          <w:p w:rsidR="008527D7" w:rsidRDefault="008527D7" w:rsidP="00642A84">
            <w:pPr>
              <w:jc w:val="center"/>
              <w:rPr>
                <w:szCs w:val="21"/>
              </w:rPr>
            </w:pPr>
          </w:p>
        </w:tc>
        <w:tc>
          <w:tcPr>
            <w:tcW w:w="1437" w:type="pct"/>
            <w:vAlign w:val="center"/>
          </w:tcPr>
          <w:p w:rsidR="008527D7" w:rsidRPr="002C6485" w:rsidRDefault="008527D7" w:rsidP="00642A84">
            <w:pPr>
              <w:tabs>
                <w:tab w:val="left" w:pos="381"/>
              </w:tabs>
              <w:adjustRightInd w:val="0"/>
              <w:snapToGrid w:val="0"/>
              <w:jc w:val="center"/>
              <w:rPr>
                <w:bCs/>
                <w:szCs w:val="21"/>
              </w:rPr>
            </w:pPr>
            <w:r>
              <w:rPr>
                <w:rFonts w:hint="eastAsia"/>
                <w:bCs/>
                <w:szCs w:val="21"/>
              </w:rPr>
              <w:t>氯化物</w:t>
            </w:r>
            <w:r w:rsidRPr="002C6485">
              <w:rPr>
                <w:bCs/>
                <w:szCs w:val="21"/>
              </w:rPr>
              <w:t>（</w:t>
            </w:r>
            <w:r w:rsidRPr="002C6485">
              <w:rPr>
                <w:bCs/>
                <w:szCs w:val="21"/>
              </w:rPr>
              <w:t>mg/L</w:t>
            </w:r>
            <w:r w:rsidRPr="002C6485">
              <w:rPr>
                <w:bCs/>
                <w:szCs w:val="21"/>
              </w:rPr>
              <w:t>）</w:t>
            </w:r>
          </w:p>
        </w:tc>
        <w:tc>
          <w:tcPr>
            <w:tcW w:w="705" w:type="pct"/>
            <w:vAlign w:val="center"/>
          </w:tcPr>
          <w:p w:rsidR="008527D7" w:rsidRPr="00082239" w:rsidRDefault="008527D7" w:rsidP="00642A84">
            <w:pPr>
              <w:tabs>
                <w:tab w:val="left" w:pos="381"/>
              </w:tabs>
              <w:jc w:val="center"/>
              <w:rPr>
                <w:bCs/>
                <w:spacing w:val="-20"/>
                <w:szCs w:val="21"/>
              </w:rPr>
            </w:pPr>
            <w:r>
              <w:rPr>
                <w:rFonts w:hint="eastAsia"/>
                <w:bCs/>
                <w:spacing w:val="-20"/>
                <w:szCs w:val="21"/>
              </w:rPr>
              <w:t>139</w:t>
            </w:r>
          </w:p>
        </w:tc>
        <w:tc>
          <w:tcPr>
            <w:tcW w:w="834" w:type="pct"/>
            <w:vAlign w:val="center"/>
          </w:tcPr>
          <w:p w:rsidR="008527D7" w:rsidRDefault="008527D7" w:rsidP="008527D7">
            <w:pPr>
              <w:jc w:val="center"/>
            </w:pPr>
            <w:r>
              <w:rPr>
                <w:rFonts w:hint="eastAsia"/>
              </w:rPr>
              <w:t>0</w:t>
            </w:r>
          </w:p>
        </w:tc>
        <w:tc>
          <w:tcPr>
            <w:tcW w:w="575" w:type="pct"/>
            <w:vAlign w:val="center"/>
          </w:tcPr>
          <w:p w:rsidR="008527D7" w:rsidRDefault="008527D7" w:rsidP="008527D7">
            <w:pPr>
              <w:jc w:val="center"/>
            </w:pPr>
            <w:r>
              <w:rPr>
                <w:rFonts w:hint="eastAsia"/>
              </w:rPr>
              <w:t>0</w:t>
            </w:r>
          </w:p>
        </w:tc>
        <w:tc>
          <w:tcPr>
            <w:tcW w:w="856" w:type="pct"/>
            <w:vAlign w:val="center"/>
          </w:tcPr>
          <w:p w:rsidR="008527D7" w:rsidRPr="00082239" w:rsidRDefault="008527D7" w:rsidP="00642A84">
            <w:pPr>
              <w:tabs>
                <w:tab w:val="left" w:pos="381"/>
              </w:tabs>
              <w:jc w:val="center"/>
              <w:rPr>
                <w:bCs/>
                <w:szCs w:val="21"/>
              </w:rPr>
            </w:pPr>
            <w:r>
              <w:rPr>
                <w:rFonts w:hint="eastAsia"/>
                <w:bCs/>
                <w:szCs w:val="21"/>
              </w:rPr>
              <w:t>250</w:t>
            </w:r>
          </w:p>
        </w:tc>
      </w:tr>
      <w:tr w:rsidR="008527D7" w:rsidTr="00642A84">
        <w:trPr>
          <w:trHeight w:val="340"/>
        </w:trPr>
        <w:tc>
          <w:tcPr>
            <w:tcW w:w="593" w:type="pct"/>
            <w:vMerge/>
            <w:vAlign w:val="center"/>
          </w:tcPr>
          <w:p w:rsidR="008527D7" w:rsidRDefault="008527D7" w:rsidP="00642A84">
            <w:pPr>
              <w:jc w:val="center"/>
              <w:rPr>
                <w:szCs w:val="21"/>
              </w:rPr>
            </w:pPr>
          </w:p>
        </w:tc>
        <w:tc>
          <w:tcPr>
            <w:tcW w:w="1437" w:type="pct"/>
            <w:vAlign w:val="center"/>
          </w:tcPr>
          <w:p w:rsidR="008527D7" w:rsidRPr="002C6485" w:rsidRDefault="008527D7" w:rsidP="00642A84">
            <w:pPr>
              <w:tabs>
                <w:tab w:val="left" w:pos="381"/>
              </w:tabs>
              <w:adjustRightInd w:val="0"/>
              <w:snapToGrid w:val="0"/>
              <w:jc w:val="center"/>
              <w:rPr>
                <w:szCs w:val="21"/>
              </w:rPr>
            </w:pPr>
            <w:r w:rsidRPr="002C6485">
              <w:rPr>
                <w:bCs/>
                <w:szCs w:val="21"/>
              </w:rPr>
              <w:t>高锰酸盐指数（</w:t>
            </w:r>
            <w:r w:rsidRPr="002C6485">
              <w:rPr>
                <w:bCs/>
                <w:szCs w:val="21"/>
              </w:rPr>
              <w:t>mg/L</w:t>
            </w:r>
            <w:r w:rsidRPr="002C6485">
              <w:rPr>
                <w:bCs/>
                <w:szCs w:val="21"/>
              </w:rPr>
              <w:t>）</w:t>
            </w:r>
          </w:p>
        </w:tc>
        <w:tc>
          <w:tcPr>
            <w:tcW w:w="705" w:type="pct"/>
            <w:vAlign w:val="center"/>
          </w:tcPr>
          <w:p w:rsidR="008527D7" w:rsidRPr="00082239" w:rsidRDefault="008527D7" w:rsidP="00642A84">
            <w:pPr>
              <w:tabs>
                <w:tab w:val="left" w:pos="381"/>
              </w:tabs>
              <w:jc w:val="center"/>
              <w:rPr>
                <w:bCs/>
                <w:szCs w:val="21"/>
              </w:rPr>
            </w:pPr>
            <w:r>
              <w:rPr>
                <w:rFonts w:hint="eastAsia"/>
                <w:bCs/>
                <w:szCs w:val="21"/>
              </w:rPr>
              <w:t>0.2</w:t>
            </w:r>
          </w:p>
        </w:tc>
        <w:tc>
          <w:tcPr>
            <w:tcW w:w="834" w:type="pct"/>
            <w:vAlign w:val="center"/>
          </w:tcPr>
          <w:p w:rsidR="008527D7" w:rsidRDefault="008527D7" w:rsidP="008527D7">
            <w:pPr>
              <w:jc w:val="center"/>
            </w:pPr>
            <w:r>
              <w:rPr>
                <w:rFonts w:hint="eastAsia"/>
              </w:rPr>
              <w:t>0</w:t>
            </w:r>
          </w:p>
        </w:tc>
        <w:tc>
          <w:tcPr>
            <w:tcW w:w="575" w:type="pct"/>
            <w:vAlign w:val="center"/>
          </w:tcPr>
          <w:p w:rsidR="008527D7" w:rsidRDefault="008527D7" w:rsidP="008527D7">
            <w:pPr>
              <w:jc w:val="center"/>
            </w:pPr>
            <w:r>
              <w:rPr>
                <w:rFonts w:hint="eastAsia"/>
              </w:rPr>
              <w:t>0</w:t>
            </w:r>
          </w:p>
        </w:tc>
        <w:tc>
          <w:tcPr>
            <w:tcW w:w="856" w:type="pct"/>
            <w:vAlign w:val="center"/>
          </w:tcPr>
          <w:p w:rsidR="008527D7" w:rsidRPr="00082239" w:rsidRDefault="008527D7" w:rsidP="00642A84">
            <w:pPr>
              <w:tabs>
                <w:tab w:val="left" w:pos="381"/>
              </w:tabs>
              <w:jc w:val="center"/>
              <w:rPr>
                <w:bCs/>
                <w:szCs w:val="21"/>
              </w:rPr>
            </w:pPr>
            <w:r w:rsidRPr="00082239">
              <w:rPr>
                <w:bCs/>
                <w:szCs w:val="21"/>
              </w:rPr>
              <w:t>3.0</w:t>
            </w:r>
          </w:p>
        </w:tc>
      </w:tr>
      <w:tr w:rsidR="008527D7" w:rsidTr="00642A84">
        <w:trPr>
          <w:trHeight w:val="340"/>
        </w:trPr>
        <w:tc>
          <w:tcPr>
            <w:tcW w:w="593" w:type="pct"/>
            <w:vMerge/>
            <w:vAlign w:val="center"/>
          </w:tcPr>
          <w:p w:rsidR="008527D7" w:rsidRDefault="008527D7" w:rsidP="00642A84">
            <w:pPr>
              <w:jc w:val="center"/>
              <w:rPr>
                <w:szCs w:val="21"/>
              </w:rPr>
            </w:pPr>
          </w:p>
        </w:tc>
        <w:tc>
          <w:tcPr>
            <w:tcW w:w="1437" w:type="pct"/>
            <w:vAlign w:val="center"/>
          </w:tcPr>
          <w:p w:rsidR="008527D7" w:rsidRDefault="008527D7" w:rsidP="00642A84">
            <w:pPr>
              <w:tabs>
                <w:tab w:val="left" w:pos="381"/>
              </w:tabs>
              <w:adjustRightInd w:val="0"/>
              <w:snapToGrid w:val="0"/>
              <w:jc w:val="center"/>
              <w:rPr>
                <w:bCs/>
                <w:szCs w:val="21"/>
              </w:rPr>
            </w:pPr>
            <w:r>
              <w:rPr>
                <w:rFonts w:hint="eastAsia"/>
                <w:bCs/>
                <w:szCs w:val="21"/>
              </w:rPr>
              <w:t>硝酸盐</w:t>
            </w:r>
            <w:r w:rsidRPr="002C6485">
              <w:rPr>
                <w:bCs/>
                <w:szCs w:val="21"/>
              </w:rPr>
              <w:t>（</w:t>
            </w:r>
            <w:r w:rsidRPr="002C6485">
              <w:rPr>
                <w:bCs/>
                <w:szCs w:val="21"/>
              </w:rPr>
              <w:t>mg/L</w:t>
            </w:r>
            <w:r w:rsidRPr="002C6485">
              <w:rPr>
                <w:bCs/>
                <w:szCs w:val="21"/>
              </w:rPr>
              <w:t>）</w:t>
            </w:r>
          </w:p>
        </w:tc>
        <w:tc>
          <w:tcPr>
            <w:tcW w:w="705" w:type="pct"/>
            <w:vAlign w:val="center"/>
          </w:tcPr>
          <w:p w:rsidR="008527D7" w:rsidRPr="00082239" w:rsidRDefault="008527D7" w:rsidP="00642A84">
            <w:pPr>
              <w:tabs>
                <w:tab w:val="left" w:pos="381"/>
              </w:tabs>
              <w:jc w:val="center"/>
              <w:rPr>
                <w:bCs/>
                <w:spacing w:val="-20"/>
                <w:szCs w:val="21"/>
              </w:rPr>
            </w:pPr>
            <w:r>
              <w:rPr>
                <w:rFonts w:hint="eastAsia"/>
                <w:bCs/>
                <w:spacing w:val="-20"/>
                <w:szCs w:val="21"/>
              </w:rPr>
              <w:t>0.31</w:t>
            </w:r>
          </w:p>
        </w:tc>
        <w:tc>
          <w:tcPr>
            <w:tcW w:w="834" w:type="pct"/>
            <w:vAlign w:val="center"/>
          </w:tcPr>
          <w:p w:rsidR="008527D7" w:rsidRDefault="008527D7" w:rsidP="008527D7">
            <w:pPr>
              <w:jc w:val="center"/>
            </w:pPr>
            <w:r>
              <w:rPr>
                <w:rFonts w:hint="eastAsia"/>
              </w:rPr>
              <w:t>0</w:t>
            </w:r>
          </w:p>
        </w:tc>
        <w:tc>
          <w:tcPr>
            <w:tcW w:w="575" w:type="pct"/>
            <w:vAlign w:val="center"/>
          </w:tcPr>
          <w:p w:rsidR="008527D7" w:rsidRDefault="008527D7" w:rsidP="008527D7">
            <w:pPr>
              <w:jc w:val="center"/>
            </w:pPr>
            <w:r>
              <w:rPr>
                <w:rFonts w:hint="eastAsia"/>
              </w:rPr>
              <w:t>0</w:t>
            </w:r>
          </w:p>
        </w:tc>
        <w:tc>
          <w:tcPr>
            <w:tcW w:w="856" w:type="pct"/>
            <w:vAlign w:val="center"/>
          </w:tcPr>
          <w:p w:rsidR="008527D7" w:rsidRPr="00082239" w:rsidRDefault="008527D7" w:rsidP="00642A84">
            <w:pPr>
              <w:tabs>
                <w:tab w:val="left" w:pos="381"/>
              </w:tabs>
              <w:jc w:val="center"/>
              <w:rPr>
                <w:bCs/>
                <w:szCs w:val="21"/>
              </w:rPr>
            </w:pPr>
            <w:r>
              <w:rPr>
                <w:rFonts w:hint="eastAsia"/>
                <w:bCs/>
                <w:szCs w:val="21"/>
              </w:rPr>
              <w:t>20</w:t>
            </w:r>
          </w:p>
        </w:tc>
      </w:tr>
      <w:tr w:rsidR="008527D7" w:rsidTr="00642A84">
        <w:trPr>
          <w:trHeight w:val="340"/>
        </w:trPr>
        <w:tc>
          <w:tcPr>
            <w:tcW w:w="593" w:type="pct"/>
            <w:vMerge/>
            <w:vAlign w:val="center"/>
          </w:tcPr>
          <w:p w:rsidR="008527D7" w:rsidRDefault="008527D7" w:rsidP="00642A84">
            <w:pPr>
              <w:jc w:val="center"/>
              <w:rPr>
                <w:szCs w:val="21"/>
              </w:rPr>
            </w:pPr>
          </w:p>
        </w:tc>
        <w:tc>
          <w:tcPr>
            <w:tcW w:w="1437" w:type="pct"/>
            <w:vAlign w:val="center"/>
          </w:tcPr>
          <w:p w:rsidR="008527D7" w:rsidRPr="002C6485" w:rsidRDefault="008527D7" w:rsidP="00642A84">
            <w:pPr>
              <w:tabs>
                <w:tab w:val="left" w:pos="381"/>
              </w:tabs>
              <w:adjustRightInd w:val="0"/>
              <w:snapToGrid w:val="0"/>
              <w:jc w:val="center"/>
              <w:rPr>
                <w:bCs/>
                <w:szCs w:val="21"/>
              </w:rPr>
            </w:pPr>
            <w:r w:rsidRPr="002C6485">
              <w:rPr>
                <w:bCs/>
                <w:szCs w:val="21"/>
              </w:rPr>
              <w:t>六价铬（</w:t>
            </w:r>
            <w:r w:rsidRPr="002C6485">
              <w:rPr>
                <w:bCs/>
                <w:szCs w:val="21"/>
              </w:rPr>
              <w:t>mg/L</w:t>
            </w:r>
            <w:r w:rsidRPr="002C6485">
              <w:rPr>
                <w:bCs/>
                <w:szCs w:val="21"/>
              </w:rPr>
              <w:t>）</w:t>
            </w:r>
          </w:p>
        </w:tc>
        <w:tc>
          <w:tcPr>
            <w:tcW w:w="705" w:type="pct"/>
            <w:vAlign w:val="center"/>
          </w:tcPr>
          <w:p w:rsidR="008527D7" w:rsidRPr="00082239" w:rsidRDefault="008527D7" w:rsidP="00642A84">
            <w:pPr>
              <w:tabs>
                <w:tab w:val="left" w:pos="381"/>
              </w:tabs>
              <w:jc w:val="center"/>
              <w:rPr>
                <w:bCs/>
                <w:spacing w:val="-20"/>
                <w:szCs w:val="21"/>
              </w:rPr>
            </w:pPr>
            <w:r>
              <w:rPr>
                <w:rFonts w:hint="eastAsia"/>
                <w:bCs/>
                <w:spacing w:val="-20"/>
                <w:szCs w:val="21"/>
              </w:rPr>
              <w:t>ND</w:t>
            </w:r>
          </w:p>
        </w:tc>
        <w:tc>
          <w:tcPr>
            <w:tcW w:w="834" w:type="pct"/>
            <w:vAlign w:val="center"/>
          </w:tcPr>
          <w:p w:rsidR="008527D7" w:rsidRDefault="008527D7" w:rsidP="008527D7">
            <w:pPr>
              <w:jc w:val="center"/>
            </w:pPr>
            <w:r>
              <w:rPr>
                <w:rFonts w:hint="eastAsia"/>
              </w:rPr>
              <w:t>0</w:t>
            </w:r>
          </w:p>
        </w:tc>
        <w:tc>
          <w:tcPr>
            <w:tcW w:w="575" w:type="pct"/>
            <w:vAlign w:val="center"/>
          </w:tcPr>
          <w:p w:rsidR="008527D7" w:rsidRDefault="008527D7" w:rsidP="008527D7">
            <w:pPr>
              <w:jc w:val="center"/>
            </w:pPr>
            <w:r>
              <w:rPr>
                <w:rFonts w:hint="eastAsia"/>
              </w:rPr>
              <w:t>0</w:t>
            </w:r>
          </w:p>
        </w:tc>
        <w:tc>
          <w:tcPr>
            <w:tcW w:w="856" w:type="pct"/>
            <w:vAlign w:val="center"/>
          </w:tcPr>
          <w:p w:rsidR="008527D7" w:rsidRPr="00082239" w:rsidRDefault="008527D7" w:rsidP="00642A84">
            <w:pPr>
              <w:tabs>
                <w:tab w:val="left" w:pos="381"/>
              </w:tabs>
              <w:jc w:val="center"/>
              <w:rPr>
                <w:bCs/>
                <w:szCs w:val="21"/>
              </w:rPr>
            </w:pPr>
            <w:r w:rsidRPr="00082239">
              <w:rPr>
                <w:bCs/>
                <w:szCs w:val="21"/>
              </w:rPr>
              <w:t>0.05</w:t>
            </w:r>
          </w:p>
        </w:tc>
      </w:tr>
      <w:tr w:rsidR="008527D7" w:rsidTr="00642A84">
        <w:trPr>
          <w:trHeight w:val="340"/>
        </w:trPr>
        <w:tc>
          <w:tcPr>
            <w:tcW w:w="593" w:type="pct"/>
            <w:vMerge/>
            <w:vAlign w:val="center"/>
          </w:tcPr>
          <w:p w:rsidR="008527D7" w:rsidRDefault="008527D7" w:rsidP="00642A84">
            <w:pPr>
              <w:jc w:val="center"/>
              <w:rPr>
                <w:szCs w:val="21"/>
              </w:rPr>
            </w:pPr>
          </w:p>
        </w:tc>
        <w:tc>
          <w:tcPr>
            <w:tcW w:w="1437" w:type="pct"/>
            <w:vAlign w:val="center"/>
          </w:tcPr>
          <w:p w:rsidR="008527D7" w:rsidRPr="002C6485" w:rsidRDefault="008527D7" w:rsidP="00642A84">
            <w:pPr>
              <w:tabs>
                <w:tab w:val="left" w:pos="381"/>
              </w:tabs>
              <w:adjustRightInd w:val="0"/>
              <w:snapToGrid w:val="0"/>
              <w:jc w:val="center"/>
              <w:rPr>
                <w:bCs/>
                <w:szCs w:val="21"/>
              </w:rPr>
            </w:pPr>
            <w:r w:rsidRPr="002C6485">
              <w:rPr>
                <w:bCs/>
                <w:szCs w:val="21"/>
              </w:rPr>
              <w:t>铜（</w:t>
            </w:r>
            <w:r w:rsidRPr="002C6485">
              <w:rPr>
                <w:bCs/>
                <w:szCs w:val="21"/>
              </w:rPr>
              <w:t>mg/L</w:t>
            </w:r>
            <w:r w:rsidRPr="002C6485">
              <w:rPr>
                <w:bCs/>
                <w:szCs w:val="21"/>
              </w:rPr>
              <w:t>）</w:t>
            </w:r>
          </w:p>
        </w:tc>
        <w:tc>
          <w:tcPr>
            <w:tcW w:w="705" w:type="pct"/>
            <w:vAlign w:val="center"/>
          </w:tcPr>
          <w:p w:rsidR="008527D7" w:rsidRPr="00082239" w:rsidRDefault="008527D7" w:rsidP="00642A84">
            <w:pPr>
              <w:tabs>
                <w:tab w:val="left" w:pos="381"/>
              </w:tabs>
              <w:jc w:val="center"/>
              <w:rPr>
                <w:bCs/>
                <w:szCs w:val="21"/>
              </w:rPr>
            </w:pPr>
            <w:r>
              <w:rPr>
                <w:rFonts w:hint="eastAsia"/>
                <w:bCs/>
                <w:spacing w:val="-20"/>
                <w:szCs w:val="21"/>
              </w:rPr>
              <w:t>ND</w:t>
            </w:r>
          </w:p>
        </w:tc>
        <w:tc>
          <w:tcPr>
            <w:tcW w:w="834" w:type="pct"/>
            <w:vAlign w:val="center"/>
          </w:tcPr>
          <w:p w:rsidR="008527D7" w:rsidRDefault="008527D7" w:rsidP="008527D7">
            <w:pPr>
              <w:jc w:val="center"/>
            </w:pPr>
            <w:r>
              <w:rPr>
                <w:rFonts w:hint="eastAsia"/>
              </w:rPr>
              <w:t>0</w:t>
            </w:r>
          </w:p>
        </w:tc>
        <w:tc>
          <w:tcPr>
            <w:tcW w:w="575" w:type="pct"/>
            <w:vAlign w:val="center"/>
          </w:tcPr>
          <w:p w:rsidR="008527D7" w:rsidRDefault="008527D7" w:rsidP="008527D7">
            <w:pPr>
              <w:jc w:val="center"/>
            </w:pPr>
            <w:r>
              <w:rPr>
                <w:rFonts w:hint="eastAsia"/>
              </w:rPr>
              <w:t>0</w:t>
            </w:r>
          </w:p>
        </w:tc>
        <w:tc>
          <w:tcPr>
            <w:tcW w:w="856" w:type="pct"/>
            <w:vAlign w:val="center"/>
          </w:tcPr>
          <w:p w:rsidR="008527D7" w:rsidRPr="00082239" w:rsidRDefault="008527D7" w:rsidP="00642A84">
            <w:pPr>
              <w:tabs>
                <w:tab w:val="left" w:pos="381"/>
              </w:tabs>
              <w:jc w:val="center"/>
              <w:rPr>
                <w:bCs/>
                <w:szCs w:val="21"/>
              </w:rPr>
            </w:pPr>
            <w:r w:rsidRPr="00082239">
              <w:rPr>
                <w:bCs/>
                <w:szCs w:val="21"/>
              </w:rPr>
              <w:t>1.0</w:t>
            </w:r>
          </w:p>
        </w:tc>
      </w:tr>
      <w:tr w:rsidR="008527D7" w:rsidTr="00642A84">
        <w:trPr>
          <w:trHeight w:val="340"/>
        </w:trPr>
        <w:tc>
          <w:tcPr>
            <w:tcW w:w="593" w:type="pct"/>
            <w:vMerge/>
            <w:vAlign w:val="center"/>
          </w:tcPr>
          <w:p w:rsidR="008527D7" w:rsidRDefault="008527D7" w:rsidP="00642A84">
            <w:pPr>
              <w:jc w:val="center"/>
              <w:rPr>
                <w:szCs w:val="21"/>
              </w:rPr>
            </w:pPr>
          </w:p>
        </w:tc>
        <w:tc>
          <w:tcPr>
            <w:tcW w:w="1437" w:type="pct"/>
            <w:vAlign w:val="center"/>
          </w:tcPr>
          <w:p w:rsidR="008527D7" w:rsidRPr="002C6485" w:rsidRDefault="008527D7" w:rsidP="00642A84">
            <w:pPr>
              <w:tabs>
                <w:tab w:val="left" w:pos="381"/>
              </w:tabs>
              <w:adjustRightInd w:val="0"/>
              <w:snapToGrid w:val="0"/>
              <w:jc w:val="center"/>
              <w:rPr>
                <w:bCs/>
                <w:szCs w:val="21"/>
              </w:rPr>
            </w:pPr>
            <w:r w:rsidRPr="002C6485">
              <w:rPr>
                <w:bCs/>
                <w:szCs w:val="21"/>
              </w:rPr>
              <w:t>锌（</w:t>
            </w:r>
            <w:r w:rsidRPr="002C6485">
              <w:rPr>
                <w:bCs/>
                <w:szCs w:val="21"/>
              </w:rPr>
              <w:t>mg/L</w:t>
            </w:r>
            <w:r w:rsidRPr="002C6485">
              <w:rPr>
                <w:bCs/>
                <w:szCs w:val="21"/>
              </w:rPr>
              <w:t>）</w:t>
            </w:r>
          </w:p>
        </w:tc>
        <w:tc>
          <w:tcPr>
            <w:tcW w:w="705" w:type="pct"/>
            <w:vAlign w:val="center"/>
          </w:tcPr>
          <w:p w:rsidR="008527D7" w:rsidRPr="00082239" w:rsidRDefault="008527D7" w:rsidP="00642A84">
            <w:pPr>
              <w:tabs>
                <w:tab w:val="left" w:pos="381"/>
              </w:tabs>
              <w:jc w:val="center"/>
              <w:rPr>
                <w:bCs/>
                <w:szCs w:val="21"/>
              </w:rPr>
            </w:pPr>
            <w:r>
              <w:rPr>
                <w:rFonts w:hint="eastAsia"/>
                <w:bCs/>
                <w:spacing w:val="-20"/>
                <w:szCs w:val="21"/>
              </w:rPr>
              <w:t>ND</w:t>
            </w:r>
          </w:p>
        </w:tc>
        <w:tc>
          <w:tcPr>
            <w:tcW w:w="834" w:type="pct"/>
            <w:vAlign w:val="center"/>
          </w:tcPr>
          <w:p w:rsidR="008527D7" w:rsidRDefault="008527D7" w:rsidP="008527D7">
            <w:pPr>
              <w:jc w:val="center"/>
            </w:pPr>
            <w:r>
              <w:rPr>
                <w:rFonts w:hint="eastAsia"/>
              </w:rPr>
              <w:t>0</w:t>
            </w:r>
          </w:p>
        </w:tc>
        <w:tc>
          <w:tcPr>
            <w:tcW w:w="575" w:type="pct"/>
            <w:vAlign w:val="center"/>
          </w:tcPr>
          <w:p w:rsidR="008527D7" w:rsidRDefault="008527D7" w:rsidP="008527D7">
            <w:pPr>
              <w:jc w:val="center"/>
            </w:pPr>
            <w:r>
              <w:rPr>
                <w:rFonts w:hint="eastAsia"/>
              </w:rPr>
              <w:t>0</w:t>
            </w:r>
          </w:p>
        </w:tc>
        <w:tc>
          <w:tcPr>
            <w:tcW w:w="856" w:type="pct"/>
            <w:vAlign w:val="center"/>
          </w:tcPr>
          <w:p w:rsidR="008527D7" w:rsidRPr="00082239" w:rsidRDefault="008527D7" w:rsidP="00642A84">
            <w:pPr>
              <w:tabs>
                <w:tab w:val="left" w:pos="381"/>
              </w:tabs>
              <w:jc w:val="center"/>
              <w:rPr>
                <w:bCs/>
                <w:szCs w:val="21"/>
              </w:rPr>
            </w:pPr>
            <w:r w:rsidRPr="00082239">
              <w:rPr>
                <w:bCs/>
                <w:szCs w:val="21"/>
              </w:rPr>
              <w:t>1.0</w:t>
            </w:r>
          </w:p>
        </w:tc>
      </w:tr>
      <w:tr w:rsidR="008527D7" w:rsidTr="00642A84">
        <w:trPr>
          <w:trHeight w:val="340"/>
        </w:trPr>
        <w:tc>
          <w:tcPr>
            <w:tcW w:w="593" w:type="pct"/>
            <w:vMerge/>
            <w:vAlign w:val="center"/>
          </w:tcPr>
          <w:p w:rsidR="008527D7" w:rsidRDefault="008527D7" w:rsidP="00642A84">
            <w:pPr>
              <w:jc w:val="center"/>
              <w:rPr>
                <w:szCs w:val="21"/>
              </w:rPr>
            </w:pPr>
          </w:p>
        </w:tc>
        <w:tc>
          <w:tcPr>
            <w:tcW w:w="1437" w:type="pct"/>
            <w:vAlign w:val="center"/>
          </w:tcPr>
          <w:p w:rsidR="008527D7" w:rsidRPr="002C6485" w:rsidRDefault="008527D7" w:rsidP="00642A84">
            <w:pPr>
              <w:adjustRightInd w:val="0"/>
              <w:snapToGrid w:val="0"/>
              <w:jc w:val="center"/>
              <w:rPr>
                <w:szCs w:val="21"/>
              </w:rPr>
            </w:pPr>
            <w:r>
              <w:rPr>
                <w:rFonts w:hint="eastAsia"/>
                <w:szCs w:val="21"/>
              </w:rPr>
              <w:t>镍</w:t>
            </w:r>
            <w:r w:rsidRPr="002C6485">
              <w:rPr>
                <w:bCs/>
                <w:szCs w:val="21"/>
              </w:rPr>
              <w:t>（</w:t>
            </w:r>
            <w:r w:rsidRPr="002C6485">
              <w:rPr>
                <w:bCs/>
                <w:szCs w:val="21"/>
              </w:rPr>
              <w:t>mg/L</w:t>
            </w:r>
            <w:r w:rsidRPr="002C6485">
              <w:rPr>
                <w:bCs/>
                <w:szCs w:val="21"/>
              </w:rPr>
              <w:t>）</w:t>
            </w:r>
          </w:p>
        </w:tc>
        <w:tc>
          <w:tcPr>
            <w:tcW w:w="705" w:type="pct"/>
            <w:vAlign w:val="center"/>
          </w:tcPr>
          <w:p w:rsidR="008527D7" w:rsidRPr="00082239" w:rsidRDefault="008527D7" w:rsidP="00642A84">
            <w:pPr>
              <w:tabs>
                <w:tab w:val="left" w:pos="381"/>
              </w:tabs>
              <w:jc w:val="center"/>
              <w:rPr>
                <w:bCs/>
                <w:szCs w:val="21"/>
              </w:rPr>
            </w:pPr>
            <w:r>
              <w:rPr>
                <w:rFonts w:hint="eastAsia"/>
                <w:bCs/>
                <w:spacing w:val="-20"/>
                <w:szCs w:val="21"/>
              </w:rPr>
              <w:t>ND</w:t>
            </w:r>
          </w:p>
        </w:tc>
        <w:tc>
          <w:tcPr>
            <w:tcW w:w="834" w:type="pct"/>
            <w:vAlign w:val="center"/>
          </w:tcPr>
          <w:p w:rsidR="008527D7" w:rsidRDefault="008527D7" w:rsidP="008527D7">
            <w:pPr>
              <w:jc w:val="center"/>
            </w:pPr>
            <w:r>
              <w:rPr>
                <w:rFonts w:hint="eastAsia"/>
              </w:rPr>
              <w:t>0</w:t>
            </w:r>
          </w:p>
        </w:tc>
        <w:tc>
          <w:tcPr>
            <w:tcW w:w="575" w:type="pct"/>
            <w:vAlign w:val="center"/>
          </w:tcPr>
          <w:p w:rsidR="008527D7" w:rsidRDefault="008527D7" w:rsidP="008527D7">
            <w:pPr>
              <w:jc w:val="center"/>
            </w:pPr>
            <w:r>
              <w:rPr>
                <w:rFonts w:hint="eastAsia"/>
              </w:rPr>
              <w:t>0</w:t>
            </w:r>
          </w:p>
        </w:tc>
        <w:tc>
          <w:tcPr>
            <w:tcW w:w="856" w:type="pct"/>
            <w:vAlign w:val="center"/>
          </w:tcPr>
          <w:p w:rsidR="008527D7" w:rsidRPr="00082239" w:rsidRDefault="008527D7" w:rsidP="00642A84">
            <w:pPr>
              <w:tabs>
                <w:tab w:val="left" w:pos="381"/>
              </w:tabs>
              <w:jc w:val="center"/>
              <w:rPr>
                <w:bCs/>
                <w:szCs w:val="21"/>
              </w:rPr>
            </w:pPr>
            <w:r>
              <w:rPr>
                <w:rFonts w:hint="eastAsia"/>
                <w:bCs/>
                <w:szCs w:val="21"/>
              </w:rPr>
              <w:t>0.05</w:t>
            </w:r>
          </w:p>
        </w:tc>
      </w:tr>
      <w:tr w:rsidR="008527D7" w:rsidTr="00642A84">
        <w:trPr>
          <w:trHeight w:val="340"/>
        </w:trPr>
        <w:tc>
          <w:tcPr>
            <w:tcW w:w="593" w:type="pct"/>
            <w:vMerge/>
            <w:vAlign w:val="center"/>
          </w:tcPr>
          <w:p w:rsidR="008527D7" w:rsidRDefault="008527D7" w:rsidP="00642A84">
            <w:pPr>
              <w:jc w:val="center"/>
              <w:rPr>
                <w:szCs w:val="21"/>
              </w:rPr>
            </w:pPr>
          </w:p>
        </w:tc>
        <w:tc>
          <w:tcPr>
            <w:tcW w:w="1437" w:type="pct"/>
            <w:vAlign w:val="center"/>
          </w:tcPr>
          <w:p w:rsidR="008527D7" w:rsidRPr="002C6485" w:rsidRDefault="008527D7" w:rsidP="00642A84">
            <w:pPr>
              <w:tabs>
                <w:tab w:val="left" w:pos="381"/>
              </w:tabs>
              <w:adjustRightInd w:val="0"/>
              <w:snapToGrid w:val="0"/>
              <w:jc w:val="center"/>
              <w:rPr>
                <w:bCs/>
                <w:szCs w:val="21"/>
              </w:rPr>
            </w:pPr>
            <w:r w:rsidRPr="002C6485">
              <w:rPr>
                <w:bCs/>
                <w:szCs w:val="21"/>
              </w:rPr>
              <w:t>总大肠菌群（</w:t>
            </w:r>
            <w:r w:rsidRPr="002C6485">
              <w:rPr>
                <w:bCs/>
                <w:szCs w:val="21"/>
              </w:rPr>
              <w:t>MPN/L</w:t>
            </w:r>
            <w:r w:rsidRPr="002C6485">
              <w:rPr>
                <w:bCs/>
                <w:szCs w:val="21"/>
              </w:rPr>
              <w:t>）</w:t>
            </w:r>
          </w:p>
        </w:tc>
        <w:tc>
          <w:tcPr>
            <w:tcW w:w="705" w:type="pct"/>
            <w:vAlign w:val="center"/>
          </w:tcPr>
          <w:p w:rsidR="008527D7" w:rsidRPr="00082239" w:rsidRDefault="008527D7" w:rsidP="00642A84">
            <w:pPr>
              <w:tabs>
                <w:tab w:val="left" w:pos="381"/>
              </w:tabs>
              <w:jc w:val="center"/>
              <w:rPr>
                <w:bCs/>
                <w:szCs w:val="21"/>
              </w:rPr>
            </w:pPr>
            <w:r w:rsidRPr="00850089">
              <w:rPr>
                <w:bCs/>
                <w:spacing w:val="-20"/>
                <w:szCs w:val="21"/>
              </w:rPr>
              <w:t>＜</w:t>
            </w:r>
            <w:r>
              <w:rPr>
                <w:rFonts w:hint="eastAsia"/>
                <w:bCs/>
                <w:spacing w:val="-20"/>
                <w:szCs w:val="21"/>
              </w:rPr>
              <w:t>3</w:t>
            </w:r>
          </w:p>
        </w:tc>
        <w:tc>
          <w:tcPr>
            <w:tcW w:w="834" w:type="pct"/>
            <w:vAlign w:val="center"/>
          </w:tcPr>
          <w:p w:rsidR="008527D7" w:rsidRDefault="008527D7" w:rsidP="008527D7">
            <w:pPr>
              <w:jc w:val="center"/>
            </w:pPr>
            <w:r>
              <w:rPr>
                <w:rFonts w:hint="eastAsia"/>
              </w:rPr>
              <w:t>0</w:t>
            </w:r>
          </w:p>
        </w:tc>
        <w:tc>
          <w:tcPr>
            <w:tcW w:w="575" w:type="pct"/>
            <w:vAlign w:val="center"/>
          </w:tcPr>
          <w:p w:rsidR="008527D7" w:rsidRDefault="008527D7" w:rsidP="008527D7">
            <w:pPr>
              <w:jc w:val="center"/>
            </w:pPr>
            <w:r>
              <w:rPr>
                <w:rFonts w:hint="eastAsia"/>
              </w:rPr>
              <w:t>0</w:t>
            </w:r>
          </w:p>
        </w:tc>
        <w:tc>
          <w:tcPr>
            <w:tcW w:w="856" w:type="pct"/>
            <w:vAlign w:val="center"/>
          </w:tcPr>
          <w:p w:rsidR="008527D7" w:rsidRPr="00082239" w:rsidRDefault="008527D7" w:rsidP="00642A84">
            <w:pPr>
              <w:tabs>
                <w:tab w:val="left" w:pos="381"/>
              </w:tabs>
              <w:jc w:val="center"/>
              <w:rPr>
                <w:bCs/>
                <w:spacing w:val="-20"/>
                <w:szCs w:val="21"/>
              </w:rPr>
            </w:pPr>
            <w:r w:rsidRPr="00082239">
              <w:rPr>
                <w:bCs/>
                <w:spacing w:val="-20"/>
                <w:szCs w:val="21"/>
              </w:rPr>
              <w:t>3.0</w:t>
            </w:r>
          </w:p>
        </w:tc>
      </w:tr>
      <w:tr w:rsidR="008527D7" w:rsidTr="00642A84">
        <w:tblPrEx>
          <w:tblBorders>
            <w:top w:val="single" w:sz="4" w:space="0" w:color="auto"/>
            <w:left w:val="single" w:sz="4" w:space="0" w:color="auto"/>
            <w:bottom w:val="single" w:sz="4" w:space="0" w:color="auto"/>
            <w:right w:val="single" w:sz="4" w:space="0" w:color="auto"/>
          </w:tblBorders>
        </w:tblPrEx>
        <w:trPr>
          <w:trHeight w:val="340"/>
        </w:trPr>
        <w:tc>
          <w:tcPr>
            <w:tcW w:w="593" w:type="pct"/>
            <w:vMerge w:val="restart"/>
            <w:tcBorders>
              <w:top w:val="single" w:sz="12" w:space="0" w:color="auto"/>
              <w:left w:val="nil"/>
            </w:tcBorders>
            <w:vAlign w:val="center"/>
          </w:tcPr>
          <w:p w:rsidR="008527D7" w:rsidRDefault="008527D7" w:rsidP="00642A84">
            <w:pPr>
              <w:jc w:val="center"/>
              <w:rPr>
                <w:szCs w:val="21"/>
              </w:rPr>
            </w:pPr>
            <w:r>
              <w:rPr>
                <w:rFonts w:hint="eastAsia"/>
                <w:szCs w:val="21"/>
              </w:rPr>
              <w:t>D2</w:t>
            </w:r>
          </w:p>
        </w:tc>
        <w:tc>
          <w:tcPr>
            <w:tcW w:w="1437" w:type="pct"/>
            <w:tcBorders>
              <w:top w:val="single" w:sz="12" w:space="0" w:color="auto"/>
            </w:tcBorders>
            <w:vAlign w:val="center"/>
          </w:tcPr>
          <w:p w:rsidR="008527D7" w:rsidRPr="002C6485" w:rsidRDefault="008527D7" w:rsidP="00642A84">
            <w:pPr>
              <w:tabs>
                <w:tab w:val="left" w:pos="381"/>
              </w:tabs>
              <w:adjustRightInd w:val="0"/>
              <w:snapToGrid w:val="0"/>
              <w:jc w:val="center"/>
              <w:rPr>
                <w:bCs/>
                <w:szCs w:val="21"/>
              </w:rPr>
            </w:pPr>
            <w:r w:rsidRPr="002C6485">
              <w:rPr>
                <w:bCs/>
                <w:szCs w:val="21"/>
              </w:rPr>
              <w:t>pH</w:t>
            </w:r>
            <w:r w:rsidRPr="002C6485">
              <w:rPr>
                <w:bCs/>
                <w:szCs w:val="21"/>
              </w:rPr>
              <w:t>（无量纲）</w:t>
            </w:r>
          </w:p>
        </w:tc>
        <w:tc>
          <w:tcPr>
            <w:tcW w:w="705" w:type="pct"/>
            <w:tcBorders>
              <w:top w:val="single" w:sz="12" w:space="0" w:color="auto"/>
            </w:tcBorders>
            <w:vAlign w:val="center"/>
          </w:tcPr>
          <w:p w:rsidR="008527D7" w:rsidRPr="00082239" w:rsidRDefault="008527D7" w:rsidP="00642A84">
            <w:pPr>
              <w:tabs>
                <w:tab w:val="left" w:pos="381"/>
              </w:tabs>
              <w:jc w:val="center"/>
              <w:rPr>
                <w:bCs/>
                <w:szCs w:val="21"/>
              </w:rPr>
            </w:pPr>
            <w:r>
              <w:rPr>
                <w:rFonts w:hint="eastAsia"/>
                <w:bCs/>
                <w:szCs w:val="21"/>
              </w:rPr>
              <w:t>7.53</w:t>
            </w:r>
          </w:p>
        </w:tc>
        <w:tc>
          <w:tcPr>
            <w:tcW w:w="834" w:type="pct"/>
            <w:tcBorders>
              <w:top w:val="single" w:sz="12" w:space="0" w:color="auto"/>
            </w:tcBorders>
            <w:vAlign w:val="center"/>
          </w:tcPr>
          <w:p w:rsidR="008527D7" w:rsidRDefault="008527D7" w:rsidP="008527D7">
            <w:pPr>
              <w:jc w:val="center"/>
            </w:pPr>
            <w:r>
              <w:rPr>
                <w:rFonts w:hint="eastAsia"/>
              </w:rPr>
              <w:t>0</w:t>
            </w:r>
          </w:p>
        </w:tc>
        <w:tc>
          <w:tcPr>
            <w:tcW w:w="575" w:type="pct"/>
            <w:tcBorders>
              <w:top w:val="single" w:sz="12" w:space="0" w:color="auto"/>
            </w:tcBorders>
            <w:vAlign w:val="center"/>
          </w:tcPr>
          <w:p w:rsidR="008527D7" w:rsidRDefault="008527D7" w:rsidP="008527D7">
            <w:pPr>
              <w:jc w:val="center"/>
            </w:pPr>
            <w:r>
              <w:rPr>
                <w:rFonts w:hint="eastAsia"/>
              </w:rPr>
              <w:t>0</w:t>
            </w:r>
          </w:p>
        </w:tc>
        <w:tc>
          <w:tcPr>
            <w:tcW w:w="856" w:type="pct"/>
            <w:tcBorders>
              <w:top w:val="single" w:sz="12" w:space="0" w:color="auto"/>
              <w:right w:val="nil"/>
            </w:tcBorders>
            <w:vAlign w:val="center"/>
          </w:tcPr>
          <w:p w:rsidR="008527D7" w:rsidRPr="00082239" w:rsidRDefault="008527D7" w:rsidP="00642A84">
            <w:pPr>
              <w:tabs>
                <w:tab w:val="left" w:pos="381"/>
              </w:tabs>
              <w:jc w:val="center"/>
              <w:rPr>
                <w:bCs/>
                <w:szCs w:val="21"/>
              </w:rPr>
            </w:pPr>
            <w:r w:rsidRPr="00082239">
              <w:rPr>
                <w:bCs/>
                <w:szCs w:val="21"/>
              </w:rPr>
              <w:t>6.5~8.5</w:t>
            </w:r>
          </w:p>
        </w:tc>
      </w:tr>
      <w:tr w:rsidR="008527D7" w:rsidTr="00642A84">
        <w:tblPrEx>
          <w:tblBorders>
            <w:top w:val="single" w:sz="4" w:space="0" w:color="auto"/>
            <w:left w:val="single" w:sz="4" w:space="0" w:color="auto"/>
            <w:bottom w:val="single" w:sz="4" w:space="0" w:color="auto"/>
            <w:right w:val="single" w:sz="4" w:space="0" w:color="auto"/>
          </w:tblBorders>
        </w:tblPrEx>
        <w:trPr>
          <w:trHeight w:val="340"/>
        </w:trPr>
        <w:tc>
          <w:tcPr>
            <w:tcW w:w="593" w:type="pct"/>
            <w:vMerge/>
            <w:tcBorders>
              <w:left w:val="nil"/>
            </w:tcBorders>
          </w:tcPr>
          <w:p w:rsidR="008527D7" w:rsidRDefault="008527D7" w:rsidP="00642A84">
            <w:pPr>
              <w:jc w:val="center"/>
              <w:rPr>
                <w:szCs w:val="21"/>
              </w:rPr>
            </w:pPr>
          </w:p>
        </w:tc>
        <w:tc>
          <w:tcPr>
            <w:tcW w:w="1437" w:type="pct"/>
            <w:vAlign w:val="center"/>
          </w:tcPr>
          <w:p w:rsidR="008527D7" w:rsidRPr="002C6485" w:rsidRDefault="008527D7" w:rsidP="00642A84">
            <w:pPr>
              <w:adjustRightInd w:val="0"/>
              <w:snapToGrid w:val="0"/>
              <w:jc w:val="center"/>
              <w:rPr>
                <w:szCs w:val="21"/>
              </w:rPr>
            </w:pPr>
            <w:r w:rsidRPr="002C6485">
              <w:rPr>
                <w:bCs/>
                <w:szCs w:val="21"/>
              </w:rPr>
              <w:t>氨氮（</w:t>
            </w:r>
            <w:r w:rsidRPr="002C6485">
              <w:rPr>
                <w:bCs/>
                <w:szCs w:val="21"/>
              </w:rPr>
              <w:t>mg/L</w:t>
            </w:r>
            <w:r w:rsidRPr="002C6485">
              <w:rPr>
                <w:bCs/>
                <w:szCs w:val="21"/>
              </w:rPr>
              <w:t>）</w:t>
            </w:r>
          </w:p>
        </w:tc>
        <w:tc>
          <w:tcPr>
            <w:tcW w:w="705" w:type="pct"/>
            <w:vAlign w:val="center"/>
          </w:tcPr>
          <w:p w:rsidR="008527D7" w:rsidRPr="00082239" w:rsidRDefault="008527D7" w:rsidP="00642A84">
            <w:pPr>
              <w:tabs>
                <w:tab w:val="left" w:pos="381"/>
              </w:tabs>
              <w:jc w:val="center"/>
              <w:rPr>
                <w:bCs/>
                <w:szCs w:val="21"/>
              </w:rPr>
            </w:pPr>
            <w:r>
              <w:rPr>
                <w:rFonts w:hint="eastAsia"/>
                <w:bCs/>
                <w:szCs w:val="21"/>
              </w:rPr>
              <w:t>0.173</w:t>
            </w:r>
          </w:p>
        </w:tc>
        <w:tc>
          <w:tcPr>
            <w:tcW w:w="834" w:type="pct"/>
            <w:vAlign w:val="center"/>
          </w:tcPr>
          <w:p w:rsidR="008527D7" w:rsidRDefault="008527D7" w:rsidP="008527D7">
            <w:pPr>
              <w:jc w:val="center"/>
            </w:pPr>
            <w:r>
              <w:rPr>
                <w:rFonts w:hint="eastAsia"/>
              </w:rPr>
              <w:t>0</w:t>
            </w:r>
          </w:p>
        </w:tc>
        <w:tc>
          <w:tcPr>
            <w:tcW w:w="575" w:type="pct"/>
            <w:vAlign w:val="center"/>
          </w:tcPr>
          <w:p w:rsidR="008527D7" w:rsidRDefault="008527D7" w:rsidP="008527D7">
            <w:pPr>
              <w:jc w:val="center"/>
            </w:pPr>
            <w:r>
              <w:rPr>
                <w:rFonts w:hint="eastAsia"/>
              </w:rPr>
              <w:t>0</w:t>
            </w:r>
          </w:p>
        </w:tc>
        <w:tc>
          <w:tcPr>
            <w:tcW w:w="856" w:type="pct"/>
            <w:tcBorders>
              <w:right w:val="nil"/>
            </w:tcBorders>
            <w:vAlign w:val="center"/>
          </w:tcPr>
          <w:p w:rsidR="008527D7" w:rsidRPr="00082239" w:rsidRDefault="008527D7" w:rsidP="00642A84">
            <w:pPr>
              <w:tabs>
                <w:tab w:val="left" w:pos="381"/>
              </w:tabs>
              <w:jc w:val="center"/>
              <w:rPr>
                <w:bCs/>
                <w:szCs w:val="21"/>
              </w:rPr>
            </w:pPr>
            <w:r w:rsidRPr="00082239">
              <w:rPr>
                <w:bCs/>
                <w:szCs w:val="21"/>
              </w:rPr>
              <w:t>0.2</w:t>
            </w:r>
          </w:p>
        </w:tc>
      </w:tr>
      <w:tr w:rsidR="008527D7" w:rsidTr="00642A84">
        <w:tblPrEx>
          <w:tblBorders>
            <w:top w:val="single" w:sz="4" w:space="0" w:color="auto"/>
            <w:left w:val="single" w:sz="4" w:space="0" w:color="auto"/>
            <w:bottom w:val="single" w:sz="4" w:space="0" w:color="auto"/>
            <w:right w:val="single" w:sz="4" w:space="0" w:color="auto"/>
          </w:tblBorders>
        </w:tblPrEx>
        <w:trPr>
          <w:trHeight w:val="340"/>
        </w:trPr>
        <w:tc>
          <w:tcPr>
            <w:tcW w:w="593" w:type="pct"/>
            <w:vMerge/>
            <w:tcBorders>
              <w:left w:val="nil"/>
            </w:tcBorders>
          </w:tcPr>
          <w:p w:rsidR="008527D7" w:rsidRDefault="008527D7" w:rsidP="00642A84">
            <w:pPr>
              <w:jc w:val="center"/>
              <w:rPr>
                <w:szCs w:val="21"/>
              </w:rPr>
            </w:pPr>
          </w:p>
        </w:tc>
        <w:tc>
          <w:tcPr>
            <w:tcW w:w="1437" w:type="pct"/>
            <w:vAlign w:val="center"/>
          </w:tcPr>
          <w:p w:rsidR="008527D7" w:rsidRPr="002C6485" w:rsidRDefault="008527D7" w:rsidP="00642A84">
            <w:pPr>
              <w:tabs>
                <w:tab w:val="left" w:pos="381"/>
              </w:tabs>
              <w:adjustRightInd w:val="0"/>
              <w:snapToGrid w:val="0"/>
              <w:jc w:val="center"/>
              <w:rPr>
                <w:bCs/>
                <w:szCs w:val="21"/>
              </w:rPr>
            </w:pPr>
            <w:r>
              <w:rPr>
                <w:rFonts w:hint="eastAsia"/>
                <w:bCs/>
                <w:szCs w:val="21"/>
              </w:rPr>
              <w:t>氯化物</w:t>
            </w:r>
            <w:r w:rsidRPr="002C6485">
              <w:rPr>
                <w:bCs/>
                <w:szCs w:val="21"/>
              </w:rPr>
              <w:t>（</w:t>
            </w:r>
            <w:r w:rsidRPr="002C6485">
              <w:rPr>
                <w:bCs/>
                <w:szCs w:val="21"/>
              </w:rPr>
              <w:t>mg/L</w:t>
            </w:r>
            <w:r w:rsidRPr="002C6485">
              <w:rPr>
                <w:bCs/>
                <w:szCs w:val="21"/>
              </w:rPr>
              <w:t>）</w:t>
            </w:r>
          </w:p>
        </w:tc>
        <w:tc>
          <w:tcPr>
            <w:tcW w:w="705" w:type="pct"/>
            <w:vAlign w:val="center"/>
          </w:tcPr>
          <w:p w:rsidR="008527D7" w:rsidRPr="00082239" w:rsidRDefault="008527D7" w:rsidP="00642A84">
            <w:pPr>
              <w:tabs>
                <w:tab w:val="left" w:pos="381"/>
              </w:tabs>
              <w:jc w:val="center"/>
              <w:rPr>
                <w:bCs/>
                <w:spacing w:val="-20"/>
                <w:szCs w:val="21"/>
              </w:rPr>
            </w:pPr>
            <w:r>
              <w:rPr>
                <w:rFonts w:hint="eastAsia"/>
                <w:bCs/>
                <w:spacing w:val="-20"/>
                <w:szCs w:val="21"/>
              </w:rPr>
              <w:t>144</w:t>
            </w:r>
          </w:p>
        </w:tc>
        <w:tc>
          <w:tcPr>
            <w:tcW w:w="834" w:type="pct"/>
            <w:vAlign w:val="center"/>
          </w:tcPr>
          <w:p w:rsidR="008527D7" w:rsidRDefault="008527D7" w:rsidP="008527D7">
            <w:pPr>
              <w:jc w:val="center"/>
            </w:pPr>
            <w:r>
              <w:rPr>
                <w:rFonts w:hint="eastAsia"/>
              </w:rPr>
              <w:t>0</w:t>
            </w:r>
          </w:p>
        </w:tc>
        <w:tc>
          <w:tcPr>
            <w:tcW w:w="575" w:type="pct"/>
            <w:vAlign w:val="center"/>
          </w:tcPr>
          <w:p w:rsidR="008527D7" w:rsidRDefault="008527D7" w:rsidP="008527D7">
            <w:pPr>
              <w:jc w:val="center"/>
            </w:pPr>
            <w:r>
              <w:rPr>
                <w:rFonts w:hint="eastAsia"/>
              </w:rPr>
              <w:t>0</w:t>
            </w:r>
          </w:p>
        </w:tc>
        <w:tc>
          <w:tcPr>
            <w:tcW w:w="856" w:type="pct"/>
            <w:tcBorders>
              <w:right w:val="nil"/>
            </w:tcBorders>
            <w:vAlign w:val="center"/>
          </w:tcPr>
          <w:p w:rsidR="008527D7" w:rsidRPr="00082239" w:rsidRDefault="008527D7" w:rsidP="00642A84">
            <w:pPr>
              <w:tabs>
                <w:tab w:val="left" w:pos="381"/>
              </w:tabs>
              <w:jc w:val="center"/>
              <w:rPr>
                <w:bCs/>
                <w:szCs w:val="21"/>
              </w:rPr>
            </w:pPr>
            <w:r>
              <w:rPr>
                <w:rFonts w:hint="eastAsia"/>
                <w:bCs/>
                <w:szCs w:val="21"/>
              </w:rPr>
              <w:t>250</w:t>
            </w:r>
          </w:p>
        </w:tc>
      </w:tr>
      <w:tr w:rsidR="008527D7" w:rsidTr="00642A84">
        <w:tblPrEx>
          <w:tblBorders>
            <w:top w:val="single" w:sz="4" w:space="0" w:color="auto"/>
            <w:left w:val="single" w:sz="4" w:space="0" w:color="auto"/>
            <w:bottom w:val="single" w:sz="4" w:space="0" w:color="auto"/>
            <w:right w:val="single" w:sz="4" w:space="0" w:color="auto"/>
          </w:tblBorders>
        </w:tblPrEx>
        <w:trPr>
          <w:trHeight w:val="340"/>
        </w:trPr>
        <w:tc>
          <w:tcPr>
            <w:tcW w:w="593" w:type="pct"/>
            <w:vMerge/>
            <w:tcBorders>
              <w:left w:val="nil"/>
            </w:tcBorders>
          </w:tcPr>
          <w:p w:rsidR="008527D7" w:rsidRDefault="008527D7" w:rsidP="00642A84">
            <w:pPr>
              <w:jc w:val="center"/>
              <w:rPr>
                <w:szCs w:val="21"/>
              </w:rPr>
            </w:pPr>
          </w:p>
        </w:tc>
        <w:tc>
          <w:tcPr>
            <w:tcW w:w="1437" w:type="pct"/>
            <w:vAlign w:val="center"/>
          </w:tcPr>
          <w:p w:rsidR="008527D7" w:rsidRPr="002C6485" w:rsidRDefault="008527D7" w:rsidP="00642A84">
            <w:pPr>
              <w:tabs>
                <w:tab w:val="left" w:pos="381"/>
              </w:tabs>
              <w:adjustRightInd w:val="0"/>
              <w:snapToGrid w:val="0"/>
              <w:jc w:val="center"/>
              <w:rPr>
                <w:szCs w:val="21"/>
              </w:rPr>
            </w:pPr>
            <w:r w:rsidRPr="002C6485">
              <w:rPr>
                <w:bCs/>
                <w:szCs w:val="21"/>
              </w:rPr>
              <w:t>高锰酸盐指数（</w:t>
            </w:r>
            <w:r w:rsidRPr="002C6485">
              <w:rPr>
                <w:bCs/>
                <w:szCs w:val="21"/>
              </w:rPr>
              <w:t>mg/L</w:t>
            </w:r>
            <w:r w:rsidRPr="002C6485">
              <w:rPr>
                <w:bCs/>
                <w:szCs w:val="21"/>
              </w:rPr>
              <w:t>）</w:t>
            </w:r>
          </w:p>
        </w:tc>
        <w:tc>
          <w:tcPr>
            <w:tcW w:w="705" w:type="pct"/>
            <w:vAlign w:val="center"/>
          </w:tcPr>
          <w:p w:rsidR="008527D7" w:rsidRPr="00082239" w:rsidRDefault="008527D7" w:rsidP="00642A84">
            <w:pPr>
              <w:tabs>
                <w:tab w:val="left" w:pos="381"/>
              </w:tabs>
              <w:jc w:val="center"/>
              <w:rPr>
                <w:bCs/>
                <w:szCs w:val="21"/>
              </w:rPr>
            </w:pPr>
            <w:r>
              <w:rPr>
                <w:rFonts w:hint="eastAsia"/>
                <w:bCs/>
                <w:szCs w:val="21"/>
              </w:rPr>
              <w:t>0.3</w:t>
            </w:r>
          </w:p>
        </w:tc>
        <w:tc>
          <w:tcPr>
            <w:tcW w:w="834" w:type="pct"/>
            <w:vAlign w:val="center"/>
          </w:tcPr>
          <w:p w:rsidR="008527D7" w:rsidRDefault="008527D7" w:rsidP="008527D7">
            <w:pPr>
              <w:jc w:val="center"/>
            </w:pPr>
            <w:r>
              <w:rPr>
                <w:rFonts w:hint="eastAsia"/>
              </w:rPr>
              <w:t>0</w:t>
            </w:r>
          </w:p>
        </w:tc>
        <w:tc>
          <w:tcPr>
            <w:tcW w:w="575" w:type="pct"/>
            <w:vAlign w:val="center"/>
          </w:tcPr>
          <w:p w:rsidR="008527D7" w:rsidRDefault="008527D7" w:rsidP="008527D7">
            <w:pPr>
              <w:jc w:val="center"/>
            </w:pPr>
            <w:r>
              <w:rPr>
                <w:rFonts w:hint="eastAsia"/>
              </w:rPr>
              <w:t>0</w:t>
            </w:r>
          </w:p>
        </w:tc>
        <w:tc>
          <w:tcPr>
            <w:tcW w:w="856" w:type="pct"/>
            <w:tcBorders>
              <w:right w:val="nil"/>
            </w:tcBorders>
            <w:vAlign w:val="center"/>
          </w:tcPr>
          <w:p w:rsidR="008527D7" w:rsidRPr="00082239" w:rsidRDefault="008527D7" w:rsidP="00642A84">
            <w:pPr>
              <w:tabs>
                <w:tab w:val="left" w:pos="381"/>
              </w:tabs>
              <w:jc w:val="center"/>
              <w:rPr>
                <w:bCs/>
                <w:szCs w:val="21"/>
              </w:rPr>
            </w:pPr>
            <w:r w:rsidRPr="00082239">
              <w:rPr>
                <w:bCs/>
                <w:szCs w:val="21"/>
              </w:rPr>
              <w:t>3.0</w:t>
            </w:r>
          </w:p>
        </w:tc>
      </w:tr>
      <w:tr w:rsidR="008527D7" w:rsidTr="00642A84">
        <w:tblPrEx>
          <w:tblBorders>
            <w:top w:val="single" w:sz="4" w:space="0" w:color="auto"/>
            <w:left w:val="single" w:sz="4" w:space="0" w:color="auto"/>
            <w:bottom w:val="single" w:sz="4" w:space="0" w:color="auto"/>
            <w:right w:val="single" w:sz="4" w:space="0" w:color="auto"/>
          </w:tblBorders>
        </w:tblPrEx>
        <w:trPr>
          <w:trHeight w:val="340"/>
        </w:trPr>
        <w:tc>
          <w:tcPr>
            <w:tcW w:w="593" w:type="pct"/>
            <w:vMerge/>
            <w:tcBorders>
              <w:left w:val="nil"/>
            </w:tcBorders>
          </w:tcPr>
          <w:p w:rsidR="008527D7" w:rsidRDefault="008527D7" w:rsidP="00642A84">
            <w:pPr>
              <w:jc w:val="center"/>
              <w:rPr>
                <w:szCs w:val="21"/>
              </w:rPr>
            </w:pPr>
          </w:p>
        </w:tc>
        <w:tc>
          <w:tcPr>
            <w:tcW w:w="1437" w:type="pct"/>
            <w:vAlign w:val="center"/>
          </w:tcPr>
          <w:p w:rsidR="008527D7" w:rsidRDefault="008527D7" w:rsidP="00642A84">
            <w:pPr>
              <w:tabs>
                <w:tab w:val="left" w:pos="381"/>
              </w:tabs>
              <w:adjustRightInd w:val="0"/>
              <w:snapToGrid w:val="0"/>
              <w:jc w:val="center"/>
              <w:rPr>
                <w:bCs/>
                <w:szCs w:val="21"/>
              </w:rPr>
            </w:pPr>
            <w:r>
              <w:rPr>
                <w:rFonts w:hint="eastAsia"/>
                <w:bCs/>
                <w:szCs w:val="21"/>
              </w:rPr>
              <w:t>硝酸盐</w:t>
            </w:r>
            <w:r w:rsidRPr="002C6485">
              <w:rPr>
                <w:bCs/>
                <w:szCs w:val="21"/>
              </w:rPr>
              <w:t>（</w:t>
            </w:r>
            <w:r w:rsidRPr="002C6485">
              <w:rPr>
                <w:bCs/>
                <w:szCs w:val="21"/>
              </w:rPr>
              <w:t>mg/L</w:t>
            </w:r>
            <w:r w:rsidRPr="002C6485">
              <w:rPr>
                <w:bCs/>
                <w:szCs w:val="21"/>
              </w:rPr>
              <w:t>）</w:t>
            </w:r>
          </w:p>
        </w:tc>
        <w:tc>
          <w:tcPr>
            <w:tcW w:w="705" w:type="pct"/>
            <w:vAlign w:val="center"/>
          </w:tcPr>
          <w:p w:rsidR="008527D7" w:rsidRPr="00082239" w:rsidRDefault="008527D7" w:rsidP="00642A84">
            <w:pPr>
              <w:tabs>
                <w:tab w:val="left" w:pos="381"/>
              </w:tabs>
              <w:jc w:val="center"/>
              <w:rPr>
                <w:bCs/>
                <w:spacing w:val="-20"/>
                <w:szCs w:val="21"/>
              </w:rPr>
            </w:pPr>
            <w:r>
              <w:rPr>
                <w:rFonts w:hint="eastAsia"/>
                <w:bCs/>
                <w:spacing w:val="-20"/>
                <w:szCs w:val="21"/>
              </w:rPr>
              <w:t>0.67</w:t>
            </w:r>
          </w:p>
        </w:tc>
        <w:tc>
          <w:tcPr>
            <w:tcW w:w="834" w:type="pct"/>
            <w:vAlign w:val="center"/>
          </w:tcPr>
          <w:p w:rsidR="008527D7" w:rsidRDefault="008527D7" w:rsidP="008527D7">
            <w:pPr>
              <w:jc w:val="center"/>
            </w:pPr>
            <w:r>
              <w:rPr>
                <w:rFonts w:hint="eastAsia"/>
              </w:rPr>
              <w:t>0</w:t>
            </w:r>
          </w:p>
        </w:tc>
        <w:tc>
          <w:tcPr>
            <w:tcW w:w="575" w:type="pct"/>
            <w:vAlign w:val="center"/>
          </w:tcPr>
          <w:p w:rsidR="008527D7" w:rsidRDefault="008527D7" w:rsidP="008527D7">
            <w:pPr>
              <w:jc w:val="center"/>
            </w:pPr>
            <w:r>
              <w:rPr>
                <w:rFonts w:hint="eastAsia"/>
              </w:rPr>
              <w:t>0</w:t>
            </w:r>
          </w:p>
        </w:tc>
        <w:tc>
          <w:tcPr>
            <w:tcW w:w="856" w:type="pct"/>
            <w:tcBorders>
              <w:right w:val="nil"/>
            </w:tcBorders>
            <w:vAlign w:val="center"/>
          </w:tcPr>
          <w:p w:rsidR="008527D7" w:rsidRPr="00082239" w:rsidRDefault="008527D7" w:rsidP="00642A84">
            <w:pPr>
              <w:tabs>
                <w:tab w:val="left" w:pos="381"/>
              </w:tabs>
              <w:jc w:val="center"/>
              <w:rPr>
                <w:bCs/>
                <w:szCs w:val="21"/>
              </w:rPr>
            </w:pPr>
            <w:r>
              <w:rPr>
                <w:rFonts w:hint="eastAsia"/>
                <w:bCs/>
                <w:szCs w:val="21"/>
              </w:rPr>
              <w:t>20</w:t>
            </w:r>
          </w:p>
        </w:tc>
      </w:tr>
      <w:tr w:rsidR="008527D7" w:rsidTr="00642A84">
        <w:tblPrEx>
          <w:tblBorders>
            <w:top w:val="single" w:sz="4" w:space="0" w:color="auto"/>
            <w:left w:val="single" w:sz="4" w:space="0" w:color="auto"/>
            <w:bottom w:val="single" w:sz="4" w:space="0" w:color="auto"/>
            <w:right w:val="single" w:sz="4" w:space="0" w:color="auto"/>
          </w:tblBorders>
        </w:tblPrEx>
        <w:trPr>
          <w:trHeight w:val="340"/>
        </w:trPr>
        <w:tc>
          <w:tcPr>
            <w:tcW w:w="593" w:type="pct"/>
            <w:vMerge/>
            <w:tcBorders>
              <w:left w:val="nil"/>
            </w:tcBorders>
          </w:tcPr>
          <w:p w:rsidR="008527D7" w:rsidRDefault="008527D7" w:rsidP="00642A84">
            <w:pPr>
              <w:jc w:val="center"/>
              <w:rPr>
                <w:szCs w:val="21"/>
              </w:rPr>
            </w:pPr>
          </w:p>
        </w:tc>
        <w:tc>
          <w:tcPr>
            <w:tcW w:w="1437" w:type="pct"/>
            <w:vAlign w:val="center"/>
          </w:tcPr>
          <w:p w:rsidR="008527D7" w:rsidRPr="002C6485" w:rsidRDefault="008527D7" w:rsidP="00642A84">
            <w:pPr>
              <w:tabs>
                <w:tab w:val="left" w:pos="381"/>
              </w:tabs>
              <w:adjustRightInd w:val="0"/>
              <w:snapToGrid w:val="0"/>
              <w:jc w:val="center"/>
              <w:rPr>
                <w:bCs/>
                <w:szCs w:val="21"/>
              </w:rPr>
            </w:pPr>
            <w:r w:rsidRPr="002C6485">
              <w:rPr>
                <w:bCs/>
                <w:szCs w:val="21"/>
              </w:rPr>
              <w:t>六价铬（</w:t>
            </w:r>
            <w:r w:rsidRPr="002C6485">
              <w:rPr>
                <w:bCs/>
                <w:szCs w:val="21"/>
              </w:rPr>
              <w:t>mg/L</w:t>
            </w:r>
            <w:r w:rsidRPr="002C6485">
              <w:rPr>
                <w:bCs/>
                <w:szCs w:val="21"/>
              </w:rPr>
              <w:t>）</w:t>
            </w:r>
          </w:p>
        </w:tc>
        <w:tc>
          <w:tcPr>
            <w:tcW w:w="705" w:type="pct"/>
            <w:vAlign w:val="center"/>
          </w:tcPr>
          <w:p w:rsidR="008527D7" w:rsidRPr="00082239" w:rsidRDefault="008527D7" w:rsidP="00642A84">
            <w:pPr>
              <w:tabs>
                <w:tab w:val="left" w:pos="381"/>
              </w:tabs>
              <w:jc w:val="center"/>
              <w:rPr>
                <w:bCs/>
                <w:spacing w:val="-20"/>
                <w:szCs w:val="21"/>
              </w:rPr>
            </w:pPr>
            <w:r>
              <w:rPr>
                <w:rFonts w:hint="eastAsia"/>
                <w:bCs/>
                <w:spacing w:val="-20"/>
                <w:szCs w:val="21"/>
              </w:rPr>
              <w:t>ND</w:t>
            </w:r>
          </w:p>
        </w:tc>
        <w:tc>
          <w:tcPr>
            <w:tcW w:w="834" w:type="pct"/>
            <w:vAlign w:val="center"/>
          </w:tcPr>
          <w:p w:rsidR="008527D7" w:rsidRDefault="008527D7" w:rsidP="008527D7">
            <w:pPr>
              <w:jc w:val="center"/>
            </w:pPr>
            <w:r>
              <w:rPr>
                <w:rFonts w:hint="eastAsia"/>
              </w:rPr>
              <w:t>0</w:t>
            </w:r>
          </w:p>
        </w:tc>
        <w:tc>
          <w:tcPr>
            <w:tcW w:w="575" w:type="pct"/>
            <w:vAlign w:val="center"/>
          </w:tcPr>
          <w:p w:rsidR="008527D7" w:rsidRDefault="008527D7" w:rsidP="008527D7">
            <w:pPr>
              <w:jc w:val="center"/>
            </w:pPr>
            <w:r>
              <w:rPr>
                <w:rFonts w:hint="eastAsia"/>
              </w:rPr>
              <w:t>0</w:t>
            </w:r>
          </w:p>
        </w:tc>
        <w:tc>
          <w:tcPr>
            <w:tcW w:w="856" w:type="pct"/>
            <w:tcBorders>
              <w:right w:val="nil"/>
            </w:tcBorders>
            <w:vAlign w:val="center"/>
          </w:tcPr>
          <w:p w:rsidR="008527D7" w:rsidRPr="00082239" w:rsidRDefault="008527D7" w:rsidP="00642A84">
            <w:pPr>
              <w:tabs>
                <w:tab w:val="left" w:pos="381"/>
              </w:tabs>
              <w:jc w:val="center"/>
              <w:rPr>
                <w:bCs/>
                <w:szCs w:val="21"/>
              </w:rPr>
            </w:pPr>
            <w:r w:rsidRPr="00082239">
              <w:rPr>
                <w:bCs/>
                <w:szCs w:val="21"/>
              </w:rPr>
              <w:t>0.05</w:t>
            </w:r>
          </w:p>
        </w:tc>
      </w:tr>
      <w:tr w:rsidR="008527D7" w:rsidTr="00642A84">
        <w:tblPrEx>
          <w:tblBorders>
            <w:top w:val="single" w:sz="4" w:space="0" w:color="auto"/>
            <w:left w:val="single" w:sz="4" w:space="0" w:color="auto"/>
            <w:bottom w:val="single" w:sz="4" w:space="0" w:color="auto"/>
            <w:right w:val="single" w:sz="4" w:space="0" w:color="auto"/>
          </w:tblBorders>
        </w:tblPrEx>
        <w:trPr>
          <w:trHeight w:val="340"/>
        </w:trPr>
        <w:tc>
          <w:tcPr>
            <w:tcW w:w="593" w:type="pct"/>
            <w:vMerge/>
            <w:tcBorders>
              <w:left w:val="nil"/>
            </w:tcBorders>
          </w:tcPr>
          <w:p w:rsidR="008527D7" w:rsidRDefault="008527D7" w:rsidP="00642A84">
            <w:pPr>
              <w:jc w:val="center"/>
              <w:rPr>
                <w:szCs w:val="21"/>
              </w:rPr>
            </w:pPr>
          </w:p>
        </w:tc>
        <w:tc>
          <w:tcPr>
            <w:tcW w:w="1437" w:type="pct"/>
            <w:vAlign w:val="center"/>
          </w:tcPr>
          <w:p w:rsidR="008527D7" w:rsidRPr="002C6485" w:rsidRDefault="008527D7" w:rsidP="00642A84">
            <w:pPr>
              <w:tabs>
                <w:tab w:val="left" w:pos="381"/>
              </w:tabs>
              <w:adjustRightInd w:val="0"/>
              <w:snapToGrid w:val="0"/>
              <w:jc w:val="center"/>
              <w:rPr>
                <w:bCs/>
                <w:szCs w:val="21"/>
              </w:rPr>
            </w:pPr>
            <w:r w:rsidRPr="002C6485">
              <w:rPr>
                <w:bCs/>
                <w:szCs w:val="21"/>
              </w:rPr>
              <w:t>铜（</w:t>
            </w:r>
            <w:r w:rsidRPr="002C6485">
              <w:rPr>
                <w:bCs/>
                <w:szCs w:val="21"/>
              </w:rPr>
              <w:t>mg/L</w:t>
            </w:r>
            <w:r w:rsidRPr="002C6485">
              <w:rPr>
                <w:bCs/>
                <w:szCs w:val="21"/>
              </w:rPr>
              <w:t>）</w:t>
            </w:r>
          </w:p>
        </w:tc>
        <w:tc>
          <w:tcPr>
            <w:tcW w:w="705" w:type="pct"/>
            <w:vAlign w:val="center"/>
          </w:tcPr>
          <w:p w:rsidR="008527D7" w:rsidRPr="00082239" w:rsidRDefault="008527D7" w:rsidP="00642A84">
            <w:pPr>
              <w:tabs>
                <w:tab w:val="left" w:pos="381"/>
              </w:tabs>
              <w:jc w:val="center"/>
              <w:rPr>
                <w:bCs/>
                <w:szCs w:val="21"/>
              </w:rPr>
            </w:pPr>
            <w:r>
              <w:rPr>
                <w:rFonts w:hint="eastAsia"/>
                <w:bCs/>
                <w:spacing w:val="-20"/>
                <w:szCs w:val="21"/>
              </w:rPr>
              <w:t>ND</w:t>
            </w:r>
          </w:p>
        </w:tc>
        <w:tc>
          <w:tcPr>
            <w:tcW w:w="834" w:type="pct"/>
            <w:vAlign w:val="center"/>
          </w:tcPr>
          <w:p w:rsidR="008527D7" w:rsidRDefault="008527D7" w:rsidP="008527D7">
            <w:pPr>
              <w:jc w:val="center"/>
            </w:pPr>
            <w:r>
              <w:rPr>
                <w:rFonts w:hint="eastAsia"/>
              </w:rPr>
              <w:t>0</w:t>
            </w:r>
          </w:p>
        </w:tc>
        <w:tc>
          <w:tcPr>
            <w:tcW w:w="575" w:type="pct"/>
            <w:vAlign w:val="center"/>
          </w:tcPr>
          <w:p w:rsidR="008527D7" w:rsidRDefault="008527D7" w:rsidP="008527D7">
            <w:pPr>
              <w:jc w:val="center"/>
            </w:pPr>
            <w:r>
              <w:rPr>
                <w:rFonts w:hint="eastAsia"/>
              </w:rPr>
              <w:t>0</w:t>
            </w:r>
          </w:p>
        </w:tc>
        <w:tc>
          <w:tcPr>
            <w:tcW w:w="856" w:type="pct"/>
            <w:tcBorders>
              <w:right w:val="nil"/>
            </w:tcBorders>
            <w:vAlign w:val="center"/>
          </w:tcPr>
          <w:p w:rsidR="008527D7" w:rsidRPr="00082239" w:rsidRDefault="008527D7" w:rsidP="00642A84">
            <w:pPr>
              <w:tabs>
                <w:tab w:val="left" w:pos="381"/>
              </w:tabs>
              <w:jc w:val="center"/>
              <w:rPr>
                <w:bCs/>
                <w:szCs w:val="21"/>
              </w:rPr>
            </w:pPr>
            <w:r w:rsidRPr="00082239">
              <w:rPr>
                <w:bCs/>
                <w:szCs w:val="21"/>
              </w:rPr>
              <w:t>1.0</w:t>
            </w:r>
          </w:p>
        </w:tc>
      </w:tr>
      <w:tr w:rsidR="008527D7" w:rsidTr="00642A84">
        <w:tblPrEx>
          <w:tblBorders>
            <w:top w:val="single" w:sz="4" w:space="0" w:color="auto"/>
            <w:left w:val="single" w:sz="4" w:space="0" w:color="auto"/>
            <w:bottom w:val="single" w:sz="4" w:space="0" w:color="auto"/>
            <w:right w:val="single" w:sz="4" w:space="0" w:color="auto"/>
          </w:tblBorders>
        </w:tblPrEx>
        <w:trPr>
          <w:trHeight w:val="340"/>
        </w:trPr>
        <w:tc>
          <w:tcPr>
            <w:tcW w:w="593" w:type="pct"/>
            <w:vMerge/>
            <w:tcBorders>
              <w:left w:val="nil"/>
            </w:tcBorders>
          </w:tcPr>
          <w:p w:rsidR="008527D7" w:rsidRDefault="008527D7" w:rsidP="00642A84">
            <w:pPr>
              <w:jc w:val="center"/>
              <w:rPr>
                <w:szCs w:val="21"/>
              </w:rPr>
            </w:pPr>
          </w:p>
        </w:tc>
        <w:tc>
          <w:tcPr>
            <w:tcW w:w="1437" w:type="pct"/>
            <w:vAlign w:val="center"/>
          </w:tcPr>
          <w:p w:rsidR="008527D7" w:rsidRPr="002C6485" w:rsidRDefault="008527D7" w:rsidP="00642A84">
            <w:pPr>
              <w:tabs>
                <w:tab w:val="left" w:pos="381"/>
              </w:tabs>
              <w:adjustRightInd w:val="0"/>
              <w:snapToGrid w:val="0"/>
              <w:jc w:val="center"/>
              <w:rPr>
                <w:bCs/>
                <w:szCs w:val="21"/>
              </w:rPr>
            </w:pPr>
            <w:r w:rsidRPr="002C6485">
              <w:rPr>
                <w:bCs/>
                <w:szCs w:val="21"/>
              </w:rPr>
              <w:t>锌（</w:t>
            </w:r>
            <w:r w:rsidRPr="002C6485">
              <w:rPr>
                <w:bCs/>
                <w:szCs w:val="21"/>
              </w:rPr>
              <w:t>mg/L</w:t>
            </w:r>
            <w:r w:rsidRPr="002C6485">
              <w:rPr>
                <w:bCs/>
                <w:szCs w:val="21"/>
              </w:rPr>
              <w:t>）</w:t>
            </w:r>
          </w:p>
        </w:tc>
        <w:tc>
          <w:tcPr>
            <w:tcW w:w="705" w:type="pct"/>
            <w:vAlign w:val="center"/>
          </w:tcPr>
          <w:p w:rsidR="008527D7" w:rsidRPr="00082239" w:rsidRDefault="008527D7" w:rsidP="00642A84">
            <w:pPr>
              <w:tabs>
                <w:tab w:val="left" w:pos="381"/>
              </w:tabs>
              <w:jc w:val="center"/>
              <w:rPr>
                <w:bCs/>
                <w:szCs w:val="21"/>
              </w:rPr>
            </w:pPr>
            <w:r>
              <w:rPr>
                <w:rFonts w:hint="eastAsia"/>
                <w:bCs/>
                <w:spacing w:val="-20"/>
                <w:szCs w:val="21"/>
              </w:rPr>
              <w:t>ND</w:t>
            </w:r>
          </w:p>
        </w:tc>
        <w:tc>
          <w:tcPr>
            <w:tcW w:w="834" w:type="pct"/>
            <w:vAlign w:val="center"/>
          </w:tcPr>
          <w:p w:rsidR="008527D7" w:rsidRDefault="008527D7" w:rsidP="008527D7">
            <w:pPr>
              <w:jc w:val="center"/>
            </w:pPr>
            <w:r>
              <w:rPr>
                <w:rFonts w:hint="eastAsia"/>
              </w:rPr>
              <w:t>0</w:t>
            </w:r>
          </w:p>
        </w:tc>
        <w:tc>
          <w:tcPr>
            <w:tcW w:w="575" w:type="pct"/>
            <w:vAlign w:val="center"/>
          </w:tcPr>
          <w:p w:rsidR="008527D7" w:rsidRDefault="008527D7" w:rsidP="008527D7">
            <w:pPr>
              <w:jc w:val="center"/>
            </w:pPr>
            <w:r>
              <w:rPr>
                <w:rFonts w:hint="eastAsia"/>
              </w:rPr>
              <w:t>0</w:t>
            </w:r>
          </w:p>
        </w:tc>
        <w:tc>
          <w:tcPr>
            <w:tcW w:w="856" w:type="pct"/>
            <w:tcBorders>
              <w:right w:val="nil"/>
            </w:tcBorders>
            <w:vAlign w:val="center"/>
          </w:tcPr>
          <w:p w:rsidR="008527D7" w:rsidRPr="00082239" w:rsidRDefault="008527D7" w:rsidP="00642A84">
            <w:pPr>
              <w:tabs>
                <w:tab w:val="left" w:pos="381"/>
              </w:tabs>
              <w:jc w:val="center"/>
              <w:rPr>
                <w:bCs/>
                <w:szCs w:val="21"/>
              </w:rPr>
            </w:pPr>
            <w:r w:rsidRPr="00082239">
              <w:rPr>
                <w:bCs/>
                <w:szCs w:val="21"/>
              </w:rPr>
              <w:t>1.0</w:t>
            </w:r>
          </w:p>
        </w:tc>
      </w:tr>
      <w:tr w:rsidR="008527D7" w:rsidTr="00642A84">
        <w:tblPrEx>
          <w:tblBorders>
            <w:top w:val="single" w:sz="4" w:space="0" w:color="auto"/>
            <w:left w:val="single" w:sz="4" w:space="0" w:color="auto"/>
            <w:bottom w:val="single" w:sz="4" w:space="0" w:color="auto"/>
            <w:right w:val="single" w:sz="4" w:space="0" w:color="auto"/>
          </w:tblBorders>
        </w:tblPrEx>
        <w:trPr>
          <w:trHeight w:val="340"/>
        </w:trPr>
        <w:tc>
          <w:tcPr>
            <w:tcW w:w="593" w:type="pct"/>
            <w:vMerge/>
            <w:tcBorders>
              <w:left w:val="nil"/>
            </w:tcBorders>
          </w:tcPr>
          <w:p w:rsidR="008527D7" w:rsidRDefault="008527D7" w:rsidP="00642A84">
            <w:pPr>
              <w:jc w:val="center"/>
              <w:rPr>
                <w:szCs w:val="21"/>
              </w:rPr>
            </w:pPr>
          </w:p>
        </w:tc>
        <w:tc>
          <w:tcPr>
            <w:tcW w:w="1437" w:type="pct"/>
            <w:vAlign w:val="center"/>
          </w:tcPr>
          <w:p w:rsidR="008527D7" w:rsidRPr="002C6485" w:rsidRDefault="008527D7" w:rsidP="00642A84">
            <w:pPr>
              <w:adjustRightInd w:val="0"/>
              <w:snapToGrid w:val="0"/>
              <w:jc w:val="center"/>
              <w:rPr>
                <w:szCs w:val="21"/>
              </w:rPr>
            </w:pPr>
            <w:r>
              <w:rPr>
                <w:rFonts w:hint="eastAsia"/>
                <w:szCs w:val="21"/>
              </w:rPr>
              <w:t>镍</w:t>
            </w:r>
            <w:r w:rsidRPr="002C6485">
              <w:rPr>
                <w:bCs/>
                <w:szCs w:val="21"/>
              </w:rPr>
              <w:t>（</w:t>
            </w:r>
            <w:r w:rsidRPr="002C6485">
              <w:rPr>
                <w:bCs/>
                <w:szCs w:val="21"/>
              </w:rPr>
              <w:t>mg/L</w:t>
            </w:r>
            <w:r w:rsidRPr="002C6485">
              <w:rPr>
                <w:bCs/>
                <w:szCs w:val="21"/>
              </w:rPr>
              <w:t>）</w:t>
            </w:r>
          </w:p>
        </w:tc>
        <w:tc>
          <w:tcPr>
            <w:tcW w:w="705" w:type="pct"/>
            <w:vAlign w:val="center"/>
          </w:tcPr>
          <w:p w:rsidR="008527D7" w:rsidRPr="00082239" w:rsidRDefault="008527D7" w:rsidP="00642A84">
            <w:pPr>
              <w:tabs>
                <w:tab w:val="left" w:pos="381"/>
              </w:tabs>
              <w:jc w:val="center"/>
              <w:rPr>
                <w:bCs/>
                <w:szCs w:val="21"/>
              </w:rPr>
            </w:pPr>
            <w:r>
              <w:rPr>
                <w:rFonts w:hint="eastAsia"/>
                <w:bCs/>
                <w:spacing w:val="-20"/>
                <w:szCs w:val="21"/>
              </w:rPr>
              <w:t>ND</w:t>
            </w:r>
          </w:p>
        </w:tc>
        <w:tc>
          <w:tcPr>
            <w:tcW w:w="834" w:type="pct"/>
            <w:vAlign w:val="center"/>
          </w:tcPr>
          <w:p w:rsidR="008527D7" w:rsidRDefault="008527D7" w:rsidP="008527D7">
            <w:pPr>
              <w:jc w:val="center"/>
            </w:pPr>
            <w:r>
              <w:rPr>
                <w:rFonts w:hint="eastAsia"/>
              </w:rPr>
              <w:t>0</w:t>
            </w:r>
          </w:p>
        </w:tc>
        <w:tc>
          <w:tcPr>
            <w:tcW w:w="575" w:type="pct"/>
            <w:vAlign w:val="center"/>
          </w:tcPr>
          <w:p w:rsidR="008527D7" w:rsidRDefault="008527D7" w:rsidP="008527D7">
            <w:pPr>
              <w:jc w:val="center"/>
            </w:pPr>
            <w:r>
              <w:rPr>
                <w:rFonts w:hint="eastAsia"/>
              </w:rPr>
              <w:t>0</w:t>
            </w:r>
          </w:p>
        </w:tc>
        <w:tc>
          <w:tcPr>
            <w:tcW w:w="856" w:type="pct"/>
            <w:tcBorders>
              <w:right w:val="nil"/>
            </w:tcBorders>
            <w:vAlign w:val="center"/>
          </w:tcPr>
          <w:p w:rsidR="008527D7" w:rsidRPr="00082239" w:rsidRDefault="008527D7" w:rsidP="00642A84">
            <w:pPr>
              <w:tabs>
                <w:tab w:val="left" w:pos="381"/>
              </w:tabs>
              <w:jc w:val="center"/>
              <w:rPr>
                <w:bCs/>
                <w:szCs w:val="21"/>
              </w:rPr>
            </w:pPr>
            <w:r>
              <w:rPr>
                <w:rFonts w:hint="eastAsia"/>
                <w:bCs/>
                <w:szCs w:val="21"/>
              </w:rPr>
              <w:t>0.05</w:t>
            </w:r>
          </w:p>
        </w:tc>
      </w:tr>
      <w:tr w:rsidR="008527D7" w:rsidTr="00642A84">
        <w:tblPrEx>
          <w:tblBorders>
            <w:top w:val="single" w:sz="4" w:space="0" w:color="auto"/>
            <w:left w:val="single" w:sz="4" w:space="0" w:color="auto"/>
            <w:bottom w:val="single" w:sz="4" w:space="0" w:color="auto"/>
            <w:right w:val="single" w:sz="4" w:space="0" w:color="auto"/>
          </w:tblBorders>
        </w:tblPrEx>
        <w:trPr>
          <w:trHeight w:val="340"/>
        </w:trPr>
        <w:tc>
          <w:tcPr>
            <w:tcW w:w="593" w:type="pct"/>
            <w:vMerge/>
            <w:tcBorders>
              <w:left w:val="nil"/>
            </w:tcBorders>
          </w:tcPr>
          <w:p w:rsidR="008527D7" w:rsidRDefault="008527D7" w:rsidP="00642A84">
            <w:pPr>
              <w:jc w:val="center"/>
              <w:rPr>
                <w:szCs w:val="21"/>
              </w:rPr>
            </w:pPr>
          </w:p>
        </w:tc>
        <w:tc>
          <w:tcPr>
            <w:tcW w:w="1437" w:type="pct"/>
            <w:vAlign w:val="center"/>
          </w:tcPr>
          <w:p w:rsidR="008527D7" w:rsidRPr="002C6485" w:rsidRDefault="008527D7" w:rsidP="00642A84">
            <w:pPr>
              <w:tabs>
                <w:tab w:val="left" w:pos="381"/>
              </w:tabs>
              <w:adjustRightInd w:val="0"/>
              <w:snapToGrid w:val="0"/>
              <w:jc w:val="center"/>
              <w:rPr>
                <w:bCs/>
                <w:szCs w:val="21"/>
              </w:rPr>
            </w:pPr>
            <w:r w:rsidRPr="002C6485">
              <w:rPr>
                <w:bCs/>
                <w:szCs w:val="21"/>
              </w:rPr>
              <w:t>总大肠菌群（</w:t>
            </w:r>
            <w:r w:rsidRPr="002C6485">
              <w:rPr>
                <w:bCs/>
                <w:szCs w:val="21"/>
              </w:rPr>
              <w:t>MPN/L</w:t>
            </w:r>
            <w:r w:rsidRPr="002C6485">
              <w:rPr>
                <w:bCs/>
                <w:szCs w:val="21"/>
              </w:rPr>
              <w:t>）</w:t>
            </w:r>
          </w:p>
        </w:tc>
        <w:tc>
          <w:tcPr>
            <w:tcW w:w="705" w:type="pct"/>
            <w:vAlign w:val="center"/>
          </w:tcPr>
          <w:p w:rsidR="008527D7" w:rsidRPr="00082239" w:rsidRDefault="008527D7" w:rsidP="00642A84">
            <w:pPr>
              <w:tabs>
                <w:tab w:val="left" w:pos="381"/>
              </w:tabs>
              <w:jc w:val="center"/>
              <w:rPr>
                <w:bCs/>
                <w:szCs w:val="21"/>
              </w:rPr>
            </w:pPr>
            <w:r w:rsidRPr="00850089">
              <w:rPr>
                <w:bCs/>
                <w:spacing w:val="-20"/>
                <w:szCs w:val="21"/>
              </w:rPr>
              <w:t>＜</w:t>
            </w:r>
            <w:r>
              <w:rPr>
                <w:rFonts w:hint="eastAsia"/>
                <w:bCs/>
                <w:spacing w:val="-20"/>
                <w:szCs w:val="21"/>
              </w:rPr>
              <w:t>3</w:t>
            </w:r>
          </w:p>
        </w:tc>
        <w:tc>
          <w:tcPr>
            <w:tcW w:w="834" w:type="pct"/>
            <w:vAlign w:val="center"/>
          </w:tcPr>
          <w:p w:rsidR="008527D7" w:rsidRDefault="008527D7" w:rsidP="008527D7">
            <w:pPr>
              <w:jc w:val="center"/>
            </w:pPr>
            <w:r>
              <w:rPr>
                <w:rFonts w:hint="eastAsia"/>
              </w:rPr>
              <w:t>0</w:t>
            </w:r>
          </w:p>
        </w:tc>
        <w:tc>
          <w:tcPr>
            <w:tcW w:w="575" w:type="pct"/>
            <w:vAlign w:val="center"/>
          </w:tcPr>
          <w:p w:rsidR="008527D7" w:rsidRDefault="008527D7" w:rsidP="008527D7">
            <w:pPr>
              <w:jc w:val="center"/>
            </w:pPr>
            <w:r>
              <w:rPr>
                <w:rFonts w:hint="eastAsia"/>
              </w:rPr>
              <w:t>0</w:t>
            </w:r>
          </w:p>
        </w:tc>
        <w:tc>
          <w:tcPr>
            <w:tcW w:w="856" w:type="pct"/>
            <w:tcBorders>
              <w:right w:val="nil"/>
            </w:tcBorders>
            <w:vAlign w:val="center"/>
          </w:tcPr>
          <w:p w:rsidR="008527D7" w:rsidRPr="00082239" w:rsidRDefault="008527D7" w:rsidP="00642A84">
            <w:pPr>
              <w:tabs>
                <w:tab w:val="left" w:pos="381"/>
              </w:tabs>
              <w:jc w:val="center"/>
              <w:rPr>
                <w:bCs/>
                <w:spacing w:val="-20"/>
                <w:szCs w:val="21"/>
              </w:rPr>
            </w:pPr>
            <w:r w:rsidRPr="00082239">
              <w:rPr>
                <w:bCs/>
                <w:spacing w:val="-20"/>
                <w:szCs w:val="21"/>
              </w:rPr>
              <w:t>3.0</w:t>
            </w:r>
          </w:p>
        </w:tc>
      </w:tr>
      <w:tr w:rsidR="008527D7" w:rsidTr="00642A84">
        <w:tblPrEx>
          <w:tblBorders>
            <w:top w:val="single" w:sz="4" w:space="0" w:color="auto"/>
            <w:left w:val="single" w:sz="4" w:space="0" w:color="auto"/>
            <w:bottom w:val="single" w:sz="4" w:space="0" w:color="auto"/>
            <w:right w:val="single" w:sz="4" w:space="0" w:color="auto"/>
          </w:tblBorders>
        </w:tblPrEx>
        <w:trPr>
          <w:trHeight w:val="340"/>
        </w:trPr>
        <w:tc>
          <w:tcPr>
            <w:tcW w:w="593" w:type="pct"/>
            <w:vMerge w:val="restart"/>
            <w:tcBorders>
              <w:top w:val="single" w:sz="12" w:space="0" w:color="auto"/>
              <w:left w:val="nil"/>
            </w:tcBorders>
            <w:vAlign w:val="center"/>
          </w:tcPr>
          <w:p w:rsidR="008527D7" w:rsidRDefault="008527D7" w:rsidP="00642A84">
            <w:pPr>
              <w:jc w:val="center"/>
              <w:rPr>
                <w:szCs w:val="21"/>
              </w:rPr>
            </w:pPr>
            <w:r>
              <w:rPr>
                <w:rFonts w:hint="eastAsia"/>
                <w:szCs w:val="21"/>
              </w:rPr>
              <w:t>D3</w:t>
            </w:r>
          </w:p>
        </w:tc>
        <w:tc>
          <w:tcPr>
            <w:tcW w:w="1437" w:type="pct"/>
            <w:tcBorders>
              <w:top w:val="single" w:sz="12" w:space="0" w:color="auto"/>
            </w:tcBorders>
            <w:vAlign w:val="center"/>
          </w:tcPr>
          <w:p w:rsidR="008527D7" w:rsidRPr="002C6485" w:rsidRDefault="008527D7" w:rsidP="00642A84">
            <w:pPr>
              <w:tabs>
                <w:tab w:val="left" w:pos="381"/>
              </w:tabs>
              <w:adjustRightInd w:val="0"/>
              <w:snapToGrid w:val="0"/>
              <w:jc w:val="center"/>
              <w:rPr>
                <w:bCs/>
                <w:szCs w:val="21"/>
              </w:rPr>
            </w:pPr>
            <w:r w:rsidRPr="002C6485">
              <w:rPr>
                <w:bCs/>
                <w:szCs w:val="21"/>
              </w:rPr>
              <w:t>pH</w:t>
            </w:r>
            <w:r w:rsidRPr="002C6485">
              <w:rPr>
                <w:bCs/>
                <w:szCs w:val="21"/>
              </w:rPr>
              <w:t>（无量纲）</w:t>
            </w:r>
          </w:p>
        </w:tc>
        <w:tc>
          <w:tcPr>
            <w:tcW w:w="705" w:type="pct"/>
            <w:tcBorders>
              <w:top w:val="single" w:sz="12" w:space="0" w:color="auto"/>
            </w:tcBorders>
            <w:vAlign w:val="center"/>
          </w:tcPr>
          <w:p w:rsidR="008527D7" w:rsidRPr="00082239" w:rsidRDefault="008527D7" w:rsidP="00642A84">
            <w:pPr>
              <w:tabs>
                <w:tab w:val="left" w:pos="381"/>
              </w:tabs>
              <w:jc w:val="center"/>
              <w:rPr>
                <w:bCs/>
                <w:szCs w:val="21"/>
              </w:rPr>
            </w:pPr>
            <w:r>
              <w:rPr>
                <w:rFonts w:hint="eastAsia"/>
                <w:bCs/>
                <w:szCs w:val="21"/>
              </w:rPr>
              <w:t>7.31</w:t>
            </w:r>
          </w:p>
        </w:tc>
        <w:tc>
          <w:tcPr>
            <w:tcW w:w="834" w:type="pct"/>
            <w:tcBorders>
              <w:top w:val="single" w:sz="12" w:space="0" w:color="auto"/>
            </w:tcBorders>
            <w:vAlign w:val="center"/>
          </w:tcPr>
          <w:p w:rsidR="008527D7" w:rsidRDefault="008527D7" w:rsidP="008527D7">
            <w:pPr>
              <w:jc w:val="center"/>
            </w:pPr>
            <w:r>
              <w:rPr>
                <w:rFonts w:hint="eastAsia"/>
              </w:rPr>
              <w:t>0</w:t>
            </w:r>
          </w:p>
        </w:tc>
        <w:tc>
          <w:tcPr>
            <w:tcW w:w="575" w:type="pct"/>
            <w:tcBorders>
              <w:top w:val="single" w:sz="12" w:space="0" w:color="auto"/>
            </w:tcBorders>
            <w:vAlign w:val="center"/>
          </w:tcPr>
          <w:p w:rsidR="008527D7" w:rsidRDefault="008527D7" w:rsidP="008527D7">
            <w:pPr>
              <w:jc w:val="center"/>
            </w:pPr>
            <w:r>
              <w:rPr>
                <w:rFonts w:hint="eastAsia"/>
              </w:rPr>
              <w:t>0</w:t>
            </w:r>
          </w:p>
        </w:tc>
        <w:tc>
          <w:tcPr>
            <w:tcW w:w="856" w:type="pct"/>
            <w:tcBorders>
              <w:top w:val="single" w:sz="12" w:space="0" w:color="auto"/>
              <w:right w:val="nil"/>
            </w:tcBorders>
            <w:vAlign w:val="center"/>
          </w:tcPr>
          <w:p w:rsidR="008527D7" w:rsidRPr="00082239" w:rsidRDefault="008527D7" w:rsidP="00642A84">
            <w:pPr>
              <w:tabs>
                <w:tab w:val="left" w:pos="381"/>
              </w:tabs>
              <w:jc w:val="center"/>
              <w:rPr>
                <w:bCs/>
                <w:szCs w:val="21"/>
              </w:rPr>
            </w:pPr>
            <w:r w:rsidRPr="00082239">
              <w:rPr>
                <w:bCs/>
                <w:szCs w:val="21"/>
              </w:rPr>
              <w:t>6.5~8.5</w:t>
            </w:r>
          </w:p>
        </w:tc>
      </w:tr>
      <w:tr w:rsidR="0083458E" w:rsidTr="00642A84">
        <w:tblPrEx>
          <w:tblBorders>
            <w:top w:val="single" w:sz="4" w:space="0" w:color="auto"/>
            <w:left w:val="single" w:sz="4" w:space="0" w:color="auto"/>
            <w:bottom w:val="single" w:sz="4" w:space="0" w:color="auto"/>
            <w:right w:val="single" w:sz="4" w:space="0" w:color="auto"/>
          </w:tblBorders>
        </w:tblPrEx>
        <w:trPr>
          <w:trHeight w:val="340"/>
        </w:trPr>
        <w:tc>
          <w:tcPr>
            <w:tcW w:w="593" w:type="pct"/>
            <w:vMerge/>
            <w:tcBorders>
              <w:left w:val="nil"/>
            </w:tcBorders>
          </w:tcPr>
          <w:p w:rsidR="0083458E" w:rsidRDefault="0083458E" w:rsidP="00642A84">
            <w:pPr>
              <w:jc w:val="center"/>
              <w:rPr>
                <w:szCs w:val="21"/>
              </w:rPr>
            </w:pPr>
          </w:p>
        </w:tc>
        <w:tc>
          <w:tcPr>
            <w:tcW w:w="1437" w:type="pct"/>
            <w:vAlign w:val="center"/>
          </w:tcPr>
          <w:p w:rsidR="0083458E" w:rsidRPr="002C6485" w:rsidRDefault="0083458E" w:rsidP="00642A84">
            <w:pPr>
              <w:adjustRightInd w:val="0"/>
              <w:snapToGrid w:val="0"/>
              <w:jc w:val="center"/>
              <w:rPr>
                <w:szCs w:val="21"/>
              </w:rPr>
            </w:pPr>
            <w:r w:rsidRPr="002C6485">
              <w:rPr>
                <w:bCs/>
                <w:szCs w:val="21"/>
              </w:rPr>
              <w:t>氨氮（</w:t>
            </w:r>
            <w:r w:rsidRPr="002C6485">
              <w:rPr>
                <w:bCs/>
                <w:szCs w:val="21"/>
              </w:rPr>
              <w:t>mg/L</w:t>
            </w:r>
            <w:r w:rsidRPr="002C6485">
              <w:rPr>
                <w:bCs/>
                <w:szCs w:val="21"/>
              </w:rPr>
              <w:t>）</w:t>
            </w:r>
          </w:p>
        </w:tc>
        <w:tc>
          <w:tcPr>
            <w:tcW w:w="705" w:type="pct"/>
            <w:vAlign w:val="center"/>
          </w:tcPr>
          <w:p w:rsidR="0083458E" w:rsidRPr="00EE12E3" w:rsidRDefault="0083458E" w:rsidP="00642A84">
            <w:pPr>
              <w:tabs>
                <w:tab w:val="left" w:pos="381"/>
              </w:tabs>
              <w:jc w:val="center"/>
              <w:rPr>
                <w:bCs/>
                <w:szCs w:val="21"/>
              </w:rPr>
            </w:pPr>
            <w:r w:rsidRPr="00EE12E3">
              <w:rPr>
                <w:rFonts w:hint="eastAsia"/>
                <w:bCs/>
                <w:szCs w:val="21"/>
              </w:rPr>
              <w:t>0.347</w:t>
            </w:r>
          </w:p>
        </w:tc>
        <w:tc>
          <w:tcPr>
            <w:tcW w:w="834" w:type="pct"/>
            <w:vAlign w:val="center"/>
          </w:tcPr>
          <w:p w:rsidR="0083458E" w:rsidRPr="00EE12E3" w:rsidRDefault="0083458E" w:rsidP="00642A84">
            <w:pPr>
              <w:jc w:val="center"/>
              <w:rPr>
                <w:szCs w:val="21"/>
              </w:rPr>
            </w:pPr>
            <w:r w:rsidRPr="00EE12E3">
              <w:rPr>
                <w:rFonts w:hint="eastAsia"/>
                <w:szCs w:val="21"/>
              </w:rPr>
              <w:t>0.735</w:t>
            </w:r>
          </w:p>
        </w:tc>
        <w:tc>
          <w:tcPr>
            <w:tcW w:w="575" w:type="pct"/>
            <w:vAlign w:val="center"/>
          </w:tcPr>
          <w:p w:rsidR="0083458E" w:rsidRPr="00EE12E3" w:rsidRDefault="0083458E" w:rsidP="00642A84">
            <w:pPr>
              <w:jc w:val="center"/>
              <w:rPr>
                <w:szCs w:val="21"/>
              </w:rPr>
            </w:pPr>
            <w:r w:rsidRPr="00EE12E3">
              <w:rPr>
                <w:rFonts w:hint="eastAsia"/>
                <w:szCs w:val="21"/>
              </w:rPr>
              <w:t>100%</w:t>
            </w:r>
          </w:p>
        </w:tc>
        <w:tc>
          <w:tcPr>
            <w:tcW w:w="856" w:type="pct"/>
            <w:tcBorders>
              <w:right w:val="nil"/>
            </w:tcBorders>
            <w:vAlign w:val="center"/>
          </w:tcPr>
          <w:p w:rsidR="0083458E" w:rsidRPr="00EE12E3" w:rsidRDefault="0083458E" w:rsidP="00642A84">
            <w:pPr>
              <w:tabs>
                <w:tab w:val="left" w:pos="381"/>
              </w:tabs>
              <w:jc w:val="center"/>
              <w:rPr>
                <w:bCs/>
                <w:szCs w:val="21"/>
              </w:rPr>
            </w:pPr>
            <w:r w:rsidRPr="00EE12E3">
              <w:rPr>
                <w:bCs/>
                <w:szCs w:val="21"/>
              </w:rPr>
              <w:t>0.2</w:t>
            </w:r>
          </w:p>
        </w:tc>
      </w:tr>
      <w:tr w:rsidR="008527D7" w:rsidTr="00642A84">
        <w:tblPrEx>
          <w:tblBorders>
            <w:top w:val="single" w:sz="4" w:space="0" w:color="auto"/>
            <w:left w:val="single" w:sz="4" w:space="0" w:color="auto"/>
            <w:bottom w:val="single" w:sz="4" w:space="0" w:color="auto"/>
            <w:right w:val="single" w:sz="4" w:space="0" w:color="auto"/>
          </w:tblBorders>
        </w:tblPrEx>
        <w:trPr>
          <w:trHeight w:val="340"/>
        </w:trPr>
        <w:tc>
          <w:tcPr>
            <w:tcW w:w="593" w:type="pct"/>
            <w:vMerge/>
            <w:tcBorders>
              <w:left w:val="nil"/>
            </w:tcBorders>
          </w:tcPr>
          <w:p w:rsidR="008527D7" w:rsidRDefault="008527D7" w:rsidP="00642A84">
            <w:pPr>
              <w:jc w:val="center"/>
              <w:rPr>
                <w:szCs w:val="21"/>
              </w:rPr>
            </w:pPr>
          </w:p>
        </w:tc>
        <w:tc>
          <w:tcPr>
            <w:tcW w:w="1437" w:type="pct"/>
            <w:vAlign w:val="center"/>
          </w:tcPr>
          <w:p w:rsidR="008527D7" w:rsidRPr="002C6485" w:rsidRDefault="008527D7" w:rsidP="00642A84">
            <w:pPr>
              <w:tabs>
                <w:tab w:val="left" w:pos="381"/>
              </w:tabs>
              <w:adjustRightInd w:val="0"/>
              <w:snapToGrid w:val="0"/>
              <w:jc w:val="center"/>
              <w:rPr>
                <w:bCs/>
                <w:szCs w:val="21"/>
              </w:rPr>
            </w:pPr>
            <w:r>
              <w:rPr>
                <w:rFonts w:hint="eastAsia"/>
                <w:bCs/>
                <w:szCs w:val="21"/>
              </w:rPr>
              <w:t>氯化物</w:t>
            </w:r>
            <w:r w:rsidRPr="002C6485">
              <w:rPr>
                <w:bCs/>
                <w:szCs w:val="21"/>
              </w:rPr>
              <w:t>（</w:t>
            </w:r>
            <w:r w:rsidRPr="002C6485">
              <w:rPr>
                <w:bCs/>
                <w:szCs w:val="21"/>
              </w:rPr>
              <w:t>mg/L</w:t>
            </w:r>
            <w:r w:rsidRPr="002C6485">
              <w:rPr>
                <w:bCs/>
                <w:szCs w:val="21"/>
              </w:rPr>
              <w:t>）</w:t>
            </w:r>
          </w:p>
        </w:tc>
        <w:tc>
          <w:tcPr>
            <w:tcW w:w="705" w:type="pct"/>
            <w:vAlign w:val="center"/>
          </w:tcPr>
          <w:p w:rsidR="008527D7" w:rsidRPr="00082239" w:rsidRDefault="008527D7" w:rsidP="00642A84">
            <w:pPr>
              <w:tabs>
                <w:tab w:val="left" w:pos="381"/>
              </w:tabs>
              <w:jc w:val="center"/>
              <w:rPr>
                <w:bCs/>
                <w:spacing w:val="-20"/>
                <w:szCs w:val="21"/>
              </w:rPr>
            </w:pPr>
            <w:r>
              <w:rPr>
                <w:rFonts w:hint="eastAsia"/>
                <w:bCs/>
                <w:spacing w:val="-20"/>
                <w:szCs w:val="21"/>
              </w:rPr>
              <w:t>196</w:t>
            </w:r>
          </w:p>
        </w:tc>
        <w:tc>
          <w:tcPr>
            <w:tcW w:w="834" w:type="pct"/>
            <w:vAlign w:val="center"/>
          </w:tcPr>
          <w:p w:rsidR="008527D7" w:rsidRDefault="008527D7" w:rsidP="008527D7">
            <w:pPr>
              <w:jc w:val="center"/>
            </w:pPr>
            <w:r>
              <w:rPr>
                <w:rFonts w:hint="eastAsia"/>
              </w:rPr>
              <w:t>0</w:t>
            </w:r>
          </w:p>
        </w:tc>
        <w:tc>
          <w:tcPr>
            <w:tcW w:w="575" w:type="pct"/>
            <w:vAlign w:val="center"/>
          </w:tcPr>
          <w:p w:rsidR="008527D7" w:rsidRDefault="008527D7" w:rsidP="008527D7">
            <w:pPr>
              <w:jc w:val="center"/>
            </w:pPr>
            <w:r>
              <w:rPr>
                <w:rFonts w:hint="eastAsia"/>
              </w:rPr>
              <w:t>0</w:t>
            </w:r>
          </w:p>
        </w:tc>
        <w:tc>
          <w:tcPr>
            <w:tcW w:w="856" w:type="pct"/>
            <w:tcBorders>
              <w:right w:val="nil"/>
            </w:tcBorders>
            <w:vAlign w:val="center"/>
          </w:tcPr>
          <w:p w:rsidR="008527D7" w:rsidRPr="00082239" w:rsidRDefault="008527D7" w:rsidP="00642A84">
            <w:pPr>
              <w:tabs>
                <w:tab w:val="left" w:pos="381"/>
              </w:tabs>
              <w:jc w:val="center"/>
              <w:rPr>
                <w:bCs/>
                <w:szCs w:val="21"/>
              </w:rPr>
            </w:pPr>
            <w:r>
              <w:rPr>
                <w:rFonts w:hint="eastAsia"/>
                <w:bCs/>
                <w:szCs w:val="21"/>
              </w:rPr>
              <w:t>250</w:t>
            </w:r>
          </w:p>
        </w:tc>
      </w:tr>
      <w:tr w:rsidR="008527D7" w:rsidTr="00642A84">
        <w:tblPrEx>
          <w:tblBorders>
            <w:top w:val="single" w:sz="4" w:space="0" w:color="auto"/>
            <w:left w:val="single" w:sz="4" w:space="0" w:color="auto"/>
            <w:bottom w:val="single" w:sz="4" w:space="0" w:color="auto"/>
            <w:right w:val="single" w:sz="4" w:space="0" w:color="auto"/>
          </w:tblBorders>
        </w:tblPrEx>
        <w:trPr>
          <w:trHeight w:val="340"/>
        </w:trPr>
        <w:tc>
          <w:tcPr>
            <w:tcW w:w="593" w:type="pct"/>
            <w:vMerge/>
            <w:tcBorders>
              <w:left w:val="nil"/>
            </w:tcBorders>
          </w:tcPr>
          <w:p w:rsidR="008527D7" w:rsidRDefault="008527D7" w:rsidP="00642A84">
            <w:pPr>
              <w:jc w:val="center"/>
              <w:rPr>
                <w:szCs w:val="21"/>
              </w:rPr>
            </w:pPr>
          </w:p>
        </w:tc>
        <w:tc>
          <w:tcPr>
            <w:tcW w:w="1437" w:type="pct"/>
            <w:vAlign w:val="center"/>
          </w:tcPr>
          <w:p w:rsidR="008527D7" w:rsidRPr="002C6485" w:rsidRDefault="008527D7" w:rsidP="00642A84">
            <w:pPr>
              <w:tabs>
                <w:tab w:val="left" w:pos="381"/>
              </w:tabs>
              <w:adjustRightInd w:val="0"/>
              <w:snapToGrid w:val="0"/>
              <w:jc w:val="center"/>
              <w:rPr>
                <w:szCs w:val="21"/>
              </w:rPr>
            </w:pPr>
            <w:r w:rsidRPr="002C6485">
              <w:rPr>
                <w:bCs/>
                <w:szCs w:val="21"/>
              </w:rPr>
              <w:t>高锰酸盐指数（</w:t>
            </w:r>
            <w:r w:rsidRPr="002C6485">
              <w:rPr>
                <w:bCs/>
                <w:szCs w:val="21"/>
              </w:rPr>
              <w:t>mg/L</w:t>
            </w:r>
            <w:r w:rsidRPr="002C6485">
              <w:rPr>
                <w:bCs/>
                <w:szCs w:val="21"/>
              </w:rPr>
              <w:t>）</w:t>
            </w:r>
          </w:p>
        </w:tc>
        <w:tc>
          <w:tcPr>
            <w:tcW w:w="705" w:type="pct"/>
            <w:vAlign w:val="center"/>
          </w:tcPr>
          <w:p w:rsidR="008527D7" w:rsidRPr="00082239" w:rsidRDefault="008527D7" w:rsidP="00642A84">
            <w:pPr>
              <w:tabs>
                <w:tab w:val="left" w:pos="381"/>
              </w:tabs>
              <w:jc w:val="center"/>
              <w:rPr>
                <w:bCs/>
                <w:szCs w:val="21"/>
              </w:rPr>
            </w:pPr>
            <w:r>
              <w:rPr>
                <w:rFonts w:hint="eastAsia"/>
                <w:bCs/>
                <w:szCs w:val="21"/>
              </w:rPr>
              <w:t>0.7</w:t>
            </w:r>
          </w:p>
        </w:tc>
        <w:tc>
          <w:tcPr>
            <w:tcW w:w="834" w:type="pct"/>
            <w:vAlign w:val="center"/>
          </w:tcPr>
          <w:p w:rsidR="008527D7" w:rsidRDefault="008527D7" w:rsidP="008527D7">
            <w:pPr>
              <w:jc w:val="center"/>
            </w:pPr>
            <w:r>
              <w:rPr>
                <w:rFonts w:hint="eastAsia"/>
              </w:rPr>
              <w:t>0</w:t>
            </w:r>
          </w:p>
        </w:tc>
        <w:tc>
          <w:tcPr>
            <w:tcW w:w="575" w:type="pct"/>
            <w:vAlign w:val="center"/>
          </w:tcPr>
          <w:p w:rsidR="008527D7" w:rsidRDefault="008527D7" w:rsidP="008527D7">
            <w:pPr>
              <w:jc w:val="center"/>
            </w:pPr>
            <w:r>
              <w:rPr>
                <w:rFonts w:hint="eastAsia"/>
              </w:rPr>
              <w:t>0</w:t>
            </w:r>
          </w:p>
        </w:tc>
        <w:tc>
          <w:tcPr>
            <w:tcW w:w="856" w:type="pct"/>
            <w:tcBorders>
              <w:right w:val="nil"/>
            </w:tcBorders>
            <w:vAlign w:val="center"/>
          </w:tcPr>
          <w:p w:rsidR="008527D7" w:rsidRPr="00082239" w:rsidRDefault="008527D7" w:rsidP="00642A84">
            <w:pPr>
              <w:tabs>
                <w:tab w:val="left" w:pos="381"/>
              </w:tabs>
              <w:jc w:val="center"/>
              <w:rPr>
                <w:bCs/>
                <w:szCs w:val="21"/>
              </w:rPr>
            </w:pPr>
            <w:r w:rsidRPr="00082239">
              <w:rPr>
                <w:bCs/>
                <w:szCs w:val="21"/>
              </w:rPr>
              <w:t>3.0</w:t>
            </w:r>
          </w:p>
        </w:tc>
      </w:tr>
      <w:tr w:rsidR="008527D7" w:rsidTr="00642A84">
        <w:tblPrEx>
          <w:tblBorders>
            <w:top w:val="single" w:sz="4" w:space="0" w:color="auto"/>
            <w:left w:val="single" w:sz="4" w:space="0" w:color="auto"/>
            <w:bottom w:val="single" w:sz="4" w:space="0" w:color="auto"/>
            <w:right w:val="single" w:sz="4" w:space="0" w:color="auto"/>
          </w:tblBorders>
        </w:tblPrEx>
        <w:trPr>
          <w:trHeight w:val="340"/>
        </w:trPr>
        <w:tc>
          <w:tcPr>
            <w:tcW w:w="593" w:type="pct"/>
            <w:vMerge/>
            <w:tcBorders>
              <w:left w:val="nil"/>
            </w:tcBorders>
          </w:tcPr>
          <w:p w:rsidR="008527D7" w:rsidRDefault="008527D7" w:rsidP="00642A84">
            <w:pPr>
              <w:jc w:val="center"/>
              <w:rPr>
                <w:szCs w:val="21"/>
              </w:rPr>
            </w:pPr>
          </w:p>
        </w:tc>
        <w:tc>
          <w:tcPr>
            <w:tcW w:w="1437" w:type="pct"/>
            <w:vAlign w:val="center"/>
          </w:tcPr>
          <w:p w:rsidR="008527D7" w:rsidRDefault="008527D7" w:rsidP="00642A84">
            <w:pPr>
              <w:tabs>
                <w:tab w:val="left" w:pos="381"/>
              </w:tabs>
              <w:adjustRightInd w:val="0"/>
              <w:snapToGrid w:val="0"/>
              <w:jc w:val="center"/>
              <w:rPr>
                <w:bCs/>
                <w:szCs w:val="21"/>
              </w:rPr>
            </w:pPr>
            <w:r>
              <w:rPr>
                <w:rFonts w:hint="eastAsia"/>
                <w:bCs/>
                <w:szCs w:val="21"/>
              </w:rPr>
              <w:t>硝酸盐</w:t>
            </w:r>
            <w:r w:rsidRPr="002C6485">
              <w:rPr>
                <w:bCs/>
                <w:szCs w:val="21"/>
              </w:rPr>
              <w:t>（</w:t>
            </w:r>
            <w:r w:rsidRPr="002C6485">
              <w:rPr>
                <w:bCs/>
                <w:szCs w:val="21"/>
              </w:rPr>
              <w:t>mg/L</w:t>
            </w:r>
            <w:r w:rsidRPr="002C6485">
              <w:rPr>
                <w:bCs/>
                <w:szCs w:val="21"/>
              </w:rPr>
              <w:t>）</w:t>
            </w:r>
          </w:p>
        </w:tc>
        <w:tc>
          <w:tcPr>
            <w:tcW w:w="705" w:type="pct"/>
            <w:vAlign w:val="center"/>
          </w:tcPr>
          <w:p w:rsidR="008527D7" w:rsidRPr="00082239" w:rsidRDefault="008527D7" w:rsidP="00642A84">
            <w:pPr>
              <w:tabs>
                <w:tab w:val="left" w:pos="381"/>
              </w:tabs>
              <w:jc w:val="center"/>
              <w:rPr>
                <w:bCs/>
                <w:spacing w:val="-20"/>
                <w:szCs w:val="21"/>
              </w:rPr>
            </w:pPr>
            <w:r>
              <w:rPr>
                <w:rFonts w:hint="eastAsia"/>
                <w:bCs/>
                <w:spacing w:val="-20"/>
                <w:szCs w:val="21"/>
              </w:rPr>
              <w:t>0.47</w:t>
            </w:r>
          </w:p>
        </w:tc>
        <w:tc>
          <w:tcPr>
            <w:tcW w:w="834" w:type="pct"/>
            <w:vAlign w:val="center"/>
          </w:tcPr>
          <w:p w:rsidR="008527D7" w:rsidRDefault="008527D7" w:rsidP="008527D7">
            <w:pPr>
              <w:jc w:val="center"/>
            </w:pPr>
            <w:r>
              <w:rPr>
                <w:rFonts w:hint="eastAsia"/>
              </w:rPr>
              <w:t>0</w:t>
            </w:r>
          </w:p>
        </w:tc>
        <w:tc>
          <w:tcPr>
            <w:tcW w:w="575" w:type="pct"/>
            <w:vAlign w:val="center"/>
          </w:tcPr>
          <w:p w:rsidR="008527D7" w:rsidRDefault="008527D7" w:rsidP="008527D7">
            <w:pPr>
              <w:jc w:val="center"/>
            </w:pPr>
            <w:r>
              <w:rPr>
                <w:rFonts w:hint="eastAsia"/>
              </w:rPr>
              <w:t>0</w:t>
            </w:r>
          </w:p>
        </w:tc>
        <w:tc>
          <w:tcPr>
            <w:tcW w:w="856" w:type="pct"/>
            <w:tcBorders>
              <w:right w:val="nil"/>
            </w:tcBorders>
            <w:vAlign w:val="center"/>
          </w:tcPr>
          <w:p w:rsidR="008527D7" w:rsidRPr="00082239" w:rsidRDefault="008527D7" w:rsidP="00642A84">
            <w:pPr>
              <w:tabs>
                <w:tab w:val="left" w:pos="381"/>
              </w:tabs>
              <w:jc w:val="center"/>
              <w:rPr>
                <w:bCs/>
                <w:szCs w:val="21"/>
              </w:rPr>
            </w:pPr>
            <w:r>
              <w:rPr>
                <w:rFonts w:hint="eastAsia"/>
                <w:bCs/>
                <w:szCs w:val="21"/>
              </w:rPr>
              <w:t>20</w:t>
            </w:r>
          </w:p>
        </w:tc>
      </w:tr>
      <w:tr w:rsidR="008527D7" w:rsidTr="00642A84">
        <w:tblPrEx>
          <w:tblBorders>
            <w:top w:val="single" w:sz="4" w:space="0" w:color="auto"/>
            <w:left w:val="single" w:sz="4" w:space="0" w:color="auto"/>
            <w:bottom w:val="single" w:sz="4" w:space="0" w:color="auto"/>
            <w:right w:val="single" w:sz="4" w:space="0" w:color="auto"/>
          </w:tblBorders>
        </w:tblPrEx>
        <w:trPr>
          <w:trHeight w:val="340"/>
        </w:trPr>
        <w:tc>
          <w:tcPr>
            <w:tcW w:w="593" w:type="pct"/>
            <w:vMerge/>
            <w:tcBorders>
              <w:left w:val="nil"/>
            </w:tcBorders>
          </w:tcPr>
          <w:p w:rsidR="008527D7" w:rsidRDefault="008527D7" w:rsidP="00642A84">
            <w:pPr>
              <w:jc w:val="center"/>
              <w:rPr>
                <w:szCs w:val="21"/>
              </w:rPr>
            </w:pPr>
          </w:p>
        </w:tc>
        <w:tc>
          <w:tcPr>
            <w:tcW w:w="1437" w:type="pct"/>
            <w:tcBorders>
              <w:bottom w:val="single" w:sz="4" w:space="0" w:color="auto"/>
            </w:tcBorders>
            <w:vAlign w:val="center"/>
          </w:tcPr>
          <w:p w:rsidR="008527D7" w:rsidRPr="002C6485" w:rsidRDefault="008527D7" w:rsidP="00642A84">
            <w:pPr>
              <w:tabs>
                <w:tab w:val="left" w:pos="381"/>
              </w:tabs>
              <w:adjustRightInd w:val="0"/>
              <w:snapToGrid w:val="0"/>
              <w:jc w:val="center"/>
              <w:rPr>
                <w:bCs/>
                <w:szCs w:val="21"/>
              </w:rPr>
            </w:pPr>
            <w:r w:rsidRPr="002C6485">
              <w:rPr>
                <w:bCs/>
                <w:szCs w:val="21"/>
              </w:rPr>
              <w:t>六价铬（</w:t>
            </w:r>
            <w:r w:rsidRPr="002C6485">
              <w:rPr>
                <w:bCs/>
                <w:szCs w:val="21"/>
              </w:rPr>
              <w:t>mg/L</w:t>
            </w:r>
            <w:r w:rsidRPr="002C6485">
              <w:rPr>
                <w:bCs/>
                <w:szCs w:val="21"/>
              </w:rPr>
              <w:t>）</w:t>
            </w:r>
          </w:p>
        </w:tc>
        <w:tc>
          <w:tcPr>
            <w:tcW w:w="705" w:type="pct"/>
            <w:tcBorders>
              <w:bottom w:val="single" w:sz="4" w:space="0" w:color="auto"/>
            </w:tcBorders>
            <w:vAlign w:val="center"/>
          </w:tcPr>
          <w:p w:rsidR="008527D7" w:rsidRPr="00082239" w:rsidRDefault="008527D7" w:rsidP="00642A84">
            <w:pPr>
              <w:tabs>
                <w:tab w:val="left" w:pos="381"/>
              </w:tabs>
              <w:jc w:val="center"/>
              <w:rPr>
                <w:bCs/>
                <w:spacing w:val="-20"/>
                <w:szCs w:val="21"/>
              </w:rPr>
            </w:pPr>
            <w:r>
              <w:rPr>
                <w:rFonts w:hint="eastAsia"/>
                <w:bCs/>
                <w:spacing w:val="-20"/>
                <w:szCs w:val="21"/>
              </w:rPr>
              <w:t>ND</w:t>
            </w:r>
          </w:p>
        </w:tc>
        <w:tc>
          <w:tcPr>
            <w:tcW w:w="834" w:type="pct"/>
            <w:tcBorders>
              <w:bottom w:val="single" w:sz="4" w:space="0" w:color="auto"/>
            </w:tcBorders>
            <w:vAlign w:val="center"/>
          </w:tcPr>
          <w:p w:rsidR="008527D7" w:rsidRDefault="008527D7" w:rsidP="008527D7">
            <w:pPr>
              <w:jc w:val="center"/>
            </w:pPr>
            <w:r>
              <w:rPr>
                <w:rFonts w:hint="eastAsia"/>
              </w:rPr>
              <w:t>0</w:t>
            </w:r>
          </w:p>
        </w:tc>
        <w:tc>
          <w:tcPr>
            <w:tcW w:w="575" w:type="pct"/>
            <w:tcBorders>
              <w:bottom w:val="single" w:sz="4" w:space="0" w:color="auto"/>
            </w:tcBorders>
            <w:vAlign w:val="center"/>
          </w:tcPr>
          <w:p w:rsidR="008527D7" w:rsidRDefault="008527D7" w:rsidP="008527D7">
            <w:pPr>
              <w:jc w:val="center"/>
            </w:pPr>
            <w:r>
              <w:rPr>
                <w:rFonts w:hint="eastAsia"/>
              </w:rPr>
              <w:t>0</w:t>
            </w:r>
          </w:p>
        </w:tc>
        <w:tc>
          <w:tcPr>
            <w:tcW w:w="856" w:type="pct"/>
            <w:tcBorders>
              <w:bottom w:val="single" w:sz="4" w:space="0" w:color="auto"/>
              <w:right w:val="nil"/>
            </w:tcBorders>
            <w:vAlign w:val="center"/>
          </w:tcPr>
          <w:p w:rsidR="008527D7" w:rsidRPr="00082239" w:rsidRDefault="008527D7" w:rsidP="00642A84">
            <w:pPr>
              <w:tabs>
                <w:tab w:val="left" w:pos="381"/>
              </w:tabs>
              <w:jc w:val="center"/>
              <w:rPr>
                <w:bCs/>
                <w:szCs w:val="21"/>
              </w:rPr>
            </w:pPr>
            <w:r w:rsidRPr="00082239">
              <w:rPr>
                <w:bCs/>
                <w:szCs w:val="21"/>
              </w:rPr>
              <w:t>0.05</w:t>
            </w:r>
          </w:p>
        </w:tc>
      </w:tr>
      <w:tr w:rsidR="008527D7" w:rsidTr="00642A84">
        <w:tblPrEx>
          <w:tblBorders>
            <w:top w:val="single" w:sz="4" w:space="0" w:color="auto"/>
            <w:left w:val="single" w:sz="4" w:space="0" w:color="auto"/>
            <w:bottom w:val="single" w:sz="4" w:space="0" w:color="auto"/>
            <w:right w:val="single" w:sz="4" w:space="0" w:color="auto"/>
          </w:tblBorders>
        </w:tblPrEx>
        <w:trPr>
          <w:trHeight w:val="340"/>
        </w:trPr>
        <w:tc>
          <w:tcPr>
            <w:tcW w:w="593" w:type="pct"/>
            <w:vMerge/>
            <w:tcBorders>
              <w:left w:val="nil"/>
            </w:tcBorders>
          </w:tcPr>
          <w:p w:rsidR="008527D7" w:rsidRDefault="008527D7" w:rsidP="00642A84">
            <w:pPr>
              <w:jc w:val="center"/>
              <w:rPr>
                <w:szCs w:val="21"/>
              </w:rPr>
            </w:pPr>
          </w:p>
        </w:tc>
        <w:tc>
          <w:tcPr>
            <w:tcW w:w="1437" w:type="pct"/>
            <w:vAlign w:val="center"/>
          </w:tcPr>
          <w:p w:rsidR="008527D7" w:rsidRPr="002C6485" w:rsidRDefault="008527D7" w:rsidP="00642A84">
            <w:pPr>
              <w:tabs>
                <w:tab w:val="left" w:pos="381"/>
              </w:tabs>
              <w:adjustRightInd w:val="0"/>
              <w:snapToGrid w:val="0"/>
              <w:jc w:val="center"/>
              <w:rPr>
                <w:bCs/>
                <w:szCs w:val="21"/>
              </w:rPr>
            </w:pPr>
            <w:r w:rsidRPr="002C6485">
              <w:rPr>
                <w:bCs/>
                <w:szCs w:val="21"/>
              </w:rPr>
              <w:t>铜（</w:t>
            </w:r>
            <w:r w:rsidRPr="002C6485">
              <w:rPr>
                <w:bCs/>
                <w:szCs w:val="21"/>
              </w:rPr>
              <w:t>mg/L</w:t>
            </w:r>
            <w:r w:rsidRPr="002C6485">
              <w:rPr>
                <w:bCs/>
                <w:szCs w:val="21"/>
              </w:rPr>
              <w:t>）</w:t>
            </w:r>
          </w:p>
        </w:tc>
        <w:tc>
          <w:tcPr>
            <w:tcW w:w="705" w:type="pct"/>
            <w:vAlign w:val="center"/>
          </w:tcPr>
          <w:p w:rsidR="008527D7" w:rsidRPr="00082239" w:rsidRDefault="008527D7" w:rsidP="00642A84">
            <w:pPr>
              <w:tabs>
                <w:tab w:val="left" w:pos="381"/>
              </w:tabs>
              <w:jc w:val="center"/>
              <w:rPr>
                <w:bCs/>
                <w:szCs w:val="21"/>
              </w:rPr>
            </w:pPr>
            <w:r>
              <w:rPr>
                <w:rFonts w:hint="eastAsia"/>
                <w:bCs/>
                <w:spacing w:val="-20"/>
                <w:szCs w:val="21"/>
              </w:rPr>
              <w:t>ND</w:t>
            </w:r>
          </w:p>
        </w:tc>
        <w:tc>
          <w:tcPr>
            <w:tcW w:w="834" w:type="pct"/>
            <w:vAlign w:val="center"/>
          </w:tcPr>
          <w:p w:rsidR="008527D7" w:rsidRDefault="008527D7" w:rsidP="008527D7">
            <w:pPr>
              <w:jc w:val="center"/>
            </w:pPr>
            <w:r>
              <w:rPr>
                <w:rFonts w:hint="eastAsia"/>
              </w:rPr>
              <w:t>0</w:t>
            </w:r>
          </w:p>
        </w:tc>
        <w:tc>
          <w:tcPr>
            <w:tcW w:w="575" w:type="pct"/>
            <w:vAlign w:val="center"/>
          </w:tcPr>
          <w:p w:rsidR="008527D7" w:rsidRDefault="008527D7" w:rsidP="008527D7">
            <w:pPr>
              <w:jc w:val="center"/>
            </w:pPr>
            <w:r>
              <w:rPr>
                <w:rFonts w:hint="eastAsia"/>
              </w:rPr>
              <w:t>0</w:t>
            </w:r>
          </w:p>
        </w:tc>
        <w:tc>
          <w:tcPr>
            <w:tcW w:w="856" w:type="pct"/>
            <w:tcBorders>
              <w:right w:val="nil"/>
            </w:tcBorders>
            <w:vAlign w:val="center"/>
          </w:tcPr>
          <w:p w:rsidR="008527D7" w:rsidRPr="00082239" w:rsidRDefault="008527D7" w:rsidP="00642A84">
            <w:pPr>
              <w:tabs>
                <w:tab w:val="left" w:pos="381"/>
              </w:tabs>
              <w:jc w:val="center"/>
              <w:rPr>
                <w:bCs/>
                <w:szCs w:val="21"/>
              </w:rPr>
            </w:pPr>
            <w:r w:rsidRPr="00082239">
              <w:rPr>
                <w:bCs/>
                <w:szCs w:val="21"/>
              </w:rPr>
              <w:t>1.0</w:t>
            </w:r>
          </w:p>
        </w:tc>
      </w:tr>
      <w:tr w:rsidR="008527D7" w:rsidTr="00642A84">
        <w:tblPrEx>
          <w:tblBorders>
            <w:top w:val="single" w:sz="4" w:space="0" w:color="auto"/>
            <w:left w:val="single" w:sz="4" w:space="0" w:color="auto"/>
            <w:bottom w:val="single" w:sz="4" w:space="0" w:color="auto"/>
            <w:right w:val="single" w:sz="4" w:space="0" w:color="auto"/>
          </w:tblBorders>
        </w:tblPrEx>
        <w:trPr>
          <w:trHeight w:val="340"/>
        </w:trPr>
        <w:tc>
          <w:tcPr>
            <w:tcW w:w="593" w:type="pct"/>
            <w:vMerge/>
            <w:tcBorders>
              <w:left w:val="nil"/>
            </w:tcBorders>
          </w:tcPr>
          <w:p w:rsidR="008527D7" w:rsidRDefault="008527D7" w:rsidP="00642A84">
            <w:pPr>
              <w:jc w:val="center"/>
              <w:rPr>
                <w:szCs w:val="21"/>
              </w:rPr>
            </w:pPr>
          </w:p>
        </w:tc>
        <w:tc>
          <w:tcPr>
            <w:tcW w:w="1437" w:type="pct"/>
            <w:vAlign w:val="center"/>
          </w:tcPr>
          <w:p w:rsidR="008527D7" w:rsidRPr="002C6485" w:rsidRDefault="008527D7" w:rsidP="00642A84">
            <w:pPr>
              <w:tabs>
                <w:tab w:val="left" w:pos="381"/>
              </w:tabs>
              <w:adjustRightInd w:val="0"/>
              <w:snapToGrid w:val="0"/>
              <w:jc w:val="center"/>
              <w:rPr>
                <w:bCs/>
                <w:szCs w:val="21"/>
              </w:rPr>
            </w:pPr>
            <w:r w:rsidRPr="002C6485">
              <w:rPr>
                <w:bCs/>
                <w:szCs w:val="21"/>
              </w:rPr>
              <w:t>锌（</w:t>
            </w:r>
            <w:r w:rsidRPr="002C6485">
              <w:rPr>
                <w:bCs/>
                <w:szCs w:val="21"/>
              </w:rPr>
              <w:t>mg/L</w:t>
            </w:r>
            <w:r w:rsidRPr="002C6485">
              <w:rPr>
                <w:bCs/>
                <w:szCs w:val="21"/>
              </w:rPr>
              <w:t>）</w:t>
            </w:r>
          </w:p>
        </w:tc>
        <w:tc>
          <w:tcPr>
            <w:tcW w:w="705" w:type="pct"/>
            <w:vAlign w:val="center"/>
          </w:tcPr>
          <w:p w:rsidR="008527D7" w:rsidRPr="00082239" w:rsidRDefault="008527D7" w:rsidP="00642A84">
            <w:pPr>
              <w:tabs>
                <w:tab w:val="left" w:pos="381"/>
              </w:tabs>
              <w:jc w:val="center"/>
              <w:rPr>
                <w:bCs/>
                <w:szCs w:val="21"/>
              </w:rPr>
            </w:pPr>
            <w:r>
              <w:rPr>
                <w:rFonts w:hint="eastAsia"/>
                <w:bCs/>
                <w:spacing w:val="-20"/>
                <w:szCs w:val="21"/>
              </w:rPr>
              <w:t>ND</w:t>
            </w:r>
          </w:p>
        </w:tc>
        <w:tc>
          <w:tcPr>
            <w:tcW w:w="834" w:type="pct"/>
            <w:vAlign w:val="center"/>
          </w:tcPr>
          <w:p w:rsidR="008527D7" w:rsidRDefault="008527D7" w:rsidP="008527D7">
            <w:pPr>
              <w:jc w:val="center"/>
            </w:pPr>
            <w:r>
              <w:rPr>
                <w:rFonts w:hint="eastAsia"/>
              </w:rPr>
              <w:t>0</w:t>
            </w:r>
          </w:p>
        </w:tc>
        <w:tc>
          <w:tcPr>
            <w:tcW w:w="575" w:type="pct"/>
            <w:vAlign w:val="center"/>
          </w:tcPr>
          <w:p w:rsidR="008527D7" w:rsidRDefault="008527D7" w:rsidP="008527D7">
            <w:pPr>
              <w:jc w:val="center"/>
            </w:pPr>
            <w:r>
              <w:rPr>
                <w:rFonts w:hint="eastAsia"/>
              </w:rPr>
              <w:t>0</w:t>
            </w:r>
          </w:p>
        </w:tc>
        <w:tc>
          <w:tcPr>
            <w:tcW w:w="856" w:type="pct"/>
            <w:tcBorders>
              <w:right w:val="nil"/>
            </w:tcBorders>
            <w:vAlign w:val="center"/>
          </w:tcPr>
          <w:p w:rsidR="008527D7" w:rsidRPr="00082239" w:rsidRDefault="008527D7" w:rsidP="00642A84">
            <w:pPr>
              <w:tabs>
                <w:tab w:val="left" w:pos="381"/>
              </w:tabs>
              <w:jc w:val="center"/>
              <w:rPr>
                <w:bCs/>
                <w:szCs w:val="21"/>
              </w:rPr>
            </w:pPr>
            <w:r w:rsidRPr="00082239">
              <w:rPr>
                <w:bCs/>
                <w:szCs w:val="21"/>
              </w:rPr>
              <w:t>1.0</w:t>
            </w:r>
          </w:p>
        </w:tc>
      </w:tr>
      <w:tr w:rsidR="008527D7" w:rsidTr="00642A84">
        <w:tblPrEx>
          <w:tblBorders>
            <w:top w:val="single" w:sz="4" w:space="0" w:color="auto"/>
            <w:left w:val="single" w:sz="4" w:space="0" w:color="auto"/>
            <w:bottom w:val="single" w:sz="4" w:space="0" w:color="auto"/>
            <w:right w:val="single" w:sz="4" w:space="0" w:color="auto"/>
          </w:tblBorders>
        </w:tblPrEx>
        <w:trPr>
          <w:trHeight w:val="340"/>
        </w:trPr>
        <w:tc>
          <w:tcPr>
            <w:tcW w:w="593" w:type="pct"/>
            <w:vMerge/>
            <w:tcBorders>
              <w:left w:val="nil"/>
            </w:tcBorders>
          </w:tcPr>
          <w:p w:rsidR="008527D7" w:rsidRDefault="008527D7" w:rsidP="00642A84">
            <w:pPr>
              <w:jc w:val="center"/>
              <w:rPr>
                <w:szCs w:val="21"/>
              </w:rPr>
            </w:pPr>
          </w:p>
        </w:tc>
        <w:tc>
          <w:tcPr>
            <w:tcW w:w="1437" w:type="pct"/>
            <w:vAlign w:val="center"/>
          </w:tcPr>
          <w:p w:rsidR="008527D7" w:rsidRPr="002C6485" w:rsidRDefault="008527D7" w:rsidP="00642A84">
            <w:pPr>
              <w:adjustRightInd w:val="0"/>
              <w:snapToGrid w:val="0"/>
              <w:jc w:val="center"/>
              <w:rPr>
                <w:szCs w:val="21"/>
              </w:rPr>
            </w:pPr>
            <w:r>
              <w:rPr>
                <w:rFonts w:hint="eastAsia"/>
                <w:szCs w:val="21"/>
              </w:rPr>
              <w:t>镍</w:t>
            </w:r>
            <w:r w:rsidRPr="002C6485">
              <w:rPr>
                <w:bCs/>
                <w:szCs w:val="21"/>
              </w:rPr>
              <w:t>（</w:t>
            </w:r>
            <w:r w:rsidRPr="002C6485">
              <w:rPr>
                <w:bCs/>
                <w:szCs w:val="21"/>
              </w:rPr>
              <w:t>mg/L</w:t>
            </w:r>
            <w:r w:rsidRPr="002C6485">
              <w:rPr>
                <w:bCs/>
                <w:szCs w:val="21"/>
              </w:rPr>
              <w:t>）</w:t>
            </w:r>
          </w:p>
        </w:tc>
        <w:tc>
          <w:tcPr>
            <w:tcW w:w="705" w:type="pct"/>
            <w:vAlign w:val="center"/>
          </w:tcPr>
          <w:p w:rsidR="008527D7" w:rsidRPr="00082239" w:rsidRDefault="008527D7" w:rsidP="00642A84">
            <w:pPr>
              <w:tabs>
                <w:tab w:val="left" w:pos="381"/>
              </w:tabs>
              <w:jc w:val="center"/>
              <w:rPr>
                <w:bCs/>
                <w:szCs w:val="21"/>
              </w:rPr>
            </w:pPr>
            <w:r>
              <w:rPr>
                <w:rFonts w:hint="eastAsia"/>
                <w:bCs/>
                <w:spacing w:val="-20"/>
                <w:szCs w:val="21"/>
              </w:rPr>
              <w:t>ND</w:t>
            </w:r>
          </w:p>
        </w:tc>
        <w:tc>
          <w:tcPr>
            <w:tcW w:w="834" w:type="pct"/>
            <w:vAlign w:val="center"/>
          </w:tcPr>
          <w:p w:rsidR="008527D7" w:rsidRDefault="008527D7" w:rsidP="008527D7">
            <w:pPr>
              <w:jc w:val="center"/>
            </w:pPr>
            <w:r>
              <w:rPr>
                <w:rFonts w:hint="eastAsia"/>
              </w:rPr>
              <w:t>0</w:t>
            </w:r>
          </w:p>
        </w:tc>
        <w:tc>
          <w:tcPr>
            <w:tcW w:w="575" w:type="pct"/>
            <w:vAlign w:val="center"/>
          </w:tcPr>
          <w:p w:rsidR="008527D7" w:rsidRDefault="008527D7" w:rsidP="008527D7">
            <w:pPr>
              <w:jc w:val="center"/>
            </w:pPr>
            <w:r>
              <w:rPr>
                <w:rFonts w:hint="eastAsia"/>
              </w:rPr>
              <w:t>0</w:t>
            </w:r>
          </w:p>
        </w:tc>
        <w:tc>
          <w:tcPr>
            <w:tcW w:w="856" w:type="pct"/>
            <w:tcBorders>
              <w:right w:val="nil"/>
            </w:tcBorders>
            <w:vAlign w:val="center"/>
          </w:tcPr>
          <w:p w:rsidR="008527D7" w:rsidRPr="00082239" w:rsidRDefault="008527D7" w:rsidP="00642A84">
            <w:pPr>
              <w:tabs>
                <w:tab w:val="left" w:pos="381"/>
              </w:tabs>
              <w:jc w:val="center"/>
              <w:rPr>
                <w:bCs/>
                <w:szCs w:val="21"/>
              </w:rPr>
            </w:pPr>
            <w:r>
              <w:rPr>
                <w:rFonts w:hint="eastAsia"/>
                <w:bCs/>
                <w:szCs w:val="21"/>
              </w:rPr>
              <w:t>0.05</w:t>
            </w:r>
          </w:p>
        </w:tc>
      </w:tr>
      <w:tr w:rsidR="008527D7" w:rsidTr="00642A84">
        <w:tblPrEx>
          <w:tblBorders>
            <w:top w:val="single" w:sz="4" w:space="0" w:color="auto"/>
            <w:left w:val="single" w:sz="4" w:space="0" w:color="auto"/>
            <w:bottom w:val="single" w:sz="4" w:space="0" w:color="auto"/>
            <w:right w:val="single" w:sz="4" w:space="0" w:color="auto"/>
          </w:tblBorders>
        </w:tblPrEx>
        <w:trPr>
          <w:trHeight w:val="340"/>
        </w:trPr>
        <w:tc>
          <w:tcPr>
            <w:tcW w:w="593" w:type="pct"/>
            <w:vMerge/>
            <w:tcBorders>
              <w:left w:val="nil"/>
              <w:bottom w:val="single" w:sz="12" w:space="0" w:color="auto"/>
            </w:tcBorders>
          </w:tcPr>
          <w:p w:rsidR="008527D7" w:rsidRDefault="008527D7" w:rsidP="00642A84">
            <w:pPr>
              <w:jc w:val="center"/>
              <w:rPr>
                <w:szCs w:val="21"/>
              </w:rPr>
            </w:pPr>
          </w:p>
        </w:tc>
        <w:tc>
          <w:tcPr>
            <w:tcW w:w="1437" w:type="pct"/>
            <w:tcBorders>
              <w:bottom w:val="single" w:sz="12" w:space="0" w:color="auto"/>
            </w:tcBorders>
            <w:vAlign w:val="center"/>
          </w:tcPr>
          <w:p w:rsidR="008527D7" w:rsidRPr="002C6485" w:rsidRDefault="008527D7" w:rsidP="00642A84">
            <w:pPr>
              <w:tabs>
                <w:tab w:val="left" w:pos="381"/>
              </w:tabs>
              <w:adjustRightInd w:val="0"/>
              <w:snapToGrid w:val="0"/>
              <w:jc w:val="center"/>
              <w:rPr>
                <w:bCs/>
                <w:szCs w:val="21"/>
              </w:rPr>
            </w:pPr>
            <w:r w:rsidRPr="002C6485">
              <w:rPr>
                <w:bCs/>
                <w:szCs w:val="21"/>
              </w:rPr>
              <w:t>总大肠菌群（</w:t>
            </w:r>
            <w:r w:rsidRPr="002C6485">
              <w:rPr>
                <w:bCs/>
                <w:szCs w:val="21"/>
              </w:rPr>
              <w:t>MPN/L</w:t>
            </w:r>
            <w:r w:rsidRPr="002C6485">
              <w:rPr>
                <w:bCs/>
                <w:szCs w:val="21"/>
              </w:rPr>
              <w:t>）</w:t>
            </w:r>
          </w:p>
        </w:tc>
        <w:tc>
          <w:tcPr>
            <w:tcW w:w="705" w:type="pct"/>
            <w:tcBorders>
              <w:bottom w:val="single" w:sz="12" w:space="0" w:color="auto"/>
            </w:tcBorders>
            <w:vAlign w:val="center"/>
          </w:tcPr>
          <w:p w:rsidR="008527D7" w:rsidRPr="00082239" w:rsidRDefault="008527D7" w:rsidP="00642A84">
            <w:pPr>
              <w:tabs>
                <w:tab w:val="left" w:pos="381"/>
              </w:tabs>
              <w:jc w:val="center"/>
              <w:rPr>
                <w:bCs/>
                <w:szCs w:val="21"/>
              </w:rPr>
            </w:pPr>
            <w:r w:rsidRPr="00850089">
              <w:rPr>
                <w:bCs/>
                <w:spacing w:val="-20"/>
                <w:szCs w:val="21"/>
              </w:rPr>
              <w:t>＜</w:t>
            </w:r>
            <w:r>
              <w:rPr>
                <w:rFonts w:hint="eastAsia"/>
                <w:bCs/>
                <w:spacing w:val="-20"/>
                <w:szCs w:val="21"/>
              </w:rPr>
              <w:t>3</w:t>
            </w:r>
          </w:p>
        </w:tc>
        <w:tc>
          <w:tcPr>
            <w:tcW w:w="834" w:type="pct"/>
            <w:tcBorders>
              <w:bottom w:val="single" w:sz="12" w:space="0" w:color="auto"/>
            </w:tcBorders>
            <w:vAlign w:val="center"/>
          </w:tcPr>
          <w:p w:rsidR="008527D7" w:rsidRDefault="008527D7" w:rsidP="008527D7">
            <w:pPr>
              <w:jc w:val="center"/>
            </w:pPr>
            <w:r>
              <w:rPr>
                <w:rFonts w:hint="eastAsia"/>
              </w:rPr>
              <w:t>0</w:t>
            </w:r>
          </w:p>
        </w:tc>
        <w:tc>
          <w:tcPr>
            <w:tcW w:w="575" w:type="pct"/>
            <w:tcBorders>
              <w:bottom w:val="single" w:sz="12" w:space="0" w:color="auto"/>
            </w:tcBorders>
            <w:vAlign w:val="center"/>
          </w:tcPr>
          <w:p w:rsidR="008527D7" w:rsidRDefault="008527D7" w:rsidP="008527D7">
            <w:pPr>
              <w:jc w:val="center"/>
            </w:pPr>
            <w:r>
              <w:rPr>
                <w:rFonts w:hint="eastAsia"/>
              </w:rPr>
              <w:t>0</w:t>
            </w:r>
          </w:p>
        </w:tc>
        <w:tc>
          <w:tcPr>
            <w:tcW w:w="856" w:type="pct"/>
            <w:tcBorders>
              <w:bottom w:val="single" w:sz="12" w:space="0" w:color="auto"/>
              <w:right w:val="nil"/>
            </w:tcBorders>
            <w:vAlign w:val="center"/>
          </w:tcPr>
          <w:p w:rsidR="008527D7" w:rsidRPr="00082239" w:rsidRDefault="008527D7" w:rsidP="00642A84">
            <w:pPr>
              <w:tabs>
                <w:tab w:val="left" w:pos="381"/>
              </w:tabs>
              <w:jc w:val="center"/>
              <w:rPr>
                <w:bCs/>
                <w:spacing w:val="-20"/>
                <w:szCs w:val="21"/>
              </w:rPr>
            </w:pPr>
            <w:r w:rsidRPr="00082239">
              <w:rPr>
                <w:bCs/>
                <w:spacing w:val="-20"/>
                <w:szCs w:val="21"/>
              </w:rPr>
              <w:t>3.0</w:t>
            </w:r>
          </w:p>
        </w:tc>
      </w:tr>
    </w:tbl>
    <w:p w:rsidR="0083458E" w:rsidRPr="00F008CF" w:rsidRDefault="0083458E" w:rsidP="0083458E">
      <w:pPr>
        <w:adjustRightInd w:val="0"/>
        <w:snapToGrid w:val="0"/>
        <w:spacing w:line="360" w:lineRule="auto"/>
        <w:ind w:firstLineChars="200" w:firstLine="420"/>
        <w:rPr>
          <w:color w:val="000000"/>
          <w:szCs w:val="21"/>
        </w:rPr>
      </w:pPr>
      <w:r w:rsidRPr="00F008CF">
        <w:rPr>
          <w:color w:val="000000"/>
          <w:szCs w:val="21"/>
        </w:rPr>
        <w:t>备注：</w:t>
      </w:r>
      <w:r w:rsidRPr="00F008CF">
        <w:rPr>
          <w:color w:val="000000"/>
          <w:szCs w:val="21"/>
        </w:rPr>
        <w:t>“ND”</w:t>
      </w:r>
      <w:r w:rsidRPr="00F008CF">
        <w:rPr>
          <w:color w:val="000000"/>
          <w:szCs w:val="21"/>
        </w:rPr>
        <w:t>表示</w:t>
      </w:r>
      <w:r>
        <w:rPr>
          <w:rFonts w:hint="eastAsia"/>
          <w:color w:val="000000"/>
          <w:szCs w:val="21"/>
        </w:rPr>
        <w:t>低于检出限</w:t>
      </w:r>
    </w:p>
    <w:p w:rsidR="0083458E" w:rsidRDefault="0083458E" w:rsidP="0083458E">
      <w:pPr>
        <w:adjustRightInd w:val="0"/>
        <w:snapToGrid w:val="0"/>
        <w:spacing w:line="360" w:lineRule="auto"/>
        <w:ind w:firstLineChars="200" w:firstLine="480"/>
        <w:rPr>
          <w:color w:val="000000"/>
          <w:sz w:val="24"/>
        </w:rPr>
      </w:pPr>
      <w:r w:rsidRPr="00F008CF">
        <w:rPr>
          <w:color w:val="000000"/>
          <w:sz w:val="24"/>
        </w:rPr>
        <w:t>由上表可知：</w:t>
      </w:r>
      <w:r>
        <w:rPr>
          <w:rFonts w:hint="eastAsia"/>
          <w:color w:val="000000"/>
          <w:sz w:val="24"/>
        </w:rPr>
        <w:t>D3</w:t>
      </w:r>
      <w:r>
        <w:rPr>
          <w:rFonts w:hint="eastAsia"/>
          <w:color w:val="000000"/>
          <w:sz w:val="24"/>
        </w:rPr>
        <w:t>点位氨氮超标，其余</w:t>
      </w:r>
      <w:r w:rsidRPr="00F008CF">
        <w:rPr>
          <w:color w:val="000000"/>
          <w:sz w:val="24"/>
        </w:rPr>
        <w:t>监测点位各监测因子指标均满足《地下水质量标准》（</w:t>
      </w:r>
      <w:r w:rsidRPr="00F008CF">
        <w:rPr>
          <w:color w:val="000000"/>
          <w:sz w:val="24"/>
        </w:rPr>
        <w:t>GB/T14848-93</w:t>
      </w:r>
      <w:r w:rsidRPr="00F008CF">
        <w:rPr>
          <w:color w:val="000000"/>
          <w:sz w:val="24"/>
        </w:rPr>
        <w:t>）</w:t>
      </w:r>
      <w:r w:rsidRPr="00F008CF">
        <w:rPr>
          <w:rFonts w:ascii="宋体" w:hAnsi="宋体" w:cs="宋体" w:hint="eastAsia"/>
          <w:color w:val="000000"/>
          <w:sz w:val="24"/>
        </w:rPr>
        <w:t>Ⅲ</w:t>
      </w:r>
      <w:r w:rsidRPr="00F008CF">
        <w:rPr>
          <w:color w:val="000000"/>
          <w:sz w:val="24"/>
        </w:rPr>
        <w:t>类标准要求。</w:t>
      </w:r>
    </w:p>
    <w:p w:rsidR="00486BE8" w:rsidRPr="00FF380F" w:rsidRDefault="00486BE8" w:rsidP="00486BE8">
      <w:pPr>
        <w:adjustRightInd w:val="0"/>
        <w:snapToGrid w:val="0"/>
        <w:spacing w:line="360" w:lineRule="auto"/>
        <w:ind w:firstLineChars="200" w:firstLine="480"/>
        <w:rPr>
          <w:sz w:val="24"/>
        </w:rPr>
      </w:pPr>
      <w:r w:rsidRPr="00FF380F">
        <w:rPr>
          <w:rFonts w:hint="eastAsia"/>
          <w:sz w:val="24"/>
        </w:rPr>
        <w:t>D3</w:t>
      </w:r>
      <w:r w:rsidRPr="00FF380F">
        <w:rPr>
          <w:rFonts w:hint="eastAsia"/>
          <w:sz w:val="24"/>
        </w:rPr>
        <w:t>点位于水塘附近，水塘可能受周围农田施肥影响，导致氨氮浓度较高，进而导致</w:t>
      </w:r>
      <w:r w:rsidRPr="00FF380F">
        <w:rPr>
          <w:rFonts w:hint="eastAsia"/>
          <w:sz w:val="24"/>
        </w:rPr>
        <w:t>D3</w:t>
      </w:r>
      <w:r w:rsidRPr="00FF380F">
        <w:rPr>
          <w:rFonts w:hint="eastAsia"/>
          <w:sz w:val="24"/>
        </w:rPr>
        <w:t>点氨氮超标。</w:t>
      </w:r>
    </w:p>
    <w:p w:rsidR="00486BE8" w:rsidRDefault="00486BE8" w:rsidP="00486BE8">
      <w:pPr>
        <w:adjustRightInd w:val="0"/>
        <w:snapToGrid w:val="0"/>
        <w:spacing w:line="360" w:lineRule="auto"/>
        <w:ind w:firstLineChars="200" w:firstLine="480"/>
        <w:rPr>
          <w:color w:val="000000"/>
          <w:sz w:val="24"/>
        </w:rPr>
      </w:pPr>
    </w:p>
    <w:p w:rsidR="00486BE8" w:rsidRDefault="00486BE8" w:rsidP="00486BE8">
      <w:pPr>
        <w:adjustRightInd w:val="0"/>
        <w:snapToGrid w:val="0"/>
        <w:spacing w:line="360" w:lineRule="auto"/>
        <w:ind w:firstLineChars="200" w:firstLine="480"/>
        <w:rPr>
          <w:color w:val="000000"/>
          <w:sz w:val="24"/>
        </w:rPr>
      </w:pPr>
    </w:p>
    <w:p w:rsidR="00486BE8" w:rsidRPr="00486BE8" w:rsidRDefault="00486BE8" w:rsidP="00486BE8">
      <w:pPr>
        <w:adjustRightInd w:val="0"/>
        <w:snapToGrid w:val="0"/>
        <w:spacing w:line="360" w:lineRule="auto"/>
        <w:ind w:firstLineChars="200" w:firstLine="482"/>
        <w:rPr>
          <w:b/>
          <w:color w:val="000000"/>
          <w:sz w:val="24"/>
        </w:rPr>
      </w:pPr>
    </w:p>
    <w:p w:rsidR="0083458E" w:rsidRPr="00387DAC" w:rsidRDefault="0083458E" w:rsidP="00387DAC">
      <w:pPr>
        <w:pStyle w:val="3"/>
        <w:keepLines w:val="0"/>
        <w:widowControl/>
        <w:numPr>
          <w:ilvl w:val="2"/>
          <w:numId w:val="2"/>
        </w:numPr>
        <w:tabs>
          <w:tab w:val="clear" w:pos="720"/>
        </w:tabs>
        <w:adjustRightInd w:val="0"/>
        <w:snapToGrid w:val="0"/>
        <w:spacing w:before="0" w:after="0" w:line="360" w:lineRule="auto"/>
        <w:rPr>
          <w:color w:val="000000"/>
          <w:kern w:val="0"/>
          <w:sz w:val="24"/>
          <w:szCs w:val="24"/>
        </w:rPr>
      </w:pPr>
      <w:bookmarkStart w:id="58" w:name="_Toc292183111"/>
      <w:bookmarkStart w:id="59" w:name="_Toc452479399"/>
      <w:r w:rsidRPr="00387DAC">
        <w:rPr>
          <w:color w:val="000000"/>
          <w:kern w:val="0"/>
          <w:sz w:val="24"/>
          <w:szCs w:val="24"/>
        </w:rPr>
        <w:lastRenderedPageBreak/>
        <w:t>声环境质量现状</w:t>
      </w:r>
      <w:bookmarkEnd w:id="58"/>
      <w:r w:rsidRPr="00387DAC">
        <w:rPr>
          <w:color w:val="000000"/>
          <w:kern w:val="0"/>
          <w:sz w:val="24"/>
          <w:szCs w:val="24"/>
        </w:rPr>
        <w:t>监测与评价</w:t>
      </w:r>
      <w:bookmarkEnd w:id="59"/>
    </w:p>
    <w:p w:rsidR="0083458E" w:rsidRPr="00387DAC" w:rsidRDefault="0083458E" w:rsidP="00387DAC">
      <w:pPr>
        <w:pStyle w:val="40"/>
        <w:adjustRightInd w:val="0"/>
        <w:spacing w:line="360" w:lineRule="auto"/>
        <w:ind w:left="0" w:firstLine="0"/>
        <w:rPr>
          <w:b/>
          <w:sz w:val="24"/>
          <w:szCs w:val="24"/>
        </w:rPr>
      </w:pPr>
      <w:r w:rsidRPr="00387DAC">
        <w:rPr>
          <w:b/>
          <w:sz w:val="24"/>
          <w:szCs w:val="24"/>
        </w:rPr>
        <w:t>监测</w:t>
      </w:r>
      <w:r w:rsidRPr="00387DAC">
        <w:rPr>
          <w:rFonts w:hint="eastAsia"/>
          <w:b/>
          <w:sz w:val="24"/>
          <w:szCs w:val="24"/>
        </w:rPr>
        <w:t>点布置</w:t>
      </w:r>
    </w:p>
    <w:p w:rsidR="0083458E" w:rsidRPr="00BA2242" w:rsidRDefault="0083458E" w:rsidP="0083458E">
      <w:pPr>
        <w:pStyle w:val="a1"/>
        <w:adjustRightInd w:val="0"/>
        <w:snapToGrid w:val="0"/>
        <w:spacing w:line="360" w:lineRule="auto"/>
        <w:ind w:firstLine="480"/>
        <w:rPr>
          <w:sz w:val="24"/>
          <w:lang w:val="x-none"/>
        </w:rPr>
      </w:pPr>
      <w:r w:rsidRPr="00BA2242">
        <w:rPr>
          <w:rFonts w:hint="eastAsia"/>
          <w:sz w:val="24"/>
          <w:lang w:val="x-none"/>
        </w:rPr>
        <w:t>本项目环境现状监测共设</w:t>
      </w:r>
      <w:r w:rsidRPr="00BA2242">
        <w:rPr>
          <w:rFonts w:hint="eastAsia"/>
          <w:sz w:val="24"/>
          <w:lang w:val="x-none"/>
        </w:rPr>
        <w:t>8</w:t>
      </w:r>
      <w:r w:rsidRPr="00BA2242">
        <w:rPr>
          <w:rFonts w:hint="eastAsia"/>
          <w:sz w:val="24"/>
          <w:lang w:val="x-none"/>
        </w:rPr>
        <w:t>个噪声监测点，详见</w:t>
      </w:r>
      <w:r>
        <w:rPr>
          <w:rFonts w:hint="eastAsia"/>
          <w:sz w:val="24"/>
          <w:lang w:val="x-none"/>
        </w:rPr>
        <w:t>下表</w:t>
      </w:r>
      <w:r w:rsidRPr="00BA2242">
        <w:rPr>
          <w:rFonts w:hint="eastAsia"/>
          <w:sz w:val="24"/>
          <w:lang w:val="x-none"/>
        </w:rPr>
        <w:t>。</w:t>
      </w:r>
    </w:p>
    <w:p w:rsidR="0083458E" w:rsidRPr="00263735" w:rsidRDefault="0083458E" w:rsidP="0083458E">
      <w:pPr>
        <w:spacing w:line="360" w:lineRule="auto"/>
        <w:jc w:val="center"/>
        <w:rPr>
          <w:rFonts w:hAnsi="宋体"/>
          <w:b/>
          <w:color w:val="000000"/>
          <w:sz w:val="24"/>
        </w:rPr>
      </w:pPr>
      <w:r w:rsidRPr="00263735">
        <w:rPr>
          <w:rFonts w:hAnsi="宋体"/>
          <w:b/>
          <w:color w:val="000000"/>
          <w:sz w:val="24"/>
        </w:rPr>
        <w:t>表</w:t>
      </w:r>
      <w:r w:rsidR="008010DF" w:rsidRPr="008010DF">
        <w:rPr>
          <w:rFonts w:hAnsi="宋体"/>
          <w:b/>
          <w:color w:val="000000"/>
          <w:sz w:val="24"/>
        </w:rPr>
        <w:t>4.3-</w:t>
      </w:r>
      <w:r w:rsidR="008010DF">
        <w:rPr>
          <w:rFonts w:hAnsi="宋体" w:hint="eastAsia"/>
          <w:b/>
          <w:color w:val="000000"/>
          <w:sz w:val="24"/>
        </w:rPr>
        <w:t>7</w:t>
      </w:r>
      <w:r>
        <w:rPr>
          <w:rFonts w:hAnsi="宋体" w:hint="eastAsia"/>
          <w:b/>
          <w:color w:val="000000"/>
          <w:sz w:val="24"/>
        </w:rPr>
        <w:t xml:space="preserve"> </w:t>
      </w:r>
      <w:r w:rsidRPr="00263735">
        <w:rPr>
          <w:rFonts w:hAnsi="宋体"/>
          <w:b/>
          <w:color w:val="000000"/>
          <w:sz w:val="24"/>
        </w:rPr>
        <w:t xml:space="preserve">  </w:t>
      </w:r>
      <w:r w:rsidRPr="00263735">
        <w:rPr>
          <w:rFonts w:hAnsi="宋体"/>
          <w:b/>
          <w:color w:val="000000"/>
          <w:sz w:val="24"/>
        </w:rPr>
        <w:t>声环境监测点位一览表</w:t>
      </w:r>
    </w:p>
    <w:tbl>
      <w:tblPr>
        <w:tblW w:w="9072" w:type="dxa"/>
        <w:jc w:val="center"/>
        <w:tblBorders>
          <w:top w:val="single" w:sz="12" w:space="0" w:color="auto"/>
          <w:bottom w:val="single" w:sz="12"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1513"/>
        <w:gridCol w:w="4367"/>
        <w:gridCol w:w="3192"/>
      </w:tblGrid>
      <w:tr w:rsidR="0083458E" w:rsidRPr="00481B68" w:rsidTr="00642A84">
        <w:trPr>
          <w:trHeight w:val="340"/>
          <w:jc w:val="center"/>
        </w:trPr>
        <w:tc>
          <w:tcPr>
            <w:tcW w:w="834" w:type="pct"/>
            <w:vAlign w:val="center"/>
          </w:tcPr>
          <w:p w:rsidR="0083458E" w:rsidRPr="00182C7E" w:rsidRDefault="0083458E" w:rsidP="00642A84">
            <w:pPr>
              <w:jc w:val="center"/>
              <w:rPr>
                <w:bCs/>
                <w:color w:val="000000"/>
                <w:szCs w:val="21"/>
              </w:rPr>
            </w:pPr>
            <w:r w:rsidRPr="00182C7E">
              <w:rPr>
                <w:bCs/>
                <w:color w:val="000000"/>
                <w:szCs w:val="21"/>
              </w:rPr>
              <w:t>序号</w:t>
            </w:r>
          </w:p>
        </w:tc>
        <w:tc>
          <w:tcPr>
            <w:tcW w:w="2407" w:type="pct"/>
            <w:vAlign w:val="center"/>
          </w:tcPr>
          <w:p w:rsidR="0083458E" w:rsidRPr="00182C7E" w:rsidRDefault="0083458E" w:rsidP="00642A84">
            <w:pPr>
              <w:jc w:val="center"/>
              <w:rPr>
                <w:bCs/>
                <w:color w:val="000000"/>
                <w:szCs w:val="21"/>
              </w:rPr>
            </w:pPr>
            <w:r w:rsidRPr="00182C7E">
              <w:rPr>
                <w:bCs/>
                <w:color w:val="000000"/>
                <w:szCs w:val="21"/>
              </w:rPr>
              <w:t>监测点位置</w:t>
            </w:r>
          </w:p>
        </w:tc>
        <w:tc>
          <w:tcPr>
            <w:tcW w:w="1759" w:type="pct"/>
            <w:vAlign w:val="center"/>
          </w:tcPr>
          <w:p w:rsidR="0083458E" w:rsidRPr="00182C7E" w:rsidRDefault="0083458E" w:rsidP="00642A84">
            <w:pPr>
              <w:jc w:val="center"/>
              <w:rPr>
                <w:bCs/>
                <w:color w:val="000000"/>
                <w:szCs w:val="21"/>
              </w:rPr>
            </w:pPr>
            <w:r w:rsidRPr="00182C7E">
              <w:rPr>
                <w:bCs/>
                <w:color w:val="000000"/>
                <w:szCs w:val="21"/>
              </w:rPr>
              <w:t>监测项目</w:t>
            </w:r>
          </w:p>
        </w:tc>
      </w:tr>
      <w:tr w:rsidR="0083458E" w:rsidRPr="00481B68" w:rsidTr="00642A84">
        <w:trPr>
          <w:trHeight w:val="340"/>
          <w:jc w:val="center"/>
        </w:trPr>
        <w:tc>
          <w:tcPr>
            <w:tcW w:w="834" w:type="pct"/>
            <w:vAlign w:val="center"/>
          </w:tcPr>
          <w:p w:rsidR="0083458E" w:rsidRPr="00BF564A" w:rsidRDefault="0083458E" w:rsidP="00642A84">
            <w:pPr>
              <w:pStyle w:val="afff7"/>
            </w:pPr>
            <w:r w:rsidRPr="00BF564A">
              <w:t>N</w:t>
            </w:r>
            <w:r>
              <w:rPr>
                <w:rFonts w:hint="eastAsia"/>
              </w:rPr>
              <w:t>1</w:t>
            </w:r>
          </w:p>
        </w:tc>
        <w:tc>
          <w:tcPr>
            <w:tcW w:w="2407" w:type="pct"/>
            <w:vAlign w:val="center"/>
          </w:tcPr>
          <w:p w:rsidR="0083458E" w:rsidRPr="00BF564A" w:rsidRDefault="0083458E" w:rsidP="00642A84">
            <w:pPr>
              <w:pStyle w:val="afff7"/>
            </w:pPr>
            <w:r>
              <w:rPr>
                <w:rFonts w:hint="eastAsia"/>
              </w:rPr>
              <w:t>北侧厂界</w:t>
            </w:r>
            <w:r>
              <w:rPr>
                <w:rFonts w:hint="eastAsia"/>
              </w:rPr>
              <w:t>1m</w:t>
            </w:r>
            <w:r>
              <w:rPr>
                <w:rFonts w:hint="eastAsia"/>
              </w:rPr>
              <w:t>处</w:t>
            </w:r>
          </w:p>
        </w:tc>
        <w:tc>
          <w:tcPr>
            <w:tcW w:w="1759" w:type="pct"/>
            <w:vMerge w:val="restart"/>
            <w:vAlign w:val="center"/>
          </w:tcPr>
          <w:p w:rsidR="0083458E" w:rsidRPr="00BF564A" w:rsidRDefault="0083458E" w:rsidP="00642A84">
            <w:pPr>
              <w:pStyle w:val="afff7"/>
            </w:pPr>
            <w:r w:rsidRPr="00BF564A">
              <w:t>连续等效</w:t>
            </w:r>
            <w:r>
              <w:rPr>
                <w:rFonts w:hint="eastAsia"/>
              </w:rPr>
              <w:t>A</w:t>
            </w:r>
            <w:r w:rsidRPr="00BF564A">
              <w:t>声级</w:t>
            </w:r>
          </w:p>
        </w:tc>
      </w:tr>
      <w:tr w:rsidR="0083458E" w:rsidRPr="00481B68" w:rsidTr="00642A84">
        <w:trPr>
          <w:trHeight w:val="340"/>
          <w:jc w:val="center"/>
        </w:trPr>
        <w:tc>
          <w:tcPr>
            <w:tcW w:w="834" w:type="pct"/>
            <w:vAlign w:val="center"/>
          </w:tcPr>
          <w:p w:rsidR="0083458E" w:rsidRPr="00BF564A" w:rsidRDefault="0083458E" w:rsidP="00642A84">
            <w:pPr>
              <w:pStyle w:val="afff7"/>
            </w:pPr>
            <w:r w:rsidRPr="00BF564A">
              <w:t>N</w:t>
            </w:r>
            <w:r>
              <w:rPr>
                <w:rFonts w:hint="eastAsia"/>
              </w:rPr>
              <w:t>2</w:t>
            </w:r>
          </w:p>
        </w:tc>
        <w:tc>
          <w:tcPr>
            <w:tcW w:w="2407" w:type="pct"/>
            <w:vAlign w:val="center"/>
          </w:tcPr>
          <w:p w:rsidR="0083458E" w:rsidRPr="00BF564A" w:rsidRDefault="0083458E" w:rsidP="00642A84">
            <w:pPr>
              <w:pStyle w:val="afff7"/>
            </w:pPr>
            <w:r>
              <w:rPr>
                <w:rFonts w:hint="eastAsia"/>
              </w:rPr>
              <w:t>北侧厂界</w:t>
            </w:r>
            <w:r>
              <w:rPr>
                <w:rFonts w:hint="eastAsia"/>
              </w:rPr>
              <w:t>1m</w:t>
            </w:r>
            <w:r>
              <w:rPr>
                <w:rFonts w:hint="eastAsia"/>
              </w:rPr>
              <w:t>处</w:t>
            </w:r>
          </w:p>
        </w:tc>
        <w:tc>
          <w:tcPr>
            <w:tcW w:w="1759" w:type="pct"/>
            <w:vMerge/>
            <w:vAlign w:val="center"/>
          </w:tcPr>
          <w:p w:rsidR="0083458E" w:rsidRPr="00BF564A" w:rsidRDefault="0083458E" w:rsidP="00642A84">
            <w:pPr>
              <w:pStyle w:val="afff7"/>
            </w:pPr>
          </w:p>
        </w:tc>
      </w:tr>
      <w:tr w:rsidR="0083458E" w:rsidRPr="00481B68" w:rsidTr="00642A84">
        <w:trPr>
          <w:trHeight w:val="340"/>
          <w:jc w:val="center"/>
        </w:trPr>
        <w:tc>
          <w:tcPr>
            <w:tcW w:w="834" w:type="pct"/>
            <w:vAlign w:val="center"/>
          </w:tcPr>
          <w:p w:rsidR="0083458E" w:rsidRPr="00BF564A" w:rsidRDefault="0083458E" w:rsidP="00642A84">
            <w:pPr>
              <w:pStyle w:val="afff7"/>
            </w:pPr>
            <w:r>
              <w:rPr>
                <w:rFonts w:hint="eastAsia"/>
              </w:rPr>
              <w:t>N3</w:t>
            </w:r>
          </w:p>
        </w:tc>
        <w:tc>
          <w:tcPr>
            <w:tcW w:w="2407" w:type="pct"/>
            <w:vAlign w:val="center"/>
          </w:tcPr>
          <w:p w:rsidR="0083458E" w:rsidRPr="00BF564A" w:rsidRDefault="0083458E" w:rsidP="00642A84">
            <w:pPr>
              <w:pStyle w:val="afff7"/>
            </w:pPr>
            <w:r>
              <w:rPr>
                <w:rFonts w:hint="eastAsia"/>
              </w:rPr>
              <w:t>东侧厂界</w:t>
            </w:r>
            <w:r>
              <w:rPr>
                <w:rFonts w:hint="eastAsia"/>
              </w:rPr>
              <w:t>1m</w:t>
            </w:r>
            <w:r>
              <w:rPr>
                <w:rFonts w:hint="eastAsia"/>
              </w:rPr>
              <w:t>处</w:t>
            </w:r>
          </w:p>
        </w:tc>
        <w:tc>
          <w:tcPr>
            <w:tcW w:w="1759" w:type="pct"/>
            <w:vMerge/>
            <w:vAlign w:val="center"/>
          </w:tcPr>
          <w:p w:rsidR="0083458E" w:rsidRPr="00BF564A" w:rsidRDefault="0083458E" w:rsidP="00642A84">
            <w:pPr>
              <w:pStyle w:val="afff7"/>
            </w:pPr>
          </w:p>
        </w:tc>
      </w:tr>
      <w:tr w:rsidR="0083458E" w:rsidRPr="00481B68" w:rsidTr="00642A84">
        <w:trPr>
          <w:trHeight w:val="340"/>
          <w:jc w:val="center"/>
        </w:trPr>
        <w:tc>
          <w:tcPr>
            <w:tcW w:w="834" w:type="pct"/>
            <w:vAlign w:val="center"/>
          </w:tcPr>
          <w:p w:rsidR="0083458E" w:rsidRPr="00BF564A" w:rsidRDefault="0083458E" w:rsidP="00642A84">
            <w:pPr>
              <w:pStyle w:val="afff7"/>
            </w:pPr>
            <w:r>
              <w:rPr>
                <w:rFonts w:hint="eastAsia"/>
              </w:rPr>
              <w:t>N4</w:t>
            </w:r>
          </w:p>
        </w:tc>
        <w:tc>
          <w:tcPr>
            <w:tcW w:w="2407" w:type="pct"/>
            <w:vAlign w:val="center"/>
          </w:tcPr>
          <w:p w:rsidR="0083458E" w:rsidRPr="00BF564A" w:rsidRDefault="0083458E" w:rsidP="00642A84">
            <w:pPr>
              <w:pStyle w:val="afff7"/>
            </w:pPr>
            <w:r>
              <w:rPr>
                <w:rFonts w:hint="eastAsia"/>
              </w:rPr>
              <w:t>东侧厂界</w:t>
            </w:r>
            <w:r>
              <w:rPr>
                <w:rFonts w:hint="eastAsia"/>
              </w:rPr>
              <w:t>1m</w:t>
            </w:r>
            <w:r>
              <w:rPr>
                <w:rFonts w:hint="eastAsia"/>
              </w:rPr>
              <w:t>处</w:t>
            </w:r>
          </w:p>
        </w:tc>
        <w:tc>
          <w:tcPr>
            <w:tcW w:w="1759" w:type="pct"/>
            <w:vMerge/>
            <w:vAlign w:val="center"/>
          </w:tcPr>
          <w:p w:rsidR="0083458E" w:rsidRPr="00BF564A" w:rsidRDefault="0083458E" w:rsidP="00642A84">
            <w:pPr>
              <w:pStyle w:val="afff7"/>
            </w:pPr>
          </w:p>
        </w:tc>
      </w:tr>
      <w:tr w:rsidR="0083458E" w:rsidRPr="00481B68" w:rsidTr="00642A84">
        <w:trPr>
          <w:trHeight w:val="340"/>
          <w:jc w:val="center"/>
        </w:trPr>
        <w:tc>
          <w:tcPr>
            <w:tcW w:w="834" w:type="pct"/>
            <w:vAlign w:val="center"/>
          </w:tcPr>
          <w:p w:rsidR="0083458E" w:rsidRPr="00BF564A" w:rsidRDefault="0083458E" w:rsidP="00642A84">
            <w:pPr>
              <w:pStyle w:val="afff7"/>
            </w:pPr>
            <w:r w:rsidRPr="00BF564A">
              <w:t>N</w:t>
            </w:r>
            <w:r>
              <w:rPr>
                <w:rFonts w:hint="eastAsia"/>
              </w:rPr>
              <w:t>5</w:t>
            </w:r>
          </w:p>
        </w:tc>
        <w:tc>
          <w:tcPr>
            <w:tcW w:w="2407" w:type="pct"/>
            <w:vAlign w:val="center"/>
          </w:tcPr>
          <w:p w:rsidR="0083458E" w:rsidRPr="00BF564A" w:rsidRDefault="0083458E" w:rsidP="00642A84">
            <w:pPr>
              <w:pStyle w:val="afff7"/>
            </w:pPr>
            <w:r>
              <w:rPr>
                <w:rFonts w:hint="eastAsia"/>
              </w:rPr>
              <w:t>南侧厂界</w:t>
            </w:r>
            <w:r>
              <w:rPr>
                <w:rFonts w:hint="eastAsia"/>
              </w:rPr>
              <w:t>1m</w:t>
            </w:r>
            <w:r>
              <w:rPr>
                <w:rFonts w:hint="eastAsia"/>
              </w:rPr>
              <w:t>处</w:t>
            </w:r>
          </w:p>
        </w:tc>
        <w:tc>
          <w:tcPr>
            <w:tcW w:w="1759" w:type="pct"/>
            <w:vMerge/>
            <w:vAlign w:val="center"/>
          </w:tcPr>
          <w:p w:rsidR="0083458E" w:rsidRPr="00BF564A" w:rsidRDefault="0083458E" w:rsidP="00642A84">
            <w:pPr>
              <w:pStyle w:val="afff7"/>
            </w:pPr>
          </w:p>
        </w:tc>
      </w:tr>
      <w:tr w:rsidR="0083458E" w:rsidRPr="00481B68" w:rsidTr="00642A84">
        <w:trPr>
          <w:trHeight w:val="340"/>
          <w:jc w:val="center"/>
        </w:trPr>
        <w:tc>
          <w:tcPr>
            <w:tcW w:w="834" w:type="pct"/>
            <w:vAlign w:val="center"/>
          </w:tcPr>
          <w:p w:rsidR="0083458E" w:rsidRPr="00BF564A" w:rsidRDefault="0083458E" w:rsidP="00642A84">
            <w:pPr>
              <w:pStyle w:val="afff7"/>
            </w:pPr>
            <w:r w:rsidRPr="00BF564A">
              <w:t>N</w:t>
            </w:r>
            <w:r>
              <w:rPr>
                <w:rFonts w:hint="eastAsia"/>
              </w:rPr>
              <w:t>6</w:t>
            </w:r>
          </w:p>
        </w:tc>
        <w:tc>
          <w:tcPr>
            <w:tcW w:w="2407" w:type="pct"/>
            <w:vAlign w:val="center"/>
          </w:tcPr>
          <w:p w:rsidR="0083458E" w:rsidRPr="00BF564A" w:rsidRDefault="0083458E" w:rsidP="00642A84">
            <w:pPr>
              <w:pStyle w:val="afff7"/>
            </w:pPr>
            <w:r>
              <w:rPr>
                <w:rFonts w:hint="eastAsia"/>
              </w:rPr>
              <w:t>南侧厂界</w:t>
            </w:r>
            <w:r>
              <w:rPr>
                <w:rFonts w:hint="eastAsia"/>
              </w:rPr>
              <w:t>1m</w:t>
            </w:r>
            <w:r>
              <w:rPr>
                <w:rFonts w:hint="eastAsia"/>
              </w:rPr>
              <w:t>处</w:t>
            </w:r>
          </w:p>
        </w:tc>
        <w:tc>
          <w:tcPr>
            <w:tcW w:w="1759" w:type="pct"/>
            <w:vMerge/>
            <w:vAlign w:val="center"/>
          </w:tcPr>
          <w:p w:rsidR="0083458E" w:rsidRPr="00BF564A" w:rsidRDefault="0083458E" w:rsidP="00642A84">
            <w:pPr>
              <w:pStyle w:val="afff7"/>
            </w:pPr>
          </w:p>
        </w:tc>
      </w:tr>
      <w:tr w:rsidR="0083458E" w:rsidRPr="00481B68" w:rsidTr="00642A84">
        <w:trPr>
          <w:trHeight w:val="340"/>
          <w:jc w:val="center"/>
        </w:trPr>
        <w:tc>
          <w:tcPr>
            <w:tcW w:w="834" w:type="pct"/>
            <w:vAlign w:val="center"/>
          </w:tcPr>
          <w:p w:rsidR="0083458E" w:rsidRPr="00BF564A" w:rsidRDefault="0083458E" w:rsidP="00642A84">
            <w:pPr>
              <w:pStyle w:val="afff7"/>
            </w:pPr>
            <w:r>
              <w:rPr>
                <w:rFonts w:hint="eastAsia"/>
              </w:rPr>
              <w:t>N7</w:t>
            </w:r>
          </w:p>
        </w:tc>
        <w:tc>
          <w:tcPr>
            <w:tcW w:w="2407" w:type="pct"/>
            <w:vAlign w:val="center"/>
          </w:tcPr>
          <w:p w:rsidR="0083458E" w:rsidRPr="00BF564A" w:rsidRDefault="0083458E" w:rsidP="00642A84">
            <w:pPr>
              <w:pStyle w:val="afff7"/>
            </w:pPr>
            <w:r>
              <w:rPr>
                <w:rFonts w:hint="eastAsia"/>
              </w:rPr>
              <w:t>西侧厂界</w:t>
            </w:r>
            <w:r>
              <w:rPr>
                <w:rFonts w:hint="eastAsia"/>
              </w:rPr>
              <w:t>1m</w:t>
            </w:r>
            <w:r>
              <w:rPr>
                <w:rFonts w:hint="eastAsia"/>
              </w:rPr>
              <w:t>处</w:t>
            </w:r>
          </w:p>
        </w:tc>
        <w:tc>
          <w:tcPr>
            <w:tcW w:w="1759" w:type="pct"/>
            <w:vMerge/>
            <w:vAlign w:val="center"/>
          </w:tcPr>
          <w:p w:rsidR="0083458E" w:rsidRPr="00BF564A" w:rsidRDefault="0083458E" w:rsidP="00642A84">
            <w:pPr>
              <w:pStyle w:val="afff7"/>
            </w:pPr>
          </w:p>
        </w:tc>
      </w:tr>
      <w:tr w:rsidR="0083458E" w:rsidRPr="00481B68" w:rsidTr="00642A84">
        <w:trPr>
          <w:trHeight w:val="340"/>
          <w:jc w:val="center"/>
        </w:trPr>
        <w:tc>
          <w:tcPr>
            <w:tcW w:w="834" w:type="pct"/>
            <w:vAlign w:val="center"/>
          </w:tcPr>
          <w:p w:rsidR="0083458E" w:rsidRPr="00BF564A" w:rsidRDefault="0083458E" w:rsidP="00642A84">
            <w:pPr>
              <w:pStyle w:val="afff7"/>
            </w:pPr>
            <w:r>
              <w:rPr>
                <w:rFonts w:hint="eastAsia"/>
              </w:rPr>
              <w:t>N8</w:t>
            </w:r>
          </w:p>
        </w:tc>
        <w:tc>
          <w:tcPr>
            <w:tcW w:w="2407" w:type="pct"/>
            <w:vAlign w:val="center"/>
          </w:tcPr>
          <w:p w:rsidR="0083458E" w:rsidRPr="00BF564A" w:rsidRDefault="0083458E" w:rsidP="00642A84">
            <w:pPr>
              <w:pStyle w:val="afff7"/>
            </w:pPr>
            <w:r>
              <w:rPr>
                <w:rFonts w:hint="eastAsia"/>
              </w:rPr>
              <w:t>西侧厂界</w:t>
            </w:r>
            <w:r>
              <w:rPr>
                <w:rFonts w:hint="eastAsia"/>
              </w:rPr>
              <w:t>1m</w:t>
            </w:r>
            <w:r>
              <w:rPr>
                <w:rFonts w:hint="eastAsia"/>
              </w:rPr>
              <w:t>处</w:t>
            </w:r>
          </w:p>
        </w:tc>
        <w:tc>
          <w:tcPr>
            <w:tcW w:w="1759" w:type="pct"/>
            <w:vMerge/>
            <w:vAlign w:val="center"/>
          </w:tcPr>
          <w:p w:rsidR="0083458E" w:rsidRPr="00BF564A" w:rsidRDefault="0083458E" w:rsidP="00642A84">
            <w:pPr>
              <w:pStyle w:val="afff7"/>
            </w:pPr>
          </w:p>
        </w:tc>
      </w:tr>
    </w:tbl>
    <w:p w:rsidR="0083458E" w:rsidRPr="00387DAC" w:rsidRDefault="0083458E" w:rsidP="00387DAC">
      <w:pPr>
        <w:pStyle w:val="40"/>
        <w:adjustRightInd w:val="0"/>
        <w:spacing w:line="360" w:lineRule="auto"/>
        <w:ind w:left="0" w:firstLine="0"/>
        <w:rPr>
          <w:b/>
          <w:sz w:val="24"/>
          <w:szCs w:val="24"/>
        </w:rPr>
      </w:pPr>
      <w:r w:rsidRPr="00387DAC">
        <w:rPr>
          <w:b/>
          <w:sz w:val="24"/>
          <w:szCs w:val="24"/>
        </w:rPr>
        <w:t>监测项目、采样</w:t>
      </w:r>
      <w:r w:rsidRPr="00387DAC">
        <w:rPr>
          <w:rFonts w:hint="eastAsia"/>
          <w:b/>
          <w:sz w:val="24"/>
          <w:szCs w:val="24"/>
        </w:rPr>
        <w:t>时间及频率、评价标准</w:t>
      </w:r>
    </w:p>
    <w:p w:rsidR="0083458E" w:rsidRPr="00BA2242" w:rsidRDefault="0083458E" w:rsidP="0083458E">
      <w:pPr>
        <w:pStyle w:val="a1"/>
        <w:adjustRightInd w:val="0"/>
        <w:snapToGrid w:val="0"/>
        <w:spacing w:line="360" w:lineRule="auto"/>
        <w:ind w:firstLine="480"/>
        <w:rPr>
          <w:sz w:val="24"/>
          <w:lang w:val="x-none"/>
        </w:rPr>
      </w:pPr>
      <w:r w:rsidRPr="00EC58BC">
        <w:rPr>
          <w:rFonts w:hint="eastAsia"/>
          <w:color w:val="000000"/>
          <w:sz w:val="24"/>
        </w:rPr>
        <w:t>监测项目：</w:t>
      </w:r>
      <w:r w:rsidRPr="00EC58BC">
        <w:rPr>
          <w:rFonts w:hint="eastAsia"/>
          <w:sz w:val="24"/>
        </w:rPr>
        <w:t>等效连续</w:t>
      </w:r>
      <w:r w:rsidRPr="00EC58BC">
        <w:rPr>
          <w:rFonts w:hint="eastAsia"/>
          <w:sz w:val="24"/>
        </w:rPr>
        <w:t>A</w:t>
      </w:r>
      <w:r w:rsidRPr="00EC58BC">
        <w:rPr>
          <w:rFonts w:hint="eastAsia"/>
          <w:sz w:val="24"/>
        </w:rPr>
        <w:t>声级</w:t>
      </w:r>
      <w:r>
        <w:rPr>
          <w:rFonts w:hint="eastAsia"/>
          <w:sz w:val="24"/>
        </w:rPr>
        <w:t>。</w:t>
      </w:r>
    </w:p>
    <w:p w:rsidR="0083458E" w:rsidRPr="00EC58BC" w:rsidRDefault="0083458E" w:rsidP="0083458E">
      <w:pPr>
        <w:spacing w:line="360" w:lineRule="auto"/>
        <w:ind w:firstLineChars="200" w:firstLine="480"/>
        <w:rPr>
          <w:color w:val="000000"/>
          <w:sz w:val="24"/>
        </w:rPr>
      </w:pPr>
      <w:r w:rsidRPr="00EC58BC">
        <w:rPr>
          <w:rFonts w:hint="eastAsia"/>
          <w:color w:val="000000"/>
          <w:sz w:val="24"/>
        </w:rPr>
        <w:t>采样时间及频率：采样时间为</w:t>
      </w:r>
      <w:r w:rsidRPr="00EC58BC">
        <w:rPr>
          <w:rFonts w:hint="eastAsia"/>
          <w:color w:val="000000"/>
          <w:sz w:val="24"/>
        </w:rPr>
        <w:t>201</w:t>
      </w:r>
      <w:r>
        <w:rPr>
          <w:rFonts w:hint="eastAsia"/>
          <w:color w:val="000000"/>
          <w:sz w:val="24"/>
        </w:rPr>
        <w:t>7</w:t>
      </w:r>
      <w:r w:rsidRPr="00EC58BC">
        <w:rPr>
          <w:rFonts w:hint="eastAsia"/>
          <w:color w:val="000000"/>
          <w:sz w:val="24"/>
        </w:rPr>
        <w:t>年</w:t>
      </w:r>
      <w:r>
        <w:rPr>
          <w:rFonts w:hint="eastAsia"/>
          <w:color w:val="000000"/>
          <w:sz w:val="24"/>
        </w:rPr>
        <w:t>3</w:t>
      </w:r>
      <w:r w:rsidRPr="00EC58BC">
        <w:rPr>
          <w:rFonts w:hint="eastAsia"/>
          <w:color w:val="000000"/>
          <w:sz w:val="24"/>
        </w:rPr>
        <w:t>月</w:t>
      </w:r>
      <w:r>
        <w:rPr>
          <w:rFonts w:hint="eastAsia"/>
          <w:color w:val="000000"/>
          <w:sz w:val="24"/>
        </w:rPr>
        <w:t>6</w:t>
      </w:r>
      <w:r w:rsidRPr="00EC58BC">
        <w:rPr>
          <w:rFonts w:hint="eastAsia"/>
          <w:color w:val="000000"/>
          <w:sz w:val="24"/>
        </w:rPr>
        <w:t>日</w:t>
      </w:r>
      <w:r>
        <w:rPr>
          <w:rFonts w:hint="eastAsia"/>
          <w:color w:val="000000"/>
          <w:sz w:val="24"/>
        </w:rPr>
        <w:t>及</w:t>
      </w:r>
      <w:r>
        <w:rPr>
          <w:rFonts w:hint="eastAsia"/>
          <w:color w:val="000000"/>
          <w:sz w:val="24"/>
        </w:rPr>
        <w:t>7</w:t>
      </w:r>
      <w:r>
        <w:rPr>
          <w:rFonts w:hint="eastAsia"/>
          <w:color w:val="000000"/>
          <w:sz w:val="24"/>
        </w:rPr>
        <w:t>日</w:t>
      </w:r>
      <w:r w:rsidRPr="00EC58BC">
        <w:rPr>
          <w:rFonts w:hint="eastAsia"/>
          <w:color w:val="000000"/>
          <w:sz w:val="24"/>
        </w:rPr>
        <w:t>，</w:t>
      </w:r>
      <w:r>
        <w:rPr>
          <w:rFonts w:hint="eastAsia"/>
          <w:color w:val="000000"/>
          <w:sz w:val="24"/>
        </w:rPr>
        <w:t>昼夜各</w:t>
      </w:r>
      <w:r w:rsidRPr="00EC58BC">
        <w:rPr>
          <w:rFonts w:hint="eastAsia"/>
          <w:color w:val="000000"/>
          <w:sz w:val="24"/>
        </w:rPr>
        <w:t>监测</w:t>
      </w:r>
      <w:r w:rsidRPr="00EC58BC">
        <w:rPr>
          <w:rFonts w:hint="eastAsia"/>
          <w:color w:val="000000"/>
          <w:sz w:val="24"/>
        </w:rPr>
        <w:t>1</w:t>
      </w:r>
      <w:r w:rsidRPr="00EC58BC">
        <w:rPr>
          <w:rFonts w:hint="eastAsia"/>
          <w:color w:val="000000"/>
          <w:sz w:val="24"/>
        </w:rPr>
        <w:t>次。</w:t>
      </w:r>
    </w:p>
    <w:p w:rsidR="0083458E" w:rsidRDefault="0083458E" w:rsidP="0083458E">
      <w:pPr>
        <w:spacing w:line="360" w:lineRule="auto"/>
        <w:ind w:firstLineChars="200" w:firstLine="480"/>
        <w:rPr>
          <w:color w:val="000000"/>
          <w:kern w:val="0"/>
          <w:sz w:val="24"/>
          <w:lang w:val="zh-CN"/>
        </w:rPr>
      </w:pPr>
      <w:r w:rsidRPr="00EC58BC">
        <w:rPr>
          <w:rFonts w:hint="eastAsia"/>
          <w:color w:val="000000"/>
          <w:sz w:val="24"/>
        </w:rPr>
        <w:t>评价标准：</w:t>
      </w:r>
      <w:r w:rsidRPr="00654004">
        <w:rPr>
          <w:rFonts w:hint="eastAsia"/>
          <w:color w:val="000000"/>
          <w:sz w:val="24"/>
        </w:rPr>
        <w:t>《声环境质量标准》（</w:t>
      </w:r>
      <w:r w:rsidRPr="00654004">
        <w:rPr>
          <w:rFonts w:hint="eastAsia"/>
          <w:color w:val="000000"/>
          <w:sz w:val="24"/>
        </w:rPr>
        <w:t>GB3096-2008</w:t>
      </w:r>
      <w:r w:rsidRPr="00654004">
        <w:rPr>
          <w:rFonts w:hint="eastAsia"/>
          <w:color w:val="000000"/>
          <w:sz w:val="24"/>
        </w:rPr>
        <w:t>）中</w:t>
      </w:r>
      <w:r w:rsidRPr="00654004">
        <w:rPr>
          <w:rFonts w:hint="eastAsia"/>
          <w:color w:val="000000"/>
          <w:sz w:val="24"/>
        </w:rPr>
        <w:t>2</w:t>
      </w:r>
      <w:r w:rsidRPr="00654004">
        <w:rPr>
          <w:rFonts w:hint="eastAsia"/>
          <w:color w:val="000000"/>
          <w:sz w:val="24"/>
        </w:rPr>
        <w:t>类区标准</w:t>
      </w:r>
      <w:r>
        <w:rPr>
          <w:rFonts w:hint="eastAsia"/>
          <w:color w:val="000000"/>
          <w:sz w:val="24"/>
        </w:rPr>
        <w:t>。</w:t>
      </w:r>
    </w:p>
    <w:p w:rsidR="0083458E" w:rsidRPr="00387DAC" w:rsidRDefault="0083458E" w:rsidP="00387DAC">
      <w:pPr>
        <w:pStyle w:val="40"/>
        <w:adjustRightInd w:val="0"/>
        <w:spacing w:line="360" w:lineRule="auto"/>
        <w:ind w:left="0" w:firstLine="0"/>
        <w:rPr>
          <w:b/>
          <w:sz w:val="24"/>
          <w:szCs w:val="24"/>
        </w:rPr>
      </w:pPr>
      <w:r w:rsidRPr="00387DAC">
        <w:rPr>
          <w:b/>
          <w:sz w:val="24"/>
          <w:szCs w:val="24"/>
        </w:rPr>
        <w:t>监测结果</w:t>
      </w:r>
      <w:r w:rsidRPr="00387DAC">
        <w:rPr>
          <w:rFonts w:hint="eastAsia"/>
          <w:b/>
          <w:sz w:val="24"/>
          <w:szCs w:val="24"/>
        </w:rPr>
        <w:t>与</w:t>
      </w:r>
      <w:r w:rsidRPr="00387DAC">
        <w:rPr>
          <w:b/>
          <w:sz w:val="24"/>
          <w:szCs w:val="24"/>
        </w:rPr>
        <w:t>评价</w:t>
      </w:r>
    </w:p>
    <w:p w:rsidR="0083458E" w:rsidRPr="00F008CF" w:rsidRDefault="0083458E" w:rsidP="0083458E">
      <w:pPr>
        <w:adjustRightInd w:val="0"/>
        <w:snapToGrid w:val="0"/>
        <w:spacing w:line="360" w:lineRule="auto"/>
        <w:ind w:firstLineChars="200" w:firstLine="480"/>
        <w:rPr>
          <w:color w:val="000000"/>
          <w:sz w:val="24"/>
        </w:rPr>
      </w:pPr>
      <w:r w:rsidRPr="00F008CF">
        <w:rPr>
          <w:color w:val="000000"/>
          <w:sz w:val="24"/>
        </w:rPr>
        <w:t>本</w:t>
      </w:r>
      <w:proofErr w:type="gramStart"/>
      <w:r w:rsidRPr="00F008CF">
        <w:rPr>
          <w:color w:val="000000"/>
          <w:sz w:val="24"/>
        </w:rPr>
        <w:t>项目声</w:t>
      </w:r>
      <w:proofErr w:type="gramEnd"/>
      <w:r w:rsidRPr="00F008CF">
        <w:rPr>
          <w:color w:val="000000"/>
          <w:sz w:val="24"/>
        </w:rPr>
        <w:t>环境质量现状监测结果见表</w:t>
      </w:r>
      <w:r w:rsidR="008010DF" w:rsidRPr="008010DF">
        <w:rPr>
          <w:color w:val="000000"/>
          <w:sz w:val="24"/>
        </w:rPr>
        <w:t>4.3-</w:t>
      </w:r>
      <w:r w:rsidR="008010DF">
        <w:rPr>
          <w:rFonts w:hint="eastAsia"/>
          <w:color w:val="000000"/>
          <w:sz w:val="24"/>
        </w:rPr>
        <w:t>8</w:t>
      </w:r>
      <w:r w:rsidRPr="00F008CF">
        <w:rPr>
          <w:color w:val="000000"/>
          <w:sz w:val="24"/>
        </w:rPr>
        <w:t>。</w:t>
      </w:r>
    </w:p>
    <w:p w:rsidR="0083458E" w:rsidRPr="00F008CF" w:rsidRDefault="0083458E" w:rsidP="0083458E">
      <w:pPr>
        <w:wordWrap w:val="0"/>
        <w:adjustRightInd w:val="0"/>
        <w:snapToGrid w:val="0"/>
        <w:spacing w:line="360" w:lineRule="auto"/>
        <w:jc w:val="right"/>
        <w:rPr>
          <w:b/>
          <w:color w:val="000000"/>
          <w:sz w:val="24"/>
        </w:rPr>
      </w:pPr>
      <w:r w:rsidRPr="00F008CF">
        <w:rPr>
          <w:b/>
          <w:color w:val="000000"/>
          <w:sz w:val="24"/>
        </w:rPr>
        <w:t>表</w:t>
      </w:r>
      <w:r w:rsidR="008010DF" w:rsidRPr="008010DF">
        <w:rPr>
          <w:b/>
          <w:color w:val="000000"/>
          <w:sz w:val="24"/>
        </w:rPr>
        <w:t>4.3-</w:t>
      </w:r>
      <w:r w:rsidR="008010DF">
        <w:rPr>
          <w:rFonts w:hint="eastAsia"/>
          <w:b/>
          <w:color w:val="000000"/>
          <w:sz w:val="24"/>
        </w:rPr>
        <w:t>8</w:t>
      </w:r>
      <w:r w:rsidRPr="00F008CF">
        <w:rPr>
          <w:b/>
          <w:color w:val="000000"/>
          <w:sz w:val="24"/>
        </w:rPr>
        <w:t xml:space="preserve">  </w:t>
      </w:r>
      <w:r>
        <w:rPr>
          <w:rFonts w:hint="eastAsia"/>
          <w:b/>
          <w:color w:val="000000"/>
          <w:sz w:val="24"/>
        </w:rPr>
        <w:t>声</w:t>
      </w:r>
      <w:r w:rsidRPr="00F008CF">
        <w:rPr>
          <w:b/>
          <w:color w:val="000000"/>
          <w:sz w:val="24"/>
        </w:rPr>
        <w:t>环境</w:t>
      </w:r>
      <w:r>
        <w:rPr>
          <w:b/>
          <w:sz w:val="24"/>
        </w:rPr>
        <w:t>监测结果统计表</w:t>
      </w:r>
      <w:r w:rsidRPr="00F008CF">
        <w:rPr>
          <w:b/>
          <w:color w:val="000000"/>
          <w:sz w:val="24"/>
        </w:rPr>
        <w:t xml:space="preserve">   </w:t>
      </w:r>
      <w:r>
        <w:rPr>
          <w:rFonts w:hint="eastAsia"/>
          <w:b/>
          <w:color w:val="000000"/>
          <w:sz w:val="24"/>
        </w:rPr>
        <w:t xml:space="preserve">       </w:t>
      </w:r>
      <w:r w:rsidRPr="00F008CF">
        <w:rPr>
          <w:b/>
          <w:color w:val="000000"/>
          <w:sz w:val="24"/>
        </w:rPr>
        <w:t xml:space="preserve">   </w:t>
      </w:r>
      <w:r w:rsidRPr="00F008CF">
        <w:rPr>
          <w:b/>
          <w:color w:val="000000"/>
          <w:sz w:val="24"/>
        </w:rPr>
        <w:t>单位</w:t>
      </w:r>
      <w:r w:rsidRPr="00F008CF">
        <w:rPr>
          <w:b/>
          <w:color w:val="000000"/>
          <w:sz w:val="24"/>
        </w:rPr>
        <w:t>dB</w:t>
      </w:r>
      <w:r w:rsidRPr="00F008CF">
        <w:rPr>
          <w:b/>
          <w:color w:val="000000"/>
          <w:sz w:val="24"/>
        </w:rPr>
        <w:t>（</w:t>
      </w:r>
      <w:r w:rsidRPr="00F008CF">
        <w:rPr>
          <w:b/>
          <w:color w:val="000000"/>
          <w:sz w:val="24"/>
        </w:rPr>
        <w:t>A</w:t>
      </w:r>
      <w:r w:rsidRPr="00F008CF">
        <w:rPr>
          <w:b/>
          <w:color w:val="000000"/>
          <w:sz w:val="24"/>
        </w:rPr>
        <w:t>）</w:t>
      </w:r>
    </w:p>
    <w:tbl>
      <w:tblPr>
        <w:tblW w:w="0" w:type="auto"/>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856"/>
        <w:gridCol w:w="1857"/>
        <w:gridCol w:w="1857"/>
        <w:gridCol w:w="1858"/>
        <w:gridCol w:w="1858"/>
      </w:tblGrid>
      <w:tr w:rsidR="0083458E" w:rsidRPr="00F0005A" w:rsidTr="00642A84">
        <w:trPr>
          <w:trHeight w:val="340"/>
          <w:jc w:val="center"/>
        </w:trPr>
        <w:tc>
          <w:tcPr>
            <w:tcW w:w="1857" w:type="dxa"/>
            <w:vMerge w:val="restart"/>
            <w:shd w:val="clear" w:color="auto" w:fill="auto"/>
            <w:vAlign w:val="center"/>
          </w:tcPr>
          <w:p w:rsidR="0083458E" w:rsidRPr="00F0005A" w:rsidRDefault="0083458E" w:rsidP="00642A84">
            <w:pPr>
              <w:jc w:val="center"/>
              <w:rPr>
                <w:color w:val="000000"/>
                <w:szCs w:val="21"/>
              </w:rPr>
            </w:pPr>
            <w:r w:rsidRPr="00F0005A">
              <w:rPr>
                <w:rFonts w:hint="eastAsia"/>
                <w:color w:val="000000"/>
                <w:szCs w:val="21"/>
              </w:rPr>
              <w:t>检测点位</w:t>
            </w:r>
          </w:p>
        </w:tc>
        <w:tc>
          <w:tcPr>
            <w:tcW w:w="7430" w:type="dxa"/>
            <w:gridSpan w:val="4"/>
            <w:shd w:val="clear" w:color="auto" w:fill="auto"/>
            <w:vAlign w:val="center"/>
          </w:tcPr>
          <w:p w:rsidR="0083458E" w:rsidRPr="00F0005A" w:rsidRDefault="0083458E" w:rsidP="00642A84">
            <w:pPr>
              <w:jc w:val="center"/>
              <w:rPr>
                <w:color w:val="000000"/>
                <w:szCs w:val="21"/>
              </w:rPr>
            </w:pPr>
            <w:r w:rsidRPr="00F0005A">
              <w:rPr>
                <w:rFonts w:hint="eastAsia"/>
                <w:color w:val="000000"/>
                <w:szCs w:val="21"/>
              </w:rPr>
              <w:t>检测值</w:t>
            </w:r>
          </w:p>
        </w:tc>
      </w:tr>
      <w:tr w:rsidR="0083458E" w:rsidRPr="00F0005A" w:rsidTr="00642A84">
        <w:trPr>
          <w:trHeight w:val="340"/>
          <w:jc w:val="center"/>
        </w:trPr>
        <w:tc>
          <w:tcPr>
            <w:tcW w:w="1857" w:type="dxa"/>
            <w:vMerge/>
            <w:shd w:val="clear" w:color="auto" w:fill="auto"/>
            <w:vAlign w:val="center"/>
          </w:tcPr>
          <w:p w:rsidR="0083458E" w:rsidRPr="00F0005A" w:rsidRDefault="0083458E" w:rsidP="00642A84">
            <w:pPr>
              <w:jc w:val="center"/>
              <w:rPr>
                <w:color w:val="000000"/>
                <w:szCs w:val="21"/>
              </w:rPr>
            </w:pPr>
          </w:p>
        </w:tc>
        <w:tc>
          <w:tcPr>
            <w:tcW w:w="3714" w:type="dxa"/>
            <w:gridSpan w:val="2"/>
            <w:shd w:val="clear" w:color="auto" w:fill="auto"/>
            <w:vAlign w:val="center"/>
          </w:tcPr>
          <w:p w:rsidR="0083458E" w:rsidRPr="00F0005A" w:rsidRDefault="0083458E" w:rsidP="00642A84">
            <w:pPr>
              <w:jc w:val="center"/>
              <w:rPr>
                <w:color w:val="000000"/>
                <w:szCs w:val="21"/>
              </w:rPr>
            </w:pPr>
            <w:r w:rsidRPr="00F0005A">
              <w:rPr>
                <w:rFonts w:hint="eastAsia"/>
                <w:color w:val="000000"/>
                <w:szCs w:val="21"/>
              </w:rPr>
              <w:t>201</w:t>
            </w:r>
            <w:r>
              <w:rPr>
                <w:rFonts w:hint="eastAsia"/>
                <w:color w:val="000000"/>
                <w:szCs w:val="21"/>
              </w:rPr>
              <w:t>7</w:t>
            </w:r>
            <w:r w:rsidRPr="00F0005A">
              <w:rPr>
                <w:rFonts w:hint="eastAsia"/>
                <w:color w:val="000000"/>
                <w:szCs w:val="21"/>
              </w:rPr>
              <w:t>年</w:t>
            </w:r>
            <w:r>
              <w:rPr>
                <w:rFonts w:hint="eastAsia"/>
                <w:color w:val="000000"/>
                <w:szCs w:val="21"/>
              </w:rPr>
              <w:t>3</w:t>
            </w:r>
            <w:r w:rsidRPr="00F0005A">
              <w:rPr>
                <w:rFonts w:hint="eastAsia"/>
                <w:color w:val="000000"/>
                <w:szCs w:val="21"/>
              </w:rPr>
              <w:t>月</w:t>
            </w:r>
            <w:r>
              <w:rPr>
                <w:rFonts w:hint="eastAsia"/>
                <w:color w:val="000000"/>
                <w:szCs w:val="21"/>
              </w:rPr>
              <w:t>6</w:t>
            </w:r>
            <w:r w:rsidRPr="00F0005A">
              <w:rPr>
                <w:rFonts w:hint="eastAsia"/>
                <w:color w:val="000000"/>
                <w:szCs w:val="21"/>
              </w:rPr>
              <w:t>日</w:t>
            </w:r>
          </w:p>
        </w:tc>
        <w:tc>
          <w:tcPr>
            <w:tcW w:w="3716" w:type="dxa"/>
            <w:gridSpan w:val="2"/>
            <w:shd w:val="clear" w:color="auto" w:fill="auto"/>
            <w:vAlign w:val="center"/>
          </w:tcPr>
          <w:p w:rsidR="0083458E" w:rsidRPr="00F0005A" w:rsidRDefault="0083458E" w:rsidP="00642A84">
            <w:pPr>
              <w:jc w:val="center"/>
              <w:rPr>
                <w:color w:val="000000"/>
                <w:szCs w:val="21"/>
              </w:rPr>
            </w:pPr>
            <w:r w:rsidRPr="00F0005A">
              <w:rPr>
                <w:rFonts w:hint="eastAsia"/>
                <w:color w:val="000000"/>
                <w:szCs w:val="21"/>
              </w:rPr>
              <w:t>201</w:t>
            </w:r>
            <w:r>
              <w:rPr>
                <w:rFonts w:hint="eastAsia"/>
                <w:color w:val="000000"/>
                <w:szCs w:val="21"/>
              </w:rPr>
              <w:t>7</w:t>
            </w:r>
            <w:r w:rsidRPr="00F0005A">
              <w:rPr>
                <w:rFonts w:hint="eastAsia"/>
                <w:color w:val="000000"/>
                <w:szCs w:val="21"/>
              </w:rPr>
              <w:t>年</w:t>
            </w:r>
            <w:r>
              <w:rPr>
                <w:rFonts w:hint="eastAsia"/>
                <w:color w:val="000000"/>
                <w:szCs w:val="21"/>
              </w:rPr>
              <w:t>3</w:t>
            </w:r>
            <w:r w:rsidRPr="00F0005A">
              <w:rPr>
                <w:rFonts w:hint="eastAsia"/>
                <w:color w:val="000000"/>
                <w:szCs w:val="21"/>
              </w:rPr>
              <w:t>月</w:t>
            </w:r>
            <w:r>
              <w:rPr>
                <w:rFonts w:hint="eastAsia"/>
                <w:color w:val="000000"/>
                <w:szCs w:val="21"/>
              </w:rPr>
              <w:t>7</w:t>
            </w:r>
            <w:r w:rsidRPr="00F0005A">
              <w:rPr>
                <w:rFonts w:hint="eastAsia"/>
                <w:color w:val="000000"/>
                <w:szCs w:val="21"/>
              </w:rPr>
              <w:t>日</w:t>
            </w:r>
          </w:p>
        </w:tc>
      </w:tr>
      <w:tr w:rsidR="0083458E" w:rsidRPr="00F0005A" w:rsidTr="00642A84">
        <w:trPr>
          <w:trHeight w:val="340"/>
          <w:jc w:val="center"/>
        </w:trPr>
        <w:tc>
          <w:tcPr>
            <w:tcW w:w="1857" w:type="dxa"/>
            <w:vMerge/>
            <w:shd w:val="clear" w:color="auto" w:fill="auto"/>
            <w:vAlign w:val="center"/>
          </w:tcPr>
          <w:p w:rsidR="0083458E" w:rsidRPr="00F0005A" w:rsidRDefault="0083458E" w:rsidP="00642A84">
            <w:pPr>
              <w:jc w:val="center"/>
              <w:rPr>
                <w:color w:val="000000"/>
                <w:szCs w:val="21"/>
              </w:rPr>
            </w:pPr>
          </w:p>
        </w:tc>
        <w:tc>
          <w:tcPr>
            <w:tcW w:w="1857" w:type="dxa"/>
            <w:shd w:val="clear" w:color="auto" w:fill="auto"/>
            <w:vAlign w:val="center"/>
          </w:tcPr>
          <w:p w:rsidR="0083458E" w:rsidRPr="00F0005A" w:rsidRDefault="0083458E" w:rsidP="00642A84">
            <w:pPr>
              <w:jc w:val="center"/>
              <w:rPr>
                <w:color w:val="000000"/>
                <w:szCs w:val="21"/>
              </w:rPr>
            </w:pPr>
            <w:r w:rsidRPr="00F0005A">
              <w:rPr>
                <w:rFonts w:hint="eastAsia"/>
                <w:color w:val="000000"/>
                <w:szCs w:val="21"/>
              </w:rPr>
              <w:t>昼间</w:t>
            </w:r>
          </w:p>
        </w:tc>
        <w:tc>
          <w:tcPr>
            <w:tcW w:w="1857" w:type="dxa"/>
            <w:shd w:val="clear" w:color="auto" w:fill="auto"/>
            <w:vAlign w:val="center"/>
          </w:tcPr>
          <w:p w:rsidR="0083458E" w:rsidRPr="00F0005A" w:rsidRDefault="0083458E" w:rsidP="00642A84">
            <w:pPr>
              <w:jc w:val="center"/>
              <w:rPr>
                <w:color w:val="000000"/>
                <w:szCs w:val="21"/>
              </w:rPr>
            </w:pPr>
            <w:r w:rsidRPr="00F0005A">
              <w:rPr>
                <w:rFonts w:hint="eastAsia"/>
                <w:color w:val="000000"/>
                <w:szCs w:val="21"/>
              </w:rPr>
              <w:t>夜间</w:t>
            </w:r>
          </w:p>
        </w:tc>
        <w:tc>
          <w:tcPr>
            <w:tcW w:w="1858" w:type="dxa"/>
            <w:shd w:val="clear" w:color="auto" w:fill="auto"/>
            <w:vAlign w:val="center"/>
          </w:tcPr>
          <w:p w:rsidR="0083458E" w:rsidRPr="00F0005A" w:rsidRDefault="0083458E" w:rsidP="00642A84">
            <w:pPr>
              <w:jc w:val="center"/>
              <w:rPr>
                <w:color w:val="000000"/>
                <w:szCs w:val="21"/>
              </w:rPr>
            </w:pPr>
            <w:r w:rsidRPr="00F0005A">
              <w:rPr>
                <w:rFonts w:hint="eastAsia"/>
                <w:color w:val="000000"/>
                <w:szCs w:val="21"/>
              </w:rPr>
              <w:t>昼间</w:t>
            </w:r>
          </w:p>
        </w:tc>
        <w:tc>
          <w:tcPr>
            <w:tcW w:w="1858" w:type="dxa"/>
            <w:shd w:val="clear" w:color="auto" w:fill="auto"/>
            <w:vAlign w:val="center"/>
          </w:tcPr>
          <w:p w:rsidR="0083458E" w:rsidRPr="00F0005A" w:rsidRDefault="0083458E" w:rsidP="00642A84">
            <w:pPr>
              <w:jc w:val="center"/>
              <w:rPr>
                <w:color w:val="000000"/>
                <w:szCs w:val="21"/>
              </w:rPr>
            </w:pPr>
            <w:r w:rsidRPr="00F0005A">
              <w:rPr>
                <w:rFonts w:hint="eastAsia"/>
                <w:color w:val="000000"/>
                <w:szCs w:val="21"/>
              </w:rPr>
              <w:t>夜间</w:t>
            </w:r>
          </w:p>
        </w:tc>
      </w:tr>
      <w:tr w:rsidR="0083458E" w:rsidRPr="00F0005A" w:rsidTr="00642A84">
        <w:trPr>
          <w:trHeight w:val="340"/>
          <w:jc w:val="center"/>
        </w:trPr>
        <w:tc>
          <w:tcPr>
            <w:tcW w:w="1857" w:type="dxa"/>
            <w:shd w:val="clear" w:color="auto" w:fill="auto"/>
            <w:vAlign w:val="center"/>
          </w:tcPr>
          <w:p w:rsidR="0083458E" w:rsidRPr="00F0005A" w:rsidRDefault="0083458E" w:rsidP="00642A84">
            <w:pPr>
              <w:jc w:val="center"/>
              <w:rPr>
                <w:szCs w:val="21"/>
              </w:rPr>
            </w:pPr>
            <w:r w:rsidRPr="00F0005A">
              <w:rPr>
                <w:szCs w:val="21"/>
              </w:rPr>
              <w:t>N1</w:t>
            </w:r>
          </w:p>
        </w:tc>
        <w:tc>
          <w:tcPr>
            <w:tcW w:w="1857" w:type="dxa"/>
            <w:shd w:val="clear" w:color="auto" w:fill="auto"/>
            <w:vAlign w:val="center"/>
          </w:tcPr>
          <w:p w:rsidR="0083458E" w:rsidRPr="00F0005A" w:rsidRDefault="0083458E" w:rsidP="00642A84">
            <w:pPr>
              <w:jc w:val="center"/>
              <w:rPr>
                <w:szCs w:val="21"/>
              </w:rPr>
            </w:pPr>
            <w:r>
              <w:rPr>
                <w:rFonts w:hint="eastAsia"/>
                <w:szCs w:val="21"/>
              </w:rPr>
              <w:t>52.0</w:t>
            </w:r>
          </w:p>
        </w:tc>
        <w:tc>
          <w:tcPr>
            <w:tcW w:w="1857" w:type="dxa"/>
            <w:shd w:val="clear" w:color="auto" w:fill="auto"/>
            <w:vAlign w:val="center"/>
          </w:tcPr>
          <w:p w:rsidR="0083458E" w:rsidRPr="00F0005A" w:rsidRDefault="0083458E" w:rsidP="00642A84">
            <w:pPr>
              <w:jc w:val="center"/>
              <w:rPr>
                <w:szCs w:val="21"/>
              </w:rPr>
            </w:pPr>
            <w:r>
              <w:rPr>
                <w:rFonts w:hint="eastAsia"/>
                <w:szCs w:val="21"/>
              </w:rPr>
              <w:t>45.5</w:t>
            </w:r>
          </w:p>
        </w:tc>
        <w:tc>
          <w:tcPr>
            <w:tcW w:w="1858" w:type="dxa"/>
            <w:shd w:val="clear" w:color="auto" w:fill="auto"/>
            <w:vAlign w:val="center"/>
          </w:tcPr>
          <w:p w:rsidR="0083458E" w:rsidRPr="00F0005A" w:rsidRDefault="0083458E" w:rsidP="00642A84">
            <w:pPr>
              <w:jc w:val="center"/>
              <w:rPr>
                <w:szCs w:val="21"/>
              </w:rPr>
            </w:pPr>
            <w:r>
              <w:rPr>
                <w:rFonts w:hint="eastAsia"/>
                <w:szCs w:val="21"/>
              </w:rPr>
              <w:t>52.5</w:t>
            </w:r>
          </w:p>
        </w:tc>
        <w:tc>
          <w:tcPr>
            <w:tcW w:w="1858" w:type="dxa"/>
            <w:shd w:val="clear" w:color="auto" w:fill="auto"/>
            <w:vAlign w:val="center"/>
          </w:tcPr>
          <w:p w:rsidR="0083458E" w:rsidRPr="00F0005A" w:rsidRDefault="0083458E" w:rsidP="00642A84">
            <w:pPr>
              <w:jc w:val="center"/>
              <w:rPr>
                <w:szCs w:val="21"/>
              </w:rPr>
            </w:pPr>
            <w:r>
              <w:rPr>
                <w:rFonts w:hint="eastAsia"/>
                <w:szCs w:val="21"/>
              </w:rPr>
              <w:t>45.2</w:t>
            </w:r>
          </w:p>
        </w:tc>
      </w:tr>
      <w:tr w:rsidR="0083458E" w:rsidRPr="00F0005A" w:rsidTr="00642A84">
        <w:trPr>
          <w:trHeight w:val="340"/>
          <w:jc w:val="center"/>
        </w:trPr>
        <w:tc>
          <w:tcPr>
            <w:tcW w:w="1857" w:type="dxa"/>
            <w:shd w:val="clear" w:color="auto" w:fill="auto"/>
            <w:vAlign w:val="center"/>
          </w:tcPr>
          <w:p w:rsidR="0083458E" w:rsidRPr="00F0005A" w:rsidRDefault="0083458E" w:rsidP="00642A84">
            <w:pPr>
              <w:jc w:val="center"/>
              <w:rPr>
                <w:szCs w:val="21"/>
              </w:rPr>
            </w:pPr>
            <w:r w:rsidRPr="00F0005A">
              <w:rPr>
                <w:szCs w:val="21"/>
              </w:rPr>
              <w:t>N2</w:t>
            </w:r>
          </w:p>
        </w:tc>
        <w:tc>
          <w:tcPr>
            <w:tcW w:w="1857" w:type="dxa"/>
            <w:shd w:val="clear" w:color="auto" w:fill="auto"/>
            <w:vAlign w:val="center"/>
          </w:tcPr>
          <w:p w:rsidR="0083458E" w:rsidRPr="00F0005A" w:rsidRDefault="0083458E" w:rsidP="00642A84">
            <w:pPr>
              <w:jc w:val="center"/>
              <w:rPr>
                <w:szCs w:val="21"/>
              </w:rPr>
            </w:pPr>
            <w:r>
              <w:rPr>
                <w:rFonts w:hint="eastAsia"/>
                <w:szCs w:val="21"/>
              </w:rPr>
              <w:t>52.7</w:t>
            </w:r>
          </w:p>
        </w:tc>
        <w:tc>
          <w:tcPr>
            <w:tcW w:w="1857" w:type="dxa"/>
            <w:shd w:val="clear" w:color="auto" w:fill="auto"/>
            <w:vAlign w:val="center"/>
          </w:tcPr>
          <w:p w:rsidR="0083458E" w:rsidRPr="00F0005A" w:rsidRDefault="0083458E" w:rsidP="00642A84">
            <w:pPr>
              <w:jc w:val="center"/>
              <w:rPr>
                <w:szCs w:val="21"/>
              </w:rPr>
            </w:pPr>
            <w:r>
              <w:rPr>
                <w:rFonts w:hint="eastAsia"/>
                <w:szCs w:val="21"/>
              </w:rPr>
              <w:t>43.9</w:t>
            </w:r>
          </w:p>
        </w:tc>
        <w:tc>
          <w:tcPr>
            <w:tcW w:w="1858" w:type="dxa"/>
            <w:shd w:val="clear" w:color="auto" w:fill="auto"/>
            <w:vAlign w:val="center"/>
          </w:tcPr>
          <w:p w:rsidR="0083458E" w:rsidRPr="00F0005A" w:rsidRDefault="0083458E" w:rsidP="00642A84">
            <w:pPr>
              <w:jc w:val="center"/>
              <w:rPr>
                <w:szCs w:val="21"/>
              </w:rPr>
            </w:pPr>
            <w:r>
              <w:rPr>
                <w:rFonts w:hint="eastAsia"/>
                <w:szCs w:val="21"/>
              </w:rPr>
              <w:t>52.2</w:t>
            </w:r>
          </w:p>
        </w:tc>
        <w:tc>
          <w:tcPr>
            <w:tcW w:w="1858" w:type="dxa"/>
            <w:shd w:val="clear" w:color="auto" w:fill="auto"/>
            <w:vAlign w:val="center"/>
          </w:tcPr>
          <w:p w:rsidR="0083458E" w:rsidRPr="00F0005A" w:rsidRDefault="0083458E" w:rsidP="00642A84">
            <w:pPr>
              <w:jc w:val="center"/>
              <w:rPr>
                <w:szCs w:val="21"/>
              </w:rPr>
            </w:pPr>
            <w:r>
              <w:rPr>
                <w:rFonts w:hint="eastAsia"/>
                <w:szCs w:val="21"/>
              </w:rPr>
              <w:t>44.2</w:t>
            </w:r>
          </w:p>
        </w:tc>
      </w:tr>
      <w:tr w:rsidR="0083458E" w:rsidRPr="00F0005A" w:rsidTr="00642A84">
        <w:trPr>
          <w:trHeight w:val="340"/>
          <w:jc w:val="center"/>
        </w:trPr>
        <w:tc>
          <w:tcPr>
            <w:tcW w:w="1857" w:type="dxa"/>
            <w:shd w:val="clear" w:color="auto" w:fill="auto"/>
            <w:vAlign w:val="center"/>
          </w:tcPr>
          <w:p w:rsidR="0083458E" w:rsidRPr="00F0005A" w:rsidRDefault="0083458E" w:rsidP="00642A84">
            <w:pPr>
              <w:jc w:val="center"/>
              <w:rPr>
                <w:szCs w:val="21"/>
              </w:rPr>
            </w:pPr>
            <w:r w:rsidRPr="00F0005A">
              <w:rPr>
                <w:szCs w:val="21"/>
              </w:rPr>
              <w:t>N3</w:t>
            </w:r>
          </w:p>
        </w:tc>
        <w:tc>
          <w:tcPr>
            <w:tcW w:w="1857" w:type="dxa"/>
            <w:shd w:val="clear" w:color="auto" w:fill="auto"/>
            <w:vAlign w:val="center"/>
          </w:tcPr>
          <w:p w:rsidR="0083458E" w:rsidRPr="00F0005A" w:rsidRDefault="0083458E" w:rsidP="00642A84">
            <w:pPr>
              <w:jc w:val="center"/>
              <w:rPr>
                <w:szCs w:val="21"/>
              </w:rPr>
            </w:pPr>
            <w:r>
              <w:rPr>
                <w:rFonts w:hint="eastAsia"/>
                <w:szCs w:val="21"/>
              </w:rPr>
              <w:t>52.2</w:t>
            </w:r>
          </w:p>
        </w:tc>
        <w:tc>
          <w:tcPr>
            <w:tcW w:w="1857" w:type="dxa"/>
            <w:shd w:val="clear" w:color="auto" w:fill="auto"/>
            <w:vAlign w:val="center"/>
          </w:tcPr>
          <w:p w:rsidR="0083458E" w:rsidRPr="00F0005A" w:rsidRDefault="0083458E" w:rsidP="00642A84">
            <w:pPr>
              <w:jc w:val="center"/>
              <w:rPr>
                <w:szCs w:val="21"/>
              </w:rPr>
            </w:pPr>
            <w:r>
              <w:rPr>
                <w:rFonts w:hint="eastAsia"/>
                <w:szCs w:val="21"/>
              </w:rPr>
              <w:t>44.2</w:t>
            </w:r>
          </w:p>
        </w:tc>
        <w:tc>
          <w:tcPr>
            <w:tcW w:w="1858" w:type="dxa"/>
            <w:shd w:val="clear" w:color="auto" w:fill="auto"/>
            <w:vAlign w:val="center"/>
          </w:tcPr>
          <w:p w:rsidR="0083458E" w:rsidRPr="00F0005A" w:rsidRDefault="0083458E" w:rsidP="00642A84">
            <w:pPr>
              <w:jc w:val="center"/>
              <w:rPr>
                <w:szCs w:val="21"/>
              </w:rPr>
            </w:pPr>
            <w:r>
              <w:rPr>
                <w:rFonts w:hint="eastAsia"/>
                <w:szCs w:val="21"/>
              </w:rPr>
              <w:t>52.5</w:t>
            </w:r>
          </w:p>
        </w:tc>
        <w:tc>
          <w:tcPr>
            <w:tcW w:w="1858" w:type="dxa"/>
            <w:shd w:val="clear" w:color="auto" w:fill="auto"/>
            <w:vAlign w:val="center"/>
          </w:tcPr>
          <w:p w:rsidR="0083458E" w:rsidRPr="00F0005A" w:rsidRDefault="0083458E" w:rsidP="00642A84">
            <w:pPr>
              <w:jc w:val="center"/>
              <w:rPr>
                <w:szCs w:val="21"/>
              </w:rPr>
            </w:pPr>
            <w:r>
              <w:rPr>
                <w:rFonts w:hint="eastAsia"/>
                <w:szCs w:val="21"/>
              </w:rPr>
              <w:t>44.0</w:t>
            </w:r>
          </w:p>
        </w:tc>
      </w:tr>
      <w:tr w:rsidR="0083458E" w:rsidRPr="00F0005A" w:rsidTr="00642A84">
        <w:trPr>
          <w:trHeight w:val="340"/>
          <w:jc w:val="center"/>
        </w:trPr>
        <w:tc>
          <w:tcPr>
            <w:tcW w:w="1857" w:type="dxa"/>
            <w:shd w:val="clear" w:color="auto" w:fill="auto"/>
            <w:vAlign w:val="center"/>
          </w:tcPr>
          <w:p w:rsidR="0083458E" w:rsidRPr="00F0005A" w:rsidRDefault="0083458E" w:rsidP="00642A84">
            <w:pPr>
              <w:jc w:val="center"/>
              <w:rPr>
                <w:szCs w:val="21"/>
              </w:rPr>
            </w:pPr>
            <w:r w:rsidRPr="00F0005A">
              <w:rPr>
                <w:szCs w:val="21"/>
              </w:rPr>
              <w:t>N4</w:t>
            </w:r>
          </w:p>
        </w:tc>
        <w:tc>
          <w:tcPr>
            <w:tcW w:w="1857" w:type="dxa"/>
            <w:shd w:val="clear" w:color="auto" w:fill="auto"/>
            <w:vAlign w:val="center"/>
          </w:tcPr>
          <w:p w:rsidR="0083458E" w:rsidRPr="00F0005A" w:rsidRDefault="0083458E" w:rsidP="00642A84">
            <w:pPr>
              <w:jc w:val="center"/>
              <w:rPr>
                <w:szCs w:val="21"/>
              </w:rPr>
            </w:pPr>
            <w:r>
              <w:rPr>
                <w:rFonts w:hint="eastAsia"/>
                <w:szCs w:val="21"/>
              </w:rPr>
              <w:t>53.3</w:t>
            </w:r>
          </w:p>
        </w:tc>
        <w:tc>
          <w:tcPr>
            <w:tcW w:w="1857" w:type="dxa"/>
            <w:shd w:val="clear" w:color="auto" w:fill="auto"/>
            <w:vAlign w:val="center"/>
          </w:tcPr>
          <w:p w:rsidR="0083458E" w:rsidRPr="00F0005A" w:rsidRDefault="0083458E" w:rsidP="00642A84">
            <w:pPr>
              <w:jc w:val="center"/>
              <w:rPr>
                <w:szCs w:val="21"/>
              </w:rPr>
            </w:pPr>
            <w:r>
              <w:rPr>
                <w:rFonts w:hint="eastAsia"/>
                <w:szCs w:val="21"/>
              </w:rPr>
              <w:t>44.7</w:t>
            </w:r>
          </w:p>
        </w:tc>
        <w:tc>
          <w:tcPr>
            <w:tcW w:w="1858" w:type="dxa"/>
            <w:shd w:val="clear" w:color="auto" w:fill="auto"/>
            <w:vAlign w:val="center"/>
          </w:tcPr>
          <w:p w:rsidR="0083458E" w:rsidRPr="00F0005A" w:rsidRDefault="0083458E" w:rsidP="00642A84">
            <w:pPr>
              <w:jc w:val="center"/>
              <w:rPr>
                <w:szCs w:val="21"/>
              </w:rPr>
            </w:pPr>
            <w:r>
              <w:rPr>
                <w:rFonts w:hint="eastAsia"/>
                <w:szCs w:val="21"/>
              </w:rPr>
              <w:t>53.1</w:t>
            </w:r>
          </w:p>
        </w:tc>
        <w:tc>
          <w:tcPr>
            <w:tcW w:w="1858" w:type="dxa"/>
            <w:shd w:val="clear" w:color="auto" w:fill="auto"/>
            <w:vAlign w:val="center"/>
          </w:tcPr>
          <w:p w:rsidR="0083458E" w:rsidRPr="00F0005A" w:rsidRDefault="0083458E" w:rsidP="00642A84">
            <w:pPr>
              <w:jc w:val="center"/>
              <w:rPr>
                <w:szCs w:val="21"/>
              </w:rPr>
            </w:pPr>
            <w:r>
              <w:rPr>
                <w:rFonts w:hint="eastAsia"/>
                <w:szCs w:val="21"/>
              </w:rPr>
              <w:t>44.3</w:t>
            </w:r>
          </w:p>
        </w:tc>
      </w:tr>
      <w:tr w:rsidR="0083458E" w:rsidRPr="00F0005A" w:rsidTr="00642A84">
        <w:trPr>
          <w:trHeight w:val="340"/>
          <w:jc w:val="center"/>
        </w:trPr>
        <w:tc>
          <w:tcPr>
            <w:tcW w:w="1857" w:type="dxa"/>
            <w:shd w:val="clear" w:color="auto" w:fill="auto"/>
            <w:vAlign w:val="center"/>
          </w:tcPr>
          <w:p w:rsidR="0083458E" w:rsidRPr="00F0005A" w:rsidRDefault="0083458E" w:rsidP="00642A84">
            <w:pPr>
              <w:jc w:val="center"/>
              <w:rPr>
                <w:szCs w:val="21"/>
              </w:rPr>
            </w:pPr>
            <w:r w:rsidRPr="00F0005A">
              <w:rPr>
                <w:szCs w:val="21"/>
              </w:rPr>
              <w:t>N5</w:t>
            </w:r>
          </w:p>
        </w:tc>
        <w:tc>
          <w:tcPr>
            <w:tcW w:w="1857" w:type="dxa"/>
            <w:shd w:val="clear" w:color="auto" w:fill="auto"/>
            <w:vAlign w:val="center"/>
          </w:tcPr>
          <w:p w:rsidR="0083458E" w:rsidRPr="00F0005A" w:rsidRDefault="0083458E" w:rsidP="00642A84">
            <w:pPr>
              <w:jc w:val="center"/>
              <w:rPr>
                <w:szCs w:val="21"/>
              </w:rPr>
            </w:pPr>
            <w:r>
              <w:rPr>
                <w:rFonts w:hint="eastAsia"/>
                <w:szCs w:val="21"/>
              </w:rPr>
              <w:t>53.1</w:t>
            </w:r>
          </w:p>
        </w:tc>
        <w:tc>
          <w:tcPr>
            <w:tcW w:w="1857" w:type="dxa"/>
            <w:shd w:val="clear" w:color="auto" w:fill="auto"/>
            <w:vAlign w:val="center"/>
          </w:tcPr>
          <w:p w:rsidR="0083458E" w:rsidRPr="00F0005A" w:rsidRDefault="0083458E" w:rsidP="00642A84">
            <w:pPr>
              <w:jc w:val="center"/>
              <w:rPr>
                <w:szCs w:val="21"/>
              </w:rPr>
            </w:pPr>
            <w:r>
              <w:rPr>
                <w:rFonts w:hint="eastAsia"/>
                <w:szCs w:val="21"/>
              </w:rPr>
              <w:t>43.3</w:t>
            </w:r>
          </w:p>
        </w:tc>
        <w:tc>
          <w:tcPr>
            <w:tcW w:w="1858" w:type="dxa"/>
            <w:shd w:val="clear" w:color="auto" w:fill="auto"/>
            <w:vAlign w:val="center"/>
          </w:tcPr>
          <w:p w:rsidR="0083458E" w:rsidRPr="00F0005A" w:rsidRDefault="0083458E" w:rsidP="00642A84">
            <w:pPr>
              <w:jc w:val="center"/>
              <w:rPr>
                <w:szCs w:val="21"/>
              </w:rPr>
            </w:pPr>
            <w:r>
              <w:rPr>
                <w:rFonts w:hint="eastAsia"/>
                <w:szCs w:val="21"/>
              </w:rPr>
              <w:t>53.2</w:t>
            </w:r>
          </w:p>
        </w:tc>
        <w:tc>
          <w:tcPr>
            <w:tcW w:w="1858" w:type="dxa"/>
            <w:shd w:val="clear" w:color="auto" w:fill="auto"/>
            <w:vAlign w:val="center"/>
          </w:tcPr>
          <w:p w:rsidR="0083458E" w:rsidRPr="00F0005A" w:rsidRDefault="0083458E" w:rsidP="00642A84">
            <w:pPr>
              <w:jc w:val="center"/>
              <w:rPr>
                <w:szCs w:val="21"/>
              </w:rPr>
            </w:pPr>
            <w:r>
              <w:rPr>
                <w:rFonts w:hint="eastAsia"/>
                <w:szCs w:val="21"/>
              </w:rPr>
              <w:t>43.6</w:t>
            </w:r>
          </w:p>
        </w:tc>
      </w:tr>
      <w:tr w:rsidR="0083458E" w:rsidRPr="00F0005A" w:rsidTr="00642A84">
        <w:trPr>
          <w:trHeight w:val="340"/>
          <w:jc w:val="center"/>
        </w:trPr>
        <w:tc>
          <w:tcPr>
            <w:tcW w:w="1857" w:type="dxa"/>
            <w:shd w:val="clear" w:color="auto" w:fill="auto"/>
            <w:vAlign w:val="center"/>
          </w:tcPr>
          <w:p w:rsidR="0083458E" w:rsidRPr="00F0005A" w:rsidRDefault="0083458E" w:rsidP="00642A84">
            <w:pPr>
              <w:jc w:val="center"/>
              <w:rPr>
                <w:szCs w:val="21"/>
              </w:rPr>
            </w:pPr>
            <w:r w:rsidRPr="00F0005A">
              <w:rPr>
                <w:szCs w:val="21"/>
              </w:rPr>
              <w:t>N6</w:t>
            </w:r>
          </w:p>
        </w:tc>
        <w:tc>
          <w:tcPr>
            <w:tcW w:w="1857" w:type="dxa"/>
            <w:shd w:val="clear" w:color="auto" w:fill="auto"/>
            <w:vAlign w:val="center"/>
          </w:tcPr>
          <w:p w:rsidR="0083458E" w:rsidRPr="00F0005A" w:rsidRDefault="0083458E" w:rsidP="00642A84">
            <w:pPr>
              <w:jc w:val="center"/>
              <w:rPr>
                <w:szCs w:val="21"/>
              </w:rPr>
            </w:pPr>
            <w:r>
              <w:rPr>
                <w:rFonts w:hint="eastAsia"/>
                <w:szCs w:val="21"/>
              </w:rPr>
              <w:t>52.2</w:t>
            </w:r>
          </w:p>
        </w:tc>
        <w:tc>
          <w:tcPr>
            <w:tcW w:w="1857" w:type="dxa"/>
            <w:shd w:val="clear" w:color="auto" w:fill="auto"/>
            <w:vAlign w:val="center"/>
          </w:tcPr>
          <w:p w:rsidR="0083458E" w:rsidRPr="00F0005A" w:rsidRDefault="0083458E" w:rsidP="00642A84">
            <w:pPr>
              <w:jc w:val="center"/>
              <w:rPr>
                <w:szCs w:val="21"/>
              </w:rPr>
            </w:pPr>
            <w:r>
              <w:rPr>
                <w:rFonts w:hint="eastAsia"/>
                <w:szCs w:val="21"/>
              </w:rPr>
              <w:t>44.9</w:t>
            </w:r>
          </w:p>
        </w:tc>
        <w:tc>
          <w:tcPr>
            <w:tcW w:w="1858" w:type="dxa"/>
            <w:shd w:val="clear" w:color="auto" w:fill="auto"/>
            <w:vAlign w:val="center"/>
          </w:tcPr>
          <w:p w:rsidR="0083458E" w:rsidRPr="00F0005A" w:rsidRDefault="0083458E" w:rsidP="00642A84">
            <w:pPr>
              <w:jc w:val="center"/>
              <w:rPr>
                <w:szCs w:val="21"/>
              </w:rPr>
            </w:pPr>
            <w:r>
              <w:rPr>
                <w:rFonts w:hint="eastAsia"/>
                <w:szCs w:val="21"/>
              </w:rPr>
              <w:t>51.8</w:t>
            </w:r>
          </w:p>
        </w:tc>
        <w:tc>
          <w:tcPr>
            <w:tcW w:w="1858" w:type="dxa"/>
            <w:shd w:val="clear" w:color="auto" w:fill="auto"/>
            <w:vAlign w:val="center"/>
          </w:tcPr>
          <w:p w:rsidR="0083458E" w:rsidRPr="00F0005A" w:rsidRDefault="0083458E" w:rsidP="00642A84">
            <w:pPr>
              <w:jc w:val="center"/>
              <w:rPr>
                <w:szCs w:val="21"/>
              </w:rPr>
            </w:pPr>
            <w:r>
              <w:rPr>
                <w:rFonts w:hint="eastAsia"/>
                <w:szCs w:val="21"/>
              </w:rPr>
              <w:t>44.3</w:t>
            </w:r>
          </w:p>
        </w:tc>
      </w:tr>
      <w:tr w:rsidR="0083458E" w:rsidRPr="00F0005A" w:rsidTr="00642A84">
        <w:trPr>
          <w:trHeight w:val="340"/>
          <w:jc w:val="center"/>
        </w:trPr>
        <w:tc>
          <w:tcPr>
            <w:tcW w:w="1857" w:type="dxa"/>
            <w:shd w:val="clear" w:color="auto" w:fill="auto"/>
            <w:vAlign w:val="center"/>
          </w:tcPr>
          <w:p w:rsidR="0083458E" w:rsidRPr="00F0005A" w:rsidRDefault="0083458E" w:rsidP="00642A84">
            <w:pPr>
              <w:jc w:val="center"/>
              <w:rPr>
                <w:szCs w:val="21"/>
              </w:rPr>
            </w:pPr>
            <w:r w:rsidRPr="00F0005A">
              <w:rPr>
                <w:szCs w:val="21"/>
              </w:rPr>
              <w:t>N7</w:t>
            </w:r>
          </w:p>
        </w:tc>
        <w:tc>
          <w:tcPr>
            <w:tcW w:w="1857" w:type="dxa"/>
            <w:shd w:val="clear" w:color="auto" w:fill="auto"/>
            <w:vAlign w:val="center"/>
          </w:tcPr>
          <w:p w:rsidR="0083458E" w:rsidRPr="00F0005A" w:rsidRDefault="0083458E" w:rsidP="00642A84">
            <w:pPr>
              <w:jc w:val="center"/>
              <w:rPr>
                <w:szCs w:val="21"/>
              </w:rPr>
            </w:pPr>
            <w:r>
              <w:rPr>
                <w:rFonts w:hint="eastAsia"/>
                <w:szCs w:val="21"/>
              </w:rPr>
              <w:t>52.0</w:t>
            </w:r>
          </w:p>
        </w:tc>
        <w:tc>
          <w:tcPr>
            <w:tcW w:w="1857" w:type="dxa"/>
            <w:shd w:val="clear" w:color="auto" w:fill="auto"/>
            <w:vAlign w:val="center"/>
          </w:tcPr>
          <w:p w:rsidR="0083458E" w:rsidRPr="00F0005A" w:rsidRDefault="0083458E" w:rsidP="00642A84">
            <w:pPr>
              <w:jc w:val="center"/>
              <w:rPr>
                <w:szCs w:val="21"/>
              </w:rPr>
            </w:pPr>
            <w:r>
              <w:rPr>
                <w:rFonts w:hint="eastAsia"/>
                <w:szCs w:val="21"/>
              </w:rPr>
              <w:t>43.1</w:t>
            </w:r>
          </w:p>
        </w:tc>
        <w:tc>
          <w:tcPr>
            <w:tcW w:w="1858" w:type="dxa"/>
            <w:shd w:val="clear" w:color="auto" w:fill="auto"/>
            <w:vAlign w:val="center"/>
          </w:tcPr>
          <w:p w:rsidR="0083458E" w:rsidRPr="00F0005A" w:rsidRDefault="0083458E" w:rsidP="00642A84">
            <w:pPr>
              <w:jc w:val="center"/>
              <w:rPr>
                <w:szCs w:val="21"/>
              </w:rPr>
            </w:pPr>
            <w:r>
              <w:rPr>
                <w:rFonts w:hint="eastAsia"/>
                <w:szCs w:val="21"/>
              </w:rPr>
              <w:t>52.1</w:t>
            </w:r>
          </w:p>
        </w:tc>
        <w:tc>
          <w:tcPr>
            <w:tcW w:w="1858" w:type="dxa"/>
            <w:shd w:val="clear" w:color="auto" w:fill="auto"/>
            <w:vAlign w:val="center"/>
          </w:tcPr>
          <w:p w:rsidR="0083458E" w:rsidRPr="00F0005A" w:rsidRDefault="0083458E" w:rsidP="00642A84">
            <w:pPr>
              <w:jc w:val="center"/>
              <w:rPr>
                <w:szCs w:val="21"/>
              </w:rPr>
            </w:pPr>
            <w:r>
              <w:rPr>
                <w:rFonts w:hint="eastAsia"/>
                <w:szCs w:val="21"/>
              </w:rPr>
              <w:t>43.3</w:t>
            </w:r>
          </w:p>
        </w:tc>
      </w:tr>
      <w:tr w:rsidR="0083458E" w:rsidRPr="00F0005A" w:rsidTr="00642A84">
        <w:trPr>
          <w:trHeight w:val="340"/>
          <w:jc w:val="center"/>
        </w:trPr>
        <w:tc>
          <w:tcPr>
            <w:tcW w:w="1857" w:type="dxa"/>
            <w:shd w:val="clear" w:color="auto" w:fill="auto"/>
            <w:vAlign w:val="center"/>
          </w:tcPr>
          <w:p w:rsidR="0083458E" w:rsidRPr="00F0005A" w:rsidRDefault="0083458E" w:rsidP="00642A84">
            <w:pPr>
              <w:jc w:val="center"/>
              <w:rPr>
                <w:szCs w:val="21"/>
              </w:rPr>
            </w:pPr>
            <w:r w:rsidRPr="00F0005A">
              <w:rPr>
                <w:szCs w:val="21"/>
              </w:rPr>
              <w:t>N8</w:t>
            </w:r>
          </w:p>
        </w:tc>
        <w:tc>
          <w:tcPr>
            <w:tcW w:w="1857" w:type="dxa"/>
            <w:shd w:val="clear" w:color="auto" w:fill="auto"/>
            <w:vAlign w:val="center"/>
          </w:tcPr>
          <w:p w:rsidR="0083458E" w:rsidRPr="00F0005A" w:rsidRDefault="0083458E" w:rsidP="00642A84">
            <w:pPr>
              <w:jc w:val="center"/>
              <w:rPr>
                <w:szCs w:val="21"/>
              </w:rPr>
            </w:pPr>
            <w:r>
              <w:rPr>
                <w:rFonts w:hint="eastAsia"/>
                <w:szCs w:val="21"/>
              </w:rPr>
              <w:t>52.9</w:t>
            </w:r>
          </w:p>
        </w:tc>
        <w:tc>
          <w:tcPr>
            <w:tcW w:w="1857" w:type="dxa"/>
            <w:shd w:val="clear" w:color="auto" w:fill="auto"/>
            <w:vAlign w:val="center"/>
          </w:tcPr>
          <w:p w:rsidR="0083458E" w:rsidRPr="00F0005A" w:rsidRDefault="0083458E" w:rsidP="00642A84">
            <w:pPr>
              <w:jc w:val="center"/>
              <w:rPr>
                <w:szCs w:val="21"/>
              </w:rPr>
            </w:pPr>
            <w:r>
              <w:rPr>
                <w:rFonts w:hint="eastAsia"/>
                <w:szCs w:val="21"/>
              </w:rPr>
              <w:t>43.4</w:t>
            </w:r>
          </w:p>
        </w:tc>
        <w:tc>
          <w:tcPr>
            <w:tcW w:w="1858" w:type="dxa"/>
            <w:shd w:val="clear" w:color="auto" w:fill="auto"/>
            <w:vAlign w:val="center"/>
          </w:tcPr>
          <w:p w:rsidR="0083458E" w:rsidRPr="00F0005A" w:rsidRDefault="0083458E" w:rsidP="00642A84">
            <w:pPr>
              <w:jc w:val="center"/>
              <w:rPr>
                <w:szCs w:val="21"/>
              </w:rPr>
            </w:pPr>
            <w:r>
              <w:rPr>
                <w:rFonts w:hint="eastAsia"/>
                <w:szCs w:val="21"/>
              </w:rPr>
              <w:t>53.0</w:t>
            </w:r>
          </w:p>
        </w:tc>
        <w:tc>
          <w:tcPr>
            <w:tcW w:w="1858" w:type="dxa"/>
            <w:shd w:val="clear" w:color="auto" w:fill="auto"/>
            <w:vAlign w:val="center"/>
          </w:tcPr>
          <w:p w:rsidR="0083458E" w:rsidRPr="00F0005A" w:rsidRDefault="0083458E" w:rsidP="00642A84">
            <w:pPr>
              <w:jc w:val="center"/>
              <w:rPr>
                <w:szCs w:val="21"/>
              </w:rPr>
            </w:pPr>
            <w:r>
              <w:rPr>
                <w:rFonts w:hint="eastAsia"/>
                <w:szCs w:val="21"/>
              </w:rPr>
              <w:t>43.8</w:t>
            </w:r>
          </w:p>
        </w:tc>
      </w:tr>
      <w:tr w:rsidR="0083458E" w:rsidRPr="00F0005A" w:rsidTr="00642A84">
        <w:trPr>
          <w:trHeight w:val="340"/>
          <w:jc w:val="center"/>
        </w:trPr>
        <w:tc>
          <w:tcPr>
            <w:tcW w:w="1857" w:type="dxa"/>
            <w:shd w:val="clear" w:color="auto" w:fill="auto"/>
            <w:vAlign w:val="center"/>
          </w:tcPr>
          <w:p w:rsidR="0083458E" w:rsidRPr="00F0005A" w:rsidRDefault="0083458E" w:rsidP="00642A84">
            <w:pPr>
              <w:jc w:val="center"/>
              <w:rPr>
                <w:color w:val="000000"/>
                <w:szCs w:val="21"/>
              </w:rPr>
            </w:pPr>
            <w:r w:rsidRPr="00F0005A">
              <w:rPr>
                <w:rFonts w:hint="eastAsia"/>
                <w:color w:val="000000"/>
                <w:szCs w:val="21"/>
              </w:rPr>
              <w:t>标准值</w:t>
            </w:r>
          </w:p>
        </w:tc>
        <w:tc>
          <w:tcPr>
            <w:tcW w:w="1857" w:type="dxa"/>
            <w:shd w:val="clear" w:color="auto" w:fill="auto"/>
            <w:vAlign w:val="center"/>
          </w:tcPr>
          <w:p w:rsidR="0083458E" w:rsidRPr="00F0005A" w:rsidRDefault="0083458E" w:rsidP="00642A84">
            <w:pPr>
              <w:jc w:val="center"/>
              <w:rPr>
                <w:color w:val="000000"/>
                <w:szCs w:val="21"/>
              </w:rPr>
            </w:pPr>
            <w:r w:rsidRPr="00F0005A">
              <w:rPr>
                <w:rFonts w:hint="eastAsia"/>
                <w:color w:val="000000"/>
                <w:szCs w:val="21"/>
              </w:rPr>
              <w:t>60</w:t>
            </w:r>
          </w:p>
        </w:tc>
        <w:tc>
          <w:tcPr>
            <w:tcW w:w="1857" w:type="dxa"/>
            <w:shd w:val="clear" w:color="auto" w:fill="auto"/>
            <w:vAlign w:val="center"/>
          </w:tcPr>
          <w:p w:rsidR="0083458E" w:rsidRPr="00F0005A" w:rsidRDefault="0083458E" w:rsidP="00642A84">
            <w:pPr>
              <w:jc w:val="center"/>
              <w:rPr>
                <w:color w:val="000000"/>
                <w:szCs w:val="21"/>
              </w:rPr>
            </w:pPr>
            <w:r w:rsidRPr="00F0005A">
              <w:rPr>
                <w:rFonts w:hint="eastAsia"/>
                <w:color w:val="000000"/>
                <w:szCs w:val="21"/>
              </w:rPr>
              <w:t>50</w:t>
            </w:r>
          </w:p>
        </w:tc>
        <w:tc>
          <w:tcPr>
            <w:tcW w:w="1858" w:type="dxa"/>
            <w:shd w:val="clear" w:color="auto" w:fill="auto"/>
            <w:vAlign w:val="center"/>
          </w:tcPr>
          <w:p w:rsidR="0083458E" w:rsidRPr="00F0005A" w:rsidRDefault="0083458E" w:rsidP="00642A84">
            <w:pPr>
              <w:jc w:val="center"/>
              <w:rPr>
                <w:color w:val="000000"/>
                <w:szCs w:val="21"/>
              </w:rPr>
            </w:pPr>
            <w:r w:rsidRPr="00F0005A">
              <w:rPr>
                <w:rFonts w:hint="eastAsia"/>
                <w:color w:val="000000"/>
                <w:szCs w:val="21"/>
              </w:rPr>
              <w:t>60</w:t>
            </w:r>
          </w:p>
        </w:tc>
        <w:tc>
          <w:tcPr>
            <w:tcW w:w="1858" w:type="dxa"/>
            <w:shd w:val="clear" w:color="auto" w:fill="auto"/>
            <w:vAlign w:val="center"/>
          </w:tcPr>
          <w:p w:rsidR="0083458E" w:rsidRPr="00F0005A" w:rsidRDefault="0083458E" w:rsidP="00642A84">
            <w:pPr>
              <w:jc w:val="center"/>
              <w:rPr>
                <w:color w:val="000000"/>
                <w:szCs w:val="21"/>
              </w:rPr>
            </w:pPr>
            <w:r w:rsidRPr="00F0005A">
              <w:rPr>
                <w:rFonts w:hint="eastAsia"/>
                <w:color w:val="000000"/>
                <w:szCs w:val="21"/>
              </w:rPr>
              <w:t>50</w:t>
            </w:r>
          </w:p>
        </w:tc>
      </w:tr>
      <w:tr w:rsidR="0083458E" w:rsidRPr="00F0005A" w:rsidTr="00642A84">
        <w:trPr>
          <w:trHeight w:val="340"/>
          <w:jc w:val="center"/>
        </w:trPr>
        <w:tc>
          <w:tcPr>
            <w:tcW w:w="1857" w:type="dxa"/>
            <w:shd w:val="clear" w:color="auto" w:fill="auto"/>
            <w:vAlign w:val="center"/>
          </w:tcPr>
          <w:p w:rsidR="0083458E" w:rsidRPr="00F0005A" w:rsidRDefault="0083458E" w:rsidP="00642A84">
            <w:pPr>
              <w:jc w:val="center"/>
              <w:rPr>
                <w:color w:val="000000"/>
                <w:szCs w:val="21"/>
              </w:rPr>
            </w:pPr>
            <w:r w:rsidRPr="00F0005A">
              <w:rPr>
                <w:rFonts w:hint="eastAsia"/>
                <w:color w:val="000000"/>
                <w:szCs w:val="21"/>
              </w:rPr>
              <w:t>达标情况</w:t>
            </w:r>
          </w:p>
        </w:tc>
        <w:tc>
          <w:tcPr>
            <w:tcW w:w="1857" w:type="dxa"/>
            <w:shd w:val="clear" w:color="auto" w:fill="auto"/>
            <w:vAlign w:val="center"/>
          </w:tcPr>
          <w:p w:rsidR="0083458E" w:rsidRPr="00F0005A" w:rsidRDefault="0083458E" w:rsidP="00642A84">
            <w:pPr>
              <w:jc w:val="center"/>
              <w:rPr>
                <w:color w:val="000000"/>
                <w:szCs w:val="21"/>
              </w:rPr>
            </w:pPr>
            <w:r w:rsidRPr="00F0005A">
              <w:rPr>
                <w:rFonts w:hint="eastAsia"/>
                <w:color w:val="000000"/>
                <w:szCs w:val="21"/>
              </w:rPr>
              <w:t>达标</w:t>
            </w:r>
          </w:p>
        </w:tc>
        <w:tc>
          <w:tcPr>
            <w:tcW w:w="1857" w:type="dxa"/>
            <w:shd w:val="clear" w:color="auto" w:fill="auto"/>
            <w:vAlign w:val="center"/>
          </w:tcPr>
          <w:p w:rsidR="0083458E" w:rsidRPr="00F0005A" w:rsidRDefault="0083458E" w:rsidP="00642A84">
            <w:pPr>
              <w:jc w:val="center"/>
              <w:rPr>
                <w:color w:val="000000"/>
                <w:szCs w:val="21"/>
              </w:rPr>
            </w:pPr>
            <w:r w:rsidRPr="00F0005A">
              <w:rPr>
                <w:rFonts w:hint="eastAsia"/>
                <w:color w:val="000000"/>
                <w:szCs w:val="21"/>
              </w:rPr>
              <w:t>达标</w:t>
            </w:r>
          </w:p>
        </w:tc>
        <w:tc>
          <w:tcPr>
            <w:tcW w:w="1858" w:type="dxa"/>
            <w:shd w:val="clear" w:color="auto" w:fill="auto"/>
            <w:vAlign w:val="center"/>
          </w:tcPr>
          <w:p w:rsidR="0083458E" w:rsidRPr="00F0005A" w:rsidRDefault="0083458E" w:rsidP="00642A84">
            <w:pPr>
              <w:jc w:val="center"/>
              <w:rPr>
                <w:color w:val="000000"/>
                <w:szCs w:val="21"/>
              </w:rPr>
            </w:pPr>
            <w:r w:rsidRPr="00F0005A">
              <w:rPr>
                <w:rFonts w:hint="eastAsia"/>
                <w:color w:val="000000"/>
                <w:szCs w:val="21"/>
              </w:rPr>
              <w:t>达标</w:t>
            </w:r>
          </w:p>
        </w:tc>
        <w:tc>
          <w:tcPr>
            <w:tcW w:w="1858" w:type="dxa"/>
            <w:shd w:val="clear" w:color="auto" w:fill="auto"/>
            <w:vAlign w:val="center"/>
          </w:tcPr>
          <w:p w:rsidR="0083458E" w:rsidRPr="00F0005A" w:rsidRDefault="0083458E" w:rsidP="00642A84">
            <w:pPr>
              <w:jc w:val="center"/>
              <w:rPr>
                <w:color w:val="000000"/>
                <w:szCs w:val="21"/>
              </w:rPr>
            </w:pPr>
            <w:r w:rsidRPr="00F0005A">
              <w:rPr>
                <w:rFonts w:hint="eastAsia"/>
                <w:color w:val="000000"/>
                <w:szCs w:val="21"/>
              </w:rPr>
              <w:t>达标</w:t>
            </w:r>
          </w:p>
        </w:tc>
      </w:tr>
    </w:tbl>
    <w:p w:rsidR="0083458E" w:rsidRPr="00F008CF" w:rsidRDefault="0083458E" w:rsidP="0083458E">
      <w:pPr>
        <w:adjustRightInd w:val="0"/>
        <w:snapToGrid w:val="0"/>
        <w:spacing w:line="360" w:lineRule="auto"/>
        <w:ind w:firstLineChars="200" w:firstLine="480"/>
        <w:rPr>
          <w:color w:val="000000"/>
          <w:sz w:val="24"/>
        </w:rPr>
      </w:pPr>
      <w:r w:rsidRPr="00F008CF">
        <w:rPr>
          <w:color w:val="000000"/>
          <w:sz w:val="24"/>
        </w:rPr>
        <w:t>由表</w:t>
      </w:r>
      <w:r w:rsidRPr="00F008CF">
        <w:rPr>
          <w:color w:val="000000"/>
          <w:sz w:val="24"/>
        </w:rPr>
        <w:t>6.4-2</w:t>
      </w:r>
      <w:r w:rsidRPr="00F008CF">
        <w:rPr>
          <w:color w:val="000000"/>
          <w:sz w:val="24"/>
        </w:rPr>
        <w:t>的评价结果表明：项目所在地声环境质量能满足《声环境质量标准》（</w:t>
      </w:r>
      <w:r w:rsidRPr="00F008CF">
        <w:rPr>
          <w:color w:val="000000"/>
          <w:sz w:val="24"/>
        </w:rPr>
        <w:t>GB3096-2008</w:t>
      </w:r>
      <w:r w:rsidRPr="00F008CF">
        <w:rPr>
          <w:color w:val="000000"/>
          <w:sz w:val="24"/>
        </w:rPr>
        <w:t>）中的</w:t>
      </w:r>
      <w:r w:rsidRPr="00F008CF">
        <w:rPr>
          <w:color w:val="000000"/>
          <w:sz w:val="24"/>
        </w:rPr>
        <w:t>2</w:t>
      </w:r>
      <w:r w:rsidRPr="00F008CF">
        <w:rPr>
          <w:color w:val="000000"/>
          <w:sz w:val="24"/>
        </w:rPr>
        <w:t>类标准限值要求。</w:t>
      </w:r>
    </w:p>
    <w:p w:rsidR="0083458E" w:rsidRPr="00387DAC" w:rsidRDefault="0083458E" w:rsidP="00387DAC">
      <w:pPr>
        <w:pStyle w:val="3"/>
        <w:keepLines w:val="0"/>
        <w:widowControl/>
        <w:numPr>
          <w:ilvl w:val="2"/>
          <w:numId w:val="2"/>
        </w:numPr>
        <w:tabs>
          <w:tab w:val="clear" w:pos="720"/>
        </w:tabs>
        <w:adjustRightInd w:val="0"/>
        <w:snapToGrid w:val="0"/>
        <w:spacing w:before="0" w:after="0" w:line="360" w:lineRule="auto"/>
        <w:rPr>
          <w:color w:val="000000"/>
          <w:kern w:val="0"/>
          <w:sz w:val="24"/>
          <w:szCs w:val="24"/>
        </w:rPr>
      </w:pPr>
      <w:bookmarkStart w:id="60" w:name="_Toc381885059"/>
      <w:bookmarkStart w:id="61" w:name="_Toc382234768"/>
      <w:bookmarkStart w:id="62" w:name="_Toc382235446"/>
      <w:bookmarkStart w:id="63" w:name="_Toc414116375"/>
      <w:bookmarkStart w:id="64" w:name="_Toc426022962"/>
      <w:bookmarkStart w:id="65" w:name="_Toc426213111"/>
      <w:bookmarkStart w:id="66" w:name="_Toc452479400"/>
      <w:r w:rsidRPr="00387DAC">
        <w:rPr>
          <w:color w:val="000000"/>
          <w:kern w:val="0"/>
          <w:sz w:val="24"/>
          <w:szCs w:val="24"/>
        </w:rPr>
        <w:lastRenderedPageBreak/>
        <w:t>土壤环境质量现状监测与评价</w:t>
      </w:r>
      <w:bookmarkEnd w:id="60"/>
      <w:bookmarkEnd w:id="61"/>
      <w:bookmarkEnd w:id="62"/>
      <w:bookmarkEnd w:id="63"/>
      <w:bookmarkEnd w:id="64"/>
      <w:bookmarkEnd w:id="65"/>
      <w:bookmarkEnd w:id="66"/>
    </w:p>
    <w:p w:rsidR="0083458E" w:rsidRPr="00387DAC" w:rsidRDefault="0083458E" w:rsidP="00387DAC">
      <w:pPr>
        <w:pStyle w:val="40"/>
        <w:adjustRightInd w:val="0"/>
        <w:spacing w:line="360" w:lineRule="auto"/>
        <w:ind w:left="0" w:firstLine="0"/>
        <w:rPr>
          <w:b/>
          <w:sz w:val="24"/>
          <w:szCs w:val="24"/>
        </w:rPr>
      </w:pPr>
      <w:r w:rsidRPr="00387DAC">
        <w:rPr>
          <w:b/>
          <w:sz w:val="24"/>
          <w:szCs w:val="24"/>
        </w:rPr>
        <w:t>监测</w:t>
      </w:r>
      <w:r w:rsidRPr="00387DAC">
        <w:rPr>
          <w:rFonts w:hint="eastAsia"/>
          <w:b/>
          <w:sz w:val="24"/>
          <w:szCs w:val="24"/>
        </w:rPr>
        <w:t>点布置</w:t>
      </w:r>
    </w:p>
    <w:p w:rsidR="0083458E" w:rsidRPr="00603072" w:rsidRDefault="0083458E" w:rsidP="0083458E">
      <w:pPr>
        <w:adjustRightInd w:val="0"/>
        <w:snapToGrid w:val="0"/>
        <w:spacing w:line="360" w:lineRule="auto"/>
        <w:ind w:firstLine="482"/>
        <w:jc w:val="left"/>
        <w:rPr>
          <w:color w:val="000000"/>
          <w:sz w:val="24"/>
        </w:rPr>
      </w:pPr>
      <w:r>
        <w:rPr>
          <w:rFonts w:hint="eastAsia"/>
          <w:color w:val="000000"/>
          <w:sz w:val="24"/>
        </w:rPr>
        <w:t>本项目在</w:t>
      </w:r>
      <w:r w:rsidRPr="00603072">
        <w:rPr>
          <w:rFonts w:hint="eastAsia"/>
          <w:color w:val="000000"/>
          <w:sz w:val="24"/>
        </w:rPr>
        <w:t>项目区共布置一个土壤取样点，采样时间为</w:t>
      </w:r>
      <w:r w:rsidRPr="00603072">
        <w:rPr>
          <w:rFonts w:hint="eastAsia"/>
          <w:color w:val="000000"/>
          <w:sz w:val="24"/>
        </w:rPr>
        <w:t>201</w:t>
      </w:r>
      <w:r>
        <w:rPr>
          <w:rFonts w:hint="eastAsia"/>
          <w:color w:val="000000"/>
          <w:sz w:val="24"/>
        </w:rPr>
        <w:t>7</w:t>
      </w:r>
      <w:r w:rsidRPr="00603072">
        <w:rPr>
          <w:rFonts w:hint="eastAsia"/>
          <w:color w:val="000000"/>
          <w:sz w:val="24"/>
        </w:rPr>
        <w:t>年</w:t>
      </w:r>
      <w:r>
        <w:rPr>
          <w:rFonts w:hint="eastAsia"/>
          <w:color w:val="000000"/>
          <w:sz w:val="24"/>
        </w:rPr>
        <w:t>3</w:t>
      </w:r>
      <w:r w:rsidRPr="00603072">
        <w:rPr>
          <w:rFonts w:hint="eastAsia"/>
          <w:color w:val="000000"/>
          <w:sz w:val="24"/>
        </w:rPr>
        <w:t>月</w:t>
      </w:r>
      <w:r>
        <w:rPr>
          <w:rFonts w:hint="eastAsia"/>
          <w:color w:val="000000"/>
          <w:sz w:val="24"/>
        </w:rPr>
        <w:t>6</w:t>
      </w:r>
      <w:r w:rsidRPr="00603072">
        <w:rPr>
          <w:rFonts w:hint="eastAsia"/>
          <w:color w:val="000000"/>
          <w:sz w:val="24"/>
        </w:rPr>
        <w:t>日，采样一次。取样点位置及监测因子见下表：</w:t>
      </w:r>
    </w:p>
    <w:p w:rsidR="0083458E" w:rsidRDefault="0083458E" w:rsidP="0083458E">
      <w:pPr>
        <w:adjustRightInd w:val="0"/>
        <w:snapToGrid w:val="0"/>
        <w:spacing w:line="360" w:lineRule="auto"/>
        <w:jc w:val="center"/>
        <w:rPr>
          <w:color w:val="000000"/>
          <w:sz w:val="24"/>
        </w:rPr>
      </w:pPr>
      <w:r>
        <w:rPr>
          <w:b/>
          <w:sz w:val="24"/>
          <w:szCs w:val="28"/>
        </w:rPr>
        <w:t>表</w:t>
      </w:r>
      <w:r w:rsidR="008010DF" w:rsidRPr="008010DF">
        <w:rPr>
          <w:b/>
          <w:sz w:val="24"/>
          <w:szCs w:val="28"/>
        </w:rPr>
        <w:t>4.3-</w:t>
      </w:r>
      <w:r w:rsidR="008010DF">
        <w:rPr>
          <w:rFonts w:hint="eastAsia"/>
          <w:b/>
          <w:sz w:val="24"/>
          <w:szCs w:val="28"/>
        </w:rPr>
        <w:t>9</w:t>
      </w:r>
      <w:r>
        <w:rPr>
          <w:rFonts w:hint="eastAsia"/>
          <w:b/>
          <w:sz w:val="24"/>
          <w:szCs w:val="28"/>
        </w:rPr>
        <w:t xml:space="preserve">  </w:t>
      </w:r>
      <w:r>
        <w:rPr>
          <w:b/>
          <w:sz w:val="24"/>
          <w:szCs w:val="28"/>
        </w:rPr>
        <w:t>项目土壤监测</w:t>
      </w:r>
      <w:r>
        <w:rPr>
          <w:rFonts w:hint="eastAsia"/>
          <w:b/>
          <w:sz w:val="24"/>
          <w:szCs w:val="28"/>
        </w:rPr>
        <w:t>点位及监测因子</w:t>
      </w:r>
    </w:p>
    <w:tbl>
      <w:tblPr>
        <w:tblW w:w="0" w:type="auto"/>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1201"/>
        <w:gridCol w:w="772"/>
        <w:gridCol w:w="2246"/>
        <w:gridCol w:w="5067"/>
      </w:tblGrid>
      <w:tr w:rsidR="0083458E" w:rsidTr="00642A84">
        <w:trPr>
          <w:trHeight w:val="340"/>
        </w:trPr>
        <w:tc>
          <w:tcPr>
            <w:tcW w:w="1201" w:type="dxa"/>
            <w:vAlign w:val="center"/>
          </w:tcPr>
          <w:p w:rsidR="0083458E" w:rsidRDefault="0083458E" w:rsidP="00642A84">
            <w:pPr>
              <w:jc w:val="center"/>
              <w:rPr>
                <w:szCs w:val="21"/>
              </w:rPr>
            </w:pPr>
            <w:r>
              <w:rPr>
                <w:rFonts w:hint="eastAsia"/>
                <w:szCs w:val="21"/>
              </w:rPr>
              <w:t>样品类别</w:t>
            </w:r>
          </w:p>
        </w:tc>
        <w:tc>
          <w:tcPr>
            <w:tcW w:w="772" w:type="dxa"/>
            <w:vAlign w:val="center"/>
          </w:tcPr>
          <w:p w:rsidR="0083458E" w:rsidRDefault="0083458E" w:rsidP="00642A84">
            <w:pPr>
              <w:jc w:val="center"/>
              <w:rPr>
                <w:szCs w:val="21"/>
              </w:rPr>
            </w:pPr>
            <w:r>
              <w:rPr>
                <w:rFonts w:hint="eastAsia"/>
                <w:szCs w:val="21"/>
              </w:rPr>
              <w:t>编号</w:t>
            </w:r>
          </w:p>
        </w:tc>
        <w:tc>
          <w:tcPr>
            <w:tcW w:w="2246" w:type="dxa"/>
            <w:vAlign w:val="center"/>
          </w:tcPr>
          <w:p w:rsidR="0083458E" w:rsidRDefault="0083458E" w:rsidP="00642A84">
            <w:pPr>
              <w:jc w:val="center"/>
              <w:rPr>
                <w:szCs w:val="21"/>
              </w:rPr>
            </w:pPr>
            <w:r>
              <w:rPr>
                <w:rFonts w:hint="eastAsia"/>
                <w:szCs w:val="21"/>
              </w:rPr>
              <w:t>检测点布设位置</w:t>
            </w:r>
          </w:p>
        </w:tc>
        <w:tc>
          <w:tcPr>
            <w:tcW w:w="5067" w:type="dxa"/>
            <w:vAlign w:val="center"/>
          </w:tcPr>
          <w:p w:rsidR="0083458E" w:rsidRDefault="0083458E" w:rsidP="00642A84">
            <w:pPr>
              <w:jc w:val="center"/>
              <w:rPr>
                <w:szCs w:val="21"/>
              </w:rPr>
            </w:pPr>
            <w:r>
              <w:rPr>
                <w:rFonts w:hint="eastAsia"/>
                <w:szCs w:val="21"/>
              </w:rPr>
              <w:t>监测因子</w:t>
            </w:r>
          </w:p>
        </w:tc>
      </w:tr>
      <w:tr w:rsidR="0083458E" w:rsidTr="00642A84">
        <w:trPr>
          <w:trHeight w:val="340"/>
        </w:trPr>
        <w:tc>
          <w:tcPr>
            <w:tcW w:w="1201" w:type="dxa"/>
            <w:vAlign w:val="center"/>
          </w:tcPr>
          <w:p w:rsidR="0083458E" w:rsidRDefault="0083458E" w:rsidP="00642A84">
            <w:pPr>
              <w:jc w:val="center"/>
              <w:rPr>
                <w:szCs w:val="21"/>
              </w:rPr>
            </w:pPr>
            <w:r>
              <w:rPr>
                <w:rFonts w:hint="eastAsia"/>
                <w:szCs w:val="21"/>
              </w:rPr>
              <w:t>土壤</w:t>
            </w:r>
          </w:p>
        </w:tc>
        <w:tc>
          <w:tcPr>
            <w:tcW w:w="772" w:type="dxa"/>
            <w:vAlign w:val="center"/>
          </w:tcPr>
          <w:p w:rsidR="0083458E" w:rsidRDefault="0083458E" w:rsidP="00642A84">
            <w:pPr>
              <w:jc w:val="center"/>
              <w:rPr>
                <w:szCs w:val="21"/>
              </w:rPr>
            </w:pPr>
            <w:r>
              <w:rPr>
                <w:rFonts w:hint="eastAsia"/>
                <w:szCs w:val="21"/>
              </w:rPr>
              <w:t>T1</w:t>
            </w:r>
          </w:p>
        </w:tc>
        <w:tc>
          <w:tcPr>
            <w:tcW w:w="2246" w:type="dxa"/>
            <w:vAlign w:val="center"/>
          </w:tcPr>
          <w:p w:rsidR="0083458E" w:rsidRDefault="0083458E" w:rsidP="00642A84">
            <w:pPr>
              <w:jc w:val="center"/>
              <w:rPr>
                <w:szCs w:val="21"/>
              </w:rPr>
            </w:pPr>
            <w:r>
              <w:rPr>
                <w:rFonts w:hint="eastAsia"/>
                <w:szCs w:val="21"/>
              </w:rPr>
              <w:t>项目所在地</w:t>
            </w:r>
          </w:p>
        </w:tc>
        <w:tc>
          <w:tcPr>
            <w:tcW w:w="5067" w:type="dxa"/>
            <w:vAlign w:val="center"/>
          </w:tcPr>
          <w:p w:rsidR="0083458E" w:rsidRDefault="0083458E" w:rsidP="00642A84">
            <w:pPr>
              <w:jc w:val="center"/>
              <w:rPr>
                <w:szCs w:val="21"/>
              </w:rPr>
            </w:pPr>
            <w:r w:rsidRPr="001746CE">
              <w:rPr>
                <w:rFonts w:hint="eastAsia"/>
                <w:szCs w:val="21"/>
              </w:rPr>
              <w:t>pH</w:t>
            </w:r>
            <w:r>
              <w:rPr>
                <w:rFonts w:hint="eastAsia"/>
                <w:szCs w:val="21"/>
              </w:rPr>
              <w:t>、</w:t>
            </w:r>
            <w:r w:rsidRPr="001746CE">
              <w:rPr>
                <w:rFonts w:hint="eastAsia"/>
                <w:szCs w:val="21"/>
              </w:rPr>
              <w:t>镉</w:t>
            </w:r>
            <w:r>
              <w:rPr>
                <w:rFonts w:hint="eastAsia"/>
                <w:szCs w:val="21"/>
              </w:rPr>
              <w:t>、总</w:t>
            </w:r>
            <w:r w:rsidRPr="001746CE">
              <w:rPr>
                <w:rFonts w:hint="eastAsia"/>
                <w:szCs w:val="21"/>
              </w:rPr>
              <w:t>砷</w:t>
            </w:r>
            <w:r>
              <w:rPr>
                <w:rFonts w:hint="eastAsia"/>
                <w:szCs w:val="21"/>
              </w:rPr>
              <w:t>、</w:t>
            </w:r>
            <w:r w:rsidRPr="001746CE">
              <w:rPr>
                <w:rFonts w:hint="eastAsia"/>
                <w:szCs w:val="21"/>
              </w:rPr>
              <w:t>总汞</w:t>
            </w:r>
            <w:r>
              <w:rPr>
                <w:rFonts w:hint="eastAsia"/>
                <w:szCs w:val="21"/>
              </w:rPr>
              <w:t>、</w:t>
            </w:r>
            <w:r w:rsidRPr="001746CE">
              <w:rPr>
                <w:rFonts w:hint="eastAsia"/>
                <w:szCs w:val="21"/>
              </w:rPr>
              <w:t>铜</w:t>
            </w:r>
            <w:r>
              <w:rPr>
                <w:rFonts w:hint="eastAsia"/>
                <w:szCs w:val="21"/>
              </w:rPr>
              <w:t>、</w:t>
            </w:r>
            <w:r w:rsidRPr="001746CE">
              <w:rPr>
                <w:rFonts w:hint="eastAsia"/>
                <w:szCs w:val="21"/>
              </w:rPr>
              <w:t>铅</w:t>
            </w:r>
            <w:r>
              <w:rPr>
                <w:rFonts w:hint="eastAsia"/>
                <w:szCs w:val="21"/>
              </w:rPr>
              <w:t>、</w:t>
            </w:r>
            <w:r w:rsidRPr="001746CE">
              <w:rPr>
                <w:rFonts w:hint="eastAsia"/>
                <w:szCs w:val="21"/>
              </w:rPr>
              <w:t>锌</w:t>
            </w:r>
            <w:r>
              <w:rPr>
                <w:rFonts w:hint="eastAsia"/>
                <w:szCs w:val="21"/>
              </w:rPr>
              <w:t>、</w:t>
            </w:r>
            <w:r w:rsidRPr="001746CE">
              <w:rPr>
                <w:rFonts w:hint="eastAsia"/>
                <w:szCs w:val="21"/>
              </w:rPr>
              <w:t>总铬</w:t>
            </w:r>
            <w:r>
              <w:rPr>
                <w:rFonts w:hint="eastAsia"/>
                <w:szCs w:val="21"/>
              </w:rPr>
              <w:t>、</w:t>
            </w:r>
            <w:r w:rsidRPr="001746CE">
              <w:rPr>
                <w:rFonts w:hint="eastAsia"/>
                <w:szCs w:val="21"/>
              </w:rPr>
              <w:t>镍</w:t>
            </w:r>
          </w:p>
        </w:tc>
      </w:tr>
    </w:tbl>
    <w:p w:rsidR="0083458E" w:rsidRPr="00387DAC" w:rsidRDefault="0083458E" w:rsidP="00387DAC">
      <w:pPr>
        <w:pStyle w:val="40"/>
        <w:adjustRightInd w:val="0"/>
        <w:spacing w:line="360" w:lineRule="auto"/>
        <w:ind w:left="0" w:firstLine="0"/>
        <w:rPr>
          <w:b/>
          <w:sz w:val="24"/>
          <w:szCs w:val="24"/>
        </w:rPr>
      </w:pPr>
      <w:r w:rsidRPr="00387DAC">
        <w:rPr>
          <w:b/>
          <w:sz w:val="24"/>
          <w:szCs w:val="24"/>
        </w:rPr>
        <w:t>监测项目、采样</w:t>
      </w:r>
      <w:r w:rsidRPr="00387DAC">
        <w:rPr>
          <w:rFonts w:hint="eastAsia"/>
          <w:b/>
          <w:sz w:val="24"/>
          <w:szCs w:val="24"/>
        </w:rPr>
        <w:t>时间及频率、评价标准</w:t>
      </w:r>
    </w:p>
    <w:p w:rsidR="0083458E" w:rsidRPr="00603072" w:rsidRDefault="0083458E" w:rsidP="0083458E">
      <w:pPr>
        <w:adjustRightInd w:val="0"/>
        <w:snapToGrid w:val="0"/>
        <w:spacing w:line="360" w:lineRule="auto"/>
        <w:ind w:firstLine="482"/>
        <w:jc w:val="left"/>
        <w:rPr>
          <w:color w:val="000000"/>
          <w:sz w:val="24"/>
          <w:lang w:val="x-none"/>
        </w:rPr>
      </w:pPr>
      <w:r w:rsidRPr="00603072">
        <w:rPr>
          <w:rFonts w:hint="eastAsia"/>
          <w:color w:val="000000"/>
          <w:sz w:val="24"/>
          <w:lang w:val="x-none"/>
        </w:rPr>
        <w:t>监测项目：</w:t>
      </w:r>
      <w:r w:rsidRPr="00603072">
        <w:rPr>
          <w:rFonts w:hint="eastAsia"/>
          <w:color w:val="000000"/>
          <w:sz w:val="24"/>
          <w:lang w:val="x-none"/>
        </w:rPr>
        <w:t>pH</w:t>
      </w:r>
      <w:r w:rsidRPr="00603072">
        <w:rPr>
          <w:rFonts w:hint="eastAsia"/>
          <w:color w:val="000000"/>
          <w:sz w:val="24"/>
          <w:lang w:val="x-none"/>
        </w:rPr>
        <w:t>、镉、总砷、总汞、铜、铅、锌、总铬、镍。</w:t>
      </w:r>
    </w:p>
    <w:p w:rsidR="0083458E" w:rsidRPr="00603072" w:rsidRDefault="0083458E" w:rsidP="0083458E">
      <w:pPr>
        <w:adjustRightInd w:val="0"/>
        <w:snapToGrid w:val="0"/>
        <w:spacing w:line="360" w:lineRule="auto"/>
        <w:ind w:firstLine="482"/>
        <w:jc w:val="left"/>
        <w:rPr>
          <w:color w:val="000000"/>
          <w:sz w:val="24"/>
          <w:lang w:val="x-none"/>
        </w:rPr>
      </w:pPr>
      <w:r w:rsidRPr="00603072">
        <w:rPr>
          <w:rFonts w:hint="eastAsia"/>
          <w:color w:val="000000"/>
          <w:sz w:val="24"/>
          <w:lang w:val="x-none"/>
        </w:rPr>
        <w:t>采样时间及频率：采样时间为</w:t>
      </w:r>
      <w:r w:rsidRPr="00603072">
        <w:rPr>
          <w:rFonts w:hint="eastAsia"/>
          <w:color w:val="000000"/>
          <w:sz w:val="24"/>
          <w:lang w:val="x-none"/>
        </w:rPr>
        <w:t>201</w:t>
      </w:r>
      <w:r>
        <w:rPr>
          <w:rFonts w:hint="eastAsia"/>
          <w:color w:val="000000"/>
          <w:sz w:val="24"/>
          <w:lang w:val="x-none"/>
        </w:rPr>
        <w:t>7</w:t>
      </w:r>
      <w:r w:rsidRPr="00603072">
        <w:rPr>
          <w:rFonts w:hint="eastAsia"/>
          <w:color w:val="000000"/>
          <w:sz w:val="24"/>
          <w:lang w:val="x-none"/>
        </w:rPr>
        <w:t>年</w:t>
      </w:r>
      <w:r>
        <w:rPr>
          <w:rFonts w:hint="eastAsia"/>
          <w:color w:val="000000"/>
          <w:sz w:val="24"/>
          <w:lang w:val="x-none"/>
        </w:rPr>
        <w:t>3</w:t>
      </w:r>
      <w:r w:rsidRPr="00603072">
        <w:rPr>
          <w:rFonts w:hint="eastAsia"/>
          <w:color w:val="000000"/>
          <w:sz w:val="24"/>
          <w:lang w:val="x-none"/>
        </w:rPr>
        <w:t>月</w:t>
      </w:r>
      <w:r>
        <w:rPr>
          <w:rFonts w:hint="eastAsia"/>
          <w:color w:val="000000"/>
          <w:sz w:val="24"/>
          <w:lang w:val="x-none"/>
        </w:rPr>
        <w:t>6</w:t>
      </w:r>
      <w:r w:rsidRPr="00603072">
        <w:rPr>
          <w:rFonts w:hint="eastAsia"/>
          <w:color w:val="000000"/>
          <w:sz w:val="24"/>
          <w:lang w:val="x-none"/>
        </w:rPr>
        <w:t>日，监测</w:t>
      </w:r>
      <w:r w:rsidRPr="00603072">
        <w:rPr>
          <w:rFonts w:hint="eastAsia"/>
          <w:color w:val="000000"/>
          <w:sz w:val="24"/>
          <w:lang w:val="x-none"/>
        </w:rPr>
        <w:t>1</w:t>
      </w:r>
      <w:r w:rsidRPr="00603072">
        <w:rPr>
          <w:rFonts w:hint="eastAsia"/>
          <w:color w:val="000000"/>
          <w:sz w:val="24"/>
          <w:lang w:val="x-none"/>
        </w:rPr>
        <w:t>次。</w:t>
      </w:r>
    </w:p>
    <w:p w:rsidR="0083458E" w:rsidRPr="00603072" w:rsidRDefault="0083458E" w:rsidP="0083458E">
      <w:pPr>
        <w:adjustRightInd w:val="0"/>
        <w:snapToGrid w:val="0"/>
        <w:spacing w:line="360" w:lineRule="auto"/>
        <w:ind w:firstLine="482"/>
        <w:jc w:val="left"/>
        <w:rPr>
          <w:color w:val="000000"/>
          <w:sz w:val="24"/>
          <w:lang w:val="x-none"/>
        </w:rPr>
      </w:pPr>
      <w:r w:rsidRPr="00603072">
        <w:rPr>
          <w:rFonts w:hint="eastAsia"/>
          <w:color w:val="000000"/>
          <w:sz w:val="24"/>
          <w:lang w:val="x-none"/>
        </w:rPr>
        <w:t>评价标准：《土壤环境质量标准》</w:t>
      </w:r>
      <w:r w:rsidRPr="00603072">
        <w:rPr>
          <w:rFonts w:hint="eastAsia"/>
          <w:color w:val="000000"/>
          <w:sz w:val="24"/>
          <w:lang w:val="x-none"/>
        </w:rPr>
        <w:t>(GB15618-1995)</w:t>
      </w:r>
      <w:r w:rsidRPr="00603072">
        <w:rPr>
          <w:rFonts w:hint="eastAsia"/>
          <w:color w:val="000000"/>
          <w:sz w:val="24"/>
          <w:lang w:val="x-none"/>
        </w:rPr>
        <w:t>二级标准，其中</w:t>
      </w:r>
      <w:proofErr w:type="gramStart"/>
      <w:r w:rsidRPr="00603072">
        <w:rPr>
          <w:rFonts w:hint="eastAsia"/>
          <w:color w:val="000000"/>
          <w:sz w:val="24"/>
          <w:lang w:val="x-none"/>
        </w:rPr>
        <w:t>砷</w:t>
      </w:r>
      <w:proofErr w:type="gramEnd"/>
      <w:r w:rsidRPr="00603072">
        <w:rPr>
          <w:rFonts w:hint="eastAsia"/>
          <w:color w:val="000000"/>
          <w:sz w:val="24"/>
          <w:lang w:val="x-none"/>
        </w:rPr>
        <w:t>采用水田值，</w:t>
      </w:r>
      <w:proofErr w:type="gramStart"/>
      <w:r w:rsidRPr="00603072">
        <w:rPr>
          <w:rFonts w:hint="eastAsia"/>
          <w:color w:val="000000"/>
          <w:sz w:val="24"/>
          <w:lang w:val="x-none"/>
        </w:rPr>
        <w:t>铬采用</w:t>
      </w:r>
      <w:proofErr w:type="gramEnd"/>
      <w:r w:rsidRPr="00603072">
        <w:rPr>
          <w:rFonts w:hint="eastAsia"/>
          <w:color w:val="000000"/>
          <w:sz w:val="24"/>
          <w:lang w:val="x-none"/>
        </w:rPr>
        <w:t>旱地值；同时满足《畜禽养殖产地环境评价规范》（</w:t>
      </w:r>
      <w:r w:rsidRPr="00603072">
        <w:rPr>
          <w:rFonts w:hint="eastAsia"/>
          <w:color w:val="000000"/>
          <w:sz w:val="24"/>
          <w:lang w:val="x-none"/>
        </w:rPr>
        <w:t>HJ 568-2010</w:t>
      </w:r>
      <w:r w:rsidRPr="00603072">
        <w:rPr>
          <w:rFonts w:hint="eastAsia"/>
          <w:color w:val="000000"/>
          <w:sz w:val="24"/>
          <w:lang w:val="x-none"/>
        </w:rPr>
        <w:t>）中养殖场、养殖小区土壤环境质量评价指标限值。</w:t>
      </w:r>
    </w:p>
    <w:p w:rsidR="0083458E" w:rsidRPr="00387DAC" w:rsidRDefault="0083458E" w:rsidP="00387DAC">
      <w:pPr>
        <w:pStyle w:val="40"/>
        <w:adjustRightInd w:val="0"/>
        <w:spacing w:line="360" w:lineRule="auto"/>
        <w:ind w:left="0" w:firstLine="0"/>
        <w:rPr>
          <w:b/>
          <w:sz w:val="24"/>
          <w:szCs w:val="24"/>
        </w:rPr>
      </w:pPr>
      <w:r w:rsidRPr="00387DAC">
        <w:rPr>
          <w:b/>
          <w:sz w:val="24"/>
          <w:szCs w:val="24"/>
        </w:rPr>
        <w:t>监测结果</w:t>
      </w:r>
      <w:r w:rsidRPr="00387DAC">
        <w:rPr>
          <w:rFonts w:hint="eastAsia"/>
          <w:b/>
          <w:sz w:val="24"/>
          <w:szCs w:val="24"/>
        </w:rPr>
        <w:t>与评价</w:t>
      </w:r>
    </w:p>
    <w:p w:rsidR="0083458E" w:rsidRDefault="0083458E" w:rsidP="0083458E">
      <w:pPr>
        <w:adjustRightInd w:val="0"/>
        <w:snapToGrid w:val="0"/>
        <w:spacing w:line="360" w:lineRule="auto"/>
        <w:ind w:firstLine="482"/>
        <w:jc w:val="left"/>
        <w:rPr>
          <w:color w:val="000000"/>
          <w:sz w:val="24"/>
        </w:rPr>
      </w:pPr>
      <w:r w:rsidRPr="006A7BFA">
        <w:rPr>
          <w:rFonts w:hint="eastAsia"/>
          <w:color w:val="000000"/>
          <w:sz w:val="24"/>
        </w:rPr>
        <w:t>本项目土壤环境质量现状监测结果见表</w:t>
      </w:r>
      <w:r w:rsidR="008010DF" w:rsidRPr="008010DF">
        <w:rPr>
          <w:color w:val="000000"/>
          <w:sz w:val="24"/>
        </w:rPr>
        <w:t>4.3-</w:t>
      </w:r>
      <w:r w:rsidR="008010DF">
        <w:rPr>
          <w:rFonts w:hint="eastAsia"/>
          <w:color w:val="000000"/>
          <w:sz w:val="24"/>
        </w:rPr>
        <w:t>10</w:t>
      </w:r>
      <w:r w:rsidRPr="006A7BFA">
        <w:rPr>
          <w:rFonts w:hint="eastAsia"/>
          <w:color w:val="000000"/>
          <w:sz w:val="24"/>
        </w:rPr>
        <w:t>。</w:t>
      </w:r>
    </w:p>
    <w:p w:rsidR="0083458E" w:rsidRPr="00074DF7" w:rsidRDefault="0083458E" w:rsidP="0083458E">
      <w:pPr>
        <w:spacing w:line="360" w:lineRule="auto"/>
        <w:jc w:val="center"/>
        <w:rPr>
          <w:b/>
          <w:color w:val="000000"/>
          <w:sz w:val="24"/>
        </w:rPr>
      </w:pPr>
      <w:r w:rsidRPr="00074DF7">
        <w:rPr>
          <w:b/>
          <w:color w:val="000000"/>
          <w:sz w:val="24"/>
        </w:rPr>
        <w:t>表</w:t>
      </w:r>
      <w:r w:rsidR="008010DF" w:rsidRPr="008010DF">
        <w:rPr>
          <w:b/>
          <w:color w:val="000000"/>
          <w:sz w:val="24"/>
        </w:rPr>
        <w:t>4.3-10</w:t>
      </w:r>
      <w:r>
        <w:rPr>
          <w:rFonts w:hint="eastAsia"/>
          <w:b/>
          <w:color w:val="000000"/>
          <w:sz w:val="24"/>
        </w:rPr>
        <w:t xml:space="preserve">    </w:t>
      </w:r>
      <w:r w:rsidRPr="00074DF7">
        <w:rPr>
          <w:rFonts w:hint="eastAsia"/>
          <w:b/>
          <w:color w:val="000000"/>
          <w:sz w:val="24"/>
        </w:rPr>
        <w:t>土壤环境检测结果表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783"/>
        <w:gridCol w:w="1592"/>
        <w:gridCol w:w="1527"/>
        <w:gridCol w:w="2693"/>
        <w:gridCol w:w="2691"/>
      </w:tblGrid>
      <w:tr w:rsidR="0083458E" w:rsidRPr="00F0005A" w:rsidTr="00642A84">
        <w:trPr>
          <w:trHeight w:val="340"/>
          <w:jc w:val="center"/>
        </w:trPr>
        <w:tc>
          <w:tcPr>
            <w:tcW w:w="422" w:type="pct"/>
            <w:shd w:val="clear" w:color="auto" w:fill="auto"/>
            <w:vAlign w:val="center"/>
          </w:tcPr>
          <w:p w:rsidR="0083458E" w:rsidRPr="00F0005A" w:rsidRDefault="0083458E" w:rsidP="00642A84">
            <w:pPr>
              <w:jc w:val="center"/>
              <w:rPr>
                <w:bCs/>
                <w:szCs w:val="21"/>
              </w:rPr>
            </w:pPr>
            <w:r w:rsidRPr="00F0005A">
              <w:rPr>
                <w:bCs/>
                <w:szCs w:val="21"/>
              </w:rPr>
              <w:t>样品类型</w:t>
            </w:r>
          </w:p>
        </w:tc>
        <w:tc>
          <w:tcPr>
            <w:tcW w:w="857" w:type="pct"/>
            <w:shd w:val="clear" w:color="auto" w:fill="auto"/>
            <w:vAlign w:val="center"/>
          </w:tcPr>
          <w:p w:rsidR="0083458E" w:rsidRPr="00F0005A" w:rsidRDefault="0083458E" w:rsidP="00642A84">
            <w:pPr>
              <w:jc w:val="center"/>
              <w:rPr>
                <w:bCs/>
                <w:szCs w:val="21"/>
              </w:rPr>
            </w:pPr>
            <w:r w:rsidRPr="00F0005A">
              <w:rPr>
                <w:bCs/>
                <w:szCs w:val="21"/>
              </w:rPr>
              <w:t>检测项目</w:t>
            </w:r>
          </w:p>
        </w:tc>
        <w:tc>
          <w:tcPr>
            <w:tcW w:w="822" w:type="pct"/>
            <w:shd w:val="clear" w:color="auto" w:fill="auto"/>
            <w:vAlign w:val="center"/>
          </w:tcPr>
          <w:p w:rsidR="0083458E" w:rsidRPr="00F0005A" w:rsidRDefault="0083458E" w:rsidP="00642A84">
            <w:pPr>
              <w:jc w:val="center"/>
              <w:rPr>
                <w:bCs/>
                <w:szCs w:val="21"/>
              </w:rPr>
            </w:pPr>
            <w:r w:rsidRPr="00F0005A">
              <w:rPr>
                <w:bCs/>
                <w:szCs w:val="21"/>
              </w:rPr>
              <w:t>检测值</w:t>
            </w:r>
          </w:p>
        </w:tc>
        <w:tc>
          <w:tcPr>
            <w:tcW w:w="1450" w:type="pct"/>
            <w:shd w:val="clear" w:color="auto" w:fill="auto"/>
            <w:vAlign w:val="center"/>
          </w:tcPr>
          <w:p w:rsidR="0083458E" w:rsidRPr="00F0005A" w:rsidRDefault="0083458E" w:rsidP="00642A84">
            <w:pPr>
              <w:jc w:val="center"/>
              <w:rPr>
                <w:color w:val="000000"/>
                <w:szCs w:val="21"/>
              </w:rPr>
            </w:pPr>
            <w:r w:rsidRPr="00F0005A">
              <w:rPr>
                <w:color w:val="000000"/>
                <w:szCs w:val="21"/>
              </w:rPr>
              <w:t>GB15618-1995</w:t>
            </w:r>
          </w:p>
          <w:p w:rsidR="0083458E" w:rsidRPr="00F0005A" w:rsidRDefault="0083458E" w:rsidP="00642A84">
            <w:pPr>
              <w:jc w:val="center"/>
              <w:rPr>
                <w:bCs/>
                <w:szCs w:val="21"/>
              </w:rPr>
            </w:pPr>
            <w:r w:rsidRPr="00F0005A">
              <w:rPr>
                <w:color w:val="000000"/>
                <w:szCs w:val="21"/>
              </w:rPr>
              <w:t>二级标准</w:t>
            </w:r>
          </w:p>
        </w:tc>
        <w:tc>
          <w:tcPr>
            <w:tcW w:w="1449" w:type="pct"/>
            <w:shd w:val="clear" w:color="auto" w:fill="auto"/>
            <w:vAlign w:val="center"/>
          </w:tcPr>
          <w:p w:rsidR="0083458E" w:rsidRPr="00F0005A" w:rsidRDefault="0083458E" w:rsidP="00642A84">
            <w:pPr>
              <w:jc w:val="center"/>
              <w:rPr>
                <w:color w:val="000000"/>
                <w:szCs w:val="21"/>
              </w:rPr>
            </w:pPr>
            <w:r w:rsidRPr="00F0005A">
              <w:rPr>
                <w:rFonts w:hint="eastAsia"/>
                <w:color w:val="000000"/>
                <w:szCs w:val="21"/>
              </w:rPr>
              <w:t>HJ 568-2010</w:t>
            </w:r>
            <w:r w:rsidRPr="00F0005A">
              <w:rPr>
                <w:rFonts w:hint="eastAsia"/>
                <w:color w:val="000000"/>
                <w:szCs w:val="21"/>
              </w:rPr>
              <w:t>中养殖场、养殖小区土壤环境质量评价指标限值</w:t>
            </w:r>
          </w:p>
        </w:tc>
      </w:tr>
      <w:tr w:rsidR="0083458E" w:rsidRPr="00F0005A" w:rsidTr="00642A84">
        <w:trPr>
          <w:trHeight w:val="340"/>
          <w:jc w:val="center"/>
        </w:trPr>
        <w:tc>
          <w:tcPr>
            <w:tcW w:w="422" w:type="pct"/>
            <w:vMerge w:val="restart"/>
            <w:shd w:val="clear" w:color="auto" w:fill="auto"/>
            <w:vAlign w:val="center"/>
          </w:tcPr>
          <w:p w:rsidR="0083458E" w:rsidRPr="00F0005A" w:rsidRDefault="0083458E" w:rsidP="00642A84">
            <w:pPr>
              <w:jc w:val="center"/>
              <w:rPr>
                <w:bCs/>
                <w:szCs w:val="21"/>
              </w:rPr>
            </w:pPr>
            <w:r w:rsidRPr="00F0005A">
              <w:rPr>
                <w:bCs/>
                <w:szCs w:val="21"/>
              </w:rPr>
              <w:t>土壤</w:t>
            </w:r>
          </w:p>
        </w:tc>
        <w:tc>
          <w:tcPr>
            <w:tcW w:w="857" w:type="pct"/>
            <w:shd w:val="clear" w:color="auto" w:fill="auto"/>
            <w:vAlign w:val="center"/>
          </w:tcPr>
          <w:p w:rsidR="0083458E" w:rsidRPr="00F0005A" w:rsidRDefault="0083458E" w:rsidP="00642A84">
            <w:pPr>
              <w:jc w:val="center"/>
              <w:rPr>
                <w:bCs/>
                <w:szCs w:val="21"/>
              </w:rPr>
            </w:pPr>
            <w:r w:rsidRPr="00F0005A">
              <w:rPr>
                <w:bCs/>
                <w:szCs w:val="21"/>
              </w:rPr>
              <w:t>pH</w:t>
            </w:r>
            <w:r w:rsidRPr="00F0005A">
              <w:rPr>
                <w:bCs/>
                <w:szCs w:val="21"/>
              </w:rPr>
              <w:t>值（无量纲）</w:t>
            </w:r>
          </w:p>
        </w:tc>
        <w:tc>
          <w:tcPr>
            <w:tcW w:w="822" w:type="pct"/>
            <w:shd w:val="clear" w:color="auto" w:fill="auto"/>
            <w:vAlign w:val="center"/>
          </w:tcPr>
          <w:p w:rsidR="0083458E" w:rsidRPr="00F0005A" w:rsidRDefault="0083458E" w:rsidP="00642A84">
            <w:pPr>
              <w:jc w:val="center"/>
              <w:rPr>
                <w:bCs/>
                <w:szCs w:val="21"/>
              </w:rPr>
            </w:pPr>
            <w:r>
              <w:rPr>
                <w:rFonts w:hint="eastAsia"/>
                <w:bCs/>
                <w:szCs w:val="21"/>
              </w:rPr>
              <w:t>7.44</w:t>
            </w:r>
          </w:p>
        </w:tc>
        <w:tc>
          <w:tcPr>
            <w:tcW w:w="1450" w:type="pct"/>
            <w:shd w:val="clear" w:color="auto" w:fill="auto"/>
            <w:vAlign w:val="center"/>
          </w:tcPr>
          <w:p w:rsidR="0083458E" w:rsidRPr="00F0005A" w:rsidRDefault="0083458E" w:rsidP="00642A84">
            <w:pPr>
              <w:jc w:val="center"/>
              <w:rPr>
                <w:bCs/>
                <w:szCs w:val="21"/>
              </w:rPr>
            </w:pPr>
            <w:r>
              <w:rPr>
                <w:rFonts w:hint="eastAsia"/>
                <w:color w:val="000000"/>
                <w:szCs w:val="21"/>
              </w:rPr>
              <w:t>6.5~7.5</w:t>
            </w:r>
          </w:p>
        </w:tc>
        <w:tc>
          <w:tcPr>
            <w:tcW w:w="1449" w:type="pct"/>
            <w:shd w:val="clear" w:color="auto" w:fill="auto"/>
            <w:vAlign w:val="center"/>
          </w:tcPr>
          <w:p w:rsidR="0083458E" w:rsidRPr="00F0005A" w:rsidRDefault="0083458E" w:rsidP="00642A84">
            <w:pPr>
              <w:jc w:val="center"/>
              <w:rPr>
                <w:color w:val="000000"/>
                <w:szCs w:val="21"/>
              </w:rPr>
            </w:pPr>
            <w:r w:rsidRPr="00F0005A">
              <w:rPr>
                <w:rFonts w:hint="eastAsia"/>
                <w:color w:val="000000"/>
                <w:szCs w:val="21"/>
              </w:rPr>
              <w:t>/</w:t>
            </w:r>
          </w:p>
        </w:tc>
      </w:tr>
      <w:tr w:rsidR="0083458E" w:rsidRPr="00F0005A" w:rsidTr="00642A84">
        <w:trPr>
          <w:trHeight w:val="340"/>
          <w:jc w:val="center"/>
        </w:trPr>
        <w:tc>
          <w:tcPr>
            <w:tcW w:w="422" w:type="pct"/>
            <w:vMerge/>
            <w:shd w:val="clear" w:color="auto" w:fill="auto"/>
            <w:vAlign w:val="center"/>
          </w:tcPr>
          <w:p w:rsidR="0083458E" w:rsidRPr="00F0005A" w:rsidRDefault="0083458E" w:rsidP="00642A84">
            <w:pPr>
              <w:jc w:val="center"/>
              <w:rPr>
                <w:bCs/>
                <w:szCs w:val="21"/>
              </w:rPr>
            </w:pPr>
          </w:p>
        </w:tc>
        <w:tc>
          <w:tcPr>
            <w:tcW w:w="857" w:type="pct"/>
            <w:shd w:val="clear" w:color="auto" w:fill="auto"/>
            <w:vAlign w:val="center"/>
          </w:tcPr>
          <w:p w:rsidR="0083458E" w:rsidRPr="00F0005A" w:rsidRDefault="0083458E" w:rsidP="00642A84">
            <w:pPr>
              <w:jc w:val="center"/>
              <w:rPr>
                <w:bCs/>
                <w:szCs w:val="21"/>
              </w:rPr>
            </w:pPr>
            <w:r w:rsidRPr="00F0005A">
              <w:rPr>
                <w:szCs w:val="21"/>
              </w:rPr>
              <w:t>镉</w:t>
            </w:r>
            <w:r w:rsidRPr="00F0005A">
              <w:rPr>
                <w:szCs w:val="21"/>
              </w:rPr>
              <w:t>(mg/kg)</w:t>
            </w:r>
          </w:p>
        </w:tc>
        <w:tc>
          <w:tcPr>
            <w:tcW w:w="822" w:type="pct"/>
            <w:shd w:val="clear" w:color="auto" w:fill="auto"/>
            <w:vAlign w:val="center"/>
          </w:tcPr>
          <w:p w:rsidR="0083458E" w:rsidRPr="00F0005A" w:rsidRDefault="0083458E" w:rsidP="00642A84">
            <w:pPr>
              <w:jc w:val="center"/>
              <w:rPr>
                <w:bCs/>
                <w:szCs w:val="21"/>
              </w:rPr>
            </w:pPr>
            <w:r>
              <w:rPr>
                <w:rFonts w:hint="eastAsia"/>
                <w:bCs/>
                <w:szCs w:val="21"/>
              </w:rPr>
              <w:t>0.0486</w:t>
            </w:r>
          </w:p>
        </w:tc>
        <w:tc>
          <w:tcPr>
            <w:tcW w:w="1450" w:type="pct"/>
            <w:shd w:val="clear" w:color="auto" w:fill="auto"/>
            <w:vAlign w:val="center"/>
          </w:tcPr>
          <w:p w:rsidR="0083458E" w:rsidRPr="00F0005A" w:rsidRDefault="0083458E" w:rsidP="00642A84">
            <w:pPr>
              <w:jc w:val="center"/>
              <w:rPr>
                <w:bCs/>
                <w:szCs w:val="21"/>
              </w:rPr>
            </w:pPr>
            <w:r>
              <w:rPr>
                <w:rFonts w:hint="eastAsia"/>
                <w:color w:val="000000"/>
                <w:szCs w:val="21"/>
              </w:rPr>
              <w:t>≤</w:t>
            </w:r>
            <w:r>
              <w:rPr>
                <w:rFonts w:hint="eastAsia"/>
                <w:color w:val="000000"/>
                <w:szCs w:val="21"/>
              </w:rPr>
              <w:t>0.30</w:t>
            </w:r>
          </w:p>
        </w:tc>
        <w:tc>
          <w:tcPr>
            <w:tcW w:w="1449" w:type="pct"/>
            <w:shd w:val="clear" w:color="auto" w:fill="auto"/>
            <w:vAlign w:val="center"/>
          </w:tcPr>
          <w:p w:rsidR="0083458E" w:rsidRPr="00F0005A" w:rsidRDefault="0083458E" w:rsidP="00642A84">
            <w:pPr>
              <w:jc w:val="center"/>
              <w:rPr>
                <w:color w:val="000000"/>
                <w:szCs w:val="21"/>
              </w:rPr>
            </w:pPr>
            <w:r>
              <w:rPr>
                <w:rFonts w:hint="eastAsia"/>
                <w:color w:val="000000"/>
                <w:szCs w:val="21"/>
              </w:rPr>
              <w:t>1.0</w:t>
            </w:r>
          </w:p>
        </w:tc>
      </w:tr>
      <w:tr w:rsidR="0083458E" w:rsidRPr="00F0005A" w:rsidTr="00642A84">
        <w:trPr>
          <w:trHeight w:val="340"/>
          <w:jc w:val="center"/>
        </w:trPr>
        <w:tc>
          <w:tcPr>
            <w:tcW w:w="422" w:type="pct"/>
            <w:vMerge/>
            <w:shd w:val="clear" w:color="auto" w:fill="auto"/>
            <w:vAlign w:val="center"/>
          </w:tcPr>
          <w:p w:rsidR="0083458E" w:rsidRPr="00F0005A" w:rsidRDefault="0083458E" w:rsidP="00642A84">
            <w:pPr>
              <w:jc w:val="center"/>
              <w:rPr>
                <w:bCs/>
                <w:szCs w:val="21"/>
              </w:rPr>
            </w:pPr>
          </w:p>
        </w:tc>
        <w:tc>
          <w:tcPr>
            <w:tcW w:w="857" w:type="pct"/>
            <w:shd w:val="clear" w:color="auto" w:fill="auto"/>
            <w:vAlign w:val="center"/>
          </w:tcPr>
          <w:p w:rsidR="0083458E" w:rsidRPr="00F0005A" w:rsidRDefault="0083458E" w:rsidP="00642A84">
            <w:pPr>
              <w:jc w:val="center"/>
              <w:rPr>
                <w:bCs/>
                <w:szCs w:val="21"/>
              </w:rPr>
            </w:pPr>
            <w:r>
              <w:rPr>
                <w:rFonts w:hint="eastAsia"/>
                <w:szCs w:val="21"/>
              </w:rPr>
              <w:t>总</w:t>
            </w:r>
            <w:r w:rsidRPr="00F0005A">
              <w:rPr>
                <w:szCs w:val="21"/>
              </w:rPr>
              <w:t>砷</w:t>
            </w:r>
            <w:r w:rsidRPr="00F0005A">
              <w:rPr>
                <w:szCs w:val="21"/>
              </w:rPr>
              <w:t>(mg/kg)</w:t>
            </w:r>
          </w:p>
        </w:tc>
        <w:tc>
          <w:tcPr>
            <w:tcW w:w="822" w:type="pct"/>
            <w:shd w:val="clear" w:color="auto" w:fill="auto"/>
            <w:vAlign w:val="center"/>
          </w:tcPr>
          <w:p w:rsidR="0083458E" w:rsidRPr="00F0005A" w:rsidRDefault="0083458E" w:rsidP="00642A84">
            <w:pPr>
              <w:jc w:val="center"/>
              <w:rPr>
                <w:bCs/>
                <w:szCs w:val="21"/>
              </w:rPr>
            </w:pPr>
            <w:r>
              <w:rPr>
                <w:rFonts w:hint="eastAsia"/>
                <w:bCs/>
                <w:szCs w:val="21"/>
              </w:rPr>
              <w:t>5.08</w:t>
            </w:r>
          </w:p>
        </w:tc>
        <w:tc>
          <w:tcPr>
            <w:tcW w:w="1450" w:type="pct"/>
            <w:shd w:val="clear" w:color="auto" w:fill="auto"/>
            <w:vAlign w:val="center"/>
          </w:tcPr>
          <w:p w:rsidR="0083458E" w:rsidRPr="00F0005A" w:rsidRDefault="0083458E" w:rsidP="00642A84">
            <w:pPr>
              <w:jc w:val="center"/>
              <w:rPr>
                <w:bCs/>
                <w:szCs w:val="21"/>
              </w:rPr>
            </w:pPr>
            <w:r w:rsidRPr="00F0005A">
              <w:rPr>
                <w:color w:val="000000"/>
                <w:szCs w:val="21"/>
              </w:rPr>
              <w:t>≤</w:t>
            </w:r>
            <w:r>
              <w:rPr>
                <w:rFonts w:hint="eastAsia"/>
                <w:color w:val="000000"/>
                <w:szCs w:val="21"/>
              </w:rPr>
              <w:t>25</w:t>
            </w:r>
          </w:p>
        </w:tc>
        <w:tc>
          <w:tcPr>
            <w:tcW w:w="1449" w:type="pct"/>
            <w:shd w:val="clear" w:color="auto" w:fill="auto"/>
            <w:vAlign w:val="center"/>
          </w:tcPr>
          <w:p w:rsidR="0083458E" w:rsidRPr="00F0005A" w:rsidRDefault="0083458E" w:rsidP="00642A84">
            <w:pPr>
              <w:jc w:val="center"/>
              <w:rPr>
                <w:color w:val="000000"/>
                <w:szCs w:val="21"/>
              </w:rPr>
            </w:pPr>
            <w:r>
              <w:rPr>
                <w:rFonts w:hint="eastAsia"/>
                <w:color w:val="000000"/>
                <w:szCs w:val="21"/>
              </w:rPr>
              <w:t>40</w:t>
            </w:r>
          </w:p>
        </w:tc>
      </w:tr>
      <w:tr w:rsidR="0083458E" w:rsidRPr="00F0005A" w:rsidTr="00642A84">
        <w:trPr>
          <w:trHeight w:val="340"/>
          <w:jc w:val="center"/>
        </w:trPr>
        <w:tc>
          <w:tcPr>
            <w:tcW w:w="422" w:type="pct"/>
            <w:vMerge/>
            <w:shd w:val="clear" w:color="auto" w:fill="auto"/>
            <w:vAlign w:val="center"/>
          </w:tcPr>
          <w:p w:rsidR="0083458E" w:rsidRPr="00F0005A" w:rsidRDefault="0083458E" w:rsidP="00642A84">
            <w:pPr>
              <w:jc w:val="center"/>
              <w:rPr>
                <w:bCs/>
                <w:szCs w:val="21"/>
              </w:rPr>
            </w:pPr>
          </w:p>
        </w:tc>
        <w:tc>
          <w:tcPr>
            <w:tcW w:w="857" w:type="pct"/>
            <w:shd w:val="clear" w:color="auto" w:fill="auto"/>
            <w:vAlign w:val="center"/>
          </w:tcPr>
          <w:p w:rsidR="0083458E" w:rsidRPr="00F0005A" w:rsidRDefault="0083458E" w:rsidP="00642A84">
            <w:pPr>
              <w:jc w:val="center"/>
              <w:rPr>
                <w:bCs/>
                <w:szCs w:val="21"/>
              </w:rPr>
            </w:pPr>
            <w:r w:rsidRPr="00F0005A">
              <w:rPr>
                <w:szCs w:val="21"/>
              </w:rPr>
              <w:t>总汞</w:t>
            </w:r>
            <w:r w:rsidRPr="00F0005A">
              <w:rPr>
                <w:szCs w:val="21"/>
              </w:rPr>
              <w:t>(mg/kg)</w:t>
            </w:r>
          </w:p>
        </w:tc>
        <w:tc>
          <w:tcPr>
            <w:tcW w:w="822" w:type="pct"/>
            <w:shd w:val="clear" w:color="auto" w:fill="auto"/>
            <w:vAlign w:val="center"/>
          </w:tcPr>
          <w:p w:rsidR="0083458E" w:rsidRPr="00F0005A" w:rsidRDefault="0083458E" w:rsidP="00642A84">
            <w:pPr>
              <w:jc w:val="center"/>
              <w:rPr>
                <w:bCs/>
                <w:szCs w:val="21"/>
              </w:rPr>
            </w:pPr>
            <w:r>
              <w:rPr>
                <w:rFonts w:hint="eastAsia"/>
                <w:bCs/>
                <w:szCs w:val="21"/>
              </w:rPr>
              <w:t>0.0268</w:t>
            </w:r>
          </w:p>
        </w:tc>
        <w:tc>
          <w:tcPr>
            <w:tcW w:w="1450" w:type="pct"/>
            <w:shd w:val="clear" w:color="auto" w:fill="auto"/>
            <w:vAlign w:val="center"/>
          </w:tcPr>
          <w:p w:rsidR="0083458E" w:rsidRPr="00F0005A" w:rsidRDefault="0083458E" w:rsidP="00642A84">
            <w:pPr>
              <w:jc w:val="center"/>
              <w:rPr>
                <w:bCs/>
                <w:szCs w:val="21"/>
              </w:rPr>
            </w:pPr>
            <w:r w:rsidRPr="00F0005A">
              <w:rPr>
                <w:color w:val="000000"/>
                <w:szCs w:val="21"/>
              </w:rPr>
              <w:t>≤</w:t>
            </w:r>
            <w:r>
              <w:rPr>
                <w:rFonts w:hint="eastAsia"/>
                <w:color w:val="000000"/>
                <w:szCs w:val="21"/>
              </w:rPr>
              <w:t>0.50</w:t>
            </w:r>
          </w:p>
        </w:tc>
        <w:tc>
          <w:tcPr>
            <w:tcW w:w="1449" w:type="pct"/>
            <w:shd w:val="clear" w:color="auto" w:fill="auto"/>
            <w:vAlign w:val="center"/>
          </w:tcPr>
          <w:p w:rsidR="0083458E" w:rsidRPr="00F0005A" w:rsidRDefault="0083458E" w:rsidP="00642A84">
            <w:pPr>
              <w:jc w:val="center"/>
              <w:rPr>
                <w:color w:val="000000"/>
                <w:szCs w:val="21"/>
              </w:rPr>
            </w:pPr>
            <w:r>
              <w:rPr>
                <w:rFonts w:hint="eastAsia"/>
                <w:color w:val="000000"/>
                <w:szCs w:val="21"/>
              </w:rPr>
              <w:t>1.5</w:t>
            </w:r>
          </w:p>
        </w:tc>
      </w:tr>
      <w:tr w:rsidR="0083458E" w:rsidRPr="00F0005A" w:rsidTr="00642A84">
        <w:trPr>
          <w:trHeight w:val="340"/>
          <w:jc w:val="center"/>
        </w:trPr>
        <w:tc>
          <w:tcPr>
            <w:tcW w:w="422" w:type="pct"/>
            <w:vMerge/>
            <w:shd w:val="clear" w:color="auto" w:fill="auto"/>
            <w:vAlign w:val="center"/>
          </w:tcPr>
          <w:p w:rsidR="0083458E" w:rsidRPr="00F0005A" w:rsidRDefault="0083458E" w:rsidP="00642A84">
            <w:pPr>
              <w:jc w:val="center"/>
              <w:rPr>
                <w:bCs/>
                <w:szCs w:val="21"/>
              </w:rPr>
            </w:pPr>
          </w:p>
        </w:tc>
        <w:tc>
          <w:tcPr>
            <w:tcW w:w="857" w:type="pct"/>
            <w:shd w:val="clear" w:color="auto" w:fill="auto"/>
            <w:vAlign w:val="center"/>
          </w:tcPr>
          <w:p w:rsidR="0083458E" w:rsidRPr="00F0005A" w:rsidRDefault="0083458E" w:rsidP="00642A84">
            <w:pPr>
              <w:jc w:val="center"/>
              <w:rPr>
                <w:bCs/>
                <w:szCs w:val="21"/>
              </w:rPr>
            </w:pPr>
            <w:r>
              <w:rPr>
                <w:rFonts w:hint="eastAsia"/>
                <w:szCs w:val="21"/>
              </w:rPr>
              <w:t>铜</w:t>
            </w:r>
            <w:r w:rsidRPr="00F0005A">
              <w:rPr>
                <w:szCs w:val="21"/>
              </w:rPr>
              <w:t>(mg/kg)</w:t>
            </w:r>
          </w:p>
        </w:tc>
        <w:tc>
          <w:tcPr>
            <w:tcW w:w="822" w:type="pct"/>
            <w:shd w:val="clear" w:color="auto" w:fill="auto"/>
            <w:vAlign w:val="center"/>
          </w:tcPr>
          <w:p w:rsidR="0083458E" w:rsidRPr="00F0005A" w:rsidRDefault="0083458E" w:rsidP="00642A84">
            <w:pPr>
              <w:jc w:val="center"/>
              <w:rPr>
                <w:bCs/>
                <w:szCs w:val="21"/>
              </w:rPr>
            </w:pPr>
            <w:r>
              <w:rPr>
                <w:rFonts w:hint="eastAsia"/>
                <w:bCs/>
                <w:szCs w:val="21"/>
              </w:rPr>
              <w:t>2.61</w:t>
            </w:r>
          </w:p>
        </w:tc>
        <w:tc>
          <w:tcPr>
            <w:tcW w:w="1450" w:type="pct"/>
            <w:shd w:val="clear" w:color="auto" w:fill="auto"/>
            <w:vAlign w:val="center"/>
          </w:tcPr>
          <w:p w:rsidR="0083458E" w:rsidRPr="00F0005A" w:rsidRDefault="0083458E" w:rsidP="00642A84">
            <w:pPr>
              <w:jc w:val="center"/>
              <w:rPr>
                <w:bCs/>
                <w:szCs w:val="21"/>
              </w:rPr>
            </w:pPr>
            <w:r w:rsidRPr="00F0005A">
              <w:rPr>
                <w:color w:val="000000"/>
                <w:szCs w:val="21"/>
              </w:rPr>
              <w:t>≤</w:t>
            </w:r>
            <w:r>
              <w:rPr>
                <w:rFonts w:hint="eastAsia"/>
                <w:color w:val="000000"/>
                <w:szCs w:val="21"/>
              </w:rPr>
              <w:t>100</w:t>
            </w:r>
          </w:p>
        </w:tc>
        <w:tc>
          <w:tcPr>
            <w:tcW w:w="1449" w:type="pct"/>
            <w:shd w:val="clear" w:color="auto" w:fill="auto"/>
            <w:vAlign w:val="center"/>
          </w:tcPr>
          <w:p w:rsidR="0083458E" w:rsidRPr="00F0005A" w:rsidRDefault="0083458E" w:rsidP="00642A84">
            <w:pPr>
              <w:jc w:val="center"/>
              <w:rPr>
                <w:color w:val="000000"/>
                <w:szCs w:val="21"/>
              </w:rPr>
            </w:pPr>
            <w:r>
              <w:rPr>
                <w:rFonts w:hint="eastAsia"/>
                <w:color w:val="000000"/>
                <w:szCs w:val="21"/>
              </w:rPr>
              <w:t>400</w:t>
            </w:r>
          </w:p>
        </w:tc>
      </w:tr>
      <w:tr w:rsidR="0083458E" w:rsidRPr="00F0005A" w:rsidTr="00642A84">
        <w:trPr>
          <w:trHeight w:val="340"/>
          <w:jc w:val="center"/>
        </w:trPr>
        <w:tc>
          <w:tcPr>
            <w:tcW w:w="422" w:type="pct"/>
            <w:vMerge/>
            <w:shd w:val="clear" w:color="auto" w:fill="auto"/>
            <w:vAlign w:val="center"/>
          </w:tcPr>
          <w:p w:rsidR="0083458E" w:rsidRPr="00F0005A" w:rsidRDefault="0083458E" w:rsidP="00642A84">
            <w:pPr>
              <w:jc w:val="center"/>
              <w:rPr>
                <w:bCs/>
                <w:szCs w:val="21"/>
              </w:rPr>
            </w:pPr>
          </w:p>
        </w:tc>
        <w:tc>
          <w:tcPr>
            <w:tcW w:w="857" w:type="pct"/>
            <w:shd w:val="clear" w:color="auto" w:fill="auto"/>
            <w:vAlign w:val="center"/>
          </w:tcPr>
          <w:p w:rsidR="0083458E" w:rsidRPr="00F0005A" w:rsidRDefault="0083458E" w:rsidP="00642A84">
            <w:pPr>
              <w:jc w:val="center"/>
              <w:rPr>
                <w:bCs/>
                <w:szCs w:val="21"/>
              </w:rPr>
            </w:pPr>
            <w:r>
              <w:rPr>
                <w:rFonts w:hint="eastAsia"/>
                <w:szCs w:val="21"/>
              </w:rPr>
              <w:t>铅</w:t>
            </w:r>
            <w:r w:rsidRPr="00F0005A">
              <w:rPr>
                <w:szCs w:val="21"/>
              </w:rPr>
              <w:t>(mg/kg)</w:t>
            </w:r>
          </w:p>
        </w:tc>
        <w:tc>
          <w:tcPr>
            <w:tcW w:w="822" w:type="pct"/>
            <w:shd w:val="clear" w:color="auto" w:fill="auto"/>
            <w:vAlign w:val="center"/>
          </w:tcPr>
          <w:p w:rsidR="0083458E" w:rsidRPr="00F0005A" w:rsidRDefault="0083458E" w:rsidP="00642A84">
            <w:pPr>
              <w:jc w:val="center"/>
              <w:rPr>
                <w:bCs/>
                <w:szCs w:val="21"/>
              </w:rPr>
            </w:pPr>
            <w:r>
              <w:rPr>
                <w:rFonts w:hint="eastAsia"/>
                <w:bCs/>
                <w:szCs w:val="21"/>
              </w:rPr>
              <w:t>8.52</w:t>
            </w:r>
          </w:p>
        </w:tc>
        <w:tc>
          <w:tcPr>
            <w:tcW w:w="1450" w:type="pct"/>
            <w:shd w:val="clear" w:color="auto" w:fill="auto"/>
            <w:vAlign w:val="center"/>
          </w:tcPr>
          <w:p w:rsidR="0083458E" w:rsidRPr="00F0005A" w:rsidRDefault="0083458E" w:rsidP="00642A84">
            <w:pPr>
              <w:jc w:val="center"/>
              <w:rPr>
                <w:bCs/>
                <w:szCs w:val="21"/>
              </w:rPr>
            </w:pPr>
            <w:r w:rsidRPr="00F0005A">
              <w:rPr>
                <w:color w:val="000000"/>
                <w:szCs w:val="21"/>
              </w:rPr>
              <w:t>≤</w:t>
            </w:r>
            <w:r>
              <w:rPr>
                <w:rFonts w:hint="eastAsia"/>
                <w:color w:val="000000"/>
                <w:szCs w:val="21"/>
              </w:rPr>
              <w:t>300</w:t>
            </w:r>
          </w:p>
        </w:tc>
        <w:tc>
          <w:tcPr>
            <w:tcW w:w="1449" w:type="pct"/>
            <w:shd w:val="clear" w:color="auto" w:fill="auto"/>
            <w:vAlign w:val="center"/>
          </w:tcPr>
          <w:p w:rsidR="0083458E" w:rsidRPr="00F0005A" w:rsidRDefault="0083458E" w:rsidP="00642A84">
            <w:pPr>
              <w:jc w:val="center"/>
              <w:rPr>
                <w:color w:val="000000"/>
                <w:szCs w:val="21"/>
              </w:rPr>
            </w:pPr>
            <w:r>
              <w:rPr>
                <w:rFonts w:hint="eastAsia"/>
                <w:color w:val="000000"/>
                <w:szCs w:val="21"/>
              </w:rPr>
              <w:t>500</w:t>
            </w:r>
          </w:p>
        </w:tc>
      </w:tr>
      <w:tr w:rsidR="0083458E" w:rsidRPr="00F0005A" w:rsidTr="00642A84">
        <w:trPr>
          <w:trHeight w:val="340"/>
          <w:jc w:val="center"/>
        </w:trPr>
        <w:tc>
          <w:tcPr>
            <w:tcW w:w="422" w:type="pct"/>
            <w:vMerge/>
            <w:shd w:val="clear" w:color="auto" w:fill="auto"/>
            <w:vAlign w:val="center"/>
          </w:tcPr>
          <w:p w:rsidR="0083458E" w:rsidRPr="00F0005A" w:rsidRDefault="0083458E" w:rsidP="00642A84">
            <w:pPr>
              <w:jc w:val="center"/>
              <w:rPr>
                <w:bCs/>
                <w:szCs w:val="21"/>
              </w:rPr>
            </w:pPr>
          </w:p>
        </w:tc>
        <w:tc>
          <w:tcPr>
            <w:tcW w:w="857" w:type="pct"/>
            <w:shd w:val="clear" w:color="auto" w:fill="auto"/>
            <w:vAlign w:val="center"/>
          </w:tcPr>
          <w:p w:rsidR="0083458E" w:rsidRPr="00F0005A" w:rsidRDefault="0083458E" w:rsidP="00642A84">
            <w:pPr>
              <w:jc w:val="center"/>
              <w:rPr>
                <w:szCs w:val="21"/>
              </w:rPr>
            </w:pPr>
            <w:r>
              <w:rPr>
                <w:rFonts w:hint="eastAsia"/>
                <w:szCs w:val="21"/>
              </w:rPr>
              <w:t>锌</w:t>
            </w:r>
            <w:r w:rsidRPr="00F0005A">
              <w:rPr>
                <w:szCs w:val="21"/>
              </w:rPr>
              <w:t>(mg/kg)</w:t>
            </w:r>
          </w:p>
        </w:tc>
        <w:tc>
          <w:tcPr>
            <w:tcW w:w="822" w:type="pct"/>
            <w:shd w:val="clear" w:color="auto" w:fill="auto"/>
            <w:vAlign w:val="center"/>
          </w:tcPr>
          <w:p w:rsidR="0083458E" w:rsidRPr="00F0005A" w:rsidRDefault="0083458E" w:rsidP="00642A84">
            <w:pPr>
              <w:jc w:val="center"/>
              <w:rPr>
                <w:bCs/>
                <w:szCs w:val="21"/>
              </w:rPr>
            </w:pPr>
            <w:r>
              <w:rPr>
                <w:rFonts w:hint="eastAsia"/>
                <w:bCs/>
                <w:szCs w:val="21"/>
              </w:rPr>
              <w:t>68.6</w:t>
            </w:r>
          </w:p>
        </w:tc>
        <w:tc>
          <w:tcPr>
            <w:tcW w:w="1450" w:type="pct"/>
            <w:shd w:val="clear" w:color="auto" w:fill="auto"/>
            <w:vAlign w:val="center"/>
          </w:tcPr>
          <w:p w:rsidR="0083458E" w:rsidRPr="00F0005A" w:rsidRDefault="0083458E" w:rsidP="00642A84">
            <w:pPr>
              <w:jc w:val="center"/>
              <w:rPr>
                <w:bCs/>
                <w:szCs w:val="21"/>
              </w:rPr>
            </w:pPr>
            <w:r w:rsidRPr="00F0005A">
              <w:rPr>
                <w:color w:val="000000"/>
                <w:szCs w:val="21"/>
              </w:rPr>
              <w:t>≤</w:t>
            </w:r>
            <w:r>
              <w:rPr>
                <w:rFonts w:hint="eastAsia"/>
                <w:bCs/>
                <w:szCs w:val="21"/>
              </w:rPr>
              <w:t>250</w:t>
            </w:r>
          </w:p>
        </w:tc>
        <w:tc>
          <w:tcPr>
            <w:tcW w:w="1449" w:type="pct"/>
            <w:shd w:val="clear" w:color="auto" w:fill="auto"/>
            <w:vAlign w:val="center"/>
          </w:tcPr>
          <w:p w:rsidR="0083458E" w:rsidRPr="00F0005A" w:rsidRDefault="0083458E" w:rsidP="00642A84">
            <w:pPr>
              <w:jc w:val="center"/>
              <w:rPr>
                <w:bCs/>
                <w:szCs w:val="21"/>
              </w:rPr>
            </w:pPr>
            <w:r>
              <w:rPr>
                <w:rFonts w:hint="eastAsia"/>
                <w:bCs/>
                <w:szCs w:val="21"/>
              </w:rPr>
              <w:t>500</w:t>
            </w:r>
          </w:p>
        </w:tc>
      </w:tr>
      <w:tr w:rsidR="0083458E" w:rsidRPr="00F0005A" w:rsidTr="00642A84">
        <w:trPr>
          <w:trHeight w:val="340"/>
          <w:jc w:val="center"/>
        </w:trPr>
        <w:tc>
          <w:tcPr>
            <w:tcW w:w="422" w:type="pct"/>
            <w:vMerge/>
            <w:shd w:val="clear" w:color="auto" w:fill="auto"/>
            <w:vAlign w:val="center"/>
          </w:tcPr>
          <w:p w:rsidR="0083458E" w:rsidRPr="00F0005A" w:rsidRDefault="0083458E" w:rsidP="00642A84">
            <w:pPr>
              <w:jc w:val="center"/>
              <w:rPr>
                <w:bCs/>
                <w:szCs w:val="21"/>
              </w:rPr>
            </w:pPr>
          </w:p>
        </w:tc>
        <w:tc>
          <w:tcPr>
            <w:tcW w:w="857" w:type="pct"/>
            <w:shd w:val="clear" w:color="auto" w:fill="auto"/>
            <w:vAlign w:val="center"/>
          </w:tcPr>
          <w:p w:rsidR="0083458E" w:rsidRPr="00F0005A" w:rsidRDefault="0083458E" w:rsidP="00642A84">
            <w:pPr>
              <w:jc w:val="center"/>
              <w:rPr>
                <w:szCs w:val="21"/>
              </w:rPr>
            </w:pPr>
            <w:proofErr w:type="gramStart"/>
            <w:r>
              <w:rPr>
                <w:rFonts w:hint="eastAsia"/>
                <w:szCs w:val="21"/>
              </w:rPr>
              <w:t>总铬</w:t>
            </w:r>
            <w:proofErr w:type="gramEnd"/>
            <w:r w:rsidRPr="00F0005A">
              <w:rPr>
                <w:szCs w:val="21"/>
              </w:rPr>
              <w:t>(mg/kg)</w:t>
            </w:r>
          </w:p>
        </w:tc>
        <w:tc>
          <w:tcPr>
            <w:tcW w:w="822" w:type="pct"/>
            <w:shd w:val="clear" w:color="auto" w:fill="auto"/>
            <w:vAlign w:val="center"/>
          </w:tcPr>
          <w:p w:rsidR="0083458E" w:rsidRPr="00F0005A" w:rsidRDefault="0083458E" w:rsidP="00642A84">
            <w:pPr>
              <w:jc w:val="center"/>
              <w:rPr>
                <w:bCs/>
                <w:szCs w:val="21"/>
              </w:rPr>
            </w:pPr>
            <w:r>
              <w:rPr>
                <w:rFonts w:hint="eastAsia"/>
                <w:bCs/>
                <w:szCs w:val="21"/>
              </w:rPr>
              <w:t>47.2</w:t>
            </w:r>
          </w:p>
        </w:tc>
        <w:tc>
          <w:tcPr>
            <w:tcW w:w="1450" w:type="pct"/>
            <w:shd w:val="clear" w:color="auto" w:fill="auto"/>
            <w:vAlign w:val="center"/>
          </w:tcPr>
          <w:p w:rsidR="0083458E" w:rsidRPr="00F0005A" w:rsidRDefault="0083458E" w:rsidP="00642A84">
            <w:pPr>
              <w:jc w:val="center"/>
              <w:rPr>
                <w:bCs/>
                <w:szCs w:val="21"/>
              </w:rPr>
            </w:pPr>
            <w:r w:rsidRPr="00F0005A">
              <w:rPr>
                <w:color w:val="000000"/>
                <w:szCs w:val="21"/>
              </w:rPr>
              <w:t>≤</w:t>
            </w:r>
            <w:r>
              <w:rPr>
                <w:rFonts w:hint="eastAsia"/>
                <w:bCs/>
                <w:szCs w:val="21"/>
              </w:rPr>
              <w:t>200</w:t>
            </w:r>
          </w:p>
        </w:tc>
        <w:tc>
          <w:tcPr>
            <w:tcW w:w="1449" w:type="pct"/>
            <w:shd w:val="clear" w:color="auto" w:fill="auto"/>
            <w:vAlign w:val="center"/>
          </w:tcPr>
          <w:p w:rsidR="0083458E" w:rsidRPr="00F0005A" w:rsidRDefault="0083458E" w:rsidP="00642A84">
            <w:pPr>
              <w:jc w:val="center"/>
              <w:rPr>
                <w:bCs/>
                <w:szCs w:val="21"/>
              </w:rPr>
            </w:pPr>
            <w:r>
              <w:rPr>
                <w:rFonts w:hint="eastAsia"/>
                <w:bCs/>
                <w:szCs w:val="21"/>
              </w:rPr>
              <w:t>300</w:t>
            </w:r>
          </w:p>
        </w:tc>
      </w:tr>
      <w:tr w:rsidR="0083458E" w:rsidRPr="00F0005A" w:rsidTr="00642A84">
        <w:trPr>
          <w:trHeight w:val="340"/>
          <w:jc w:val="center"/>
        </w:trPr>
        <w:tc>
          <w:tcPr>
            <w:tcW w:w="422" w:type="pct"/>
            <w:vMerge/>
            <w:shd w:val="clear" w:color="auto" w:fill="auto"/>
            <w:vAlign w:val="center"/>
          </w:tcPr>
          <w:p w:rsidR="0083458E" w:rsidRPr="00F0005A" w:rsidRDefault="0083458E" w:rsidP="00642A84">
            <w:pPr>
              <w:jc w:val="center"/>
              <w:rPr>
                <w:bCs/>
                <w:szCs w:val="21"/>
              </w:rPr>
            </w:pPr>
          </w:p>
        </w:tc>
        <w:tc>
          <w:tcPr>
            <w:tcW w:w="857" w:type="pct"/>
            <w:shd w:val="clear" w:color="auto" w:fill="auto"/>
            <w:vAlign w:val="center"/>
          </w:tcPr>
          <w:p w:rsidR="0083458E" w:rsidRPr="00F0005A" w:rsidRDefault="0083458E" w:rsidP="00642A84">
            <w:pPr>
              <w:jc w:val="center"/>
              <w:rPr>
                <w:szCs w:val="21"/>
              </w:rPr>
            </w:pPr>
            <w:r>
              <w:rPr>
                <w:rFonts w:hint="eastAsia"/>
                <w:szCs w:val="21"/>
              </w:rPr>
              <w:t>镍</w:t>
            </w:r>
            <w:r w:rsidRPr="00F0005A">
              <w:rPr>
                <w:szCs w:val="21"/>
              </w:rPr>
              <w:t>(mg/kg)</w:t>
            </w:r>
          </w:p>
        </w:tc>
        <w:tc>
          <w:tcPr>
            <w:tcW w:w="822" w:type="pct"/>
            <w:shd w:val="clear" w:color="auto" w:fill="auto"/>
            <w:vAlign w:val="center"/>
          </w:tcPr>
          <w:p w:rsidR="0083458E" w:rsidRPr="00F0005A" w:rsidRDefault="0083458E" w:rsidP="00642A84">
            <w:pPr>
              <w:jc w:val="center"/>
              <w:rPr>
                <w:bCs/>
                <w:szCs w:val="21"/>
              </w:rPr>
            </w:pPr>
            <w:r>
              <w:rPr>
                <w:rFonts w:hint="eastAsia"/>
                <w:bCs/>
                <w:szCs w:val="21"/>
              </w:rPr>
              <w:t>45.6</w:t>
            </w:r>
          </w:p>
        </w:tc>
        <w:tc>
          <w:tcPr>
            <w:tcW w:w="1450" w:type="pct"/>
            <w:shd w:val="clear" w:color="auto" w:fill="auto"/>
            <w:vAlign w:val="center"/>
          </w:tcPr>
          <w:p w:rsidR="0083458E" w:rsidRPr="00F0005A" w:rsidRDefault="0083458E" w:rsidP="00642A84">
            <w:pPr>
              <w:jc w:val="center"/>
              <w:rPr>
                <w:bCs/>
                <w:szCs w:val="21"/>
              </w:rPr>
            </w:pPr>
            <w:r w:rsidRPr="00F0005A">
              <w:rPr>
                <w:color w:val="000000"/>
                <w:szCs w:val="21"/>
              </w:rPr>
              <w:t>≤</w:t>
            </w:r>
            <w:r>
              <w:rPr>
                <w:rFonts w:hint="eastAsia"/>
                <w:color w:val="000000"/>
                <w:szCs w:val="21"/>
              </w:rPr>
              <w:t>50</w:t>
            </w:r>
          </w:p>
        </w:tc>
        <w:tc>
          <w:tcPr>
            <w:tcW w:w="1449" w:type="pct"/>
            <w:shd w:val="clear" w:color="auto" w:fill="auto"/>
            <w:vAlign w:val="center"/>
          </w:tcPr>
          <w:p w:rsidR="0083458E" w:rsidRPr="00F0005A" w:rsidRDefault="0083458E" w:rsidP="00642A84">
            <w:pPr>
              <w:jc w:val="center"/>
              <w:rPr>
                <w:color w:val="000000"/>
                <w:szCs w:val="21"/>
              </w:rPr>
            </w:pPr>
            <w:r>
              <w:rPr>
                <w:rFonts w:hint="eastAsia"/>
                <w:color w:val="000000"/>
                <w:szCs w:val="21"/>
              </w:rPr>
              <w:t>200</w:t>
            </w:r>
          </w:p>
        </w:tc>
      </w:tr>
    </w:tbl>
    <w:p w:rsidR="0083458E" w:rsidRPr="00F008CF" w:rsidRDefault="0083458E" w:rsidP="00387DAC">
      <w:pPr>
        <w:adjustRightInd w:val="0"/>
        <w:snapToGrid w:val="0"/>
        <w:spacing w:line="360" w:lineRule="auto"/>
        <w:ind w:firstLine="482"/>
        <w:rPr>
          <w:color w:val="000000"/>
          <w:sz w:val="24"/>
          <w:szCs w:val="28"/>
        </w:rPr>
      </w:pPr>
      <w:r w:rsidRPr="00873531">
        <w:rPr>
          <w:rFonts w:hint="eastAsia"/>
          <w:color w:val="000000"/>
          <w:sz w:val="24"/>
          <w:szCs w:val="28"/>
        </w:rPr>
        <w:t>由表</w:t>
      </w:r>
      <w:r w:rsidRPr="00873531">
        <w:rPr>
          <w:rFonts w:hint="eastAsia"/>
          <w:color w:val="000000"/>
          <w:sz w:val="24"/>
          <w:szCs w:val="28"/>
        </w:rPr>
        <w:t>6.</w:t>
      </w:r>
      <w:r>
        <w:rPr>
          <w:rFonts w:hint="eastAsia"/>
          <w:color w:val="000000"/>
          <w:sz w:val="24"/>
          <w:szCs w:val="28"/>
        </w:rPr>
        <w:t>5</w:t>
      </w:r>
      <w:r w:rsidRPr="00873531">
        <w:rPr>
          <w:rFonts w:hint="eastAsia"/>
          <w:color w:val="000000"/>
          <w:sz w:val="24"/>
          <w:szCs w:val="28"/>
        </w:rPr>
        <w:t>-2</w:t>
      </w:r>
      <w:r w:rsidRPr="00873531">
        <w:rPr>
          <w:rFonts w:hint="eastAsia"/>
          <w:color w:val="000000"/>
          <w:sz w:val="24"/>
          <w:szCs w:val="28"/>
        </w:rPr>
        <w:t>的评价结果表明：</w:t>
      </w:r>
      <w:r w:rsidRPr="00F008CF">
        <w:rPr>
          <w:color w:val="000000"/>
          <w:sz w:val="24"/>
          <w:szCs w:val="28"/>
        </w:rPr>
        <w:t>项目所在地土壤重金属含量全部在《土壤环境质量标准》</w:t>
      </w:r>
      <w:r w:rsidRPr="00F008CF">
        <w:rPr>
          <w:color w:val="000000"/>
          <w:sz w:val="24"/>
          <w:szCs w:val="28"/>
        </w:rPr>
        <w:t>(GB15618-1995)</w:t>
      </w:r>
      <w:r w:rsidRPr="00F008CF">
        <w:rPr>
          <w:color w:val="000000"/>
          <w:sz w:val="24"/>
          <w:szCs w:val="28"/>
        </w:rPr>
        <w:t>中的二级标准</w:t>
      </w:r>
      <w:r w:rsidRPr="00F008CF">
        <w:rPr>
          <w:rFonts w:hint="eastAsia"/>
          <w:color w:val="000000"/>
          <w:sz w:val="24"/>
          <w:szCs w:val="28"/>
        </w:rPr>
        <w:t>与《畜禽养殖产地环境评价规范》（</w:t>
      </w:r>
      <w:r w:rsidRPr="00F008CF">
        <w:rPr>
          <w:rFonts w:hint="eastAsia"/>
          <w:color w:val="000000"/>
          <w:sz w:val="24"/>
          <w:szCs w:val="28"/>
        </w:rPr>
        <w:t>HJ568-2010</w:t>
      </w:r>
      <w:r w:rsidRPr="00F008CF">
        <w:rPr>
          <w:rFonts w:hint="eastAsia"/>
          <w:color w:val="000000"/>
          <w:sz w:val="24"/>
          <w:szCs w:val="28"/>
        </w:rPr>
        <w:t>）中表</w:t>
      </w:r>
      <w:r w:rsidRPr="00F008CF">
        <w:rPr>
          <w:rFonts w:hint="eastAsia"/>
          <w:color w:val="000000"/>
          <w:sz w:val="24"/>
          <w:szCs w:val="28"/>
        </w:rPr>
        <w:t>4</w:t>
      </w:r>
      <w:r w:rsidRPr="00F008CF">
        <w:rPr>
          <w:rFonts w:hint="eastAsia"/>
          <w:color w:val="000000"/>
          <w:sz w:val="24"/>
          <w:szCs w:val="28"/>
        </w:rPr>
        <w:t>标准的</w:t>
      </w:r>
      <w:r w:rsidRPr="00F008CF">
        <w:rPr>
          <w:color w:val="000000"/>
          <w:sz w:val="24"/>
          <w:szCs w:val="28"/>
        </w:rPr>
        <w:t>限值范围内，区域内土壤环境质量良好。</w:t>
      </w:r>
    </w:p>
    <w:p w:rsidR="0083458E" w:rsidRPr="00F008CF" w:rsidRDefault="00387DAC" w:rsidP="00387DAC">
      <w:pPr>
        <w:pStyle w:val="2"/>
        <w:keepLines w:val="0"/>
        <w:widowControl/>
        <w:numPr>
          <w:ilvl w:val="1"/>
          <w:numId w:val="2"/>
        </w:numPr>
        <w:tabs>
          <w:tab w:val="clear" w:pos="576"/>
        </w:tabs>
        <w:adjustRightInd w:val="0"/>
        <w:snapToGrid w:val="0"/>
        <w:spacing w:line="360" w:lineRule="auto"/>
        <w:ind w:left="0" w:firstLine="0"/>
        <w:rPr>
          <w:rFonts w:ascii="Times New Roman" w:eastAsia="宋体" w:hAnsi="Times New Roman"/>
          <w:bCs/>
          <w:iCs/>
          <w:color w:val="000000"/>
          <w:kern w:val="0"/>
          <w:szCs w:val="28"/>
        </w:rPr>
      </w:pPr>
      <w:bookmarkStart w:id="67" w:name="_Toc494051868"/>
      <w:r>
        <w:rPr>
          <w:rFonts w:ascii="Times New Roman" w:eastAsia="宋体" w:hAnsi="Times New Roman" w:hint="eastAsia"/>
          <w:bCs/>
          <w:iCs/>
          <w:color w:val="000000"/>
          <w:kern w:val="0"/>
          <w:szCs w:val="28"/>
        </w:rPr>
        <w:t>区域污染源调查</w:t>
      </w:r>
      <w:bookmarkEnd w:id="67"/>
    </w:p>
    <w:p w:rsidR="00387DAC" w:rsidRPr="00387DAC" w:rsidRDefault="00387DAC" w:rsidP="00387DAC">
      <w:pPr>
        <w:adjustRightInd w:val="0"/>
        <w:snapToGrid w:val="0"/>
        <w:spacing w:line="360" w:lineRule="auto"/>
        <w:ind w:firstLineChars="200" w:firstLine="480"/>
        <w:rPr>
          <w:sz w:val="24"/>
        </w:rPr>
      </w:pPr>
      <w:r w:rsidRPr="00387DAC">
        <w:rPr>
          <w:sz w:val="24"/>
        </w:rPr>
        <w:t>本项目所在地目前为农田。根据现场调查情况，项目周边以农田、河道等为主。本</w:t>
      </w:r>
      <w:r w:rsidRPr="00387DAC">
        <w:rPr>
          <w:sz w:val="24"/>
        </w:rPr>
        <w:lastRenderedPageBreak/>
        <w:t>项目周边无重大污染型企业，外围环境不会对本项目造成大气污染。据调查，本项目大气评价范围内无高架点源存在。</w:t>
      </w:r>
    </w:p>
    <w:p w:rsidR="00387DAC" w:rsidRDefault="00387DAC" w:rsidP="00387DAC">
      <w:pPr>
        <w:pStyle w:val="24"/>
        <w:adjustRightInd w:val="0"/>
        <w:snapToGrid w:val="0"/>
        <w:spacing w:before="0" w:after="0" w:line="360" w:lineRule="auto"/>
        <w:ind w:firstLineChars="200" w:firstLine="480"/>
        <w:rPr>
          <w:sz w:val="24"/>
        </w:rPr>
      </w:pPr>
      <w:r w:rsidRPr="00387DAC">
        <w:rPr>
          <w:sz w:val="24"/>
        </w:rPr>
        <w:t>根据现场踏勘，本项目周围主要为农田，无工业污染源。项目的农业面源污染主要来自项目周边农田的面源污染。据调查，项目周边现有农田面积约</w:t>
      </w:r>
      <w:r w:rsidR="008010DF">
        <w:rPr>
          <w:rFonts w:hint="eastAsia"/>
          <w:sz w:val="24"/>
        </w:rPr>
        <w:t>350</w:t>
      </w:r>
      <w:r w:rsidRPr="00387DAC">
        <w:rPr>
          <w:sz w:val="24"/>
        </w:rPr>
        <w:t>公顷，类比苏北地区近年的平均施肥水平和流失比例统计资料，流失系数按</w:t>
      </w:r>
      <w:r w:rsidRPr="00387DAC">
        <w:rPr>
          <w:sz w:val="24"/>
        </w:rPr>
        <w:t xml:space="preserve"> COD</w:t>
      </w:r>
      <w:r w:rsidR="008010DF">
        <w:rPr>
          <w:rFonts w:hint="eastAsia"/>
          <w:sz w:val="24"/>
        </w:rPr>
        <w:t xml:space="preserve"> </w:t>
      </w:r>
      <w:r w:rsidRPr="00387DAC">
        <w:rPr>
          <w:sz w:val="24"/>
        </w:rPr>
        <w:t>30kg/</w:t>
      </w:r>
      <w:r w:rsidRPr="00387DAC">
        <w:rPr>
          <w:sz w:val="24"/>
        </w:rPr>
        <w:t>（</w:t>
      </w:r>
      <w:r w:rsidRPr="00387DAC">
        <w:rPr>
          <w:sz w:val="24"/>
        </w:rPr>
        <w:t>ha•a</w:t>
      </w:r>
      <w:r w:rsidRPr="00387DAC">
        <w:rPr>
          <w:sz w:val="24"/>
        </w:rPr>
        <w:t>）、氨氮</w:t>
      </w:r>
      <w:r w:rsidRPr="00387DAC">
        <w:rPr>
          <w:sz w:val="24"/>
        </w:rPr>
        <w:t>60kg/</w:t>
      </w:r>
      <w:r w:rsidRPr="00387DAC">
        <w:rPr>
          <w:sz w:val="24"/>
        </w:rPr>
        <w:t>（</w:t>
      </w:r>
      <w:r w:rsidRPr="00387DAC">
        <w:rPr>
          <w:sz w:val="24"/>
        </w:rPr>
        <w:t>ha•a</w:t>
      </w:r>
      <w:r w:rsidRPr="00387DAC">
        <w:rPr>
          <w:sz w:val="24"/>
        </w:rPr>
        <w:t>）、</w:t>
      </w:r>
      <w:r w:rsidRPr="00387DAC">
        <w:rPr>
          <w:sz w:val="24"/>
        </w:rPr>
        <w:t>TP 24kg/</w:t>
      </w:r>
      <w:r w:rsidRPr="00387DAC">
        <w:rPr>
          <w:sz w:val="24"/>
        </w:rPr>
        <w:t>（</w:t>
      </w:r>
      <w:r w:rsidRPr="00387DAC">
        <w:rPr>
          <w:sz w:val="24"/>
        </w:rPr>
        <w:t>ha•a</w:t>
      </w:r>
      <w:r w:rsidRPr="00387DAC">
        <w:rPr>
          <w:sz w:val="24"/>
        </w:rPr>
        <w:t>）进行估算，农业面源污染物的产生量见下表。</w:t>
      </w:r>
    </w:p>
    <w:p w:rsidR="00387DAC" w:rsidRPr="00387DAC" w:rsidRDefault="00387DAC" w:rsidP="00387DAC">
      <w:pPr>
        <w:pStyle w:val="24"/>
        <w:adjustRightInd w:val="0"/>
        <w:snapToGrid w:val="0"/>
        <w:spacing w:before="0" w:after="0" w:line="360" w:lineRule="auto"/>
        <w:ind w:firstLine="0"/>
        <w:jc w:val="center"/>
        <w:rPr>
          <w:b/>
          <w:sz w:val="24"/>
        </w:rPr>
      </w:pPr>
      <w:r w:rsidRPr="00387DAC">
        <w:rPr>
          <w:rFonts w:hint="eastAsia"/>
          <w:b/>
          <w:sz w:val="24"/>
        </w:rPr>
        <w:t>表</w:t>
      </w:r>
      <w:r w:rsidRPr="00387DAC">
        <w:rPr>
          <w:rFonts w:hint="eastAsia"/>
          <w:b/>
          <w:sz w:val="24"/>
        </w:rPr>
        <w:t xml:space="preserve">4.4-1  </w:t>
      </w:r>
      <w:r w:rsidRPr="00387DAC">
        <w:rPr>
          <w:rFonts w:hint="eastAsia"/>
          <w:b/>
          <w:sz w:val="24"/>
        </w:rPr>
        <w:t>项目农业面源污染源排放现状</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2321"/>
        <w:gridCol w:w="2321"/>
        <w:gridCol w:w="2322"/>
        <w:gridCol w:w="2322"/>
      </w:tblGrid>
      <w:tr w:rsidR="00387DAC" w:rsidRPr="00387DAC" w:rsidTr="00387DAC">
        <w:trPr>
          <w:trHeight w:val="340"/>
          <w:jc w:val="center"/>
        </w:trPr>
        <w:tc>
          <w:tcPr>
            <w:tcW w:w="1250" w:type="pct"/>
            <w:vAlign w:val="center"/>
          </w:tcPr>
          <w:p w:rsidR="00387DAC" w:rsidRPr="00387DAC" w:rsidRDefault="00387DAC" w:rsidP="00387DAC">
            <w:pPr>
              <w:adjustRightInd w:val="0"/>
              <w:snapToGrid w:val="0"/>
              <w:jc w:val="center"/>
              <w:rPr>
                <w:b/>
                <w:szCs w:val="21"/>
              </w:rPr>
            </w:pPr>
            <w:r w:rsidRPr="00387DAC">
              <w:rPr>
                <w:b/>
                <w:szCs w:val="21"/>
              </w:rPr>
              <w:t>污染物名称</w:t>
            </w:r>
          </w:p>
        </w:tc>
        <w:tc>
          <w:tcPr>
            <w:tcW w:w="1250" w:type="pct"/>
            <w:vAlign w:val="center"/>
          </w:tcPr>
          <w:p w:rsidR="00387DAC" w:rsidRPr="00387DAC" w:rsidRDefault="00387DAC" w:rsidP="00387DAC">
            <w:pPr>
              <w:adjustRightInd w:val="0"/>
              <w:snapToGrid w:val="0"/>
              <w:jc w:val="center"/>
              <w:rPr>
                <w:b/>
                <w:szCs w:val="21"/>
              </w:rPr>
            </w:pPr>
            <w:r w:rsidRPr="00387DAC">
              <w:rPr>
                <w:b/>
                <w:szCs w:val="21"/>
              </w:rPr>
              <w:t>污染物产生指标（</w:t>
            </w:r>
            <w:r w:rsidRPr="00387DAC">
              <w:rPr>
                <w:b/>
                <w:szCs w:val="21"/>
              </w:rPr>
              <w:t>kg/ha•a</w:t>
            </w:r>
            <w:r w:rsidRPr="00387DAC">
              <w:rPr>
                <w:b/>
                <w:szCs w:val="21"/>
              </w:rPr>
              <w:t>）</w:t>
            </w:r>
          </w:p>
        </w:tc>
        <w:tc>
          <w:tcPr>
            <w:tcW w:w="1250" w:type="pct"/>
            <w:vAlign w:val="center"/>
          </w:tcPr>
          <w:p w:rsidR="00387DAC" w:rsidRPr="00387DAC" w:rsidRDefault="00387DAC" w:rsidP="00387DAC">
            <w:pPr>
              <w:adjustRightInd w:val="0"/>
              <w:snapToGrid w:val="0"/>
              <w:jc w:val="center"/>
              <w:rPr>
                <w:b/>
                <w:szCs w:val="21"/>
              </w:rPr>
            </w:pPr>
            <w:r w:rsidRPr="00387DAC">
              <w:rPr>
                <w:b/>
                <w:szCs w:val="21"/>
              </w:rPr>
              <w:t>用地面积（</w:t>
            </w:r>
            <w:r w:rsidRPr="00387DAC">
              <w:rPr>
                <w:b/>
                <w:szCs w:val="21"/>
              </w:rPr>
              <w:t>ha</w:t>
            </w:r>
            <w:r w:rsidRPr="00387DAC">
              <w:rPr>
                <w:b/>
                <w:szCs w:val="21"/>
              </w:rPr>
              <w:t>）</w:t>
            </w:r>
          </w:p>
        </w:tc>
        <w:tc>
          <w:tcPr>
            <w:tcW w:w="1250" w:type="pct"/>
            <w:vAlign w:val="center"/>
          </w:tcPr>
          <w:p w:rsidR="00387DAC" w:rsidRPr="00387DAC" w:rsidRDefault="00387DAC" w:rsidP="00387DAC">
            <w:pPr>
              <w:adjustRightInd w:val="0"/>
              <w:snapToGrid w:val="0"/>
              <w:jc w:val="center"/>
              <w:rPr>
                <w:b/>
                <w:szCs w:val="21"/>
              </w:rPr>
            </w:pPr>
            <w:proofErr w:type="gramStart"/>
            <w:r w:rsidRPr="00387DAC">
              <w:rPr>
                <w:b/>
                <w:szCs w:val="21"/>
              </w:rPr>
              <w:t>产污量</w:t>
            </w:r>
            <w:proofErr w:type="gramEnd"/>
            <w:r w:rsidRPr="00387DAC">
              <w:rPr>
                <w:b/>
                <w:szCs w:val="21"/>
              </w:rPr>
              <w:t>（</w:t>
            </w:r>
            <w:r w:rsidRPr="00387DAC">
              <w:rPr>
                <w:b/>
                <w:szCs w:val="21"/>
              </w:rPr>
              <w:t>t/a</w:t>
            </w:r>
            <w:r w:rsidRPr="00387DAC">
              <w:rPr>
                <w:b/>
                <w:szCs w:val="21"/>
              </w:rPr>
              <w:t>）</w:t>
            </w:r>
          </w:p>
        </w:tc>
      </w:tr>
      <w:tr w:rsidR="008010DF" w:rsidRPr="00387DAC" w:rsidTr="00387DAC">
        <w:trPr>
          <w:trHeight w:val="340"/>
          <w:jc w:val="center"/>
        </w:trPr>
        <w:tc>
          <w:tcPr>
            <w:tcW w:w="1250" w:type="pct"/>
            <w:vAlign w:val="center"/>
          </w:tcPr>
          <w:p w:rsidR="008010DF" w:rsidRPr="00387DAC" w:rsidRDefault="008010DF" w:rsidP="00387DAC">
            <w:pPr>
              <w:adjustRightInd w:val="0"/>
              <w:snapToGrid w:val="0"/>
              <w:jc w:val="center"/>
              <w:rPr>
                <w:szCs w:val="21"/>
              </w:rPr>
            </w:pPr>
            <w:r w:rsidRPr="00387DAC">
              <w:rPr>
                <w:szCs w:val="21"/>
              </w:rPr>
              <w:t>COD</w:t>
            </w:r>
          </w:p>
        </w:tc>
        <w:tc>
          <w:tcPr>
            <w:tcW w:w="1250" w:type="pct"/>
            <w:vAlign w:val="center"/>
          </w:tcPr>
          <w:p w:rsidR="008010DF" w:rsidRPr="00387DAC" w:rsidRDefault="008010DF" w:rsidP="00387DAC">
            <w:pPr>
              <w:adjustRightInd w:val="0"/>
              <w:snapToGrid w:val="0"/>
              <w:jc w:val="center"/>
              <w:rPr>
                <w:szCs w:val="21"/>
              </w:rPr>
            </w:pPr>
            <w:r w:rsidRPr="00387DAC">
              <w:rPr>
                <w:szCs w:val="21"/>
              </w:rPr>
              <w:t>30</w:t>
            </w:r>
          </w:p>
        </w:tc>
        <w:tc>
          <w:tcPr>
            <w:tcW w:w="1250" w:type="pct"/>
            <w:vMerge w:val="restart"/>
            <w:vAlign w:val="center"/>
          </w:tcPr>
          <w:p w:rsidR="008010DF" w:rsidRPr="00387DAC" w:rsidRDefault="008010DF" w:rsidP="00387DAC">
            <w:pPr>
              <w:adjustRightInd w:val="0"/>
              <w:snapToGrid w:val="0"/>
              <w:jc w:val="center"/>
              <w:rPr>
                <w:szCs w:val="21"/>
              </w:rPr>
            </w:pPr>
            <w:r>
              <w:rPr>
                <w:rFonts w:hint="eastAsia"/>
                <w:szCs w:val="21"/>
              </w:rPr>
              <w:t>35</w:t>
            </w:r>
            <w:r w:rsidRPr="00387DAC">
              <w:rPr>
                <w:szCs w:val="21"/>
              </w:rPr>
              <w:t>0</w:t>
            </w:r>
          </w:p>
        </w:tc>
        <w:tc>
          <w:tcPr>
            <w:tcW w:w="1250" w:type="pct"/>
            <w:vAlign w:val="center"/>
          </w:tcPr>
          <w:p w:rsidR="008010DF" w:rsidRDefault="008010DF">
            <w:pPr>
              <w:jc w:val="center"/>
              <w:rPr>
                <w:color w:val="000000"/>
                <w:szCs w:val="21"/>
              </w:rPr>
            </w:pPr>
            <w:r>
              <w:rPr>
                <w:color w:val="000000"/>
                <w:szCs w:val="21"/>
              </w:rPr>
              <w:t>10.5</w:t>
            </w:r>
          </w:p>
        </w:tc>
      </w:tr>
      <w:tr w:rsidR="008010DF" w:rsidRPr="00387DAC" w:rsidTr="00387DAC">
        <w:trPr>
          <w:trHeight w:val="340"/>
          <w:jc w:val="center"/>
        </w:trPr>
        <w:tc>
          <w:tcPr>
            <w:tcW w:w="1250" w:type="pct"/>
            <w:vAlign w:val="center"/>
          </w:tcPr>
          <w:p w:rsidR="008010DF" w:rsidRPr="00387DAC" w:rsidRDefault="008010DF" w:rsidP="00387DAC">
            <w:pPr>
              <w:adjustRightInd w:val="0"/>
              <w:snapToGrid w:val="0"/>
              <w:jc w:val="center"/>
              <w:rPr>
                <w:szCs w:val="21"/>
              </w:rPr>
            </w:pPr>
            <w:r w:rsidRPr="00387DAC">
              <w:rPr>
                <w:szCs w:val="21"/>
              </w:rPr>
              <w:t>氨氮</w:t>
            </w:r>
          </w:p>
        </w:tc>
        <w:tc>
          <w:tcPr>
            <w:tcW w:w="1250" w:type="pct"/>
            <w:vAlign w:val="center"/>
          </w:tcPr>
          <w:p w:rsidR="008010DF" w:rsidRPr="00387DAC" w:rsidRDefault="008010DF" w:rsidP="00387DAC">
            <w:pPr>
              <w:adjustRightInd w:val="0"/>
              <w:snapToGrid w:val="0"/>
              <w:jc w:val="center"/>
              <w:rPr>
                <w:szCs w:val="21"/>
              </w:rPr>
            </w:pPr>
            <w:r w:rsidRPr="00387DAC">
              <w:rPr>
                <w:szCs w:val="21"/>
              </w:rPr>
              <w:t>60</w:t>
            </w:r>
          </w:p>
        </w:tc>
        <w:tc>
          <w:tcPr>
            <w:tcW w:w="1250" w:type="pct"/>
            <w:vMerge/>
            <w:vAlign w:val="center"/>
          </w:tcPr>
          <w:p w:rsidR="008010DF" w:rsidRPr="00387DAC" w:rsidRDefault="008010DF" w:rsidP="00387DAC">
            <w:pPr>
              <w:adjustRightInd w:val="0"/>
              <w:snapToGrid w:val="0"/>
              <w:jc w:val="center"/>
              <w:rPr>
                <w:szCs w:val="21"/>
              </w:rPr>
            </w:pPr>
          </w:p>
        </w:tc>
        <w:tc>
          <w:tcPr>
            <w:tcW w:w="1250" w:type="pct"/>
            <w:vAlign w:val="center"/>
          </w:tcPr>
          <w:p w:rsidR="008010DF" w:rsidRDefault="008010DF">
            <w:pPr>
              <w:jc w:val="center"/>
              <w:rPr>
                <w:color w:val="000000"/>
                <w:szCs w:val="21"/>
              </w:rPr>
            </w:pPr>
            <w:r>
              <w:rPr>
                <w:color w:val="000000"/>
                <w:szCs w:val="21"/>
              </w:rPr>
              <w:t>21</w:t>
            </w:r>
          </w:p>
        </w:tc>
      </w:tr>
      <w:tr w:rsidR="008010DF" w:rsidRPr="00387DAC" w:rsidTr="00387DAC">
        <w:trPr>
          <w:trHeight w:val="340"/>
          <w:jc w:val="center"/>
        </w:trPr>
        <w:tc>
          <w:tcPr>
            <w:tcW w:w="1250" w:type="pct"/>
            <w:vAlign w:val="center"/>
          </w:tcPr>
          <w:p w:rsidR="008010DF" w:rsidRPr="00387DAC" w:rsidRDefault="008010DF" w:rsidP="00387DAC">
            <w:pPr>
              <w:adjustRightInd w:val="0"/>
              <w:snapToGrid w:val="0"/>
              <w:jc w:val="center"/>
              <w:rPr>
                <w:szCs w:val="21"/>
              </w:rPr>
            </w:pPr>
            <w:r w:rsidRPr="00387DAC">
              <w:rPr>
                <w:szCs w:val="21"/>
              </w:rPr>
              <w:t>TP</w:t>
            </w:r>
          </w:p>
        </w:tc>
        <w:tc>
          <w:tcPr>
            <w:tcW w:w="1250" w:type="pct"/>
            <w:vAlign w:val="center"/>
          </w:tcPr>
          <w:p w:rsidR="008010DF" w:rsidRPr="00387DAC" w:rsidRDefault="008010DF" w:rsidP="00387DAC">
            <w:pPr>
              <w:adjustRightInd w:val="0"/>
              <w:snapToGrid w:val="0"/>
              <w:jc w:val="center"/>
              <w:rPr>
                <w:szCs w:val="21"/>
              </w:rPr>
            </w:pPr>
            <w:r w:rsidRPr="00387DAC">
              <w:rPr>
                <w:szCs w:val="21"/>
              </w:rPr>
              <w:t>24</w:t>
            </w:r>
          </w:p>
        </w:tc>
        <w:tc>
          <w:tcPr>
            <w:tcW w:w="1250" w:type="pct"/>
            <w:vMerge/>
            <w:vAlign w:val="center"/>
          </w:tcPr>
          <w:p w:rsidR="008010DF" w:rsidRPr="00387DAC" w:rsidRDefault="008010DF" w:rsidP="00387DAC">
            <w:pPr>
              <w:adjustRightInd w:val="0"/>
              <w:snapToGrid w:val="0"/>
              <w:jc w:val="center"/>
              <w:rPr>
                <w:szCs w:val="21"/>
              </w:rPr>
            </w:pPr>
          </w:p>
        </w:tc>
        <w:tc>
          <w:tcPr>
            <w:tcW w:w="1250" w:type="pct"/>
            <w:vAlign w:val="center"/>
          </w:tcPr>
          <w:p w:rsidR="008010DF" w:rsidRDefault="008010DF">
            <w:pPr>
              <w:jc w:val="center"/>
              <w:rPr>
                <w:color w:val="000000"/>
                <w:szCs w:val="21"/>
              </w:rPr>
            </w:pPr>
            <w:r>
              <w:rPr>
                <w:color w:val="000000"/>
                <w:szCs w:val="21"/>
              </w:rPr>
              <w:t>8.4</w:t>
            </w:r>
          </w:p>
        </w:tc>
      </w:tr>
    </w:tbl>
    <w:p w:rsidR="00387DAC" w:rsidRPr="00387DAC" w:rsidRDefault="00387DAC" w:rsidP="00387DAC">
      <w:pPr>
        <w:adjustRightInd w:val="0"/>
        <w:snapToGrid w:val="0"/>
        <w:spacing w:line="360" w:lineRule="auto"/>
        <w:rPr>
          <w:color w:val="000000"/>
          <w:sz w:val="24"/>
        </w:rPr>
      </w:pPr>
      <w:r w:rsidRPr="00387DAC">
        <w:rPr>
          <w:sz w:val="24"/>
        </w:rPr>
        <w:t>由此可见，本项目周边农业面源是水环境污染物的主要贡献者。</w:t>
      </w:r>
    </w:p>
    <w:p w:rsidR="0083458E" w:rsidRPr="00F008CF" w:rsidRDefault="0083458E" w:rsidP="0083458E">
      <w:pPr>
        <w:spacing w:line="360" w:lineRule="auto"/>
        <w:ind w:firstLineChars="200" w:firstLine="480"/>
        <w:rPr>
          <w:color w:val="000000"/>
          <w:sz w:val="24"/>
        </w:rPr>
      </w:pPr>
    </w:p>
    <w:p w:rsidR="0083458E" w:rsidRPr="00F008CF" w:rsidRDefault="0083458E" w:rsidP="0083458E">
      <w:pPr>
        <w:spacing w:line="360" w:lineRule="auto"/>
        <w:ind w:firstLineChars="200" w:firstLine="480"/>
        <w:rPr>
          <w:color w:val="000000"/>
          <w:sz w:val="24"/>
        </w:rPr>
        <w:sectPr w:rsidR="0083458E" w:rsidRPr="00F008CF" w:rsidSect="002A4C53">
          <w:pgSz w:w="11906" w:h="16838" w:code="9"/>
          <w:pgMar w:top="1418" w:right="1418" w:bottom="1418" w:left="1418" w:header="851" w:footer="851" w:gutter="0"/>
          <w:cols w:space="425"/>
          <w:docGrid w:linePitch="312"/>
        </w:sectPr>
      </w:pPr>
    </w:p>
    <w:p w:rsidR="0083458E" w:rsidRPr="00F008CF" w:rsidRDefault="0083458E" w:rsidP="00CF1A10">
      <w:pPr>
        <w:pStyle w:val="1"/>
        <w:keepLines w:val="0"/>
        <w:numPr>
          <w:ilvl w:val="0"/>
          <w:numId w:val="2"/>
        </w:numPr>
        <w:tabs>
          <w:tab w:val="clear" w:pos="432"/>
        </w:tabs>
        <w:adjustRightInd w:val="0"/>
        <w:snapToGrid w:val="0"/>
        <w:ind w:left="0" w:firstLine="0"/>
        <w:jc w:val="center"/>
        <w:rPr>
          <w:bCs/>
          <w:color w:val="000000"/>
          <w:kern w:val="32"/>
          <w:szCs w:val="32"/>
        </w:rPr>
      </w:pPr>
      <w:bookmarkStart w:id="68" w:name="_Toc518196541"/>
      <w:bookmarkStart w:id="69" w:name="_Toc132701628"/>
      <w:bookmarkStart w:id="70" w:name="_Toc452479402"/>
      <w:bookmarkStart w:id="71" w:name="_Toc494051869"/>
      <w:bookmarkStart w:id="72" w:name="_Toc473617159"/>
      <w:bookmarkStart w:id="73" w:name="_Toc473617165"/>
      <w:r w:rsidRPr="00F008CF">
        <w:rPr>
          <w:bCs/>
          <w:color w:val="000000"/>
          <w:kern w:val="32"/>
          <w:szCs w:val="32"/>
        </w:rPr>
        <w:lastRenderedPageBreak/>
        <w:t>环境影响预测与评价</w:t>
      </w:r>
      <w:bookmarkEnd w:id="68"/>
      <w:bookmarkEnd w:id="69"/>
      <w:bookmarkEnd w:id="70"/>
      <w:bookmarkEnd w:id="71"/>
    </w:p>
    <w:p w:rsidR="0083458E" w:rsidRPr="00F008CF" w:rsidRDefault="0083458E" w:rsidP="00CF1A10">
      <w:pPr>
        <w:pStyle w:val="2"/>
        <w:keepLines w:val="0"/>
        <w:widowControl/>
        <w:numPr>
          <w:ilvl w:val="1"/>
          <w:numId w:val="2"/>
        </w:numPr>
        <w:tabs>
          <w:tab w:val="clear" w:pos="576"/>
        </w:tabs>
        <w:adjustRightInd w:val="0"/>
        <w:snapToGrid w:val="0"/>
        <w:spacing w:line="360" w:lineRule="auto"/>
        <w:ind w:left="0" w:firstLine="0"/>
        <w:rPr>
          <w:rFonts w:ascii="Times New Roman" w:eastAsia="宋体" w:hAnsi="Times New Roman"/>
          <w:bCs/>
          <w:iCs/>
          <w:color w:val="000000"/>
          <w:kern w:val="0"/>
          <w:szCs w:val="28"/>
        </w:rPr>
      </w:pPr>
      <w:bookmarkStart w:id="74" w:name="_Toc452479403"/>
      <w:bookmarkStart w:id="75" w:name="_Toc494051870"/>
      <w:r w:rsidRPr="00F008CF">
        <w:rPr>
          <w:rFonts w:ascii="Times New Roman" w:eastAsia="宋体" w:hAnsi="Times New Roman"/>
          <w:bCs/>
          <w:iCs/>
          <w:color w:val="000000"/>
          <w:kern w:val="0"/>
          <w:szCs w:val="28"/>
        </w:rPr>
        <w:t>施工期环境影响</w:t>
      </w:r>
      <w:bookmarkEnd w:id="74"/>
      <w:r w:rsidR="00CF1A10">
        <w:rPr>
          <w:rFonts w:ascii="Times New Roman" w:eastAsia="宋体" w:hAnsi="Times New Roman" w:hint="eastAsia"/>
          <w:bCs/>
          <w:iCs/>
          <w:color w:val="000000"/>
          <w:kern w:val="0"/>
          <w:szCs w:val="28"/>
        </w:rPr>
        <w:t>预测与评价</w:t>
      </w:r>
      <w:bookmarkEnd w:id="75"/>
    </w:p>
    <w:p w:rsidR="00CF1A10" w:rsidRDefault="00CF1A10" w:rsidP="0083458E">
      <w:pPr>
        <w:snapToGrid w:val="0"/>
        <w:spacing w:line="360" w:lineRule="auto"/>
        <w:ind w:firstLine="482"/>
        <w:jc w:val="left"/>
        <w:rPr>
          <w:color w:val="000000"/>
          <w:sz w:val="24"/>
        </w:rPr>
      </w:pPr>
      <w:r w:rsidRPr="00CF1A10">
        <w:rPr>
          <w:rFonts w:hint="eastAsia"/>
          <w:color w:val="000000"/>
          <w:sz w:val="24"/>
        </w:rPr>
        <w:t>本项目施工期污染源主要是施工废气（施工扬尘、施工及运输机械排放的尾气）、施工废水、施工人员生活污水、施工噪声、建筑垃圾、项目建设过程中开挖的土石方及施工人员生活垃圾等。另外，施工期雨水可能引起水土流失。虽然本项目建设期对环境会产生一定的影响，但施工期影响是暂时的，将会随着施工期的结束而在短时间内消失。</w:t>
      </w:r>
    </w:p>
    <w:p w:rsidR="00CF1A10" w:rsidRPr="00CF1A10" w:rsidRDefault="00CF1A10" w:rsidP="00CF1A10">
      <w:pPr>
        <w:pStyle w:val="3"/>
        <w:keepLines w:val="0"/>
        <w:widowControl/>
        <w:numPr>
          <w:ilvl w:val="2"/>
          <w:numId w:val="2"/>
        </w:numPr>
        <w:tabs>
          <w:tab w:val="clear" w:pos="720"/>
        </w:tabs>
        <w:adjustRightInd w:val="0"/>
        <w:snapToGrid w:val="0"/>
        <w:spacing w:before="0" w:after="0" w:line="360" w:lineRule="auto"/>
        <w:rPr>
          <w:color w:val="000000"/>
          <w:kern w:val="0"/>
          <w:sz w:val="24"/>
          <w:szCs w:val="24"/>
        </w:rPr>
      </w:pPr>
      <w:r w:rsidRPr="00CF1A10">
        <w:rPr>
          <w:color w:val="000000"/>
          <w:kern w:val="0"/>
          <w:sz w:val="24"/>
          <w:szCs w:val="24"/>
        </w:rPr>
        <w:t>施工期大气环境影响分析</w:t>
      </w:r>
    </w:p>
    <w:p w:rsidR="0083458E" w:rsidRPr="00F008CF" w:rsidRDefault="0083458E" w:rsidP="0083458E">
      <w:pPr>
        <w:snapToGrid w:val="0"/>
        <w:spacing w:line="360" w:lineRule="auto"/>
        <w:ind w:firstLine="482"/>
        <w:jc w:val="left"/>
        <w:rPr>
          <w:color w:val="000000"/>
          <w:sz w:val="24"/>
          <w:szCs w:val="28"/>
        </w:rPr>
      </w:pPr>
      <w:r w:rsidRPr="00F008CF">
        <w:rPr>
          <w:color w:val="000000"/>
          <w:sz w:val="24"/>
        </w:rPr>
        <w:t>施工期对大气环境的影响主要是施工及运输时产生的粉尘和各种机械产生的尾气</w:t>
      </w:r>
      <w:r w:rsidRPr="00F008CF">
        <w:rPr>
          <w:color w:val="000000"/>
          <w:sz w:val="24"/>
          <w:szCs w:val="28"/>
        </w:rPr>
        <w:t>。本项目位于</w:t>
      </w:r>
      <w:r>
        <w:rPr>
          <w:rFonts w:hint="eastAsia"/>
          <w:color w:val="000000"/>
          <w:sz w:val="24"/>
          <w:szCs w:val="28"/>
        </w:rPr>
        <w:t>淮安区茭陵乡高荡村</w:t>
      </w:r>
      <w:r w:rsidRPr="00F008CF">
        <w:rPr>
          <w:color w:val="000000"/>
          <w:sz w:val="24"/>
          <w:szCs w:val="28"/>
        </w:rPr>
        <w:t>，</w:t>
      </w:r>
      <w:r w:rsidRPr="00F008CF">
        <w:rPr>
          <w:rFonts w:hint="eastAsia"/>
          <w:color w:val="000000"/>
          <w:sz w:val="24"/>
          <w:szCs w:val="28"/>
        </w:rPr>
        <w:t>项目所在地四周均为</w:t>
      </w:r>
      <w:r w:rsidRPr="00F008CF">
        <w:rPr>
          <w:color w:val="000000"/>
          <w:sz w:val="24"/>
          <w:szCs w:val="28"/>
        </w:rPr>
        <w:t>农田，</w:t>
      </w:r>
      <w:r w:rsidRPr="00F008CF">
        <w:rPr>
          <w:rFonts w:hint="eastAsia"/>
          <w:color w:val="000000"/>
          <w:sz w:val="24"/>
          <w:szCs w:val="28"/>
        </w:rPr>
        <w:t>项目场区内</w:t>
      </w:r>
      <w:r w:rsidRPr="00F008CF">
        <w:rPr>
          <w:color w:val="000000"/>
          <w:sz w:val="24"/>
          <w:szCs w:val="28"/>
        </w:rPr>
        <w:t>施工</w:t>
      </w:r>
      <w:r w:rsidRPr="00F008CF">
        <w:rPr>
          <w:rFonts w:hint="eastAsia"/>
          <w:color w:val="000000"/>
          <w:sz w:val="24"/>
          <w:szCs w:val="28"/>
        </w:rPr>
        <w:t>废气</w:t>
      </w:r>
      <w:r w:rsidRPr="00F008CF">
        <w:rPr>
          <w:color w:val="000000"/>
          <w:sz w:val="24"/>
          <w:szCs w:val="28"/>
        </w:rPr>
        <w:t>对周围影响较小。</w:t>
      </w:r>
    </w:p>
    <w:p w:rsidR="0083458E" w:rsidRPr="00F008CF" w:rsidRDefault="0083458E" w:rsidP="0083458E">
      <w:pPr>
        <w:snapToGrid w:val="0"/>
        <w:spacing w:line="360" w:lineRule="auto"/>
        <w:ind w:firstLine="482"/>
        <w:jc w:val="left"/>
        <w:rPr>
          <w:color w:val="000000"/>
          <w:sz w:val="24"/>
          <w:szCs w:val="28"/>
        </w:rPr>
      </w:pPr>
      <w:r w:rsidRPr="00F008CF">
        <w:rPr>
          <w:color w:val="000000"/>
          <w:sz w:val="24"/>
          <w:szCs w:val="28"/>
        </w:rPr>
        <w:t>（</w:t>
      </w:r>
      <w:r w:rsidRPr="00F008CF">
        <w:rPr>
          <w:rFonts w:hint="eastAsia"/>
          <w:color w:val="000000"/>
          <w:sz w:val="24"/>
          <w:szCs w:val="28"/>
        </w:rPr>
        <w:t>1</w:t>
      </w:r>
      <w:r w:rsidRPr="00F008CF">
        <w:rPr>
          <w:color w:val="000000"/>
          <w:sz w:val="24"/>
          <w:szCs w:val="28"/>
        </w:rPr>
        <w:t>）粉尘和扬尘</w:t>
      </w:r>
    </w:p>
    <w:p w:rsidR="0083458E" w:rsidRPr="00F008CF" w:rsidRDefault="0083458E" w:rsidP="0083458E">
      <w:pPr>
        <w:snapToGrid w:val="0"/>
        <w:spacing w:line="360" w:lineRule="auto"/>
        <w:ind w:firstLine="482"/>
        <w:jc w:val="left"/>
        <w:rPr>
          <w:color w:val="000000"/>
          <w:sz w:val="24"/>
          <w:szCs w:val="28"/>
        </w:rPr>
      </w:pPr>
      <w:r w:rsidRPr="00F008CF">
        <w:rPr>
          <w:color w:val="000000"/>
          <w:sz w:val="24"/>
          <w:szCs w:val="28"/>
        </w:rPr>
        <w:t>本项目在建设过程中，粉尘污染主要来源于：</w:t>
      </w:r>
    </w:p>
    <w:p w:rsidR="0083458E" w:rsidRPr="00F008CF" w:rsidRDefault="0083458E" w:rsidP="0083458E">
      <w:pPr>
        <w:snapToGrid w:val="0"/>
        <w:spacing w:line="360" w:lineRule="auto"/>
        <w:ind w:firstLine="482"/>
        <w:jc w:val="left"/>
        <w:rPr>
          <w:color w:val="000000"/>
          <w:sz w:val="24"/>
          <w:szCs w:val="28"/>
        </w:rPr>
      </w:pPr>
      <w:r w:rsidRPr="00F008CF">
        <w:rPr>
          <w:color w:val="000000"/>
          <w:sz w:val="24"/>
          <w:szCs w:val="28"/>
        </w:rPr>
        <w:t>①</w:t>
      </w:r>
      <w:r w:rsidRPr="00F008CF">
        <w:rPr>
          <w:color w:val="000000"/>
          <w:sz w:val="24"/>
          <w:szCs w:val="28"/>
        </w:rPr>
        <w:t>土方的挖掘、堆放、清运、回填和场地平整等过程产生的粉尘；</w:t>
      </w:r>
    </w:p>
    <w:p w:rsidR="0083458E" w:rsidRPr="00F008CF" w:rsidRDefault="0083458E" w:rsidP="0083458E">
      <w:pPr>
        <w:snapToGrid w:val="0"/>
        <w:spacing w:line="360" w:lineRule="auto"/>
        <w:ind w:firstLine="482"/>
        <w:jc w:val="left"/>
        <w:rPr>
          <w:color w:val="000000"/>
          <w:sz w:val="24"/>
          <w:szCs w:val="28"/>
        </w:rPr>
      </w:pPr>
      <w:r w:rsidRPr="00F008CF">
        <w:rPr>
          <w:color w:val="000000"/>
          <w:sz w:val="24"/>
          <w:szCs w:val="28"/>
        </w:rPr>
        <w:t>②</w:t>
      </w:r>
      <w:r w:rsidRPr="00F008CF">
        <w:rPr>
          <w:color w:val="000000"/>
          <w:sz w:val="24"/>
          <w:szCs w:val="28"/>
        </w:rPr>
        <w:t>管道施工中的土方运输产生的粉尘；</w:t>
      </w:r>
    </w:p>
    <w:p w:rsidR="0083458E" w:rsidRPr="00F008CF" w:rsidRDefault="0083458E" w:rsidP="0083458E">
      <w:pPr>
        <w:snapToGrid w:val="0"/>
        <w:spacing w:line="360" w:lineRule="auto"/>
        <w:ind w:firstLine="482"/>
        <w:jc w:val="left"/>
        <w:rPr>
          <w:color w:val="000000"/>
          <w:sz w:val="24"/>
          <w:szCs w:val="28"/>
        </w:rPr>
      </w:pPr>
      <w:r w:rsidRPr="00F008CF">
        <w:rPr>
          <w:color w:val="000000"/>
          <w:sz w:val="24"/>
          <w:szCs w:val="28"/>
        </w:rPr>
        <w:t>③</w:t>
      </w:r>
      <w:r w:rsidRPr="00F008CF">
        <w:rPr>
          <w:color w:val="000000"/>
          <w:sz w:val="24"/>
          <w:szCs w:val="28"/>
        </w:rPr>
        <w:t>建筑材料如水泥、白灰、砂子以及土方等在其装卸、运输、堆放等过程中，因</w:t>
      </w:r>
      <w:r w:rsidRPr="00F008CF">
        <w:rPr>
          <w:color w:val="000000"/>
          <w:sz w:val="24"/>
          <w:szCs w:val="28"/>
        </w:rPr>
        <w:t xml:space="preserve"> </w:t>
      </w:r>
      <w:r w:rsidRPr="00F008CF">
        <w:rPr>
          <w:color w:val="000000"/>
          <w:sz w:val="24"/>
          <w:szCs w:val="28"/>
        </w:rPr>
        <w:t>风力作用而产生的扬尘污染；</w:t>
      </w:r>
    </w:p>
    <w:p w:rsidR="0083458E" w:rsidRPr="00F008CF" w:rsidRDefault="0083458E" w:rsidP="0083458E">
      <w:pPr>
        <w:snapToGrid w:val="0"/>
        <w:spacing w:line="360" w:lineRule="auto"/>
        <w:ind w:firstLine="482"/>
        <w:jc w:val="left"/>
        <w:rPr>
          <w:color w:val="000000"/>
          <w:sz w:val="24"/>
          <w:szCs w:val="28"/>
        </w:rPr>
      </w:pPr>
      <w:r w:rsidRPr="00F008CF">
        <w:rPr>
          <w:color w:val="000000"/>
          <w:sz w:val="24"/>
          <w:szCs w:val="28"/>
        </w:rPr>
        <w:t>④</w:t>
      </w:r>
      <w:r w:rsidRPr="00F008CF">
        <w:rPr>
          <w:color w:val="000000"/>
          <w:sz w:val="24"/>
          <w:szCs w:val="28"/>
        </w:rPr>
        <w:t>搅拌车辆及运输车辆往来造成地面扬尘；</w:t>
      </w:r>
    </w:p>
    <w:p w:rsidR="0083458E" w:rsidRPr="00F008CF" w:rsidRDefault="0083458E" w:rsidP="0083458E">
      <w:pPr>
        <w:snapToGrid w:val="0"/>
        <w:spacing w:line="360" w:lineRule="auto"/>
        <w:ind w:firstLine="482"/>
        <w:jc w:val="left"/>
        <w:rPr>
          <w:color w:val="000000"/>
          <w:sz w:val="24"/>
          <w:szCs w:val="28"/>
        </w:rPr>
      </w:pPr>
      <w:r w:rsidRPr="00F008CF">
        <w:rPr>
          <w:color w:val="000000"/>
          <w:sz w:val="24"/>
          <w:szCs w:val="28"/>
        </w:rPr>
        <w:t>⑤</w:t>
      </w:r>
      <w:r w:rsidRPr="00F008CF">
        <w:rPr>
          <w:color w:val="000000"/>
          <w:sz w:val="24"/>
          <w:szCs w:val="28"/>
        </w:rPr>
        <w:t>施工垃圾及清运过程中产生扬尘。</w:t>
      </w:r>
    </w:p>
    <w:p w:rsidR="0083458E" w:rsidRPr="00F008CF" w:rsidRDefault="0083458E" w:rsidP="0083458E">
      <w:pPr>
        <w:snapToGrid w:val="0"/>
        <w:spacing w:line="360" w:lineRule="auto"/>
        <w:ind w:firstLine="482"/>
        <w:jc w:val="left"/>
        <w:rPr>
          <w:color w:val="000000"/>
          <w:sz w:val="24"/>
          <w:szCs w:val="28"/>
        </w:rPr>
      </w:pPr>
      <w:r w:rsidRPr="00F008CF">
        <w:rPr>
          <w:color w:val="000000"/>
          <w:sz w:val="24"/>
          <w:szCs w:val="28"/>
        </w:rPr>
        <w:t>上述施工过程中产生的废气、粉尘及扬尘将会造成周围大气环境污染，其中又以粉尘的危害较为严重。施工期间产生的粉尘（扬尘）污染主要取决以施工作业方式、材料的堆放及风力等因素，其中受风力因素的影响最大。根据施工现场的实测资料，在一般气象条件下，平均风速为</w:t>
      </w:r>
      <w:r w:rsidRPr="00F008CF">
        <w:rPr>
          <w:color w:val="000000"/>
          <w:sz w:val="24"/>
          <w:szCs w:val="28"/>
        </w:rPr>
        <w:t>3.17</w:t>
      </w:r>
      <w:r w:rsidRPr="00F008CF">
        <w:rPr>
          <w:color w:val="000000"/>
          <w:sz w:val="24"/>
          <w:szCs w:val="28"/>
        </w:rPr>
        <w:t>米</w:t>
      </w:r>
      <w:r w:rsidRPr="00F008CF">
        <w:rPr>
          <w:color w:val="000000"/>
          <w:sz w:val="24"/>
          <w:szCs w:val="28"/>
        </w:rPr>
        <w:t>/</w:t>
      </w:r>
      <w:r w:rsidRPr="00F008CF">
        <w:rPr>
          <w:color w:val="000000"/>
          <w:sz w:val="24"/>
          <w:szCs w:val="28"/>
        </w:rPr>
        <w:t>秒时，建筑工地内</w:t>
      </w:r>
      <w:r w:rsidRPr="00F008CF">
        <w:rPr>
          <w:color w:val="000000"/>
          <w:sz w:val="24"/>
          <w:szCs w:val="28"/>
        </w:rPr>
        <w:t>TSP</w:t>
      </w:r>
      <w:r w:rsidRPr="00F008CF">
        <w:rPr>
          <w:color w:val="000000"/>
          <w:sz w:val="24"/>
          <w:szCs w:val="28"/>
        </w:rPr>
        <w:t>浓度为其上风向对照点的</w:t>
      </w:r>
      <w:r w:rsidRPr="00F008CF">
        <w:rPr>
          <w:color w:val="000000"/>
          <w:sz w:val="24"/>
          <w:szCs w:val="28"/>
        </w:rPr>
        <w:t>2</w:t>
      </w:r>
      <w:r w:rsidRPr="00F008CF">
        <w:rPr>
          <w:color w:val="000000"/>
          <w:sz w:val="24"/>
          <w:szCs w:val="28"/>
        </w:rPr>
        <w:t>～</w:t>
      </w:r>
      <w:r w:rsidRPr="00F008CF">
        <w:rPr>
          <w:color w:val="000000"/>
          <w:sz w:val="24"/>
          <w:szCs w:val="28"/>
        </w:rPr>
        <w:t>2.5</w:t>
      </w:r>
      <w:r w:rsidRPr="00F008CF">
        <w:rPr>
          <w:color w:val="000000"/>
          <w:sz w:val="24"/>
          <w:szCs w:val="28"/>
        </w:rPr>
        <w:t>倍，建筑施工扬尘的影响范围在其下风向可达</w:t>
      </w:r>
      <w:r w:rsidRPr="00F008CF">
        <w:rPr>
          <w:color w:val="000000"/>
          <w:sz w:val="24"/>
          <w:szCs w:val="28"/>
        </w:rPr>
        <w:t>150</w:t>
      </w:r>
      <w:r w:rsidRPr="00F008CF">
        <w:rPr>
          <w:color w:val="000000"/>
          <w:sz w:val="24"/>
          <w:szCs w:val="28"/>
        </w:rPr>
        <w:t>米，影响范围</w:t>
      </w:r>
      <w:r w:rsidRPr="00F008CF">
        <w:rPr>
          <w:color w:val="000000"/>
          <w:sz w:val="24"/>
          <w:szCs w:val="28"/>
        </w:rPr>
        <w:t xml:space="preserve"> TSP </w:t>
      </w:r>
      <w:r w:rsidRPr="00F008CF">
        <w:rPr>
          <w:color w:val="000000"/>
          <w:sz w:val="24"/>
          <w:szCs w:val="28"/>
        </w:rPr>
        <w:t>浓度平均值可达</w:t>
      </w:r>
      <w:r w:rsidRPr="00F008CF">
        <w:rPr>
          <w:color w:val="000000"/>
          <w:sz w:val="24"/>
          <w:szCs w:val="28"/>
        </w:rPr>
        <w:t>0.49</w:t>
      </w:r>
      <w:r w:rsidRPr="00F008CF">
        <w:rPr>
          <w:color w:val="000000"/>
          <w:sz w:val="24"/>
          <w:szCs w:val="28"/>
        </w:rPr>
        <w:t>毫克</w:t>
      </w:r>
      <w:r w:rsidRPr="00F008CF">
        <w:rPr>
          <w:color w:val="000000"/>
          <w:sz w:val="24"/>
          <w:szCs w:val="28"/>
        </w:rPr>
        <w:t>/</w:t>
      </w:r>
      <w:r w:rsidRPr="00F008CF">
        <w:rPr>
          <w:color w:val="000000"/>
          <w:sz w:val="24"/>
          <w:szCs w:val="28"/>
        </w:rPr>
        <w:t>立方米（相当于空气质量标准的</w:t>
      </w:r>
      <w:r w:rsidRPr="00F008CF">
        <w:rPr>
          <w:color w:val="000000"/>
          <w:sz w:val="24"/>
          <w:szCs w:val="28"/>
        </w:rPr>
        <w:t>1.6</w:t>
      </w:r>
      <w:r w:rsidRPr="00F008CF">
        <w:rPr>
          <w:color w:val="000000"/>
          <w:sz w:val="24"/>
          <w:szCs w:val="28"/>
        </w:rPr>
        <w:t>倍）。当风速大于</w:t>
      </w:r>
      <w:r w:rsidRPr="00F008CF">
        <w:rPr>
          <w:color w:val="000000"/>
          <w:sz w:val="24"/>
          <w:szCs w:val="28"/>
        </w:rPr>
        <w:t>5</w:t>
      </w:r>
      <w:r w:rsidRPr="00F008CF">
        <w:rPr>
          <w:color w:val="000000"/>
          <w:sz w:val="24"/>
          <w:szCs w:val="28"/>
        </w:rPr>
        <w:t>米</w:t>
      </w:r>
      <w:r w:rsidRPr="00F008CF">
        <w:rPr>
          <w:color w:val="000000"/>
          <w:sz w:val="24"/>
          <w:szCs w:val="28"/>
        </w:rPr>
        <w:t>/</w:t>
      </w:r>
      <w:r w:rsidRPr="00F008CF">
        <w:rPr>
          <w:color w:val="000000"/>
          <w:sz w:val="24"/>
          <w:szCs w:val="28"/>
        </w:rPr>
        <w:t>秒时，施工现场及其下风向部分区域</w:t>
      </w:r>
      <w:r w:rsidRPr="00F008CF">
        <w:rPr>
          <w:color w:val="000000"/>
          <w:sz w:val="24"/>
          <w:szCs w:val="28"/>
        </w:rPr>
        <w:t>TSP</w:t>
      </w:r>
      <w:r w:rsidRPr="00F008CF">
        <w:rPr>
          <w:color w:val="000000"/>
          <w:sz w:val="24"/>
          <w:szCs w:val="28"/>
        </w:rPr>
        <w:t>浓度将超过空气质量标准中的二级标准，而且随着风速的增大，施工扬尘产生的污染程度和超标范围也将随着增强和扩大。</w:t>
      </w:r>
    </w:p>
    <w:p w:rsidR="0083458E" w:rsidRPr="00F008CF" w:rsidRDefault="0083458E" w:rsidP="0083458E">
      <w:pPr>
        <w:snapToGrid w:val="0"/>
        <w:spacing w:line="360" w:lineRule="auto"/>
        <w:ind w:firstLine="482"/>
        <w:jc w:val="left"/>
        <w:rPr>
          <w:color w:val="000000"/>
          <w:sz w:val="24"/>
          <w:szCs w:val="28"/>
        </w:rPr>
      </w:pPr>
      <w:r w:rsidRPr="00F008CF">
        <w:rPr>
          <w:rFonts w:hint="eastAsia"/>
          <w:color w:val="000000"/>
          <w:sz w:val="24"/>
          <w:szCs w:val="28"/>
        </w:rPr>
        <w:t>（</w:t>
      </w:r>
      <w:r w:rsidRPr="00F008CF">
        <w:rPr>
          <w:rFonts w:hint="eastAsia"/>
          <w:color w:val="000000"/>
          <w:sz w:val="24"/>
          <w:szCs w:val="28"/>
        </w:rPr>
        <w:t>2</w:t>
      </w:r>
      <w:r w:rsidRPr="00F008CF">
        <w:rPr>
          <w:rFonts w:hint="eastAsia"/>
          <w:color w:val="000000"/>
          <w:sz w:val="24"/>
          <w:szCs w:val="28"/>
        </w:rPr>
        <w:t>）</w:t>
      </w:r>
      <w:r w:rsidR="00642A84">
        <w:rPr>
          <w:rFonts w:hint="eastAsia"/>
          <w:color w:val="000000"/>
          <w:sz w:val="24"/>
          <w:szCs w:val="28"/>
        </w:rPr>
        <w:t>汽车尾气</w:t>
      </w:r>
    </w:p>
    <w:p w:rsidR="0083458E" w:rsidRPr="00F008CF" w:rsidRDefault="0083458E" w:rsidP="0083458E">
      <w:pPr>
        <w:snapToGrid w:val="0"/>
        <w:spacing w:line="360" w:lineRule="auto"/>
        <w:ind w:firstLine="482"/>
        <w:jc w:val="left"/>
        <w:rPr>
          <w:color w:val="000000"/>
          <w:sz w:val="24"/>
          <w:szCs w:val="28"/>
        </w:rPr>
      </w:pPr>
      <w:r w:rsidRPr="00F008CF">
        <w:rPr>
          <w:color w:val="000000"/>
          <w:sz w:val="24"/>
          <w:szCs w:val="28"/>
        </w:rPr>
        <w:t>尾气污染产生的主要决定因素为燃料油种类、机械性能、作业方式和风力等，其中机械性能、作业方式因素的影响最大。</w:t>
      </w:r>
      <w:r w:rsidRPr="00F008CF">
        <w:rPr>
          <w:color w:val="000000"/>
          <w:sz w:val="24"/>
          <w:szCs w:val="28"/>
        </w:rPr>
        <w:t xml:space="preserve"> </w:t>
      </w:r>
    </w:p>
    <w:p w:rsidR="0083458E" w:rsidRPr="00F008CF" w:rsidRDefault="0083458E" w:rsidP="0083458E">
      <w:pPr>
        <w:snapToGrid w:val="0"/>
        <w:spacing w:line="360" w:lineRule="auto"/>
        <w:ind w:firstLine="482"/>
        <w:jc w:val="left"/>
        <w:rPr>
          <w:color w:val="000000"/>
          <w:sz w:val="24"/>
        </w:rPr>
      </w:pPr>
      <w:r w:rsidRPr="00F008CF">
        <w:rPr>
          <w:color w:val="000000"/>
          <w:sz w:val="24"/>
        </w:rPr>
        <w:lastRenderedPageBreak/>
        <w:t>运输车辆和部分施工机械在</w:t>
      </w:r>
      <w:proofErr w:type="gramStart"/>
      <w:r w:rsidRPr="00F008CF">
        <w:rPr>
          <w:color w:val="000000"/>
          <w:sz w:val="24"/>
        </w:rPr>
        <w:t>怠</w:t>
      </w:r>
      <w:proofErr w:type="gramEnd"/>
      <w:r w:rsidRPr="00F008CF">
        <w:rPr>
          <w:color w:val="000000"/>
          <w:sz w:val="24"/>
        </w:rPr>
        <w:t>速、减速和加速时产生的污染最为严重。经调查，在一般气象条件下，平均风速</w:t>
      </w:r>
      <w:smartTag w:uri="urn:schemas-microsoft-com:office:smarttags" w:element="chmetcnv">
        <w:smartTagPr>
          <w:attr w:name="UnitName" w:val="m"/>
          <w:attr w:name="SourceValue" w:val="2.5"/>
          <w:attr w:name="HasSpace" w:val="False"/>
          <w:attr w:name="Negative" w:val="False"/>
          <w:attr w:name="NumberType" w:val="1"/>
          <w:attr w:name="TCSC" w:val="0"/>
        </w:smartTagPr>
        <w:r w:rsidRPr="00F008CF">
          <w:rPr>
            <w:color w:val="000000"/>
            <w:sz w:val="24"/>
          </w:rPr>
          <w:t>2.5m</w:t>
        </w:r>
      </w:smartTag>
      <w:r w:rsidRPr="00F008CF">
        <w:rPr>
          <w:color w:val="000000"/>
          <w:sz w:val="24"/>
        </w:rPr>
        <w:t xml:space="preserve">/s </w:t>
      </w:r>
      <w:r w:rsidRPr="00F008CF">
        <w:rPr>
          <w:color w:val="000000"/>
          <w:sz w:val="24"/>
        </w:rPr>
        <w:t>时，建筑工地的</w:t>
      </w:r>
      <w:r w:rsidRPr="00F008CF">
        <w:rPr>
          <w:color w:val="000000"/>
          <w:sz w:val="24"/>
        </w:rPr>
        <w:t>NOx</w:t>
      </w:r>
      <w:r w:rsidRPr="00F008CF">
        <w:rPr>
          <w:color w:val="000000"/>
          <w:sz w:val="24"/>
        </w:rPr>
        <w:t>、</w:t>
      </w:r>
      <w:r w:rsidRPr="00F008CF">
        <w:rPr>
          <w:color w:val="000000"/>
          <w:sz w:val="24"/>
        </w:rPr>
        <w:t>CO</w:t>
      </w:r>
      <w:r w:rsidRPr="00F008CF">
        <w:rPr>
          <w:color w:val="000000"/>
          <w:sz w:val="24"/>
        </w:rPr>
        <w:t>和烃类物质的浓度为其上风向的</w:t>
      </w:r>
      <w:r w:rsidRPr="00F008CF">
        <w:rPr>
          <w:color w:val="000000"/>
          <w:sz w:val="24"/>
        </w:rPr>
        <w:t>5.4</w:t>
      </w:r>
      <w:r w:rsidRPr="00F008CF">
        <w:rPr>
          <w:color w:val="000000"/>
          <w:sz w:val="24"/>
        </w:rPr>
        <w:t>～</w:t>
      </w:r>
      <w:r w:rsidRPr="00F008CF">
        <w:rPr>
          <w:color w:val="000000"/>
          <w:sz w:val="24"/>
        </w:rPr>
        <w:t>6</w:t>
      </w:r>
      <w:r w:rsidRPr="00F008CF">
        <w:rPr>
          <w:color w:val="000000"/>
          <w:sz w:val="24"/>
        </w:rPr>
        <w:t>倍，其</w:t>
      </w:r>
      <w:r w:rsidRPr="00F008CF">
        <w:rPr>
          <w:color w:val="000000"/>
          <w:sz w:val="24"/>
        </w:rPr>
        <w:t>NOx</w:t>
      </w:r>
      <w:r w:rsidRPr="00F008CF">
        <w:rPr>
          <w:color w:val="000000"/>
          <w:sz w:val="24"/>
        </w:rPr>
        <w:t>、</w:t>
      </w:r>
      <w:r w:rsidRPr="00F008CF">
        <w:rPr>
          <w:color w:val="000000"/>
          <w:sz w:val="24"/>
        </w:rPr>
        <w:t>CO</w:t>
      </w:r>
      <w:r w:rsidRPr="00F008CF">
        <w:rPr>
          <w:color w:val="000000"/>
          <w:sz w:val="24"/>
        </w:rPr>
        <w:t>和烃类物质的影响范围在其下风向可达</w:t>
      </w:r>
      <w:smartTag w:uri="urn:schemas-microsoft-com:office:smarttags" w:element="chmetcnv">
        <w:smartTagPr>
          <w:attr w:name="UnitName" w:val="m"/>
          <w:attr w:name="SourceValue" w:val="100"/>
          <w:attr w:name="HasSpace" w:val="False"/>
          <w:attr w:name="Negative" w:val="False"/>
          <w:attr w:name="NumberType" w:val="1"/>
          <w:attr w:name="TCSC" w:val="0"/>
        </w:smartTagPr>
        <w:r w:rsidRPr="00F008CF">
          <w:rPr>
            <w:color w:val="000000"/>
            <w:sz w:val="24"/>
          </w:rPr>
          <w:t>100m</w:t>
        </w:r>
      </w:smartTag>
      <w:r w:rsidRPr="00F008CF">
        <w:rPr>
          <w:color w:val="000000"/>
          <w:sz w:val="24"/>
        </w:rPr>
        <w:t>，影响范围内</w:t>
      </w:r>
      <w:r w:rsidRPr="00F008CF">
        <w:rPr>
          <w:color w:val="000000"/>
          <w:sz w:val="24"/>
        </w:rPr>
        <w:t>NOx</w:t>
      </w:r>
      <w:r w:rsidRPr="00F008CF">
        <w:rPr>
          <w:color w:val="000000"/>
          <w:sz w:val="24"/>
        </w:rPr>
        <w:t>、</w:t>
      </w:r>
      <w:r w:rsidRPr="00F008CF">
        <w:rPr>
          <w:color w:val="000000"/>
          <w:sz w:val="24"/>
        </w:rPr>
        <w:t>CO</w:t>
      </w:r>
      <w:r w:rsidRPr="00F008CF">
        <w:rPr>
          <w:color w:val="000000"/>
          <w:sz w:val="24"/>
        </w:rPr>
        <w:t>和烃类物质的浓度均值分别为</w:t>
      </w:r>
      <w:r w:rsidRPr="00F008CF">
        <w:rPr>
          <w:color w:val="000000"/>
          <w:sz w:val="24"/>
        </w:rPr>
        <w:t>0.216mg/Nm</w:t>
      </w:r>
      <w:r w:rsidRPr="00F008CF">
        <w:rPr>
          <w:color w:val="000000"/>
          <w:sz w:val="24"/>
          <w:vertAlign w:val="superscript"/>
        </w:rPr>
        <w:t>3</w:t>
      </w:r>
      <w:r w:rsidRPr="00F008CF">
        <w:rPr>
          <w:color w:val="000000"/>
          <w:sz w:val="24"/>
        </w:rPr>
        <w:t>、</w:t>
      </w:r>
      <w:r w:rsidRPr="00F008CF">
        <w:rPr>
          <w:color w:val="000000"/>
          <w:sz w:val="24"/>
        </w:rPr>
        <w:t>10.03mg/Nm</w:t>
      </w:r>
      <w:r w:rsidRPr="00F008CF">
        <w:rPr>
          <w:color w:val="000000"/>
          <w:sz w:val="24"/>
          <w:vertAlign w:val="superscript"/>
        </w:rPr>
        <w:t>3</w:t>
      </w:r>
      <w:r w:rsidRPr="00F008CF">
        <w:rPr>
          <w:color w:val="000000"/>
          <w:sz w:val="24"/>
        </w:rPr>
        <w:t>和</w:t>
      </w:r>
      <w:r w:rsidRPr="00F008CF">
        <w:rPr>
          <w:color w:val="000000"/>
          <w:sz w:val="24"/>
        </w:rPr>
        <w:t>1.05mg/Nm</w:t>
      </w:r>
      <w:r w:rsidRPr="00F008CF">
        <w:rPr>
          <w:color w:val="000000"/>
          <w:sz w:val="24"/>
          <w:vertAlign w:val="superscript"/>
        </w:rPr>
        <w:t>3</w:t>
      </w:r>
      <w:r w:rsidRPr="00F008CF">
        <w:rPr>
          <w:color w:val="000000"/>
          <w:sz w:val="24"/>
        </w:rPr>
        <w:t>。</w:t>
      </w:r>
      <w:r w:rsidRPr="00F008CF">
        <w:rPr>
          <w:color w:val="000000"/>
          <w:sz w:val="24"/>
        </w:rPr>
        <w:t>NOx</w:t>
      </w:r>
      <w:r w:rsidRPr="00F008CF">
        <w:rPr>
          <w:color w:val="000000"/>
          <w:sz w:val="24"/>
        </w:rPr>
        <w:t>、</w:t>
      </w:r>
      <w:r w:rsidRPr="00F008CF">
        <w:rPr>
          <w:color w:val="000000"/>
          <w:sz w:val="24"/>
        </w:rPr>
        <w:t xml:space="preserve">CO </w:t>
      </w:r>
      <w:r w:rsidRPr="00F008CF">
        <w:rPr>
          <w:color w:val="000000"/>
          <w:sz w:val="24"/>
        </w:rPr>
        <w:t>是《环境空气质量标准》（</w:t>
      </w:r>
      <w:r w:rsidRPr="00F008CF">
        <w:rPr>
          <w:color w:val="000000"/>
          <w:sz w:val="24"/>
        </w:rPr>
        <w:t>GB3095-2012</w:t>
      </w:r>
      <w:r w:rsidRPr="00F008CF">
        <w:rPr>
          <w:color w:val="000000"/>
          <w:sz w:val="24"/>
        </w:rPr>
        <w:t>）中二级标准值的</w:t>
      </w:r>
      <w:r w:rsidRPr="00F008CF">
        <w:rPr>
          <w:color w:val="000000"/>
          <w:sz w:val="24"/>
        </w:rPr>
        <w:t xml:space="preserve">1.08 </w:t>
      </w:r>
      <w:proofErr w:type="gramStart"/>
      <w:r w:rsidRPr="00F008CF">
        <w:rPr>
          <w:color w:val="000000"/>
          <w:sz w:val="24"/>
        </w:rPr>
        <w:t>倍</w:t>
      </w:r>
      <w:proofErr w:type="gramEnd"/>
      <w:r w:rsidRPr="00F008CF">
        <w:rPr>
          <w:color w:val="000000"/>
          <w:sz w:val="24"/>
        </w:rPr>
        <w:t>和</w:t>
      </w:r>
      <w:r w:rsidRPr="00F008CF">
        <w:rPr>
          <w:color w:val="000000"/>
          <w:sz w:val="24"/>
        </w:rPr>
        <w:t xml:space="preserve">1.003 </w:t>
      </w:r>
      <w:proofErr w:type="gramStart"/>
      <w:r w:rsidRPr="00F008CF">
        <w:rPr>
          <w:color w:val="000000"/>
          <w:sz w:val="24"/>
        </w:rPr>
        <w:t>倍</w:t>
      </w:r>
      <w:proofErr w:type="gramEnd"/>
      <w:r w:rsidRPr="00F008CF">
        <w:rPr>
          <w:color w:val="000000"/>
          <w:sz w:val="24"/>
        </w:rPr>
        <w:t>，烃类物质不超标（参照《大气污染物综合排放标准详解》标准</w:t>
      </w:r>
      <w:r w:rsidRPr="00F008CF">
        <w:rPr>
          <w:color w:val="000000"/>
          <w:sz w:val="24"/>
        </w:rPr>
        <w:t>2.0mg/Nm</w:t>
      </w:r>
      <w:r w:rsidRPr="00F008CF">
        <w:rPr>
          <w:color w:val="000000"/>
          <w:sz w:val="24"/>
          <w:vertAlign w:val="superscript"/>
        </w:rPr>
        <w:t xml:space="preserve">3 </w:t>
      </w:r>
      <w:r w:rsidRPr="00F008CF">
        <w:rPr>
          <w:color w:val="000000"/>
          <w:sz w:val="24"/>
        </w:rPr>
        <w:t>)</w:t>
      </w:r>
      <w:r w:rsidRPr="00F008CF">
        <w:rPr>
          <w:color w:val="000000"/>
          <w:sz w:val="24"/>
        </w:rPr>
        <w:t>。当有围栏时，在同等气象条件下，其影响距离可缩短</w:t>
      </w:r>
      <w:r w:rsidRPr="00F008CF">
        <w:rPr>
          <w:color w:val="000000"/>
          <w:sz w:val="24"/>
        </w:rPr>
        <w:t>30%</w:t>
      </w:r>
      <w:r w:rsidRPr="00F008CF">
        <w:rPr>
          <w:color w:val="000000"/>
          <w:sz w:val="24"/>
        </w:rPr>
        <w:t>，即影响范围为</w:t>
      </w:r>
      <w:smartTag w:uri="urn:schemas-microsoft-com:office:smarttags" w:element="chmetcnv">
        <w:smartTagPr>
          <w:attr w:name="UnitName" w:val="m"/>
          <w:attr w:name="SourceValue" w:val="70"/>
          <w:attr w:name="HasSpace" w:val="False"/>
          <w:attr w:name="Negative" w:val="False"/>
          <w:attr w:name="NumberType" w:val="1"/>
          <w:attr w:name="TCSC" w:val="0"/>
        </w:smartTagPr>
        <w:r w:rsidRPr="00F008CF">
          <w:rPr>
            <w:color w:val="000000"/>
            <w:sz w:val="24"/>
          </w:rPr>
          <w:t>70m</w:t>
        </w:r>
      </w:smartTag>
      <w:r w:rsidRPr="00F008CF">
        <w:rPr>
          <w:color w:val="000000"/>
          <w:sz w:val="24"/>
        </w:rPr>
        <w:t>。</w:t>
      </w:r>
      <w:r w:rsidRPr="00F008CF">
        <w:rPr>
          <w:color w:val="000000"/>
          <w:sz w:val="24"/>
        </w:rPr>
        <w:t xml:space="preserve"> </w:t>
      </w:r>
    </w:p>
    <w:p w:rsidR="0083458E" w:rsidRDefault="0083458E" w:rsidP="0083458E">
      <w:pPr>
        <w:snapToGrid w:val="0"/>
        <w:spacing w:line="360" w:lineRule="auto"/>
        <w:ind w:firstLine="482"/>
        <w:jc w:val="left"/>
        <w:rPr>
          <w:color w:val="000000"/>
          <w:sz w:val="24"/>
        </w:rPr>
      </w:pPr>
      <w:r w:rsidRPr="00F008CF">
        <w:rPr>
          <w:color w:val="000000"/>
          <w:sz w:val="24"/>
        </w:rPr>
        <w:t>施工现场及其下风向将有</w:t>
      </w:r>
      <w:r w:rsidRPr="00F008CF">
        <w:rPr>
          <w:color w:val="000000"/>
          <w:sz w:val="24"/>
        </w:rPr>
        <w:t>NOx</w:t>
      </w:r>
      <w:r w:rsidRPr="00F008CF">
        <w:rPr>
          <w:color w:val="000000"/>
          <w:sz w:val="24"/>
        </w:rPr>
        <w:t>、</w:t>
      </w:r>
      <w:r w:rsidRPr="00F008CF">
        <w:rPr>
          <w:color w:val="000000"/>
          <w:sz w:val="24"/>
        </w:rPr>
        <w:t>CO</w:t>
      </w:r>
      <w:r w:rsidRPr="00F008CF">
        <w:rPr>
          <w:color w:val="000000"/>
          <w:sz w:val="24"/>
        </w:rPr>
        <w:t>和烃类物质存在，由于运输车辆在施工现场停留时间较短，且所在地区风速相对较小，</w:t>
      </w:r>
      <w:r w:rsidRPr="00F008CF">
        <w:rPr>
          <w:color w:val="000000"/>
          <w:sz w:val="24"/>
        </w:rPr>
        <w:t>NOx</w:t>
      </w:r>
      <w:r w:rsidRPr="00F008CF">
        <w:rPr>
          <w:color w:val="000000"/>
          <w:sz w:val="24"/>
        </w:rPr>
        <w:t>、</w:t>
      </w:r>
      <w:r w:rsidRPr="00F008CF">
        <w:rPr>
          <w:color w:val="000000"/>
          <w:sz w:val="24"/>
        </w:rPr>
        <w:t>CO</w:t>
      </w:r>
      <w:r w:rsidRPr="00F008CF">
        <w:rPr>
          <w:color w:val="000000"/>
          <w:sz w:val="24"/>
        </w:rPr>
        <w:t>和烃类物质其响范围预计不大。</w:t>
      </w:r>
    </w:p>
    <w:p w:rsidR="00642A84" w:rsidRDefault="00642A84" w:rsidP="0083458E">
      <w:pPr>
        <w:snapToGrid w:val="0"/>
        <w:spacing w:line="360" w:lineRule="auto"/>
        <w:ind w:firstLine="482"/>
        <w:jc w:val="left"/>
        <w:rPr>
          <w:color w:val="000000"/>
          <w:sz w:val="24"/>
        </w:rPr>
      </w:pPr>
      <w:r>
        <w:rPr>
          <w:rFonts w:hint="eastAsia"/>
          <w:color w:val="000000"/>
          <w:sz w:val="24"/>
        </w:rPr>
        <w:t>距项目区最近的居民点位项目区东北侧约</w:t>
      </w:r>
      <w:r>
        <w:rPr>
          <w:rFonts w:hint="eastAsia"/>
          <w:color w:val="000000"/>
          <w:sz w:val="24"/>
        </w:rPr>
        <w:t>350m</w:t>
      </w:r>
      <w:r>
        <w:rPr>
          <w:rFonts w:hint="eastAsia"/>
          <w:color w:val="000000"/>
          <w:sz w:val="24"/>
        </w:rPr>
        <w:t>处的高荡村居民点，</w:t>
      </w:r>
      <w:r w:rsidR="0044436F">
        <w:rPr>
          <w:rFonts w:hint="eastAsia"/>
          <w:color w:val="000000"/>
          <w:sz w:val="24"/>
        </w:rPr>
        <w:t>不在</w:t>
      </w:r>
      <w:r>
        <w:rPr>
          <w:rFonts w:hint="eastAsia"/>
          <w:color w:val="000000"/>
          <w:sz w:val="24"/>
        </w:rPr>
        <w:t>施工期粉尘、扬尘及汽车尾气的</w:t>
      </w:r>
      <w:r w:rsidR="0044436F">
        <w:rPr>
          <w:rFonts w:hint="eastAsia"/>
          <w:color w:val="000000"/>
          <w:sz w:val="24"/>
        </w:rPr>
        <w:t>影响范围内，施工期对大气环境影响较小。</w:t>
      </w:r>
    </w:p>
    <w:p w:rsidR="0083458E" w:rsidRPr="00CF1A10" w:rsidRDefault="0083458E" w:rsidP="00CF1A10">
      <w:pPr>
        <w:pStyle w:val="3"/>
        <w:keepLines w:val="0"/>
        <w:widowControl/>
        <w:numPr>
          <w:ilvl w:val="2"/>
          <w:numId w:val="2"/>
        </w:numPr>
        <w:tabs>
          <w:tab w:val="clear" w:pos="720"/>
        </w:tabs>
        <w:adjustRightInd w:val="0"/>
        <w:snapToGrid w:val="0"/>
        <w:spacing w:before="0" w:after="0" w:line="360" w:lineRule="auto"/>
        <w:rPr>
          <w:color w:val="000000"/>
          <w:kern w:val="0"/>
          <w:sz w:val="24"/>
          <w:szCs w:val="24"/>
        </w:rPr>
      </w:pPr>
      <w:bookmarkStart w:id="76" w:name="_Toc452479404"/>
      <w:r w:rsidRPr="00CF1A10">
        <w:rPr>
          <w:color w:val="000000"/>
          <w:kern w:val="0"/>
          <w:sz w:val="24"/>
          <w:szCs w:val="24"/>
        </w:rPr>
        <w:t>施工期</w:t>
      </w:r>
      <w:r w:rsidRPr="00CF1A10">
        <w:rPr>
          <w:rFonts w:hint="eastAsia"/>
          <w:color w:val="000000"/>
          <w:kern w:val="0"/>
          <w:sz w:val="24"/>
          <w:szCs w:val="24"/>
        </w:rPr>
        <w:t>地表</w:t>
      </w:r>
      <w:r w:rsidRPr="00CF1A10">
        <w:rPr>
          <w:color w:val="000000"/>
          <w:kern w:val="0"/>
          <w:sz w:val="24"/>
          <w:szCs w:val="24"/>
        </w:rPr>
        <w:t>水环境影响分析</w:t>
      </w:r>
      <w:bookmarkEnd w:id="76"/>
    </w:p>
    <w:p w:rsidR="0083458E" w:rsidRPr="00F008CF" w:rsidRDefault="0083458E" w:rsidP="0083458E">
      <w:pPr>
        <w:snapToGrid w:val="0"/>
        <w:spacing w:line="360" w:lineRule="auto"/>
        <w:ind w:firstLine="482"/>
        <w:jc w:val="left"/>
        <w:rPr>
          <w:color w:val="000000"/>
          <w:sz w:val="24"/>
          <w:szCs w:val="28"/>
        </w:rPr>
      </w:pPr>
      <w:r w:rsidRPr="00F008CF">
        <w:rPr>
          <w:color w:val="000000"/>
          <w:sz w:val="24"/>
          <w:szCs w:val="28"/>
        </w:rPr>
        <w:t>项目施工期产生的废水主要包括：</w:t>
      </w:r>
      <w:r w:rsidR="00C53A9C">
        <w:rPr>
          <w:rFonts w:hint="eastAsia"/>
          <w:color w:val="000000"/>
          <w:sz w:val="24"/>
          <w:szCs w:val="28"/>
        </w:rPr>
        <w:t>施工</w:t>
      </w:r>
      <w:r w:rsidRPr="00F008CF">
        <w:rPr>
          <w:color w:val="000000"/>
          <w:sz w:val="24"/>
          <w:szCs w:val="28"/>
        </w:rPr>
        <w:t>废水和生活废水。</w:t>
      </w:r>
    </w:p>
    <w:p w:rsidR="0083458E" w:rsidRPr="00F008CF" w:rsidRDefault="0083458E" w:rsidP="0083458E">
      <w:pPr>
        <w:spacing w:line="360" w:lineRule="auto"/>
        <w:ind w:firstLine="480"/>
        <w:rPr>
          <w:color w:val="000000"/>
          <w:sz w:val="24"/>
          <w:szCs w:val="22"/>
          <w:lang w:val="x-none"/>
        </w:rPr>
      </w:pPr>
      <w:r w:rsidRPr="00F008CF">
        <w:rPr>
          <w:color w:val="000000"/>
          <w:sz w:val="24"/>
          <w:szCs w:val="22"/>
          <w:lang w:val="x-none"/>
        </w:rPr>
        <w:t>（</w:t>
      </w:r>
      <w:r w:rsidRPr="00F008CF">
        <w:rPr>
          <w:color w:val="000000"/>
          <w:sz w:val="24"/>
          <w:szCs w:val="22"/>
          <w:lang w:val="x-none"/>
        </w:rPr>
        <w:t>1</w:t>
      </w:r>
      <w:r w:rsidRPr="00F008CF">
        <w:rPr>
          <w:color w:val="000000"/>
          <w:sz w:val="24"/>
          <w:szCs w:val="22"/>
          <w:lang w:val="x-none"/>
        </w:rPr>
        <w:t>）</w:t>
      </w:r>
      <w:r w:rsidR="00C53A9C">
        <w:rPr>
          <w:rFonts w:hint="eastAsia"/>
          <w:color w:val="000000"/>
          <w:sz w:val="24"/>
          <w:szCs w:val="22"/>
          <w:lang w:val="x-none"/>
        </w:rPr>
        <w:t>施工</w:t>
      </w:r>
      <w:r w:rsidRPr="00F008CF">
        <w:rPr>
          <w:color w:val="000000"/>
          <w:sz w:val="24"/>
          <w:szCs w:val="22"/>
          <w:lang w:val="x-none"/>
        </w:rPr>
        <w:t>废水</w:t>
      </w:r>
    </w:p>
    <w:p w:rsidR="0083458E" w:rsidRPr="00F008CF" w:rsidRDefault="0083458E" w:rsidP="0083458E">
      <w:pPr>
        <w:spacing w:line="360" w:lineRule="auto"/>
        <w:ind w:firstLine="480"/>
        <w:rPr>
          <w:color w:val="000000"/>
          <w:sz w:val="24"/>
          <w:szCs w:val="22"/>
          <w:lang w:val="x-none"/>
        </w:rPr>
      </w:pPr>
      <w:r w:rsidRPr="00F008CF">
        <w:rPr>
          <w:color w:val="000000"/>
          <w:sz w:val="24"/>
          <w:szCs w:val="22"/>
          <w:lang w:val="x-none"/>
        </w:rPr>
        <w:t>施工废水主要为项目施工土石方阶段的泥浆水、沙石冲洗水、车辆冲洗水，水中主污染物为悬浮物。施工废水经沉淀池沉淀后回用，不外排。</w:t>
      </w:r>
    </w:p>
    <w:p w:rsidR="00C53A9C" w:rsidRDefault="0083458E" w:rsidP="0083458E">
      <w:pPr>
        <w:spacing w:line="360" w:lineRule="auto"/>
        <w:ind w:firstLine="480"/>
        <w:rPr>
          <w:color w:val="000000"/>
          <w:sz w:val="24"/>
          <w:szCs w:val="22"/>
          <w:lang w:val="x-none"/>
        </w:rPr>
      </w:pPr>
      <w:r w:rsidRPr="00F008CF">
        <w:rPr>
          <w:color w:val="000000"/>
          <w:sz w:val="24"/>
          <w:szCs w:val="22"/>
          <w:lang w:val="x-none"/>
        </w:rPr>
        <w:t>（</w:t>
      </w:r>
      <w:r w:rsidRPr="00F008CF">
        <w:rPr>
          <w:color w:val="000000"/>
          <w:sz w:val="24"/>
          <w:szCs w:val="22"/>
          <w:lang w:val="x-none"/>
        </w:rPr>
        <w:t>2</w:t>
      </w:r>
      <w:r w:rsidRPr="00F008CF">
        <w:rPr>
          <w:color w:val="000000"/>
          <w:sz w:val="24"/>
          <w:szCs w:val="22"/>
          <w:lang w:val="x-none"/>
        </w:rPr>
        <w:t>）生活污水</w:t>
      </w:r>
    </w:p>
    <w:p w:rsidR="0083458E" w:rsidRPr="00F008CF" w:rsidRDefault="0083458E" w:rsidP="0083458E">
      <w:pPr>
        <w:spacing w:line="360" w:lineRule="auto"/>
        <w:ind w:firstLine="480"/>
        <w:rPr>
          <w:color w:val="000000"/>
          <w:sz w:val="24"/>
          <w:szCs w:val="22"/>
          <w:lang w:val="x-none"/>
        </w:rPr>
      </w:pPr>
      <w:r w:rsidRPr="00F008CF">
        <w:rPr>
          <w:color w:val="000000"/>
          <w:sz w:val="24"/>
          <w:szCs w:val="22"/>
          <w:lang w:val="x-none"/>
        </w:rPr>
        <w:t>施工队伍的生活活动产生一定量的生活污水，包括食堂用水、洗涤废水和冲厕水。</w:t>
      </w:r>
    </w:p>
    <w:p w:rsidR="0083458E" w:rsidRDefault="0083458E" w:rsidP="0083458E">
      <w:pPr>
        <w:spacing w:line="360" w:lineRule="auto"/>
        <w:ind w:firstLine="480"/>
        <w:rPr>
          <w:color w:val="000000"/>
          <w:sz w:val="24"/>
          <w:szCs w:val="22"/>
          <w:lang w:val="x-none"/>
        </w:rPr>
      </w:pPr>
      <w:r w:rsidRPr="00F008CF">
        <w:rPr>
          <w:color w:val="000000"/>
          <w:sz w:val="24"/>
          <w:szCs w:val="22"/>
          <w:lang w:val="x-none"/>
        </w:rPr>
        <w:t>项目施工人员有</w:t>
      </w:r>
      <w:r w:rsidRPr="00F008CF">
        <w:rPr>
          <w:rFonts w:hint="eastAsia"/>
          <w:color w:val="000000"/>
          <w:sz w:val="24"/>
          <w:szCs w:val="22"/>
          <w:lang w:val="x-none"/>
        </w:rPr>
        <w:t>5</w:t>
      </w:r>
      <w:r w:rsidRPr="00F008CF">
        <w:rPr>
          <w:color w:val="000000"/>
          <w:sz w:val="24"/>
          <w:szCs w:val="22"/>
          <w:lang w:val="x-none"/>
        </w:rPr>
        <w:t xml:space="preserve">0 </w:t>
      </w:r>
      <w:r w:rsidRPr="00F008CF">
        <w:rPr>
          <w:color w:val="000000"/>
          <w:sz w:val="24"/>
          <w:szCs w:val="22"/>
          <w:lang w:val="x-none"/>
        </w:rPr>
        <w:t>人，生活用水量以</w:t>
      </w:r>
      <w:r w:rsidRPr="00F008CF">
        <w:rPr>
          <w:color w:val="000000"/>
          <w:sz w:val="24"/>
          <w:szCs w:val="22"/>
          <w:lang w:val="x-none"/>
        </w:rPr>
        <w:t xml:space="preserve"> </w:t>
      </w:r>
      <w:r w:rsidRPr="00F008CF">
        <w:rPr>
          <w:rFonts w:hint="eastAsia"/>
          <w:color w:val="000000"/>
          <w:sz w:val="24"/>
          <w:szCs w:val="22"/>
          <w:lang w:val="x-none"/>
        </w:rPr>
        <w:t>5</w:t>
      </w:r>
      <w:r w:rsidRPr="00F008CF">
        <w:rPr>
          <w:color w:val="000000"/>
          <w:sz w:val="24"/>
          <w:szCs w:val="22"/>
          <w:lang w:val="x-none"/>
        </w:rPr>
        <w:t>0L/</w:t>
      </w:r>
      <w:r w:rsidRPr="00F008CF">
        <w:rPr>
          <w:color w:val="000000"/>
          <w:sz w:val="24"/>
          <w:szCs w:val="22"/>
          <w:lang w:val="x-none"/>
        </w:rPr>
        <w:t>人</w:t>
      </w:r>
      <w:r w:rsidRPr="00F008CF">
        <w:rPr>
          <w:color w:val="000000"/>
          <w:sz w:val="24"/>
          <w:szCs w:val="22"/>
          <w:lang w:val="x-none"/>
        </w:rPr>
        <w:t xml:space="preserve">·d </w:t>
      </w:r>
      <w:r w:rsidRPr="00F008CF">
        <w:rPr>
          <w:color w:val="000000"/>
          <w:sz w:val="24"/>
          <w:szCs w:val="22"/>
          <w:lang w:val="x-none"/>
        </w:rPr>
        <w:t>计，按产污系数</w:t>
      </w:r>
      <w:r w:rsidRPr="00F008CF">
        <w:rPr>
          <w:color w:val="000000"/>
          <w:sz w:val="24"/>
          <w:szCs w:val="22"/>
          <w:lang w:val="x-none"/>
        </w:rPr>
        <w:t xml:space="preserve"> 80%</w:t>
      </w:r>
      <w:r w:rsidRPr="00F008CF">
        <w:rPr>
          <w:color w:val="000000"/>
          <w:sz w:val="24"/>
          <w:szCs w:val="22"/>
          <w:lang w:val="x-none"/>
        </w:rPr>
        <w:t>算</w:t>
      </w:r>
      <w:r w:rsidRPr="00F008CF">
        <w:rPr>
          <w:rFonts w:hint="eastAsia"/>
          <w:color w:val="000000"/>
          <w:sz w:val="24"/>
          <w:szCs w:val="22"/>
          <w:lang w:val="x-none"/>
        </w:rPr>
        <w:t>，</w:t>
      </w:r>
      <w:r w:rsidRPr="00F008CF">
        <w:rPr>
          <w:color w:val="000000"/>
          <w:sz w:val="24"/>
          <w:szCs w:val="22"/>
          <w:lang w:val="x-none"/>
        </w:rPr>
        <w:t>则施工期每天产生的生活污水为</w:t>
      </w:r>
      <w:r w:rsidRPr="00F008CF">
        <w:rPr>
          <w:rFonts w:hint="eastAsia"/>
          <w:color w:val="000000"/>
          <w:sz w:val="24"/>
          <w:szCs w:val="22"/>
          <w:lang w:val="x-none"/>
        </w:rPr>
        <w:t>2</w:t>
      </w:r>
      <w:r w:rsidRPr="00F008CF">
        <w:rPr>
          <w:color w:val="000000"/>
          <w:sz w:val="24"/>
          <w:szCs w:val="22"/>
          <w:lang w:val="x-none"/>
        </w:rPr>
        <w:t>m</w:t>
      </w:r>
      <w:r w:rsidRPr="00F008CF">
        <w:rPr>
          <w:color w:val="000000"/>
          <w:sz w:val="24"/>
          <w:szCs w:val="22"/>
          <w:vertAlign w:val="superscript"/>
          <w:lang w:val="x-none"/>
        </w:rPr>
        <w:t>3</w:t>
      </w:r>
      <w:r w:rsidRPr="00F008CF">
        <w:rPr>
          <w:color w:val="000000"/>
          <w:sz w:val="24"/>
          <w:szCs w:val="22"/>
          <w:lang w:val="x-none"/>
        </w:rPr>
        <w:t>/d</w:t>
      </w:r>
      <w:r w:rsidRPr="00F008CF">
        <w:rPr>
          <w:color w:val="000000"/>
          <w:sz w:val="24"/>
          <w:szCs w:val="22"/>
          <w:lang w:val="x-none"/>
        </w:rPr>
        <w:t>，污染物</w:t>
      </w:r>
      <w:r w:rsidRPr="00F008CF">
        <w:rPr>
          <w:color w:val="000000"/>
          <w:sz w:val="24"/>
          <w:szCs w:val="22"/>
          <w:lang w:val="x-none"/>
        </w:rPr>
        <w:t xml:space="preserve"> COD</w:t>
      </w:r>
      <w:r w:rsidRPr="00F008CF">
        <w:rPr>
          <w:color w:val="000000"/>
          <w:sz w:val="24"/>
          <w:szCs w:val="22"/>
          <w:lang w:val="x-none"/>
        </w:rPr>
        <w:t>、</w:t>
      </w:r>
      <w:r w:rsidRPr="00F008CF">
        <w:rPr>
          <w:color w:val="000000"/>
          <w:sz w:val="24"/>
          <w:szCs w:val="22"/>
          <w:lang w:val="x-none"/>
        </w:rPr>
        <w:t>SS</w:t>
      </w:r>
      <w:r w:rsidRPr="00F008CF">
        <w:rPr>
          <w:color w:val="000000"/>
          <w:sz w:val="24"/>
          <w:szCs w:val="22"/>
          <w:lang w:val="x-none"/>
        </w:rPr>
        <w:t>、</w:t>
      </w:r>
      <w:r w:rsidRPr="00F008CF">
        <w:rPr>
          <w:color w:val="000000"/>
          <w:sz w:val="24"/>
          <w:szCs w:val="22"/>
          <w:lang w:val="x-none"/>
        </w:rPr>
        <w:t>NH -N</w:t>
      </w:r>
      <w:r w:rsidRPr="00F008CF">
        <w:rPr>
          <w:color w:val="000000"/>
          <w:sz w:val="24"/>
          <w:szCs w:val="22"/>
          <w:lang w:val="x-none"/>
        </w:rPr>
        <w:t>、</w:t>
      </w:r>
      <w:r w:rsidRPr="00F008CF">
        <w:rPr>
          <w:color w:val="000000"/>
          <w:sz w:val="24"/>
          <w:szCs w:val="22"/>
          <w:lang w:val="x-none"/>
        </w:rPr>
        <w:t xml:space="preserve">TP </w:t>
      </w:r>
      <w:r w:rsidRPr="00F008CF">
        <w:rPr>
          <w:color w:val="000000"/>
          <w:sz w:val="24"/>
          <w:szCs w:val="22"/>
          <w:lang w:val="x-none"/>
        </w:rPr>
        <w:t>的产生浓度约为</w:t>
      </w:r>
      <w:r w:rsidRPr="00F008CF">
        <w:rPr>
          <w:color w:val="000000"/>
          <w:sz w:val="24"/>
          <w:szCs w:val="22"/>
          <w:lang w:val="x-none"/>
        </w:rPr>
        <w:t>400mg/L</w:t>
      </w:r>
      <w:r w:rsidRPr="00F008CF">
        <w:rPr>
          <w:color w:val="000000"/>
          <w:sz w:val="24"/>
          <w:szCs w:val="22"/>
          <w:lang w:val="x-none"/>
        </w:rPr>
        <w:t>、</w:t>
      </w:r>
      <w:r w:rsidRPr="00F008CF">
        <w:rPr>
          <w:color w:val="000000"/>
          <w:sz w:val="24"/>
          <w:szCs w:val="22"/>
          <w:lang w:val="x-none"/>
        </w:rPr>
        <w:t>250mg/L</w:t>
      </w:r>
      <w:r w:rsidRPr="00F008CF">
        <w:rPr>
          <w:color w:val="000000"/>
          <w:sz w:val="24"/>
          <w:szCs w:val="22"/>
          <w:lang w:val="x-none"/>
        </w:rPr>
        <w:t>、</w:t>
      </w:r>
      <w:r w:rsidRPr="00F008CF">
        <w:rPr>
          <w:color w:val="000000"/>
          <w:sz w:val="24"/>
          <w:szCs w:val="22"/>
          <w:lang w:val="x-none"/>
        </w:rPr>
        <w:t>35mg/L</w:t>
      </w:r>
      <w:r w:rsidRPr="00F008CF">
        <w:rPr>
          <w:color w:val="000000"/>
          <w:sz w:val="24"/>
          <w:szCs w:val="22"/>
          <w:lang w:val="x-none"/>
        </w:rPr>
        <w:t>、</w:t>
      </w:r>
      <w:r w:rsidRPr="00F008CF">
        <w:rPr>
          <w:color w:val="000000"/>
          <w:sz w:val="24"/>
          <w:szCs w:val="22"/>
          <w:lang w:val="x-none"/>
        </w:rPr>
        <w:t>3.0mg/L</w:t>
      </w:r>
      <w:r w:rsidRPr="00F008CF">
        <w:rPr>
          <w:color w:val="000000"/>
          <w:sz w:val="24"/>
          <w:szCs w:val="22"/>
          <w:lang w:val="x-none"/>
        </w:rPr>
        <w:t>，产生量分别约为</w:t>
      </w:r>
      <w:r w:rsidRPr="00F008CF">
        <w:rPr>
          <w:rFonts w:hint="eastAsia"/>
          <w:color w:val="000000"/>
          <w:sz w:val="24"/>
          <w:szCs w:val="22"/>
          <w:lang w:val="x-none"/>
        </w:rPr>
        <w:t>0.8</w:t>
      </w:r>
      <w:r w:rsidRPr="00F008CF">
        <w:rPr>
          <w:color w:val="000000"/>
          <w:sz w:val="24"/>
          <w:szCs w:val="22"/>
          <w:lang w:val="x-none"/>
        </w:rPr>
        <w:t>kg/d</w:t>
      </w:r>
      <w:r w:rsidRPr="00F008CF">
        <w:rPr>
          <w:color w:val="000000"/>
          <w:sz w:val="24"/>
          <w:szCs w:val="22"/>
          <w:lang w:val="x-none"/>
        </w:rPr>
        <w:t>、</w:t>
      </w:r>
      <w:r w:rsidRPr="00F008CF">
        <w:rPr>
          <w:rFonts w:hint="eastAsia"/>
          <w:color w:val="000000"/>
          <w:sz w:val="24"/>
          <w:szCs w:val="22"/>
          <w:lang w:val="x-none"/>
        </w:rPr>
        <w:t>0.5</w:t>
      </w:r>
      <w:r w:rsidRPr="00F008CF">
        <w:rPr>
          <w:color w:val="000000"/>
          <w:sz w:val="24"/>
          <w:szCs w:val="22"/>
          <w:lang w:val="x-none"/>
        </w:rPr>
        <w:t>kg/d</w:t>
      </w:r>
      <w:r w:rsidRPr="00F008CF">
        <w:rPr>
          <w:color w:val="000000"/>
          <w:sz w:val="24"/>
          <w:szCs w:val="22"/>
          <w:lang w:val="x-none"/>
        </w:rPr>
        <w:t>、</w:t>
      </w:r>
      <w:r w:rsidRPr="00F008CF">
        <w:rPr>
          <w:rFonts w:hint="eastAsia"/>
          <w:color w:val="000000"/>
          <w:sz w:val="24"/>
          <w:szCs w:val="22"/>
          <w:lang w:val="x-none"/>
        </w:rPr>
        <w:t>0.07</w:t>
      </w:r>
      <w:r w:rsidRPr="00F008CF">
        <w:rPr>
          <w:color w:val="000000"/>
          <w:sz w:val="24"/>
          <w:szCs w:val="22"/>
          <w:lang w:val="x-none"/>
        </w:rPr>
        <w:t>kg/d</w:t>
      </w:r>
      <w:r w:rsidRPr="00F008CF">
        <w:rPr>
          <w:color w:val="000000"/>
          <w:sz w:val="24"/>
          <w:szCs w:val="22"/>
          <w:lang w:val="x-none"/>
        </w:rPr>
        <w:t>、</w:t>
      </w:r>
      <w:r w:rsidRPr="00F008CF">
        <w:rPr>
          <w:color w:val="000000"/>
          <w:sz w:val="24"/>
          <w:szCs w:val="22"/>
          <w:lang w:val="x-none"/>
        </w:rPr>
        <w:t>0.0</w:t>
      </w:r>
      <w:r w:rsidRPr="00F008CF">
        <w:rPr>
          <w:rFonts w:hint="eastAsia"/>
          <w:color w:val="000000"/>
          <w:sz w:val="24"/>
          <w:szCs w:val="22"/>
          <w:lang w:val="x-none"/>
        </w:rPr>
        <w:t>06</w:t>
      </w:r>
      <w:r w:rsidRPr="00F008CF">
        <w:rPr>
          <w:color w:val="000000"/>
          <w:sz w:val="24"/>
          <w:szCs w:val="22"/>
          <w:lang w:val="x-none"/>
        </w:rPr>
        <w:t>kg/d</w:t>
      </w:r>
      <w:r w:rsidRPr="00F008CF">
        <w:rPr>
          <w:color w:val="000000"/>
          <w:sz w:val="24"/>
          <w:szCs w:val="22"/>
          <w:lang w:val="x-none"/>
        </w:rPr>
        <w:t>。</w:t>
      </w:r>
      <w:r w:rsidRPr="00F008CF">
        <w:rPr>
          <w:rFonts w:hint="eastAsia"/>
          <w:color w:val="000000"/>
          <w:sz w:val="24"/>
          <w:szCs w:val="22"/>
          <w:lang w:val="x-none"/>
        </w:rPr>
        <w:t>项目施工期废水经临时隔油池、化粪池处理后排入周围农田。</w:t>
      </w:r>
    </w:p>
    <w:p w:rsidR="0083458E" w:rsidRPr="00F008CF" w:rsidRDefault="00C53A9C" w:rsidP="0083458E">
      <w:pPr>
        <w:spacing w:line="360" w:lineRule="auto"/>
        <w:ind w:firstLine="480"/>
        <w:rPr>
          <w:color w:val="000000"/>
          <w:sz w:val="24"/>
          <w:szCs w:val="22"/>
          <w:lang w:val="x-none"/>
        </w:rPr>
      </w:pPr>
      <w:r w:rsidRPr="00C53A9C">
        <w:rPr>
          <w:rFonts w:hint="eastAsia"/>
          <w:color w:val="000000"/>
          <w:sz w:val="24"/>
          <w:szCs w:val="22"/>
          <w:lang w:val="x-none"/>
        </w:rPr>
        <w:t>施工期间，在排污工程不健全的情况下，应尽量减少物料流失、散落和溢流现象。施工现场必须建造集水池、沉砂池、排水沟等水处理构筑物，对施工期废水，按其不同的性质，分类收集。施工废水经过沉淀池沉淀后回用到施工工艺。生活污水经隔油池、化粪池处理后排污周围农田，预计对水环境不会造成明显影响。</w:t>
      </w:r>
    </w:p>
    <w:p w:rsidR="0083458E" w:rsidRPr="00CF1A10" w:rsidRDefault="0083458E" w:rsidP="00CF1A10">
      <w:pPr>
        <w:pStyle w:val="3"/>
        <w:keepLines w:val="0"/>
        <w:widowControl/>
        <w:numPr>
          <w:ilvl w:val="2"/>
          <w:numId w:val="2"/>
        </w:numPr>
        <w:tabs>
          <w:tab w:val="clear" w:pos="720"/>
        </w:tabs>
        <w:adjustRightInd w:val="0"/>
        <w:snapToGrid w:val="0"/>
        <w:spacing w:before="0" w:after="0" w:line="360" w:lineRule="auto"/>
        <w:rPr>
          <w:color w:val="000000"/>
          <w:kern w:val="0"/>
          <w:sz w:val="24"/>
          <w:szCs w:val="24"/>
        </w:rPr>
      </w:pPr>
      <w:bookmarkStart w:id="77" w:name="_Toc452479405"/>
      <w:r w:rsidRPr="00CF1A10">
        <w:rPr>
          <w:color w:val="000000"/>
          <w:kern w:val="0"/>
          <w:sz w:val="24"/>
          <w:szCs w:val="24"/>
        </w:rPr>
        <w:t>施工</w:t>
      </w:r>
      <w:r w:rsidRPr="00CF1A10">
        <w:rPr>
          <w:rFonts w:hint="eastAsia"/>
          <w:color w:val="000000"/>
          <w:kern w:val="0"/>
          <w:sz w:val="24"/>
          <w:szCs w:val="24"/>
        </w:rPr>
        <w:t>期声</w:t>
      </w:r>
      <w:r w:rsidRPr="00CF1A10">
        <w:rPr>
          <w:color w:val="000000"/>
          <w:kern w:val="0"/>
          <w:sz w:val="24"/>
          <w:szCs w:val="24"/>
        </w:rPr>
        <w:t>环境影响分析</w:t>
      </w:r>
      <w:bookmarkEnd w:id="77"/>
    </w:p>
    <w:p w:rsidR="0083458E" w:rsidRPr="00F008CF" w:rsidRDefault="0083458E" w:rsidP="0083458E">
      <w:pPr>
        <w:spacing w:line="360" w:lineRule="auto"/>
        <w:ind w:firstLine="480"/>
        <w:rPr>
          <w:color w:val="000000"/>
          <w:sz w:val="24"/>
          <w:szCs w:val="22"/>
          <w:lang w:val="x-none"/>
        </w:rPr>
      </w:pPr>
      <w:r w:rsidRPr="00F008CF">
        <w:rPr>
          <w:color w:val="000000"/>
          <w:sz w:val="24"/>
          <w:szCs w:val="22"/>
          <w:lang w:val="x-none"/>
        </w:rPr>
        <w:t>噪声是施工期间的主要污染因子，施工过程中使用的运输车辆及施工机械设备如打桩机、挖掘机、推土机、运输车辆等是噪声的产生源。</w:t>
      </w:r>
    </w:p>
    <w:p w:rsidR="0083458E" w:rsidRPr="00F008CF" w:rsidRDefault="0083458E" w:rsidP="0083458E">
      <w:pPr>
        <w:spacing w:line="360" w:lineRule="auto"/>
        <w:ind w:firstLine="480"/>
        <w:rPr>
          <w:color w:val="000000"/>
          <w:sz w:val="24"/>
          <w:szCs w:val="22"/>
          <w:lang w:val="x-none"/>
        </w:rPr>
      </w:pPr>
      <w:r w:rsidRPr="00F008CF">
        <w:rPr>
          <w:color w:val="000000"/>
          <w:sz w:val="24"/>
          <w:szCs w:val="22"/>
          <w:lang w:val="x-none"/>
        </w:rPr>
        <w:t>各阶段具有其独立的噪声特性。第一阶段噪声源主要为推土机、挖掘机、装载机以</w:t>
      </w:r>
      <w:r w:rsidRPr="00F008CF">
        <w:rPr>
          <w:color w:val="000000"/>
          <w:sz w:val="24"/>
          <w:szCs w:val="22"/>
          <w:lang w:val="x-none"/>
        </w:rPr>
        <w:lastRenderedPageBreak/>
        <w:t>及各种车辆，大部分是移动声源，一般声功率级为</w:t>
      </w:r>
      <w:r w:rsidRPr="00F008CF">
        <w:rPr>
          <w:color w:val="000000"/>
          <w:sz w:val="24"/>
          <w:szCs w:val="22"/>
          <w:lang w:val="x-none"/>
        </w:rPr>
        <w:t xml:space="preserve"> 95~100dB(A)</w:t>
      </w:r>
      <w:r w:rsidRPr="00F008CF">
        <w:rPr>
          <w:color w:val="000000"/>
          <w:sz w:val="24"/>
          <w:szCs w:val="22"/>
          <w:lang w:val="x-none"/>
        </w:rPr>
        <w:t>，没有明显的指向；第二阶段噪声源主要是各种打桩机，基本属于固定声源，打桩机系脉冲噪声，</w:t>
      </w:r>
      <w:r w:rsidRPr="00F008CF">
        <w:rPr>
          <w:rFonts w:hint="eastAsia"/>
          <w:color w:val="000000"/>
          <w:sz w:val="24"/>
          <w:szCs w:val="22"/>
          <w:lang w:val="x-none"/>
        </w:rPr>
        <w:t>一</w:t>
      </w:r>
      <w:r w:rsidRPr="00F008CF">
        <w:rPr>
          <w:color w:val="000000"/>
          <w:sz w:val="24"/>
          <w:szCs w:val="22"/>
          <w:lang w:val="x-none"/>
        </w:rPr>
        <w:t>般声功率级为</w:t>
      </w:r>
      <w:r w:rsidRPr="00F008CF">
        <w:rPr>
          <w:color w:val="000000"/>
          <w:sz w:val="24"/>
          <w:szCs w:val="22"/>
          <w:lang w:val="x-none"/>
        </w:rPr>
        <w:t>105dB(A)</w:t>
      </w:r>
      <w:r w:rsidRPr="00F008CF">
        <w:rPr>
          <w:color w:val="000000"/>
          <w:sz w:val="24"/>
          <w:szCs w:val="22"/>
          <w:lang w:val="x-none"/>
        </w:rPr>
        <w:t>左右，最大可达</w:t>
      </w:r>
      <w:r w:rsidRPr="00F008CF">
        <w:rPr>
          <w:color w:val="000000"/>
          <w:sz w:val="24"/>
          <w:szCs w:val="22"/>
          <w:lang w:val="x-none"/>
        </w:rPr>
        <w:t xml:space="preserve"> 110~125dB(A)</w:t>
      </w:r>
      <w:r w:rsidRPr="00F008CF">
        <w:rPr>
          <w:color w:val="000000"/>
          <w:sz w:val="24"/>
          <w:szCs w:val="22"/>
          <w:lang w:val="x-none"/>
        </w:rPr>
        <w:t>；第三阶段主要噪声源为振捣棒、电锯和电焊机等等，其中包含一些撞击声，声功率级一般为</w:t>
      </w:r>
      <w:r w:rsidRPr="00F008CF">
        <w:rPr>
          <w:color w:val="000000"/>
          <w:sz w:val="24"/>
          <w:szCs w:val="22"/>
          <w:lang w:val="x-none"/>
        </w:rPr>
        <w:t xml:space="preserve"> 95~100dB(A)</w:t>
      </w:r>
      <w:r w:rsidRPr="00F008CF">
        <w:rPr>
          <w:color w:val="000000"/>
          <w:sz w:val="24"/>
          <w:szCs w:val="22"/>
          <w:lang w:val="x-none"/>
        </w:rPr>
        <w:t>，电锯可达</w:t>
      </w:r>
      <w:r w:rsidRPr="00F008CF">
        <w:rPr>
          <w:color w:val="000000"/>
          <w:sz w:val="24"/>
          <w:szCs w:val="22"/>
          <w:lang w:val="x-none"/>
        </w:rPr>
        <w:t>125dB(A)</w:t>
      </w:r>
      <w:r w:rsidRPr="00F008CF">
        <w:rPr>
          <w:color w:val="000000"/>
          <w:sz w:val="24"/>
          <w:szCs w:val="22"/>
          <w:lang w:val="x-none"/>
        </w:rPr>
        <w:t>；第四阶段主要声源设备为吊车、升降机等，声功率级一般小于</w:t>
      </w:r>
      <w:r w:rsidRPr="00F008CF">
        <w:rPr>
          <w:color w:val="000000"/>
          <w:sz w:val="24"/>
          <w:szCs w:val="22"/>
          <w:lang w:val="x-none"/>
        </w:rPr>
        <w:t>80dB(A)</w:t>
      </w:r>
      <w:r w:rsidRPr="00F008CF">
        <w:rPr>
          <w:color w:val="000000"/>
          <w:sz w:val="24"/>
          <w:szCs w:val="22"/>
          <w:lang w:val="x-none"/>
        </w:rPr>
        <w:t>。</w:t>
      </w:r>
    </w:p>
    <w:p w:rsidR="0083458E" w:rsidRPr="0093400F" w:rsidRDefault="0083458E" w:rsidP="0083458E">
      <w:pPr>
        <w:spacing w:line="360" w:lineRule="auto"/>
        <w:ind w:firstLine="480"/>
        <w:jc w:val="center"/>
        <w:rPr>
          <w:b/>
          <w:color w:val="000000"/>
          <w:sz w:val="24"/>
          <w:szCs w:val="22"/>
          <w:lang w:val="x-none"/>
        </w:rPr>
      </w:pPr>
      <w:r w:rsidRPr="0093400F">
        <w:rPr>
          <w:b/>
          <w:color w:val="000000"/>
          <w:sz w:val="24"/>
          <w:szCs w:val="22"/>
          <w:lang w:val="x-none"/>
        </w:rPr>
        <w:t>表</w:t>
      </w:r>
      <w:r w:rsidR="008010DF">
        <w:rPr>
          <w:rFonts w:hint="eastAsia"/>
          <w:b/>
          <w:color w:val="000000"/>
          <w:sz w:val="24"/>
          <w:szCs w:val="22"/>
          <w:lang w:val="x-none"/>
        </w:rPr>
        <w:t>5</w:t>
      </w:r>
      <w:r w:rsidRPr="0093400F">
        <w:rPr>
          <w:b/>
          <w:color w:val="000000"/>
          <w:sz w:val="24"/>
          <w:szCs w:val="22"/>
          <w:lang w:val="x-none"/>
        </w:rPr>
        <w:t>.</w:t>
      </w:r>
      <w:r w:rsidR="00CF1A10">
        <w:rPr>
          <w:rFonts w:hint="eastAsia"/>
          <w:b/>
          <w:color w:val="000000"/>
          <w:sz w:val="24"/>
          <w:szCs w:val="22"/>
          <w:lang w:val="x-none"/>
        </w:rPr>
        <w:t>1</w:t>
      </w:r>
      <w:r w:rsidRPr="0093400F">
        <w:rPr>
          <w:b/>
          <w:color w:val="000000"/>
          <w:sz w:val="24"/>
          <w:szCs w:val="22"/>
          <w:lang w:val="x-none"/>
        </w:rPr>
        <w:t xml:space="preserve">-1 </w:t>
      </w:r>
      <w:r w:rsidR="0093400F">
        <w:rPr>
          <w:rFonts w:hint="eastAsia"/>
          <w:b/>
          <w:color w:val="000000"/>
          <w:sz w:val="24"/>
          <w:szCs w:val="22"/>
          <w:lang w:val="x-none"/>
        </w:rPr>
        <w:t xml:space="preserve"> </w:t>
      </w:r>
      <w:r w:rsidRPr="0093400F">
        <w:rPr>
          <w:b/>
          <w:color w:val="000000"/>
          <w:sz w:val="24"/>
          <w:szCs w:val="22"/>
          <w:lang w:val="x-none"/>
        </w:rPr>
        <w:t>施工期噪声源调查统计表</w:t>
      </w:r>
    </w:p>
    <w:tbl>
      <w:tblPr>
        <w:tblW w:w="5000" w:type="pct"/>
        <w:jc w:val="center"/>
        <w:tblBorders>
          <w:top w:val="single" w:sz="12" w:space="0" w:color="000000"/>
          <w:bottom w:val="single" w:sz="12"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016"/>
        <w:gridCol w:w="1814"/>
        <w:gridCol w:w="2015"/>
        <w:gridCol w:w="1814"/>
        <w:gridCol w:w="1411"/>
      </w:tblGrid>
      <w:tr w:rsidR="0083458E" w:rsidRPr="00F008CF" w:rsidTr="00624CA3">
        <w:trPr>
          <w:trHeight w:hRule="exact" w:val="360"/>
          <w:jc w:val="center"/>
        </w:trPr>
        <w:tc>
          <w:tcPr>
            <w:tcW w:w="1111" w:type="pct"/>
            <w:vAlign w:val="center"/>
          </w:tcPr>
          <w:p w:rsidR="0083458E" w:rsidRPr="00F008CF" w:rsidRDefault="0083458E" w:rsidP="00624CA3">
            <w:pPr>
              <w:adjustRightInd w:val="0"/>
              <w:snapToGrid w:val="0"/>
              <w:jc w:val="center"/>
              <w:rPr>
                <w:color w:val="000000"/>
              </w:rPr>
            </w:pPr>
            <w:r w:rsidRPr="00F008CF">
              <w:rPr>
                <w:color w:val="000000"/>
              </w:rPr>
              <w:t>产噪设备名称</w:t>
            </w:r>
          </w:p>
        </w:tc>
        <w:tc>
          <w:tcPr>
            <w:tcW w:w="1000" w:type="pct"/>
            <w:vAlign w:val="center"/>
          </w:tcPr>
          <w:p w:rsidR="0083458E" w:rsidRPr="00F008CF" w:rsidRDefault="0083458E" w:rsidP="00624CA3">
            <w:pPr>
              <w:adjustRightInd w:val="0"/>
              <w:snapToGrid w:val="0"/>
              <w:jc w:val="center"/>
              <w:rPr>
                <w:color w:val="000000"/>
              </w:rPr>
            </w:pPr>
            <w:r w:rsidRPr="00F008CF">
              <w:rPr>
                <w:color w:val="000000"/>
              </w:rPr>
              <w:t>声级</w:t>
            </w:r>
            <w:r w:rsidRPr="00F008CF">
              <w:rPr>
                <w:color w:val="000000"/>
              </w:rPr>
              <w:t xml:space="preserve"> dB(A)</w:t>
            </w:r>
          </w:p>
        </w:tc>
        <w:tc>
          <w:tcPr>
            <w:tcW w:w="1111" w:type="pct"/>
            <w:vAlign w:val="center"/>
          </w:tcPr>
          <w:p w:rsidR="0083458E" w:rsidRPr="00F008CF" w:rsidRDefault="0083458E" w:rsidP="00624CA3">
            <w:pPr>
              <w:adjustRightInd w:val="0"/>
              <w:snapToGrid w:val="0"/>
              <w:jc w:val="center"/>
              <w:rPr>
                <w:color w:val="000000"/>
              </w:rPr>
            </w:pPr>
            <w:r w:rsidRPr="00F008CF">
              <w:rPr>
                <w:color w:val="000000"/>
              </w:rPr>
              <w:t>测点距（</w:t>
            </w:r>
            <w:r w:rsidRPr="00F008CF">
              <w:rPr>
                <w:color w:val="000000"/>
              </w:rPr>
              <w:t>m</w:t>
            </w:r>
            <w:r w:rsidRPr="00F008CF">
              <w:rPr>
                <w:color w:val="000000"/>
              </w:rPr>
              <w:t>）</w:t>
            </w:r>
          </w:p>
        </w:tc>
        <w:tc>
          <w:tcPr>
            <w:tcW w:w="1000" w:type="pct"/>
            <w:vAlign w:val="center"/>
          </w:tcPr>
          <w:p w:rsidR="0083458E" w:rsidRPr="00F008CF" w:rsidRDefault="0083458E" w:rsidP="00624CA3">
            <w:pPr>
              <w:adjustRightInd w:val="0"/>
              <w:snapToGrid w:val="0"/>
              <w:jc w:val="center"/>
              <w:rPr>
                <w:color w:val="000000"/>
              </w:rPr>
            </w:pPr>
            <w:r w:rsidRPr="00F008CF">
              <w:rPr>
                <w:color w:val="000000"/>
              </w:rPr>
              <w:t>状态</w:t>
            </w:r>
          </w:p>
        </w:tc>
        <w:tc>
          <w:tcPr>
            <w:tcW w:w="778" w:type="pct"/>
            <w:vAlign w:val="center"/>
          </w:tcPr>
          <w:p w:rsidR="0083458E" w:rsidRPr="00F008CF" w:rsidRDefault="0083458E" w:rsidP="00624CA3">
            <w:pPr>
              <w:adjustRightInd w:val="0"/>
              <w:snapToGrid w:val="0"/>
              <w:jc w:val="center"/>
              <w:rPr>
                <w:color w:val="000000"/>
              </w:rPr>
            </w:pPr>
            <w:r w:rsidRPr="00F008CF">
              <w:rPr>
                <w:color w:val="000000"/>
              </w:rPr>
              <w:t>数量（台）</w:t>
            </w:r>
          </w:p>
        </w:tc>
      </w:tr>
      <w:tr w:rsidR="0083458E" w:rsidRPr="00F008CF" w:rsidTr="00624CA3">
        <w:trPr>
          <w:trHeight w:hRule="exact" w:val="360"/>
          <w:jc w:val="center"/>
        </w:trPr>
        <w:tc>
          <w:tcPr>
            <w:tcW w:w="1111" w:type="pct"/>
            <w:vAlign w:val="center"/>
          </w:tcPr>
          <w:p w:rsidR="0083458E" w:rsidRPr="00F008CF" w:rsidRDefault="0083458E" w:rsidP="00624CA3">
            <w:pPr>
              <w:adjustRightInd w:val="0"/>
              <w:snapToGrid w:val="0"/>
              <w:jc w:val="center"/>
              <w:rPr>
                <w:color w:val="000000"/>
              </w:rPr>
            </w:pPr>
            <w:r w:rsidRPr="00F008CF">
              <w:rPr>
                <w:color w:val="000000"/>
              </w:rPr>
              <w:t>推土机</w:t>
            </w:r>
          </w:p>
        </w:tc>
        <w:tc>
          <w:tcPr>
            <w:tcW w:w="1000" w:type="pct"/>
            <w:vAlign w:val="center"/>
          </w:tcPr>
          <w:p w:rsidR="0083458E" w:rsidRPr="00F008CF" w:rsidRDefault="0083458E" w:rsidP="00624CA3">
            <w:pPr>
              <w:adjustRightInd w:val="0"/>
              <w:snapToGrid w:val="0"/>
              <w:jc w:val="center"/>
              <w:rPr>
                <w:color w:val="000000"/>
              </w:rPr>
            </w:pPr>
            <w:r w:rsidRPr="00F008CF">
              <w:rPr>
                <w:color w:val="000000"/>
              </w:rPr>
              <w:t>95~100</w:t>
            </w:r>
          </w:p>
        </w:tc>
        <w:tc>
          <w:tcPr>
            <w:tcW w:w="1111" w:type="pct"/>
            <w:vAlign w:val="center"/>
          </w:tcPr>
          <w:p w:rsidR="0083458E" w:rsidRPr="00F008CF" w:rsidRDefault="00624CA3" w:rsidP="00624CA3">
            <w:pPr>
              <w:adjustRightInd w:val="0"/>
              <w:snapToGrid w:val="0"/>
              <w:jc w:val="center"/>
              <w:rPr>
                <w:color w:val="000000"/>
              </w:rPr>
            </w:pPr>
            <w:r>
              <w:rPr>
                <w:rFonts w:hint="eastAsia"/>
                <w:color w:val="000000"/>
              </w:rPr>
              <w:t>1</w:t>
            </w:r>
          </w:p>
        </w:tc>
        <w:tc>
          <w:tcPr>
            <w:tcW w:w="1000" w:type="pct"/>
            <w:vAlign w:val="center"/>
          </w:tcPr>
          <w:p w:rsidR="0083458E" w:rsidRPr="00F008CF" w:rsidRDefault="0083458E" w:rsidP="00624CA3">
            <w:pPr>
              <w:adjustRightInd w:val="0"/>
              <w:snapToGrid w:val="0"/>
              <w:jc w:val="center"/>
              <w:rPr>
                <w:color w:val="000000"/>
              </w:rPr>
            </w:pPr>
            <w:r w:rsidRPr="00F008CF">
              <w:rPr>
                <w:color w:val="000000"/>
              </w:rPr>
              <w:t>间断</w:t>
            </w:r>
          </w:p>
        </w:tc>
        <w:tc>
          <w:tcPr>
            <w:tcW w:w="778" w:type="pct"/>
            <w:vAlign w:val="center"/>
          </w:tcPr>
          <w:p w:rsidR="0083458E" w:rsidRPr="00F008CF" w:rsidRDefault="0083458E" w:rsidP="00624CA3">
            <w:pPr>
              <w:adjustRightInd w:val="0"/>
              <w:snapToGrid w:val="0"/>
              <w:jc w:val="center"/>
              <w:rPr>
                <w:color w:val="000000"/>
              </w:rPr>
            </w:pPr>
            <w:r w:rsidRPr="00F008CF">
              <w:rPr>
                <w:color w:val="000000"/>
              </w:rPr>
              <w:t>2</w:t>
            </w:r>
          </w:p>
        </w:tc>
      </w:tr>
      <w:tr w:rsidR="0083458E" w:rsidRPr="00F008CF" w:rsidTr="00624CA3">
        <w:trPr>
          <w:trHeight w:hRule="exact" w:val="360"/>
          <w:jc w:val="center"/>
        </w:trPr>
        <w:tc>
          <w:tcPr>
            <w:tcW w:w="1111" w:type="pct"/>
            <w:vAlign w:val="center"/>
          </w:tcPr>
          <w:p w:rsidR="0083458E" w:rsidRPr="00F008CF" w:rsidRDefault="0083458E" w:rsidP="00624CA3">
            <w:pPr>
              <w:adjustRightInd w:val="0"/>
              <w:snapToGrid w:val="0"/>
              <w:jc w:val="center"/>
              <w:rPr>
                <w:color w:val="000000"/>
              </w:rPr>
            </w:pPr>
            <w:r w:rsidRPr="00F008CF">
              <w:rPr>
                <w:color w:val="000000"/>
              </w:rPr>
              <w:t>挖掘机</w:t>
            </w:r>
          </w:p>
        </w:tc>
        <w:tc>
          <w:tcPr>
            <w:tcW w:w="1000" w:type="pct"/>
            <w:vAlign w:val="center"/>
          </w:tcPr>
          <w:p w:rsidR="0083458E" w:rsidRPr="00F008CF" w:rsidRDefault="0083458E" w:rsidP="00624CA3">
            <w:pPr>
              <w:adjustRightInd w:val="0"/>
              <w:snapToGrid w:val="0"/>
              <w:jc w:val="center"/>
              <w:rPr>
                <w:color w:val="000000"/>
              </w:rPr>
            </w:pPr>
            <w:r w:rsidRPr="00F008CF">
              <w:rPr>
                <w:color w:val="000000"/>
              </w:rPr>
              <w:t>95~100</w:t>
            </w:r>
          </w:p>
        </w:tc>
        <w:tc>
          <w:tcPr>
            <w:tcW w:w="1111" w:type="pct"/>
            <w:vAlign w:val="center"/>
          </w:tcPr>
          <w:p w:rsidR="0083458E" w:rsidRPr="00F008CF" w:rsidRDefault="00624CA3" w:rsidP="00624CA3">
            <w:pPr>
              <w:adjustRightInd w:val="0"/>
              <w:snapToGrid w:val="0"/>
              <w:jc w:val="center"/>
              <w:rPr>
                <w:color w:val="000000"/>
              </w:rPr>
            </w:pPr>
            <w:r>
              <w:rPr>
                <w:rFonts w:hint="eastAsia"/>
                <w:color w:val="000000"/>
              </w:rPr>
              <w:t>1</w:t>
            </w:r>
          </w:p>
        </w:tc>
        <w:tc>
          <w:tcPr>
            <w:tcW w:w="1000" w:type="pct"/>
            <w:vAlign w:val="center"/>
          </w:tcPr>
          <w:p w:rsidR="0083458E" w:rsidRPr="00F008CF" w:rsidRDefault="0083458E" w:rsidP="00624CA3">
            <w:pPr>
              <w:adjustRightInd w:val="0"/>
              <w:snapToGrid w:val="0"/>
              <w:jc w:val="center"/>
              <w:rPr>
                <w:color w:val="000000"/>
              </w:rPr>
            </w:pPr>
            <w:r w:rsidRPr="00F008CF">
              <w:rPr>
                <w:color w:val="000000"/>
              </w:rPr>
              <w:t>间断</w:t>
            </w:r>
          </w:p>
        </w:tc>
        <w:tc>
          <w:tcPr>
            <w:tcW w:w="778" w:type="pct"/>
            <w:vAlign w:val="center"/>
          </w:tcPr>
          <w:p w:rsidR="0083458E" w:rsidRPr="00F008CF" w:rsidRDefault="0083458E" w:rsidP="00624CA3">
            <w:pPr>
              <w:adjustRightInd w:val="0"/>
              <w:snapToGrid w:val="0"/>
              <w:jc w:val="center"/>
              <w:rPr>
                <w:color w:val="000000"/>
              </w:rPr>
            </w:pPr>
            <w:r w:rsidRPr="00F008CF">
              <w:rPr>
                <w:color w:val="000000"/>
              </w:rPr>
              <w:t>2</w:t>
            </w:r>
          </w:p>
        </w:tc>
      </w:tr>
      <w:tr w:rsidR="0083458E" w:rsidRPr="00F008CF" w:rsidTr="00624CA3">
        <w:trPr>
          <w:trHeight w:hRule="exact" w:val="360"/>
          <w:jc w:val="center"/>
        </w:trPr>
        <w:tc>
          <w:tcPr>
            <w:tcW w:w="1111" w:type="pct"/>
            <w:vAlign w:val="center"/>
          </w:tcPr>
          <w:p w:rsidR="0083458E" w:rsidRPr="00F008CF" w:rsidRDefault="0083458E" w:rsidP="00624CA3">
            <w:pPr>
              <w:adjustRightInd w:val="0"/>
              <w:snapToGrid w:val="0"/>
              <w:jc w:val="center"/>
              <w:rPr>
                <w:color w:val="000000"/>
              </w:rPr>
            </w:pPr>
            <w:r w:rsidRPr="00F008CF">
              <w:rPr>
                <w:color w:val="000000"/>
              </w:rPr>
              <w:t>振捣棒</w:t>
            </w:r>
          </w:p>
        </w:tc>
        <w:tc>
          <w:tcPr>
            <w:tcW w:w="1000" w:type="pct"/>
            <w:vAlign w:val="center"/>
          </w:tcPr>
          <w:p w:rsidR="0083458E" w:rsidRPr="00F008CF" w:rsidRDefault="0083458E" w:rsidP="00624CA3">
            <w:pPr>
              <w:adjustRightInd w:val="0"/>
              <w:snapToGrid w:val="0"/>
              <w:jc w:val="center"/>
              <w:rPr>
                <w:color w:val="000000"/>
              </w:rPr>
            </w:pPr>
            <w:r w:rsidRPr="00F008CF">
              <w:rPr>
                <w:color w:val="000000"/>
              </w:rPr>
              <w:t>95~100</w:t>
            </w:r>
          </w:p>
        </w:tc>
        <w:tc>
          <w:tcPr>
            <w:tcW w:w="1111" w:type="pct"/>
            <w:vAlign w:val="center"/>
          </w:tcPr>
          <w:p w:rsidR="0083458E" w:rsidRPr="00F008CF" w:rsidRDefault="00624CA3" w:rsidP="00624CA3">
            <w:pPr>
              <w:adjustRightInd w:val="0"/>
              <w:snapToGrid w:val="0"/>
              <w:jc w:val="center"/>
              <w:rPr>
                <w:color w:val="000000"/>
              </w:rPr>
            </w:pPr>
            <w:r>
              <w:rPr>
                <w:rFonts w:hint="eastAsia"/>
                <w:color w:val="000000"/>
              </w:rPr>
              <w:t>1</w:t>
            </w:r>
          </w:p>
        </w:tc>
        <w:tc>
          <w:tcPr>
            <w:tcW w:w="1000" w:type="pct"/>
            <w:vAlign w:val="center"/>
          </w:tcPr>
          <w:p w:rsidR="0083458E" w:rsidRPr="00F008CF" w:rsidRDefault="0083458E" w:rsidP="00624CA3">
            <w:pPr>
              <w:adjustRightInd w:val="0"/>
              <w:snapToGrid w:val="0"/>
              <w:jc w:val="center"/>
              <w:rPr>
                <w:color w:val="000000"/>
              </w:rPr>
            </w:pPr>
            <w:r w:rsidRPr="00F008CF">
              <w:rPr>
                <w:color w:val="000000"/>
              </w:rPr>
              <w:t>间断</w:t>
            </w:r>
          </w:p>
        </w:tc>
        <w:tc>
          <w:tcPr>
            <w:tcW w:w="778" w:type="pct"/>
            <w:vAlign w:val="center"/>
          </w:tcPr>
          <w:p w:rsidR="0083458E" w:rsidRPr="00F008CF" w:rsidRDefault="0083458E" w:rsidP="00624CA3">
            <w:pPr>
              <w:adjustRightInd w:val="0"/>
              <w:snapToGrid w:val="0"/>
              <w:jc w:val="center"/>
              <w:rPr>
                <w:color w:val="000000"/>
              </w:rPr>
            </w:pPr>
            <w:r w:rsidRPr="00F008CF">
              <w:rPr>
                <w:color w:val="000000"/>
              </w:rPr>
              <w:t>40</w:t>
            </w:r>
          </w:p>
        </w:tc>
      </w:tr>
      <w:tr w:rsidR="0083458E" w:rsidRPr="00F008CF" w:rsidTr="00624CA3">
        <w:trPr>
          <w:trHeight w:hRule="exact" w:val="360"/>
          <w:jc w:val="center"/>
        </w:trPr>
        <w:tc>
          <w:tcPr>
            <w:tcW w:w="1111" w:type="pct"/>
            <w:vAlign w:val="center"/>
          </w:tcPr>
          <w:p w:rsidR="0083458E" w:rsidRPr="00F008CF" w:rsidRDefault="0083458E" w:rsidP="00624CA3">
            <w:pPr>
              <w:adjustRightInd w:val="0"/>
              <w:snapToGrid w:val="0"/>
              <w:jc w:val="center"/>
              <w:rPr>
                <w:color w:val="000000"/>
              </w:rPr>
            </w:pPr>
            <w:r w:rsidRPr="00F008CF">
              <w:rPr>
                <w:color w:val="000000"/>
              </w:rPr>
              <w:t>卷扬机</w:t>
            </w:r>
          </w:p>
        </w:tc>
        <w:tc>
          <w:tcPr>
            <w:tcW w:w="1000" w:type="pct"/>
            <w:vAlign w:val="center"/>
          </w:tcPr>
          <w:p w:rsidR="0083458E" w:rsidRPr="00F008CF" w:rsidRDefault="0083458E" w:rsidP="00624CA3">
            <w:pPr>
              <w:adjustRightInd w:val="0"/>
              <w:snapToGrid w:val="0"/>
              <w:jc w:val="center"/>
              <w:rPr>
                <w:color w:val="000000"/>
              </w:rPr>
            </w:pPr>
            <w:r w:rsidRPr="00F008CF">
              <w:rPr>
                <w:color w:val="000000"/>
              </w:rPr>
              <w:t>90~95</w:t>
            </w:r>
          </w:p>
        </w:tc>
        <w:tc>
          <w:tcPr>
            <w:tcW w:w="1111" w:type="pct"/>
            <w:vAlign w:val="center"/>
          </w:tcPr>
          <w:p w:rsidR="0083458E" w:rsidRPr="00F008CF" w:rsidRDefault="00624CA3" w:rsidP="00624CA3">
            <w:pPr>
              <w:adjustRightInd w:val="0"/>
              <w:snapToGrid w:val="0"/>
              <w:jc w:val="center"/>
              <w:rPr>
                <w:color w:val="000000"/>
              </w:rPr>
            </w:pPr>
            <w:r>
              <w:rPr>
                <w:rFonts w:hint="eastAsia"/>
                <w:color w:val="000000"/>
              </w:rPr>
              <w:t>1</w:t>
            </w:r>
          </w:p>
        </w:tc>
        <w:tc>
          <w:tcPr>
            <w:tcW w:w="1000" w:type="pct"/>
            <w:vAlign w:val="center"/>
          </w:tcPr>
          <w:p w:rsidR="0083458E" w:rsidRPr="00F008CF" w:rsidRDefault="0083458E" w:rsidP="00624CA3">
            <w:pPr>
              <w:adjustRightInd w:val="0"/>
              <w:snapToGrid w:val="0"/>
              <w:jc w:val="center"/>
              <w:rPr>
                <w:color w:val="000000"/>
              </w:rPr>
            </w:pPr>
            <w:r w:rsidRPr="00F008CF">
              <w:rPr>
                <w:color w:val="000000"/>
              </w:rPr>
              <w:t>间断</w:t>
            </w:r>
          </w:p>
        </w:tc>
        <w:tc>
          <w:tcPr>
            <w:tcW w:w="778" w:type="pct"/>
            <w:vAlign w:val="center"/>
          </w:tcPr>
          <w:p w:rsidR="0083458E" w:rsidRPr="00F008CF" w:rsidRDefault="0083458E" w:rsidP="00624CA3">
            <w:pPr>
              <w:adjustRightInd w:val="0"/>
              <w:snapToGrid w:val="0"/>
              <w:jc w:val="center"/>
              <w:rPr>
                <w:color w:val="000000"/>
              </w:rPr>
            </w:pPr>
            <w:r w:rsidRPr="00F008CF">
              <w:rPr>
                <w:color w:val="000000"/>
              </w:rPr>
              <w:t>4</w:t>
            </w:r>
          </w:p>
        </w:tc>
      </w:tr>
      <w:tr w:rsidR="0083458E" w:rsidRPr="00F008CF" w:rsidTr="00624CA3">
        <w:trPr>
          <w:trHeight w:hRule="exact" w:val="360"/>
          <w:jc w:val="center"/>
        </w:trPr>
        <w:tc>
          <w:tcPr>
            <w:tcW w:w="1111" w:type="pct"/>
            <w:vAlign w:val="center"/>
          </w:tcPr>
          <w:p w:rsidR="0083458E" w:rsidRPr="00F008CF" w:rsidRDefault="0083458E" w:rsidP="00624CA3">
            <w:pPr>
              <w:adjustRightInd w:val="0"/>
              <w:snapToGrid w:val="0"/>
              <w:jc w:val="center"/>
              <w:rPr>
                <w:color w:val="000000"/>
              </w:rPr>
            </w:pPr>
            <w:r w:rsidRPr="00F008CF">
              <w:rPr>
                <w:color w:val="000000"/>
              </w:rPr>
              <w:t>打桩机</w:t>
            </w:r>
          </w:p>
        </w:tc>
        <w:tc>
          <w:tcPr>
            <w:tcW w:w="1000" w:type="pct"/>
            <w:vAlign w:val="center"/>
          </w:tcPr>
          <w:p w:rsidR="0083458E" w:rsidRPr="00F008CF" w:rsidRDefault="0083458E" w:rsidP="00624CA3">
            <w:pPr>
              <w:adjustRightInd w:val="0"/>
              <w:snapToGrid w:val="0"/>
              <w:jc w:val="center"/>
              <w:rPr>
                <w:color w:val="000000"/>
              </w:rPr>
            </w:pPr>
            <w:r w:rsidRPr="00F008CF">
              <w:rPr>
                <w:color w:val="000000"/>
              </w:rPr>
              <w:t>110~125</w:t>
            </w:r>
          </w:p>
        </w:tc>
        <w:tc>
          <w:tcPr>
            <w:tcW w:w="1111" w:type="pct"/>
            <w:vAlign w:val="center"/>
          </w:tcPr>
          <w:p w:rsidR="0083458E" w:rsidRPr="00F008CF" w:rsidRDefault="00624CA3" w:rsidP="00624CA3">
            <w:pPr>
              <w:adjustRightInd w:val="0"/>
              <w:snapToGrid w:val="0"/>
              <w:jc w:val="center"/>
              <w:rPr>
                <w:color w:val="000000"/>
              </w:rPr>
            </w:pPr>
            <w:r>
              <w:rPr>
                <w:rFonts w:hint="eastAsia"/>
                <w:color w:val="000000"/>
              </w:rPr>
              <w:t>1</w:t>
            </w:r>
          </w:p>
        </w:tc>
        <w:tc>
          <w:tcPr>
            <w:tcW w:w="1000" w:type="pct"/>
            <w:vAlign w:val="center"/>
          </w:tcPr>
          <w:p w:rsidR="0083458E" w:rsidRPr="00F008CF" w:rsidRDefault="0083458E" w:rsidP="00624CA3">
            <w:pPr>
              <w:adjustRightInd w:val="0"/>
              <w:snapToGrid w:val="0"/>
              <w:jc w:val="center"/>
              <w:rPr>
                <w:color w:val="000000"/>
              </w:rPr>
            </w:pPr>
            <w:r w:rsidRPr="00F008CF">
              <w:rPr>
                <w:color w:val="000000"/>
              </w:rPr>
              <w:t>间断</w:t>
            </w:r>
          </w:p>
        </w:tc>
        <w:tc>
          <w:tcPr>
            <w:tcW w:w="778" w:type="pct"/>
            <w:vAlign w:val="center"/>
          </w:tcPr>
          <w:p w:rsidR="0083458E" w:rsidRPr="00F008CF" w:rsidRDefault="0083458E" w:rsidP="00624CA3">
            <w:pPr>
              <w:adjustRightInd w:val="0"/>
              <w:snapToGrid w:val="0"/>
              <w:jc w:val="center"/>
              <w:rPr>
                <w:color w:val="000000"/>
              </w:rPr>
            </w:pPr>
            <w:r w:rsidRPr="00F008CF">
              <w:rPr>
                <w:color w:val="000000"/>
              </w:rPr>
              <w:t>4</w:t>
            </w:r>
          </w:p>
        </w:tc>
      </w:tr>
      <w:tr w:rsidR="0083458E" w:rsidRPr="00F008CF" w:rsidTr="00624CA3">
        <w:trPr>
          <w:trHeight w:hRule="exact" w:val="360"/>
          <w:jc w:val="center"/>
        </w:trPr>
        <w:tc>
          <w:tcPr>
            <w:tcW w:w="1111" w:type="pct"/>
            <w:vAlign w:val="center"/>
          </w:tcPr>
          <w:p w:rsidR="0083458E" w:rsidRPr="00F008CF" w:rsidRDefault="0083458E" w:rsidP="00624CA3">
            <w:pPr>
              <w:adjustRightInd w:val="0"/>
              <w:snapToGrid w:val="0"/>
              <w:jc w:val="center"/>
              <w:rPr>
                <w:color w:val="000000"/>
              </w:rPr>
            </w:pPr>
            <w:r w:rsidRPr="00F008CF">
              <w:rPr>
                <w:color w:val="000000"/>
              </w:rPr>
              <w:t>电锯</w:t>
            </w:r>
          </w:p>
        </w:tc>
        <w:tc>
          <w:tcPr>
            <w:tcW w:w="1000" w:type="pct"/>
            <w:vAlign w:val="center"/>
          </w:tcPr>
          <w:p w:rsidR="0083458E" w:rsidRPr="00F008CF" w:rsidRDefault="0083458E" w:rsidP="00624CA3">
            <w:pPr>
              <w:adjustRightInd w:val="0"/>
              <w:snapToGrid w:val="0"/>
              <w:jc w:val="center"/>
              <w:rPr>
                <w:color w:val="000000"/>
              </w:rPr>
            </w:pPr>
            <w:r w:rsidRPr="00F008CF">
              <w:rPr>
                <w:color w:val="000000"/>
              </w:rPr>
              <w:t>115~125</w:t>
            </w:r>
          </w:p>
        </w:tc>
        <w:tc>
          <w:tcPr>
            <w:tcW w:w="1111" w:type="pct"/>
            <w:vAlign w:val="center"/>
          </w:tcPr>
          <w:p w:rsidR="0083458E" w:rsidRPr="00F008CF" w:rsidRDefault="00624CA3" w:rsidP="00624CA3">
            <w:pPr>
              <w:adjustRightInd w:val="0"/>
              <w:snapToGrid w:val="0"/>
              <w:jc w:val="center"/>
              <w:rPr>
                <w:color w:val="000000"/>
              </w:rPr>
            </w:pPr>
            <w:r>
              <w:rPr>
                <w:rFonts w:hint="eastAsia"/>
                <w:color w:val="000000"/>
              </w:rPr>
              <w:t>1</w:t>
            </w:r>
          </w:p>
        </w:tc>
        <w:tc>
          <w:tcPr>
            <w:tcW w:w="1000" w:type="pct"/>
            <w:vAlign w:val="center"/>
          </w:tcPr>
          <w:p w:rsidR="0083458E" w:rsidRPr="00F008CF" w:rsidRDefault="0083458E" w:rsidP="00624CA3">
            <w:pPr>
              <w:adjustRightInd w:val="0"/>
              <w:snapToGrid w:val="0"/>
              <w:jc w:val="center"/>
              <w:rPr>
                <w:color w:val="000000"/>
              </w:rPr>
            </w:pPr>
            <w:r w:rsidRPr="00F008CF">
              <w:rPr>
                <w:color w:val="000000"/>
              </w:rPr>
              <w:t>间断</w:t>
            </w:r>
          </w:p>
        </w:tc>
        <w:tc>
          <w:tcPr>
            <w:tcW w:w="778" w:type="pct"/>
            <w:vAlign w:val="center"/>
          </w:tcPr>
          <w:p w:rsidR="0083458E" w:rsidRPr="00F008CF" w:rsidRDefault="0083458E" w:rsidP="00624CA3">
            <w:pPr>
              <w:adjustRightInd w:val="0"/>
              <w:snapToGrid w:val="0"/>
              <w:jc w:val="center"/>
              <w:rPr>
                <w:color w:val="000000"/>
              </w:rPr>
            </w:pPr>
            <w:r w:rsidRPr="00F008CF">
              <w:rPr>
                <w:color w:val="000000"/>
              </w:rPr>
              <w:t>8</w:t>
            </w:r>
          </w:p>
        </w:tc>
      </w:tr>
      <w:tr w:rsidR="0083458E" w:rsidRPr="00F008CF" w:rsidTr="00624CA3">
        <w:trPr>
          <w:trHeight w:hRule="exact" w:val="360"/>
          <w:jc w:val="center"/>
        </w:trPr>
        <w:tc>
          <w:tcPr>
            <w:tcW w:w="1111" w:type="pct"/>
            <w:vAlign w:val="center"/>
          </w:tcPr>
          <w:p w:rsidR="0083458E" w:rsidRPr="00F008CF" w:rsidRDefault="0083458E" w:rsidP="00624CA3">
            <w:pPr>
              <w:adjustRightInd w:val="0"/>
              <w:snapToGrid w:val="0"/>
              <w:jc w:val="center"/>
              <w:rPr>
                <w:color w:val="000000"/>
              </w:rPr>
            </w:pPr>
            <w:r w:rsidRPr="00F008CF">
              <w:rPr>
                <w:color w:val="000000"/>
              </w:rPr>
              <w:t>卡车、压路机</w:t>
            </w:r>
          </w:p>
        </w:tc>
        <w:tc>
          <w:tcPr>
            <w:tcW w:w="1000" w:type="pct"/>
            <w:vAlign w:val="center"/>
          </w:tcPr>
          <w:p w:rsidR="0083458E" w:rsidRPr="00F008CF" w:rsidRDefault="0083458E" w:rsidP="00624CA3">
            <w:pPr>
              <w:adjustRightInd w:val="0"/>
              <w:snapToGrid w:val="0"/>
              <w:jc w:val="center"/>
              <w:rPr>
                <w:color w:val="000000"/>
              </w:rPr>
            </w:pPr>
            <w:r w:rsidRPr="00F008CF">
              <w:rPr>
                <w:color w:val="000000"/>
              </w:rPr>
              <w:t>84~88</w:t>
            </w:r>
          </w:p>
        </w:tc>
        <w:tc>
          <w:tcPr>
            <w:tcW w:w="1111" w:type="pct"/>
            <w:vAlign w:val="center"/>
          </w:tcPr>
          <w:p w:rsidR="0083458E" w:rsidRPr="00F008CF" w:rsidRDefault="00624CA3" w:rsidP="00624CA3">
            <w:pPr>
              <w:adjustRightInd w:val="0"/>
              <w:snapToGrid w:val="0"/>
              <w:jc w:val="center"/>
              <w:rPr>
                <w:color w:val="000000"/>
              </w:rPr>
            </w:pPr>
            <w:r>
              <w:rPr>
                <w:rFonts w:hint="eastAsia"/>
                <w:color w:val="000000"/>
              </w:rPr>
              <w:t>1</w:t>
            </w:r>
          </w:p>
        </w:tc>
        <w:tc>
          <w:tcPr>
            <w:tcW w:w="1000" w:type="pct"/>
            <w:vAlign w:val="center"/>
          </w:tcPr>
          <w:p w:rsidR="0083458E" w:rsidRPr="00F008CF" w:rsidRDefault="0083458E" w:rsidP="00624CA3">
            <w:pPr>
              <w:adjustRightInd w:val="0"/>
              <w:snapToGrid w:val="0"/>
              <w:jc w:val="center"/>
              <w:rPr>
                <w:color w:val="000000"/>
              </w:rPr>
            </w:pPr>
            <w:r w:rsidRPr="00F008CF">
              <w:rPr>
                <w:color w:val="000000"/>
              </w:rPr>
              <w:t>间断</w:t>
            </w:r>
          </w:p>
        </w:tc>
        <w:tc>
          <w:tcPr>
            <w:tcW w:w="778" w:type="pct"/>
            <w:vAlign w:val="center"/>
          </w:tcPr>
          <w:p w:rsidR="0083458E" w:rsidRPr="00F008CF" w:rsidRDefault="00624CA3" w:rsidP="00624CA3">
            <w:pPr>
              <w:adjustRightInd w:val="0"/>
              <w:snapToGrid w:val="0"/>
              <w:jc w:val="center"/>
              <w:rPr>
                <w:color w:val="000000"/>
              </w:rPr>
            </w:pPr>
            <w:r>
              <w:rPr>
                <w:rFonts w:hint="eastAsia"/>
                <w:color w:val="000000"/>
              </w:rPr>
              <w:t>6</w:t>
            </w:r>
          </w:p>
        </w:tc>
      </w:tr>
    </w:tbl>
    <w:p w:rsidR="00624CA3" w:rsidRDefault="0083458E" w:rsidP="0083458E">
      <w:pPr>
        <w:spacing w:line="360" w:lineRule="auto"/>
        <w:ind w:firstLine="480"/>
        <w:rPr>
          <w:color w:val="000000"/>
          <w:sz w:val="24"/>
          <w:szCs w:val="22"/>
          <w:lang w:val="x-none"/>
        </w:rPr>
      </w:pPr>
      <w:r w:rsidRPr="00F008CF">
        <w:rPr>
          <w:color w:val="000000"/>
          <w:sz w:val="24"/>
          <w:szCs w:val="22"/>
          <w:lang w:val="x-none"/>
        </w:rPr>
        <w:t>由于本工程施工机械产生的噪声主要属中低频噪声，因此在预测其影响时可只考虑其扩散衰减，预测模型可选用：</w:t>
      </w:r>
    </w:p>
    <w:p w:rsidR="0083458E" w:rsidRPr="00F008CF" w:rsidRDefault="00624CA3" w:rsidP="00624CA3">
      <w:pPr>
        <w:spacing w:line="360" w:lineRule="auto"/>
        <w:jc w:val="center"/>
        <w:rPr>
          <w:color w:val="000000"/>
          <w:sz w:val="24"/>
          <w:szCs w:val="22"/>
          <w:lang w:val="x-none"/>
        </w:rPr>
      </w:pPr>
      <w:r w:rsidRPr="00F008CF">
        <w:rPr>
          <w:color w:val="000000"/>
          <w:sz w:val="24"/>
          <w:szCs w:val="22"/>
          <w:lang w:val="x-none"/>
        </w:rPr>
        <w:t>L</w:t>
      </w:r>
      <w:r w:rsidRPr="00531BAA">
        <w:rPr>
          <w:color w:val="000000"/>
          <w:sz w:val="24"/>
          <w:szCs w:val="22"/>
          <w:vertAlign w:val="subscript"/>
          <w:lang w:val="x-none"/>
        </w:rPr>
        <w:t>2</w:t>
      </w:r>
      <w:r w:rsidRPr="00F008CF">
        <w:rPr>
          <w:color w:val="000000"/>
          <w:sz w:val="24"/>
          <w:szCs w:val="22"/>
          <w:lang w:val="x-none"/>
        </w:rPr>
        <w:t>=L</w:t>
      </w:r>
      <w:r w:rsidRPr="00531BAA">
        <w:rPr>
          <w:color w:val="000000"/>
          <w:sz w:val="24"/>
          <w:szCs w:val="22"/>
          <w:vertAlign w:val="subscript"/>
          <w:lang w:val="x-none"/>
        </w:rPr>
        <w:t>1</w:t>
      </w:r>
      <w:r w:rsidRPr="00F008CF">
        <w:rPr>
          <w:color w:val="000000"/>
          <w:sz w:val="24"/>
          <w:szCs w:val="22"/>
          <w:lang w:val="x-none"/>
        </w:rPr>
        <w:t>-20lg</w:t>
      </w:r>
      <w:r>
        <w:rPr>
          <w:rFonts w:hint="eastAsia"/>
          <w:color w:val="000000"/>
          <w:sz w:val="24"/>
          <w:szCs w:val="22"/>
          <w:lang w:val="x-none"/>
        </w:rPr>
        <w:t>（</w:t>
      </w:r>
      <w:r w:rsidRPr="00F008CF">
        <w:rPr>
          <w:color w:val="000000"/>
          <w:sz w:val="24"/>
          <w:szCs w:val="22"/>
          <w:lang w:val="x-none"/>
        </w:rPr>
        <w:t>r</w:t>
      </w:r>
      <w:r w:rsidRPr="00531BAA">
        <w:rPr>
          <w:color w:val="000000"/>
          <w:sz w:val="24"/>
          <w:szCs w:val="22"/>
          <w:vertAlign w:val="subscript"/>
          <w:lang w:val="x-none"/>
        </w:rPr>
        <w:t>2</w:t>
      </w:r>
      <w:r w:rsidRPr="00F008CF">
        <w:rPr>
          <w:color w:val="000000"/>
          <w:sz w:val="24"/>
          <w:szCs w:val="22"/>
          <w:lang w:val="x-none"/>
        </w:rPr>
        <w:t>/r</w:t>
      </w:r>
      <w:r w:rsidRPr="00531BAA">
        <w:rPr>
          <w:color w:val="000000"/>
          <w:sz w:val="24"/>
          <w:szCs w:val="22"/>
          <w:vertAlign w:val="subscript"/>
          <w:lang w:val="x-none"/>
        </w:rPr>
        <w:t>1</w:t>
      </w:r>
      <w:r>
        <w:rPr>
          <w:rFonts w:hint="eastAsia"/>
          <w:color w:val="000000"/>
          <w:sz w:val="24"/>
          <w:szCs w:val="22"/>
          <w:lang w:val="x-none"/>
        </w:rPr>
        <w:t>）</w:t>
      </w:r>
    </w:p>
    <w:p w:rsidR="00624CA3" w:rsidRPr="00F008CF" w:rsidRDefault="00624CA3" w:rsidP="00624CA3">
      <w:pPr>
        <w:spacing w:line="360" w:lineRule="auto"/>
        <w:ind w:firstLine="480"/>
        <w:rPr>
          <w:color w:val="000000"/>
          <w:sz w:val="24"/>
          <w:szCs w:val="22"/>
          <w:lang w:val="x-none"/>
        </w:rPr>
      </w:pPr>
      <w:r w:rsidRPr="00F008CF">
        <w:rPr>
          <w:color w:val="000000"/>
          <w:sz w:val="24"/>
          <w:szCs w:val="22"/>
          <w:lang w:val="x-none"/>
        </w:rPr>
        <w:t>式中：</w:t>
      </w:r>
      <w:r w:rsidRPr="00F008CF">
        <w:rPr>
          <w:color w:val="000000"/>
          <w:sz w:val="24"/>
          <w:szCs w:val="22"/>
          <w:lang w:val="x-none"/>
        </w:rPr>
        <w:t>L</w:t>
      </w:r>
      <w:r w:rsidRPr="00531BAA">
        <w:rPr>
          <w:color w:val="000000"/>
          <w:sz w:val="24"/>
          <w:szCs w:val="22"/>
          <w:vertAlign w:val="subscript"/>
          <w:lang w:val="x-none"/>
        </w:rPr>
        <w:t>1</w:t>
      </w:r>
      <w:r w:rsidRPr="00F008CF">
        <w:rPr>
          <w:color w:val="000000"/>
          <w:sz w:val="24"/>
          <w:szCs w:val="22"/>
          <w:lang w:val="x-none"/>
        </w:rPr>
        <w:t>、</w:t>
      </w:r>
      <w:r w:rsidRPr="00F008CF">
        <w:rPr>
          <w:color w:val="000000"/>
          <w:sz w:val="24"/>
          <w:szCs w:val="22"/>
          <w:lang w:val="x-none"/>
        </w:rPr>
        <w:t>L</w:t>
      </w:r>
      <w:r w:rsidRPr="00531BAA">
        <w:rPr>
          <w:color w:val="000000"/>
          <w:sz w:val="24"/>
          <w:szCs w:val="22"/>
          <w:vertAlign w:val="subscript"/>
          <w:lang w:val="x-none"/>
        </w:rPr>
        <w:t>2</w:t>
      </w:r>
      <w:r w:rsidRPr="000E5B68">
        <w:rPr>
          <w:rFonts w:hint="eastAsia"/>
          <w:color w:val="000000"/>
          <w:sz w:val="24"/>
          <w:szCs w:val="22"/>
          <w:lang w:val="x-none"/>
        </w:rPr>
        <w:t>一─</w:t>
      </w:r>
      <w:r w:rsidRPr="00F008CF">
        <w:rPr>
          <w:color w:val="000000"/>
          <w:sz w:val="24"/>
          <w:szCs w:val="22"/>
          <w:lang w:val="x-none"/>
        </w:rPr>
        <w:t>分别为距声源</w:t>
      </w:r>
      <w:r w:rsidRPr="00F008CF">
        <w:rPr>
          <w:color w:val="000000"/>
          <w:sz w:val="24"/>
          <w:szCs w:val="22"/>
          <w:lang w:val="x-none"/>
        </w:rPr>
        <w:t xml:space="preserve"> r1</w:t>
      </w:r>
      <w:r w:rsidRPr="00F008CF">
        <w:rPr>
          <w:color w:val="000000"/>
          <w:sz w:val="24"/>
          <w:szCs w:val="22"/>
          <w:lang w:val="x-none"/>
        </w:rPr>
        <w:t>、</w:t>
      </w:r>
      <w:r w:rsidRPr="00F008CF">
        <w:rPr>
          <w:color w:val="000000"/>
          <w:sz w:val="24"/>
          <w:szCs w:val="22"/>
          <w:lang w:val="x-none"/>
        </w:rPr>
        <w:t xml:space="preserve">r2 </w:t>
      </w:r>
      <w:r w:rsidRPr="00F008CF">
        <w:rPr>
          <w:color w:val="000000"/>
          <w:sz w:val="24"/>
          <w:szCs w:val="22"/>
          <w:lang w:val="x-none"/>
        </w:rPr>
        <w:t>处的等效</w:t>
      </w:r>
      <w:r w:rsidRPr="00F008CF">
        <w:rPr>
          <w:color w:val="000000"/>
          <w:sz w:val="24"/>
          <w:szCs w:val="22"/>
          <w:lang w:val="x-none"/>
        </w:rPr>
        <w:t xml:space="preserve"> A </w:t>
      </w:r>
      <w:r w:rsidRPr="00F008CF">
        <w:rPr>
          <w:color w:val="000000"/>
          <w:sz w:val="24"/>
          <w:szCs w:val="22"/>
          <w:lang w:val="x-none"/>
        </w:rPr>
        <w:t>声级</w:t>
      </w:r>
      <w:r w:rsidRPr="00F008CF">
        <w:rPr>
          <w:color w:val="000000"/>
          <w:sz w:val="24"/>
          <w:szCs w:val="22"/>
          <w:lang w:val="x-none"/>
        </w:rPr>
        <w:t>(dB(A))</w:t>
      </w:r>
      <w:r w:rsidRPr="00F008CF">
        <w:rPr>
          <w:color w:val="000000"/>
          <w:sz w:val="24"/>
          <w:szCs w:val="22"/>
          <w:lang w:val="x-none"/>
        </w:rPr>
        <w:t>；</w:t>
      </w:r>
    </w:p>
    <w:p w:rsidR="00624CA3" w:rsidRPr="00F008CF" w:rsidRDefault="00624CA3" w:rsidP="00624CA3">
      <w:pPr>
        <w:spacing w:line="360" w:lineRule="auto"/>
        <w:ind w:firstLineChars="500" w:firstLine="1200"/>
        <w:rPr>
          <w:color w:val="000000"/>
          <w:sz w:val="24"/>
          <w:szCs w:val="22"/>
          <w:lang w:val="x-none"/>
        </w:rPr>
      </w:pPr>
      <w:r w:rsidRPr="00F008CF">
        <w:rPr>
          <w:color w:val="000000"/>
          <w:sz w:val="24"/>
          <w:szCs w:val="22"/>
          <w:lang w:val="x-none"/>
        </w:rPr>
        <w:t>r</w:t>
      </w:r>
      <w:r w:rsidRPr="00531BAA">
        <w:rPr>
          <w:color w:val="000000"/>
          <w:sz w:val="24"/>
          <w:szCs w:val="22"/>
          <w:vertAlign w:val="subscript"/>
          <w:lang w:val="x-none"/>
        </w:rPr>
        <w:t>1</w:t>
      </w:r>
      <w:r w:rsidRPr="00F008CF">
        <w:rPr>
          <w:color w:val="000000"/>
          <w:sz w:val="24"/>
          <w:szCs w:val="22"/>
          <w:lang w:val="x-none"/>
        </w:rPr>
        <w:t>、</w:t>
      </w:r>
      <w:r>
        <w:rPr>
          <w:color w:val="000000"/>
          <w:sz w:val="24"/>
          <w:szCs w:val="22"/>
          <w:lang w:val="x-none"/>
        </w:rPr>
        <w:t>r</w:t>
      </w:r>
      <w:r w:rsidRPr="00531BAA">
        <w:rPr>
          <w:color w:val="000000"/>
          <w:sz w:val="24"/>
          <w:szCs w:val="22"/>
          <w:vertAlign w:val="subscript"/>
          <w:lang w:val="x-none"/>
        </w:rPr>
        <w:t>2</w:t>
      </w:r>
      <w:r w:rsidRPr="000E5B68">
        <w:rPr>
          <w:rFonts w:hint="eastAsia"/>
          <w:color w:val="000000"/>
          <w:sz w:val="24"/>
          <w:szCs w:val="22"/>
          <w:lang w:val="x-none"/>
        </w:rPr>
        <w:t>一─</w:t>
      </w:r>
      <w:r w:rsidRPr="00F008CF">
        <w:rPr>
          <w:color w:val="000000"/>
          <w:sz w:val="24"/>
          <w:szCs w:val="22"/>
          <w:lang w:val="x-none"/>
        </w:rPr>
        <w:t>分别为接受点距源的距离</w:t>
      </w:r>
      <w:r w:rsidRPr="00F008CF">
        <w:rPr>
          <w:color w:val="000000"/>
          <w:sz w:val="24"/>
          <w:szCs w:val="22"/>
          <w:lang w:val="x-none"/>
        </w:rPr>
        <w:t>(m)</w:t>
      </w:r>
      <w:r w:rsidRPr="00F008CF">
        <w:rPr>
          <w:color w:val="000000"/>
          <w:sz w:val="24"/>
          <w:szCs w:val="22"/>
          <w:lang w:val="x-none"/>
        </w:rPr>
        <w:t>。</w:t>
      </w:r>
    </w:p>
    <w:p w:rsidR="00624CA3" w:rsidRPr="00F008CF" w:rsidRDefault="00624CA3" w:rsidP="00624CA3">
      <w:pPr>
        <w:spacing w:line="360" w:lineRule="auto"/>
        <w:ind w:firstLineChars="200" w:firstLine="480"/>
        <w:rPr>
          <w:color w:val="000000"/>
          <w:sz w:val="24"/>
          <w:szCs w:val="22"/>
          <w:lang w:val="x-none"/>
        </w:rPr>
      </w:pPr>
      <w:r w:rsidRPr="00F008CF">
        <w:rPr>
          <w:color w:val="000000"/>
          <w:sz w:val="24"/>
          <w:szCs w:val="22"/>
          <w:lang w:val="x-none"/>
        </w:rPr>
        <w:t>由上式可推出噪声随距离增加而衰减的量</w:t>
      </w:r>
      <w:r w:rsidRPr="00F008CF">
        <w:rPr>
          <w:color w:val="000000"/>
          <w:sz w:val="24"/>
          <w:szCs w:val="22"/>
          <w:lang w:val="x-none"/>
        </w:rPr>
        <w:t>ΔL</w:t>
      </w:r>
      <w:r w:rsidRPr="00F008CF">
        <w:rPr>
          <w:color w:val="000000"/>
          <w:sz w:val="24"/>
          <w:szCs w:val="22"/>
          <w:lang w:val="x-none"/>
        </w:rPr>
        <w:t>；</w:t>
      </w:r>
      <w:r w:rsidRPr="00F008CF">
        <w:rPr>
          <w:color w:val="000000"/>
          <w:sz w:val="24"/>
          <w:szCs w:val="22"/>
          <w:lang w:val="x-none"/>
        </w:rPr>
        <w:t>ΔL=L</w:t>
      </w:r>
      <w:r w:rsidRPr="00531BAA">
        <w:rPr>
          <w:color w:val="000000"/>
          <w:sz w:val="24"/>
          <w:szCs w:val="22"/>
          <w:vertAlign w:val="subscript"/>
          <w:lang w:val="x-none"/>
        </w:rPr>
        <w:t>1</w:t>
      </w:r>
      <w:r w:rsidRPr="00F008CF">
        <w:rPr>
          <w:color w:val="000000"/>
          <w:sz w:val="24"/>
          <w:szCs w:val="22"/>
          <w:lang w:val="x-none"/>
        </w:rPr>
        <w:t>-L</w:t>
      </w:r>
      <w:r w:rsidRPr="00531BAA">
        <w:rPr>
          <w:color w:val="000000"/>
          <w:sz w:val="24"/>
          <w:szCs w:val="22"/>
          <w:vertAlign w:val="subscript"/>
          <w:lang w:val="x-none"/>
        </w:rPr>
        <w:t>2</w:t>
      </w:r>
      <w:r w:rsidRPr="00F008CF">
        <w:rPr>
          <w:color w:val="000000"/>
          <w:sz w:val="24"/>
          <w:szCs w:val="22"/>
          <w:lang w:val="x-none"/>
        </w:rPr>
        <w:t>=20lg</w:t>
      </w:r>
      <w:r>
        <w:rPr>
          <w:rFonts w:hint="eastAsia"/>
          <w:color w:val="000000"/>
          <w:sz w:val="24"/>
          <w:szCs w:val="22"/>
          <w:lang w:val="x-none"/>
        </w:rPr>
        <w:t>（</w:t>
      </w:r>
      <w:r w:rsidRPr="00F008CF">
        <w:rPr>
          <w:color w:val="000000"/>
          <w:sz w:val="24"/>
          <w:szCs w:val="22"/>
          <w:lang w:val="x-none"/>
        </w:rPr>
        <w:t>r</w:t>
      </w:r>
      <w:r w:rsidRPr="00531BAA">
        <w:rPr>
          <w:color w:val="000000"/>
          <w:sz w:val="24"/>
          <w:szCs w:val="22"/>
          <w:vertAlign w:val="subscript"/>
          <w:lang w:val="x-none"/>
        </w:rPr>
        <w:t>2</w:t>
      </w:r>
      <w:r w:rsidRPr="00F008CF">
        <w:rPr>
          <w:color w:val="000000"/>
          <w:sz w:val="24"/>
          <w:szCs w:val="22"/>
          <w:lang w:val="x-none"/>
        </w:rPr>
        <w:t>/r</w:t>
      </w:r>
      <w:r w:rsidRPr="00531BAA">
        <w:rPr>
          <w:color w:val="000000"/>
          <w:sz w:val="24"/>
          <w:szCs w:val="22"/>
          <w:vertAlign w:val="subscript"/>
          <w:lang w:val="x-none"/>
        </w:rPr>
        <w:t>1</w:t>
      </w:r>
      <w:r>
        <w:rPr>
          <w:rFonts w:hint="eastAsia"/>
          <w:color w:val="000000"/>
          <w:sz w:val="24"/>
          <w:szCs w:val="22"/>
          <w:lang w:val="x-none"/>
        </w:rPr>
        <w:t>）</w:t>
      </w:r>
    </w:p>
    <w:p w:rsidR="00624CA3" w:rsidRDefault="00624CA3" w:rsidP="00624CA3">
      <w:pPr>
        <w:spacing w:line="360" w:lineRule="auto"/>
        <w:ind w:firstLine="480"/>
        <w:rPr>
          <w:color w:val="000000"/>
          <w:sz w:val="24"/>
          <w:szCs w:val="22"/>
          <w:lang w:val="x-none"/>
        </w:rPr>
      </w:pPr>
      <w:r w:rsidRPr="00F008CF">
        <w:rPr>
          <w:color w:val="000000"/>
          <w:sz w:val="24"/>
          <w:szCs w:val="22"/>
          <w:lang w:val="x-none"/>
        </w:rPr>
        <w:t>由此式可计算出噪声值随距离衰减的情况，结果见表</w:t>
      </w:r>
      <w:r w:rsidR="008010DF">
        <w:rPr>
          <w:rFonts w:hint="eastAsia"/>
          <w:color w:val="000000"/>
          <w:sz w:val="24"/>
          <w:szCs w:val="22"/>
          <w:lang w:val="x-none"/>
        </w:rPr>
        <w:t>5</w:t>
      </w:r>
      <w:r>
        <w:rPr>
          <w:rFonts w:hint="eastAsia"/>
          <w:color w:val="000000"/>
          <w:sz w:val="24"/>
          <w:szCs w:val="22"/>
          <w:lang w:val="x-none"/>
        </w:rPr>
        <w:t>.</w:t>
      </w:r>
      <w:r w:rsidR="00CF1A10">
        <w:rPr>
          <w:rFonts w:hint="eastAsia"/>
          <w:color w:val="000000"/>
          <w:sz w:val="24"/>
          <w:szCs w:val="22"/>
          <w:lang w:val="x-none"/>
        </w:rPr>
        <w:t>1</w:t>
      </w:r>
      <w:r>
        <w:rPr>
          <w:rFonts w:hint="eastAsia"/>
          <w:color w:val="000000"/>
          <w:sz w:val="24"/>
          <w:szCs w:val="22"/>
          <w:lang w:val="x-none"/>
        </w:rPr>
        <w:t>-3</w:t>
      </w:r>
      <w:r w:rsidRPr="00F008CF">
        <w:rPr>
          <w:color w:val="000000"/>
          <w:sz w:val="24"/>
          <w:szCs w:val="22"/>
          <w:lang w:val="x-none"/>
        </w:rPr>
        <w:t>。</w:t>
      </w:r>
    </w:p>
    <w:p w:rsidR="0083458E" w:rsidRPr="0093400F" w:rsidRDefault="0083458E" w:rsidP="0083458E">
      <w:pPr>
        <w:spacing w:line="360" w:lineRule="auto"/>
        <w:ind w:firstLine="480"/>
        <w:jc w:val="center"/>
        <w:rPr>
          <w:b/>
          <w:color w:val="000000" w:themeColor="text1"/>
          <w:sz w:val="24"/>
          <w:szCs w:val="22"/>
          <w:lang w:val="x-none"/>
        </w:rPr>
      </w:pPr>
      <w:r w:rsidRPr="0093400F">
        <w:rPr>
          <w:b/>
          <w:color w:val="000000" w:themeColor="text1"/>
          <w:sz w:val="24"/>
          <w:szCs w:val="22"/>
          <w:lang w:val="x-none"/>
        </w:rPr>
        <w:t>表</w:t>
      </w:r>
      <w:r w:rsidR="008010DF">
        <w:rPr>
          <w:rFonts w:hint="eastAsia"/>
          <w:b/>
          <w:color w:val="000000" w:themeColor="text1"/>
          <w:sz w:val="24"/>
          <w:szCs w:val="22"/>
          <w:lang w:val="x-none"/>
        </w:rPr>
        <w:t>5</w:t>
      </w:r>
      <w:r w:rsidRPr="0093400F">
        <w:rPr>
          <w:b/>
          <w:color w:val="000000" w:themeColor="text1"/>
          <w:sz w:val="24"/>
          <w:szCs w:val="22"/>
          <w:lang w:val="x-none"/>
        </w:rPr>
        <w:t>.</w:t>
      </w:r>
      <w:r w:rsidR="00CF1A10">
        <w:rPr>
          <w:rFonts w:hint="eastAsia"/>
          <w:b/>
          <w:color w:val="000000" w:themeColor="text1"/>
          <w:sz w:val="24"/>
          <w:szCs w:val="22"/>
          <w:lang w:val="x-none"/>
        </w:rPr>
        <w:t>1</w:t>
      </w:r>
      <w:r w:rsidRPr="0093400F">
        <w:rPr>
          <w:b/>
          <w:color w:val="000000" w:themeColor="text1"/>
          <w:sz w:val="24"/>
          <w:szCs w:val="22"/>
          <w:lang w:val="x-none"/>
        </w:rPr>
        <w:t>-</w:t>
      </w:r>
      <w:r w:rsidR="00A36789" w:rsidRPr="0093400F">
        <w:rPr>
          <w:rFonts w:hint="eastAsia"/>
          <w:b/>
          <w:color w:val="000000" w:themeColor="text1"/>
          <w:sz w:val="24"/>
          <w:szCs w:val="22"/>
          <w:lang w:val="x-none"/>
        </w:rPr>
        <w:t>2</w:t>
      </w:r>
      <w:r w:rsidRPr="0093400F">
        <w:rPr>
          <w:b/>
          <w:color w:val="000000" w:themeColor="text1"/>
          <w:sz w:val="24"/>
          <w:szCs w:val="22"/>
          <w:lang w:val="x-none"/>
        </w:rPr>
        <w:t xml:space="preserve"> </w:t>
      </w:r>
      <w:r w:rsidR="00624CA3" w:rsidRPr="0093400F">
        <w:rPr>
          <w:rFonts w:hint="eastAsia"/>
          <w:b/>
          <w:color w:val="000000" w:themeColor="text1"/>
          <w:sz w:val="24"/>
          <w:szCs w:val="22"/>
          <w:lang w:val="x-none"/>
        </w:rPr>
        <w:t xml:space="preserve"> </w:t>
      </w:r>
      <w:r w:rsidRPr="0093400F">
        <w:rPr>
          <w:b/>
          <w:color w:val="000000" w:themeColor="text1"/>
          <w:sz w:val="24"/>
          <w:szCs w:val="22"/>
          <w:lang w:val="x-none"/>
        </w:rPr>
        <w:t>噪声值随距离的衰减关系</w:t>
      </w:r>
    </w:p>
    <w:tbl>
      <w:tblPr>
        <w:tblW w:w="0" w:type="auto"/>
        <w:tblInd w:w="201" w:type="dxa"/>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1"/>
        <w:gridCol w:w="585"/>
        <w:gridCol w:w="701"/>
        <w:gridCol w:w="921"/>
        <w:gridCol w:w="921"/>
        <w:gridCol w:w="921"/>
        <w:gridCol w:w="921"/>
        <w:gridCol w:w="921"/>
        <w:gridCol w:w="921"/>
        <w:gridCol w:w="768"/>
      </w:tblGrid>
      <w:tr w:rsidR="0083458E" w:rsidRPr="00F008CF" w:rsidTr="00642A84">
        <w:trPr>
          <w:trHeight w:hRule="exact" w:val="293"/>
        </w:trPr>
        <w:tc>
          <w:tcPr>
            <w:tcW w:w="1481" w:type="dxa"/>
            <w:vAlign w:val="center"/>
          </w:tcPr>
          <w:p w:rsidR="0083458E" w:rsidRPr="00F008CF" w:rsidRDefault="0083458E" w:rsidP="00642A84">
            <w:pPr>
              <w:jc w:val="center"/>
              <w:rPr>
                <w:color w:val="000000"/>
              </w:rPr>
            </w:pPr>
            <w:r w:rsidRPr="00F008CF">
              <w:rPr>
                <w:color w:val="000000"/>
              </w:rPr>
              <w:t>距离</w:t>
            </w:r>
            <w:r w:rsidRPr="00F008CF">
              <w:rPr>
                <w:color w:val="000000"/>
              </w:rPr>
              <w:t>(m)</w:t>
            </w:r>
          </w:p>
        </w:tc>
        <w:tc>
          <w:tcPr>
            <w:tcW w:w="585" w:type="dxa"/>
            <w:vAlign w:val="center"/>
          </w:tcPr>
          <w:p w:rsidR="0083458E" w:rsidRPr="00F008CF" w:rsidRDefault="0083458E" w:rsidP="00642A84">
            <w:pPr>
              <w:jc w:val="center"/>
              <w:rPr>
                <w:color w:val="000000"/>
              </w:rPr>
            </w:pPr>
            <w:r w:rsidRPr="00F008CF">
              <w:rPr>
                <w:color w:val="000000"/>
              </w:rPr>
              <w:t>1</w:t>
            </w:r>
          </w:p>
        </w:tc>
        <w:tc>
          <w:tcPr>
            <w:tcW w:w="701" w:type="dxa"/>
            <w:vAlign w:val="center"/>
          </w:tcPr>
          <w:p w:rsidR="0083458E" w:rsidRPr="00F008CF" w:rsidRDefault="0083458E" w:rsidP="00642A84">
            <w:pPr>
              <w:jc w:val="center"/>
              <w:rPr>
                <w:color w:val="000000"/>
              </w:rPr>
            </w:pPr>
            <w:r w:rsidRPr="00F008CF">
              <w:rPr>
                <w:color w:val="000000"/>
              </w:rPr>
              <w:t>10</w:t>
            </w:r>
          </w:p>
        </w:tc>
        <w:tc>
          <w:tcPr>
            <w:tcW w:w="921" w:type="dxa"/>
            <w:vAlign w:val="center"/>
          </w:tcPr>
          <w:p w:rsidR="0083458E" w:rsidRPr="00F008CF" w:rsidRDefault="0083458E" w:rsidP="00642A84">
            <w:pPr>
              <w:jc w:val="center"/>
              <w:rPr>
                <w:color w:val="000000"/>
              </w:rPr>
            </w:pPr>
            <w:r w:rsidRPr="00F008CF">
              <w:rPr>
                <w:color w:val="000000"/>
              </w:rPr>
              <w:t>50</w:t>
            </w:r>
          </w:p>
        </w:tc>
        <w:tc>
          <w:tcPr>
            <w:tcW w:w="921" w:type="dxa"/>
            <w:vAlign w:val="center"/>
          </w:tcPr>
          <w:p w:rsidR="0083458E" w:rsidRPr="00F008CF" w:rsidRDefault="0083458E" w:rsidP="00642A84">
            <w:pPr>
              <w:jc w:val="center"/>
              <w:rPr>
                <w:color w:val="000000"/>
              </w:rPr>
            </w:pPr>
            <w:r w:rsidRPr="00F008CF">
              <w:rPr>
                <w:color w:val="000000"/>
              </w:rPr>
              <w:t>100</w:t>
            </w:r>
          </w:p>
        </w:tc>
        <w:tc>
          <w:tcPr>
            <w:tcW w:w="921" w:type="dxa"/>
            <w:vAlign w:val="center"/>
          </w:tcPr>
          <w:p w:rsidR="0083458E" w:rsidRPr="00F008CF" w:rsidRDefault="0083458E" w:rsidP="00642A84">
            <w:pPr>
              <w:jc w:val="center"/>
              <w:rPr>
                <w:color w:val="000000"/>
              </w:rPr>
            </w:pPr>
            <w:r w:rsidRPr="00F008CF">
              <w:rPr>
                <w:color w:val="000000"/>
              </w:rPr>
              <w:t>150</w:t>
            </w:r>
          </w:p>
        </w:tc>
        <w:tc>
          <w:tcPr>
            <w:tcW w:w="921" w:type="dxa"/>
            <w:vAlign w:val="center"/>
          </w:tcPr>
          <w:p w:rsidR="0083458E" w:rsidRPr="00F008CF" w:rsidRDefault="0083458E" w:rsidP="00642A84">
            <w:pPr>
              <w:jc w:val="center"/>
              <w:rPr>
                <w:color w:val="000000"/>
              </w:rPr>
            </w:pPr>
            <w:r w:rsidRPr="00F008CF">
              <w:rPr>
                <w:color w:val="000000"/>
              </w:rPr>
              <w:t>200</w:t>
            </w:r>
          </w:p>
        </w:tc>
        <w:tc>
          <w:tcPr>
            <w:tcW w:w="921" w:type="dxa"/>
            <w:vAlign w:val="center"/>
          </w:tcPr>
          <w:p w:rsidR="0083458E" w:rsidRPr="00F008CF" w:rsidRDefault="0083458E" w:rsidP="00642A84">
            <w:pPr>
              <w:jc w:val="center"/>
              <w:rPr>
                <w:color w:val="000000"/>
              </w:rPr>
            </w:pPr>
            <w:r w:rsidRPr="00F008CF">
              <w:rPr>
                <w:color w:val="000000"/>
              </w:rPr>
              <w:t>250</w:t>
            </w:r>
          </w:p>
        </w:tc>
        <w:tc>
          <w:tcPr>
            <w:tcW w:w="921" w:type="dxa"/>
            <w:vAlign w:val="center"/>
          </w:tcPr>
          <w:p w:rsidR="0083458E" w:rsidRPr="00F008CF" w:rsidRDefault="0083458E" w:rsidP="00642A84">
            <w:pPr>
              <w:jc w:val="center"/>
              <w:rPr>
                <w:color w:val="000000"/>
              </w:rPr>
            </w:pPr>
            <w:r w:rsidRPr="00F008CF">
              <w:rPr>
                <w:color w:val="000000"/>
              </w:rPr>
              <w:t>400</w:t>
            </w:r>
          </w:p>
        </w:tc>
        <w:tc>
          <w:tcPr>
            <w:tcW w:w="768" w:type="dxa"/>
            <w:vAlign w:val="center"/>
          </w:tcPr>
          <w:p w:rsidR="0083458E" w:rsidRPr="00F008CF" w:rsidRDefault="0083458E" w:rsidP="00642A84">
            <w:pPr>
              <w:jc w:val="center"/>
              <w:rPr>
                <w:color w:val="000000"/>
              </w:rPr>
            </w:pPr>
            <w:r w:rsidRPr="00F008CF">
              <w:rPr>
                <w:color w:val="000000"/>
              </w:rPr>
              <w:t>600</w:t>
            </w:r>
          </w:p>
        </w:tc>
      </w:tr>
      <w:tr w:rsidR="0083458E" w:rsidRPr="00F008CF" w:rsidTr="00642A84">
        <w:trPr>
          <w:trHeight w:hRule="exact" w:val="292"/>
        </w:trPr>
        <w:tc>
          <w:tcPr>
            <w:tcW w:w="1481" w:type="dxa"/>
            <w:vAlign w:val="center"/>
          </w:tcPr>
          <w:p w:rsidR="0083458E" w:rsidRPr="00F008CF" w:rsidRDefault="0083458E" w:rsidP="00642A84">
            <w:pPr>
              <w:jc w:val="center"/>
              <w:rPr>
                <w:color w:val="000000"/>
              </w:rPr>
            </w:pPr>
            <w:r w:rsidRPr="00F008CF">
              <w:rPr>
                <w:color w:val="000000"/>
              </w:rPr>
              <w:t>ΔLdB(A)</w:t>
            </w:r>
          </w:p>
        </w:tc>
        <w:tc>
          <w:tcPr>
            <w:tcW w:w="585" w:type="dxa"/>
            <w:vAlign w:val="center"/>
          </w:tcPr>
          <w:p w:rsidR="0083458E" w:rsidRPr="00F008CF" w:rsidRDefault="0083458E" w:rsidP="00642A84">
            <w:pPr>
              <w:jc w:val="center"/>
              <w:rPr>
                <w:color w:val="000000"/>
              </w:rPr>
            </w:pPr>
            <w:r w:rsidRPr="00F008CF">
              <w:rPr>
                <w:color w:val="000000"/>
              </w:rPr>
              <w:t>0</w:t>
            </w:r>
          </w:p>
        </w:tc>
        <w:tc>
          <w:tcPr>
            <w:tcW w:w="701" w:type="dxa"/>
            <w:vAlign w:val="center"/>
          </w:tcPr>
          <w:p w:rsidR="0083458E" w:rsidRPr="00F008CF" w:rsidRDefault="0083458E" w:rsidP="00642A84">
            <w:pPr>
              <w:jc w:val="center"/>
              <w:rPr>
                <w:color w:val="000000"/>
              </w:rPr>
            </w:pPr>
            <w:r w:rsidRPr="00F008CF">
              <w:rPr>
                <w:color w:val="000000"/>
              </w:rPr>
              <w:t>20</w:t>
            </w:r>
          </w:p>
        </w:tc>
        <w:tc>
          <w:tcPr>
            <w:tcW w:w="921" w:type="dxa"/>
            <w:vAlign w:val="center"/>
          </w:tcPr>
          <w:p w:rsidR="0083458E" w:rsidRPr="00F008CF" w:rsidRDefault="0083458E" w:rsidP="00642A84">
            <w:pPr>
              <w:jc w:val="center"/>
              <w:rPr>
                <w:color w:val="000000"/>
              </w:rPr>
            </w:pPr>
            <w:r w:rsidRPr="00F008CF">
              <w:rPr>
                <w:color w:val="000000"/>
              </w:rPr>
              <w:t>34</w:t>
            </w:r>
          </w:p>
        </w:tc>
        <w:tc>
          <w:tcPr>
            <w:tcW w:w="921" w:type="dxa"/>
            <w:vAlign w:val="center"/>
          </w:tcPr>
          <w:p w:rsidR="0083458E" w:rsidRPr="00F008CF" w:rsidRDefault="0083458E" w:rsidP="00642A84">
            <w:pPr>
              <w:jc w:val="center"/>
              <w:rPr>
                <w:color w:val="000000"/>
              </w:rPr>
            </w:pPr>
            <w:r w:rsidRPr="00F008CF">
              <w:rPr>
                <w:color w:val="000000"/>
              </w:rPr>
              <w:t>40</w:t>
            </w:r>
          </w:p>
        </w:tc>
        <w:tc>
          <w:tcPr>
            <w:tcW w:w="921" w:type="dxa"/>
            <w:vAlign w:val="center"/>
          </w:tcPr>
          <w:p w:rsidR="0083458E" w:rsidRPr="00F008CF" w:rsidRDefault="0083458E" w:rsidP="00642A84">
            <w:pPr>
              <w:jc w:val="center"/>
              <w:rPr>
                <w:color w:val="000000"/>
              </w:rPr>
            </w:pPr>
            <w:r w:rsidRPr="00F008CF">
              <w:rPr>
                <w:color w:val="000000"/>
              </w:rPr>
              <w:t>43</w:t>
            </w:r>
          </w:p>
        </w:tc>
        <w:tc>
          <w:tcPr>
            <w:tcW w:w="921" w:type="dxa"/>
            <w:vAlign w:val="center"/>
          </w:tcPr>
          <w:p w:rsidR="0083458E" w:rsidRPr="00F008CF" w:rsidRDefault="0083458E" w:rsidP="00642A84">
            <w:pPr>
              <w:jc w:val="center"/>
              <w:rPr>
                <w:color w:val="000000"/>
              </w:rPr>
            </w:pPr>
            <w:r w:rsidRPr="00F008CF">
              <w:rPr>
                <w:color w:val="000000"/>
              </w:rPr>
              <w:t>46</w:t>
            </w:r>
          </w:p>
        </w:tc>
        <w:tc>
          <w:tcPr>
            <w:tcW w:w="921" w:type="dxa"/>
            <w:vAlign w:val="center"/>
          </w:tcPr>
          <w:p w:rsidR="0083458E" w:rsidRPr="00F008CF" w:rsidRDefault="0083458E" w:rsidP="00642A84">
            <w:pPr>
              <w:jc w:val="center"/>
              <w:rPr>
                <w:color w:val="000000"/>
              </w:rPr>
            </w:pPr>
            <w:r w:rsidRPr="00F008CF">
              <w:rPr>
                <w:color w:val="000000"/>
              </w:rPr>
              <w:t>48</w:t>
            </w:r>
          </w:p>
        </w:tc>
        <w:tc>
          <w:tcPr>
            <w:tcW w:w="921" w:type="dxa"/>
            <w:vAlign w:val="center"/>
          </w:tcPr>
          <w:p w:rsidR="0083458E" w:rsidRPr="00F008CF" w:rsidRDefault="0083458E" w:rsidP="00642A84">
            <w:pPr>
              <w:jc w:val="center"/>
              <w:rPr>
                <w:color w:val="000000"/>
              </w:rPr>
            </w:pPr>
            <w:r w:rsidRPr="00F008CF">
              <w:rPr>
                <w:color w:val="000000"/>
              </w:rPr>
              <w:t>52</w:t>
            </w:r>
          </w:p>
        </w:tc>
        <w:tc>
          <w:tcPr>
            <w:tcW w:w="768" w:type="dxa"/>
            <w:vAlign w:val="center"/>
          </w:tcPr>
          <w:p w:rsidR="0083458E" w:rsidRPr="00F008CF" w:rsidRDefault="0083458E" w:rsidP="00642A84">
            <w:pPr>
              <w:jc w:val="center"/>
              <w:rPr>
                <w:color w:val="000000"/>
              </w:rPr>
            </w:pPr>
            <w:r w:rsidRPr="00F008CF">
              <w:rPr>
                <w:color w:val="000000"/>
              </w:rPr>
              <w:t>57</w:t>
            </w:r>
          </w:p>
        </w:tc>
      </w:tr>
    </w:tbl>
    <w:p w:rsidR="0083458E" w:rsidRPr="0093400F" w:rsidRDefault="0083458E" w:rsidP="0083458E">
      <w:pPr>
        <w:spacing w:line="360" w:lineRule="auto"/>
        <w:ind w:firstLine="480"/>
        <w:jc w:val="center"/>
        <w:rPr>
          <w:b/>
          <w:color w:val="000000"/>
          <w:sz w:val="24"/>
          <w:szCs w:val="22"/>
          <w:lang w:val="x-none"/>
        </w:rPr>
      </w:pPr>
      <w:r w:rsidRPr="0093400F">
        <w:rPr>
          <w:b/>
          <w:color w:val="000000"/>
          <w:sz w:val="24"/>
          <w:szCs w:val="22"/>
          <w:lang w:val="x-none"/>
        </w:rPr>
        <w:t>表</w:t>
      </w:r>
      <w:r w:rsidR="008010DF">
        <w:rPr>
          <w:rFonts w:hint="eastAsia"/>
          <w:b/>
          <w:color w:val="000000"/>
          <w:sz w:val="24"/>
          <w:szCs w:val="22"/>
          <w:lang w:val="x-none"/>
        </w:rPr>
        <w:t>5</w:t>
      </w:r>
      <w:r w:rsidRPr="0093400F">
        <w:rPr>
          <w:b/>
          <w:color w:val="000000"/>
          <w:sz w:val="24"/>
          <w:szCs w:val="22"/>
          <w:lang w:val="x-none"/>
        </w:rPr>
        <w:t>.</w:t>
      </w:r>
      <w:r w:rsidR="00CF1A10">
        <w:rPr>
          <w:rFonts w:hint="eastAsia"/>
          <w:b/>
          <w:color w:val="000000"/>
          <w:sz w:val="24"/>
          <w:szCs w:val="22"/>
          <w:lang w:val="x-none"/>
        </w:rPr>
        <w:t>1</w:t>
      </w:r>
      <w:r w:rsidRPr="0093400F">
        <w:rPr>
          <w:b/>
          <w:color w:val="000000"/>
          <w:sz w:val="24"/>
          <w:szCs w:val="22"/>
          <w:lang w:val="x-none"/>
        </w:rPr>
        <w:t>-</w:t>
      </w:r>
      <w:r w:rsidR="00A36789" w:rsidRPr="0093400F">
        <w:rPr>
          <w:rFonts w:hint="eastAsia"/>
          <w:b/>
          <w:color w:val="000000"/>
          <w:sz w:val="24"/>
          <w:szCs w:val="22"/>
          <w:lang w:val="x-none"/>
        </w:rPr>
        <w:t>3</w:t>
      </w:r>
      <w:r w:rsidRPr="0093400F">
        <w:rPr>
          <w:b/>
          <w:color w:val="000000"/>
          <w:sz w:val="24"/>
          <w:szCs w:val="22"/>
          <w:lang w:val="x-none"/>
        </w:rPr>
        <w:t xml:space="preserve"> </w:t>
      </w:r>
      <w:r w:rsidR="00624CA3" w:rsidRPr="0093400F">
        <w:rPr>
          <w:rFonts w:hint="eastAsia"/>
          <w:b/>
          <w:color w:val="000000"/>
          <w:sz w:val="24"/>
          <w:szCs w:val="22"/>
          <w:lang w:val="x-none"/>
        </w:rPr>
        <w:t xml:space="preserve"> </w:t>
      </w:r>
      <w:r w:rsidRPr="0093400F">
        <w:rPr>
          <w:b/>
          <w:color w:val="000000"/>
          <w:sz w:val="24"/>
          <w:szCs w:val="22"/>
          <w:lang w:val="x-none"/>
        </w:rPr>
        <w:t>施工噪声随距离的衰减值</w:t>
      </w:r>
    </w:p>
    <w:tbl>
      <w:tblPr>
        <w:tblW w:w="0" w:type="auto"/>
        <w:tblInd w:w="101" w:type="dxa"/>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7"/>
        <w:gridCol w:w="662"/>
        <w:gridCol w:w="658"/>
        <w:gridCol w:w="750"/>
        <w:gridCol w:w="750"/>
        <w:gridCol w:w="750"/>
        <w:gridCol w:w="750"/>
        <w:gridCol w:w="750"/>
        <w:gridCol w:w="750"/>
        <w:gridCol w:w="750"/>
        <w:gridCol w:w="694"/>
      </w:tblGrid>
      <w:tr w:rsidR="0083458E" w:rsidRPr="00F008CF" w:rsidTr="00642A84">
        <w:trPr>
          <w:trHeight w:hRule="exact" w:val="292"/>
        </w:trPr>
        <w:tc>
          <w:tcPr>
            <w:tcW w:w="1797" w:type="dxa"/>
            <w:vMerge w:val="restart"/>
            <w:vAlign w:val="center"/>
          </w:tcPr>
          <w:p w:rsidR="0083458E" w:rsidRPr="00F008CF" w:rsidRDefault="0083458E" w:rsidP="00642A84">
            <w:pPr>
              <w:jc w:val="center"/>
              <w:rPr>
                <w:color w:val="000000"/>
              </w:rPr>
            </w:pPr>
            <w:r w:rsidRPr="00F008CF">
              <w:rPr>
                <w:color w:val="000000"/>
              </w:rPr>
              <w:t>机械名称</w:t>
            </w:r>
          </w:p>
        </w:tc>
        <w:tc>
          <w:tcPr>
            <w:tcW w:w="7264" w:type="dxa"/>
            <w:gridSpan w:val="10"/>
            <w:vAlign w:val="center"/>
          </w:tcPr>
          <w:p w:rsidR="0083458E" w:rsidRPr="00F008CF" w:rsidRDefault="0083458E" w:rsidP="00642A84">
            <w:pPr>
              <w:jc w:val="center"/>
              <w:rPr>
                <w:color w:val="000000"/>
              </w:rPr>
            </w:pPr>
            <w:r w:rsidRPr="00F008CF">
              <w:rPr>
                <w:color w:val="000000"/>
              </w:rPr>
              <w:t>离施工点距离</w:t>
            </w:r>
            <w:r w:rsidRPr="00F008CF">
              <w:rPr>
                <w:color w:val="000000"/>
              </w:rPr>
              <w:t>(m)</w:t>
            </w:r>
          </w:p>
        </w:tc>
      </w:tr>
      <w:tr w:rsidR="0083458E" w:rsidRPr="00F008CF" w:rsidTr="00642A84">
        <w:trPr>
          <w:trHeight w:hRule="exact" w:val="293"/>
        </w:trPr>
        <w:tc>
          <w:tcPr>
            <w:tcW w:w="1797" w:type="dxa"/>
            <w:vMerge/>
            <w:vAlign w:val="center"/>
          </w:tcPr>
          <w:p w:rsidR="0083458E" w:rsidRPr="00F008CF" w:rsidRDefault="0083458E" w:rsidP="00642A84">
            <w:pPr>
              <w:jc w:val="center"/>
              <w:rPr>
                <w:color w:val="000000"/>
              </w:rPr>
            </w:pPr>
          </w:p>
        </w:tc>
        <w:tc>
          <w:tcPr>
            <w:tcW w:w="662" w:type="dxa"/>
            <w:vAlign w:val="center"/>
          </w:tcPr>
          <w:p w:rsidR="0083458E" w:rsidRPr="00F008CF" w:rsidRDefault="0083458E" w:rsidP="00642A84">
            <w:pPr>
              <w:jc w:val="center"/>
              <w:rPr>
                <w:color w:val="000000"/>
              </w:rPr>
            </w:pPr>
            <w:r w:rsidRPr="00F008CF">
              <w:rPr>
                <w:color w:val="000000"/>
              </w:rPr>
              <w:t>5</w:t>
            </w:r>
          </w:p>
        </w:tc>
        <w:tc>
          <w:tcPr>
            <w:tcW w:w="658" w:type="dxa"/>
            <w:vAlign w:val="center"/>
          </w:tcPr>
          <w:p w:rsidR="0083458E" w:rsidRPr="00F008CF" w:rsidRDefault="0083458E" w:rsidP="00642A84">
            <w:pPr>
              <w:jc w:val="center"/>
              <w:rPr>
                <w:color w:val="000000"/>
              </w:rPr>
            </w:pPr>
            <w:r w:rsidRPr="00F008CF">
              <w:rPr>
                <w:color w:val="000000"/>
              </w:rPr>
              <w:t>10</w:t>
            </w:r>
          </w:p>
        </w:tc>
        <w:tc>
          <w:tcPr>
            <w:tcW w:w="750" w:type="dxa"/>
            <w:vAlign w:val="center"/>
          </w:tcPr>
          <w:p w:rsidR="0083458E" w:rsidRPr="00F008CF" w:rsidRDefault="0083458E" w:rsidP="00642A84">
            <w:pPr>
              <w:jc w:val="center"/>
              <w:rPr>
                <w:color w:val="000000"/>
              </w:rPr>
            </w:pPr>
            <w:r w:rsidRPr="00F008CF">
              <w:rPr>
                <w:color w:val="000000"/>
              </w:rPr>
              <w:t>20</w:t>
            </w:r>
          </w:p>
        </w:tc>
        <w:tc>
          <w:tcPr>
            <w:tcW w:w="750" w:type="dxa"/>
            <w:vAlign w:val="center"/>
          </w:tcPr>
          <w:p w:rsidR="0083458E" w:rsidRPr="00F008CF" w:rsidRDefault="0083458E" w:rsidP="00642A84">
            <w:pPr>
              <w:jc w:val="center"/>
              <w:rPr>
                <w:color w:val="000000"/>
              </w:rPr>
            </w:pPr>
            <w:r w:rsidRPr="00F008CF">
              <w:rPr>
                <w:color w:val="000000"/>
              </w:rPr>
              <w:t>40</w:t>
            </w:r>
          </w:p>
        </w:tc>
        <w:tc>
          <w:tcPr>
            <w:tcW w:w="750" w:type="dxa"/>
            <w:vAlign w:val="center"/>
          </w:tcPr>
          <w:p w:rsidR="0083458E" w:rsidRPr="00F008CF" w:rsidRDefault="0083458E" w:rsidP="00642A84">
            <w:pPr>
              <w:jc w:val="center"/>
              <w:rPr>
                <w:color w:val="000000"/>
              </w:rPr>
            </w:pPr>
            <w:r w:rsidRPr="00F008CF">
              <w:rPr>
                <w:color w:val="000000"/>
              </w:rPr>
              <w:t>60</w:t>
            </w:r>
          </w:p>
        </w:tc>
        <w:tc>
          <w:tcPr>
            <w:tcW w:w="750" w:type="dxa"/>
            <w:vAlign w:val="center"/>
          </w:tcPr>
          <w:p w:rsidR="0083458E" w:rsidRPr="00F008CF" w:rsidRDefault="0083458E" w:rsidP="00642A84">
            <w:pPr>
              <w:jc w:val="center"/>
              <w:rPr>
                <w:color w:val="000000"/>
              </w:rPr>
            </w:pPr>
            <w:r w:rsidRPr="00F008CF">
              <w:rPr>
                <w:color w:val="000000"/>
              </w:rPr>
              <w:t>80</w:t>
            </w:r>
          </w:p>
        </w:tc>
        <w:tc>
          <w:tcPr>
            <w:tcW w:w="750" w:type="dxa"/>
            <w:vAlign w:val="center"/>
          </w:tcPr>
          <w:p w:rsidR="0083458E" w:rsidRPr="00F008CF" w:rsidRDefault="0083458E" w:rsidP="00642A84">
            <w:pPr>
              <w:jc w:val="center"/>
              <w:rPr>
                <w:color w:val="000000"/>
              </w:rPr>
            </w:pPr>
            <w:r w:rsidRPr="00F008CF">
              <w:rPr>
                <w:color w:val="000000"/>
              </w:rPr>
              <w:t>100</w:t>
            </w:r>
          </w:p>
        </w:tc>
        <w:tc>
          <w:tcPr>
            <w:tcW w:w="750" w:type="dxa"/>
            <w:vAlign w:val="center"/>
          </w:tcPr>
          <w:p w:rsidR="0083458E" w:rsidRPr="00F008CF" w:rsidRDefault="0083458E" w:rsidP="00642A84">
            <w:pPr>
              <w:jc w:val="center"/>
              <w:rPr>
                <w:color w:val="000000"/>
              </w:rPr>
            </w:pPr>
            <w:r w:rsidRPr="00F008CF">
              <w:rPr>
                <w:color w:val="000000"/>
              </w:rPr>
              <w:t>150</w:t>
            </w:r>
          </w:p>
        </w:tc>
        <w:tc>
          <w:tcPr>
            <w:tcW w:w="750" w:type="dxa"/>
            <w:vAlign w:val="center"/>
          </w:tcPr>
          <w:p w:rsidR="0083458E" w:rsidRPr="00F008CF" w:rsidRDefault="0083458E" w:rsidP="00642A84">
            <w:pPr>
              <w:jc w:val="center"/>
              <w:rPr>
                <w:color w:val="000000"/>
              </w:rPr>
            </w:pPr>
            <w:r w:rsidRPr="00F008CF">
              <w:rPr>
                <w:color w:val="000000"/>
              </w:rPr>
              <w:t>200</w:t>
            </w:r>
          </w:p>
        </w:tc>
        <w:tc>
          <w:tcPr>
            <w:tcW w:w="694" w:type="dxa"/>
            <w:vAlign w:val="center"/>
          </w:tcPr>
          <w:p w:rsidR="0083458E" w:rsidRPr="00F008CF" w:rsidRDefault="0083458E" w:rsidP="00642A84">
            <w:pPr>
              <w:jc w:val="center"/>
              <w:rPr>
                <w:color w:val="000000"/>
              </w:rPr>
            </w:pPr>
            <w:r w:rsidRPr="00F008CF">
              <w:rPr>
                <w:color w:val="000000"/>
              </w:rPr>
              <w:t>300</w:t>
            </w:r>
          </w:p>
        </w:tc>
      </w:tr>
      <w:tr w:rsidR="0083458E" w:rsidRPr="00F008CF" w:rsidTr="00642A84">
        <w:trPr>
          <w:trHeight w:hRule="exact" w:val="292"/>
        </w:trPr>
        <w:tc>
          <w:tcPr>
            <w:tcW w:w="1797" w:type="dxa"/>
            <w:vAlign w:val="center"/>
          </w:tcPr>
          <w:p w:rsidR="0083458E" w:rsidRPr="00F008CF" w:rsidRDefault="0083458E" w:rsidP="00642A84">
            <w:pPr>
              <w:jc w:val="center"/>
              <w:rPr>
                <w:color w:val="000000"/>
              </w:rPr>
            </w:pPr>
            <w:r w:rsidRPr="00F008CF">
              <w:rPr>
                <w:color w:val="000000"/>
              </w:rPr>
              <w:t>挖掘机</w:t>
            </w:r>
          </w:p>
        </w:tc>
        <w:tc>
          <w:tcPr>
            <w:tcW w:w="662" w:type="dxa"/>
            <w:vAlign w:val="center"/>
          </w:tcPr>
          <w:p w:rsidR="0083458E" w:rsidRPr="00F008CF" w:rsidRDefault="0083458E" w:rsidP="00642A84">
            <w:pPr>
              <w:jc w:val="center"/>
              <w:rPr>
                <w:color w:val="000000"/>
              </w:rPr>
            </w:pPr>
            <w:r w:rsidRPr="00F008CF">
              <w:rPr>
                <w:color w:val="000000"/>
              </w:rPr>
              <w:t>84</w:t>
            </w:r>
          </w:p>
        </w:tc>
        <w:tc>
          <w:tcPr>
            <w:tcW w:w="658" w:type="dxa"/>
            <w:vAlign w:val="center"/>
          </w:tcPr>
          <w:p w:rsidR="0083458E" w:rsidRPr="00F008CF" w:rsidRDefault="0083458E" w:rsidP="00642A84">
            <w:pPr>
              <w:jc w:val="center"/>
              <w:rPr>
                <w:color w:val="000000"/>
              </w:rPr>
            </w:pPr>
            <w:r w:rsidRPr="00F008CF">
              <w:rPr>
                <w:color w:val="000000"/>
              </w:rPr>
              <w:t>78</w:t>
            </w:r>
          </w:p>
        </w:tc>
        <w:tc>
          <w:tcPr>
            <w:tcW w:w="750" w:type="dxa"/>
            <w:vAlign w:val="center"/>
          </w:tcPr>
          <w:p w:rsidR="0083458E" w:rsidRPr="00F008CF" w:rsidRDefault="0083458E" w:rsidP="00642A84">
            <w:pPr>
              <w:jc w:val="center"/>
              <w:rPr>
                <w:color w:val="000000"/>
              </w:rPr>
            </w:pPr>
            <w:r w:rsidRPr="00F008CF">
              <w:rPr>
                <w:color w:val="000000"/>
              </w:rPr>
              <w:t>72</w:t>
            </w:r>
          </w:p>
        </w:tc>
        <w:tc>
          <w:tcPr>
            <w:tcW w:w="750" w:type="dxa"/>
            <w:vAlign w:val="center"/>
          </w:tcPr>
          <w:p w:rsidR="0083458E" w:rsidRPr="00F008CF" w:rsidRDefault="0083458E" w:rsidP="00642A84">
            <w:pPr>
              <w:jc w:val="center"/>
              <w:rPr>
                <w:color w:val="000000"/>
              </w:rPr>
            </w:pPr>
            <w:r w:rsidRPr="00F008CF">
              <w:rPr>
                <w:color w:val="000000"/>
              </w:rPr>
              <w:t>66</w:t>
            </w:r>
          </w:p>
        </w:tc>
        <w:tc>
          <w:tcPr>
            <w:tcW w:w="750" w:type="dxa"/>
            <w:vAlign w:val="center"/>
          </w:tcPr>
          <w:p w:rsidR="0083458E" w:rsidRPr="00F008CF" w:rsidRDefault="0083458E" w:rsidP="00642A84">
            <w:pPr>
              <w:jc w:val="center"/>
              <w:rPr>
                <w:color w:val="000000"/>
              </w:rPr>
            </w:pPr>
            <w:r w:rsidRPr="00F008CF">
              <w:rPr>
                <w:color w:val="000000"/>
              </w:rPr>
              <w:t>62.5</w:t>
            </w:r>
          </w:p>
        </w:tc>
        <w:tc>
          <w:tcPr>
            <w:tcW w:w="750" w:type="dxa"/>
            <w:vAlign w:val="center"/>
          </w:tcPr>
          <w:p w:rsidR="0083458E" w:rsidRPr="00F008CF" w:rsidRDefault="0083458E" w:rsidP="00642A84">
            <w:pPr>
              <w:jc w:val="center"/>
              <w:rPr>
                <w:color w:val="000000"/>
              </w:rPr>
            </w:pPr>
            <w:r w:rsidRPr="00F008CF">
              <w:rPr>
                <w:color w:val="000000"/>
              </w:rPr>
              <w:t>60</w:t>
            </w:r>
          </w:p>
        </w:tc>
        <w:tc>
          <w:tcPr>
            <w:tcW w:w="750" w:type="dxa"/>
            <w:vAlign w:val="center"/>
          </w:tcPr>
          <w:p w:rsidR="0083458E" w:rsidRPr="00F008CF" w:rsidRDefault="0083458E" w:rsidP="00642A84">
            <w:pPr>
              <w:jc w:val="center"/>
              <w:rPr>
                <w:color w:val="000000"/>
              </w:rPr>
            </w:pPr>
            <w:r w:rsidRPr="00F008CF">
              <w:rPr>
                <w:color w:val="000000"/>
              </w:rPr>
              <w:t>58</w:t>
            </w:r>
          </w:p>
        </w:tc>
        <w:tc>
          <w:tcPr>
            <w:tcW w:w="750" w:type="dxa"/>
            <w:vAlign w:val="center"/>
          </w:tcPr>
          <w:p w:rsidR="0083458E" w:rsidRPr="00F008CF" w:rsidRDefault="0083458E" w:rsidP="00642A84">
            <w:pPr>
              <w:jc w:val="center"/>
              <w:rPr>
                <w:color w:val="000000"/>
              </w:rPr>
            </w:pPr>
            <w:r w:rsidRPr="00F008CF">
              <w:rPr>
                <w:color w:val="000000"/>
              </w:rPr>
              <w:t>54.5</w:t>
            </w:r>
          </w:p>
        </w:tc>
        <w:tc>
          <w:tcPr>
            <w:tcW w:w="750" w:type="dxa"/>
            <w:vAlign w:val="center"/>
          </w:tcPr>
          <w:p w:rsidR="0083458E" w:rsidRPr="00F008CF" w:rsidRDefault="0083458E" w:rsidP="00642A84">
            <w:pPr>
              <w:jc w:val="center"/>
              <w:rPr>
                <w:color w:val="000000"/>
              </w:rPr>
            </w:pPr>
            <w:r w:rsidRPr="00F008CF">
              <w:rPr>
                <w:color w:val="000000"/>
              </w:rPr>
              <w:t>52</w:t>
            </w:r>
          </w:p>
        </w:tc>
        <w:tc>
          <w:tcPr>
            <w:tcW w:w="694" w:type="dxa"/>
            <w:vAlign w:val="center"/>
          </w:tcPr>
          <w:p w:rsidR="0083458E" w:rsidRPr="00F008CF" w:rsidRDefault="0083458E" w:rsidP="00642A84">
            <w:pPr>
              <w:jc w:val="center"/>
              <w:rPr>
                <w:color w:val="000000"/>
              </w:rPr>
            </w:pPr>
            <w:r w:rsidRPr="00F008CF">
              <w:rPr>
                <w:color w:val="000000"/>
              </w:rPr>
              <w:t>48.5</w:t>
            </w:r>
          </w:p>
        </w:tc>
      </w:tr>
      <w:tr w:rsidR="0083458E" w:rsidRPr="00F008CF" w:rsidTr="00642A84">
        <w:trPr>
          <w:trHeight w:hRule="exact" w:val="292"/>
        </w:trPr>
        <w:tc>
          <w:tcPr>
            <w:tcW w:w="1797" w:type="dxa"/>
            <w:vAlign w:val="center"/>
          </w:tcPr>
          <w:p w:rsidR="0083458E" w:rsidRPr="00F008CF" w:rsidRDefault="0083458E" w:rsidP="00642A84">
            <w:pPr>
              <w:jc w:val="center"/>
              <w:rPr>
                <w:color w:val="000000"/>
              </w:rPr>
            </w:pPr>
            <w:r w:rsidRPr="00F008CF">
              <w:rPr>
                <w:color w:val="000000"/>
              </w:rPr>
              <w:t>平地机</w:t>
            </w:r>
          </w:p>
        </w:tc>
        <w:tc>
          <w:tcPr>
            <w:tcW w:w="662" w:type="dxa"/>
            <w:vAlign w:val="center"/>
          </w:tcPr>
          <w:p w:rsidR="0083458E" w:rsidRPr="00F008CF" w:rsidRDefault="0083458E" w:rsidP="00642A84">
            <w:pPr>
              <w:jc w:val="center"/>
              <w:rPr>
                <w:color w:val="000000"/>
              </w:rPr>
            </w:pPr>
            <w:r w:rsidRPr="00F008CF">
              <w:rPr>
                <w:color w:val="000000"/>
              </w:rPr>
              <w:t>90</w:t>
            </w:r>
          </w:p>
        </w:tc>
        <w:tc>
          <w:tcPr>
            <w:tcW w:w="658" w:type="dxa"/>
            <w:vAlign w:val="center"/>
          </w:tcPr>
          <w:p w:rsidR="0083458E" w:rsidRPr="00F008CF" w:rsidRDefault="0083458E" w:rsidP="00642A84">
            <w:pPr>
              <w:jc w:val="center"/>
              <w:rPr>
                <w:color w:val="000000"/>
              </w:rPr>
            </w:pPr>
            <w:r w:rsidRPr="00F008CF">
              <w:rPr>
                <w:color w:val="000000"/>
              </w:rPr>
              <w:t>84</w:t>
            </w:r>
          </w:p>
        </w:tc>
        <w:tc>
          <w:tcPr>
            <w:tcW w:w="750" w:type="dxa"/>
            <w:vAlign w:val="center"/>
          </w:tcPr>
          <w:p w:rsidR="0083458E" w:rsidRPr="00F008CF" w:rsidRDefault="0083458E" w:rsidP="00642A84">
            <w:pPr>
              <w:jc w:val="center"/>
              <w:rPr>
                <w:color w:val="000000"/>
              </w:rPr>
            </w:pPr>
            <w:r w:rsidRPr="00F008CF">
              <w:rPr>
                <w:color w:val="000000"/>
              </w:rPr>
              <w:t>78</w:t>
            </w:r>
          </w:p>
        </w:tc>
        <w:tc>
          <w:tcPr>
            <w:tcW w:w="750" w:type="dxa"/>
            <w:vAlign w:val="center"/>
          </w:tcPr>
          <w:p w:rsidR="0083458E" w:rsidRPr="00F008CF" w:rsidRDefault="0083458E" w:rsidP="00642A84">
            <w:pPr>
              <w:jc w:val="center"/>
              <w:rPr>
                <w:color w:val="000000"/>
              </w:rPr>
            </w:pPr>
            <w:r w:rsidRPr="00F008CF">
              <w:rPr>
                <w:color w:val="000000"/>
              </w:rPr>
              <w:t>72</w:t>
            </w:r>
          </w:p>
        </w:tc>
        <w:tc>
          <w:tcPr>
            <w:tcW w:w="750" w:type="dxa"/>
            <w:vAlign w:val="center"/>
          </w:tcPr>
          <w:p w:rsidR="0083458E" w:rsidRPr="00F008CF" w:rsidRDefault="0083458E" w:rsidP="00642A84">
            <w:pPr>
              <w:jc w:val="center"/>
              <w:rPr>
                <w:color w:val="000000"/>
              </w:rPr>
            </w:pPr>
            <w:r w:rsidRPr="00F008CF">
              <w:rPr>
                <w:color w:val="000000"/>
              </w:rPr>
              <w:t>68.5</w:t>
            </w:r>
          </w:p>
        </w:tc>
        <w:tc>
          <w:tcPr>
            <w:tcW w:w="750" w:type="dxa"/>
            <w:vAlign w:val="center"/>
          </w:tcPr>
          <w:p w:rsidR="0083458E" w:rsidRPr="00F008CF" w:rsidRDefault="0083458E" w:rsidP="00642A84">
            <w:pPr>
              <w:jc w:val="center"/>
              <w:rPr>
                <w:color w:val="000000"/>
              </w:rPr>
            </w:pPr>
            <w:r w:rsidRPr="00F008CF">
              <w:rPr>
                <w:color w:val="000000"/>
              </w:rPr>
              <w:t>66</w:t>
            </w:r>
          </w:p>
        </w:tc>
        <w:tc>
          <w:tcPr>
            <w:tcW w:w="750" w:type="dxa"/>
            <w:vAlign w:val="center"/>
          </w:tcPr>
          <w:p w:rsidR="0083458E" w:rsidRPr="00F008CF" w:rsidRDefault="0083458E" w:rsidP="00642A84">
            <w:pPr>
              <w:jc w:val="center"/>
              <w:rPr>
                <w:color w:val="000000"/>
              </w:rPr>
            </w:pPr>
            <w:r w:rsidRPr="00F008CF">
              <w:rPr>
                <w:color w:val="000000"/>
              </w:rPr>
              <w:t>64</w:t>
            </w:r>
          </w:p>
        </w:tc>
        <w:tc>
          <w:tcPr>
            <w:tcW w:w="750" w:type="dxa"/>
            <w:vAlign w:val="center"/>
          </w:tcPr>
          <w:p w:rsidR="0083458E" w:rsidRPr="00F008CF" w:rsidRDefault="0083458E" w:rsidP="00642A84">
            <w:pPr>
              <w:jc w:val="center"/>
              <w:rPr>
                <w:color w:val="000000"/>
              </w:rPr>
            </w:pPr>
            <w:r w:rsidRPr="00F008CF">
              <w:rPr>
                <w:color w:val="000000"/>
              </w:rPr>
              <w:t>60.5</w:t>
            </w:r>
          </w:p>
        </w:tc>
        <w:tc>
          <w:tcPr>
            <w:tcW w:w="750" w:type="dxa"/>
            <w:vAlign w:val="center"/>
          </w:tcPr>
          <w:p w:rsidR="0083458E" w:rsidRPr="00F008CF" w:rsidRDefault="0083458E" w:rsidP="00642A84">
            <w:pPr>
              <w:jc w:val="center"/>
              <w:rPr>
                <w:color w:val="000000"/>
              </w:rPr>
            </w:pPr>
            <w:r w:rsidRPr="00F008CF">
              <w:rPr>
                <w:color w:val="000000"/>
              </w:rPr>
              <w:t>58</w:t>
            </w:r>
          </w:p>
        </w:tc>
        <w:tc>
          <w:tcPr>
            <w:tcW w:w="694" w:type="dxa"/>
            <w:vAlign w:val="center"/>
          </w:tcPr>
          <w:p w:rsidR="0083458E" w:rsidRPr="00F008CF" w:rsidRDefault="0083458E" w:rsidP="00642A84">
            <w:pPr>
              <w:jc w:val="center"/>
              <w:rPr>
                <w:color w:val="000000"/>
              </w:rPr>
            </w:pPr>
            <w:r w:rsidRPr="00F008CF">
              <w:rPr>
                <w:color w:val="000000"/>
              </w:rPr>
              <w:t>54.5</w:t>
            </w:r>
          </w:p>
        </w:tc>
      </w:tr>
      <w:tr w:rsidR="0083458E" w:rsidRPr="00F008CF" w:rsidTr="00642A84">
        <w:trPr>
          <w:trHeight w:hRule="exact" w:val="293"/>
        </w:trPr>
        <w:tc>
          <w:tcPr>
            <w:tcW w:w="1797" w:type="dxa"/>
            <w:vAlign w:val="center"/>
          </w:tcPr>
          <w:p w:rsidR="0083458E" w:rsidRPr="00F008CF" w:rsidRDefault="0083458E" w:rsidP="00642A84">
            <w:pPr>
              <w:jc w:val="center"/>
              <w:rPr>
                <w:color w:val="000000"/>
              </w:rPr>
            </w:pPr>
            <w:r w:rsidRPr="00F008CF">
              <w:rPr>
                <w:color w:val="000000"/>
              </w:rPr>
              <w:t>压路机</w:t>
            </w:r>
          </w:p>
        </w:tc>
        <w:tc>
          <w:tcPr>
            <w:tcW w:w="662" w:type="dxa"/>
            <w:vAlign w:val="center"/>
          </w:tcPr>
          <w:p w:rsidR="0083458E" w:rsidRPr="00F008CF" w:rsidRDefault="0083458E" w:rsidP="00642A84">
            <w:pPr>
              <w:jc w:val="center"/>
              <w:rPr>
                <w:color w:val="000000"/>
              </w:rPr>
            </w:pPr>
            <w:r w:rsidRPr="00F008CF">
              <w:rPr>
                <w:color w:val="000000"/>
              </w:rPr>
              <w:t>86</w:t>
            </w:r>
          </w:p>
        </w:tc>
        <w:tc>
          <w:tcPr>
            <w:tcW w:w="658" w:type="dxa"/>
            <w:vAlign w:val="center"/>
          </w:tcPr>
          <w:p w:rsidR="0083458E" w:rsidRPr="00F008CF" w:rsidRDefault="0083458E" w:rsidP="00642A84">
            <w:pPr>
              <w:jc w:val="center"/>
              <w:rPr>
                <w:color w:val="000000"/>
              </w:rPr>
            </w:pPr>
            <w:r w:rsidRPr="00F008CF">
              <w:rPr>
                <w:color w:val="000000"/>
              </w:rPr>
              <w:t>80</w:t>
            </w:r>
          </w:p>
        </w:tc>
        <w:tc>
          <w:tcPr>
            <w:tcW w:w="750" w:type="dxa"/>
            <w:vAlign w:val="center"/>
          </w:tcPr>
          <w:p w:rsidR="0083458E" w:rsidRPr="00F008CF" w:rsidRDefault="0083458E" w:rsidP="00642A84">
            <w:pPr>
              <w:jc w:val="center"/>
              <w:rPr>
                <w:color w:val="000000"/>
              </w:rPr>
            </w:pPr>
            <w:r w:rsidRPr="00F008CF">
              <w:rPr>
                <w:color w:val="000000"/>
              </w:rPr>
              <w:t>74</w:t>
            </w:r>
          </w:p>
        </w:tc>
        <w:tc>
          <w:tcPr>
            <w:tcW w:w="750" w:type="dxa"/>
            <w:vAlign w:val="center"/>
          </w:tcPr>
          <w:p w:rsidR="0083458E" w:rsidRPr="00F008CF" w:rsidRDefault="0083458E" w:rsidP="00642A84">
            <w:pPr>
              <w:jc w:val="center"/>
              <w:rPr>
                <w:color w:val="000000"/>
              </w:rPr>
            </w:pPr>
            <w:r w:rsidRPr="00F008CF">
              <w:rPr>
                <w:color w:val="000000"/>
              </w:rPr>
              <w:t>68</w:t>
            </w:r>
          </w:p>
        </w:tc>
        <w:tc>
          <w:tcPr>
            <w:tcW w:w="750" w:type="dxa"/>
            <w:vAlign w:val="center"/>
          </w:tcPr>
          <w:p w:rsidR="0083458E" w:rsidRPr="00F008CF" w:rsidRDefault="0083458E" w:rsidP="00642A84">
            <w:pPr>
              <w:jc w:val="center"/>
              <w:rPr>
                <w:color w:val="000000"/>
              </w:rPr>
            </w:pPr>
            <w:r w:rsidRPr="00F008CF">
              <w:rPr>
                <w:color w:val="000000"/>
              </w:rPr>
              <w:t>64.5</w:t>
            </w:r>
          </w:p>
        </w:tc>
        <w:tc>
          <w:tcPr>
            <w:tcW w:w="750" w:type="dxa"/>
            <w:vAlign w:val="center"/>
          </w:tcPr>
          <w:p w:rsidR="0083458E" w:rsidRPr="00F008CF" w:rsidRDefault="0083458E" w:rsidP="00642A84">
            <w:pPr>
              <w:jc w:val="center"/>
              <w:rPr>
                <w:color w:val="000000"/>
              </w:rPr>
            </w:pPr>
            <w:r w:rsidRPr="00F008CF">
              <w:rPr>
                <w:color w:val="000000"/>
              </w:rPr>
              <w:t>62</w:t>
            </w:r>
          </w:p>
        </w:tc>
        <w:tc>
          <w:tcPr>
            <w:tcW w:w="750" w:type="dxa"/>
            <w:vAlign w:val="center"/>
          </w:tcPr>
          <w:p w:rsidR="0083458E" w:rsidRPr="00F008CF" w:rsidRDefault="0083458E" w:rsidP="00642A84">
            <w:pPr>
              <w:jc w:val="center"/>
              <w:rPr>
                <w:color w:val="000000"/>
              </w:rPr>
            </w:pPr>
            <w:r w:rsidRPr="00F008CF">
              <w:rPr>
                <w:color w:val="000000"/>
              </w:rPr>
              <w:t>60</w:t>
            </w:r>
          </w:p>
        </w:tc>
        <w:tc>
          <w:tcPr>
            <w:tcW w:w="750" w:type="dxa"/>
            <w:vAlign w:val="center"/>
          </w:tcPr>
          <w:p w:rsidR="0083458E" w:rsidRPr="00F008CF" w:rsidRDefault="0083458E" w:rsidP="00642A84">
            <w:pPr>
              <w:jc w:val="center"/>
              <w:rPr>
                <w:color w:val="000000"/>
              </w:rPr>
            </w:pPr>
            <w:r w:rsidRPr="00F008CF">
              <w:rPr>
                <w:color w:val="000000"/>
              </w:rPr>
              <w:t>56.5</w:t>
            </w:r>
          </w:p>
        </w:tc>
        <w:tc>
          <w:tcPr>
            <w:tcW w:w="750" w:type="dxa"/>
            <w:vAlign w:val="center"/>
          </w:tcPr>
          <w:p w:rsidR="0083458E" w:rsidRPr="00F008CF" w:rsidRDefault="0083458E" w:rsidP="00642A84">
            <w:pPr>
              <w:jc w:val="center"/>
              <w:rPr>
                <w:color w:val="000000"/>
              </w:rPr>
            </w:pPr>
            <w:r w:rsidRPr="00F008CF">
              <w:rPr>
                <w:color w:val="000000"/>
              </w:rPr>
              <w:t>54</w:t>
            </w:r>
          </w:p>
        </w:tc>
        <w:tc>
          <w:tcPr>
            <w:tcW w:w="694" w:type="dxa"/>
            <w:vAlign w:val="center"/>
          </w:tcPr>
          <w:p w:rsidR="0083458E" w:rsidRPr="00F008CF" w:rsidRDefault="0083458E" w:rsidP="00642A84">
            <w:pPr>
              <w:jc w:val="center"/>
              <w:rPr>
                <w:color w:val="000000"/>
              </w:rPr>
            </w:pPr>
            <w:r w:rsidRPr="00F008CF">
              <w:rPr>
                <w:color w:val="000000"/>
              </w:rPr>
              <w:t>50.5</w:t>
            </w:r>
          </w:p>
        </w:tc>
      </w:tr>
      <w:tr w:rsidR="0083458E" w:rsidRPr="00F008CF" w:rsidTr="00642A84">
        <w:trPr>
          <w:trHeight w:hRule="exact" w:val="292"/>
        </w:trPr>
        <w:tc>
          <w:tcPr>
            <w:tcW w:w="1797" w:type="dxa"/>
            <w:vAlign w:val="center"/>
          </w:tcPr>
          <w:p w:rsidR="0083458E" w:rsidRPr="00F008CF" w:rsidRDefault="0083458E" w:rsidP="00642A84">
            <w:pPr>
              <w:jc w:val="center"/>
              <w:rPr>
                <w:color w:val="000000"/>
              </w:rPr>
            </w:pPr>
            <w:r w:rsidRPr="00F008CF">
              <w:rPr>
                <w:color w:val="000000"/>
              </w:rPr>
              <w:t>推土机</w:t>
            </w:r>
          </w:p>
        </w:tc>
        <w:tc>
          <w:tcPr>
            <w:tcW w:w="662" w:type="dxa"/>
            <w:vAlign w:val="center"/>
          </w:tcPr>
          <w:p w:rsidR="0083458E" w:rsidRPr="00F008CF" w:rsidRDefault="0083458E" w:rsidP="00642A84">
            <w:pPr>
              <w:jc w:val="center"/>
              <w:rPr>
                <w:color w:val="000000"/>
              </w:rPr>
            </w:pPr>
            <w:r w:rsidRPr="00F008CF">
              <w:rPr>
                <w:color w:val="000000"/>
              </w:rPr>
              <w:t>86</w:t>
            </w:r>
          </w:p>
        </w:tc>
        <w:tc>
          <w:tcPr>
            <w:tcW w:w="658" w:type="dxa"/>
            <w:vAlign w:val="center"/>
          </w:tcPr>
          <w:p w:rsidR="0083458E" w:rsidRPr="00F008CF" w:rsidRDefault="0083458E" w:rsidP="00642A84">
            <w:pPr>
              <w:jc w:val="center"/>
              <w:rPr>
                <w:color w:val="000000"/>
              </w:rPr>
            </w:pPr>
            <w:r w:rsidRPr="00F008CF">
              <w:rPr>
                <w:color w:val="000000"/>
              </w:rPr>
              <w:t>80</w:t>
            </w:r>
          </w:p>
        </w:tc>
        <w:tc>
          <w:tcPr>
            <w:tcW w:w="750" w:type="dxa"/>
            <w:vAlign w:val="center"/>
          </w:tcPr>
          <w:p w:rsidR="0083458E" w:rsidRPr="00F008CF" w:rsidRDefault="0083458E" w:rsidP="00642A84">
            <w:pPr>
              <w:jc w:val="center"/>
              <w:rPr>
                <w:color w:val="000000"/>
              </w:rPr>
            </w:pPr>
            <w:r w:rsidRPr="00F008CF">
              <w:rPr>
                <w:color w:val="000000"/>
              </w:rPr>
              <w:t>74</w:t>
            </w:r>
          </w:p>
        </w:tc>
        <w:tc>
          <w:tcPr>
            <w:tcW w:w="750" w:type="dxa"/>
            <w:vAlign w:val="center"/>
          </w:tcPr>
          <w:p w:rsidR="0083458E" w:rsidRPr="00F008CF" w:rsidRDefault="0083458E" w:rsidP="00642A84">
            <w:pPr>
              <w:jc w:val="center"/>
              <w:rPr>
                <w:color w:val="000000"/>
              </w:rPr>
            </w:pPr>
            <w:r w:rsidRPr="00F008CF">
              <w:rPr>
                <w:color w:val="000000"/>
              </w:rPr>
              <w:t>68</w:t>
            </w:r>
          </w:p>
        </w:tc>
        <w:tc>
          <w:tcPr>
            <w:tcW w:w="750" w:type="dxa"/>
            <w:vAlign w:val="center"/>
          </w:tcPr>
          <w:p w:rsidR="0083458E" w:rsidRPr="00F008CF" w:rsidRDefault="0083458E" w:rsidP="00642A84">
            <w:pPr>
              <w:jc w:val="center"/>
              <w:rPr>
                <w:color w:val="000000"/>
              </w:rPr>
            </w:pPr>
            <w:r w:rsidRPr="00F008CF">
              <w:rPr>
                <w:color w:val="000000"/>
              </w:rPr>
              <w:t>64.5</w:t>
            </w:r>
          </w:p>
        </w:tc>
        <w:tc>
          <w:tcPr>
            <w:tcW w:w="750" w:type="dxa"/>
            <w:vAlign w:val="center"/>
          </w:tcPr>
          <w:p w:rsidR="0083458E" w:rsidRPr="00F008CF" w:rsidRDefault="0083458E" w:rsidP="00642A84">
            <w:pPr>
              <w:jc w:val="center"/>
              <w:rPr>
                <w:color w:val="000000"/>
              </w:rPr>
            </w:pPr>
            <w:r w:rsidRPr="00F008CF">
              <w:rPr>
                <w:color w:val="000000"/>
              </w:rPr>
              <w:t>62</w:t>
            </w:r>
          </w:p>
        </w:tc>
        <w:tc>
          <w:tcPr>
            <w:tcW w:w="750" w:type="dxa"/>
            <w:vAlign w:val="center"/>
          </w:tcPr>
          <w:p w:rsidR="0083458E" w:rsidRPr="00F008CF" w:rsidRDefault="0083458E" w:rsidP="00642A84">
            <w:pPr>
              <w:jc w:val="center"/>
              <w:rPr>
                <w:color w:val="000000"/>
              </w:rPr>
            </w:pPr>
            <w:r w:rsidRPr="00F008CF">
              <w:rPr>
                <w:color w:val="000000"/>
              </w:rPr>
              <w:t>60</w:t>
            </w:r>
          </w:p>
        </w:tc>
        <w:tc>
          <w:tcPr>
            <w:tcW w:w="750" w:type="dxa"/>
            <w:vAlign w:val="center"/>
          </w:tcPr>
          <w:p w:rsidR="0083458E" w:rsidRPr="00F008CF" w:rsidRDefault="0083458E" w:rsidP="00642A84">
            <w:pPr>
              <w:jc w:val="center"/>
              <w:rPr>
                <w:color w:val="000000"/>
              </w:rPr>
            </w:pPr>
            <w:r w:rsidRPr="00F008CF">
              <w:rPr>
                <w:color w:val="000000"/>
              </w:rPr>
              <w:t>56.5</w:t>
            </w:r>
          </w:p>
        </w:tc>
        <w:tc>
          <w:tcPr>
            <w:tcW w:w="750" w:type="dxa"/>
            <w:vAlign w:val="center"/>
          </w:tcPr>
          <w:p w:rsidR="0083458E" w:rsidRPr="00F008CF" w:rsidRDefault="0083458E" w:rsidP="00642A84">
            <w:pPr>
              <w:jc w:val="center"/>
              <w:rPr>
                <w:color w:val="000000"/>
              </w:rPr>
            </w:pPr>
            <w:r w:rsidRPr="00F008CF">
              <w:rPr>
                <w:color w:val="000000"/>
              </w:rPr>
              <w:t>54</w:t>
            </w:r>
          </w:p>
        </w:tc>
        <w:tc>
          <w:tcPr>
            <w:tcW w:w="694" w:type="dxa"/>
            <w:vAlign w:val="center"/>
          </w:tcPr>
          <w:p w:rsidR="0083458E" w:rsidRPr="00F008CF" w:rsidRDefault="0083458E" w:rsidP="00642A84">
            <w:pPr>
              <w:jc w:val="center"/>
              <w:rPr>
                <w:color w:val="000000"/>
              </w:rPr>
            </w:pPr>
            <w:r w:rsidRPr="00F008CF">
              <w:rPr>
                <w:color w:val="000000"/>
              </w:rPr>
              <w:t>50.5</w:t>
            </w:r>
          </w:p>
        </w:tc>
      </w:tr>
    </w:tbl>
    <w:p w:rsidR="0083458E" w:rsidRPr="00F008CF" w:rsidRDefault="0083458E" w:rsidP="00A36789">
      <w:pPr>
        <w:spacing w:line="360" w:lineRule="auto"/>
        <w:ind w:firstLine="480"/>
        <w:rPr>
          <w:color w:val="000000"/>
          <w:sz w:val="24"/>
          <w:szCs w:val="22"/>
          <w:lang w:val="x-none"/>
        </w:rPr>
      </w:pPr>
      <w:r w:rsidRPr="00F008CF">
        <w:rPr>
          <w:color w:val="000000"/>
          <w:sz w:val="24"/>
          <w:szCs w:val="22"/>
          <w:lang w:val="x-none"/>
        </w:rPr>
        <w:t>根据表</w:t>
      </w:r>
      <w:r w:rsidR="008010DF">
        <w:rPr>
          <w:rFonts w:hint="eastAsia"/>
          <w:color w:val="000000"/>
          <w:sz w:val="24"/>
          <w:szCs w:val="22"/>
          <w:lang w:val="x-none"/>
        </w:rPr>
        <w:t>5</w:t>
      </w:r>
      <w:r w:rsidRPr="00F008CF">
        <w:rPr>
          <w:color w:val="000000"/>
          <w:sz w:val="24"/>
          <w:szCs w:val="22"/>
          <w:lang w:val="x-none"/>
        </w:rPr>
        <w:t>.</w:t>
      </w:r>
      <w:r w:rsidR="00CF1A10">
        <w:rPr>
          <w:rFonts w:hint="eastAsia"/>
          <w:color w:val="000000"/>
          <w:sz w:val="24"/>
          <w:szCs w:val="22"/>
          <w:lang w:val="x-none"/>
        </w:rPr>
        <w:t>1</w:t>
      </w:r>
      <w:r w:rsidRPr="00F008CF">
        <w:rPr>
          <w:color w:val="000000"/>
          <w:sz w:val="24"/>
          <w:szCs w:val="22"/>
          <w:lang w:val="x-none"/>
        </w:rPr>
        <w:t xml:space="preserve">-2 </w:t>
      </w:r>
      <w:r w:rsidRPr="00F008CF">
        <w:rPr>
          <w:color w:val="000000"/>
          <w:sz w:val="24"/>
          <w:szCs w:val="22"/>
          <w:lang w:val="x-none"/>
        </w:rPr>
        <w:t>标准及由表</w:t>
      </w:r>
      <w:r w:rsidR="008010DF">
        <w:rPr>
          <w:rFonts w:hint="eastAsia"/>
          <w:color w:val="000000"/>
          <w:sz w:val="24"/>
          <w:szCs w:val="22"/>
          <w:lang w:val="x-none"/>
        </w:rPr>
        <w:t>5</w:t>
      </w:r>
      <w:r w:rsidRPr="00F008CF">
        <w:rPr>
          <w:color w:val="000000"/>
          <w:sz w:val="24"/>
          <w:szCs w:val="22"/>
          <w:lang w:val="x-none"/>
        </w:rPr>
        <w:t>.</w:t>
      </w:r>
      <w:r w:rsidR="00CF1A10">
        <w:rPr>
          <w:rFonts w:hint="eastAsia"/>
          <w:color w:val="000000"/>
          <w:sz w:val="24"/>
          <w:szCs w:val="22"/>
          <w:lang w:val="x-none"/>
        </w:rPr>
        <w:t>1</w:t>
      </w:r>
      <w:r w:rsidRPr="00F008CF">
        <w:rPr>
          <w:color w:val="000000"/>
          <w:sz w:val="24"/>
          <w:szCs w:val="22"/>
          <w:lang w:val="x-none"/>
        </w:rPr>
        <w:t xml:space="preserve">-3 </w:t>
      </w:r>
      <w:r w:rsidRPr="00F008CF">
        <w:rPr>
          <w:color w:val="000000"/>
          <w:sz w:val="24"/>
          <w:szCs w:val="22"/>
          <w:lang w:val="x-none"/>
        </w:rPr>
        <w:t>可知，在建设项目施工期内，该区域的声环境将受到严重影响。根据《建筑施工场界环境噪声排放标准》（</w:t>
      </w:r>
      <w:r w:rsidRPr="00F008CF">
        <w:rPr>
          <w:color w:val="000000"/>
          <w:sz w:val="24"/>
          <w:szCs w:val="22"/>
          <w:lang w:val="x-none"/>
        </w:rPr>
        <w:t>GB12523-2011</w:t>
      </w:r>
      <w:r w:rsidRPr="00F008CF">
        <w:rPr>
          <w:color w:val="000000"/>
          <w:sz w:val="24"/>
          <w:szCs w:val="22"/>
          <w:lang w:val="x-none"/>
        </w:rPr>
        <w:t>）的规定，昼间的噪声限值为</w:t>
      </w:r>
      <w:r w:rsidRPr="00F008CF">
        <w:rPr>
          <w:color w:val="000000"/>
          <w:sz w:val="24"/>
          <w:szCs w:val="22"/>
          <w:lang w:val="x-none"/>
        </w:rPr>
        <w:t>70dB(A)</w:t>
      </w:r>
      <w:r w:rsidRPr="00F008CF">
        <w:rPr>
          <w:color w:val="000000"/>
          <w:sz w:val="24"/>
          <w:szCs w:val="22"/>
          <w:lang w:val="x-none"/>
        </w:rPr>
        <w:t>，夜间限值为</w:t>
      </w:r>
      <w:r w:rsidRPr="00F008CF">
        <w:rPr>
          <w:color w:val="000000"/>
          <w:sz w:val="24"/>
          <w:szCs w:val="22"/>
          <w:lang w:val="x-none"/>
        </w:rPr>
        <w:t xml:space="preserve"> 55dB(A)</w:t>
      </w:r>
      <w:r w:rsidRPr="00F008CF">
        <w:rPr>
          <w:color w:val="000000"/>
          <w:sz w:val="24"/>
          <w:szCs w:val="22"/>
          <w:lang w:val="x-none"/>
        </w:rPr>
        <w:t>。表</w:t>
      </w:r>
      <w:r w:rsidR="008010DF">
        <w:rPr>
          <w:rFonts w:hint="eastAsia"/>
          <w:color w:val="000000"/>
          <w:sz w:val="24"/>
          <w:szCs w:val="22"/>
          <w:lang w:val="x-none"/>
        </w:rPr>
        <w:t>5</w:t>
      </w:r>
      <w:r w:rsidRPr="00F008CF">
        <w:rPr>
          <w:color w:val="000000"/>
          <w:sz w:val="24"/>
          <w:szCs w:val="22"/>
          <w:lang w:val="x-none"/>
        </w:rPr>
        <w:t>.</w:t>
      </w:r>
      <w:r w:rsidR="00CF1A10">
        <w:rPr>
          <w:rFonts w:hint="eastAsia"/>
          <w:color w:val="000000"/>
          <w:sz w:val="24"/>
          <w:szCs w:val="22"/>
          <w:lang w:val="x-none"/>
        </w:rPr>
        <w:t>1</w:t>
      </w:r>
      <w:r w:rsidRPr="00F008CF">
        <w:rPr>
          <w:color w:val="000000"/>
          <w:sz w:val="24"/>
          <w:szCs w:val="22"/>
          <w:lang w:val="x-none"/>
        </w:rPr>
        <w:t>-4</w:t>
      </w:r>
      <w:r w:rsidRPr="00F008CF">
        <w:rPr>
          <w:color w:val="000000"/>
          <w:sz w:val="24"/>
          <w:szCs w:val="22"/>
          <w:lang w:val="x-none"/>
        </w:rPr>
        <w:t>的噪声级表明：施工机械在距</w:t>
      </w:r>
      <w:r w:rsidRPr="00F008CF">
        <w:rPr>
          <w:color w:val="000000"/>
          <w:sz w:val="24"/>
          <w:szCs w:val="22"/>
          <w:lang w:val="x-none"/>
        </w:rPr>
        <w:lastRenderedPageBreak/>
        <w:t>施工场地</w:t>
      </w:r>
      <w:r w:rsidRPr="00F008CF">
        <w:rPr>
          <w:color w:val="000000"/>
          <w:sz w:val="24"/>
          <w:szCs w:val="22"/>
          <w:lang w:val="x-none"/>
        </w:rPr>
        <w:t>200m</w:t>
      </w:r>
      <w:r w:rsidRPr="00F008CF">
        <w:rPr>
          <w:color w:val="000000"/>
          <w:sz w:val="24"/>
          <w:szCs w:val="22"/>
          <w:lang w:val="x-none"/>
        </w:rPr>
        <w:t>以外，将能够达到标准限值。本项目</w:t>
      </w:r>
      <w:r w:rsidRPr="00F008CF">
        <w:rPr>
          <w:color w:val="000000"/>
          <w:sz w:val="24"/>
          <w:szCs w:val="22"/>
          <w:lang w:val="x-none"/>
        </w:rPr>
        <w:t xml:space="preserve"> </w:t>
      </w:r>
      <w:r w:rsidRPr="00F008CF">
        <w:rPr>
          <w:rFonts w:hint="eastAsia"/>
          <w:color w:val="000000"/>
          <w:sz w:val="24"/>
          <w:szCs w:val="22"/>
          <w:lang w:val="x-none"/>
        </w:rPr>
        <w:t>20</w:t>
      </w:r>
      <w:r w:rsidRPr="00F008CF">
        <w:rPr>
          <w:color w:val="000000"/>
          <w:sz w:val="24"/>
          <w:szCs w:val="22"/>
          <w:lang w:val="x-none"/>
        </w:rPr>
        <w:t xml:space="preserve">0 </w:t>
      </w:r>
      <w:r w:rsidRPr="00F008CF">
        <w:rPr>
          <w:color w:val="000000"/>
          <w:sz w:val="24"/>
          <w:szCs w:val="22"/>
          <w:lang w:val="x-none"/>
        </w:rPr>
        <w:t>米范围内</w:t>
      </w:r>
      <w:r w:rsidRPr="00F008CF">
        <w:rPr>
          <w:rFonts w:hint="eastAsia"/>
          <w:color w:val="000000"/>
          <w:sz w:val="24"/>
          <w:szCs w:val="22"/>
          <w:lang w:val="x-none"/>
        </w:rPr>
        <w:t>没有</w:t>
      </w:r>
      <w:r w:rsidRPr="00F008CF">
        <w:rPr>
          <w:color w:val="000000"/>
          <w:sz w:val="24"/>
          <w:szCs w:val="22"/>
          <w:lang w:val="x-none"/>
        </w:rPr>
        <w:t>居民，故工程施工噪声对周围的影响较小。</w:t>
      </w:r>
    </w:p>
    <w:p w:rsidR="0083458E" w:rsidRPr="00CF1A10" w:rsidRDefault="0083458E" w:rsidP="00CF1A10">
      <w:pPr>
        <w:pStyle w:val="3"/>
        <w:keepLines w:val="0"/>
        <w:widowControl/>
        <w:numPr>
          <w:ilvl w:val="2"/>
          <w:numId w:val="2"/>
        </w:numPr>
        <w:tabs>
          <w:tab w:val="clear" w:pos="720"/>
        </w:tabs>
        <w:adjustRightInd w:val="0"/>
        <w:snapToGrid w:val="0"/>
        <w:spacing w:before="0" w:after="0" w:line="360" w:lineRule="auto"/>
        <w:rPr>
          <w:color w:val="000000"/>
          <w:kern w:val="0"/>
          <w:sz w:val="24"/>
          <w:szCs w:val="24"/>
        </w:rPr>
      </w:pPr>
      <w:bookmarkStart w:id="78" w:name="_Toc452479406"/>
      <w:r w:rsidRPr="00CF1A10">
        <w:rPr>
          <w:color w:val="000000"/>
          <w:kern w:val="0"/>
          <w:sz w:val="24"/>
          <w:szCs w:val="24"/>
        </w:rPr>
        <w:t>施工</w:t>
      </w:r>
      <w:r w:rsidRPr="00CF1A10">
        <w:rPr>
          <w:rFonts w:hint="eastAsia"/>
          <w:color w:val="000000"/>
          <w:kern w:val="0"/>
          <w:sz w:val="24"/>
          <w:szCs w:val="24"/>
        </w:rPr>
        <w:t>期固废</w:t>
      </w:r>
      <w:r w:rsidRPr="00CF1A10">
        <w:rPr>
          <w:color w:val="000000"/>
          <w:kern w:val="0"/>
          <w:sz w:val="24"/>
          <w:szCs w:val="24"/>
        </w:rPr>
        <w:t>环境影响分析</w:t>
      </w:r>
      <w:bookmarkEnd w:id="78"/>
    </w:p>
    <w:p w:rsidR="007F6923" w:rsidRPr="00234C4E" w:rsidRDefault="007F6923" w:rsidP="007F6923">
      <w:pPr>
        <w:autoSpaceDE w:val="0"/>
        <w:autoSpaceDN w:val="0"/>
        <w:adjustRightInd w:val="0"/>
        <w:spacing w:line="360" w:lineRule="auto"/>
        <w:ind w:firstLineChars="200" w:firstLine="480"/>
        <w:jc w:val="left"/>
        <w:rPr>
          <w:color w:val="000000"/>
          <w:sz w:val="24"/>
          <w:szCs w:val="22"/>
          <w:lang w:val="x-none"/>
        </w:rPr>
      </w:pPr>
      <w:r w:rsidRPr="00234C4E">
        <w:rPr>
          <w:color w:val="000000"/>
          <w:sz w:val="24"/>
          <w:szCs w:val="22"/>
          <w:lang w:val="x-none"/>
        </w:rPr>
        <w:t>施工垃圾主要来自施工过程中所产生的建筑垃圾和施工队伍产生的生活垃圾。建筑垃圾主要为废弃的建筑材料如砂石、石灰、混凝土、木材、废砖、土石方等。</w:t>
      </w:r>
    </w:p>
    <w:p w:rsidR="007F6923" w:rsidRDefault="007F6923" w:rsidP="007F6923">
      <w:pPr>
        <w:adjustRightInd w:val="0"/>
        <w:snapToGrid w:val="0"/>
        <w:spacing w:line="360" w:lineRule="auto"/>
        <w:ind w:firstLineChars="200" w:firstLine="480"/>
        <w:rPr>
          <w:color w:val="000000"/>
          <w:sz w:val="24"/>
          <w:szCs w:val="22"/>
          <w:lang w:val="x-none"/>
        </w:rPr>
      </w:pPr>
      <w:r w:rsidRPr="00234C4E">
        <w:rPr>
          <w:color w:val="000000"/>
          <w:sz w:val="24"/>
          <w:szCs w:val="22"/>
          <w:lang w:val="x-none"/>
        </w:rPr>
        <w:t>对施工现场要及时进行清理，建筑垃圾要及时清运、并加以利用，防止其因长期堆放而产生扬尘。施工过程中产生的生活垃圾如不及时进行清运处理，则会腐烂变质，滋生蚊虫苍蝇，产生恶臭，传染疾病，从而对周围环境和作业人员健康带来不利影响。所以，工程建设期间对生活垃圾要进行专门收集，并</w:t>
      </w:r>
      <w:proofErr w:type="gramStart"/>
      <w:r w:rsidRPr="00234C4E">
        <w:rPr>
          <w:color w:val="000000"/>
          <w:sz w:val="24"/>
          <w:szCs w:val="22"/>
          <w:lang w:val="x-none"/>
        </w:rPr>
        <w:t>定期由</w:t>
      </w:r>
      <w:proofErr w:type="gramEnd"/>
      <w:r w:rsidRPr="00234C4E">
        <w:rPr>
          <w:color w:val="000000"/>
          <w:sz w:val="24"/>
          <w:szCs w:val="22"/>
          <w:lang w:val="x-none"/>
        </w:rPr>
        <w:t>环卫部门统一清运，严禁乱堆乱扔，防止产生二次污染</w:t>
      </w:r>
      <w:r>
        <w:rPr>
          <w:rFonts w:hint="eastAsia"/>
          <w:color w:val="000000"/>
          <w:sz w:val="24"/>
          <w:szCs w:val="22"/>
          <w:lang w:val="x-none"/>
        </w:rPr>
        <w:t>，预计施工固废对周围环境的影响较小。</w:t>
      </w:r>
    </w:p>
    <w:p w:rsidR="00CF1A10" w:rsidRPr="00CF1A10" w:rsidRDefault="00CF1A10" w:rsidP="00CF1A10">
      <w:pPr>
        <w:pStyle w:val="3"/>
        <w:keepLines w:val="0"/>
        <w:widowControl/>
        <w:numPr>
          <w:ilvl w:val="2"/>
          <w:numId w:val="2"/>
        </w:numPr>
        <w:tabs>
          <w:tab w:val="clear" w:pos="720"/>
        </w:tabs>
        <w:adjustRightInd w:val="0"/>
        <w:snapToGrid w:val="0"/>
        <w:spacing w:before="0" w:after="0" w:line="360" w:lineRule="auto"/>
        <w:rPr>
          <w:color w:val="000000"/>
          <w:kern w:val="0"/>
          <w:sz w:val="24"/>
          <w:szCs w:val="24"/>
        </w:rPr>
      </w:pPr>
      <w:r w:rsidRPr="00CF1A10">
        <w:rPr>
          <w:color w:val="000000"/>
          <w:kern w:val="0"/>
          <w:sz w:val="24"/>
          <w:szCs w:val="24"/>
        </w:rPr>
        <w:t>施工</w:t>
      </w:r>
      <w:r w:rsidRPr="00CF1A10">
        <w:rPr>
          <w:rFonts w:hint="eastAsia"/>
          <w:color w:val="000000"/>
          <w:kern w:val="0"/>
          <w:sz w:val="24"/>
          <w:szCs w:val="24"/>
        </w:rPr>
        <w:t>期</w:t>
      </w:r>
      <w:r>
        <w:rPr>
          <w:rFonts w:hint="eastAsia"/>
          <w:color w:val="000000"/>
          <w:kern w:val="0"/>
          <w:sz w:val="24"/>
          <w:szCs w:val="24"/>
        </w:rPr>
        <w:t>对生态</w:t>
      </w:r>
      <w:r w:rsidRPr="00CF1A10">
        <w:rPr>
          <w:color w:val="000000"/>
          <w:kern w:val="0"/>
          <w:sz w:val="24"/>
          <w:szCs w:val="24"/>
        </w:rPr>
        <w:t>环境影响分析</w:t>
      </w:r>
    </w:p>
    <w:p w:rsidR="00CF1A10" w:rsidRPr="00CF1A10" w:rsidRDefault="00CF1A10" w:rsidP="00CF1A10">
      <w:pPr>
        <w:adjustRightInd w:val="0"/>
        <w:snapToGrid w:val="0"/>
        <w:spacing w:line="360" w:lineRule="auto"/>
        <w:ind w:firstLineChars="200" w:firstLine="480"/>
        <w:rPr>
          <w:color w:val="000000"/>
          <w:sz w:val="24"/>
          <w:szCs w:val="22"/>
          <w:lang w:val="x-none"/>
        </w:rPr>
      </w:pPr>
      <w:r w:rsidRPr="00CF1A10">
        <w:rPr>
          <w:rFonts w:hint="eastAsia"/>
          <w:color w:val="000000"/>
          <w:sz w:val="24"/>
          <w:szCs w:val="22"/>
          <w:lang w:val="x-none"/>
        </w:rPr>
        <w:t>本项目所在区域目前土地现状为农用地，施工期可能带来的生态问题主要为项目施工建设对生态环境的影响和场区管网施工对生态环境的影响。</w:t>
      </w:r>
    </w:p>
    <w:p w:rsidR="00CF1A10" w:rsidRPr="00CF1A10" w:rsidRDefault="00CF1A10" w:rsidP="00CF1A10">
      <w:pPr>
        <w:adjustRightInd w:val="0"/>
        <w:snapToGrid w:val="0"/>
        <w:spacing w:line="360" w:lineRule="auto"/>
        <w:ind w:firstLineChars="200" w:firstLine="480"/>
        <w:rPr>
          <w:color w:val="000000"/>
          <w:sz w:val="24"/>
          <w:szCs w:val="22"/>
          <w:lang w:val="x-none"/>
        </w:rPr>
      </w:pPr>
      <w:r w:rsidRPr="00CF1A10">
        <w:rPr>
          <w:rFonts w:hint="eastAsia"/>
          <w:color w:val="000000"/>
          <w:sz w:val="24"/>
          <w:szCs w:val="22"/>
          <w:lang w:val="x-none"/>
        </w:rPr>
        <w:t>1</w:t>
      </w:r>
      <w:r w:rsidRPr="00CF1A10">
        <w:rPr>
          <w:rFonts w:hint="eastAsia"/>
          <w:color w:val="000000"/>
          <w:sz w:val="24"/>
          <w:szCs w:val="22"/>
          <w:lang w:val="x-none"/>
        </w:rPr>
        <w:t>、养殖场施工建设对生态环境的影响：</w:t>
      </w:r>
    </w:p>
    <w:p w:rsidR="00CF1A10" w:rsidRPr="00CF1A10" w:rsidRDefault="00CF1A10" w:rsidP="00CF1A10">
      <w:pPr>
        <w:adjustRightInd w:val="0"/>
        <w:snapToGrid w:val="0"/>
        <w:spacing w:line="360" w:lineRule="auto"/>
        <w:ind w:firstLineChars="200" w:firstLine="480"/>
        <w:rPr>
          <w:color w:val="000000"/>
          <w:sz w:val="24"/>
          <w:szCs w:val="22"/>
          <w:lang w:val="x-none"/>
        </w:rPr>
      </w:pPr>
      <w:r w:rsidRPr="00CF1A10">
        <w:rPr>
          <w:rFonts w:hint="eastAsia"/>
          <w:color w:val="000000"/>
          <w:sz w:val="24"/>
          <w:szCs w:val="22"/>
          <w:lang w:val="x-none"/>
        </w:rPr>
        <w:t>（</w:t>
      </w:r>
      <w:r w:rsidRPr="00CF1A10">
        <w:rPr>
          <w:rFonts w:hint="eastAsia"/>
          <w:color w:val="000000"/>
          <w:sz w:val="24"/>
          <w:szCs w:val="22"/>
          <w:lang w:val="x-none"/>
        </w:rPr>
        <w:t>1</w:t>
      </w:r>
      <w:r w:rsidRPr="00CF1A10">
        <w:rPr>
          <w:rFonts w:hint="eastAsia"/>
          <w:color w:val="000000"/>
          <w:sz w:val="24"/>
          <w:szCs w:val="22"/>
          <w:lang w:val="x-none"/>
        </w:rPr>
        <w:t>）本项目建设改变原有土地类型，对原有植物和土壤产生不可恢复的影响，使这些生物失去原有的生境。</w:t>
      </w:r>
    </w:p>
    <w:p w:rsidR="00CF1A10" w:rsidRPr="00CF1A10" w:rsidRDefault="00CF1A10" w:rsidP="00CF1A10">
      <w:pPr>
        <w:adjustRightInd w:val="0"/>
        <w:snapToGrid w:val="0"/>
        <w:spacing w:line="360" w:lineRule="auto"/>
        <w:ind w:firstLineChars="200" w:firstLine="480"/>
        <w:rPr>
          <w:color w:val="000000"/>
          <w:sz w:val="24"/>
          <w:szCs w:val="22"/>
          <w:lang w:val="x-none"/>
        </w:rPr>
      </w:pPr>
      <w:r w:rsidRPr="00CF1A10">
        <w:rPr>
          <w:rFonts w:hint="eastAsia"/>
          <w:color w:val="000000"/>
          <w:sz w:val="24"/>
          <w:szCs w:val="22"/>
          <w:lang w:val="x-none"/>
        </w:rPr>
        <w:t>（</w:t>
      </w:r>
      <w:r w:rsidRPr="00CF1A10">
        <w:rPr>
          <w:rFonts w:hint="eastAsia"/>
          <w:color w:val="000000"/>
          <w:sz w:val="24"/>
          <w:szCs w:val="22"/>
          <w:lang w:val="x-none"/>
        </w:rPr>
        <w:t>2</w:t>
      </w:r>
      <w:r w:rsidRPr="00CF1A10">
        <w:rPr>
          <w:rFonts w:hint="eastAsia"/>
          <w:color w:val="000000"/>
          <w:sz w:val="24"/>
          <w:szCs w:val="22"/>
          <w:lang w:val="x-none"/>
        </w:rPr>
        <w:t>）本项目的建设一定程度上破坏了地表植被、造成土壤生产力下降。但由于施工时间不长对区域生物量影响十分轻微，对区域生态系统稳定性不会造成大的影响。</w:t>
      </w:r>
    </w:p>
    <w:p w:rsidR="00CF1A10" w:rsidRPr="00CF1A10" w:rsidRDefault="00CF1A10" w:rsidP="00CF1A10">
      <w:pPr>
        <w:adjustRightInd w:val="0"/>
        <w:snapToGrid w:val="0"/>
        <w:spacing w:line="360" w:lineRule="auto"/>
        <w:ind w:firstLineChars="200" w:firstLine="480"/>
        <w:rPr>
          <w:color w:val="000000"/>
          <w:sz w:val="24"/>
          <w:szCs w:val="22"/>
          <w:lang w:val="x-none"/>
        </w:rPr>
      </w:pPr>
      <w:r w:rsidRPr="00CF1A10">
        <w:rPr>
          <w:rFonts w:hint="eastAsia"/>
          <w:color w:val="000000"/>
          <w:sz w:val="24"/>
          <w:szCs w:val="22"/>
          <w:lang w:val="x-none"/>
        </w:rPr>
        <w:t>（</w:t>
      </w:r>
      <w:r w:rsidRPr="00CF1A10">
        <w:rPr>
          <w:rFonts w:hint="eastAsia"/>
          <w:color w:val="000000"/>
          <w:sz w:val="24"/>
          <w:szCs w:val="22"/>
          <w:lang w:val="x-none"/>
        </w:rPr>
        <w:t>3</w:t>
      </w:r>
      <w:r w:rsidRPr="00CF1A10">
        <w:rPr>
          <w:rFonts w:hint="eastAsia"/>
          <w:color w:val="000000"/>
          <w:sz w:val="24"/>
          <w:szCs w:val="22"/>
          <w:lang w:val="x-none"/>
        </w:rPr>
        <w:t>）施工期占地范围内的地表植被遭到破坏，场区绿化工程尚未建成，无法发挥作用，造成一定程度上的水土流失，由于项目</w:t>
      </w:r>
      <w:proofErr w:type="gramStart"/>
      <w:r w:rsidRPr="00CF1A10">
        <w:rPr>
          <w:rFonts w:hint="eastAsia"/>
          <w:color w:val="000000"/>
          <w:sz w:val="24"/>
          <w:szCs w:val="22"/>
          <w:lang w:val="x-none"/>
        </w:rPr>
        <w:t>施工较</w:t>
      </w:r>
      <w:proofErr w:type="gramEnd"/>
      <w:r w:rsidRPr="00CF1A10">
        <w:rPr>
          <w:rFonts w:hint="eastAsia"/>
          <w:color w:val="000000"/>
          <w:sz w:val="24"/>
          <w:szCs w:val="22"/>
          <w:lang w:val="x-none"/>
        </w:rPr>
        <w:t>平坦，无引发水土流失的地形条件，且当地暴雨天气少，水土流失比较轻微，施工结束后地表植被可以得到恢复补偿。</w:t>
      </w:r>
    </w:p>
    <w:p w:rsidR="00CF1A10" w:rsidRPr="00CF1A10" w:rsidRDefault="00CF1A10" w:rsidP="00CF1A10">
      <w:pPr>
        <w:adjustRightInd w:val="0"/>
        <w:snapToGrid w:val="0"/>
        <w:spacing w:line="360" w:lineRule="auto"/>
        <w:ind w:firstLineChars="200" w:firstLine="480"/>
        <w:rPr>
          <w:color w:val="000000"/>
          <w:sz w:val="24"/>
          <w:szCs w:val="22"/>
          <w:lang w:val="x-none"/>
        </w:rPr>
      </w:pPr>
      <w:r w:rsidRPr="00CF1A10">
        <w:rPr>
          <w:rFonts w:hint="eastAsia"/>
          <w:color w:val="000000"/>
          <w:sz w:val="24"/>
          <w:szCs w:val="22"/>
          <w:lang w:val="x-none"/>
        </w:rPr>
        <w:t>本项目建设完成后，场区内外将进行较大面积的绿化，对区域生态环境有一定的积极的影响。</w:t>
      </w:r>
    </w:p>
    <w:p w:rsidR="00CF1A10" w:rsidRPr="00CF1A10" w:rsidRDefault="00CF1A10" w:rsidP="00CF1A10">
      <w:pPr>
        <w:adjustRightInd w:val="0"/>
        <w:snapToGrid w:val="0"/>
        <w:spacing w:line="360" w:lineRule="auto"/>
        <w:ind w:firstLineChars="200" w:firstLine="480"/>
        <w:rPr>
          <w:color w:val="000000"/>
          <w:sz w:val="24"/>
          <w:szCs w:val="22"/>
          <w:lang w:val="x-none"/>
        </w:rPr>
      </w:pPr>
      <w:r w:rsidRPr="00CF1A10">
        <w:rPr>
          <w:rFonts w:hint="eastAsia"/>
          <w:color w:val="000000"/>
          <w:sz w:val="24"/>
          <w:szCs w:val="22"/>
          <w:lang w:val="x-none"/>
        </w:rPr>
        <w:t>2</w:t>
      </w:r>
      <w:r w:rsidRPr="00CF1A10">
        <w:rPr>
          <w:rFonts w:hint="eastAsia"/>
          <w:color w:val="000000"/>
          <w:sz w:val="24"/>
          <w:szCs w:val="22"/>
          <w:lang w:val="x-none"/>
        </w:rPr>
        <w:t>、场区雨污分流管网施工对生态环境的影响：</w:t>
      </w:r>
    </w:p>
    <w:p w:rsidR="00CF1A10" w:rsidRPr="00CF1A10" w:rsidRDefault="00CF1A10" w:rsidP="00CF1A10">
      <w:pPr>
        <w:adjustRightInd w:val="0"/>
        <w:snapToGrid w:val="0"/>
        <w:spacing w:line="360" w:lineRule="auto"/>
        <w:ind w:firstLineChars="200" w:firstLine="480"/>
        <w:rPr>
          <w:color w:val="000000"/>
          <w:sz w:val="24"/>
          <w:szCs w:val="22"/>
          <w:lang w:val="x-none"/>
        </w:rPr>
      </w:pPr>
      <w:r w:rsidRPr="00CF1A10">
        <w:rPr>
          <w:rFonts w:hint="eastAsia"/>
          <w:color w:val="000000"/>
          <w:sz w:val="24"/>
          <w:szCs w:val="22"/>
          <w:lang w:val="x-none"/>
        </w:rPr>
        <w:t>管网在施工期间开挖管沟和施工使用的车辆、机械所产生的土壤扰动和植被破坏，将使沿线地段的土壤和环境敏感区的生态环境受到一定的影响，因此施工中应尽量减少施工作业带宽度，开挖管沟和施工机械、车辆、人员践踏等活动应避免对非施工作业</w:t>
      </w:r>
      <w:proofErr w:type="gramStart"/>
      <w:r w:rsidRPr="00CF1A10">
        <w:rPr>
          <w:rFonts w:hint="eastAsia"/>
          <w:color w:val="000000"/>
          <w:sz w:val="24"/>
          <w:szCs w:val="22"/>
          <w:lang w:val="x-none"/>
        </w:rPr>
        <w:t>带区域</w:t>
      </w:r>
      <w:proofErr w:type="gramEnd"/>
      <w:r w:rsidRPr="00CF1A10">
        <w:rPr>
          <w:rFonts w:hint="eastAsia"/>
          <w:color w:val="000000"/>
          <w:sz w:val="24"/>
          <w:szCs w:val="22"/>
          <w:lang w:val="x-none"/>
        </w:rPr>
        <w:t>的影响。</w:t>
      </w:r>
    </w:p>
    <w:p w:rsidR="00CF1A10" w:rsidRPr="00CF1A10" w:rsidRDefault="00CF1A10" w:rsidP="00CF1A10">
      <w:pPr>
        <w:adjustRightInd w:val="0"/>
        <w:snapToGrid w:val="0"/>
        <w:spacing w:line="360" w:lineRule="auto"/>
        <w:ind w:firstLineChars="200" w:firstLine="480"/>
        <w:rPr>
          <w:color w:val="000000"/>
          <w:sz w:val="24"/>
          <w:szCs w:val="22"/>
          <w:lang w:val="x-none"/>
        </w:rPr>
      </w:pPr>
      <w:r w:rsidRPr="00CF1A10">
        <w:rPr>
          <w:rFonts w:hint="eastAsia"/>
          <w:color w:val="000000"/>
          <w:sz w:val="24"/>
          <w:szCs w:val="22"/>
          <w:lang w:val="x-none"/>
        </w:rPr>
        <w:t>为使施工对生态环境的影响降低到最低限度，做到以下几点：</w:t>
      </w:r>
    </w:p>
    <w:p w:rsidR="00CF1A10" w:rsidRPr="00CF1A10" w:rsidRDefault="00CF1A10" w:rsidP="00CF1A10">
      <w:pPr>
        <w:adjustRightInd w:val="0"/>
        <w:snapToGrid w:val="0"/>
        <w:spacing w:line="360" w:lineRule="auto"/>
        <w:ind w:firstLineChars="200" w:firstLine="480"/>
        <w:rPr>
          <w:color w:val="000000"/>
          <w:sz w:val="24"/>
          <w:szCs w:val="22"/>
          <w:lang w:val="x-none"/>
        </w:rPr>
      </w:pPr>
      <w:r w:rsidRPr="00CF1A10">
        <w:rPr>
          <w:rFonts w:hint="eastAsia"/>
          <w:color w:val="000000"/>
          <w:sz w:val="24"/>
          <w:szCs w:val="22"/>
          <w:lang w:val="x-none"/>
        </w:rPr>
        <w:t>（</w:t>
      </w:r>
      <w:r w:rsidRPr="00CF1A10">
        <w:rPr>
          <w:rFonts w:hint="eastAsia"/>
          <w:color w:val="000000"/>
          <w:sz w:val="24"/>
          <w:szCs w:val="22"/>
          <w:lang w:val="x-none"/>
        </w:rPr>
        <w:t>1</w:t>
      </w:r>
      <w:r w:rsidRPr="00CF1A10">
        <w:rPr>
          <w:rFonts w:hint="eastAsia"/>
          <w:color w:val="000000"/>
          <w:sz w:val="24"/>
          <w:szCs w:val="22"/>
          <w:lang w:val="x-none"/>
        </w:rPr>
        <w:t>）严格控制施工线路，施工范围，避免对施工区外的生态环境造成破坏。</w:t>
      </w:r>
    </w:p>
    <w:p w:rsidR="00CF1A10" w:rsidRPr="00CF1A10" w:rsidRDefault="00CF1A10" w:rsidP="00CF1A10">
      <w:pPr>
        <w:adjustRightInd w:val="0"/>
        <w:snapToGrid w:val="0"/>
        <w:spacing w:line="360" w:lineRule="auto"/>
        <w:ind w:firstLineChars="200" w:firstLine="480"/>
        <w:rPr>
          <w:color w:val="000000"/>
          <w:sz w:val="24"/>
          <w:szCs w:val="22"/>
          <w:lang w:val="x-none"/>
        </w:rPr>
      </w:pPr>
      <w:r w:rsidRPr="00CF1A10">
        <w:rPr>
          <w:rFonts w:hint="eastAsia"/>
          <w:color w:val="000000"/>
          <w:sz w:val="24"/>
          <w:szCs w:val="22"/>
          <w:lang w:val="x-none"/>
        </w:rPr>
        <w:lastRenderedPageBreak/>
        <w:t>（</w:t>
      </w:r>
      <w:r w:rsidRPr="00CF1A10">
        <w:rPr>
          <w:rFonts w:hint="eastAsia"/>
          <w:color w:val="000000"/>
          <w:sz w:val="24"/>
          <w:szCs w:val="22"/>
          <w:lang w:val="x-none"/>
        </w:rPr>
        <w:t>2</w:t>
      </w:r>
      <w:r w:rsidRPr="00CF1A10">
        <w:rPr>
          <w:rFonts w:hint="eastAsia"/>
          <w:color w:val="000000"/>
          <w:sz w:val="24"/>
          <w:szCs w:val="22"/>
          <w:lang w:val="x-none"/>
        </w:rPr>
        <w:t>）建设所需物料堆放在场区，可减少对土地的占用，减少对生态的影响。</w:t>
      </w:r>
    </w:p>
    <w:p w:rsidR="00CF1A10" w:rsidRPr="00CF1A10" w:rsidRDefault="00CF1A10" w:rsidP="00CF1A10">
      <w:pPr>
        <w:adjustRightInd w:val="0"/>
        <w:snapToGrid w:val="0"/>
        <w:spacing w:line="360" w:lineRule="auto"/>
        <w:ind w:firstLineChars="200" w:firstLine="480"/>
        <w:rPr>
          <w:color w:val="000000"/>
          <w:sz w:val="24"/>
          <w:szCs w:val="22"/>
          <w:lang w:val="x-none"/>
        </w:rPr>
      </w:pPr>
      <w:r w:rsidRPr="00CF1A10">
        <w:rPr>
          <w:rFonts w:hint="eastAsia"/>
          <w:color w:val="000000"/>
          <w:sz w:val="24"/>
          <w:szCs w:val="22"/>
          <w:lang w:val="x-none"/>
        </w:rPr>
        <w:t>（</w:t>
      </w:r>
      <w:r w:rsidRPr="00CF1A10">
        <w:rPr>
          <w:rFonts w:hint="eastAsia"/>
          <w:color w:val="000000"/>
          <w:sz w:val="24"/>
          <w:szCs w:val="22"/>
          <w:lang w:val="x-none"/>
        </w:rPr>
        <w:t>3</w:t>
      </w:r>
      <w:r w:rsidRPr="00CF1A10">
        <w:rPr>
          <w:rFonts w:hint="eastAsia"/>
          <w:color w:val="000000"/>
          <w:sz w:val="24"/>
          <w:szCs w:val="22"/>
          <w:lang w:val="x-none"/>
        </w:rPr>
        <w:t>）禁止建筑垃圾乱堆乱放，占压施工场地以外土地。在加快施工进度的前提下，施工完毕后进行覆土绿化，破坏的植被进行及时恢复，不会对生态环境造成明显影响。</w:t>
      </w:r>
    </w:p>
    <w:p w:rsidR="00CF1A10" w:rsidRPr="00CF1A10" w:rsidRDefault="00CF1A10" w:rsidP="00CF1A10">
      <w:pPr>
        <w:adjustRightInd w:val="0"/>
        <w:snapToGrid w:val="0"/>
        <w:spacing w:line="360" w:lineRule="auto"/>
        <w:ind w:firstLineChars="200" w:firstLine="480"/>
        <w:rPr>
          <w:color w:val="000000"/>
          <w:sz w:val="24"/>
          <w:szCs w:val="22"/>
          <w:lang w:val="x-none"/>
        </w:rPr>
      </w:pPr>
      <w:r w:rsidRPr="00CF1A10">
        <w:rPr>
          <w:rFonts w:hint="eastAsia"/>
          <w:color w:val="000000"/>
          <w:sz w:val="24"/>
          <w:szCs w:val="22"/>
          <w:lang w:val="x-none"/>
        </w:rPr>
        <w:t>（</w:t>
      </w:r>
      <w:r w:rsidRPr="00CF1A10">
        <w:rPr>
          <w:rFonts w:hint="eastAsia"/>
          <w:color w:val="000000"/>
          <w:sz w:val="24"/>
          <w:szCs w:val="22"/>
          <w:lang w:val="x-none"/>
        </w:rPr>
        <w:t>4</w:t>
      </w:r>
      <w:r w:rsidRPr="00CF1A10">
        <w:rPr>
          <w:rFonts w:hint="eastAsia"/>
          <w:color w:val="000000"/>
          <w:sz w:val="24"/>
          <w:szCs w:val="22"/>
          <w:lang w:val="x-none"/>
        </w:rPr>
        <w:t>）管沟的开挖和回填做到分层开挖，分层堆放，分层回填；施工完毕后做好土地的平整工作，尽量恢复原有地貌。</w:t>
      </w:r>
    </w:p>
    <w:p w:rsidR="00CF1A10" w:rsidRPr="00CF1A10" w:rsidRDefault="00CF1A10" w:rsidP="00CF1A10">
      <w:pPr>
        <w:adjustRightInd w:val="0"/>
        <w:snapToGrid w:val="0"/>
        <w:spacing w:line="360" w:lineRule="auto"/>
        <w:ind w:firstLineChars="200" w:firstLine="480"/>
        <w:rPr>
          <w:color w:val="000000"/>
          <w:sz w:val="24"/>
          <w:szCs w:val="22"/>
          <w:lang w:val="x-none"/>
        </w:rPr>
      </w:pPr>
      <w:r w:rsidRPr="00CF1A10">
        <w:rPr>
          <w:rFonts w:hint="eastAsia"/>
          <w:color w:val="000000"/>
          <w:sz w:val="24"/>
          <w:szCs w:val="22"/>
          <w:lang w:val="x-none"/>
        </w:rPr>
        <w:t>（</w:t>
      </w:r>
      <w:r w:rsidRPr="00CF1A10">
        <w:rPr>
          <w:rFonts w:hint="eastAsia"/>
          <w:color w:val="000000"/>
          <w:sz w:val="24"/>
          <w:szCs w:val="22"/>
          <w:lang w:val="x-none"/>
        </w:rPr>
        <w:t>5</w:t>
      </w:r>
      <w:r w:rsidRPr="00CF1A10">
        <w:rPr>
          <w:rFonts w:hint="eastAsia"/>
          <w:color w:val="000000"/>
          <w:sz w:val="24"/>
          <w:szCs w:val="22"/>
          <w:lang w:val="x-none"/>
        </w:rPr>
        <w:t>）施工过程中及时做好排水导流工作，减轻水流对裸露地表的冲刷，应设置拦砂坝，在施工中应实施排水工程，以预防地面径流直接冲刷施工浮土，导致水土流失加剧。</w:t>
      </w:r>
    </w:p>
    <w:p w:rsidR="00CF1A10" w:rsidRPr="00CF1A10" w:rsidRDefault="00CF1A10" w:rsidP="00CF1A10">
      <w:pPr>
        <w:adjustRightInd w:val="0"/>
        <w:snapToGrid w:val="0"/>
        <w:spacing w:line="360" w:lineRule="auto"/>
        <w:ind w:firstLineChars="200" w:firstLine="480"/>
        <w:rPr>
          <w:color w:val="000000"/>
          <w:sz w:val="24"/>
          <w:szCs w:val="22"/>
          <w:lang w:val="x-none"/>
        </w:rPr>
      </w:pPr>
      <w:r w:rsidRPr="00CF1A10">
        <w:rPr>
          <w:rFonts w:hint="eastAsia"/>
          <w:color w:val="000000"/>
          <w:sz w:val="24"/>
          <w:szCs w:val="22"/>
          <w:lang w:val="x-none"/>
        </w:rPr>
        <w:t>（</w:t>
      </w:r>
      <w:r w:rsidRPr="00CF1A10">
        <w:rPr>
          <w:rFonts w:hint="eastAsia"/>
          <w:color w:val="000000"/>
          <w:sz w:val="24"/>
          <w:szCs w:val="22"/>
          <w:lang w:val="x-none"/>
        </w:rPr>
        <w:t>6</w:t>
      </w:r>
      <w:r w:rsidRPr="00CF1A10">
        <w:rPr>
          <w:rFonts w:hint="eastAsia"/>
          <w:color w:val="000000"/>
          <w:sz w:val="24"/>
          <w:szCs w:val="22"/>
          <w:lang w:val="x-none"/>
        </w:rPr>
        <w:t>）合理安排施工，尽量将土石方开挖期避开大规模的降雨天气，并尽量缩短挖方时间，尽量在雨季到来之前完成挖方工程。若遇雨季，应对水土流失进行重点防护。</w:t>
      </w:r>
    </w:p>
    <w:p w:rsidR="00CF1A10" w:rsidRDefault="00CF1A10" w:rsidP="00CF1A10">
      <w:pPr>
        <w:adjustRightInd w:val="0"/>
        <w:snapToGrid w:val="0"/>
        <w:spacing w:line="360" w:lineRule="auto"/>
        <w:ind w:firstLineChars="200" w:firstLine="480"/>
        <w:rPr>
          <w:color w:val="000000"/>
          <w:sz w:val="24"/>
          <w:szCs w:val="22"/>
          <w:lang w:val="x-none"/>
        </w:rPr>
      </w:pPr>
      <w:r w:rsidRPr="00CF1A10">
        <w:rPr>
          <w:rFonts w:hint="eastAsia"/>
          <w:color w:val="000000"/>
          <w:sz w:val="24"/>
          <w:szCs w:val="22"/>
          <w:lang w:val="x-none"/>
        </w:rPr>
        <w:t>（</w:t>
      </w:r>
      <w:r w:rsidRPr="00CF1A10">
        <w:rPr>
          <w:rFonts w:hint="eastAsia"/>
          <w:color w:val="000000"/>
          <w:sz w:val="24"/>
          <w:szCs w:val="22"/>
          <w:lang w:val="x-none"/>
        </w:rPr>
        <w:t>7</w:t>
      </w:r>
      <w:r w:rsidRPr="00CF1A10">
        <w:rPr>
          <w:rFonts w:hint="eastAsia"/>
          <w:color w:val="000000"/>
          <w:sz w:val="24"/>
          <w:szCs w:val="22"/>
          <w:lang w:val="x-none"/>
        </w:rPr>
        <w:t>）本项目所在地挖方、填方应尽量平衡，剥离土石方就地消化为填土石方。对开挖的土壤分层堆放，分层回填，以保护植被生长层，恢复土壤生产力。</w:t>
      </w:r>
    </w:p>
    <w:p w:rsidR="0083458E" w:rsidRDefault="0083458E" w:rsidP="003C1AF7">
      <w:pPr>
        <w:pStyle w:val="2"/>
        <w:keepLines w:val="0"/>
        <w:widowControl/>
        <w:numPr>
          <w:ilvl w:val="1"/>
          <w:numId w:val="2"/>
        </w:numPr>
        <w:tabs>
          <w:tab w:val="clear" w:pos="576"/>
        </w:tabs>
        <w:adjustRightInd w:val="0"/>
        <w:snapToGrid w:val="0"/>
        <w:spacing w:line="360" w:lineRule="auto"/>
        <w:ind w:left="0" w:firstLine="0"/>
        <w:rPr>
          <w:rFonts w:ascii="Times New Roman" w:eastAsia="宋体" w:hAnsi="Times New Roman"/>
          <w:bCs/>
          <w:iCs/>
          <w:color w:val="000000"/>
          <w:kern w:val="0"/>
          <w:szCs w:val="28"/>
        </w:rPr>
      </w:pPr>
      <w:bookmarkStart w:id="79" w:name="_Toc293314359"/>
      <w:bookmarkStart w:id="80" w:name="_Toc308505314"/>
      <w:bookmarkStart w:id="81" w:name="_Toc312152842"/>
      <w:bookmarkStart w:id="82" w:name="_Toc337458210"/>
      <w:bookmarkStart w:id="83" w:name="_Toc337458753"/>
      <w:bookmarkStart w:id="84" w:name="_Toc350514880"/>
      <w:bookmarkStart w:id="85" w:name="_Toc452479407"/>
      <w:bookmarkStart w:id="86" w:name="_Toc494051871"/>
      <w:r w:rsidRPr="00F008CF">
        <w:rPr>
          <w:rFonts w:ascii="Times New Roman" w:eastAsia="宋体" w:hAnsi="Times New Roman" w:hint="eastAsia"/>
          <w:bCs/>
          <w:iCs/>
          <w:color w:val="000000"/>
          <w:kern w:val="0"/>
          <w:szCs w:val="28"/>
        </w:rPr>
        <w:t>运营期</w:t>
      </w:r>
      <w:r w:rsidRPr="00F008CF">
        <w:rPr>
          <w:rFonts w:ascii="Times New Roman" w:eastAsia="宋体" w:hAnsi="Times New Roman"/>
          <w:bCs/>
          <w:iCs/>
          <w:color w:val="000000"/>
          <w:kern w:val="0"/>
          <w:szCs w:val="28"/>
        </w:rPr>
        <w:t>环境影响</w:t>
      </w:r>
      <w:r w:rsidR="00AF6EE8">
        <w:rPr>
          <w:rFonts w:ascii="Times New Roman" w:eastAsia="宋体" w:hAnsi="Times New Roman" w:hint="eastAsia"/>
          <w:bCs/>
          <w:iCs/>
          <w:color w:val="000000"/>
          <w:kern w:val="0"/>
          <w:szCs w:val="28"/>
        </w:rPr>
        <w:t>预测与</w:t>
      </w:r>
      <w:r w:rsidRPr="00F008CF">
        <w:rPr>
          <w:rFonts w:ascii="Times New Roman" w:eastAsia="宋体" w:hAnsi="Times New Roman"/>
          <w:bCs/>
          <w:iCs/>
          <w:color w:val="000000"/>
          <w:kern w:val="0"/>
          <w:szCs w:val="28"/>
        </w:rPr>
        <w:t>评价</w:t>
      </w:r>
      <w:bookmarkEnd w:id="79"/>
      <w:bookmarkEnd w:id="80"/>
      <w:bookmarkEnd w:id="81"/>
      <w:bookmarkEnd w:id="82"/>
      <w:bookmarkEnd w:id="83"/>
      <w:bookmarkEnd w:id="84"/>
      <w:bookmarkEnd w:id="85"/>
      <w:bookmarkEnd w:id="86"/>
    </w:p>
    <w:p w:rsidR="00AF6EE8" w:rsidRPr="00AF6EE8" w:rsidRDefault="00AF6EE8" w:rsidP="003C1AF7">
      <w:pPr>
        <w:pStyle w:val="3"/>
        <w:keepLines w:val="0"/>
        <w:widowControl/>
        <w:numPr>
          <w:ilvl w:val="2"/>
          <w:numId w:val="2"/>
        </w:numPr>
        <w:tabs>
          <w:tab w:val="clear" w:pos="720"/>
        </w:tabs>
        <w:adjustRightInd w:val="0"/>
        <w:snapToGrid w:val="0"/>
        <w:spacing w:before="0" w:after="0" w:line="360" w:lineRule="auto"/>
        <w:rPr>
          <w:color w:val="000000"/>
          <w:kern w:val="0"/>
          <w:sz w:val="24"/>
          <w:szCs w:val="24"/>
        </w:rPr>
      </w:pPr>
      <w:r w:rsidRPr="00AF6EE8">
        <w:rPr>
          <w:rFonts w:hint="eastAsia"/>
          <w:color w:val="000000"/>
          <w:kern w:val="0"/>
          <w:sz w:val="24"/>
          <w:szCs w:val="24"/>
        </w:rPr>
        <w:t>大气环境影响预测与评价</w:t>
      </w:r>
    </w:p>
    <w:p w:rsidR="00AF6EE8" w:rsidRPr="00EA6D7E" w:rsidRDefault="00EA6D7E" w:rsidP="00EA6D7E">
      <w:pPr>
        <w:pStyle w:val="a1"/>
        <w:adjustRightInd w:val="0"/>
        <w:snapToGrid w:val="0"/>
        <w:spacing w:line="360" w:lineRule="auto"/>
        <w:ind w:firstLine="480"/>
        <w:rPr>
          <w:color w:val="000000"/>
          <w:sz w:val="24"/>
          <w:szCs w:val="22"/>
          <w:lang w:val="x-none"/>
        </w:rPr>
      </w:pPr>
      <w:r w:rsidRPr="00EA6D7E">
        <w:rPr>
          <w:rFonts w:hint="eastAsia"/>
          <w:color w:val="000000"/>
          <w:sz w:val="24"/>
          <w:szCs w:val="22"/>
          <w:lang w:val="x-none"/>
        </w:rPr>
        <w:t>本项目废气主要包括恶臭</w:t>
      </w:r>
      <w:r w:rsidR="003B2AC5">
        <w:rPr>
          <w:rFonts w:hint="eastAsia"/>
          <w:color w:val="000000"/>
          <w:sz w:val="24"/>
          <w:szCs w:val="22"/>
          <w:lang w:val="x-none"/>
        </w:rPr>
        <w:t>气体及</w:t>
      </w:r>
      <w:r w:rsidRPr="00EA6D7E">
        <w:rPr>
          <w:rFonts w:hint="eastAsia"/>
          <w:color w:val="000000"/>
          <w:sz w:val="24"/>
          <w:szCs w:val="22"/>
          <w:lang w:val="x-none"/>
        </w:rPr>
        <w:t>天然气锅炉烟气。</w:t>
      </w:r>
    </w:p>
    <w:p w:rsidR="0083458E" w:rsidRPr="00EA6D7E" w:rsidRDefault="008928F0" w:rsidP="00EA6D7E">
      <w:pPr>
        <w:pStyle w:val="40"/>
        <w:adjustRightInd w:val="0"/>
        <w:spacing w:line="360" w:lineRule="auto"/>
        <w:ind w:left="0" w:firstLine="0"/>
        <w:rPr>
          <w:b/>
          <w:sz w:val="24"/>
          <w:szCs w:val="24"/>
        </w:rPr>
      </w:pPr>
      <w:r w:rsidRPr="00EA6D7E">
        <w:rPr>
          <w:rFonts w:hint="eastAsia"/>
          <w:b/>
          <w:sz w:val="24"/>
          <w:szCs w:val="24"/>
        </w:rPr>
        <w:t>气象资料来源</w:t>
      </w:r>
    </w:p>
    <w:p w:rsidR="008928F0" w:rsidRPr="008928F0" w:rsidRDefault="008928F0" w:rsidP="008928F0">
      <w:pPr>
        <w:adjustRightInd w:val="0"/>
        <w:snapToGrid w:val="0"/>
        <w:spacing w:line="360" w:lineRule="auto"/>
        <w:ind w:firstLineChars="200" w:firstLine="480"/>
        <w:rPr>
          <w:color w:val="000000"/>
          <w:sz w:val="24"/>
          <w:szCs w:val="22"/>
          <w:lang w:val="x-none"/>
        </w:rPr>
      </w:pPr>
      <w:r w:rsidRPr="008928F0">
        <w:rPr>
          <w:rFonts w:hint="eastAsia"/>
          <w:color w:val="000000"/>
          <w:sz w:val="24"/>
          <w:szCs w:val="22"/>
          <w:lang w:val="x-none"/>
        </w:rPr>
        <w:t>本环评采用淮安区气象站</w:t>
      </w:r>
      <w:r w:rsidRPr="008928F0">
        <w:rPr>
          <w:rFonts w:hint="eastAsia"/>
          <w:color w:val="000000"/>
          <w:sz w:val="24"/>
          <w:szCs w:val="22"/>
          <w:lang w:val="x-none"/>
        </w:rPr>
        <w:t xml:space="preserve">2014 </w:t>
      </w:r>
      <w:r w:rsidRPr="008928F0">
        <w:rPr>
          <w:rFonts w:hint="eastAsia"/>
          <w:color w:val="000000"/>
          <w:sz w:val="24"/>
          <w:szCs w:val="22"/>
          <w:lang w:val="x-none"/>
        </w:rPr>
        <w:t>年的地面气象观测资料进行分析。淮安区气象站所在地地理特征与评价范围地理特征一致。两地受相同气候系统的影响和控制，其常规气象资料可以反映建设项目区域的基本气候特征，因而可以直接使用该气象站提供的</w:t>
      </w:r>
      <w:r w:rsidRPr="008928F0">
        <w:rPr>
          <w:rFonts w:hint="eastAsia"/>
          <w:color w:val="000000"/>
          <w:sz w:val="24"/>
          <w:szCs w:val="22"/>
          <w:lang w:val="x-none"/>
        </w:rPr>
        <w:t xml:space="preserve">2014 </w:t>
      </w:r>
      <w:r w:rsidRPr="008928F0">
        <w:rPr>
          <w:rFonts w:hint="eastAsia"/>
          <w:color w:val="000000"/>
          <w:sz w:val="24"/>
          <w:szCs w:val="22"/>
          <w:lang w:val="x-none"/>
        </w:rPr>
        <w:t>年常规地面气象观测资料。</w:t>
      </w:r>
    </w:p>
    <w:p w:rsidR="007F6923" w:rsidRDefault="008928F0" w:rsidP="008928F0">
      <w:pPr>
        <w:adjustRightInd w:val="0"/>
        <w:snapToGrid w:val="0"/>
        <w:spacing w:line="360" w:lineRule="auto"/>
        <w:ind w:firstLineChars="200" w:firstLine="480"/>
        <w:rPr>
          <w:color w:val="000000"/>
          <w:sz w:val="24"/>
          <w:szCs w:val="22"/>
          <w:lang w:val="x-none"/>
        </w:rPr>
      </w:pPr>
      <w:r w:rsidRPr="008928F0">
        <w:rPr>
          <w:rFonts w:hint="eastAsia"/>
          <w:color w:val="000000"/>
          <w:sz w:val="24"/>
          <w:szCs w:val="22"/>
          <w:lang w:val="x-none"/>
        </w:rPr>
        <w:t>根据淮安区观测站统计多年气候资料，主要气象要素特征统计见表</w:t>
      </w:r>
      <w:r w:rsidR="008010DF">
        <w:rPr>
          <w:rFonts w:hint="eastAsia"/>
          <w:color w:val="000000"/>
          <w:sz w:val="24"/>
          <w:szCs w:val="22"/>
          <w:lang w:val="x-none"/>
        </w:rPr>
        <w:t>5</w:t>
      </w:r>
      <w:r w:rsidR="00134D78">
        <w:rPr>
          <w:rFonts w:hint="eastAsia"/>
          <w:color w:val="000000"/>
          <w:sz w:val="24"/>
          <w:szCs w:val="22"/>
          <w:lang w:val="x-none"/>
        </w:rPr>
        <w:t>.</w:t>
      </w:r>
      <w:r w:rsidR="00CF1A10">
        <w:rPr>
          <w:rFonts w:hint="eastAsia"/>
          <w:color w:val="000000"/>
          <w:sz w:val="24"/>
          <w:szCs w:val="22"/>
          <w:lang w:val="x-none"/>
        </w:rPr>
        <w:t>2</w:t>
      </w:r>
      <w:r w:rsidR="00EA6D7E">
        <w:rPr>
          <w:rFonts w:hint="eastAsia"/>
          <w:color w:val="000000"/>
          <w:sz w:val="24"/>
          <w:szCs w:val="22"/>
          <w:lang w:val="x-none"/>
        </w:rPr>
        <w:t>.1</w:t>
      </w:r>
      <w:r w:rsidR="00134D78">
        <w:rPr>
          <w:rFonts w:hint="eastAsia"/>
          <w:color w:val="000000"/>
          <w:sz w:val="24"/>
          <w:szCs w:val="22"/>
          <w:lang w:val="x-none"/>
        </w:rPr>
        <w:t>-1</w:t>
      </w:r>
      <w:r w:rsidRPr="008928F0">
        <w:rPr>
          <w:rFonts w:hint="eastAsia"/>
          <w:color w:val="000000"/>
          <w:sz w:val="24"/>
          <w:szCs w:val="22"/>
          <w:lang w:val="x-none"/>
        </w:rPr>
        <w:t>。</w:t>
      </w:r>
    </w:p>
    <w:p w:rsidR="007F6923" w:rsidRPr="0093400F" w:rsidRDefault="008928F0" w:rsidP="008928F0">
      <w:pPr>
        <w:adjustRightInd w:val="0"/>
        <w:snapToGrid w:val="0"/>
        <w:spacing w:line="360" w:lineRule="auto"/>
        <w:jc w:val="center"/>
        <w:rPr>
          <w:b/>
          <w:color w:val="000000"/>
          <w:sz w:val="24"/>
          <w:szCs w:val="22"/>
          <w:lang w:val="x-none"/>
        </w:rPr>
      </w:pPr>
      <w:r w:rsidRPr="0093400F">
        <w:rPr>
          <w:rFonts w:hint="eastAsia"/>
          <w:b/>
          <w:color w:val="000000"/>
          <w:sz w:val="24"/>
          <w:szCs w:val="22"/>
          <w:lang w:val="x-none"/>
        </w:rPr>
        <w:t>表</w:t>
      </w:r>
      <w:r w:rsidR="008010DF">
        <w:rPr>
          <w:rFonts w:hint="eastAsia"/>
          <w:b/>
          <w:color w:val="000000"/>
          <w:sz w:val="24"/>
          <w:szCs w:val="22"/>
          <w:lang w:val="x-none"/>
        </w:rPr>
        <w:t>5</w:t>
      </w:r>
      <w:r w:rsidRPr="0093400F">
        <w:rPr>
          <w:rFonts w:hint="eastAsia"/>
          <w:b/>
          <w:color w:val="000000"/>
          <w:sz w:val="24"/>
          <w:szCs w:val="22"/>
          <w:lang w:val="x-none"/>
        </w:rPr>
        <w:t>.</w:t>
      </w:r>
      <w:r w:rsidR="00CF1A10">
        <w:rPr>
          <w:rFonts w:hint="eastAsia"/>
          <w:b/>
          <w:color w:val="000000"/>
          <w:sz w:val="24"/>
          <w:szCs w:val="22"/>
          <w:lang w:val="x-none"/>
        </w:rPr>
        <w:t>2</w:t>
      </w:r>
      <w:r w:rsidR="00EA6D7E">
        <w:rPr>
          <w:rFonts w:hint="eastAsia"/>
          <w:b/>
          <w:color w:val="000000"/>
          <w:sz w:val="24"/>
          <w:szCs w:val="22"/>
          <w:lang w:val="x-none"/>
        </w:rPr>
        <w:t>.1</w:t>
      </w:r>
      <w:r w:rsidRPr="0093400F">
        <w:rPr>
          <w:rFonts w:hint="eastAsia"/>
          <w:b/>
          <w:color w:val="000000"/>
          <w:sz w:val="24"/>
          <w:szCs w:val="22"/>
          <w:lang w:val="x-none"/>
        </w:rPr>
        <w:t xml:space="preserve">-1  </w:t>
      </w:r>
      <w:r w:rsidRPr="0093400F">
        <w:rPr>
          <w:rFonts w:hint="eastAsia"/>
          <w:b/>
          <w:color w:val="000000"/>
          <w:sz w:val="24"/>
          <w:szCs w:val="22"/>
          <w:lang w:val="x-none"/>
        </w:rPr>
        <w:t>近</w:t>
      </w:r>
      <w:r w:rsidRPr="0093400F">
        <w:rPr>
          <w:rFonts w:hint="eastAsia"/>
          <w:b/>
          <w:color w:val="000000"/>
          <w:sz w:val="24"/>
          <w:szCs w:val="22"/>
          <w:lang w:val="x-none"/>
        </w:rPr>
        <w:t xml:space="preserve">20 </w:t>
      </w:r>
      <w:r w:rsidRPr="0093400F">
        <w:rPr>
          <w:rFonts w:hint="eastAsia"/>
          <w:b/>
          <w:color w:val="000000"/>
          <w:sz w:val="24"/>
          <w:szCs w:val="22"/>
          <w:lang w:val="x-none"/>
        </w:rPr>
        <w:t>年气象特征参数表</w:t>
      </w:r>
    </w:p>
    <w:tbl>
      <w:tblPr>
        <w:tblStyle w:val="affe"/>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3091"/>
        <w:gridCol w:w="3097"/>
        <w:gridCol w:w="3098"/>
      </w:tblGrid>
      <w:tr w:rsidR="008928F0" w:rsidRPr="008928F0" w:rsidTr="00E37A1D">
        <w:trPr>
          <w:trHeight w:val="340"/>
        </w:trPr>
        <w:tc>
          <w:tcPr>
            <w:tcW w:w="6267" w:type="dxa"/>
            <w:gridSpan w:val="2"/>
            <w:vAlign w:val="center"/>
          </w:tcPr>
          <w:p w:rsidR="008928F0" w:rsidRPr="008928F0" w:rsidRDefault="008928F0" w:rsidP="008928F0">
            <w:pPr>
              <w:adjustRightInd w:val="0"/>
              <w:snapToGrid w:val="0"/>
              <w:jc w:val="center"/>
              <w:rPr>
                <w:color w:val="000000"/>
                <w:szCs w:val="21"/>
                <w:lang w:val="x-none"/>
              </w:rPr>
            </w:pPr>
            <w:r>
              <w:rPr>
                <w:rFonts w:hint="eastAsia"/>
                <w:color w:val="000000"/>
                <w:szCs w:val="21"/>
                <w:lang w:val="x-none"/>
              </w:rPr>
              <w:t>气象要素</w:t>
            </w:r>
          </w:p>
        </w:tc>
        <w:tc>
          <w:tcPr>
            <w:tcW w:w="3134" w:type="dxa"/>
            <w:vAlign w:val="center"/>
          </w:tcPr>
          <w:p w:rsidR="008928F0" w:rsidRPr="008928F0" w:rsidRDefault="008928F0" w:rsidP="008928F0">
            <w:pPr>
              <w:adjustRightInd w:val="0"/>
              <w:snapToGrid w:val="0"/>
              <w:jc w:val="center"/>
              <w:rPr>
                <w:color w:val="000000"/>
                <w:szCs w:val="21"/>
                <w:lang w:val="x-none"/>
              </w:rPr>
            </w:pPr>
            <w:r>
              <w:rPr>
                <w:rFonts w:hint="eastAsia"/>
                <w:color w:val="000000"/>
                <w:szCs w:val="21"/>
                <w:lang w:val="x-none"/>
              </w:rPr>
              <w:t>数值</w:t>
            </w:r>
          </w:p>
        </w:tc>
      </w:tr>
      <w:tr w:rsidR="008928F0" w:rsidRPr="008928F0" w:rsidTr="00E37A1D">
        <w:trPr>
          <w:trHeight w:val="340"/>
        </w:trPr>
        <w:tc>
          <w:tcPr>
            <w:tcW w:w="3133" w:type="dxa"/>
            <w:vMerge w:val="restart"/>
            <w:vAlign w:val="center"/>
          </w:tcPr>
          <w:p w:rsidR="008928F0" w:rsidRPr="008928F0" w:rsidRDefault="008928F0" w:rsidP="008928F0">
            <w:pPr>
              <w:adjustRightInd w:val="0"/>
              <w:snapToGrid w:val="0"/>
              <w:jc w:val="center"/>
              <w:rPr>
                <w:color w:val="000000"/>
                <w:szCs w:val="21"/>
                <w:lang w:val="x-none"/>
              </w:rPr>
            </w:pPr>
            <w:r>
              <w:rPr>
                <w:rFonts w:hint="eastAsia"/>
                <w:color w:val="000000"/>
                <w:szCs w:val="21"/>
                <w:lang w:val="x-none"/>
              </w:rPr>
              <w:t>气温</w:t>
            </w:r>
          </w:p>
        </w:tc>
        <w:tc>
          <w:tcPr>
            <w:tcW w:w="3134" w:type="dxa"/>
            <w:vAlign w:val="center"/>
          </w:tcPr>
          <w:p w:rsidR="008928F0" w:rsidRPr="008928F0" w:rsidRDefault="008928F0" w:rsidP="008928F0">
            <w:pPr>
              <w:adjustRightInd w:val="0"/>
              <w:snapToGrid w:val="0"/>
              <w:jc w:val="center"/>
              <w:rPr>
                <w:color w:val="000000"/>
                <w:szCs w:val="21"/>
                <w:lang w:val="x-none"/>
              </w:rPr>
            </w:pPr>
            <w:r w:rsidRPr="008928F0">
              <w:rPr>
                <w:rFonts w:hint="eastAsia"/>
                <w:color w:val="000000"/>
                <w:szCs w:val="21"/>
                <w:lang w:val="x-none"/>
              </w:rPr>
              <w:t>年平均气温℃</w:t>
            </w:r>
          </w:p>
        </w:tc>
        <w:tc>
          <w:tcPr>
            <w:tcW w:w="3134" w:type="dxa"/>
            <w:vAlign w:val="center"/>
          </w:tcPr>
          <w:p w:rsidR="008928F0" w:rsidRPr="008928F0" w:rsidRDefault="008928F0" w:rsidP="008928F0">
            <w:pPr>
              <w:adjustRightInd w:val="0"/>
              <w:snapToGrid w:val="0"/>
              <w:jc w:val="center"/>
              <w:rPr>
                <w:color w:val="000000"/>
                <w:szCs w:val="21"/>
                <w:lang w:val="x-none"/>
              </w:rPr>
            </w:pPr>
            <w:r w:rsidRPr="008928F0">
              <w:rPr>
                <w:color w:val="000000"/>
                <w:szCs w:val="21"/>
                <w:lang w:val="x-none"/>
              </w:rPr>
              <w:t>14.1</w:t>
            </w:r>
          </w:p>
        </w:tc>
      </w:tr>
      <w:tr w:rsidR="008928F0" w:rsidRPr="008928F0" w:rsidTr="00E37A1D">
        <w:trPr>
          <w:trHeight w:val="340"/>
        </w:trPr>
        <w:tc>
          <w:tcPr>
            <w:tcW w:w="3133" w:type="dxa"/>
            <w:vMerge/>
            <w:vAlign w:val="center"/>
          </w:tcPr>
          <w:p w:rsidR="008928F0" w:rsidRPr="008928F0" w:rsidRDefault="008928F0" w:rsidP="008928F0">
            <w:pPr>
              <w:adjustRightInd w:val="0"/>
              <w:snapToGrid w:val="0"/>
              <w:jc w:val="center"/>
              <w:rPr>
                <w:color w:val="000000"/>
                <w:szCs w:val="21"/>
                <w:lang w:val="x-none"/>
              </w:rPr>
            </w:pPr>
          </w:p>
        </w:tc>
        <w:tc>
          <w:tcPr>
            <w:tcW w:w="3134" w:type="dxa"/>
            <w:vAlign w:val="center"/>
          </w:tcPr>
          <w:p w:rsidR="008928F0" w:rsidRPr="008928F0" w:rsidRDefault="008928F0" w:rsidP="008928F0">
            <w:pPr>
              <w:adjustRightInd w:val="0"/>
              <w:snapToGrid w:val="0"/>
              <w:jc w:val="center"/>
              <w:rPr>
                <w:color w:val="000000"/>
                <w:szCs w:val="21"/>
                <w:lang w:val="x-none"/>
              </w:rPr>
            </w:pPr>
            <w:r w:rsidRPr="008928F0">
              <w:rPr>
                <w:rFonts w:hint="eastAsia"/>
                <w:color w:val="000000"/>
                <w:szCs w:val="21"/>
                <w:lang w:val="x-none"/>
              </w:rPr>
              <w:t>极端最低气温℃</w:t>
            </w:r>
          </w:p>
        </w:tc>
        <w:tc>
          <w:tcPr>
            <w:tcW w:w="3134" w:type="dxa"/>
            <w:vAlign w:val="center"/>
          </w:tcPr>
          <w:p w:rsidR="008928F0" w:rsidRPr="008928F0" w:rsidRDefault="008928F0" w:rsidP="008928F0">
            <w:pPr>
              <w:adjustRightInd w:val="0"/>
              <w:snapToGrid w:val="0"/>
              <w:jc w:val="center"/>
              <w:rPr>
                <w:color w:val="000000"/>
                <w:szCs w:val="21"/>
                <w:lang w:val="x-none"/>
              </w:rPr>
            </w:pPr>
            <w:r w:rsidRPr="008928F0">
              <w:rPr>
                <w:color w:val="000000"/>
                <w:szCs w:val="21"/>
                <w:lang w:val="x-none"/>
              </w:rPr>
              <w:t>-21.5</w:t>
            </w:r>
          </w:p>
        </w:tc>
      </w:tr>
      <w:tr w:rsidR="008928F0" w:rsidRPr="008928F0" w:rsidTr="00E37A1D">
        <w:trPr>
          <w:trHeight w:val="340"/>
        </w:trPr>
        <w:tc>
          <w:tcPr>
            <w:tcW w:w="3133" w:type="dxa"/>
            <w:vMerge/>
            <w:vAlign w:val="center"/>
          </w:tcPr>
          <w:p w:rsidR="008928F0" w:rsidRPr="008928F0" w:rsidRDefault="008928F0" w:rsidP="008928F0">
            <w:pPr>
              <w:adjustRightInd w:val="0"/>
              <w:snapToGrid w:val="0"/>
              <w:jc w:val="center"/>
              <w:rPr>
                <w:color w:val="000000"/>
                <w:szCs w:val="21"/>
                <w:lang w:val="x-none"/>
              </w:rPr>
            </w:pPr>
          </w:p>
        </w:tc>
        <w:tc>
          <w:tcPr>
            <w:tcW w:w="3134" w:type="dxa"/>
            <w:vAlign w:val="center"/>
          </w:tcPr>
          <w:p w:rsidR="008928F0" w:rsidRPr="008928F0" w:rsidRDefault="008928F0" w:rsidP="008928F0">
            <w:pPr>
              <w:adjustRightInd w:val="0"/>
              <w:snapToGrid w:val="0"/>
              <w:jc w:val="center"/>
              <w:rPr>
                <w:color w:val="000000"/>
                <w:szCs w:val="21"/>
                <w:lang w:val="x-none"/>
              </w:rPr>
            </w:pPr>
            <w:r w:rsidRPr="008928F0">
              <w:rPr>
                <w:rFonts w:hint="eastAsia"/>
                <w:color w:val="000000"/>
                <w:szCs w:val="21"/>
                <w:lang w:val="x-none"/>
              </w:rPr>
              <w:t>极端最高气温℃</w:t>
            </w:r>
          </w:p>
        </w:tc>
        <w:tc>
          <w:tcPr>
            <w:tcW w:w="3134" w:type="dxa"/>
            <w:vAlign w:val="center"/>
          </w:tcPr>
          <w:p w:rsidR="008928F0" w:rsidRPr="008928F0" w:rsidRDefault="008928F0" w:rsidP="008928F0">
            <w:pPr>
              <w:adjustRightInd w:val="0"/>
              <w:snapToGrid w:val="0"/>
              <w:jc w:val="center"/>
              <w:rPr>
                <w:color w:val="000000"/>
                <w:szCs w:val="21"/>
                <w:lang w:val="x-none"/>
              </w:rPr>
            </w:pPr>
            <w:r w:rsidRPr="008928F0">
              <w:rPr>
                <w:color w:val="000000"/>
                <w:szCs w:val="21"/>
                <w:lang w:val="x-none"/>
              </w:rPr>
              <w:t>39.5</w:t>
            </w:r>
          </w:p>
        </w:tc>
      </w:tr>
      <w:tr w:rsidR="008928F0" w:rsidRPr="008928F0" w:rsidTr="00E37A1D">
        <w:trPr>
          <w:trHeight w:val="340"/>
        </w:trPr>
        <w:tc>
          <w:tcPr>
            <w:tcW w:w="3133" w:type="dxa"/>
            <w:vMerge w:val="restart"/>
            <w:vAlign w:val="center"/>
          </w:tcPr>
          <w:p w:rsidR="008928F0" w:rsidRPr="008928F0" w:rsidRDefault="008928F0" w:rsidP="008928F0">
            <w:pPr>
              <w:adjustRightInd w:val="0"/>
              <w:snapToGrid w:val="0"/>
              <w:jc w:val="center"/>
              <w:rPr>
                <w:color w:val="000000"/>
                <w:szCs w:val="21"/>
                <w:lang w:val="x-none"/>
              </w:rPr>
            </w:pPr>
            <w:r>
              <w:rPr>
                <w:rFonts w:hint="eastAsia"/>
                <w:color w:val="000000"/>
                <w:szCs w:val="21"/>
                <w:lang w:val="x-none"/>
              </w:rPr>
              <w:t>降水量</w:t>
            </w:r>
          </w:p>
        </w:tc>
        <w:tc>
          <w:tcPr>
            <w:tcW w:w="3134" w:type="dxa"/>
            <w:vAlign w:val="center"/>
          </w:tcPr>
          <w:p w:rsidR="008928F0" w:rsidRPr="008928F0" w:rsidRDefault="008928F0" w:rsidP="008928F0">
            <w:pPr>
              <w:adjustRightInd w:val="0"/>
              <w:snapToGrid w:val="0"/>
              <w:jc w:val="center"/>
              <w:rPr>
                <w:color w:val="000000"/>
                <w:szCs w:val="21"/>
                <w:lang w:val="x-none"/>
              </w:rPr>
            </w:pPr>
            <w:r w:rsidRPr="008928F0">
              <w:rPr>
                <w:rFonts w:hint="eastAsia"/>
                <w:color w:val="000000"/>
                <w:szCs w:val="21"/>
                <w:lang w:val="x-none"/>
              </w:rPr>
              <w:t>最大降雨量</w:t>
            </w:r>
            <w:r w:rsidRPr="008928F0">
              <w:rPr>
                <w:rFonts w:hint="eastAsia"/>
                <w:color w:val="000000"/>
                <w:szCs w:val="21"/>
                <w:lang w:val="x-none"/>
              </w:rPr>
              <w:t>(</w:t>
            </w:r>
            <w:r w:rsidRPr="008928F0">
              <w:rPr>
                <w:rFonts w:hint="eastAsia"/>
                <w:color w:val="000000"/>
                <w:szCs w:val="21"/>
                <w:lang w:val="x-none"/>
              </w:rPr>
              <w:t>毫米</w:t>
            </w:r>
            <w:r w:rsidRPr="008928F0">
              <w:rPr>
                <w:rFonts w:hint="eastAsia"/>
                <w:color w:val="000000"/>
                <w:szCs w:val="21"/>
                <w:lang w:val="x-none"/>
              </w:rPr>
              <w:t>)</w:t>
            </w:r>
          </w:p>
        </w:tc>
        <w:tc>
          <w:tcPr>
            <w:tcW w:w="3134" w:type="dxa"/>
            <w:vAlign w:val="center"/>
          </w:tcPr>
          <w:p w:rsidR="008928F0" w:rsidRPr="008928F0" w:rsidRDefault="008928F0" w:rsidP="008928F0">
            <w:pPr>
              <w:adjustRightInd w:val="0"/>
              <w:snapToGrid w:val="0"/>
              <w:jc w:val="center"/>
              <w:rPr>
                <w:color w:val="000000"/>
                <w:szCs w:val="21"/>
                <w:lang w:val="x-none"/>
              </w:rPr>
            </w:pPr>
            <w:r w:rsidRPr="008928F0">
              <w:rPr>
                <w:color w:val="000000"/>
                <w:szCs w:val="21"/>
                <w:lang w:val="x-none"/>
              </w:rPr>
              <w:t>1531.6</w:t>
            </w:r>
          </w:p>
        </w:tc>
      </w:tr>
      <w:tr w:rsidR="008928F0" w:rsidRPr="008928F0" w:rsidTr="00E37A1D">
        <w:trPr>
          <w:trHeight w:val="340"/>
        </w:trPr>
        <w:tc>
          <w:tcPr>
            <w:tcW w:w="3133" w:type="dxa"/>
            <w:vMerge/>
            <w:vAlign w:val="center"/>
          </w:tcPr>
          <w:p w:rsidR="008928F0" w:rsidRPr="008928F0" w:rsidRDefault="008928F0" w:rsidP="008928F0">
            <w:pPr>
              <w:adjustRightInd w:val="0"/>
              <w:snapToGrid w:val="0"/>
              <w:jc w:val="center"/>
              <w:rPr>
                <w:color w:val="000000"/>
                <w:szCs w:val="21"/>
                <w:lang w:val="x-none"/>
              </w:rPr>
            </w:pPr>
          </w:p>
        </w:tc>
        <w:tc>
          <w:tcPr>
            <w:tcW w:w="3134" w:type="dxa"/>
            <w:vAlign w:val="center"/>
          </w:tcPr>
          <w:p w:rsidR="008928F0" w:rsidRPr="008928F0" w:rsidRDefault="008928F0" w:rsidP="008928F0">
            <w:pPr>
              <w:adjustRightInd w:val="0"/>
              <w:snapToGrid w:val="0"/>
              <w:jc w:val="center"/>
              <w:rPr>
                <w:color w:val="000000"/>
                <w:szCs w:val="21"/>
                <w:lang w:val="x-none"/>
              </w:rPr>
            </w:pPr>
            <w:r w:rsidRPr="008928F0">
              <w:rPr>
                <w:rFonts w:hint="eastAsia"/>
                <w:color w:val="000000"/>
                <w:szCs w:val="21"/>
                <w:lang w:val="x-none"/>
              </w:rPr>
              <w:t>多年平均降雨量</w:t>
            </w:r>
            <w:r w:rsidRPr="008928F0">
              <w:rPr>
                <w:rFonts w:hint="eastAsia"/>
                <w:color w:val="000000"/>
                <w:szCs w:val="21"/>
                <w:lang w:val="x-none"/>
              </w:rPr>
              <w:t>(</w:t>
            </w:r>
            <w:r w:rsidRPr="008928F0">
              <w:rPr>
                <w:rFonts w:hint="eastAsia"/>
                <w:color w:val="000000"/>
                <w:szCs w:val="21"/>
                <w:lang w:val="x-none"/>
              </w:rPr>
              <w:t>毫米</w:t>
            </w:r>
            <w:r w:rsidRPr="008928F0">
              <w:rPr>
                <w:rFonts w:hint="eastAsia"/>
                <w:color w:val="000000"/>
                <w:szCs w:val="21"/>
                <w:lang w:val="x-none"/>
              </w:rPr>
              <w:t>)</w:t>
            </w:r>
          </w:p>
        </w:tc>
        <w:tc>
          <w:tcPr>
            <w:tcW w:w="3134" w:type="dxa"/>
            <w:vAlign w:val="center"/>
          </w:tcPr>
          <w:p w:rsidR="008928F0" w:rsidRPr="008928F0" w:rsidRDefault="008928F0" w:rsidP="008928F0">
            <w:pPr>
              <w:adjustRightInd w:val="0"/>
              <w:snapToGrid w:val="0"/>
              <w:jc w:val="center"/>
              <w:rPr>
                <w:color w:val="000000"/>
                <w:szCs w:val="21"/>
                <w:lang w:val="x-none"/>
              </w:rPr>
            </w:pPr>
            <w:r w:rsidRPr="008928F0">
              <w:rPr>
                <w:color w:val="000000"/>
                <w:szCs w:val="21"/>
                <w:lang w:val="x-none"/>
              </w:rPr>
              <w:t>958.8</w:t>
            </w:r>
          </w:p>
        </w:tc>
      </w:tr>
      <w:tr w:rsidR="008928F0" w:rsidRPr="008928F0" w:rsidTr="00E37A1D">
        <w:trPr>
          <w:trHeight w:val="340"/>
        </w:trPr>
        <w:tc>
          <w:tcPr>
            <w:tcW w:w="3133" w:type="dxa"/>
            <w:vMerge w:val="restart"/>
            <w:vAlign w:val="center"/>
          </w:tcPr>
          <w:p w:rsidR="008928F0" w:rsidRPr="008928F0" w:rsidRDefault="008928F0" w:rsidP="008928F0">
            <w:pPr>
              <w:adjustRightInd w:val="0"/>
              <w:snapToGrid w:val="0"/>
              <w:jc w:val="center"/>
              <w:rPr>
                <w:color w:val="000000"/>
                <w:szCs w:val="21"/>
                <w:lang w:val="x-none"/>
              </w:rPr>
            </w:pPr>
            <w:r>
              <w:rPr>
                <w:rFonts w:hint="eastAsia"/>
                <w:color w:val="000000"/>
                <w:szCs w:val="21"/>
                <w:lang w:val="x-none"/>
              </w:rPr>
              <w:t>风</w:t>
            </w:r>
          </w:p>
        </w:tc>
        <w:tc>
          <w:tcPr>
            <w:tcW w:w="3134" w:type="dxa"/>
            <w:vAlign w:val="center"/>
          </w:tcPr>
          <w:p w:rsidR="008928F0" w:rsidRPr="008928F0" w:rsidRDefault="008928F0" w:rsidP="008928F0">
            <w:pPr>
              <w:adjustRightInd w:val="0"/>
              <w:snapToGrid w:val="0"/>
              <w:jc w:val="center"/>
              <w:rPr>
                <w:color w:val="000000"/>
                <w:szCs w:val="21"/>
                <w:lang w:val="x-none"/>
              </w:rPr>
            </w:pPr>
            <w:r w:rsidRPr="008928F0">
              <w:rPr>
                <w:rFonts w:hint="eastAsia"/>
                <w:color w:val="000000"/>
                <w:szCs w:val="21"/>
                <w:lang w:val="x-none"/>
              </w:rPr>
              <w:t>平均风速</w:t>
            </w:r>
            <w:r w:rsidRPr="008928F0">
              <w:rPr>
                <w:rFonts w:hint="eastAsia"/>
                <w:color w:val="000000"/>
                <w:szCs w:val="21"/>
                <w:lang w:val="x-none"/>
              </w:rPr>
              <w:t>( m/s)</w:t>
            </w:r>
          </w:p>
        </w:tc>
        <w:tc>
          <w:tcPr>
            <w:tcW w:w="3134" w:type="dxa"/>
            <w:vAlign w:val="center"/>
          </w:tcPr>
          <w:p w:rsidR="008928F0" w:rsidRPr="008928F0" w:rsidRDefault="008928F0" w:rsidP="008928F0">
            <w:pPr>
              <w:adjustRightInd w:val="0"/>
              <w:snapToGrid w:val="0"/>
              <w:jc w:val="center"/>
              <w:rPr>
                <w:color w:val="000000"/>
                <w:szCs w:val="21"/>
                <w:lang w:val="x-none"/>
              </w:rPr>
            </w:pPr>
            <w:r w:rsidRPr="008928F0">
              <w:rPr>
                <w:color w:val="000000"/>
                <w:szCs w:val="21"/>
                <w:lang w:val="x-none"/>
              </w:rPr>
              <w:t>2.39</w:t>
            </w:r>
          </w:p>
        </w:tc>
      </w:tr>
      <w:tr w:rsidR="008928F0" w:rsidRPr="008928F0" w:rsidTr="00E37A1D">
        <w:trPr>
          <w:trHeight w:val="340"/>
        </w:trPr>
        <w:tc>
          <w:tcPr>
            <w:tcW w:w="3133" w:type="dxa"/>
            <w:vMerge/>
            <w:vAlign w:val="center"/>
          </w:tcPr>
          <w:p w:rsidR="008928F0" w:rsidRPr="008928F0" w:rsidRDefault="008928F0" w:rsidP="008928F0">
            <w:pPr>
              <w:adjustRightInd w:val="0"/>
              <w:snapToGrid w:val="0"/>
              <w:jc w:val="center"/>
              <w:rPr>
                <w:color w:val="000000"/>
                <w:szCs w:val="21"/>
                <w:lang w:val="x-none"/>
              </w:rPr>
            </w:pPr>
          </w:p>
        </w:tc>
        <w:tc>
          <w:tcPr>
            <w:tcW w:w="3134" w:type="dxa"/>
            <w:vAlign w:val="center"/>
          </w:tcPr>
          <w:p w:rsidR="008928F0" w:rsidRPr="008928F0" w:rsidRDefault="008928F0" w:rsidP="008928F0">
            <w:pPr>
              <w:adjustRightInd w:val="0"/>
              <w:snapToGrid w:val="0"/>
              <w:jc w:val="center"/>
              <w:rPr>
                <w:color w:val="000000"/>
                <w:szCs w:val="21"/>
                <w:lang w:val="x-none"/>
              </w:rPr>
            </w:pPr>
            <w:r w:rsidRPr="008928F0">
              <w:rPr>
                <w:rFonts w:hint="eastAsia"/>
                <w:color w:val="000000"/>
                <w:szCs w:val="21"/>
                <w:lang w:val="x-none"/>
              </w:rPr>
              <w:t>夏季主导风向</w:t>
            </w:r>
          </w:p>
        </w:tc>
        <w:tc>
          <w:tcPr>
            <w:tcW w:w="3134" w:type="dxa"/>
            <w:vAlign w:val="center"/>
          </w:tcPr>
          <w:p w:rsidR="008928F0" w:rsidRPr="008928F0" w:rsidRDefault="008928F0" w:rsidP="008928F0">
            <w:pPr>
              <w:adjustRightInd w:val="0"/>
              <w:snapToGrid w:val="0"/>
              <w:jc w:val="center"/>
              <w:rPr>
                <w:color w:val="000000"/>
                <w:szCs w:val="21"/>
                <w:lang w:val="x-none"/>
              </w:rPr>
            </w:pPr>
            <w:r w:rsidRPr="008928F0">
              <w:rPr>
                <w:rFonts w:hint="eastAsia"/>
                <w:color w:val="000000"/>
                <w:szCs w:val="21"/>
                <w:lang w:val="x-none"/>
              </w:rPr>
              <w:t>东南风</w:t>
            </w:r>
          </w:p>
        </w:tc>
      </w:tr>
      <w:tr w:rsidR="008928F0" w:rsidRPr="008928F0" w:rsidTr="00E37A1D">
        <w:trPr>
          <w:trHeight w:val="340"/>
        </w:trPr>
        <w:tc>
          <w:tcPr>
            <w:tcW w:w="3133" w:type="dxa"/>
            <w:vMerge/>
            <w:vAlign w:val="center"/>
          </w:tcPr>
          <w:p w:rsidR="008928F0" w:rsidRPr="008928F0" w:rsidRDefault="008928F0" w:rsidP="008928F0">
            <w:pPr>
              <w:adjustRightInd w:val="0"/>
              <w:snapToGrid w:val="0"/>
              <w:jc w:val="center"/>
              <w:rPr>
                <w:color w:val="000000"/>
                <w:szCs w:val="21"/>
                <w:lang w:val="x-none"/>
              </w:rPr>
            </w:pPr>
          </w:p>
        </w:tc>
        <w:tc>
          <w:tcPr>
            <w:tcW w:w="3134" w:type="dxa"/>
            <w:vAlign w:val="center"/>
          </w:tcPr>
          <w:p w:rsidR="008928F0" w:rsidRPr="008928F0" w:rsidRDefault="008928F0" w:rsidP="008928F0">
            <w:pPr>
              <w:adjustRightInd w:val="0"/>
              <w:snapToGrid w:val="0"/>
              <w:jc w:val="center"/>
              <w:rPr>
                <w:color w:val="000000"/>
                <w:szCs w:val="21"/>
                <w:lang w:val="x-none"/>
              </w:rPr>
            </w:pPr>
            <w:r w:rsidRPr="008928F0">
              <w:rPr>
                <w:rFonts w:hint="eastAsia"/>
                <w:color w:val="000000"/>
                <w:szCs w:val="21"/>
                <w:lang w:val="x-none"/>
              </w:rPr>
              <w:t>冬季主导风向</w:t>
            </w:r>
          </w:p>
        </w:tc>
        <w:tc>
          <w:tcPr>
            <w:tcW w:w="3134" w:type="dxa"/>
            <w:vAlign w:val="center"/>
          </w:tcPr>
          <w:p w:rsidR="008928F0" w:rsidRPr="008928F0" w:rsidRDefault="008928F0" w:rsidP="008928F0">
            <w:pPr>
              <w:adjustRightInd w:val="0"/>
              <w:snapToGrid w:val="0"/>
              <w:jc w:val="center"/>
              <w:rPr>
                <w:color w:val="000000"/>
                <w:szCs w:val="21"/>
                <w:lang w:val="x-none"/>
              </w:rPr>
            </w:pPr>
            <w:r w:rsidRPr="008928F0">
              <w:rPr>
                <w:rFonts w:hint="eastAsia"/>
                <w:color w:val="000000"/>
                <w:szCs w:val="21"/>
                <w:lang w:val="x-none"/>
              </w:rPr>
              <w:t>东北风</w:t>
            </w:r>
          </w:p>
        </w:tc>
      </w:tr>
    </w:tbl>
    <w:p w:rsidR="008928F0" w:rsidRPr="00EA6D7E" w:rsidRDefault="008928F0" w:rsidP="00EA6D7E">
      <w:pPr>
        <w:pStyle w:val="40"/>
        <w:adjustRightInd w:val="0"/>
        <w:spacing w:line="360" w:lineRule="auto"/>
        <w:ind w:left="0" w:firstLine="0"/>
        <w:rPr>
          <w:b/>
          <w:sz w:val="24"/>
          <w:szCs w:val="24"/>
        </w:rPr>
      </w:pPr>
      <w:r w:rsidRPr="00EA6D7E">
        <w:rPr>
          <w:rFonts w:hint="eastAsia"/>
          <w:b/>
          <w:sz w:val="24"/>
          <w:szCs w:val="24"/>
        </w:rPr>
        <w:lastRenderedPageBreak/>
        <w:t>地面气象特征</w:t>
      </w:r>
    </w:p>
    <w:p w:rsidR="008928F0" w:rsidRPr="008928F0" w:rsidRDefault="008928F0" w:rsidP="008928F0">
      <w:pPr>
        <w:adjustRightInd w:val="0"/>
        <w:snapToGrid w:val="0"/>
        <w:spacing w:line="360" w:lineRule="auto"/>
        <w:ind w:firstLineChars="200" w:firstLine="480"/>
        <w:rPr>
          <w:color w:val="000000"/>
          <w:sz w:val="24"/>
          <w:szCs w:val="22"/>
          <w:lang w:val="x-none"/>
        </w:rPr>
      </w:pPr>
      <w:r w:rsidRPr="008928F0">
        <w:rPr>
          <w:rFonts w:hint="eastAsia"/>
          <w:color w:val="000000"/>
          <w:sz w:val="24"/>
          <w:szCs w:val="22"/>
          <w:lang w:val="x-none"/>
        </w:rPr>
        <w:t>（</w:t>
      </w:r>
      <w:r w:rsidRPr="008928F0">
        <w:rPr>
          <w:rFonts w:hint="eastAsia"/>
          <w:color w:val="000000"/>
          <w:sz w:val="24"/>
          <w:szCs w:val="22"/>
          <w:lang w:val="x-none"/>
        </w:rPr>
        <w:t>1</w:t>
      </w:r>
      <w:r w:rsidRPr="008928F0">
        <w:rPr>
          <w:rFonts w:hint="eastAsia"/>
          <w:color w:val="000000"/>
          <w:sz w:val="24"/>
          <w:szCs w:val="22"/>
          <w:lang w:val="x-none"/>
        </w:rPr>
        <w:t>）气温</w:t>
      </w:r>
    </w:p>
    <w:p w:rsidR="0083458E" w:rsidRPr="00F008CF" w:rsidRDefault="008928F0" w:rsidP="00134D78">
      <w:pPr>
        <w:adjustRightInd w:val="0"/>
        <w:snapToGrid w:val="0"/>
        <w:spacing w:line="360" w:lineRule="auto"/>
        <w:ind w:firstLineChars="200" w:firstLine="480"/>
        <w:rPr>
          <w:color w:val="000000"/>
          <w:sz w:val="24"/>
          <w:szCs w:val="22"/>
        </w:rPr>
      </w:pPr>
      <w:r w:rsidRPr="008928F0">
        <w:rPr>
          <w:rFonts w:hint="eastAsia"/>
          <w:color w:val="000000"/>
          <w:sz w:val="24"/>
          <w:szCs w:val="22"/>
          <w:lang w:val="x-none"/>
        </w:rPr>
        <w:t>所在区域</w:t>
      </w:r>
      <w:r w:rsidRPr="008928F0">
        <w:rPr>
          <w:rFonts w:hint="eastAsia"/>
          <w:color w:val="000000"/>
          <w:sz w:val="24"/>
          <w:szCs w:val="22"/>
          <w:lang w:val="x-none"/>
        </w:rPr>
        <w:t xml:space="preserve">2014 </w:t>
      </w:r>
      <w:r w:rsidRPr="008928F0">
        <w:rPr>
          <w:rFonts w:hint="eastAsia"/>
          <w:color w:val="000000"/>
          <w:sz w:val="24"/>
          <w:szCs w:val="22"/>
          <w:lang w:val="x-none"/>
        </w:rPr>
        <w:t>年平均气温</w:t>
      </w:r>
      <w:r w:rsidRPr="008928F0">
        <w:rPr>
          <w:rFonts w:hint="eastAsia"/>
          <w:color w:val="000000"/>
          <w:sz w:val="24"/>
          <w:szCs w:val="22"/>
          <w:lang w:val="x-none"/>
        </w:rPr>
        <w:t>15.85</w:t>
      </w:r>
      <w:r w:rsidRPr="008928F0">
        <w:rPr>
          <w:rFonts w:hint="eastAsia"/>
          <w:color w:val="000000"/>
          <w:sz w:val="24"/>
          <w:szCs w:val="22"/>
          <w:lang w:val="x-none"/>
        </w:rPr>
        <w:t>℃，</w:t>
      </w:r>
      <w:r w:rsidRPr="008928F0">
        <w:rPr>
          <w:rFonts w:hint="eastAsia"/>
          <w:color w:val="000000"/>
          <w:sz w:val="24"/>
          <w:szCs w:val="22"/>
          <w:lang w:val="x-none"/>
        </w:rPr>
        <w:t xml:space="preserve">2014 </w:t>
      </w:r>
      <w:r w:rsidRPr="008928F0">
        <w:rPr>
          <w:rFonts w:hint="eastAsia"/>
          <w:color w:val="000000"/>
          <w:sz w:val="24"/>
          <w:szCs w:val="22"/>
          <w:lang w:val="x-none"/>
        </w:rPr>
        <w:t>年各月平均气温统计见表</w:t>
      </w:r>
      <w:r w:rsidR="00CF1A10">
        <w:rPr>
          <w:rFonts w:hint="eastAsia"/>
          <w:color w:val="000000"/>
          <w:sz w:val="24"/>
          <w:szCs w:val="22"/>
          <w:lang w:val="x-none"/>
        </w:rPr>
        <w:t>5.2</w:t>
      </w:r>
      <w:r w:rsidR="00EA6D7E">
        <w:rPr>
          <w:rFonts w:hint="eastAsia"/>
          <w:color w:val="000000"/>
          <w:sz w:val="24"/>
          <w:szCs w:val="22"/>
          <w:lang w:val="x-none"/>
        </w:rPr>
        <w:t>.1</w:t>
      </w:r>
      <w:r w:rsidR="00CF1A10">
        <w:rPr>
          <w:rFonts w:hint="eastAsia"/>
          <w:color w:val="000000"/>
          <w:sz w:val="24"/>
          <w:szCs w:val="22"/>
          <w:lang w:val="x-none"/>
        </w:rPr>
        <w:t>-2</w:t>
      </w:r>
      <w:r w:rsidRPr="008928F0">
        <w:rPr>
          <w:rFonts w:hint="eastAsia"/>
          <w:color w:val="000000"/>
          <w:sz w:val="24"/>
          <w:szCs w:val="22"/>
          <w:lang w:val="x-none"/>
        </w:rPr>
        <w:t>。</w:t>
      </w:r>
    </w:p>
    <w:p w:rsidR="0083458E" w:rsidRPr="00F008CF" w:rsidRDefault="0083458E" w:rsidP="0083458E">
      <w:pPr>
        <w:spacing w:beforeLines="50" w:before="120" w:line="360" w:lineRule="auto"/>
        <w:ind w:firstLineChars="200" w:firstLine="482"/>
        <w:jc w:val="center"/>
        <w:rPr>
          <w:b/>
          <w:color w:val="000000"/>
          <w:sz w:val="24"/>
          <w:szCs w:val="22"/>
        </w:rPr>
      </w:pPr>
      <w:r w:rsidRPr="00F008CF">
        <w:rPr>
          <w:b/>
          <w:color w:val="000000"/>
          <w:sz w:val="24"/>
          <w:szCs w:val="22"/>
        </w:rPr>
        <w:t>表</w:t>
      </w:r>
      <w:r w:rsidR="00CF1A10">
        <w:rPr>
          <w:rFonts w:hint="eastAsia"/>
          <w:b/>
          <w:color w:val="000000"/>
          <w:sz w:val="24"/>
          <w:szCs w:val="22"/>
        </w:rPr>
        <w:t>5.2</w:t>
      </w:r>
      <w:r w:rsidR="00EA6D7E">
        <w:rPr>
          <w:rFonts w:hint="eastAsia"/>
          <w:b/>
          <w:color w:val="000000"/>
          <w:sz w:val="24"/>
          <w:szCs w:val="22"/>
        </w:rPr>
        <w:t>.1</w:t>
      </w:r>
      <w:r w:rsidRPr="00F008CF">
        <w:rPr>
          <w:b/>
          <w:color w:val="000000"/>
          <w:sz w:val="24"/>
          <w:szCs w:val="22"/>
        </w:rPr>
        <w:t>-</w:t>
      </w:r>
      <w:r w:rsidR="00134D78">
        <w:rPr>
          <w:rFonts w:hint="eastAsia"/>
          <w:b/>
          <w:color w:val="000000"/>
          <w:sz w:val="24"/>
          <w:szCs w:val="22"/>
        </w:rPr>
        <w:t>2</w:t>
      </w:r>
      <w:r w:rsidRPr="00F008CF">
        <w:rPr>
          <w:b/>
          <w:color w:val="000000"/>
          <w:sz w:val="24"/>
          <w:szCs w:val="22"/>
        </w:rPr>
        <w:t xml:space="preserve">  </w:t>
      </w:r>
      <w:r w:rsidRPr="00F008CF">
        <w:rPr>
          <w:b/>
          <w:color w:val="000000"/>
          <w:sz w:val="24"/>
          <w:szCs w:val="22"/>
        </w:rPr>
        <w:t>年平均温度的月变化</w:t>
      </w:r>
    </w:p>
    <w:tbl>
      <w:tblPr>
        <w:tblW w:w="5000" w:type="pct"/>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227"/>
        <w:gridCol w:w="638"/>
        <w:gridCol w:w="645"/>
        <w:gridCol w:w="645"/>
        <w:gridCol w:w="689"/>
        <w:gridCol w:w="689"/>
        <w:gridCol w:w="689"/>
        <w:gridCol w:w="689"/>
        <w:gridCol w:w="689"/>
        <w:gridCol w:w="689"/>
        <w:gridCol w:w="689"/>
        <w:gridCol w:w="669"/>
        <w:gridCol w:w="639"/>
      </w:tblGrid>
      <w:tr w:rsidR="0083458E" w:rsidRPr="00134D78" w:rsidTr="00134D78">
        <w:trPr>
          <w:trHeight w:val="340"/>
        </w:trPr>
        <w:tc>
          <w:tcPr>
            <w:tcW w:w="666" w:type="pct"/>
            <w:shd w:val="clear" w:color="auto" w:fill="auto"/>
            <w:vAlign w:val="center"/>
          </w:tcPr>
          <w:p w:rsidR="0083458E" w:rsidRPr="00134D78" w:rsidRDefault="0083458E" w:rsidP="00134D78">
            <w:pPr>
              <w:adjustRightInd w:val="0"/>
              <w:snapToGrid w:val="0"/>
              <w:ind w:left="-57" w:right="-57"/>
              <w:jc w:val="center"/>
              <w:rPr>
                <w:color w:val="000000"/>
                <w:kern w:val="0"/>
                <w:szCs w:val="21"/>
                <w:lang w:val="zh-CN"/>
              </w:rPr>
            </w:pPr>
            <w:r w:rsidRPr="00134D78">
              <w:rPr>
                <w:color w:val="000000"/>
                <w:kern w:val="0"/>
                <w:szCs w:val="21"/>
                <w:lang w:val="zh-CN"/>
              </w:rPr>
              <w:t>月份</w:t>
            </w:r>
          </w:p>
        </w:tc>
        <w:tc>
          <w:tcPr>
            <w:tcW w:w="350" w:type="pct"/>
            <w:shd w:val="clear" w:color="auto" w:fill="auto"/>
            <w:vAlign w:val="center"/>
          </w:tcPr>
          <w:p w:rsidR="0083458E" w:rsidRPr="00134D78" w:rsidRDefault="0083458E" w:rsidP="00134D78">
            <w:pPr>
              <w:adjustRightInd w:val="0"/>
              <w:snapToGrid w:val="0"/>
              <w:ind w:left="-57" w:right="-57"/>
              <w:jc w:val="center"/>
              <w:rPr>
                <w:color w:val="000000"/>
                <w:kern w:val="0"/>
                <w:szCs w:val="21"/>
                <w:lang w:val="zh-CN"/>
              </w:rPr>
            </w:pPr>
            <w:r w:rsidRPr="00134D78">
              <w:rPr>
                <w:color w:val="000000"/>
                <w:kern w:val="0"/>
                <w:szCs w:val="21"/>
                <w:lang w:val="zh-CN"/>
              </w:rPr>
              <w:t>1</w:t>
            </w:r>
          </w:p>
        </w:tc>
        <w:tc>
          <w:tcPr>
            <w:tcW w:w="353" w:type="pct"/>
            <w:shd w:val="clear" w:color="auto" w:fill="auto"/>
            <w:vAlign w:val="center"/>
          </w:tcPr>
          <w:p w:rsidR="0083458E" w:rsidRPr="00134D78" w:rsidRDefault="0083458E" w:rsidP="00134D78">
            <w:pPr>
              <w:adjustRightInd w:val="0"/>
              <w:snapToGrid w:val="0"/>
              <w:ind w:left="-57" w:right="-57"/>
              <w:jc w:val="center"/>
              <w:rPr>
                <w:color w:val="000000"/>
                <w:kern w:val="0"/>
                <w:szCs w:val="21"/>
                <w:lang w:val="zh-CN"/>
              </w:rPr>
            </w:pPr>
            <w:r w:rsidRPr="00134D78">
              <w:rPr>
                <w:color w:val="000000"/>
                <w:kern w:val="0"/>
                <w:szCs w:val="21"/>
                <w:lang w:val="zh-CN"/>
              </w:rPr>
              <w:t>2</w:t>
            </w:r>
          </w:p>
        </w:tc>
        <w:tc>
          <w:tcPr>
            <w:tcW w:w="353" w:type="pct"/>
            <w:shd w:val="clear" w:color="auto" w:fill="auto"/>
            <w:vAlign w:val="center"/>
          </w:tcPr>
          <w:p w:rsidR="0083458E" w:rsidRPr="00134D78" w:rsidRDefault="0083458E" w:rsidP="00134D78">
            <w:pPr>
              <w:adjustRightInd w:val="0"/>
              <w:snapToGrid w:val="0"/>
              <w:ind w:left="-57" w:right="-57"/>
              <w:jc w:val="center"/>
              <w:rPr>
                <w:color w:val="000000"/>
                <w:kern w:val="0"/>
                <w:szCs w:val="21"/>
                <w:lang w:val="zh-CN"/>
              </w:rPr>
            </w:pPr>
            <w:r w:rsidRPr="00134D78">
              <w:rPr>
                <w:color w:val="000000"/>
                <w:kern w:val="0"/>
                <w:szCs w:val="21"/>
                <w:lang w:val="zh-CN"/>
              </w:rPr>
              <w:t>3</w:t>
            </w:r>
          </w:p>
        </w:tc>
        <w:tc>
          <w:tcPr>
            <w:tcW w:w="362" w:type="pct"/>
            <w:shd w:val="clear" w:color="auto" w:fill="auto"/>
            <w:vAlign w:val="center"/>
          </w:tcPr>
          <w:p w:rsidR="0083458E" w:rsidRPr="00134D78" w:rsidRDefault="0083458E" w:rsidP="00134D78">
            <w:pPr>
              <w:adjustRightInd w:val="0"/>
              <w:snapToGrid w:val="0"/>
              <w:ind w:left="-57" w:right="-57"/>
              <w:jc w:val="center"/>
              <w:rPr>
                <w:color w:val="000000"/>
                <w:kern w:val="0"/>
                <w:szCs w:val="21"/>
                <w:lang w:val="zh-CN"/>
              </w:rPr>
            </w:pPr>
            <w:r w:rsidRPr="00134D78">
              <w:rPr>
                <w:color w:val="000000"/>
                <w:kern w:val="0"/>
                <w:szCs w:val="21"/>
                <w:lang w:val="zh-CN"/>
              </w:rPr>
              <w:t>4</w:t>
            </w:r>
          </w:p>
        </w:tc>
        <w:tc>
          <w:tcPr>
            <w:tcW w:w="366" w:type="pct"/>
            <w:shd w:val="clear" w:color="auto" w:fill="auto"/>
            <w:vAlign w:val="center"/>
          </w:tcPr>
          <w:p w:rsidR="0083458E" w:rsidRPr="00134D78" w:rsidRDefault="0083458E" w:rsidP="00134D78">
            <w:pPr>
              <w:adjustRightInd w:val="0"/>
              <w:snapToGrid w:val="0"/>
              <w:ind w:left="-57" w:right="-57"/>
              <w:jc w:val="center"/>
              <w:rPr>
                <w:color w:val="000000"/>
                <w:kern w:val="0"/>
                <w:szCs w:val="21"/>
                <w:lang w:val="zh-CN"/>
              </w:rPr>
            </w:pPr>
            <w:r w:rsidRPr="00134D78">
              <w:rPr>
                <w:color w:val="000000"/>
                <w:kern w:val="0"/>
                <w:szCs w:val="21"/>
                <w:lang w:val="zh-CN"/>
              </w:rPr>
              <w:t>5</w:t>
            </w:r>
          </w:p>
        </w:tc>
        <w:tc>
          <w:tcPr>
            <w:tcW w:w="366" w:type="pct"/>
            <w:shd w:val="clear" w:color="auto" w:fill="auto"/>
            <w:vAlign w:val="center"/>
          </w:tcPr>
          <w:p w:rsidR="0083458E" w:rsidRPr="00134D78" w:rsidRDefault="0083458E" w:rsidP="00134D78">
            <w:pPr>
              <w:adjustRightInd w:val="0"/>
              <w:snapToGrid w:val="0"/>
              <w:ind w:left="-57" w:right="-57"/>
              <w:jc w:val="center"/>
              <w:rPr>
                <w:color w:val="000000"/>
                <w:kern w:val="0"/>
                <w:szCs w:val="21"/>
                <w:lang w:val="zh-CN"/>
              </w:rPr>
            </w:pPr>
            <w:r w:rsidRPr="00134D78">
              <w:rPr>
                <w:color w:val="000000"/>
                <w:kern w:val="0"/>
                <w:szCs w:val="21"/>
                <w:lang w:val="zh-CN"/>
              </w:rPr>
              <w:t>6</w:t>
            </w:r>
          </w:p>
        </w:tc>
        <w:tc>
          <w:tcPr>
            <w:tcW w:w="366" w:type="pct"/>
            <w:shd w:val="clear" w:color="auto" w:fill="auto"/>
            <w:vAlign w:val="center"/>
          </w:tcPr>
          <w:p w:rsidR="0083458E" w:rsidRPr="00134D78" w:rsidRDefault="0083458E" w:rsidP="00134D78">
            <w:pPr>
              <w:adjustRightInd w:val="0"/>
              <w:snapToGrid w:val="0"/>
              <w:ind w:left="-57" w:right="-57"/>
              <w:jc w:val="center"/>
              <w:rPr>
                <w:color w:val="000000"/>
                <w:kern w:val="0"/>
                <w:szCs w:val="21"/>
                <w:lang w:val="zh-CN"/>
              </w:rPr>
            </w:pPr>
            <w:r w:rsidRPr="00134D78">
              <w:rPr>
                <w:color w:val="000000"/>
                <w:kern w:val="0"/>
                <w:szCs w:val="21"/>
                <w:lang w:val="zh-CN"/>
              </w:rPr>
              <w:t>7</w:t>
            </w:r>
          </w:p>
        </w:tc>
        <w:tc>
          <w:tcPr>
            <w:tcW w:w="366" w:type="pct"/>
            <w:shd w:val="clear" w:color="auto" w:fill="auto"/>
            <w:vAlign w:val="center"/>
          </w:tcPr>
          <w:p w:rsidR="0083458E" w:rsidRPr="00134D78" w:rsidRDefault="0083458E" w:rsidP="00134D78">
            <w:pPr>
              <w:adjustRightInd w:val="0"/>
              <w:snapToGrid w:val="0"/>
              <w:ind w:left="-57" w:right="-57"/>
              <w:jc w:val="center"/>
              <w:rPr>
                <w:color w:val="000000"/>
                <w:kern w:val="0"/>
                <w:szCs w:val="21"/>
                <w:lang w:val="zh-CN"/>
              </w:rPr>
            </w:pPr>
            <w:r w:rsidRPr="00134D78">
              <w:rPr>
                <w:color w:val="000000"/>
                <w:kern w:val="0"/>
                <w:szCs w:val="21"/>
                <w:lang w:val="zh-CN"/>
              </w:rPr>
              <w:t>8</w:t>
            </w:r>
          </w:p>
        </w:tc>
        <w:tc>
          <w:tcPr>
            <w:tcW w:w="366" w:type="pct"/>
            <w:shd w:val="clear" w:color="auto" w:fill="auto"/>
            <w:vAlign w:val="center"/>
          </w:tcPr>
          <w:p w:rsidR="0083458E" w:rsidRPr="00134D78" w:rsidRDefault="0083458E" w:rsidP="00134D78">
            <w:pPr>
              <w:adjustRightInd w:val="0"/>
              <w:snapToGrid w:val="0"/>
              <w:ind w:left="-57" w:right="-57"/>
              <w:jc w:val="center"/>
              <w:rPr>
                <w:color w:val="000000"/>
                <w:kern w:val="0"/>
                <w:szCs w:val="21"/>
                <w:lang w:val="zh-CN"/>
              </w:rPr>
            </w:pPr>
            <w:r w:rsidRPr="00134D78">
              <w:rPr>
                <w:color w:val="000000"/>
                <w:kern w:val="0"/>
                <w:szCs w:val="21"/>
                <w:lang w:val="zh-CN"/>
              </w:rPr>
              <w:t>9</w:t>
            </w:r>
          </w:p>
        </w:tc>
        <w:tc>
          <w:tcPr>
            <w:tcW w:w="366" w:type="pct"/>
            <w:shd w:val="clear" w:color="auto" w:fill="auto"/>
            <w:vAlign w:val="center"/>
          </w:tcPr>
          <w:p w:rsidR="0083458E" w:rsidRPr="00134D78" w:rsidRDefault="0083458E" w:rsidP="00134D78">
            <w:pPr>
              <w:adjustRightInd w:val="0"/>
              <w:snapToGrid w:val="0"/>
              <w:ind w:left="-57" w:right="-57"/>
              <w:jc w:val="center"/>
              <w:rPr>
                <w:color w:val="000000"/>
                <w:kern w:val="0"/>
                <w:szCs w:val="21"/>
                <w:lang w:val="zh-CN"/>
              </w:rPr>
            </w:pPr>
            <w:r w:rsidRPr="00134D78">
              <w:rPr>
                <w:color w:val="000000"/>
                <w:kern w:val="0"/>
                <w:szCs w:val="21"/>
                <w:lang w:val="zh-CN"/>
              </w:rPr>
              <w:t>10</w:t>
            </w:r>
          </w:p>
        </w:tc>
        <w:tc>
          <w:tcPr>
            <w:tcW w:w="366" w:type="pct"/>
            <w:shd w:val="clear" w:color="auto" w:fill="auto"/>
            <w:vAlign w:val="center"/>
          </w:tcPr>
          <w:p w:rsidR="0083458E" w:rsidRPr="00134D78" w:rsidRDefault="0083458E" w:rsidP="00134D78">
            <w:pPr>
              <w:adjustRightInd w:val="0"/>
              <w:snapToGrid w:val="0"/>
              <w:ind w:left="-57" w:right="-57"/>
              <w:jc w:val="center"/>
              <w:rPr>
                <w:color w:val="000000"/>
                <w:kern w:val="0"/>
                <w:szCs w:val="21"/>
                <w:lang w:val="zh-CN"/>
              </w:rPr>
            </w:pPr>
            <w:r w:rsidRPr="00134D78">
              <w:rPr>
                <w:color w:val="000000"/>
                <w:kern w:val="0"/>
                <w:szCs w:val="21"/>
                <w:lang w:val="zh-CN"/>
              </w:rPr>
              <w:t>11</w:t>
            </w:r>
          </w:p>
        </w:tc>
        <w:tc>
          <w:tcPr>
            <w:tcW w:w="350" w:type="pct"/>
            <w:shd w:val="clear" w:color="auto" w:fill="auto"/>
            <w:vAlign w:val="center"/>
          </w:tcPr>
          <w:p w:rsidR="0083458E" w:rsidRPr="00134D78" w:rsidRDefault="0083458E" w:rsidP="00134D78">
            <w:pPr>
              <w:adjustRightInd w:val="0"/>
              <w:snapToGrid w:val="0"/>
              <w:ind w:left="-57" w:right="-57"/>
              <w:jc w:val="center"/>
              <w:rPr>
                <w:color w:val="000000"/>
                <w:kern w:val="0"/>
                <w:szCs w:val="21"/>
                <w:lang w:val="zh-CN"/>
              </w:rPr>
            </w:pPr>
            <w:r w:rsidRPr="00134D78">
              <w:rPr>
                <w:color w:val="000000"/>
                <w:kern w:val="0"/>
                <w:szCs w:val="21"/>
                <w:lang w:val="zh-CN"/>
              </w:rPr>
              <w:t>12</w:t>
            </w:r>
          </w:p>
        </w:tc>
      </w:tr>
      <w:tr w:rsidR="0083458E" w:rsidRPr="00134D78" w:rsidTr="00134D78">
        <w:trPr>
          <w:trHeight w:val="340"/>
        </w:trPr>
        <w:tc>
          <w:tcPr>
            <w:tcW w:w="666" w:type="pct"/>
            <w:shd w:val="clear" w:color="auto" w:fill="auto"/>
            <w:vAlign w:val="center"/>
          </w:tcPr>
          <w:p w:rsidR="0083458E" w:rsidRPr="00134D78" w:rsidRDefault="0083458E" w:rsidP="00134D78">
            <w:pPr>
              <w:adjustRightInd w:val="0"/>
              <w:snapToGrid w:val="0"/>
              <w:ind w:left="-57" w:right="-57"/>
              <w:jc w:val="center"/>
              <w:rPr>
                <w:color w:val="000000"/>
                <w:kern w:val="0"/>
                <w:szCs w:val="21"/>
                <w:lang w:val="zh-CN"/>
              </w:rPr>
            </w:pPr>
            <w:r w:rsidRPr="00134D78">
              <w:rPr>
                <w:color w:val="000000"/>
                <w:kern w:val="0"/>
                <w:szCs w:val="21"/>
                <w:lang w:val="zh-CN"/>
              </w:rPr>
              <w:t>温度（</w:t>
            </w:r>
            <w:r w:rsidRPr="00134D78">
              <w:rPr>
                <w:rFonts w:ascii="宋体" w:hAnsi="宋体" w:cs="宋体" w:hint="eastAsia"/>
                <w:color w:val="000000"/>
                <w:kern w:val="0"/>
                <w:szCs w:val="21"/>
                <w:lang w:val="zh-CN"/>
              </w:rPr>
              <w:t>℃</w:t>
            </w:r>
            <w:r w:rsidRPr="00134D78">
              <w:rPr>
                <w:color w:val="000000"/>
                <w:kern w:val="0"/>
                <w:szCs w:val="21"/>
                <w:lang w:val="zh-CN"/>
              </w:rPr>
              <w:t>）</w:t>
            </w:r>
          </w:p>
        </w:tc>
        <w:tc>
          <w:tcPr>
            <w:tcW w:w="350" w:type="pct"/>
            <w:shd w:val="clear" w:color="auto" w:fill="auto"/>
            <w:vAlign w:val="center"/>
          </w:tcPr>
          <w:p w:rsidR="0083458E" w:rsidRPr="00134D78" w:rsidRDefault="00134D78" w:rsidP="00134D78">
            <w:pPr>
              <w:jc w:val="center"/>
              <w:rPr>
                <w:color w:val="000000"/>
                <w:szCs w:val="21"/>
              </w:rPr>
            </w:pPr>
            <w:r w:rsidRPr="00134D78">
              <w:rPr>
                <w:rFonts w:hint="eastAsia"/>
                <w:color w:val="000000"/>
                <w:szCs w:val="21"/>
              </w:rPr>
              <w:t>2.37</w:t>
            </w:r>
          </w:p>
        </w:tc>
        <w:tc>
          <w:tcPr>
            <w:tcW w:w="353" w:type="pct"/>
            <w:shd w:val="clear" w:color="auto" w:fill="auto"/>
            <w:vAlign w:val="center"/>
          </w:tcPr>
          <w:p w:rsidR="0083458E" w:rsidRPr="00134D78" w:rsidRDefault="00134D78" w:rsidP="00134D78">
            <w:pPr>
              <w:jc w:val="center"/>
              <w:rPr>
                <w:color w:val="000000"/>
                <w:szCs w:val="21"/>
              </w:rPr>
            </w:pPr>
            <w:r w:rsidRPr="00134D78">
              <w:rPr>
                <w:rFonts w:hint="eastAsia"/>
                <w:color w:val="000000"/>
                <w:szCs w:val="21"/>
              </w:rPr>
              <w:t>7.42</w:t>
            </w:r>
          </w:p>
        </w:tc>
        <w:tc>
          <w:tcPr>
            <w:tcW w:w="353" w:type="pct"/>
            <w:shd w:val="clear" w:color="auto" w:fill="auto"/>
            <w:vAlign w:val="center"/>
          </w:tcPr>
          <w:p w:rsidR="0083458E" w:rsidRPr="00134D78" w:rsidRDefault="00134D78" w:rsidP="00134D78">
            <w:pPr>
              <w:jc w:val="center"/>
              <w:rPr>
                <w:color w:val="000000"/>
                <w:szCs w:val="21"/>
              </w:rPr>
            </w:pPr>
            <w:r w:rsidRPr="00134D78">
              <w:rPr>
                <w:rFonts w:hint="eastAsia"/>
                <w:color w:val="000000"/>
                <w:szCs w:val="21"/>
              </w:rPr>
              <w:t>9.93</w:t>
            </w:r>
          </w:p>
        </w:tc>
        <w:tc>
          <w:tcPr>
            <w:tcW w:w="362" w:type="pct"/>
            <w:shd w:val="clear" w:color="auto" w:fill="auto"/>
            <w:vAlign w:val="center"/>
          </w:tcPr>
          <w:p w:rsidR="0083458E" w:rsidRPr="00134D78" w:rsidRDefault="00134D78" w:rsidP="00134D78">
            <w:pPr>
              <w:jc w:val="center"/>
              <w:rPr>
                <w:color w:val="000000"/>
                <w:szCs w:val="21"/>
              </w:rPr>
            </w:pPr>
            <w:r w:rsidRPr="00134D78">
              <w:rPr>
                <w:rFonts w:hint="eastAsia"/>
                <w:color w:val="000000"/>
                <w:szCs w:val="21"/>
              </w:rPr>
              <w:t>15.46</w:t>
            </w:r>
          </w:p>
        </w:tc>
        <w:tc>
          <w:tcPr>
            <w:tcW w:w="366" w:type="pct"/>
            <w:shd w:val="clear" w:color="auto" w:fill="auto"/>
            <w:vAlign w:val="center"/>
          </w:tcPr>
          <w:p w:rsidR="0083458E" w:rsidRPr="00134D78" w:rsidRDefault="00134D78" w:rsidP="00134D78">
            <w:pPr>
              <w:jc w:val="center"/>
              <w:rPr>
                <w:color w:val="000000"/>
                <w:szCs w:val="21"/>
              </w:rPr>
            </w:pPr>
            <w:r w:rsidRPr="00134D78">
              <w:rPr>
                <w:rFonts w:hint="eastAsia"/>
                <w:color w:val="000000"/>
                <w:szCs w:val="21"/>
              </w:rPr>
              <w:t>22.42</w:t>
            </w:r>
          </w:p>
        </w:tc>
        <w:tc>
          <w:tcPr>
            <w:tcW w:w="366" w:type="pct"/>
            <w:shd w:val="clear" w:color="auto" w:fill="auto"/>
            <w:vAlign w:val="center"/>
          </w:tcPr>
          <w:p w:rsidR="0083458E" w:rsidRPr="00134D78" w:rsidRDefault="00134D78" w:rsidP="00134D78">
            <w:pPr>
              <w:jc w:val="center"/>
              <w:rPr>
                <w:color w:val="000000"/>
                <w:szCs w:val="21"/>
              </w:rPr>
            </w:pPr>
            <w:r w:rsidRPr="00134D78">
              <w:rPr>
                <w:rFonts w:hint="eastAsia"/>
                <w:color w:val="000000"/>
                <w:szCs w:val="21"/>
              </w:rPr>
              <w:t>24.60</w:t>
            </w:r>
          </w:p>
        </w:tc>
        <w:tc>
          <w:tcPr>
            <w:tcW w:w="366" w:type="pct"/>
            <w:shd w:val="clear" w:color="auto" w:fill="auto"/>
            <w:vAlign w:val="center"/>
          </w:tcPr>
          <w:p w:rsidR="0083458E" w:rsidRPr="00134D78" w:rsidRDefault="00134D78" w:rsidP="00134D78">
            <w:pPr>
              <w:jc w:val="center"/>
              <w:rPr>
                <w:color w:val="000000"/>
                <w:szCs w:val="21"/>
              </w:rPr>
            </w:pPr>
            <w:r w:rsidRPr="00134D78">
              <w:rPr>
                <w:rFonts w:hint="eastAsia"/>
                <w:color w:val="000000"/>
                <w:szCs w:val="21"/>
              </w:rPr>
              <w:t>26.32</w:t>
            </w:r>
          </w:p>
        </w:tc>
        <w:tc>
          <w:tcPr>
            <w:tcW w:w="366" w:type="pct"/>
            <w:shd w:val="clear" w:color="auto" w:fill="auto"/>
            <w:vAlign w:val="center"/>
          </w:tcPr>
          <w:p w:rsidR="0083458E" w:rsidRPr="00134D78" w:rsidRDefault="00134D78" w:rsidP="00134D78">
            <w:pPr>
              <w:jc w:val="center"/>
              <w:rPr>
                <w:color w:val="000000"/>
                <w:szCs w:val="21"/>
              </w:rPr>
            </w:pPr>
            <w:r w:rsidRPr="00134D78">
              <w:rPr>
                <w:rFonts w:hint="eastAsia"/>
                <w:color w:val="000000"/>
                <w:szCs w:val="21"/>
              </w:rPr>
              <w:t>27.39</w:t>
            </w:r>
          </w:p>
        </w:tc>
        <w:tc>
          <w:tcPr>
            <w:tcW w:w="366" w:type="pct"/>
            <w:shd w:val="clear" w:color="auto" w:fill="auto"/>
            <w:vAlign w:val="center"/>
          </w:tcPr>
          <w:p w:rsidR="0083458E" w:rsidRPr="00134D78" w:rsidRDefault="00134D78" w:rsidP="00134D78">
            <w:pPr>
              <w:jc w:val="center"/>
              <w:rPr>
                <w:color w:val="000000"/>
                <w:szCs w:val="21"/>
              </w:rPr>
            </w:pPr>
            <w:r w:rsidRPr="00134D78">
              <w:rPr>
                <w:rFonts w:hint="eastAsia"/>
                <w:color w:val="000000"/>
                <w:szCs w:val="21"/>
              </w:rPr>
              <w:t>22.52</w:t>
            </w:r>
          </w:p>
        </w:tc>
        <w:tc>
          <w:tcPr>
            <w:tcW w:w="366" w:type="pct"/>
            <w:shd w:val="clear" w:color="auto" w:fill="auto"/>
            <w:vAlign w:val="center"/>
          </w:tcPr>
          <w:p w:rsidR="0083458E" w:rsidRPr="00134D78" w:rsidRDefault="00134D78" w:rsidP="00134D78">
            <w:pPr>
              <w:jc w:val="center"/>
              <w:rPr>
                <w:color w:val="000000"/>
                <w:szCs w:val="21"/>
              </w:rPr>
            </w:pPr>
            <w:r w:rsidRPr="00134D78">
              <w:rPr>
                <w:rFonts w:hint="eastAsia"/>
                <w:color w:val="000000"/>
                <w:szCs w:val="21"/>
              </w:rPr>
              <w:t>16.94</w:t>
            </w:r>
          </w:p>
        </w:tc>
        <w:tc>
          <w:tcPr>
            <w:tcW w:w="366" w:type="pct"/>
            <w:shd w:val="clear" w:color="auto" w:fill="auto"/>
            <w:vAlign w:val="center"/>
          </w:tcPr>
          <w:p w:rsidR="0083458E" w:rsidRPr="00134D78" w:rsidRDefault="00134D78" w:rsidP="00134D78">
            <w:pPr>
              <w:jc w:val="center"/>
              <w:rPr>
                <w:color w:val="000000"/>
                <w:szCs w:val="21"/>
              </w:rPr>
            </w:pPr>
            <w:r w:rsidRPr="00134D78">
              <w:rPr>
                <w:rFonts w:hint="eastAsia"/>
                <w:color w:val="000000"/>
                <w:szCs w:val="21"/>
              </w:rPr>
              <w:t>9.80</w:t>
            </w:r>
          </w:p>
        </w:tc>
        <w:tc>
          <w:tcPr>
            <w:tcW w:w="350" w:type="pct"/>
            <w:shd w:val="clear" w:color="auto" w:fill="auto"/>
            <w:vAlign w:val="center"/>
          </w:tcPr>
          <w:p w:rsidR="0083458E" w:rsidRPr="00134D78" w:rsidRDefault="00134D78" w:rsidP="00134D78">
            <w:pPr>
              <w:jc w:val="center"/>
              <w:rPr>
                <w:color w:val="000000"/>
                <w:szCs w:val="21"/>
              </w:rPr>
            </w:pPr>
            <w:r w:rsidRPr="00134D78">
              <w:rPr>
                <w:rFonts w:hint="eastAsia"/>
                <w:color w:val="000000"/>
                <w:szCs w:val="21"/>
              </w:rPr>
              <w:t>5.04</w:t>
            </w:r>
          </w:p>
        </w:tc>
      </w:tr>
    </w:tbl>
    <w:p w:rsidR="00134D78" w:rsidRPr="00134D78" w:rsidRDefault="00134D78" w:rsidP="00134D78">
      <w:pPr>
        <w:adjustRightInd w:val="0"/>
        <w:snapToGrid w:val="0"/>
        <w:spacing w:line="360" w:lineRule="auto"/>
        <w:ind w:firstLineChars="200" w:firstLine="480"/>
        <w:rPr>
          <w:color w:val="000000"/>
          <w:sz w:val="24"/>
          <w:szCs w:val="22"/>
          <w:lang w:val="x-none"/>
        </w:rPr>
      </w:pPr>
      <w:r>
        <w:rPr>
          <w:rFonts w:hint="eastAsia"/>
          <w:color w:val="000000"/>
          <w:sz w:val="24"/>
          <w:szCs w:val="22"/>
          <w:lang w:val="x-none"/>
        </w:rPr>
        <w:t>（</w:t>
      </w:r>
      <w:r>
        <w:rPr>
          <w:rFonts w:hint="eastAsia"/>
          <w:color w:val="000000"/>
          <w:sz w:val="24"/>
          <w:szCs w:val="22"/>
          <w:lang w:val="x-none"/>
        </w:rPr>
        <w:t>2</w:t>
      </w:r>
      <w:r>
        <w:rPr>
          <w:rFonts w:hint="eastAsia"/>
          <w:color w:val="000000"/>
          <w:sz w:val="24"/>
          <w:szCs w:val="22"/>
          <w:lang w:val="x-none"/>
        </w:rPr>
        <w:t>）风速</w:t>
      </w:r>
    </w:p>
    <w:p w:rsidR="00134D78" w:rsidRDefault="00134D78" w:rsidP="00134D78">
      <w:pPr>
        <w:adjustRightInd w:val="0"/>
        <w:snapToGrid w:val="0"/>
        <w:spacing w:line="360" w:lineRule="auto"/>
        <w:ind w:firstLineChars="200" w:firstLine="480"/>
        <w:rPr>
          <w:color w:val="000000"/>
          <w:sz w:val="24"/>
          <w:szCs w:val="22"/>
          <w:lang w:val="x-none"/>
        </w:rPr>
      </w:pPr>
      <w:r>
        <w:rPr>
          <w:rFonts w:hint="eastAsia"/>
          <w:color w:val="000000"/>
          <w:sz w:val="24"/>
          <w:szCs w:val="22"/>
          <w:lang w:val="x-none"/>
        </w:rPr>
        <w:t>所在区域平均风速为</w:t>
      </w:r>
      <w:r>
        <w:rPr>
          <w:rFonts w:hint="eastAsia"/>
          <w:color w:val="000000"/>
          <w:sz w:val="24"/>
          <w:szCs w:val="22"/>
          <w:lang w:val="x-none"/>
        </w:rPr>
        <w:t>2.70m/s</w:t>
      </w:r>
      <w:r>
        <w:rPr>
          <w:rFonts w:hint="eastAsia"/>
          <w:color w:val="000000"/>
          <w:sz w:val="24"/>
          <w:szCs w:val="22"/>
          <w:lang w:val="x-none"/>
        </w:rPr>
        <w:t>。</w:t>
      </w:r>
      <w:r>
        <w:rPr>
          <w:rFonts w:hint="eastAsia"/>
          <w:color w:val="000000"/>
          <w:sz w:val="24"/>
          <w:szCs w:val="22"/>
          <w:lang w:val="x-none"/>
        </w:rPr>
        <w:t>2014</w:t>
      </w:r>
      <w:r>
        <w:rPr>
          <w:rFonts w:hint="eastAsia"/>
          <w:color w:val="000000"/>
          <w:sz w:val="24"/>
          <w:szCs w:val="22"/>
          <w:lang w:val="x-none"/>
        </w:rPr>
        <w:t>年各月平均风速统计见表</w:t>
      </w:r>
      <w:r w:rsidR="00CF1A10" w:rsidRPr="00CF1A10">
        <w:rPr>
          <w:color w:val="000000"/>
          <w:sz w:val="24"/>
          <w:szCs w:val="22"/>
          <w:lang w:val="x-none"/>
        </w:rPr>
        <w:t>5.2</w:t>
      </w:r>
      <w:r w:rsidR="00EA6D7E">
        <w:rPr>
          <w:rFonts w:hint="eastAsia"/>
          <w:color w:val="000000"/>
          <w:sz w:val="24"/>
          <w:szCs w:val="22"/>
          <w:lang w:val="x-none"/>
        </w:rPr>
        <w:t>.1</w:t>
      </w:r>
      <w:r>
        <w:rPr>
          <w:rFonts w:hint="eastAsia"/>
          <w:color w:val="000000"/>
          <w:sz w:val="24"/>
          <w:szCs w:val="22"/>
          <w:lang w:val="x-none"/>
        </w:rPr>
        <w:t>-3</w:t>
      </w:r>
      <w:r>
        <w:rPr>
          <w:rFonts w:hint="eastAsia"/>
          <w:color w:val="000000"/>
          <w:sz w:val="24"/>
          <w:szCs w:val="22"/>
          <w:lang w:val="x-none"/>
        </w:rPr>
        <w:t>，季小时平均风速的日变化详见表</w:t>
      </w:r>
      <w:r w:rsidR="00CF1A10" w:rsidRPr="00CF1A10">
        <w:rPr>
          <w:color w:val="000000"/>
          <w:sz w:val="24"/>
          <w:szCs w:val="22"/>
          <w:lang w:val="x-none"/>
        </w:rPr>
        <w:t>5.2</w:t>
      </w:r>
      <w:r w:rsidR="00EA6D7E">
        <w:rPr>
          <w:rFonts w:hint="eastAsia"/>
          <w:color w:val="000000"/>
          <w:sz w:val="24"/>
          <w:szCs w:val="22"/>
          <w:lang w:val="x-none"/>
        </w:rPr>
        <w:t>.1</w:t>
      </w:r>
      <w:r w:rsidR="00CF1A10">
        <w:rPr>
          <w:rFonts w:hint="eastAsia"/>
          <w:color w:val="000000"/>
          <w:sz w:val="24"/>
          <w:szCs w:val="22"/>
          <w:lang w:val="x-none"/>
        </w:rPr>
        <w:t>-4</w:t>
      </w:r>
      <w:r w:rsidR="00CF1A10">
        <w:rPr>
          <w:rFonts w:hint="eastAsia"/>
          <w:color w:val="000000"/>
          <w:sz w:val="24"/>
          <w:szCs w:val="22"/>
          <w:lang w:val="x-none"/>
        </w:rPr>
        <w:t>。</w:t>
      </w:r>
    </w:p>
    <w:p w:rsidR="00DA5215" w:rsidRPr="00F008CF" w:rsidRDefault="00DA5215" w:rsidP="00DA5215">
      <w:pPr>
        <w:spacing w:beforeLines="50" w:before="120" w:line="360" w:lineRule="auto"/>
        <w:ind w:firstLineChars="200" w:firstLine="482"/>
        <w:jc w:val="center"/>
        <w:rPr>
          <w:b/>
          <w:color w:val="000000"/>
          <w:sz w:val="24"/>
          <w:szCs w:val="22"/>
        </w:rPr>
      </w:pPr>
      <w:r w:rsidRPr="00F008CF">
        <w:rPr>
          <w:b/>
          <w:color w:val="000000"/>
          <w:sz w:val="24"/>
          <w:szCs w:val="22"/>
        </w:rPr>
        <w:t>表</w:t>
      </w:r>
      <w:r w:rsidR="00CF1A10" w:rsidRPr="00CF1A10">
        <w:rPr>
          <w:b/>
          <w:color w:val="000000"/>
          <w:sz w:val="24"/>
          <w:szCs w:val="22"/>
        </w:rPr>
        <w:t>5.2</w:t>
      </w:r>
      <w:r w:rsidR="00EA6D7E">
        <w:rPr>
          <w:rFonts w:hint="eastAsia"/>
          <w:b/>
          <w:color w:val="000000"/>
          <w:sz w:val="24"/>
          <w:szCs w:val="22"/>
        </w:rPr>
        <w:t>.1</w:t>
      </w:r>
      <w:r w:rsidRPr="00F008CF">
        <w:rPr>
          <w:b/>
          <w:color w:val="000000"/>
          <w:sz w:val="24"/>
          <w:szCs w:val="22"/>
        </w:rPr>
        <w:t>-</w:t>
      </w:r>
      <w:r>
        <w:rPr>
          <w:rFonts w:hint="eastAsia"/>
          <w:b/>
          <w:color w:val="000000"/>
          <w:sz w:val="24"/>
          <w:szCs w:val="22"/>
        </w:rPr>
        <w:t>3</w:t>
      </w:r>
      <w:r w:rsidRPr="00F008CF">
        <w:rPr>
          <w:b/>
          <w:color w:val="000000"/>
          <w:sz w:val="24"/>
          <w:szCs w:val="22"/>
        </w:rPr>
        <w:t xml:space="preserve">  </w:t>
      </w:r>
      <w:r w:rsidRPr="00F008CF">
        <w:rPr>
          <w:b/>
          <w:color w:val="000000"/>
          <w:sz w:val="24"/>
          <w:szCs w:val="22"/>
        </w:rPr>
        <w:t>年平均风速的月变化</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930"/>
        <w:gridCol w:w="613"/>
        <w:gridCol w:w="613"/>
        <w:gridCol w:w="613"/>
        <w:gridCol w:w="613"/>
        <w:gridCol w:w="613"/>
        <w:gridCol w:w="613"/>
        <w:gridCol w:w="613"/>
        <w:gridCol w:w="613"/>
        <w:gridCol w:w="613"/>
        <w:gridCol w:w="613"/>
        <w:gridCol w:w="613"/>
        <w:gridCol w:w="613"/>
      </w:tblGrid>
      <w:tr w:rsidR="00DA5215" w:rsidRPr="00134D78" w:rsidTr="007D1617">
        <w:trPr>
          <w:trHeight w:val="340"/>
          <w:jc w:val="center"/>
        </w:trPr>
        <w:tc>
          <w:tcPr>
            <w:tcW w:w="1039" w:type="pct"/>
            <w:shd w:val="clear" w:color="auto" w:fill="auto"/>
            <w:vAlign w:val="center"/>
          </w:tcPr>
          <w:p w:rsidR="00DA5215" w:rsidRPr="00134D78" w:rsidRDefault="00DA5215" w:rsidP="007D1617">
            <w:pPr>
              <w:adjustRightInd w:val="0"/>
              <w:snapToGrid w:val="0"/>
              <w:ind w:left="-57" w:right="-57"/>
              <w:jc w:val="center"/>
              <w:rPr>
                <w:color w:val="000000"/>
                <w:kern w:val="0"/>
                <w:szCs w:val="21"/>
                <w:lang w:val="zh-CN"/>
              </w:rPr>
            </w:pPr>
            <w:r w:rsidRPr="00134D78">
              <w:rPr>
                <w:color w:val="000000"/>
                <w:kern w:val="0"/>
                <w:szCs w:val="21"/>
                <w:lang w:val="zh-CN"/>
              </w:rPr>
              <w:t>月份</w:t>
            </w:r>
          </w:p>
        </w:tc>
        <w:tc>
          <w:tcPr>
            <w:tcW w:w="330" w:type="pct"/>
            <w:shd w:val="clear" w:color="auto" w:fill="auto"/>
            <w:vAlign w:val="center"/>
          </w:tcPr>
          <w:p w:rsidR="00DA5215" w:rsidRPr="00134D78" w:rsidRDefault="00DA5215" w:rsidP="007D1617">
            <w:pPr>
              <w:adjustRightInd w:val="0"/>
              <w:snapToGrid w:val="0"/>
              <w:ind w:left="-57" w:right="-57"/>
              <w:jc w:val="center"/>
              <w:rPr>
                <w:color w:val="000000"/>
                <w:kern w:val="0"/>
                <w:szCs w:val="21"/>
                <w:lang w:val="zh-CN"/>
              </w:rPr>
            </w:pPr>
            <w:r w:rsidRPr="00134D78">
              <w:rPr>
                <w:color w:val="000000"/>
                <w:kern w:val="0"/>
                <w:szCs w:val="21"/>
                <w:lang w:val="zh-CN"/>
              </w:rPr>
              <w:t>1</w:t>
            </w:r>
          </w:p>
        </w:tc>
        <w:tc>
          <w:tcPr>
            <w:tcW w:w="330" w:type="pct"/>
            <w:shd w:val="clear" w:color="auto" w:fill="auto"/>
            <w:vAlign w:val="center"/>
          </w:tcPr>
          <w:p w:rsidR="00DA5215" w:rsidRPr="00134D78" w:rsidRDefault="00DA5215" w:rsidP="007D1617">
            <w:pPr>
              <w:adjustRightInd w:val="0"/>
              <w:snapToGrid w:val="0"/>
              <w:ind w:left="-57" w:right="-57"/>
              <w:jc w:val="center"/>
              <w:rPr>
                <w:color w:val="000000"/>
                <w:kern w:val="0"/>
                <w:szCs w:val="21"/>
                <w:lang w:val="zh-CN"/>
              </w:rPr>
            </w:pPr>
            <w:r w:rsidRPr="00134D78">
              <w:rPr>
                <w:color w:val="000000"/>
                <w:kern w:val="0"/>
                <w:szCs w:val="21"/>
                <w:lang w:val="zh-CN"/>
              </w:rPr>
              <w:t>2</w:t>
            </w:r>
          </w:p>
        </w:tc>
        <w:tc>
          <w:tcPr>
            <w:tcW w:w="330" w:type="pct"/>
            <w:shd w:val="clear" w:color="auto" w:fill="auto"/>
            <w:vAlign w:val="center"/>
          </w:tcPr>
          <w:p w:rsidR="00DA5215" w:rsidRPr="00134D78" w:rsidRDefault="00DA5215" w:rsidP="007D1617">
            <w:pPr>
              <w:adjustRightInd w:val="0"/>
              <w:snapToGrid w:val="0"/>
              <w:ind w:left="-57" w:right="-57"/>
              <w:jc w:val="center"/>
              <w:rPr>
                <w:color w:val="000000"/>
                <w:kern w:val="0"/>
                <w:szCs w:val="21"/>
                <w:lang w:val="zh-CN"/>
              </w:rPr>
            </w:pPr>
            <w:r w:rsidRPr="00134D78">
              <w:rPr>
                <w:color w:val="000000"/>
                <w:kern w:val="0"/>
                <w:szCs w:val="21"/>
                <w:lang w:val="zh-CN"/>
              </w:rPr>
              <w:t>3</w:t>
            </w:r>
          </w:p>
        </w:tc>
        <w:tc>
          <w:tcPr>
            <w:tcW w:w="330" w:type="pct"/>
            <w:shd w:val="clear" w:color="auto" w:fill="auto"/>
            <w:vAlign w:val="center"/>
          </w:tcPr>
          <w:p w:rsidR="00DA5215" w:rsidRPr="00134D78" w:rsidRDefault="00DA5215" w:rsidP="007D1617">
            <w:pPr>
              <w:adjustRightInd w:val="0"/>
              <w:snapToGrid w:val="0"/>
              <w:ind w:left="-57" w:right="-57"/>
              <w:jc w:val="center"/>
              <w:rPr>
                <w:color w:val="000000"/>
                <w:kern w:val="0"/>
                <w:szCs w:val="21"/>
                <w:lang w:val="zh-CN"/>
              </w:rPr>
            </w:pPr>
            <w:r w:rsidRPr="00134D78">
              <w:rPr>
                <w:color w:val="000000"/>
                <w:kern w:val="0"/>
                <w:szCs w:val="21"/>
                <w:lang w:val="zh-CN"/>
              </w:rPr>
              <w:t>4</w:t>
            </w:r>
          </w:p>
        </w:tc>
        <w:tc>
          <w:tcPr>
            <w:tcW w:w="330" w:type="pct"/>
            <w:shd w:val="clear" w:color="auto" w:fill="auto"/>
            <w:vAlign w:val="center"/>
          </w:tcPr>
          <w:p w:rsidR="00DA5215" w:rsidRPr="00134D78" w:rsidRDefault="00DA5215" w:rsidP="007D1617">
            <w:pPr>
              <w:adjustRightInd w:val="0"/>
              <w:snapToGrid w:val="0"/>
              <w:ind w:left="-57" w:right="-57"/>
              <w:jc w:val="center"/>
              <w:rPr>
                <w:color w:val="000000"/>
                <w:kern w:val="0"/>
                <w:szCs w:val="21"/>
                <w:lang w:val="zh-CN"/>
              </w:rPr>
            </w:pPr>
            <w:r w:rsidRPr="00134D78">
              <w:rPr>
                <w:color w:val="000000"/>
                <w:kern w:val="0"/>
                <w:szCs w:val="21"/>
                <w:lang w:val="zh-CN"/>
              </w:rPr>
              <w:t>5</w:t>
            </w:r>
          </w:p>
        </w:tc>
        <w:tc>
          <w:tcPr>
            <w:tcW w:w="330" w:type="pct"/>
            <w:shd w:val="clear" w:color="auto" w:fill="auto"/>
            <w:vAlign w:val="center"/>
          </w:tcPr>
          <w:p w:rsidR="00DA5215" w:rsidRPr="00134D78" w:rsidRDefault="00DA5215" w:rsidP="007D1617">
            <w:pPr>
              <w:adjustRightInd w:val="0"/>
              <w:snapToGrid w:val="0"/>
              <w:ind w:left="-57" w:right="-57"/>
              <w:jc w:val="center"/>
              <w:rPr>
                <w:color w:val="000000"/>
                <w:kern w:val="0"/>
                <w:szCs w:val="21"/>
                <w:lang w:val="zh-CN"/>
              </w:rPr>
            </w:pPr>
            <w:r w:rsidRPr="00134D78">
              <w:rPr>
                <w:color w:val="000000"/>
                <w:kern w:val="0"/>
                <w:szCs w:val="21"/>
                <w:lang w:val="zh-CN"/>
              </w:rPr>
              <w:t>6</w:t>
            </w:r>
          </w:p>
        </w:tc>
        <w:tc>
          <w:tcPr>
            <w:tcW w:w="330" w:type="pct"/>
            <w:shd w:val="clear" w:color="auto" w:fill="auto"/>
            <w:vAlign w:val="center"/>
          </w:tcPr>
          <w:p w:rsidR="00DA5215" w:rsidRPr="00134D78" w:rsidRDefault="00DA5215" w:rsidP="007D1617">
            <w:pPr>
              <w:adjustRightInd w:val="0"/>
              <w:snapToGrid w:val="0"/>
              <w:ind w:left="-57" w:right="-57"/>
              <w:jc w:val="center"/>
              <w:rPr>
                <w:color w:val="000000"/>
                <w:kern w:val="0"/>
                <w:szCs w:val="21"/>
                <w:lang w:val="zh-CN"/>
              </w:rPr>
            </w:pPr>
            <w:r w:rsidRPr="00134D78">
              <w:rPr>
                <w:color w:val="000000"/>
                <w:kern w:val="0"/>
                <w:szCs w:val="21"/>
                <w:lang w:val="zh-CN"/>
              </w:rPr>
              <w:t>7</w:t>
            </w:r>
          </w:p>
        </w:tc>
        <w:tc>
          <w:tcPr>
            <w:tcW w:w="330" w:type="pct"/>
            <w:shd w:val="clear" w:color="auto" w:fill="auto"/>
            <w:vAlign w:val="center"/>
          </w:tcPr>
          <w:p w:rsidR="00DA5215" w:rsidRPr="00134D78" w:rsidRDefault="00DA5215" w:rsidP="007D1617">
            <w:pPr>
              <w:adjustRightInd w:val="0"/>
              <w:snapToGrid w:val="0"/>
              <w:ind w:left="-57" w:right="-57"/>
              <w:jc w:val="center"/>
              <w:rPr>
                <w:color w:val="000000"/>
                <w:kern w:val="0"/>
                <w:szCs w:val="21"/>
                <w:lang w:val="zh-CN"/>
              </w:rPr>
            </w:pPr>
            <w:r w:rsidRPr="00134D78">
              <w:rPr>
                <w:color w:val="000000"/>
                <w:kern w:val="0"/>
                <w:szCs w:val="21"/>
                <w:lang w:val="zh-CN"/>
              </w:rPr>
              <w:t>8</w:t>
            </w:r>
          </w:p>
        </w:tc>
        <w:tc>
          <w:tcPr>
            <w:tcW w:w="330" w:type="pct"/>
            <w:shd w:val="clear" w:color="auto" w:fill="auto"/>
            <w:vAlign w:val="center"/>
          </w:tcPr>
          <w:p w:rsidR="00DA5215" w:rsidRPr="00134D78" w:rsidRDefault="00DA5215" w:rsidP="007D1617">
            <w:pPr>
              <w:adjustRightInd w:val="0"/>
              <w:snapToGrid w:val="0"/>
              <w:ind w:left="-57" w:right="-57"/>
              <w:jc w:val="center"/>
              <w:rPr>
                <w:color w:val="000000"/>
                <w:kern w:val="0"/>
                <w:szCs w:val="21"/>
                <w:lang w:val="zh-CN"/>
              </w:rPr>
            </w:pPr>
            <w:r w:rsidRPr="00134D78">
              <w:rPr>
                <w:color w:val="000000"/>
                <w:kern w:val="0"/>
                <w:szCs w:val="21"/>
                <w:lang w:val="zh-CN"/>
              </w:rPr>
              <w:t>9</w:t>
            </w:r>
          </w:p>
        </w:tc>
        <w:tc>
          <w:tcPr>
            <w:tcW w:w="330" w:type="pct"/>
            <w:shd w:val="clear" w:color="auto" w:fill="auto"/>
            <w:vAlign w:val="center"/>
          </w:tcPr>
          <w:p w:rsidR="00DA5215" w:rsidRPr="00134D78" w:rsidRDefault="00DA5215" w:rsidP="007D1617">
            <w:pPr>
              <w:adjustRightInd w:val="0"/>
              <w:snapToGrid w:val="0"/>
              <w:ind w:left="-57" w:right="-57"/>
              <w:jc w:val="center"/>
              <w:rPr>
                <w:color w:val="000000"/>
                <w:kern w:val="0"/>
                <w:szCs w:val="21"/>
                <w:lang w:val="zh-CN"/>
              </w:rPr>
            </w:pPr>
            <w:r w:rsidRPr="00134D78">
              <w:rPr>
                <w:color w:val="000000"/>
                <w:kern w:val="0"/>
                <w:szCs w:val="21"/>
                <w:lang w:val="zh-CN"/>
              </w:rPr>
              <w:t>10</w:t>
            </w:r>
          </w:p>
        </w:tc>
        <w:tc>
          <w:tcPr>
            <w:tcW w:w="330" w:type="pct"/>
            <w:shd w:val="clear" w:color="auto" w:fill="auto"/>
            <w:vAlign w:val="center"/>
          </w:tcPr>
          <w:p w:rsidR="00DA5215" w:rsidRPr="00134D78" w:rsidRDefault="00DA5215" w:rsidP="007D1617">
            <w:pPr>
              <w:adjustRightInd w:val="0"/>
              <w:snapToGrid w:val="0"/>
              <w:ind w:left="-57" w:right="-57"/>
              <w:jc w:val="center"/>
              <w:rPr>
                <w:color w:val="000000"/>
                <w:kern w:val="0"/>
                <w:szCs w:val="21"/>
                <w:lang w:val="zh-CN"/>
              </w:rPr>
            </w:pPr>
            <w:r w:rsidRPr="00134D78">
              <w:rPr>
                <w:color w:val="000000"/>
                <w:kern w:val="0"/>
                <w:szCs w:val="21"/>
                <w:lang w:val="zh-CN"/>
              </w:rPr>
              <w:t>11</w:t>
            </w:r>
          </w:p>
        </w:tc>
        <w:tc>
          <w:tcPr>
            <w:tcW w:w="330" w:type="pct"/>
            <w:shd w:val="clear" w:color="auto" w:fill="auto"/>
            <w:vAlign w:val="center"/>
          </w:tcPr>
          <w:p w:rsidR="00DA5215" w:rsidRPr="00134D78" w:rsidRDefault="00DA5215" w:rsidP="007D1617">
            <w:pPr>
              <w:adjustRightInd w:val="0"/>
              <w:snapToGrid w:val="0"/>
              <w:ind w:left="-57" w:right="-57"/>
              <w:jc w:val="center"/>
              <w:rPr>
                <w:color w:val="000000"/>
                <w:kern w:val="0"/>
                <w:szCs w:val="21"/>
                <w:lang w:val="zh-CN"/>
              </w:rPr>
            </w:pPr>
            <w:r w:rsidRPr="00134D78">
              <w:rPr>
                <w:color w:val="000000"/>
                <w:kern w:val="0"/>
                <w:szCs w:val="21"/>
                <w:lang w:val="zh-CN"/>
              </w:rPr>
              <w:t>12</w:t>
            </w:r>
          </w:p>
        </w:tc>
      </w:tr>
      <w:tr w:rsidR="00DA5215" w:rsidRPr="00134D78" w:rsidTr="007D1617">
        <w:trPr>
          <w:trHeight w:val="340"/>
          <w:jc w:val="center"/>
        </w:trPr>
        <w:tc>
          <w:tcPr>
            <w:tcW w:w="1039" w:type="pct"/>
            <w:shd w:val="clear" w:color="auto" w:fill="auto"/>
            <w:vAlign w:val="center"/>
          </w:tcPr>
          <w:p w:rsidR="00DA5215" w:rsidRPr="00134D78" w:rsidRDefault="00DA5215" w:rsidP="007D1617">
            <w:pPr>
              <w:adjustRightInd w:val="0"/>
              <w:snapToGrid w:val="0"/>
              <w:ind w:left="-57" w:right="-57"/>
              <w:jc w:val="center"/>
              <w:rPr>
                <w:color w:val="000000"/>
                <w:kern w:val="0"/>
                <w:szCs w:val="21"/>
                <w:lang w:val="zh-CN"/>
              </w:rPr>
            </w:pPr>
            <w:r w:rsidRPr="00134D78">
              <w:rPr>
                <w:color w:val="000000"/>
                <w:kern w:val="0"/>
                <w:szCs w:val="21"/>
                <w:lang w:val="zh-CN"/>
              </w:rPr>
              <w:t>风速（</w:t>
            </w:r>
            <w:r w:rsidRPr="00134D78">
              <w:rPr>
                <w:color w:val="000000"/>
                <w:kern w:val="0"/>
                <w:szCs w:val="21"/>
                <w:lang w:val="zh-CN"/>
              </w:rPr>
              <w:t>m/s</w:t>
            </w:r>
            <w:r w:rsidRPr="00134D78">
              <w:rPr>
                <w:color w:val="000000"/>
                <w:kern w:val="0"/>
                <w:szCs w:val="21"/>
                <w:lang w:val="zh-CN"/>
              </w:rPr>
              <w:t>）</w:t>
            </w:r>
          </w:p>
        </w:tc>
        <w:tc>
          <w:tcPr>
            <w:tcW w:w="330" w:type="pct"/>
            <w:shd w:val="clear" w:color="auto" w:fill="auto"/>
            <w:vAlign w:val="center"/>
          </w:tcPr>
          <w:p w:rsidR="00DA5215" w:rsidRPr="00134D78" w:rsidRDefault="00DA5215" w:rsidP="007D1617">
            <w:pPr>
              <w:jc w:val="center"/>
              <w:rPr>
                <w:color w:val="000000"/>
                <w:szCs w:val="21"/>
              </w:rPr>
            </w:pPr>
            <w:r>
              <w:rPr>
                <w:rFonts w:hint="eastAsia"/>
                <w:color w:val="000000"/>
                <w:szCs w:val="21"/>
              </w:rPr>
              <w:t>2.08</w:t>
            </w:r>
          </w:p>
        </w:tc>
        <w:tc>
          <w:tcPr>
            <w:tcW w:w="330" w:type="pct"/>
            <w:shd w:val="clear" w:color="auto" w:fill="auto"/>
            <w:vAlign w:val="center"/>
          </w:tcPr>
          <w:p w:rsidR="00DA5215" w:rsidRPr="00134D78" w:rsidRDefault="00DA5215" w:rsidP="007D1617">
            <w:pPr>
              <w:jc w:val="center"/>
              <w:rPr>
                <w:color w:val="000000"/>
                <w:szCs w:val="21"/>
              </w:rPr>
            </w:pPr>
            <w:r>
              <w:rPr>
                <w:rFonts w:hint="eastAsia"/>
                <w:color w:val="000000"/>
                <w:szCs w:val="21"/>
              </w:rPr>
              <w:t>2.82</w:t>
            </w:r>
          </w:p>
        </w:tc>
        <w:tc>
          <w:tcPr>
            <w:tcW w:w="330" w:type="pct"/>
            <w:shd w:val="clear" w:color="auto" w:fill="auto"/>
            <w:vAlign w:val="center"/>
          </w:tcPr>
          <w:p w:rsidR="00DA5215" w:rsidRPr="00134D78" w:rsidRDefault="00DA5215" w:rsidP="007D1617">
            <w:pPr>
              <w:jc w:val="center"/>
              <w:rPr>
                <w:color w:val="000000"/>
                <w:szCs w:val="21"/>
              </w:rPr>
            </w:pPr>
            <w:r>
              <w:rPr>
                <w:rFonts w:hint="eastAsia"/>
                <w:color w:val="000000"/>
                <w:szCs w:val="21"/>
              </w:rPr>
              <w:t>2.94</w:t>
            </w:r>
          </w:p>
        </w:tc>
        <w:tc>
          <w:tcPr>
            <w:tcW w:w="330" w:type="pct"/>
            <w:shd w:val="clear" w:color="auto" w:fill="auto"/>
            <w:vAlign w:val="center"/>
          </w:tcPr>
          <w:p w:rsidR="00DA5215" w:rsidRPr="00134D78" w:rsidRDefault="00DA5215" w:rsidP="007D1617">
            <w:pPr>
              <w:jc w:val="center"/>
              <w:rPr>
                <w:color w:val="000000"/>
                <w:szCs w:val="21"/>
              </w:rPr>
            </w:pPr>
            <w:r>
              <w:rPr>
                <w:rFonts w:hint="eastAsia"/>
                <w:color w:val="000000"/>
                <w:szCs w:val="21"/>
              </w:rPr>
              <w:t>2.69</w:t>
            </w:r>
          </w:p>
        </w:tc>
        <w:tc>
          <w:tcPr>
            <w:tcW w:w="330" w:type="pct"/>
            <w:shd w:val="clear" w:color="auto" w:fill="auto"/>
            <w:vAlign w:val="center"/>
          </w:tcPr>
          <w:p w:rsidR="00DA5215" w:rsidRPr="00134D78" w:rsidRDefault="00DA5215" w:rsidP="007D1617">
            <w:pPr>
              <w:jc w:val="center"/>
              <w:rPr>
                <w:color w:val="000000"/>
                <w:szCs w:val="21"/>
              </w:rPr>
            </w:pPr>
            <w:r>
              <w:rPr>
                <w:rFonts w:hint="eastAsia"/>
                <w:color w:val="000000"/>
                <w:szCs w:val="21"/>
              </w:rPr>
              <w:t>2.78</w:t>
            </w:r>
          </w:p>
        </w:tc>
        <w:tc>
          <w:tcPr>
            <w:tcW w:w="330" w:type="pct"/>
            <w:shd w:val="clear" w:color="auto" w:fill="auto"/>
            <w:vAlign w:val="center"/>
          </w:tcPr>
          <w:p w:rsidR="00DA5215" w:rsidRPr="00134D78" w:rsidRDefault="00DA5215" w:rsidP="007D1617">
            <w:pPr>
              <w:jc w:val="center"/>
              <w:rPr>
                <w:color w:val="000000"/>
                <w:szCs w:val="21"/>
              </w:rPr>
            </w:pPr>
            <w:r>
              <w:rPr>
                <w:rFonts w:hint="eastAsia"/>
                <w:color w:val="000000"/>
                <w:szCs w:val="21"/>
              </w:rPr>
              <w:t>2.60</w:t>
            </w:r>
          </w:p>
        </w:tc>
        <w:tc>
          <w:tcPr>
            <w:tcW w:w="330" w:type="pct"/>
            <w:shd w:val="clear" w:color="auto" w:fill="auto"/>
            <w:vAlign w:val="center"/>
          </w:tcPr>
          <w:p w:rsidR="00DA5215" w:rsidRPr="00134D78" w:rsidRDefault="00DA5215" w:rsidP="007D1617">
            <w:pPr>
              <w:jc w:val="center"/>
              <w:rPr>
                <w:color w:val="000000"/>
                <w:szCs w:val="21"/>
              </w:rPr>
            </w:pPr>
            <w:r>
              <w:rPr>
                <w:rFonts w:hint="eastAsia"/>
                <w:color w:val="000000"/>
                <w:szCs w:val="21"/>
              </w:rPr>
              <w:t>2.06</w:t>
            </w:r>
          </w:p>
        </w:tc>
        <w:tc>
          <w:tcPr>
            <w:tcW w:w="330" w:type="pct"/>
            <w:shd w:val="clear" w:color="auto" w:fill="auto"/>
            <w:vAlign w:val="center"/>
          </w:tcPr>
          <w:p w:rsidR="00DA5215" w:rsidRPr="00134D78" w:rsidRDefault="00DA5215" w:rsidP="007D1617">
            <w:pPr>
              <w:jc w:val="center"/>
              <w:rPr>
                <w:color w:val="000000"/>
                <w:szCs w:val="21"/>
              </w:rPr>
            </w:pPr>
            <w:r>
              <w:rPr>
                <w:rFonts w:hint="eastAsia"/>
                <w:color w:val="000000"/>
                <w:szCs w:val="21"/>
              </w:rPr>
              <w:t>2.55</w:t>
            </w:r>
          </w:p>
        </w:tc>
        <w:tc>
          <w:tcPr>
            <w:tcW w:w="330" w:type="pct"/>
            <w:shd w:val="clear" w:color="auto" w:fill="auto"/>
            <w:vAlign w:val="center"/>
          </w:tcPr>
          <w:p w:rsidR="00DA5215" w:rsidRPr="00134D78" w:rsidRDefault="00DA5215" w:rsidP="007D1617">
            <w:pPr>
              <w:jc w:val="center"/>
              <w:rPr>
                <w:color w:val="000000"/>
                <w:szCs w:val="21"/>
              </w:rPr>
            </w:pPr>
            <w:r>
              <w:rPr>
                <w:rFonts w:hint="eastAsia"/>
                <w:color w:val="000000"/>
                <w:szCs w:val="21"/>
              </w:rPr>
              <w:t>1.88</w:t>
            </w:r>
          </w:p>
        </w:tc>
        <w:tc>
          <w:tcPr>
            <w:tcW w:w="330" w:type="pct"/>
            <w:shd w:val="clear" w:color="auto" w:fill="auto"/>
            <w:vAlign w:val="center"/>
          </w:tcPr>
          <w:p w:rsidR="00DA5215" w:rsidRPr="00134D78" w:rsidRDefault="00DA5215" w:rsidP="007D1617">
            <w:pPr>
              <w:jc w:val="center"/>
              <w:rPr>
                <w:color w:val="000000"/>
                <w:szCs w:val="21"/>
              </w:rPr>
            </w:pPr>
            <w:r>
              <w:rPr>
                <w:rFonts w:hint="eastAsia"/>
                <w:color w:val="000000"/>
                <w:szCs w:val="21"/>
              </w:rPr>
              <w:t>1.83</w:t>
            </w:r>
          </w:p>
        </w:tc>
        <w:tc>
          <w:tcPr>
            <w:tcW w:w="330" w:type="pct"/>
            <w:shd w:val="clear" w:color="auto" w:fill="auto"/>
            <w:vAlign w:val="center"/>
          </w:tcPr>
          <w:p w:rsidR="00DA5215" w:rsidRPr="00134D78" w:rsidRDefault="00DA5215" w:rsidP="007D1617">
            <w:pPr>
              <w:jc w:val="center"/>
              <w:rPr>
                <w:color w:val="000000"/>
                <w:szCs w:val="21"/>
              </w:rPr>
            </w:pPr>
            <w:r>
              <w:rPr>
                <w:rFonts w:hint="eastAsia"/>
                <w:color w:val="000000"/>
                <w:szCs w:val="21"/>
              </w:rPr>
              <w:t>1.69</w:t>
            </w:r>
          </w:p>
        </w:tc>
        <w:tc>
          <w:tcPr>
            <w:tcW w:w="330" w:type="pct"/>
            <w:shd w:val="clear" w:color="auto" w:fill="auto"/>
            <w:vAlign w:val="center"/>
          </w:tcPr>
          <w:p w:rsidR="00DA5215" w:rsidRPr="00134D78" w:rsidRDefault="00DA5215" w:rsidP="007D1617">
            <w:pPr>
              <w:jc w:val="center"/>
              <w:rPr>
                <w:color w:val="000000"/>
                <w:szCs w:val="21"/>
              </w:rPr>
            </w:pPr>
            <w:r>
              <w:rPr>
                <w:rFonts w:hint="eastAsia"/>
                <w:color w:val="000000"/>
                <w:szCs w:val="21"/>
              </w:rPr>
              <w:t>2.08</w:t>
            </w:r>
          </w:p>
        </w:tc>
      </w:tr>
    </w:tbl>
    <w:p w:rsidR="00DA5215" w:rsidRPr="00F008CF" w:rsidRDefault="00DA5215" w:rsidP="00DA5215">
      <w:pPr>
        <w:spacing w:beforeLines="50" w:before="120" w:line="360" w:lineRule="auto"/>
        <w:ind w:firstLineChars="200" w:firstLine="482"/>
        <w:jc w:val="center"/>
        <w:rPr>
          <w:b/>
          <w:color w:val="000000"/>
          <w:sz w:val="24"/>
          <w:szCs w:val="22"/>
        </w:rPr>
      </w:pPr>
      <w:r w:rsidRPr="00F008CF">
        <w:rPr>
          <w:b/>
          <w:color w:val="000000"/>
          <w:sz w:val="24"/>
          <w:szCs w:val="22"/>
        </w:rPr>
        <w:t>表</w:t>
      </w:r>
      <w:r w:rsidR="00AB0EF8">
        <w:rPr>
          <w:rFonts w:hint="eastAsia"/>
          <w:b/>
          <w:color w:val="000000"/>
          <w:sz w:val="24"/>
          <w:szCs w:val="22"/>
        </w:rPr>
        <w:t>5.2</w:t>
      </w:r>
      <w:r w:rsidR="00EA6D7E">
        <w:rPr>
          <w:rFonts w:hint="eastAsia"/>
          <w:b/>
          <w:color w:val="000000"/>
          <w:sz w:val="24"/>
          <w:szCs w:val="22"/>
        </w:rPr>
        <w:t>.1</w:t>
      </w:r>
      <w:r w:rsidRPr="00F008CF">
        <w:rPr>
          <w:b/>
          <w:color w:val="000000"/>
          <w:sz w:val="24"/>
          <w:szCs w:val="22"/>
        </w:rPr>
        <w:t>-</w:t>
      </w:r>
      <w:r>
        <w:rPr>
          <w:rFonts w:hint="eastAsia"/>
          <w:b/>
          <w:color w:val="000000"/>
          <w:sz w:val="24"/>
          <w:szCs w:val="22"/>
        </w:rPr>
        <w:t>4</w:t>
      </w:r>
      <w:r w:rsidRPr="00F008CF">
        <w:rPr>
          <w:b/>
          <w:color w:val="000000"/>
          <w:sz w:val="24"/>
          <w:szCs w:val="22"/>
        </w:rPr>
        <w:t xml:space="preserve">  </w:t>
      </w:r>
      <w:r w:rsidRPr="00F008CF">
        <w:rPr>
          <w:b/>
          <w:color w:val="000000"/>
          <w:sz w:val="24"/>
          <w:szCs w:val="22"/>
        </w:rPr>
        <w:t>季小时平均风速的日变化</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962"/>
        <w:gridCol w:w="609"/>
        <w:gridCol w:w="611"/>
        <w:gridCol w:w="611"/>
        <w:gridCol w:w="611"/>
        <w:gridCol w:w="611"/>
        <w:gridCol w:w="611"/>
        <w:gridCol w:w="611"/>
        <w:gridCol w:w="611"/>
        <w:gridCol w:w="611"/>
        <w:gridCol w:w="611"/>
        <w:gridCol w:w="611"/>
        <w:gridCol w:w="605"/>
      </w:tblGrid>
      <w:tr w:rsidR="00DA5215" w:rsidRPr="00134D78" w:rsidTr="007D1617">
        <w:trPr>
          <w:trHeight w:val="340"/>
          <w:jc w:val="center"/>
        </w:trPr>
        <w:tc>
          <w:tcPr>
            <w:tcW w:w="1056" w:type="pct"/>
            <w:shd w:val="clear" w:color="auto" w:fill="auto"/>
            <w:vAlign w:val="center"/>
          </w:tcPr>
          <w:p w:rsidR="00DA5215" w:rsidRPr="00DA5215" w:rsidRDefault="00DA5215" w:rsidP="007D1617">
            <w:pPr>
              <w:adjustRightInd w:val="0"/>
              <w:snapToGrid w:val="0"/>
              <w:ind w:left="-57" w:right="-57"/>
              <w:jc w:val="center"/>
              <w:rPr>
                <w:b/>
                <w:color w:val="000000"/>
                <w:kern w:val="0"/>
                <w:szCs w:val="21"/>
                <w:lang w:val="zh-CN"/>
              </w:rPr>
            </w:pPr>
            <w:r w:rsidRPr="00DA5215">
              <w:rPr>
                <w:b/>
                <w:color w:val="000000"/>
                <w:kern w:val="0"/>
                <w:szCs w:val="21"/>
                <w:lang w:val="zh-CN"/>
              </w:rPr>
              <w:t>小时</w:t>
            </w:r>
            <w:r w:rsidRPr="00DA5215">
              <w:rPr>
                <w:b/>
                <w:color w:val="000000"/>
                <w:kern w:val="0"/>
                <w:szCs w:val="21"/>
                <w:lang w:val="zh-CN"/>
              </w:rPr>
              <w:t>(h)</w:t>
            </w:r>
          </w:p>
          <w:p w:rsidR="00DA5215" w:rsidRPr="00DA5215" w:rsidRDefault="00DA5215" w:rsidP="007D1617">
            <w:pPr>
              <w:adjustRightInd w:val="0"/>
              <w:snapToGrid w:val="0"/>
              <w:ind w:left="-57" w:right="-57"/>
              <w:jc w:val="center"/>
              <w:rPr>
                <w:b/>
                <w:color w:val="000000"/>
                <w:kern w:val="0"/>
                <w:szCs w:val="21"/>
                <w:lang w:val="zh-CN"/>
              </w:rPr>
            </w:pPr>
            <w:r w:rsidRPr="00DA5215">
              <w:rPr>
                <w:b/>
                <w:color w:val="000000"/>
                <w:kern w:val="0"/>
                <w:szCs w:val="21"/>
                <w:lang w:val="zh-CN"/>
              </w:rPr>
              <w:t>风速</w:t>
            </w:r>
            <w:r w:rsidRPr="00DA5215">
              <w:rPr>
                <w:b/>
                <w:color w:val="000000"/>
                <w:kern w:val="0"/>
                <w:szCs w:val="21"/>
                <w:lang w:val="zh-CN"/>
              </w:rPr>
              <w:t>(m/s)</w:t>
            </w:r>
          </w:p>
        </w:tc>
        <w:tc>
          <w:tcPr>
            <w:tcW w:w="328" w:type="pct"/>
            <w:shd w:val="clear" w:color="auto" w:fill="auto"/>
            <w:vAlign w:val="center"/>
          </w:tcPr>
          <w:p w:rsidR="00DA5215" w:rsidRPr="00DA5215" w:rsidRDefault="00DA5215" w:rsidP="007D1617">
            <w:pPr>
              <w:adjustRightInd w:val="0"/>
              <w:snapToGrid w:val="0"/>
              <w:ind w:left="-57" w:right="-57"/>
              <w:jc w:val="center"/>
              <w:rPr>
                <w:b/>
                <w:color w:val="000000"/>
                <w:kern w:val="0"/>
                <w:szCs w:val="21"/>
                <w:lang w:val="zh-CN"/>
              </w:rPr>
            </w:pPr>
            <w:r w:rsidRPr="00DA5215">
              <w:rPr>
                <w:b/>
                <w:color w:val="000000"/>
                <w:kern w:val="0"/>
                <w:szCs w:val="21"/>
                <w:lang w:val="zh-CN"/>
              </w:rPr>
              <w:t>1</w:t>
            </w:r>
          </w:p>
        </w:tc>
        <w:tc>
          <w:tcPr>
            <w:tcW w:w="329" w:type="pct"/>
            <w:shd w:val="clear" w:color="auto" w:fill="auto"/>
            <w:vAlign w:val="center"/>
          </w:tcPr>
          <w:p w:rsidR="00DA5215" w:rsidRPr="00DA5215" w:rsidRDefault="00DA5215" w:rsidP="007D1617">
            <w:pPr>
              <w:adjustRightInd w:val="0"/>
              <w:snapToGrid w:val="0"/>
              <w:ind w:left="-57" w:right="-57"/>
              <w:jc w:val="center"/>
              <w:rPr>
                <w:b/>
                <w:color w:val="000000"/>
                <w:kern w:val="0"/>
                <w:szCs w:val="21"/>
                <w:lang w:val="zh-CN"/>
              </w:rPr>
            </w:pPr>
            <w:r w:rsidRPr="00DA5215">
              <w:rPr>
                <w:b/>
                <w:color w:val="000000"/>
                <w:kern w:val="0"/>
                <w:szCs w:val="21"/>
                <w:lang w:val="zh-CN"/>
              </w:rPr>
              <w:t>2</w:t>
            </w:r>
          </w:p>
        </w:tc>
        <w:tc>
          <w:tcPr>
            <w:tcW w:w="329" w:type="pct"/>
            <w:shd w:val="clear" w:color="auto" w:fill="auto"/>
            <w:vAlign w:val="center"/>
          </w:tcPr>
          <w:p w:rsidR="00DA5215" w:rsidRPr="00DA5215" w:rsidRDefault="00DA5215" w:rsidP="007D1617">
            <w:pPr>
              <w:adjustRightInd w:val="0"/>
              <w:snapToGrid w:val="0"/>
              <w:ind w:left="-57" w:right="-57"/>
              <w:jc w:val="center"/>
              <w:rPr>
                <w:b/>
                <w:color w:val="000000"/>
                <w:kern w:val="0"/>
                <w:szCs w:val="21"/>
                <w:lang w:val="zh-CN"/>
              </w:rPr>
            </w:pPr>
            <w:r w:rsidRPr="00DA5215">
              <w:rPr>
                <w:b/>
                <w:color w:val="000000"/>
                <w:kern w:val="0"/>
                <w:szCs w:val="21"/>
                <w:lang w:val="zh-CN"/>
              </w:rPr>
              <w:t>3</w:t>
            </w:r>
          </w:p>
        </w:tc>
        <w:tc>
          <w:tcPr>
            <w:tcW w:w="329" w:type="pct"/>
            <w:shd w:val="clear" w:color="auto" w:fill="auto"/>
            <w:vAlign w:val="center"/>
          </w:tcPr>
          <w:p w:rsidR="00DA5215" w:rsidRPr="00DA5215" w:rsidRDefault="00DA5215" w:rsidP="007D1617">
            <w:pPr>
              <w:adjustRightInd w:val="0"/>
              <w:snapToGrid w:val="0"/>
              <w:ind w:left="-57" w:right="-57"/>
              <w:jc w:val="center"/>
              <w:rPr>
                <w:b/>
                <w:color w:val="000000"/>
                <w:kern w:val="0"/>
                <w:szCs w:val="21"/>
                <w:lang w:val="zh-CN"/>
              </w:rPr>
            </w:pPr>
            <w:r w:rsidRPr="00DA5215">
              <w:rPr>
                <w:b/>
                <w:color w:val="000000"/>
                <w:kern w:val="0"/>
                <w:szCs w:val="21"/>
                <w:lang w:val="zh-CN"/>
              </w:rPr>
              <w:t>4</w:t>
            </w:r>
          </w:p>
        </w:tc>
        <w:tc>
          <w:tcPr>
            <w:tcW w:w="329" w:type="pct"/>
            <w:shd w:val="clear" w:color="auto" w:fill="auto"/>
            <w:vAlign w:val="center"/>
          </w:tcPr>
          <w:p w:rsidR="00DA5215" w:rsidRPr="00DA5215" w:rsidRDefault="00DA5215" w:rsidP="007D1617">
            <w:pPr>
              <w:adjustRightInd w:val="0"/>
              <w:snapToGrid w:val="0"/>
              <w:ind w:left="-57" w:right="-57"/>
              <w:jc w:val="center"/>
              <w:rPr>
                <w:b/>
                <w:color w:val="000000"/>
                <w:kern w:val="0"/>
                <w:szCs w:val="21"/>
                <w:lang w:val="zh-CN"/>
              </w:rPr>
            </w:pPr>
            <w:r w:rsidRPr="00DA5215">
              <w:rPr>
                <w:b/>
                <w:color w:val="000000"/>
                <w:kern w:val="0"/>
                <w:szCs w:val="21"/>
                <w:lang w:val="zh-CN"/>
              </w:rPr>
              <w:t>5</w:t>
            </w:r>
          </w:p>
        </w:tc>
        <w:tc>
          <w:tcPr>
            <w:tcW w:w="329" w:type="pct"/>
            <w:shd w:val="clear" w:color="auto" w:fill="auto"/>
            <w:vAlign w:val="center"/>
          </w:tcPr>
          <w:p w:rsidR="00DA5215" w:rsidRPr="00DA5215" w:rsidRDefault="00DA5215" w:rsidP="007D1617">
            <w:pPr>
              <w:adjustRightInd w:val="0"/>
              <w:snapToGrid w:val="0"/>
              <w:ind w:left="-57" w:right="-57"/>
              <w:jc w:val="center"/>
              <w:rPr>
                <w:b/>
                <w:color w:val="000000"/>
                <w:kern w:val="0"/>
                <w:szCs w:val="21"/>
                <w:lang w:val="zh-CN"/>
              </w:rPr>
            </w:pPr>
            <w:r w:rsidRPr="00DA5215">
              <w:rPr>
                <w:b/>
                <w:color w:val="000000"/>
                <w:kern w:val="0"/>
                <w:szCs w:val="21"/>
                <w:lang w:val="zh-CN"/>
              </w:rPr>
              <w:t>6</w:t>
            </w:r>
          </w:p>
        </w:tc>
        <w:tc>
          <w:tcPr>
            <w:tcW w:w="329" w:type="pct"/>
            <w:shd w:val="clear" w:color="auto" w:fill="auto"/>
            <w:vAlign w:val="center"/>
          </w:tcPr>
          <w:p w:rsidR="00DA5215" w:rsidRPr="00DA5215" w:rsidRDefault="00DA5215" w:rsidP="007D1617">
            <w:pPr>
              <w:adjustRightInd w:val="0"/>
              <w:snapToGrid w:val="0"/>
              <w:ind w:left="-57" w:right="-57"/>
              <w:jc w:val="center"/>
              <w:rPr>
                <w:b/>
                <w:color w:val="000000"/>
                <w:kern w:val="0"/>
                <w:szCs w:val="21"/>
                <w:lang w:val="zh-CN"/>
              </w:rPr>
            </w:pPr>
            <w:r w:rsidRPr="00DA5215">
              <w:rPr>
                <w:b/>
                <w:color w:val="000000"/>
                <w:kern w:val="0"/>
                <w:szCs w:val="21"/>
                <w:lang w:val="zh-CN"/>
              </w:rPr>
              <w:t>7</w:t>
            </w:r>
          </w:p>
        </w:tc>
        <w:tc>
          <w:tcPr>
            <w:tcW w:w="329" w:type="pct"/>
            <w:shd w:val="clear" w:color="auto" w:fill="auto"/>
            <w:vAlign w:val="center"/>
          </w:tcPr>
          <w:p w:rsidR="00DA5215" w:rsidRPr="00DA5215" w:rsidRDefault="00DA5215" w:rsidP="007D1617">
            <w:pPr>
              <w:adjustRightInd w:val="0"/>
              <w:snapToGrid w:val="0"/>
              <w:ind w:left="-57" w:right="-57"/>
              <w:jc w:val="center"/>
              <w:rPr>
                <w:b/>
                <w:color w:val="000000"/>
                <w:kern w:val="0"/>
                <w:szCs w:val="21"/>
                <w:lang w:val="zh-CN"/>
              </w:rPr>
            </w:pPr>
            <w:r w:rsidRPr="00DA5215">
              <w:rPr>
                <w:b/>
                <w:color w:val="000000"/>
                <w:kern w:val="0"/>
                <w:szCs w:val="21"/>
                <w:lang w:val="zh-CN"/>
              </w:rPr>
              <w:t>8</w:t>
            </w:r>
          </w:p>
        </w:tc>
        <w:tc>
          <w:tcPr>
            <w:tcW w:w="329" w:type="pct"/>
            <w:shd w:val="clear" w:color="auto" w:fill="auto"/>
            <w:vAlign w:val="center"/>
          </w:tcPr>
          <w:p w:rsidR="00DA5215" w:rsidRPr="00DA5215" w:rsidRDefault="00DA5215" w:rsidP="007D1617">
            <w:pPr>
              <w:adjustRightInd w:val="0"/>
              <w:snapToGrid w:val="0"/>
              <w:ind w:left="-57" w:right="-57"/>
              <w:jc w:val="center"/>
              <w:rPr>
                <w:b/>
                <w:color w:val="000000"/>
                <w:kern w:val="0"/>
                <w:szCs w:val="21"/>
                <w:lang w:val="zh-CN"/>
              </w:rPr>
            </w:pPr>
            <w:r w:rsidRPr="00DA5215">
              <w:rPr>
                <w:b/>
                <w:color w:val="000000"/>
                <w:kern w:val="0"/>
                <w:szCs w:val="21"/>
                <w:lang w:val="zh-CN"/>
              </w:rPr>
              <w:t>9</w:t>
            </w:r>
          </w:p>
        </w:tc>
        <w:tc>
          <w:tcPr>
            <w:tcW w:w="329" w:type="pct"/>
            <w:shd w:val="clear" w:color="auto" w:fill="auto"/>
            <w:vAlign w:val="center"/>
          </w:tcPr>
          <w:p w:rsidR="00DA5215" w:rsidRPr="00DA5215" w:rsidRDefault="00DA5215" w:rsidP="007D1617">
            <w:pPr>
              <w:adjustRightInd w:val="0"/>
              <w:snapToGrid w:val="0"/>
              <w:ind w:left="-57" w:right="-57"/>
              <w:jc w:val="center"/>
              <w:rPr>
                <w:b/>
                <w:color w:val="000000"/>
                <w:kern w:val="0"/>
                <w:szCs w:val="21"/>
                <w:lang w:val="zh-CN"/>
              </w:rPr>
            </w:pPr>
            <w:r w:rsidRPr="00DA5215">
              <w:rPr>
                <w:b/>
                <w:color w:val="000000"/>
                <w:kern w:val="0"/>
                <w:szCs w:val="21"/>
                <w:lang w:val="zh-CN"/>
              </w:rPr>
              <w:t>10</w:t>
            </w:r>
          </w:p>
        </w:tc>
        <w:tc>
          <w:tcPr>
            <w:tcW w:w="329" w:type="pct"/>
            <w:shd w:val="clear" w:color="auto" w:fill="auto"/>
            <w:vAlign w:val="center"/>
          </w:tcPr>
          <w:p w:rsidR="00DA5215" w:rsidRPr="00DA5215" w:rsidRDefault="00DA5215" w:rsidP="007D1617">
            <w:pPr>
              <w:adjustRightInd w:val="0"/>
              <w:snapToGrid w:val="0"/>
              <w:ind w:left="-57" w:right="-57"/>
              <w:jc w:val="center"/>
              <w:rPr>
                <w:b/>
                <w:color w:val="000000"/>
                <w:kern w:val="0"/>
                <w:szCs w:val="21"/>
                <w:lang w:val="zh-CN"/>
              </w:rPr>
            </w:pPr>
            <w:r w:rsidRPr="00DA5215">
              <w:rPr>
                <w:b/>
                <w:color w:val="000000"/>
                <w:kern w:val="0"/>
                <w:szCs w:val="21"/>
                <w:lang w:val="zh-CN"/>
              </w:rPr>
              <w:t>11</w:t>
            </w:r>
          </w:p>
        </w:tc>
        <w:tc>
          <w:tcPr>
            <w:tcW w:w="329" w:type="pct"/>
            <w:shd w:val="clear" w:color="auto" w:fill="auto"/>
            <w:vAlign w:val="center"/>
          </w:tcPr>
          <w:p w:rsidR="00DA5215" w:rsidRPr="00DA5215" w:rsidRDefault="00DA5215" w:rsidP="007D1617">
            <w:pPr>
              <w:adjustRightInd w:val="0"/>
              <w:snapToGrid w:val="0"/>
              <w:ind w:left="-57" w:right="-57"/>
              <w:jc w:val="center"/>
              <w:rPr>
                <w:b/>
                <w:color w:val="000000"/>
                <w:kern w:val="0"/>
                <w:szCs w:val="21"/>
                <w:lang w:val="zh-CN"/>
              </w:rPr>
            </w:pPr>
            <w:r w:rsidRPr="00DA5215">
              <w:rPr>
                <w:b/>
                <w:color w:val="000000"/>
                <w:kern w:val="0"/>
                <w:szCs w:val="21"/>
                <w:lang w:val="zh-CN"/>
              </w:rPr>
              <w:t>12</w:t>
            </w:r>
          </w:p>
        </w:tc>
      </w:tr>
      <w:tr w:rsidR="00DA5215" w:rsidRPr="00134D78" w:rsidTr="007D1617">
        <w:trPr>
          <w:trHeight w:val="340"/>
          <w:jc w:val="center"/>
        </w:trPr>
        <w:tc>
          <w:tcPr>
            <w:tcW w:w="1056" w:type="pct"/>
            <w:shd w:val="clear" w:color="auto" w:fill="auto"/>
            <w:vAlign w:val="center"/>
          </w:tcPr>
          <w:p w:rsidR="00DA5215" w:rsidRPr="00134D78" w:rsidRDefault="00DA5215" w:rsidP="007D1617">
            <w:pPr>
              <w:adjustRightInd w:val="0"/>
              <w:snapToGrid w:val="0"/>
              <w:ind w:left="-57" w:right="-57"/>
              <w:jc w:val="center"/>
              <w:rPr>
                <w:color w:val="000000"/>
                <w:kern w:val="0"/>
                <w:szCs w:val="21"/>
                <w:lang w:val="zh-CN"/>
              </w:rPr>
            </w:pPr>
            <w:r w:rsidRPr="00134D78">
              <w:rPr>
                <w:color w:val="000000"/>
                <w:kern w:val="0"/>
                <w:szCs w:val="21"/>
                <w:lang w:val="zh-CN"/>
              </w:rPr>
              <w:t>春季</w:t>
            </w:r>
          </w:p>
        </w:tc>
        <w:tc>
          <w:tcPr>
            <w:tcW w:w="328" w:type="pct"/>
            <w:shd w:val="clear" w:color="auto" w:fill="auto"/>
            <w:vAlign w:val="center"/>
          </w:tcPr>
          <w:p w:rsidR="00DA5215" w:rsidRPr="00134D78" w:rsidRDefault="00DA5215" w:rsidP="007D1617">
            <w:pPr>
              <w:jc w:val="center"/>
              <w:rPr>
                <w:color w:val="000000"/>
                <w:szCs w:val="21"/>
              </w:rPr>
            </w:pPr>
            <w:r>
              <w:rPr>
                <w:rFonts w:hint="eastAsia"/>
                <w:color w:val="000000"/>
                <w:szCs w:val="21"/>
              </w:rPr>
              <w:t>1.95</w:t>
            </w:r>
          </w:p>
        </w:tc>
        <w:tc>
          <w:tcPr>
            <w:tcW w:w="329" w:type="pct"/>
            <w:shd w:val="clear" w:color="auto" w:fill="auto"/>
            <w:vAlign w:val="center"/>
          </w:tcPr>
          <w:p w:rsidR="00DA5215" w:rsidRPr="00134D78" w:rsidRDefault="00DA5215" w:rsidP="007D1617">
            <w:pPr>
              <w:jc w:val="center"/>
              <w:rPr>
                <w:color w:val="000000"/>
                <w:szCs w:val="21"/>
              </w:rPr>
            </w:pPr>
            <w:r>
              <w:rPr>
                <w:rFonts w:hint="eastAsia"/>
                <w:color w:val="000000"/>
                <w:szCs w:val="21"/>
              </w:rPr>
              <w:t>2.32</w:t>
            </w:r>
          </w:p>
        </w:tc>
        <w:tc>
          <w:tcPr>
            <w:tcW w:w="329" w:type="pct"/>
            <w:shd w:val="clear" w:color="auto" w:fill="auto"/>
            <w:vAlign w:val="center"/>
          </w:tcPr>
          <w:p w:rsidR="00DA5215" w:rsidRPr="00134D78" w:rsidRDefault="00DA5215" w:rsidP="007D1617">
            <w:pPr>
              <w:jc w:val="center"/>
              <w:rPr>
                <w:color w:val="000000"/>
                <w:szCs w:val="21"/>
              </w:rPr>
            </w:pPr>
            <w:r>
              <w:rPr>
                <w:rFonts w:hint="eastAsia"/>
                <w:color w:val="000000"/>
                <w:szCs w:val="21"/>
              </w:rPr>
              <w:t>2.23</w:t>
            </w:r>
          </w:p>
        </w:tc>
        <w:tc>
          <w:tcPr>
            <w:tcW w:w="329" w:type="pct"/>
            <w:shd w:val="clear" w:color="auto" w:fill="auto"/>
            <w:vAlign w:val="center"/>
          </w:tcPr>
          <w:p w:rsidR="00DA5215" w:rsidRPr="00134D78" w:rsidRDefault="00DA5215" w:rsidP="007D1617">
            <w:pPr>
              <w:jc w:val="center"/>
              <w:rPr>
                <w:color w:val="000000"/>
                <w:szCs w:val="21"/>
              </w:rPr>
            </w:pPr>
            <w:r>
              <w:rPr>
                <w:rFonts w:hint="eastAsia"/>
                <w:color w:val="000000"/>
                <w:szCs w:val="21"/>
              </w:rPr>
              <w:t>2.25</w:t>
            </w:r>
          </w:p>
        </w:tc>
        <w:tc>
          <w:tcPr>
            <w:tcW w:w="329" w:type="pct"/>
            <w:shd w:val="clear" w:color="auto" w:fill="auto"/>
            <w:vAlign w:val="center"/>
          </w:tcPr>
          <w:p w:rsidR="00DA5215" w:rsidRPr="00134D78" w:rsidRDefault="00DA5215" w:rsidP="007D1617">
            <w:pPr>
              <w:jc w:val="center"/>
              <w:rPr>
                <w:color w:val="000000"/>
                <w:szCs w:val="21"/>
              </w:rPr>
            </w:pPr>
            <w:r>
              <w:rPr>
                <w:rFonts w:hint="eastAsia"/>
                <w:color w:val="000000"/>
                <w:szCs w:val="21"/>
              </w:rPr>
              <w:t>2.38</w:t>
            </w:r>
          </w:p>
        </w:tc>
        <w:tc>
          <w:tcPr>
            <w:tcW w:w="329" w:type="pct"/>
            <w:shd w:val="clear" w:color="auto" w:fill="auto"/>
            <w:vAlign w:val="center"/>
          </w:tcPr>
          <w:p w:rsidR="00DA5215" w:rsidRPr="00134D78" w:rsidRDefault="00DA5215" w:rsidP="007D1617">
            <w:pPr>
              <w:jc w:val="center"/>
              <w:rPr>
                <w:color w:val="000000"/>
                <w:szCs w:val="21"/>
              </w:rPr>
            </w:pPr>
            <w:r>
              <w:rPr>
                <w:rFonts w:hint="eastAsia"/>
                <w:color w:val="000000"/>
                <w:szCs w:val="21"/>
              </w:rPr>
              <w:t>2.48</w:t>
            </w:r>
          </w:p>
        </w:tc>
        <w:tc>
          <w:tcPr>
            <w:tcW w:w="329" w:type="pct"/>
            <w:shd w:val="clear" w:color="auto" w:fill="auto"/>
            <w:vAlign w:val="center"/>
          </w:tcPr>
          <w:p w:rsidR="00DA5215" w:rsidRPr="00134D78" w:rsidRDefault="00DA5215" w:rsidP="007D1617">
            <w:pPr>
              <w:jc w:val="center"/>
              <w:rPr>
                <w:color w:val="000000"/>
                <w:szCs w:val="21"/>
              </w:rPr>
            </w:pPr>
            <w:r>
              <w:rPr>
                <w:rFonts w:hint="eastAsia"/>
                <w:color w:val="000000"/>
                <w:szCs w:val="21"/>
              </w:rPr>
              <w:t>2.74</w:t>
            </w:r>
          </w:p>
        </w:tc>
        <w:tc>
          <w:tcPr>
            <w:tcW w:w="329" w:type="pct"/>
            <w:shd w:val="clear" w:color="auto" w:fill="auto"/>
            <w:vAlign w:val="center"/>
          </w:tcPr>
          <w:p w:rsidR="00DA5215" w:rsidRPr="00134D78" w:rsidRDefault="00DA5215" w:rsidP="007D1617">
            <w:pPr>
              <w:jc w:val="center"/>
              <w:rPr>
                <w:color w:val="000000"/>
                <w:szCs w:val="21"/>
              </w:rPr>
            </w:pPr>
            <w:r>
              <w:rPr>
                <w:rFonts w:hint="eastAsia"/>
                <w:color w:val="000000"/>
                <w:szCs w:val="21"/>
              </w:rPr>
              <w:t>3.11</w:t>
            </w:r>
          </w:p>
        </w:tc>
        <w:tc>
          <w:tcPr>
            <w:tcW w:w="329" w:type="pct"/>
            <w:shd w:val="clear" w:color="auto" w:fill="auto"/>
            <w:vAlign w:val="center"/>
          </w:tcPr>
          <w:p w:rsidR="00DA5215" w:rsidRPr="00134D78" w:rsidRDefault="00DA5215" w:rsidP="007D1617">
            <w:pPr>
              <w:jc w:val="center"/>
              <w:rPr>
                <w:color w:val="000000"/>
                <w:szCs w:val="21"/>
              </w:rPr>
            </w:pPr>
            <w:r>
              <w:rPr>
                <w:rFonts w:hint="eastAsia"/>
                <w:color w:val="000000"/>
                <w:szCs w:val="21"/>
              </w:rPr>
              <w:t>3.02</w:t>
            </w:r>
          </w:p>
        </w:tc>
        <w:tc>
          <w:tcPr>
            <w:tcW w:w="329" w:type="pct"/>
            <w:shd w:val="clear" w:color="auto" w:fill="auto"/>
            <w:vAlign w:val="center"/>
          </w:tcPr>
          <w:p w:rsidR="00DA5215" w:rsidRPr="00134D78" w:rsidRDefault="00DA5215" w:rsidP="007D1617">
            <w:pPr>
              <w:jc w:val="center"/>
              <w:rPr>
                <w:color w:val="000000"/>
                <w:szCs w:val="21"/>
              </w:rPr>
            </w:pPr>
            <w:r>
              <w:rPr>
                <w:rFonts w:hint="eastAsia"/>
                <w:color w:val="000000"/>
                <w:szCs w:val="21"/>
              </w:rPr>
              <w:t>3.02</w:t>
            </w:r>
          </w:p>
        </w:tc>
        <w:tc>
          <w:tcPr>
            <w:tcW w:w="329" w:type="pct"/>
            <w:shd w:val="clear" w:color="auto" w:fill="auto"/>
            <w:vAlign w:val="center"/>
          </w:tcPr>
          <w:p w:rsidR="00DA5215" w:rsidRPr="00134D78" w:rsidRDefault="00DA5215" w:rsidP="007D1617">
            <w:pPr>
              <w:jc w:val="center"/>
              <w:rPr>
                <w:color w:val="000000"/>
                <w:szCs w:val="21"/>
              </w:rPr>
            </w:pPr>
            <w:r>
              <w:rPr>
                <w:rFonts w:hint="eastAsia"/>
                <w:color w:val="000000"/>
                <w:szCs w:val="21"/>
              </w:rPr>
              <w:t>3.13</w:t>
            </w:r>
          </w:p>
        </w:tc>
        <w:tc>
          <w:tcPr>
            <w:tcW w:w="329" w:type="pct"/>
            <w:shd w:val="clear" w:color="auto" w:fill="auto"/>
            <w:vAlign w:val="center"/>
          </w:tcPr>
          <w:p w:rsidR="00DA5215" w:rsidRPr="00134D78" w:rsidRDefault="00DA5215" w:rsidP="007D1617">
            <w:pPr>
              <w:jc w:val="center"/>
              <w:rPr>
                <w:color w:val="000000"/>
                <w:szCs w:val="21"/>
              </w:rPr>
            </w:pPr>
            <w:r>
              <w:rPr>
                <w:rFonts w:hint="eastAsia"/>
                <w:color w:val="000000"/>
                <w:szCs w:val="21"/>
              </w:rPr>
              <w:t>3.34</w:t>
            </w:r>
          </w:p>
        </w:tc>
      </w:tr>
      <w:tr w:rsidR="00DA5215" w:rsidRPr="00134D78" w:rsidTr="007D1617">
        <w:trPr>
          <w:trHeight w:val="340"/>
          <w:jc w:val="center"/>
        </w:trPr>
        <w:tc>
          <w:tcPr>
            <w:tcW w:w="1056" w:type="pct"/>
            <w:shd w:val="clear" w:color="auto" w:fill="auto"/>
            <w:vAlign w:val="center"/>
          </w:tcPr>
          <w:p w:rsidR="00DA5215" w:rsidRPr="00134D78" w:rsidRDefault="00DA5215" w:rsidP="007D1617">
            <w:pPr>
              <w:adjustRightInd w:val="0"/>
              <w:snapToGrid w:val="0"/>
              <w:ind w:left="-57" w:right="-57"/>
              <w:jc w:val="center"/>
              <w:rPr>
                <w:color w:val="000000"/>
                <w:kern w:val="0"/>
                <w:szCs w:val="21"/>
                <w:lang w:val="zh-CN"/>
              </w:rPr>
            </w:pPr>
            <w:r w:rsidRPr="00134D78">
              <w:rPr>
                <w:color w:val="000000"/>
                <w:kern w:val="0"/>
                <w:szCs w:val="21"/>
                <w:lang w:val="zh-CN"/>
              </w:rPr>
              <w:t>夏季</w:t>
            </w:r>
          </w:p>
        </w:tc>
        <w:tc>
          <w:tcPr>
            <w:tcW w:w="328" w:type="pct"/>
            <w:shd w:val="clear" w:color="auto" w:fill="auto"/>
            <w:vAlign w:val="center"/>
          </w:tcPr>
          <w:p w:rsidR="00DA5215" w:rsidRPr="00134D78" w:rsidRDefault="00DA5215" w:rsidP="007D1617">
            <w:pPr>
              <w:jc w:val="center"/>
              <w:rPr>
                <w:color w:val="000000"/>
                <w:szCs w:val="21"/>
              </w:rPr>
            </w:pPr>
            <w:r>
              <w:rPr>
                <w:rFonts w:hint="eastAsia"/>
                <w:color w:val="000000"/>
                <w:szCs w:val="21"/>
              </w:rPr>
              <w:t>1.67</w:t>
            </w:r>
          </w:p>
        </w:tc>
        <w:tc>
          <w:tcPr>
            <w:tcW w:w="329" w:type="pct"/>
            <w:shd w:val="clear" w:color="auto" w:fill="auto"/>
            <w:vAlign w:val="center"/>
          </w:tcPr>
          <w:p w:rsidR="00DA5215" w:rsidRPr="00134D78" w:rsidRDefault="00DA5215" w:rsidP="007D1617">
            <w:pPr>
              <w:jc w:val="center"/>
              <w:rPr>
                <w:color w:val="000000"/>
                <w:szCs w:val="21"/>
              </w:rPr>
            </w:pPr>
            <w:r>
              <w:rPr>
                <w:rFonts w:hint="eastAsia"/>
                <w:color w:val="000000"/>
                <w:szCs w:val="21"/>
              </w:rPr>
              <w:t>1.98</w:t>
            </w:r>
          </w:p>
        </w:tc>
        <w:tc>
          <w:tcPr>
            <w:tcW w:w="329" w:type="pct"/>
            <w:shd w:val="clear" w:color="auto" w:fill="auto"/>
            <w:vAlign w:val="center"/>
          </w:tcPr>
          <w:p w:rsidR="00DA5215" w:rsidRPr="00134D78" w:rsidRDefault="00DA5215" w:rsidP="007D1617">
            <w:pPr>
              <w:jc w:val="center"/>
              <w:rPr>
                <w:color w:val="000000"/>
                <w:szCs w:val="21"/>
              </w:rPr>
            </w:pPr>
            <w:r>
              <w:rPr>
                <w:rFonts w:hint="eastAsia"/>
                <w:color w:val="000000"/>
                <w:szCs w:val="21"/>
              </w:rPr>
              <w:t>1.88</w:t>
            </w:r>
          </w:p>
        </w:tc>
        <w:tc>
          <w:tcPr>
            <w:tcW w:w="329" w:type="pct"/>
            <w:shd w:val="clear" w:color="auto" w:fill="auto"/>
            <w:vAlign w:val="center"/>
          </w:tcPr>
          <w:p w:rsidR="00DA5215" w:rsidRPr="00134D78" w:rsidRDefault="00DA5215" w:rsidP="007D1617">
            <w:pPr>
              <w:jc w:val="center"/>
              <w:rPr>
                <w:color w:val="000000"/>
                <w:szCs w:val="21"/>
              </w:rPr>
            </w:pPr>
            <w:r>
              <w:rPr>
                <w:rFonts w:hint="eastAsia"/>
                <w:color w:val="000000"/>
                <w:szCs w:val="21"/>
              </w:rPr>
              <w:t>1.90</w:t>
            </w:r>
          </w:p>
        </w:tc>
        <w:tc>
          <w:tcPr>
            <w:tcW w:w="329" w:type="pct"/>
            <w:shd w:val="clear" w:color="auto" w:fill="auto"/>
            <w:vAlign w:val="center"/>
          </w:tcPr>
          <w:p w:rsidR="00DA5215" w:rsidRPr="00134D78" w:rsidRDefault="00DA5215" w:rsidP="007D1617">
            <w:pPr>
              <w:jc w:val="center"/>
              <w:rPr>
                <w:color w:val="000000"/>
                <w:szCs w:val="21"/>
              </w:rPr>
            </w:pPr>
            <w:r>
              <w:rPr>
                <w:rFonts w:hint="eastAsia"/>
                <w:color w:val="000000"/>
                <w:szCs w:val="21"/>
              </w:rPr>
              <w:t>2.02</w:t>
            </w:r>
          </w:p>
        </w:tc>
        <w:tc>
          <w:tcPr>
            <w:tcW w:w="329" w:type="pct"/>
            <w:shd w:val="clear" w:color="auto" w:fill="auto"/>
            <w:vAlign w:val="center"/>
          </w:tcPr>
          <w:p w:rsidR="00DA5215" w:rsidRPr="00134D78" w:rsidRDefault="00DA5215" w:rsidP="007D1617">
            <w:pPr>
              <w:jc w:val="center"/>
              <w:rPr>
                <w:color w:val="000000"/>
                <w:szCs w:val="21"/>
              </w:rPr>
            </w:pPr>
            <w:r>
              <w:rPr>
                <w:rFonts w:hint="eastAsia"/>
                <w:color w:val="000000"/>
                <w:szCs w:val="21"/>
              </w:rPr>
              <w:t>2.11</w:t>
            </w:r>
          </w:p>
        </w:tc>
        <w:tc>
          <w:tcPr>
            <w:tcW w:w="329" w:type="pct"/>
            <w:shd w:val="clear" w:color="auto" w:fill="auto"/>
            <w:vAlign w:val="center"/>
          </w:tcPr>
          <w:p w:rsidR="00DA5215" w:rsidRPr="00134D78" w:rsidRDefault="00DA5215" w:rsidP="007D1617">
            <w:pPr>
              <w:jc w:val="center"/>
              <w:rPr>
                <w:color w:val="000000"/>
                <w:szCs w:val="21"/>
              </w:rPr>
            </w:pPr>
            <w:r>
              <w:rPr>
                <w:rFonts w:hint="eastAsia"/>
                <w:color w:val="000000"/>
                <w:szCs w:val="21"/>
              </w:rPr>
              <w:t>2.35</w:t>
            </w:r>
          </w:p>
        </w:tc>
        <w:tc>
          <w:tcPr>
            <w:tcW w:w="329" w:type="pct"/>
            <w:shd w:val="clear" w:color="auto" w:fill="auto"/>
            <w:vAlign w:val="center"/>
          </w:tcPr>
          <w:p w:rsidR="00DA5215" w:rsidRPr="00134D78" w:rsidRDefault="00DA5215" w:rsidP="007D1617">
            <w:pPr>
              <w:jc w:val="center"/>
              <w:rPr>
                <w:color w:val="000000"/>
                <w:szCs w:val="21"/>
              </w:rPr>
            </w:pPr>
            <w:r>
              <w:rPr>
                <w:rFonts w:hint="eastAsia"/>
                <w:color w:val="000000"/>
                <w:szCs w:val="21"/>
              </w:rPr>
              <w:t>2.69</w:t>
            </w:r>
          </w:p>
        </w:tc>
        <w:tc>
          <w:tcPr>
            <w:tcW w:w="329" w:type="pct"/>
            <w:shd w:val="clear" w:color="auto" w:fill="auto"/>
            <w:vAlign w:val="center"/>
          </w:tcPr>
          <w:p w:rsidR="00DA5215" w:rsidRPr="00134D78" w:rsidRDefault="00DA5215" w:rsidP="007D1617">
            <w:pPr>
              <w:jc w:val="center"/>
              <w:rPr>
                <w:color w:val="000000"/>
                <w:szCs w:val="21"/>
              </w:rPr>
            </w:pPr>
            <w:r>
              <w:rPr>
                <w:rFonts w:hint="eastAsia"/>
                <w:color w:val="000000"/>
                <w:szCs w:val="21"/>
              </w:rPr>
              <w:t>2.64</w:t>
            </w:r>
          </w:p>
        </w:tc>
        <w:tc>
          <w:tcPr>
            <w:tcW w:w="329" w:type="pct"/>
            <w:shd w:val="clear" w:color="auto" w:fill="auto"/>
            <w:vAlign w:val="center"/>
          </w:tcPr>
          <w:p w:rsidR="00DA5215" w:rsidRPr="00134D78" w:rsidRDefault="00DA5215" w:rsidP="007D1617">
            <w:pPr>
              <w:jc w:val="center"/>
              <w:rPr>
                <w:color w:val="000000"/>
                <w:szCs w:val="21"/>
              </w:rPr>
            </w:pPr>
            <w:r>
              <w:rPr>
                <w:rFonts w:hint="eastAsia"/>
                <w:color w:val="000000"/>
                <w:szCs w:val="21"/>
              </w:rPr>
              <w:t>2.65</w:t>
            </w:r>
          </w:p>
        </w:tc>
        <w:tc>
          <w:tcPr>
            <w:tcW w:w="329" w:type="pct"/>
            <w:shd w:val="clear" w:color="auto" w:fill="auto"/>
            <w:vAlign w:val="center"/>
          </w:tcPr>
          <w:p w:rsidR="00DA5215" w:rsidRPr="00134D78" w:rsidRDefault="00DA5215" w:rsidP="007D1617">
            <w:pPr>
              <w:jc w:val="center"/>
              <w:rPr>
                <w:color w:val="000000"/>
                <w:szCs w:val="21"/>
              </w:rPr>
            </w:pPr>
            <w:r>
              <w:rPr>
                <w:rFonts w:hint="eastAsia"/>
                <w:color w:val="000000"/>
                <w:szCs w:val="21"/>
              </w:rPr>
              <w:t>2.74</w:t>
            </w:r>
          </w:p>
        </w:tc>
        <w:tc>
          <w:tcPr>
            <w:tcW w:w="329" w:type="pct"/>
            <w:shd w:val="clear" w:color="auto" w:fill="auto"/>
            <w:vAlign w:val="center"/>
          </w:tcPr>
          <w:p w:rsidR="00DA5215" w:rsidRPr="00134D78" w:rsidRDefault="00DA5215" w:rsidP="007D1617">
            <w:pPr>
              <w:jc w:val="center"/>
              <w:rPr>
                <w:color w:val="000000"/>
                <w:szCs w:val="21"/>
              </w:rPr>
            </w:pPr>
            <w:r>
              <w:rPr>
                <w:rFonts w:hint="eastAsia"/>
                <w:color w:val="000000"/>
                <w:szCs w:val="21"/>
              </w:rPr>
              <w:t>2.88</w:t>
            </w:r>
          </w:p>
        </w:tc>
      </w:tr>
      <w:tr w:rsidR="00DA5215" w:rsidRPr="00134D78" w:rsidTr="007D1617">
        <w:trPr>
          <w:trHeight w:val="340"/>
          <w:jc w:val="center"/>
        </w:trPr>
        <w:tc>
          <w:tcPr>
            <w:tcW w:w="1056" w:type="pct"/>
            <w:shd w:val="clear" w:color="auto" w:fill="auto"/>
            <w:vAlign w:val="center"/>
          </w:tcPr>
          <w:p w:rsidR="00DA5215" w:rsidRPr="00134D78" w:rsidRDefault="00DA5215" w:rsidP="007D1617">
            <w:pPr>
              <w:adjustRightInd w:val="0"/>
              <w:snapToGrid w:val="0"/>
              <w:ind w:left="-57" w:right="-57"/>
              <w:jc w:val="center"/>
              <w:rPr>
                <w:color w:val="000000"/>
                <w:kern w:val="0"/>
                <w:szCs w:val="21"/>
                <w:lang w:val="zh-CN"/>
              </w:rPr>
            </w:pPr>
            <w:r w:rsidRPr="00134D78">
              <w:rPr>
                <w:color w:val="000000"/>
                <w:kern w:val="0"/>
                <w:szCs w:val="21"/>
                <w:lang w:val="zh-CN"/>
              </w:rPr>
              <w:t>秋季</w:t>
            </w:r>
          </w:p>
        </w:tc>
        <w:tc>
          <w:tcPr>
            <w:tcW w:w="328" w:type="pct"/>
            <w:shd w:val="clear" w:color="auto" w:fill="auto"/>
            <w:vAlign w:val="center"/>
          </w:tcPr>
          <w:p w:rsidR="00DA5215" w:rsidRPr="00134D78" w:rsidRDefault="00DA5215" w:rsidP="007D1617">
            <w:pPr>
              <w:jc w:val="center"/>
              <w:rPr>
                <w:color w:val="000000"/>
                <w:szCs w:val="21"/>
              </w:rPr>
            </w:pPr>
            <w:r>
              <w:rPr>
                <w:rFonts w:hint="eastAsia"/>
                <w:color w:val="000000"/>
                <w:szCs w:val="21"/>
              </w:rPr>
              <w:t>1.28</w:t>
            </w:r>
          </w:p>
        </w:tc>
        <w:tc>
          <w:tcPr>
            <w:tcW w:w="329" w:type="pct"/>
            <w:shd w:val="clear" w:color="auto" w:fill="auto"/>
            <w:vAlign w:val="center"/>
          </w:tcPr>
          <w:p w:rsidR="00DA5215" w:rsidRPr="00134D78" w:rsidRDefault="00DA5215" w:rsidP="007D1617">
            <w:pPr>
              <w:jc w:val="center"/>
              <w:rPr>
                <w:color w:val="000000"/>
                <w:szCs w:val="21"/>
              </w:rPr>
            </w:pPr>
            <w:r>
              <w:rPr>
                <w:rFonts w:hint="eastAsia"/>
                <w:color w:val="000000"/>
                <w:szCs w:val="21"/>
              </w:rPr>
              <w:t>1.52</w:t>
            </w:r>
          </w:p>
        </w:tc>
        <w:tc>
          <w:tcPr>
            <w:tcW w:w="329" w:type="pct"/>
            <w:shd w:val="clear" w:color="auto" w:fill="auto"/>
            <w:vAlign w:val="center"/>
          </w:tcPr>
          <w:p w:rsidR="00DA5215" w:rsidRPr="00134D78" w:rsidRDefault="00DA5215" w:rsidP="007D1617">
            <w:pPr>
              <w:jc w:val="center"/>
              <w:rPr>
                <w:color w:val="000000"/>
                <w:szCs w:val="21"/>
              </w:rPr>
            </w:pPr>
            <w:r>
              <w:rPr>
                <w:rFonts w:hint="eastAsia"/>
                <w:color w:val="000000"/>
                <w:szCs w:val="21"/>
              </w:rPr>
              <w:t>1.41</w:t>
            </w:r>
          </w:p>
        </w:tc>
        <w:tc>
          <w:tcPr>
            <w:tcW w:w="329" w:type="pct"/>
            <w:shd w:val="clear" w:color="auto" w:fill="auto"/>
            <w:vAlign w:val="center"/>
          </w:tcPr>
          <w:p w:rsidR="00DA5215" w:rsidRPr="00134D78" w:rsidRDefault="00DA5215" w:rsidP="007D1617">
            <w:pPr>
              <w:jc w:val="center"/>
              <w:rPr>
                <w:color w:val="000000"/>
                <w:szCs w:val="21"/>
              </w:rPr>
            </w:pPr>
            <w:r>
              <w:rPr>
                <w:rFonts w:hint="eastAsia"/>
                <w:color w:val="000000"/>
                <w:szCs w:val="21"/>
              </w:rPr>
              <w:t>1.40</w:t>
            </w:r>
          </w:p>
        </w:tc>
        <w:tc>
          <w:tcPr>
            <w:tcW w:w="329" w:type="pct"/>
            <w:shd w:val="clear" w:color="auto" w:fill="auto"/>
            <w:vAlign w:val="center"/>
          </w:tcPr>
          <w:p w:rsidR="00DA5215" w:rsidRPr="00134D78" w:rsidRDefault="00DA5215" w:rsidP="007D1617">
            <w:pPr>
              <w:jc w:val="center"/>
              <w:rPr>
                <w:color w:val="000000"/>
                <w:szCs w:val="21"/>
              </w:rPr>
            </w:pPr>
            <w:r>
              <w:rPr>
                <w:rFonts w:hint="eastAsia"/>
                <w:color w:val="000000"/>
                <w:szCs w:val="21"/>
              </w:rPr>
              <w:t>1.49</w:t>
            </w:r>
          </w:p>
        </w:tc>
        <w:tc>
          <w:tcPr>
            <w:tcW w:w="329" w:type="pct"/>
            <w:shd w:val="clear" w:color="auto" w:fill="auto"/>
            <w:vAlign w:val="center"/>
          </w:tcPr>
          <w:p w:rsidR="00DA5215" w:rsidRPr="00134D78" w:rsidRDefault="00DA5215" w:rsidP="007D1617">
            <w:pPr>
              <w:jc w:val="center"/>
              <w:rPr>
                <w:color w:val="000000"/>
                <w:szCs w:val="21"/>
              </w:rPr>
            </w:pPr>
            <w:r>
              <w:rPr>
                <w:rFonts w:hint="eastAsia"/>
                <w:color w:val="000000"/>
                <w:szCs w:val="21"/>
              </w:rPr>
              <w:t>1.48</w:t>
            </w:r>
          </w:p>
        </w:tc>
        <w:tc>
          <w:tcPr>
            <w:tcW w:w="329" w:type="pct"/>
            <w:shd w:val="clear" w:color="auto" w:fill="auto"/>
            <w:vAlign w:val="center"/>
          </w:tcPr>
          <w:p w:rsidR="00DA5215" w:rsidRPr="00134D78" w:rsidRDefault="00DA5215" w:rsidP="007D1617">
            <w:pPr>
              <w:jc w:val="center"/>
              <w:rPr>
                <w:color w:val="000000"/>
                <w:szCs w:val="21"/>
              </w:rPr>
            </w:pPr>
            <w:r>
              <w:rPr>
                <w:rFonts w:hint="eastAsia"/>
                <w:color w:val="000000"/>
                <w:szCs w:val="21"/>
              </w:rPr>
              <w:t>1.60</w:t>
            </w:r>
          </w:p>
        </w:tc>
        <w:tc>
          <w:tcPr>
            <w:tcW w:w="329" w:type="pct"/>
            <w:shd w:val="clear" w:color="auto" w:fill="auto"/>
            <w:vAlign w:val="center"/>
          </w:tcPr>
          <w:p w:rsidR="00DA5215" w:rsidRPr="00134D78" w:rsidRDefault="00DA5215" w:rsidP="007D1617">
            <w:pPr>
              <w:jc w:val="center"/>
              <w:rPr>
                <w:color w:val="000000"/>
                <w:szCs w:val="21"/>
              </w:rPr>
            </w:pPr>
            <w:r>
              <w:rPr>
                <w:rFonts w:hint="eastAsia"/>
                <w:color w:val="000000"/>
                <w:szCs w:val="21"/>
              </w:rPr>
              <w:t>1.79</w:t>
            </w:r>
          </w:p>
        </w:tc>
        <w:tc>
          <w:tcPr>
            <w:tcW w:w="329" w:type="pct"/>
            <w:shd w:val="clear" w:color="auto" w:fill="auto"/>
            <w:vAlign w:val="center"/>
          </w:tcPr>
          <w:p w:rsidR="00DA5215" w:rsidRPr="00134D78" w:rsidRDefault="00DA5215" w:rsidP="007D1617">
            <w:pPr>
              <w:jc w:val="center"/>
              <w:rPr>
                <w:color w:val="000000"/>
                <w:szCs w:val="21"/>
              </w:rPr>
            </w:pPr>
            <w:r>
              <w:rPr>
                <w:rFonts w:hint="eastAsia"/>
                <w:color w:val="000000"/>
                <w:szCs w:val="21"/>
              </w:rPr>
              <w:t>1.81</w:t>
            </w:r>
          </w:p>
        </w:tc>
        <w:tc>
          <w:tcPr>
            <w:tcW w:w="329" w:type="pct"/>
            <w:shd w:val="clear" w:color="auto" w:fill="auto"/>
            <w:vAlign w:val="center"/>
          </w:tcPr>
          <w:p w:rsidR="00DA5215" w:rsidRPr="00134D78" w:rsidRDefault="00DA5215" w:rsidP="007D1617">
            <w:pPr>
              <w:jc w:val="center"/>
              <w:rPr>
                <w:color w:val="000000"/>
                <w:szCs w:val="21"/>
              </w:rPr>
            </w:pPr>
            <w:r>
              <w:rPr>
                <w:rFonts w:hint="eastAsia"/>
                <w:color w:val="000000"/>
                <w:szCs w:val="21"/>
              </w:rPr>
              <w:t>1.92</w:t>
            </w:r>
          </w:p>
        </w:tc>
        <w:tc>
          <w:tcPr>
            <w:tcW w:w="329" w:type="pct"/>
            <w:shd w:val="clear" w:color="auto" w:fill="auto"/>
            <w:vAlign w:val="center"/>
          </w:tcPr>
          <w:p w:rsidR="00DA5215" w:rsidRPr="00134D78" w:rsidRDefault="00DA5215" w:rsidP="007D1617">
            <w:pPr>
              <w:jc w:val="center"/>
              <w:rPr>
                <w:color w:val="000000"/>
                <w:szCs w:val="21"/>
              </w:rPr>
            </w:pPr>
            <w:r>
              <w:rPr>
                <w:rFonts w:hint="eastAsia"/>
                <w:color w:val="000000"/>
                <w:szCs w:val="21"/>
              </w:rPr>
              <w:t>2.10</w:t>
            </w:r>
          </w:p>
        </w:tc>
        <w:tc>
          <w:tcPr>
            <w:tcW w:w="329" w:type="pct"/>
            <w:shd w:val="clear" w:color="auto" w:fill="auto"/>
            <w:vAlign w:val="center"/>
          </w:tcPr>
          <w:p w:rsidR="00DA5215" w:rsidRPr="00134D78" w:rsidRDefault="00DA5215" w:rsidP="007D1617">
            <w:pPr>
              <w:jc w:val="center"/>
              <w:rPr>
                <w:color w:val="000000"/>
                <w:szCs w:val="21"/>
              </w:rPr>
            </w:pPr>
            <w:r>
              <w:rPr>
                <w:rFonts w:hint="eastAsia"/>
                <w:color w:val="000000"/>
                <w:szCs w:val="21"/>
              </w:rPr>
              <w:t>2.32</w:t>
            </w:r>
          </w:p>
        </w:tc>
      </w:tr>
      <w:tr w:rsidR="00DA5215" w:rsidRPr="00134D78" w:rsidTr="007D1617">
        <w:trPr>
          <w:trHeight w:val="340"/>
          <w:jc w:val="center"/>
        </w:trPr>
        <w:tc>
          <w:tcPr>
            <w:tcW w:w="1056" w:type="pct"/>
            <w:shd w:val="clear" w:color="auto" w:fill="auto"/>
            <w:vAlign w:val="center"/>
          </w:tcPr>
          <w:p w:rsidR="00DA5215" w:rsidRPr="00134D78" w:rsidRDefault="00DA5215" w:rsidP="007D1617">
            <w:pPr>
              <w:adjustRightInd w:val="0"/>
              <w:snapToGrid w:val="0"/>
              <w:ind w:left="-57" w:right="-57"/>
              <w:jc w:val="center"/>
              <w:rPr>
                <w:color w:val="000000"/>
                <w:kern w:val="0"/>
                <w:szCs w:val="21"/>
                <w:lang w:val="zh-CN"/>
              </w:rPr>
            </w:pPr>
            <w:r w:rsidRPr="00134D78">
              <w:rPr>
                <w:color w:val="000000"/>
                <w:kern w:val="0"/>
                <w:szCs w:val="21"/>
                <w:lang w:val="zh-CN"/>
              </w:rPr>
              <w:t>冬季</w:t>
            </w:r>
          </w:p>
        </w:tc>
        <w:tc>
          <w:tcPr>
            <w:tcW w:w="328" w:type="pct"/>
            <w:shd w:val="clear" w:color="auto" w:fill="auto"/>
            <w:vAlign w:val="center"/>
          </w:tcPr>
          <w:p w:rsidR="00DA5215" w:rsidRPr="00134D78" w:rsidRDefault="00DA5215" w:rsidP="007D1617">
            <w:pPr>
              <w:jc w:val="center"/>
              <w:rPr>
                <w:color w:val="000000"/>
                <w:szCs w:val="21"/>
              </w:rPr>
            </w:pPr>
            <w:r>
              <w:rPr>
                <w:rFonts w:hint="eastAsia"/>
                <w:color w:val="000000"/>
                <w:szCs w:val="21"/>
              </w:rPr>
              <w:t>1.73</w:t>
            </w:r>
          </w:p>
        </w:tc>
        <w:tc>
          <w:tcPr>
            <w:tcW w:w="329" w:type="pct"/>
            <w:shd w:val="clear" w:color="auto" w:fill="auto"/>
            <w:vAlign w:val="center"/>
          </w:tcPr>
          <w:p w:rsidR="00DA5215" w:rsidRPr="00134D78" w:rsidRDefault="00DA5215" w:rsidP="007D1617">
            <w:pPr>
              <w:jc w:val="center"/>
              <w:rPr>
                <w:color w:val="000000"/>
                <w:szCs w:val="21"/>
              </w:rPr>
            </w:pPr>
            <w:r>
              <w:rPr>
                <w:rFonts w:hint="eastAsia"/>
                <w:color w:val="000000"/>
                <w:szCs w:val="21"/>
              </w:rPr>
              <w:t>2.17</w:t>
            </w:r>
          </w:p>
        </w:tc>
        <w:tc>
          <w:tcPr>
            <w:tcW w:w="329" w:type="pct"/>
            <w:shd w:val="clear" w:color="auto" w:fill="auto"/>
            <w:vAlign w:val="center"/>
          </w:tcPr>
          <w:p w:rsidR="00DA5215" w:rsidRPr="00134D78" w:rsidRDefault="00DA5215" w:rsidP="007D1617">
            <w:pPr>
              <w:jc w:val="center"/>
              <w:rPr>
                <w:color w:val="000000"/>
                <w:szCs w:val="21"/>
              </w:rPr>
            </w:pPr>
            <w:r>
              <w:rPr>
                <w:rFonts w:hint="eastAsia"/>
                <w:color w:val="000000"/>
                <w:szCs w:val="21"/>
              </w:rPr>
              <w:t>2.06</w:t>
            </w:r>
          </w:p>
        </w:tc>
        <w:tc>
          <w:tcPr>
            <w:tcW w:w="329" w:type="pct"/>
            <w:shd w:val="clear" w:color="auto" w:fill="auto"/>
            <w:vAlign w:val="center"/>
          </w:tcPr>
          <w:p w:rsidR="00DA5215" w:rsidRPr="00134D78" w:rsidRDefault="00DA5215" w:rsidP="007D1617">
            <w:pPr>
              <w:jc w:val="center"/>
              <w:rPr>
                <w:color w:val="000000"/>
                <w:szCs w:val="21"/>
              </w:rPr>
            </w:pPr>
            <w:r>
              <w:rPr>
                <w:rFonts w:hint="eastAsia"/>
                <w:color w:val="000000"/>
                <w:szCs w:val="21"/>
              </w:rPr>
              <w:t>2.03</w:t>
            </w:r>
          </w:p>
        </w:tc>
        <w:tc>
          <w:tcPr>
            <w:tcW w:w="329" w:type="pct"/>
            <w:shd w:val="clear" w:color="auto" w:fill="auto"/>
            <w:vAlign w:val="center"/>
          </w:tcPr>
          <w:p w:rsidR="00DA5215" w:rsidRPr="00134D78" w:rsidRDefault="00DA5215" w:rsidP="007D1617">
            <w:pPr>
              <w:jc w:val="center"/>
              <w:rPr>
                <w:color w:val="000000"/>
                <w:szCs w:val="21"/>
              </w:rPr>
            </w:pPr>
            <w:r>
              <w:rPr>
                <w:rFonts w:hint="eastAsia"/>
                <w:color w:val="000000"/>
                <w:szCs w:val="21"/>
              </w:rPr>
              <w:t>2.10</w:t>
            </w:r>
          </w:p>
        </w:tc>
        <w:tc>
          <w:tcPr>
            <w:tcW w:w="329" w:type="pct"/>
            <w:shd w:val="clear" w:color="auto" w:fill="auto"/>
            <w:vAlign w:val="center"/>
          </w:tcPr>
          <w:p w:rsidR="00DA5215" w:rsidRPr="00134D78" w:rsidRDefault="00DA5215" w:rsidP="007D1617">
            <w:pPr>
              <w:jc w:val="center"/>
              <w:rPr>
                <w:color w:val="000000"/>
                <w:szCs w:val="21"/>
              </w:rPr>
            </w:pPr>
            <w:r>
              <w:rPr>
                <w:rFonts w:hint="eastAsia"/>
                <w:color w:val="000000"/>
                <w:szCs w:val="21"/>
              </w:rPr>
              <w:t>2.01</w:t>
            </w:r>
          </w:p>
        </w:tc>
        <w:tc>
          <w:tcPr>
            <w:tcW w:w="329" w:type="pct"/>
            <w:shd w:val="clear" w:color="auto" w:fill="auto"/>
            <w:vAlign w:val="center"/>
          </w:tcPr>
          <w:p w:rsidR="00DA5215" w:rsidRPr="00134D78" w:rsidRDefault="00DA5215" w:rsidP="007D1617">
            <w:pPr>
              <w:jc w:val="center"/>
              <w:rPr>
                <w:color w:val="000000"/>
                <w:szCs w:val="21"/>
              </w:rPr>
            </w:pPr>
            <w:r>
              <w:rPr>
                <w:rFonts w:hint="eastAsia"/>
                <w:color w:val="000000"/>
                <w:szCs w:val="21"/>
              </w:rPr>
              <w:t>2.02</w:t>
            </w:r>
          </w:p>
        </w:tc>
        <w:tc>
          <w:tcPr>
            <w:tcW w:w="329" w:type="pct"/>
            <w:shd w:val="clear" w:color="auto" w:fill="auto"/>
            <w:vAlign w:val="center"/>
          </w:tcPr>
          <w:p w:rsidR="00DA5215" w:rsidRPr="00134D78" w:rsidRDefault="00DA5215" w:rsidP="007D1617">
            <w:pPr>
              <w:jc w:val="center"/>
              <w:rPr>
                <w:color w:val="000000"/>
                <w:szCs w:val="21"/>
              </w:rPr>
            </w:pPr>
            <w:r>
              <w:rPr>
                <w:rFonts w:hint="eastAsia"/>
                <w:color w:val="000000"/>
                <w:szCs w:val="21"/>
              </w:rPr>
              <w:t>2.15</w:t>
            </w:r>
          </w:p>
        </w:tc>
        <w:tc>
          <w:tcPr>
            <w:tcW w:w="329" w:type="pct"/>
            <w:shd w:val="clear" w:color="auto" w:fill="auto"/>
            <w:vAlign w:val="center"/>
          </w:tcPr>
          <w:p w:rsidR="00DA5215" w:rsidRPr="00134D78" w:rsidRDefault="00DA5215" w:rsidP="007D1617">
            <w:pPr>
              <w:jc w:val="center"/>
              <w:rPr>
                <w:color w:val="000000"/>
                <w:szCs w:val="21"/>
              </w:rPr>
            </w:pPr>
            <w:r>
              <w:rPr>
                <w:rFonts w:hint="eastAsia"/>
                <w:color w:val="000000"/>
                <w:szCs w:val="21"/>
              </w:rPr>
              <w:t>2.21</w:t>
            </w:r>
          </w:p>
        </w:tc>
        <w:tc>
          <w:tcPr>
            <w:tcW w:w="329" w:type="pct"/>
            <w:shd w:val="clear" w:color="auto" w:fill="auto"/>
            <w:vAlign w:val="center"/>
          </w:tcPr>
          <w:p w:rsidR="00DA5215" w:rsidRPr="00134D78" w:rsidRDefault="00DA5215" w:rsidP="007D1617">
            <w:pPr>
              <w:jc w:val="center"/>
              <w:rPr>
                <w:color w:val="000000"/>
                <w:szCs w:val="21"/>
              </w:rPr>
            </w:pPr>
            <w:r>
              <w:rPr>
                <w:rFonts w:hint="eastAsia"/>
                <w:color w:val="000000"/>
                <w:szCs w:val="21"/>
              </w:rPr>
              <w:t>2.36</w:t>
            </w:r>
          </w:p>
        </w:tc>
        <w:tc>
          <w:tcPr>
            <w:tcW w:w="329" w:type="pct"/>
            <w:shd w:val="clear" w:color="auto" w:fill="auto"/>
            <w:vAlign w:val="center"/>
          </w:tcPr>
          <w:p w:rsidR="00DA5215" w:rsidRPr="00134D78" w:rsidRDefault="00DA5215" w:rsidP="007D1617">
            <w:pPr>
              <w:jc w:val="center"/>
              <w:rPr>
                <w:color w:val="000000"/>
                <w:szCs w:val="21"/>
              </w:rPr>
            </w:pPr>
            <w:r>
              <w:rPr>
                <w:rFonts w:hint="eastAsia"/>
                <w:color w:val="000000"/>
                <w:szCs w:val="21"/>
              </w:rPr>
              <w:t>2.59</w:t>
            </w:r>
          </w:p>
        </w:tc>
        <w:tc>
          <w:tcPr>
            <w:tcW w:w="329" w:type="pct"/>
            <w:shd w:val="clear" w:color="auto" w:fill="auto"/>
            <w:vAlign w:val="center"/>
          </w:tcPr>
          <w:p w:rsidR="00DA5215" w:rsidRPr="00134D78" w:rsidRDefault="00DA5215" w:rsidP="007D1617">
            <w:pPr>
              <w:jc w:val="center"/>
              <w:rPr>
                <w:color w:val="000000"/>
                <w:szCs w:val="21"/>
              </w:rPr>
            </w:pPr>
            <w:r>
              <w:rPr>
                <w:rFonts w:hint="eastAsia"/>
                <w:color w:val="000000"/>
                <w:szCs w:val="21"/>
              </w:rPr>
              <w:t>2.84</w:t>
            </w:r>
          </w:p>
        </w:tc>
      </w:tr>
      <w:tr w:rsidR="00DA5215" w:rsidRPr="00134D78" w:rsidTr="007D1617">
        <w:trPr>
          <w:trHeight w:val="340"/>
          <w:jc w:val="center"/>
        </w:trPr>
        <w:tc>
          <w:tcPr>
            <w:tcW w:w="1056" w:type="pct"/>
            <w:shd w:val="clear" w:color="auto" w:fill="auto"/>
            <w:vAlign w:val="center"/>
          </w:tcPr>
          <w:p w:rsidR="00DA5215" w:rsidRPr="00DA5215" w:rsidRDefault="00DA5215" w:rsidP="007D1617">
            <w:pPr>
              <w:adjustRightInd w:val="0"/>
              <w:snapToGrid w:val="0"/>
              <w:ind w:left="-57" w:right="-57"/>
              <w:jc w:val="center"/>
              <w:rPr>
                <w:b/>
                <w:color w:val="000000"/>
                <w:kern w:val="0"/>
                <w:szCs w:val="21"/>
                <w:lang w:val="zh-CN"/>
              </w:rPr>
            </w:pPr>
            <w:r w:rsidRPr="00DA5215">
              <w:rPr>
                <w:b/>
                <w:color w:val="000000"/>
                <w:kern w:val="0"/>
                <w:szCs w:val="21"/>
                <w:lang w:val="zh-CN"/>
              </w:rPr>
              <w:t>小时</w:t>
            </w:r>
            <w:r w:rsidRPr="00DA5215">
              <w:rPr>
                <w:b/>
                <w:color w:val="000000"/>
                <w:kern w:val="0"/>
                <w:szCs w:val="21"/>
                <w:lang w:val="zh-CN"/>
              </w:rPr>
              <w:t>(h)</w:t>
            </w:r>
          </w:p>
          <w:p w:rsidR="00DA5215" w:rsidRPr="00DA5215" w:rsidRDefault="00DA5215" w:rsidP="007D1617">
            <w:pPr>
              <w:adjustRightInd w:val="0"/>
              <w:snapToGrid w:val="0"/>
              <w:ind w:left="-57" w:right="-57"/>
              <w:jc w:val="center"/>
              <w:rPr>
                <w:b/>
                <w:color w:val="000000"/>
                <w:kern w:val="0"/>
                <w:szCs w:val="21"/>
                <w:lang w:val="zh-CN"/>
              </w:rPr>
            </w:pPr>
            <w:r w:rsidRPr="00DA5215">
              <w:rPr>
                <w:b/>
                <w:color w:val="000000"/>
                <w:kern w:val="0"/>
                <w:szCs w:val="21"/>
                <w:lang w:val="zh-CN"/>
              </w:rPr>
              <w:t>风速</w:t>
            </w:r>
            <w:r w:rsidRPr="00DA5215">
              <w:rPr>
                <w:b/>
                <w:color w:val="000000"/>
                <w:kern w:val="0"/>
                <w:szCs w:val="21"/>
                <w:lang w:val="zh-CN"/>
              </w:rPr>
              <w:t>(m/s)</w:t>
            </w:r>
          </w:p>
        </w:tc>
        <w:tc>
          <w:tcPr>
            <w:tcW w:w="328" w:type="pct"/>
            <w:shd w:val="clear" w:color="auto" w:fill="auto"/>
            <w:vAlign w:val="center"/>
          </w:tcPr>
          <w:p w:rsidR="00DA5215" w:rsidRPr="00DA5215" w:rsidRDefault="00DA5215" w:rsidP="007D1617">
            <w:pPr>
              <w:adjustRightInd w:val="0"/>
              <w:snapToGrid w:val="0"/>
              <w:ind w:left="-57" w:right="-57"/>
              <w:jc w:val="center"/>
              <w:rPr>
                <w:b/>
                <w:color w:val="000000"/>
                <w:kern w:val="0"/>
                <w:szCs w:val="21"/>
                <w:lang w:val="zh-CN"/>
              </w:rPr>
            </w:pPr>
            <w:r w:rsidRPr="00DA5215">
              <w:rPr>
                <w:b/>
                <w:color w:val="000000"/>
                <w:kern w:val="0"/>
                <w:szCs w:val="21"/>
                <w:lang w:val="zh-CN"/>
              </w:rPr>
              <w:t>13</w:t>
            </w:r>
          </w:p>
        </w:tc>
        <w:tc>
          <w:tcPr>
            <w:tcW w:w="329" w:type="pct"/>
            <w:shd w:val="clear" w:color="auto" w:fill="auto"/>
            <w:vAlign w:val="center"/>
          </w:tcPr>
          <w:p w:rsidR="00DA5215" w:rsidRPr="00DA5215" w:rsidRDefault="00DA5215" w:rsidP="007D1617">
            <w:pPr>
              <w:adjustRightInd w:val="0"/>
              <w:snapToGrid w:val="0"/>
              <w:ind w:left="-57" w:right="-57"/>
              <w:jc w:val="center"/>
              <w:rPr>
                <w:b/>
                <w:color w:val="000000"/>
                <w:kern w:val="0"/>
                <w:szCs w:val="21"/>
                <w:lang w:val="zh-CN"/>
              </w:rPr>
            </w:pPr>
            <w:r w:rsidRPr="00DA5215">
              <w:rPr>
                <w:b/>
                <w:color w:val="000000"/>
                <w:kern w:val="0"/>
                <w:szCs w:val="21"/>
                <w:lang w:val="zh-CN"/>
              </w:rPr>
              <w:t>14</w:t>
            </w:r>
          </w:p>
        </w:tc>
        <w:tc>
          <w:tcPr>
            <w:tcW w:w="329" w:type="pct"/>
            <w:shd w:val="clear" w:color="auto" w:fill="auto"/>
            <w:vAlign w:val="center"/>
          </w:tcPr>
          <w:p w:rsidR="00DA5215" w:rsidRPr="00DA5215" w:rsidRDefault="00DA5215" w:rsidP="007D1617">
            <w:pPr>
              <w:adjustRightInd w:val="0"/>
              <w:snapToGrid w:val="0"/>
              <w:ind w:left="-57" w:right="-57"/>
              <w:jc w:val="center"/>
              <w:rPr>
                <w:b/>
                <w:color w:val="000000"/>
                <w:kern w:val="0"/>
                <w:szCs w:val="21"/>
                <w:lang w:val="zh-CN"/>
              </w:rPr>
            </w:pPr>
            <w:r w:rsidRPr="00DA5215">
              <w:rPr>
                <w:b/>
                <w:color w:val="000000"/>
                <w:kern w:val="0"/>
                <w:szCs w:val="21"/>
                <w:lang w:val="zh-CN"/>
              </w:rPr>
              <w:t>15</w:t>
            </w:r>
          </w:p>
        </w:tc>
        <w:tc>
          <w:tcPr>
            <w:tcW w:w="329" w:type="pct"/>
            <w:shd w:val="clear" w:color="auto" w:fill="auto"/>
            <w:vAlign w:val="center"/>
          </w:tcPr>
          <w:p w:rsidR="00DA5215" w:rsidRPr="00DA5215" w:rsidRDefault="00DA5215" w:rsidP="007D1617">
            <w:pPr>
              <w:adjustRightInd w:val="0"/>
              <w:snapToGrid w:val="0"/>
              <w:ind w:left="-57" w:right="-57"/>
              <w:jc w:val="center"/>
              <w:rPr>
                <w:b/>
                <w:color w:val="000000"/>
                <w:kern w:val="0"/>
                <w:szCs w:val="21"/>
                <w:lang w:val="zh-CN"/>
              </w:rPr>
            </w:pPr>
            <w:r w:rsidRPr="00DA5215">
              <w:rPr>
                <w:b/>
                <w:color w:val="000000"/>
                <w:kern w:val="0"/>
                <w:szCs w:val="21"/>
                <w:lang w:val="zh-CN"/>
              </w:rPr>
              <w:t>16</w:t>
            </w:r>
          </w:p>
        </w:tc>
        <w:tc>
          <w:tcPr>
            <w:tcW w:w="329" w:type="pct"/>
            <w:shd w:val="clear" w:color="auto" w:fill="auto"/>
            <w:vAlign w:val="center"/>
          </w:tcPr>
          <w:p w:rsidR="00DA5215" w:rsidRPr="00DA5215" w:rsidRDefault="00DA5215" w:rsidP="007D1617">
            <w:pPr>
              <w:adjustRightInd w:val="0"/>
              <w:snapToGrid w:val="0"/>
              <w:ind w:left="-57" w:right="-57"/>
              <w:jc w:val="center"/>
              <w:rPr>
                <w:b/>
                <w:color w:val="000000"/>
                <w:kern w:val="0"/>
                <w:szCs w:val="21"/>
                <w:lang w:val="zh-CN"/>
              </w:rPr>
            </w:pPr>
            <w:r w:rsidRPr="00DA5215">
              <w:rPr>
                <w:b/>
                <w:color w:val="000000"/>
                <w:kern w:val="0"/>
                <w:szCs w:val="21"/>
                <w:lang w:val="zh-CN"/>
              </w:rPr>
              <w:t>17</w:t>
            </w:r>
          </w:p>
        </w:tc>
        <w:tc>
          <w:tcPr>
            <w:tcW w:w="329" w:type="pct"/>
            <w:shd w:val="clear" w:color="auto" w:fill="auto"/>
            <w:vAlign w:val="center"/>
          </w:tcPr>
          <w:p w:rsidR="00DA5215" w:rsidRPr="00DA5215" w:rsidRDefault="00DA5215" w:rsidP="007D1617">
            <w:pPr>
              <w:adjustRightInd w:val="0"/>
              <w:snapToGrid w:val="0"/>
              <w:ind w:left="-57" w:right="-57"/>
              <w:jc w:val="center"/>
              <w:rPr>
                <w:b/>
                <w:color w:val="000000"/>
                <w:kern w:val="0"/>
                <w:szCs w:val="21"/>
                <w:lang w:val="zh-CN"/>
              </w:rPr>
            </w:pPr>
            <w:r w:rsidRPr="00DA5215">
              <w:rPr>
                <w:b/>
                <w:color w:val="000000"/>
                <w:kern w:val="0"/>
                <w:szCs w:val="21"/>
                <w:lang w:val="zh-CN"/>
              </w:rPr>
              <w:t>18</w:t>
            </w:r>
          </w:p>
        </w:tc>
        <w:tc>
          <w:tcPr>
            <w:tcW w:w="329" w:type="pct"/>
            <w:shd w:val="clear" w:color="auto" w:fill="auto"/>
            <w:vAlign w:val="center"/>
          </w:tcPr>
          <w:p w:rsidR="00DA5215" w:rsidRPr="00DA5215" w:rsidRDefault="00DA5215" w:rsidP="007D1617">
            <w:pPr>
              <w:adjustRightInd w:val="0"/>
              <w:snapToGrid w:val="0"/>
              <w:ind w:left="-57" w:right="-57"/>
              <w:jc w:val="center"/>
              <w:rPr>
                <w:b/>
                <w:color w:val="000000"/>
                <w:kern w:val="0"/>
                <w:szCs w:val="21"/>
                <w:lang w:val="zh-CN"/>
              </w:rPr>
            </w:pPr>
            <w:r w:rsidRPr="00DA5215">
              <w:rPr>
                <w:b/>
                <w:color w:val="000000"/>
                <w:kern w:val="0"/>
                <w:szCs w:val="21"/>
                <w:lang w:val="zh-CN"/>
              </w:rPr>
              <w:t>19</w:t>
            </w:r>
          </w:p>
        </w:tc>
        <w:tc>
          <w:tcPr>
            <w:tcW w:w="329" w:type="pct"/>
            <w:shd w:val="clear" w:color="auto" w:fill="auto"/>
            <w:vAlign w:val="center"/>
          </w:tcPr>
          <w:p w:rsidR="00DA5215" w:rsidRPr="00DA5215" w:rsidRDefault="00DA5215" w:rsidP="007D1617">
            <w:pPr>
              <w:adjustRightInd w:val="0"/>
              <w:snapToGrid w:val="0"/>
              <w:ind w:left="-57" w:right="-57"/>
              <w:jc w:val="center"/>
              <w:rPr>
                <w:b/>
                <w:color w:val="000000"/>
                <w:kern w:val="0"/>
                <w:szCs w:val="21"/>
                <w:lang w:val="zh-CN"/>
              </w:rPr>
            </w:pPr>
            <w:r w:rsidRPr="00DA5215">
              <w:rPr>
                <w:b/>
                <w:color w:val="000000"/>
                <w:kern w:val="0"/>
                <w:szCs w:val="21"/>
                <w:lang w:val="zh-CN"/>
              </w:rPr>
              <w:t>20</w:t>
            </w:r>
          </w:p>
        </w:tc>
        <w:tc>
          <w:tcPr>
            <w:tcW w:w="329" w:type="pct"/>
            <w:shd w:val="clear" w:color="auto" w:fill="auto"/>
            <w:vAlign w:val="center"/>
          </w:tcPr>
          <w:p w:rsidR="00DA5215" w:rsidRPr="00DA5215" w:rsidRDefault="00DA5215" w:rsidP="007D1617">
            <w:pPr>
              <w:adjustRightInd w:val="0"/>
              <w:snapToGrid w:val="0"/>
              <w:ind w:left="-57" w:right="-57"/>
              <w:jc w:val="center"/>
              <w:rPr>
                <w:b/>
                <w:color w:val="000000"/>
                <w:kern w:val="0"/>
                <w:szCs w:val="21"/>
                <w:lang w:val="zh-CN"/>
              </w:rPr>
            </w:pPr>
            <w:r w:rsidRPr="00DA5215">
              <w:rPr>
                <w:b/>
                <w:color w:val="000000"/>
                <w:kern w:val="0"/>
                <w:szCs w:val="21"/>
                <w:lang w:val="zh-CN"/>
              </w:rPr>
              <w:t>21</w:t>
            </w:r>
          </w:p>
        </w:tc>
        <w:tc>
          <w:tcPr>
            <w:tcW w:w="329" w:type="pct"/>
            <w:shd w:val="clear" w:color="auto" w:fill="auto"/>
            <w:vAlign w:val="center"/>
          </w:tcPr>
          <w:p w:rsidR="00DA5215" w:rsidRPr="00DA5215" w:rsidRDefault="00DA5215" w:rsidP="007D1617">
            <w:pPr>
              <w:adjustRightInd w:val="0"/>
              <w:snapToGrid w:val="0"/>
              <w:ind w:left="-57" w:right="-57"/>
              <w:jc w:val="center"/>
              <w:rPr>
                <w:b/>
                <w:color w:val="000000"/>
                <w:kern w:val="0"/>
                <w:szCs w:val="21"/>
                <w:lang w:val="zh-CN"/>
              </w:rPr>
            </w:pPr>
            <w:r w:rsidRPr="00DA5215">
              <w:rPr>
                <w:b/>
                <w:color w:val="000000"/>
                <w:kern w:val="0"/>
                <w:szCs w:val="21"/>
                <w:lang w:val="zh-CN"/>
              </w:rPr>
              <w:t>22</w:t>
            </w:r>
          </w:p>
        </w:tc>
        <w:tc>
          <w:tcPr>
            <w:tcW w:w="329" w:type="pct"/>
            <w:shd w:val="clear" w:color="auto" w:fill="auto"/>
            <w:vAlign w:val="center"/>
          </w:tcPr>
          <w:p w:rsidR="00DA5215" w:rsidRPr="00DA5215" w:rsidRDefault="00DA5215" w:rsidP="007D1617">
            <w:pPr>
              <w:adjustRightInd w:val="0"/>
              <w:snapToGrid w:val="0"/>
              <w:ind w:left="-57" w:right="-57"/>
              <w:jc w:val="center"/>
              <w:rPr>
                <w:b/>
                <w:color w:val="000000"/>
                <w:kern w:val="0"/>
                <w:szCs w:val="21"/>
                <w:lang w:val="zh-CN"/>
              </w:rPr>
            </w:pPr>
            <w:r w:rsidRPr="00DA5215">
              <w:rPr>
                <w:b/>
                <w:color w:val="000000"/>
                <w:kern w:val="0"/>
                <w:szCs w:val="21"/>
                <w:lang w:val="zh-CN"/>
              </w:rPr>
              <w:t>23</w:t>
            </w:r>
          </w:p>
        </w:tc>
        <w:tc>
          <w:tcPr>
            <w:tcW w:w="329" w:type="pct"/>
            <w:shd w:val="clear" w:color="auto" w:fill="auto"/>
            <w:vAlign w:val="center"/>
          </w:tcPr>
          <w:p w:rsidR="00DA5215" w:rsidRPr="00DA5215" w:rsidRDefault="00DA5215" w:rsidP="007D1617">
            <w:pPr>
              <w:adjustRightInd w:val="0"/>
              <w:snapToGrid w:val="0"/>
              <w:ind w:left="-57" w:right="-57"/>
              <w:jc w:val="center"/>
              <w:rPr>
                <w:b/>
                <w:color w:val="000000"/>
                <w:kern w:val="0"/>
                <w:szCs w:val="21"/>
                <w:lang w:val="zh-CN"/>
              </w:rPr>
            </w:pPr>
            <w:r w:rsidRPr="00DA5215">
              <w:rPr>
                <w:b/>
                <w:color w:val="000000"/>
                <w:kern w:val="0"/>
                <w:szCs w:val="21"/>
                <w:lang w:val="zh-CN"/>
              </w:rPr>
              <w:t>24</w:t>
            </w:r>
          </w:p>
        </w:tc>
      </w:tr>
      <w:tr w:rsidR="00DA5215" w:rsidRPr="00134D78" w:rsidTr="007D1617">
        <w:trPr>
          <w:trHeight w:val="340"/>
          <w:jc w:val="center"/>
        </w:trPr>
        <w:tc>
          <w:tcPr>
            <w:tcW w:w="1056" w:type="pct"/>
            <w:shd w:val="clear" w:color="auto" w:fill="auto"/>
            <w:vAlign w:val="center"/>
          </w:tcPr>
          <w:p w:rsidR="00DA5215" w:rsidRPr="00134D78" w:rsidRDefault="00DA5215" w:rsidP="007D1617">
            <w:pPr>
              <w:adjustRightInd w:val="0"/>
              <w:snapToGrid w:val="0"/>
              <w:ind w:left="-57" w:right="-57"/>
              <w:jc w:val="center"/>
              <w:rPr>
                <w:color w:val="000000"/>
                <w:kern w:val="0"/>
                <w:szCs w:val="21"/>
                <w:lang w:val="zh-CN"/>
              </w:rPr>
            </w:pPr>
            <w:r w:rsidRPr="00134D78">
              <w:rPr>
                <w:color w:val="000000"/>
                <w:kern w:val="0"/>
                <w:szCs w:val="21"/>
                <w:lang w:val="zh-CN"/>
              </w:rPr>
              <w:t>春季</w:t>
            </w:r>
          </w:p>
        </w:tc>
        <w:tc>
          <w:tcPr>
            <w:tcW w:w="328" w:type="pct"/>
            <w:shd w:val="clear" w:color="auto" w:fill="auto"/>
            <w:vAlign w:val="center"/>
          </w:tcPr>
          <w:p w:rsidR="00DA5215" w:rsidRPr="00134D78" w:rsidRDefault="00DA5215" w:rsidP="007D1617">
            <w:pPr>
              <w:jc w:val="center"/>
              <w:rPr>
                <w:color w:val="000000"/>
                <w:szCs w:val="21"/>
              </w:rPr>
            </w:pPr>
            <w:r>
              <w:rPr>
                <w:rFonts w:hint="eastAsia"/>
                <w:color w:val="000000"/>
                <w:szCs w:val="21"/>
              </w:rPr>
              <w:t>3.64</w:t>
            </w:r>
          </w:p>
        </w:tc>
        <w:tc>
          <w:tcPr>
            <w:tcW w:w="329" w:type="pct"/>
            <w:shd w:val="clear" w:color="auto" w:fill="auto"/>
            <w:vAlign w:val="center"/>
          </w:tcPr>
          <w:p w:rsidR="00DA5215" w:rsidRPr="00134D78" w:rsidRDefault="00DA5215" w:rsidP="007D1617">
            <w:pPr>
              <w:jc w:val="center"/>
              <w:rPr>
                <w:color w:val="000000"/>
                <w:szCs w:val="21"/>
              </w:rPr>
            </w:pPr>
            <w:r>
              <w:rPr>
                <w:rFonts w:hint="eastAsia"/>
                <w:color w:val="000000"/>
                <w:szCs w:val="21"/>
              </w:rPr>
              <w:t>4.00</w:t>
            </w:r>
          </w:p>
        </w:tc>
        <w:tc>
          <w:tcPr>
            <w:tcW w:w="329" w:type="pct"/>
            <w:shd w:val="clear" w:color="auto" w:fill="auto"/>
            <w:vAlign w:val="center"/>
          </w:tcPr>
          <w:p w:rsidR="00DA5215" w:rsidRPr="00134D78" w:rsidRDefault="00DA5215" w:rsidP="007D1617">
            <w:pPr>
              <w:jc w:val="center"/>
              <w:rPr>
                <w:color w:val="000000"/>
                <w:szCs w:val="21"/>
              </w:rPr>
            </w:pPr>
            <w:r>
              <w:rPr>
                <w:rFonts w:hint="eastAsia"/>
                <w:color w:val="000000"/>
                <w:szCs w:val="21"/>
              </w:rPr>
              <w:t>3.65</w:t>
            </w:r>
          </w:p>
        </w:tc>
        <w:tc>
          <w:tcPr>
            <w:tcW w:w="329" w:type="pct"/>
            <w:shd w:val="clear" w:color="auto" w:fill="auto"/>
            <w:vAlign w:val="center"/>
          </w:tcPr>
          <w:p w:rsidR="00DA5215" w:rsidRPr="00134D78" w:rsidRDefault="00DA5215" w:rsidP="007D1617">
            <w:pPr>
              <w:jc w:val="center"/>
              <w:rPr>
                <w:color w:val="000000"/>
                <w:szCs w:val="21"/>
              </w:rPr>
            </w:pPr>
            <w:r>
              <w:rPr>
                <w:rFonts w:hint="eastAsia"/>
                <w:color w:val="000000"/>
                <w:szCs w:val="21"/>
              </w:rPr>
              <w:t>3.51</w:t>
            </w:r>
          </w:p>
        </w:tc>
        <w:tc>
          <w:tcPr>
            <w:tcW w:w="329" w:type="pct"/>
            <w:shd w:val="clear" w:color="auto" w:fill="auto"/>
            <w:vAlign w:val="center"/>
          </w:tcPr>
          <w:p w:rsidR="00DA5215" w:rsidRPr="00134D78" w:rsidRDefault="00DA5215" w:rsidP="007D1617">
            <w:pPr>
              <w:jc w:val="center"/>
              <w:rPr>
                <w:color w:val="000000"/>
                <w:szCs w:val="21"/>
              </w:rPr>
            </w:pPr>
            <w:r>
              <w:rPr>
                <w:rFonts w:hint="eastAsia"/>
                <w:color w:val="000000"/>
                <w:szCs w:val="21"/>
              </w:rPr>
              <w:t>3.58</w:t>
            </w:r>
          </w:p>
        </w:tc>
        <w:tc>
          <w:tcPr>
            <w:tcW w:w="329" w:type="pct"/>
            <w:shd w:val="clear" w:color="auto" w:fill="auto"/>
            <w:vAlign w:val="center"/>
          </w:tcPr>
          <w:p w:rsidR="00DA5215" w:rsidRPr="00134D78" w:rsidRDefault="00DA5215" w:rsidP="007D1617">
            <w:pPr>
              <w:jc w:val="center"/>
              <w:rPr>
                <w:color w:val="000000"/>
                <w:szCs w:val="21"/>
              </w:rPr>
            </w:pPr>
            <w:r>
              <w:rPr>
                <w:rFonts w:hint="eastAsia"/>
                <w:color w:val="000000"/>
                <w:szCs w:val="21"/>
              </w:rPr>
              <w:t>3.02</w:t>
            </w:r>
          </w:p>
        </w:tc>
        <w:tc>
          <w:tcPr>
            <w:tcW w:w="329" w:type="pct"/>
            <w:shd w:val="clear" w:color="auto" w:fill="auto"/>
            <w:vAlign w:val="center"/>
          </w:tcPr>
          <w:p w:rsidR="00DA5215" w:rsidRPr="00134D78" w:rsidRDefault="00DA5215" w:rsidP="007D1617">
            <w:pPr>
              <w:jc w:val="center"/>
              <w:rPr>
                <w:color w:val="000000"/>
                <w:szCs w:val="21"/>
              </w:rPr>
            </w:pPr>
            <w:r>
              <w:rPr>
                <w:rFonts w:hint="eastAsia"/>
                <w:color w:val="000000"/>
                <w:szCs w:val="21"/>
              </w:rPr>
              <w:t>2.63</w:t>
            </w:r>
          </w:p>
        </w:tc>
        <w:tc>
          <w:tcPr>
            <w:tcW w:w="329" w:type="pct"/>
            <w:shd w:val="clear" w:color="auto" w:fill="auto"/>
            <w:vAlign w:val="center"/>
          </w:tcPr>
          <w:p w:rsidR="00DA5215" w:rsidRPr="00134D78" w:rsidRDefault="00DA5215" w:rsidP="007D1617">
            <w:pPr>
              <w:jc w:val="center"/>
              <w:rPr>
                <w:color w:val="000000"/>
                <w:szCs w:val="21"/>
              </w:rPr>
            </w:pPr>
            <w:r>
              <w:rPr>
                <w:rFonts w:hint="eastAsia"/>
                <w:color w:val="000000"/>
                <w:szCs w:val="21"/>
              </w:rPr>
              <w:t>2.50</w:t>
            </w:r>
          </w:p>
        </w:tc>
        <w:tc>
          <w:tcPr>
            <w:tcW w:w="329" w:type="pct"/>
            <w:shd w:val="clear" w:color="auto" w:fill="auto"/>
            <w:vAlign w:val="center"/>
          </w:tcPr>
          <w:p w:rsidR="00DA5215" w:rsidRPr="00134D78" w:rsidRDefault="00DA5215" w:rsidP="007D1617">
            <w:pPr>
              <w:jc w:val="center"/>
              <w:rPr>
                <w:color w:val="000000"/>
                <w:szCs w:val="21"/>
              </w:rPr>
            </w:pPr>
            <w:r>
              <w:rPr>
                <w:rFonts w:hint="eastAsia"/>
                <w:color w:val="000000"/>
                <w:szCs w:val="21"/>
              </w:rPr>
              <w:t>2.11</w:t>
            </w:r>
          </w:p>
        </w:tc>
        <w:tc>
          <w:tcPr>
            <w:tcW w:w="329" w:type="pct"/>
            <w:shd w:val="clear" w:color="auto" w:fill="auto"/>
            <w:vAlign w:val="center"/>
          </w:tcPr>
          <w:p w:rsidR="00DA5215" w:rsidRPr="00134D78" w:rsidRDefault="00DA5215" w:rsidP="007D1617">
            <w:pPr>
              <w:jc w:val="center"/>
              <w:rPr>
                <w:color w:val="000000"/>
                <w:szCs w:val="21"/>
              </w:rPr>
            </w:pPr>
            <w:r>
              <w:rPr>
                <w:rFonts w:hint="eastAsia"/>
                <w:color w:val="000000"/>
                <w:szCs w:val="21"/>
              </w:rPr>
              <w:t>2.14</w:t>
            </w:r>
          </w:p>
        </w:tc>
        <w:tc>
          <w:tcPr>
            <w:tcW w:w="329" w:type="pct"/>
            <w:shd w:val="clear" w:color="auto" w:fill="auto"/>
            <w:vAlign w:val="center"/>
          </w:tcPr>
          <w:p w:rsidR="00DA5215" w:rsidRPr="00134D78" w:rsidRDefault="00DA5215" w:rsidP="007D1617">
            <w:pPr>
              <w:jc w:val="center"/>
              <w:rPr>
                <w:color w:val="000000"/>
                <w:szCs w:val="21"/>
              </w:rPr>
            </w:pPr>
            <w:r>
              <w:rPr>
                <w:rFonts w:hint="eastAsia"/>
                <w:color w:val="000000"/>
                <w:szCs w:val="21"/>
              </w:rPr>
              <w:t>2.52</w:t>
            </w:r>
          </w:p>
        </w:tc>
        <w:tc>
          <w:tcPr>
            <w:tcW w:w="329" w:type="pct"/>
            <w:shd w:val="clear" w:color="auto" w:fill="auto"/>
            <w:vAlign w:val="center"/>
          </w:tcPr>
          <w:p w:rsidR="00DA5215" w:rsidRPr="00134D78" w:rsidRDefault="00DA5215" w:rsidP="007D1617">
            <w:pPr>
              <w:jc w:val="center"/>
              <w:rPr>
                <w:color w:val="000000"/>
                <w:szCs w:val="21"/>
              </w:rPr>
            </w:pPr>
            <w:r>
              <w:rPr>
                <w:rFonts w:hint="eastAsia"/>
                <w:color w:val="000000"/>
                <w:szCs w:val="21"/>
              </w:rPr>
              <w:t>2.08</w:t>
            </w:r>
          </w:p>
        </w:tc>
      </w:tr>
      <w:tr w:rsidR="00DA5215" w:rsidRPr="00134D78" w:rsidTr="007D1617">
        <w:trPr>
          <w:trHeight w:val="340"/>
          <w:jc w:val="center"/>
        </w:trPr>
        <w:tc>
          <w:tcPr>
            <w:tcW w:w="1056" w:type="pct"/>
            <w:shd w:val="clear" w:color="auto" w:fill="auto"/>
            <w:vAlign w:val="center"/>
          </w:tcPr>
          <w:p w:rsidR="00DA5215" w:rsidRPr="00134D78" w:rsidRDefault="00DA5215" w:rsidP="007D1617">
            <w:pPr>
              <w:adjustRightInd w:val="0"/>
              <w:snapToGrid w:val="0"/>
              <w:ind w:left="-57" w:right="-57"/>
              <w:jc w:val="center"/>
              <w:rPr>
                <w:color w:val="000000"/>
                <w:kern w:val="0"/>
                <w:szCs w:val="21"/>
                <w:lang w:val="zh-CN"/>
              </w:rPr>
            </w:pPr>
            <w:r w:rsidRPr="00134D78">
              <w:rPr>
                <w:color w:val="000000"/>
                <w:kern w:val="0"/>
                <w:szCs w:val="21"/>
                <w:lang w:val="zh-CN"/>
              </w:rPr>
              <w:t>夏季</w:t>
            </w:r>
          </w:p>
        </w:tc>
        <w:tc>
          <w:tcPr>
            <w:tcW w:w="328" w:type="pct"/>
            <w:shd w:val="clear" w:color="auto" w:fill="auto"/>
            <w:vAlign w:val="center"/>
          </w:tcPr>
          <w:p w:rsidR="00DA5215" w:rsidRPr="00134D78" w:rsidRDefault="00DA5215" w:rsidP="007D1617">
            <w:pPr>
              <w:jc w:val="center"/>
              <w:rPr>
                <w:color w:val="000000"/>
                <w:szCs w:val="21"/>
              </w:rPr>
            </w:pPr>
            <w:r>
              <w:rPr>
                <w:rFonts w:hint="eastAsia"/>
                <w:color w:val="000000"/>
                <w:szCs w:val="21"/>
              </w:rPr>
              <w:t>3.07</w:t>
            </w:r>
          </w:p>
        </w:tc>
        <w:tc>
          <w:tcPr>
            <w:tcW w:w="329" w:type="pct"/>
            <w:shd w:val="clear" w:color="auto" w:fill="auto"/>
            <w:vAlign w:val="center"/>
          </w:tcPr>
          <w:p w:rsidR="00DA5215" w:rsidRPr="00134D78" w:rsidRDefault="00DA5215" w:rsidP="007D1617">
            <w:pPr>
              <w:jc w:val="center"/>
              <w:rPr>
                <w:color w:val="000000"/>
                <w:szCs w:val="21"/>
              </w:rPr>
            </w:pPr>
            <w:r>
              <w:rPr>
                <w:rFonts w:hint="eastAsia"/>
                <w:color w:val="000000"/>
                <w:szCs w:val="21"/>
              </w:rPr>
              <w:t>3.29</w:t>
            </w:r>
          </w:p>
        </w:tc>
        <w:tc>
          <w:tcPr>
            <w:tcW w:w="329" w:type="pct"/>
            <w:shd w:val="clear" w:color="auto" w:fill="auto"/>
            <w:vAlign w:val="center"/>
          </w:tcPr>
          <w:p w:rsidR="00DA5215" w:rsidRPr="00134D78" w:rsidRDefault="00DA5215" w:rsidP="007D1617">
            <w:pPr>
              <w:jc w:val="center"/>
              <w:rPr>
                <w:color w:val="000000"/>
                <w:szCs w:val="21"/>
              </w:rPr>
            </w:pPr>
            <w:r>
              <w:rPr>
                <w:rFonts w:hint="eastAsia"/>
                <w:color w:val="000000"/>
                <w:szCs w:val="21"/>
              </w:rPr>
              <w:t>2.98</w:t>
            </w:r>
          </w:p>
        </w:tc>
        <w:tc>
          <w:tcPr>
            <w:tcW w:w="329" w:type="pct"/>
            <w:shd w:val="clear" w:color="auto" w:fill="auto"/>
            <w:vAlign w:val="center"/>
          </w:tcPr>
          <w:p w:rsidR="00DA5215" w:rsidRPr="00134D78" w:rsidRDefault="00DA5215" w:rsidP="007D1617">
            <w:pPr>
              <w:jc w:val="center"/>
              <w:rPr>
                <w:color w:val="000000"/>
                <w:szCs w:val="21"/>
              </w:rPr>
            </w:pPr>
            <w:r>
              <w:rPr>
                <w:rFonts w:hint="eastAsia"/>
                <w:color w:val="000000"/>
                <w:szCs w:val="21"/>
              </w:rPr>
              <w:t>2.91</w:t>
            </w:r>
          </w:p>
        </w:tc>
        <w:tc>
          <w:tcPr>
            <w:tcW w:w="329" w:type="pct"/>
            <w:shd w:val="clear" w:color="auto" w:fill="auto"/>
            <w:vAlign w:val="center"/>
          </w:tcPr>
          <w:p w:rsidR="00DA5215" w:rsidRPr="00134D78" w:rsidRDefault="00DA5215" w:rsidP="007D1617">
            <w:pPr>
              <w:jc w:val="center"/>
              <w:rPr>
                <w:color w:val="000000"/>
                <w:szCs w:val="21"/>
              </w:rPr>
            </w:pPr>
            <w:r>
              <w:rPr>
                <w:rFonts w:hint="eastAsia"/>
                <w:color w:val="000000"/>
                <w:szCs w:val="21"/>
              </w:rPr>
              <w:t>3.05</w:t>
            </w:r>
          </w:p>
        </w:tc>
        <w:tc>
          <w:tcPr>
            <w:tcW w:w="329" w:type="pct"/>
            <w:shd w:val="clear" w:color="auto" w:fill="auto"/>
            <w:vAlign w:val="center"/>
          </w:tcPr>
          <w:p w:rsidR="00DA5215" w:rsidRPr="00134D78" w:rsidRDefault="00DA5215" w:rsidP="007D1617">
            <w:pPr>
              <w:jc w:val="center"/>
              <w:rPr>
                <w:color w:val="000000"/>
                <w:szCs w:val="21"/>
              </w:rPr>
            </w:pPr>
            <w:r>
              <w:rPr>
                <w:rFonts w:hint="eastAsia"/>
                <w:color w:val="000000"/>
                <w:szCs w:val="21"/>
              </w:rPr>
              <w:t>2.59</w:t>
            </w:r>
          </w:p>
        </w:tc>
        <w:tc>
          <w:tcPr>
            <w:tcW w:w="329" w:type="pct"/>
            <w:shd w:val="clear" w:color="auto" w:fill="auto"/>
            <w:vAlign w:val="center"/>
          </w:tcPr>
          <w:p w:rsidR="00DA5215" w:rsidRPr="00134D78" w:rsidRDefault="00DA5215" w:rsidP="007D1617">
            <w:pPr>
              <w:jc w:val="center"/>
              <w:rPr>
                <w:color w:val="000000"/>
                <w:szCs w:val="21"/>
              </w:rPr>
            </w:pPr>
            <w:r>
              <w:rPr>
                <w:rFonts w:hint="eastAsia"/>
                <w:color w:val="000000"/>
                <w:szCs w:val="21"/>
              </w:rPr>
              <w:t>2.30</w:t>
            </w:r>
          </w:p>
        </w:tc>
        <w:tc>
          <w:tcPr>
            <w:tcW w:w="329" w:type="pct"/>
            <w:shd w:val="clear" w:color="auto" w:fill="auto"/>
            <w:vAlign w:val="center"/>
          </w:tcPr>
          <w:p w:rsidR="00DA5215" w:rsidRPr="00134D78" w:rsidRDefault="00DA5215" w:rsidP="007D1617">
            <w:pPr>
              <w:jc w:val="center"/>
              <w:rPr>
                <w:color w:val="000000"/>
                <w:szCs w:val="21"/>
              </w:rPr>
            </w:pPr>
            <w:r>
              <w:rPr>
                <w:rFonts w:hint="eastAsia"/>
                <w:color w:val="000000"/>
                <w:szCs w:val="21"/>
              </w:rPr>
              <w:t>2.21</w:t>
            </w:r>
          </w:p>
        </w:tc>
        <w:tc>
          <w:tcPr>
            <w:tcW w:w="329" w:type="pct"/>
            <w:shd w:val="clear" w:color="auto" w:fill="auto"/>
            <w:vAlign w:val="center"/>
          </w:tcPr>
          <w:p w:rsidR="00DA5215" w:rsidRPr="00134D78" w:rsidRDefault="00DA5215" w:rsidP="007D1617">
            <w:pPr>
              <w:jc w:val="center"/>
              <w:rPr>
                <w:color w:val="000000"/>
                <w:szCs w:val="21"/>
              </w:rPr>
            </w:pPr>
            <w:r>
              <w:rPr>
                <w:rFonts w:hint="eastAsia"/>
                <w:color w:val="000000"/>
                <w:szCs w:val="21"/>
              </w:rPr>
              <w:t>1.87</w:t>
            </w:r>
          </w:p>
        </w:tc>
        <w:tc>
          <w:tcPr>
            <w:tcW w:w="329" w:type="pct"/>
            <w:shd w:val="clear" w:color="auto" w:fill="auto"/>
            <w:vAlign w:val="center"/>
          </w:tcPr>
          <w:p w:rsidR="00DA5215" w:rsidRPr="00134D78" w:rsidRDefault="00DA5215" w:rsidP="007D1617">
            <w:pPr>
              <w:jc w:val="center"/>
              <w:rPr>
                <w:color w:val="000000"/>
                <w:szCs w:val="21"/>
              </w:rPr>
            </w:pPr>
            <w:r>
              <w:rPr>
                <w:rFonts w:hint="eastAsia"/>
                <w:color w:val="000000"/>
                <w:szCs w:val="21"/>
              </w:rPr>
              <w:t>1.88</w:t>
            </w:r>
          </w:p>
        </w:tc>
        <w:tc>
          <w:tcPr>
            <w:tcW w:w="329" w:type="pct"/>
            <w:shd w:val="clear" w:color="auto" w:fill="auto"/>
            <w:vAlign w:val="center"/>
          </w:tcPr>
          <w:p w:rsidR="00DA5215" w:rsidRPr="00134D78" w:rsidRDefault="00DA5215" w:rsidP="007D1617">
            <w:pPr>
              <w:jc w:val="center"/>
              <w:rPr>
                <w:color w:val="000000"/>
                <w:szCs w:val="21"/>
              </w:rPr>
            </w:pPr>
            <w:r>
              <w:rPr>
                <w:rFonts w:hint="eastAsia"/>
                <w:color w:val="000000"/>
                <w:szCs w:val="21"/>
              </w:rPr>
              <w:t>2.19</w:t>
            </w:r>
          </w:p>
        </w:tc>
        <w:tc>
          <w:tcPr>
            <w:tcW w:w="329" w:type="pct"/>
            <w:shd w:val="clear" w:color="auto" w:fill="auto"/>
            <w:vAlign w:val="center"/>
          </w:tcPr>
          <w:p w:rsidR="00DA5215" w:rsidRPr="00134D78" w:rsidRDefault="00DA5215" w:rsidP="007D1617">
            <w:pPr>
              <w:jc w:val="center"/>
              <w:rPr>
                <w:color w:val="000000"/>
                <w:szCs w:val="21"/>
              </w:rPr>
            </w:pPr>
            <w:r>
              <w:rPr>
                <w:rFonts w:hint="eastAsia"/>
                <w:color w:val="000000"/>
                <w:szCs w:val="21"/>
              </w:rPr>
              <w:t>1.79</w:t>
            </w:r>
          </w:p>
        </w:tc>
      </w:tr>
      <w:tr w:rsidR="00DA5215" w:rsidRPr="00134D78" w:rsidTr="007D1617">
        <w:trPr>
          <w:trHeight w:val="340"/>
          <w:jc w:val="center"/>
        </w:trPr>
        <w:tc>
          <w:tcPr>
            <w:tcW w:w="1056" w:type="pct"/>
            <w:shd w:val="clear" w:color="auto" w:fill="auto"/>
            <w:vAlign w:val="center"/>
          </w:tcPr>
          <w:p w:rsidR="00DA5215" w:rsidRPr="00134D78" w:rsidRDefault="00DA5215" w:rsidP="007D1617">
            <w:pPr>
              <w:adjustRightInd w:val="0"/>
              <w:snapToGrid w:val="0"/>
              <w:ind w:left="-57" w:right="-57"/>
              <w:jc w:val="center"/>
              <w:rPr>
                <w:color w:val="000000"/>
                <w:kern w:val="0"/>
                <w:szCs w:val="21"/>
                <w:lang w:val="zh-CN"/>
              </w:rPr>
            </w:pPr>
            <w:r w:rsidRPr="00134D78">
              <w:rPr>
                <w:color w:val="000000"/>
                <w:kern w:val="0"/>
                <w:szCs w:val="21"/>
                <w:lang w:val="zh-CN"/>
              </w:rPr>
              <w:t>秋季</w:t>
            </w:r>
          </w:p>
        </w:tc>
        <w:tc>
          <w:tcPr>
            <w:tcW w:w="328" w:type="pct"/>
            <w:shd w:val="clear" w:color="auto" w:fill="auto"/>
            <w:vAlign w:val="center"/>
          </w:tcPr>
          <w:p w:rsidR="00DA5215" w:rsidRPr="00134D78" w:rsidRDefault="00DA5215" w:rsidP="007D1617">
            <w:pPr>
              <w:jc w:val="center"/>
              <w:rPr>
                <w:color w:val="000000"/>
                <w:szCs w:val="21"/>
              </w:rPr>
            </w:pPr>
            <w:r>
              <w:rPr>
                <w:rFonts w:hint="eastAsia"/>
                <w:color w:val="000000"/>
                <w:szCs w:val="21"/>
              </w:rPr>
              <w:t>2.56</w:t>
            </w:r>
          </w:p>
        </w:tc>
        <w:tc>
          <w:tcPr>
            <w:tcW w:w="329" w:type="pct"/>
            <w:shd w:val="clear" w:color="auto" w:fill="auto"/>
            <w:vAlign w:val="center"/>
          </w:tcPr>
          <w:p w:rsidR="00DA5215" w:rsidRPr="00134D78" w:rsidRDefault="00DA5215" w:rsidP="007D1617">
            <w:pPr>
              <w:jc w:val="center"/>
              <w:rPr>
                <w:color w:val="000000"/>
                <w:szCs w:val="21"/>
              </w:rPr>
            </w:pPr>
            <w:r>
              <w:rPr>
                <w:rFonts w:hint="eastAsia"/>
                <w:color w:val="000000"/>
                <w:szCs w:val="21"/>
              </w:rPr>
              <w:t>2.84</w:t>
            </w:r>
          </w:p>
        </w:tc>
        <w:tc>
          <w:tcPr>
            <w:tcW w:w="329" w:type="pct"/>
            <w:shd w:val="clear" w:color="auto" w:fill="auto"/>
            <w:vAlign w:val="center"/>
          </w:tcPr>
          <w:p w:rsidR="00DA5215" w:rsidRPr="00134D78" w:rsidRDefault="00DA5215" w:rsidP="007D1617">
            <w:pPr>
              <w:jc w:val="center"/>
              <w:rPr>
                <w:color w:val="000000"/>
                <w:szCs w:val="21"/>
              </w:rPr>
            </w:pPr>
            <w:r>
              <w:rPr>
                <w:rFonts w:hint="eastAsia"/>
                <w:color w:val="000000"/>
                <w:szCs w:val="21"/>
              </w:rPr>
              <w:t>2.48</w:t>
            </w:r>
          </w:p>
        </w:tc>
        <w:tc>
          <w:tcPr>
            <w:tcW w:w="329" w:type="pct"/>
            <w:shd w:val="clear" w:color="auto" w:fill="auto"/>
            <w:vAlign w:val="center"/>
          </w:tcPr>
          <w:p w:rsidR="00DA5215" w:rsidRPr="00134D78" w:rsidRDefault="00DA5215" w:rsidP="007D1617">
            <w:pPr>
              <w:jc w:val="center"/>
              <w:rPr>
                <w:color w:val="000000"/>
                <w:szCs w:val="21"/>
              </w:rPr>
            </w:pPr>
            <w:r>
              <w:rPr>
                <w:rFonts w:hint="eastAsia"/>
                <w:color w:val="000000"/>
                <w:szCs w:val="21"/>
              </w:rPr>
              <w:t>2.21</w:t>
            </w:r>
          </w:p>
        </w:tc>
        <w:tc>
          <w:tcPr>
            <w:tcW w:w="329" w:type="pct"/>
            <w:shd w:val="clear" w:color="auto" w:fill="auto"/>
            <w:vAlign w:val="center"/>
          </w:tcPr>
          <w:p w:rsidR="00DA5215" w:rsidRPr="00134D78" w:rsidRDefault="00DA5215" w:rsidP="007D1617">
            <w:pPr>
              <w:jc w:val="center"/>
              <w:rPr>
                <w:color w:val="000000"/>
                <w:szCs w:val="21"/>
              </w:rPr>
            </w:pPr>
            <w:r>
              <w:rPr>
                <w:rFonts w:hint="eastAsia"/>
                <w:color w:val="000000"/>
                <w:szCs w:val="21"/>
              </w:rPr>
              <w:t>2.07</w:t>
            </w:r>
          </w:p>
        </w:tc>
        <w:tc>
          <w:tcPr>
            <w:tcW w:w="329" w:type="pct"/>
            <w:shd w:val="clear" w:color="auto" w:fill="auto"/>
            <w:vAlign w:val="center"/>
          </w:tcPr>
          <w:p w:rsidR="00DA5215" w:rsidRPr="00134D78" w:rsidRDefault="00DA5215" w:rsidP="007D1617">
            <w:pPr>
              <w:jc w:val="center"/>
              <w:rPr>
                <w:color w:val="000000"/>
                <w:szCs w:val="21"/>
              </w:rPr>
            </w:pPr>
            <w:r>
              <w:rPr>
                <w:rFonts w:hint="eastAsia"/>
                <w:color w:val="000000"/>
                <w:szCs w:val="21"/>
              </w:rPr>
              <w:t>1.82</w:t>
            </w:r>
          </w:p>
        </w:tc>
        <w:tc>
          <w:tcPr>
            <w:tcW w:w="329" w:type="pct"/>
            <w:shd w:val="clear" w:color="auto" w:fill="auto"/>
            <w:vAlign w:val="center"/>
          </w:tcPr>
          <w:p w:rsidR="00DA5215" w:rsidRPr="00134D78" w:rsidRDefault="00DA5215" w:rsidP="007D1617">
            <w:pPr>
              <w:jc w:val="center"/>
              <w:rPr>
                <w:color w:val="000000"/>
                <w:szCs w:val="21"/>
              </w:rPr>
            </w:pPr>
            <w:r>
              <w:rPr>
                <w:rFonts w:hint="eastAsia"/>
                <w:color w:val="000000"/>
                <w:szCs w:val="21"/>
              </w:rPr>
              <w:t>1.68</w:t>
            </w:r>
          </w:p>
        </w:tc>
        <w:tc>
          <w:tcPr>
            <w:tcW w:w="329" w:type="pct"/>
            <w:shd w:val="clear" w:color="auto" w:fill="auto"/>
            <w:vAlign w:val="center"/>
          </w:tcPr>
          <w:p w:rsidR="00DA5215" w:rsidRPr="00134D78" w:rsidRDefault="00DA5215" w:rsidP="007D1617">
            <w:pPr>
              <w:jc w:val="center"/>
              <w:rPr>
                <w:color w:val="000000"/>
                <w:szCs w:val="21"/>
              </w:rPr>
            </w:pPr>
            <w:r>
              <w:rPr>
                <w:rFonts w:hint="eastAsia"/>
                <w:color w:val="000000"/>
                <w:szCs w:val="21"/>
              </w:rPr>
              <w:t>1.67</w:t>
            </w:r>
          </w:p>
        </w:tc>
        <w:tc>
          <w:tcPr>
            <w:tcW w:w="329" w:type="pct"/>
            <w:shd w:val="clear" w:color="auto" w:fill="auto"/>
            <w:vAlign w:val="center"/>
          </w:tcPr>
          <w:p w:rsidR="00DA5215" w:rsidRPr="00134D78" w:rsidRDefault="00DA5215" w:rsidP="007D1617">
            <w:pPr>
              <w:jc w:val="center"/>
              <w:rPr>
                <w:color w:val="000000"/>
                <w:szCs w:val="21"/>
              </w:rPr>
            </w:pPr>
            <w:r>
              <w:rPr>
                <w:rFonts w:hint="eastAsia"/>
                <w:color w:val="000000"/>
                <w:szCs w:val="21"/>
              </w:rPr>
              <w:t>1.42</w:t>
            </w:r>
          </w:p>
        </w:tc>
        <w:tc>
          <w:tcPr>
            <w:tcW w:w="329" w:type="pct"/>
            <w:shd w:val="clear" w:color="auto" w:fill="auto"/>
            <w:vAlign w:val="center"/>
          </w:tcPr>
          <w:p w:rsidR="00DA5215" w:rsidRPr="00134D78" w:rsidRDefault="00DA5215" w:rsidP="007D1617">
            <w:pPr>
              <w:jc w:val="center"/>
              <w:rPr>
                <w:color w:val="000000"/>
                <w:szCs w:val="21"/>
              </w:rPr>
            </w:pPr>
            <w:r>
              <w:rPr>
                <w:rFonts w:hint="eastAsia"/>
                <w:color w:val="000000"/>
                <w:szCs w:val="21"/>
              </w:rPr>
              <w:t>1.38</w:t>
            </w:r>
          </w:p>
        </w:tc>
        <w:tc>
          <w:tcPr>
            <w:tcW w:w="329" w:type="pct"/>
            <w:shd w:val="clear" w:color="auto" w:fill="auto"/>
            <w:vAlign w:val="center"/>
          </w:tcPr>
          <w:p w:rsidR="00DA5215" w:rsidRPr="00134D78" w:rsidRDefault="00DA5215" w:rsidP="007D1617">
            <w:pPr>
              <w:jc w:val="center"/>
              <w:rPr>
                <w:color w:val="000000"/>
                <w:szCs w:val="21"/>
              </w:rPr>
            </w:pPr>
            <w:r>
              <w:rPr>
                <w:rFonts w:hint="eastAsia"/>
                <w:color w:val="000000"/>
                <w:szCs w:val="21"/>
              </w:rPr>
              <w:t>1.59</w:t>
            </w:r>
          </w:p>
        </w:tc>
        <w:tc>
          <w:tcPr>
            <w:tcW w:w="329" w:type="pct"/>
            <w:shd w:val="clear" w:color="auto" w:fill="auto"/>
            <w:vAlign w:val="center"/>
          </w:tcPr>
          <w:p w:rsidR="00DA5215" w:rsidRPr="00134D78" w:rsidRDefault="00DA5215" w:rsidP="007D1617">
            <w:pPr>
              <w:jc w:val="center"/>
              <w:rPr>
                <w:color w:val="000000"/>
                <w:szCs w:val="21"/>
              </w:rPr>
            </w:pPr>
            <w:r>
              <w:rPr>
                <w:rFonts w:hint="eastAsia"/>
                <w:color w:val="000000"/>
                <w:szCs w:val="21"/>
              </w:rPr>
              <w:t>1.31</w:t>
            </w:r>
          </w:p>
        </w:tc>
      </w:tr>
      <w:tr w:rsidR="00DA5215" w:rsidRPr="00134D78" w:rsidTr="007D1617">
        <w:trPr>
          <w:trHeight w:val="340"/>
          <w:jc w:val="center"/>
        </w:trPr>
        <w:tc>
          <w:tcPr>
            <w:tcW w:w="1056" w:type="pct"/>
            <w:shd w:val="clear" w:color="auto" w:fill="auto"/>
            <w:vAlign w:val="center"/>
          </w:tcPr>
          <w:p w:rsidR="00DA5215" w:rsidRPr="00134D78" w:rsidRDefault="00DA5215" w:rsidP="007D1617">
            <w:pPr>
              <w:adjustRightInd w:val="0"/>
              <w:snapToGrid w:val="0"/>
              <w:ind w:left="-57" w:right="-57"/>
              <w:jc w:val="center"/>
              <w:rPr>
                <w:color w:val="000000"/>
                <w:kern w:val="0"/>
                <w:szCs w:val="21"/>
                <w:lang w:val="zh-CN"/>
              </w:rPr>
            </w:pPr>
            <w:r w:rsidRPr="00134D78">
              <w:rPr>
                <w:color w:val="000000"/>
                <w:kern w:val="0"/>
                <w:szCs w:val="21"/>
                <w:lang w:val="zh-CN"/>
              </w:rPr>
              <w:t>冬季</w:t>
            </w:r>
          </w:p>
        </w:tc>
        <w:tc>
          <w:tcPr>
            <w:tcW w:w="328" w:type="pct"/>
            <w:shd w:val="clear" w:color="auto" w:fill="auto"/>
            <w:vAlign w:val="center"/>
          </w:tcPr>
          <w:p w:rsidR="00DA5215" w:rsidRPr="00134D78" w:rsidRDefault="00DA5215" w:rsidP="007D1617">
            <w:pPr>
              <w:jc w:val="center"/>
              <w:rPr>
                <w:color w:val="000000"/>
                <w:szCs w:val="21"/>
              </w:rPr>
            </w:pPr>
            <w:r>
              <w:rPr>
                <w:rFonts w:hint="eastAsia"/>
                <w:color w:val="000000"/>
                <w:szCs w:val="21"/>
              </w:rPr>
              <w:t>3.13</w:t>
            </w:r>
          </w:p>
        </w:tc>
        <w:tc>
          <w:tcPr>
            <w:tcW w:w="329" w:type="pct"/>
            <w:shd w:val="clear" w:color="auto" w:fill="auto"/>
            <w:vAlign w:val="center"/>
          </w:tcPr>
          <w:p w:rsidR="00DA5215" w:rsidRPr="00134D78" w:rsidRDefault="00DA5215" w:rsidP="007D1617">
            <w:pPr>
              <w:jc w:val="center"/>
              <w:rPr>
                <w:color w:val="000000"/>
                <w:szCs w:val="21"/>
              </w:rPr>
            </w:pPr>
            <w:r>
              <w:rPr>
                <w:rFonts w:hint="eastAsia"/>
                <w:color w:val="000000"/>
                <w:szCs w:val="21"/>
              </w:rPr>
              <w:t>3.43</w:t>
            </w:r>
          </w:p>
        </w:tc>
        <w:tc>
          <w:tcPr>
            <w:tcW w:w="329" w:type="pct"/>
            <w:shd w:val="clear" w:color="auto" w:fill="auto"/>
            <w:vAlign w:val="center"/>
          </w:tcPr>
          <w:p w:rsidR="00DA5215" w:rsidRPr="00134D78" w:rsidRDefault="00DA5215" w:rsidP="007D1617">
            <w:pPr>
              <w:jc w:val="center"/>
              <w:rPr>
                <w:color w:val="000000"/>
                <w:szCs w:val="21"/>
              </w:rPr>
            </w:pPr>
            <w:r>
              <w:rPr>
                <w:rFonts w:hint="eastAsia"/>
                <w:color w:val="000000"/>
                <w:szCs w:val="21"/>
              </w:rPr>
              <w:t>3.04</w:t>
            </w:r>
          </w:p>
        </w:tc>
        <w:tc>
          <w:tcPr>
            <w:tcW w:w="329" w:type="pct"/>
            <w:shd w:val="clear" w:color="auto" w:fill="auto"/>
            <w:vAlign w:val="center"/>
          </w:tcPr>
          <w:p w:rsidR="00DA5215" w:rsidRPr="00134D78" w:rsidRDefault="00DA5215" w:rsidP="007D1617">
            <w:pPr>
              <w:jc w:val="center"/>
              <w:rPr>
                <w:color w:val="000000"/>
                <w:szCs w:val="21"/>
              </w:rPr>
            </w:pPr>
            <w:r>
              <w:rPr>
                <w:rFonts w:hint="eastAsia"/>
                <w:color w:val="000000"/>
                <w:szCs w:val="21"/>
              </w:rPr>
              <w:t>2.73</w:t>
            </w:r>
          </w:p>
        </w:tc>
        <w:tc>
          <w:tcPr>
            <w:tcW w:w="329" w:type="pct"/>
            <w:shd w:val="clear" w:color="auto" w:fill="auto"/>
            <w:vAlign w:val="center"/>
          </w:tcPr>
          <w:p w:rsidR="00DA5215" w:rsidRPr="00134D78" w:rsidRDefault="00DA5215" w:rsidP="007D1617">
            <w:pPr>
              <w:jc w:val="center"/>
              <w:rPr>
                <w:color w:val="000000"/>
                <w:szCs w:val="21"/>
              </w:rPr>
            </w:pPr>
            <w:r>
              <w:rPr>
                <w:rFonts w:hint="eastAsia"/>
                <w:color w:val="000000"/>
                <w:szCs w:val="21"/>
              </w:rPr>
              <w:t>2.51</w:t>
            </w:r>
          </w:p>
        </w:tc>
        <w:tc>
          <w:tcPr>
            <w:tcW w:w="329" w:type="pct"/>
            <w:shd w:val="clear" w:color="auto" w:fill="auto"/>
            <w:vAlign w:val="center"/>
          </w:tcPr>
          <w:p w:rsidR="00DA5215" w:rsidRPr="00134D78" w:rsidRDefault="00DA5215" w:rsidP="007D1617">
            <w:pPr>
              <w:jc w:val="center"/>
              <w:rPr>
                <w:color w:val="000000"/>
                <w:szCs w:val="21"/>
              </w:rPr>
            </w:pPr>
            <w:r>
              <w:rPr>
                <w:rFonts w:hint="eastAsia"/>
                <w:color w:val="000000"/>
                <w:szCs w:val="21"/>
              </w:rPr>
              <w:t>2.32</w:t>
            </w:r>
          </w:p>
        </w:tc>
        <w:tc>
          <w:tcPr>
            <w:tcW w:w="329" w:type="pct"/>
            <w:shd w:val="clear" w:color="auto" w:fill="auto"/>
            <w:vAlign w:val="center"/>
          </w:tcPr>
          <w:p w:rsidR="00DA5215" w:rsidRPr="00134D78" w:rsidRDefault="00DA5215" w:rsidP="007D1617">
            <w:pPr>
              <w:jc w:val="center"/>
              <w:rPr>
                <w:color w:val="000000"/>
                <w:szCs w:val="21"/>
              </w:rPr>
            </w:pPr>
            <w:r>
              <w:rPr>
                <w:rFonts w:hint="eastAsia"/>
                <w:color w:val="000000"/>
                <w:szCs w:val="21"/>
              </w:rPr>
              <w:t>2.22</w:t>
            </w:r>
          </w:p>
        </w:tc>
        <w:tc>
          <w:tcPr>
            <w:tcW w:w="329" w:type="pct"/>
            <w:shd w:val="clear" w:color="auto" w:fill="auto"/>
            <w:vAlign w:val="center"/>
          </w:tcPr>
          <w:p w:rsidR="00DA5215" w:rsidRPr="00134D78" w:rsidRDefault="00DA5215" w:rsidP="007D1617">
            <w:pPr>
              <w:jc w:val="center"/>
              <w:rPr>
                <w:color w:val="000000"/>
                <w:szCs w:val="21"/>
              </w:rPr>
            </w:pPr>
            <w:r>
              <w:rPr>
                <w:rFonts w:hint="eastAsia"/>
                <w:color w:val="000000"/>
                <w:szCs w:val="21"/>
              </w:rPr>
              <w:t>2.23</w:t>
            </w:r>
          </w:p>
        </w:tc>
        <w:tc>
          <w:tcPr>
            <w:tcW w:w="329" w:type="pct"/>
            <w:shd w:val="clear" w:color="auto" w:fill="auto"/>
            <w:vAlign w:val="center"/>
          </w:tcPr>
          <w:p w:rsidR="00DA5215" w:rsidRPr="00134D78" w:rsidRDefault="00DA5215" w:rsidP="007D1617">
            <w:pPr>
              <w:jc w:val="center"/>
              <w:rPr>
                <w:color w:val="000000"/>
                <w:szCs w:val="21"/>
              </w:rPr>
            </w:pPr>
            <w:r>
              <w:rPr>
                <w:rFonts w:hint="eastAsia"/>
                <w:color w:val="000000"/>
                <w:szCs w:val="21"/>
              </w:rPr>
              <w:t>1.87</w:t>
            </w:r>
          </w:p>
        </w:tc>
        <w:tc>
          <w:tcPr>
            <w:tcW w:w="329" w:type="pct"/>
            <w:shd w:val="clear" w:color="auto" w:fill="auto"/>
            <w:vAlign w:val="center"/>
          </w:tcPr>
          <w:p w:rsidR="00DA5215" w:rsidRPr="00134D78" w:rsidRDefault="00DA5215" w:rsidP="007D1617">
            <w:pPr>
              <w:jc w:val="center"/>
              <w:rPr>
                <w:color w:val="000000"/>
                <w:szCs w:val="21"/>
              </w:rPr>
            </w:pPr>
            <w:r>
              <w:rPr>
                <w:rFonts w:hint="eastAsia"/>
                <w:color w:val="000000"/>
                <w:szCs w:val="21"/>
              </w:rPr>
              <w:t>1.88</w:t>
            </w:r>
          </w:p>
        </w:tc>
        <w:tc>
          <w:tcPr>
            <w:tcW w:w="329" w:type="pct"/>
            <w:shd w:val="clear" w:color="auto" w:fill="auto"/>
            <w:vAlign w:val="center"/>
          </w:tcPr>
          <w:p w:rsidR="00DA5215" w:rsidRPr="00134D78" w:rsidRDefault="00DA5215" w:rsidP="007D1617">
            <w:pPr>
              <w:jc w:val="center"/>
              <w:rPr>
                <w:color w:val="000000"/>
                <w:szCs w:val="21"/>
              </w:rPr>
            </w:pPr>
            <w:r>
              <w:rPr>
                <w:rFonts w:hint="eastAsia"/>
                <w:color w:val="000000"/>
                <w:szCs w:val="21"/>
              </w:rPr>
              <w:t>2.18</w:t>
            </w:r>
          </w:p>
        </w:tc>
        <w:tc>
          <w:tcPr>
            <w:tcW w:w="329" w:type="pct"/>
            <w:shd w:val="clear" w:color="auto" w:fill="auto"/>
            <w:vAlign w:val="center"/>
          </w:tcPr>
          <w:p w:rsidR="00DA5215" w:rsidRPr="00134D78" w:rsidRDefault="00DA5215" w:rsidP="007D1617">
            <w:pPr>
              <w:jc w:val="center"/>
              <w:rPr>
                <w:color w:val="000000"/>
                <w:szCs w:val="21"/>
              </w:rPr>
            </w:pPr>
            <w:r>
              <w:rPr>
                <w:rFonts w:hint="eastAsia"/>
                <w:color w:val="000000"/>
                <w:szCs w:val="21"/>
              </w:rPr>
              <w:t>1.73</w:t>
            </w:r>
          </w:p>
        </w:tc>
      </w:tr>
    </w:tbl>
    <w:p w:rsidR="00DD7667" w:rsidRDefault="00DD7667" w:rsidP="00134D78">
      <w:pPr>
        <w:adjustRightInd w:val="0"/>
        <w:snapToGrid w:val="0"/>
        <w:spacing w:line="360" w:lineRule="auto"/>
        <w:ind w:firstLineChars="200" w:firstLine="480"/>
        <w:rPr>
          <w:color w:val="000000"/>
          <w:sz w:val="24"/>
          <w:szCs w:val="22"/>
          <w:lang w:val="x-none"/>
        </w:rPr>
        <w:sectPr w:rsidR="00DD7667" w:rsidSect="002A4C53">
          <w:footerReference w:type="default" r:id="rId20"/>
          <w:pgSz w:w="11906" w:h="16838" w:code="9"/>
          <w:pgMar w:top="1418" w:right="1418" w:bottom="1418" w:left="1418" w:header="851" w:footer="992" w:gutter="0"/>
          <w:cols w:space="720"/>
          <w:docGrid w:linePitch="312"/>
        </w:sectPr>
      </w:pPr>
    </w:p>
    <w:p w:rsidR="00DA5215" w:rsidRDefault="00DA5215" w:rsidP="00134D78">
      <w:pPr>
        <w:adjustRightInd w:val="0"/>
        <w:snapToGrid w:val="0"/>
        <w:spacing w:line="360" w:lineRule="auto"/>
        <w:ind w:firstLineChars="200" w:firstLine="480"/>
        <w:rPr>
          <w:color w:val="000000"/>
          <w:sz w:val="24"/>
          <w:szCs w:val="22"/>
          <w:lang w:val="x-none"/>
        </w:rPr>
      </w:pPr>
      <w:r>
        <w:rPr>
          <w:rFonts w:hint="eastAsia"/>
          <w:color w:val="000000"/>
          <w:sz w:val="24"/>
          <w:szCs w:val="22"/>
          <w:lang w:val="x-none"/>
        </w:rPr>
        <w:lastRenderedPageBreak/>
        <w:t>（</w:t>
      </w:r>
      <w:r>
        <w:rPr>
          <w:rFonts w:hint="eastAsia"/>
          <w:color w:val="000000"/>
          <w:sz w:val="24"/>
          <w:szCs w:val="22"/>
          <w:lang w:val="x-none"/>
        </w:rPr>
        <w:t>3</w:t>
      </w:r>
      <w:r>
        <w:rPr>
          <w:rFonts w:hint="eastAsia"/>
          <w:color w:val="000000"/>
          <w:sz w:val="24"/>
          <w:szCs w:val="22"/>
          <w:lang w:val="x-none"/>
        </w:rPr>
        <w:t>）风频</w:t>
      </w:r>
    </w:p>
    <w:p w:rsidR="005A066A" w:rsidRDefault="005A066A" w:rsidP="005A066A">
      <w:pPr>
        <w:spacing w:beforeLines="50" w:before="120" w:line="360" w:lineRule="auto"/>
        <w:ind w:firstLineChars="200" w:firstLine="482"/>
        <w:jc w:val="center"/>
        <w:rPr>
          <w:b/>
          <w:color w:val="000000"/>
          <w:sz w:val="24"/>
          <w:szCs w:val="22"/>
        </w:rPr>
      </w:pPr>
      <w:r>
        <w:rPr>
          <w:b/>
          <w:color w:val="000000"/>
          <w:sz w:val="24"/>
          <w:szCs w:val="22"/>
        </w:rPr>
        <w:t>表</w:t>
      </w:r>
      <w:r w:rsidR="00AB0EF8">
        <w:rPr>
          <w:rFonts w:hint="eastAsia"/>
          <w:b/>
          <w:color w:val="000000"/>
          <w:sz w:val="24"/>
          <w:szCs w:val="22"/>
        </w:rPr>
        <w:t>5.2</w:t>
      </w:r>
      <w:r w:rsidR="00EA6D7E">
        <w:rPr>
          <w:rFonts w:hint="eastAsia"/>
          <w:b/>
          <w:color w:val="000000"/>
          <w:sz w:val="24"/>
          <w:szCs w:val="22"/>
        </w:rPr>
        <w:t>.1</w:t>
      </w:r>
      <w:r>
        <w:rPr>
          <w:b/>
          <w:color w:val="000000"/>
          <w:sz w:val="24"/>
          <w:szCs w:val="22"/>
        </w:rPr>
        <w:t>-</w:t>
      </w:r>
      <w:r>
        <w:rPr>
          <w:rFonts w:hint="eastAsia"/>
          <w:b/>
          <w:color w:val="000000"/>
          <w:sz w:val="24"/>
          <w:szCs w:val="22"/>
        </w:rPr>
        <w:t>5</w:t>
      </w:r>
      <w:r>
        <w:rPr>
          <w:b/>
          <w:color w:val="000000"/>
          <w:sz w:val="24"/>
          <w:szCs w:val="22"/>
        </w:rPr>
        <w:t xml:space="preserve">  </w:t>
      </w:r>
      <w:proofErr w:type="gramStart"/>
      <w:r>
        <w:rPr>
          <w:b/>
          <w:color w:val="000000"/>
          <w:sz w:val="24"/>
          <w:szCs w:val="22"/>
        </w:rPr>
        <w:t>年平均风频的</w:t>
      </w:r>
      <w:proofErr w:type="gramEnd"/>
      <w:r>
        <w:rPr>
          <w:b/>
          <w:color w:val="000000"/>
          <w:sz w:val="24"/>
          <w:szCs w:val="22"/>
        </w:rPr>
        <w:t>月变化</w:t>
      </w:r>
    </w:p>
    <w:tbl>
      <w:tblPr>
        <w:tblW w:w="14174"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384"/>
        <w:gridCol w:w="752"/>
        <w:gridCol w:w="752"/>
        <w:gridCol w:w="753"/>
        <w:gridCol w:w="752"/>
        <w:gridCol w:w="752"/>
        <w:gridCol w:w="753"/>
        <w:gridCol w:w="752"/>
        <w:gridCol w:w="752"/>
        <w:gridCol w:w="753"/>
        <w:gridCol w:w="752"/>
        <w:gridCol w:w="752"/>
        <w:gridCol w:w="753"/>
        <w:gridCol w:w="752"/>
        <w:gridCol w:w="752"/>
        <w:gridCol w:w="753"/>
        <w:gridCol w:w="752"/>
        <w:gridCol w:w="753"/>
      </w:tblGrid>
      <w:tr w:rsidR="005A066A" w:rsidTr="00A81BB3">
        <w:trPr>
          <w:trHeight w:val="488"/>
        </w:trPr>
        <w:tc>
          <w:tcPr>
            <w:tcW w:w="1384" w:type="dxa"/>
            <w:shd w:val="clear" w:color="auto" w:fill="auto"/>
            <w:vAlign w:val="center"/>
          </w:tcPr>
          <w:p w:rsidR="005A066A" w:rsidRDefault="005A066A" w:rsidP="00A81BB3">
            <w:pPr>
              <w:adjustRightInd w:val="0"/>
              <w:snapToGrid w:val="0"/>
              <w:ind w:left="-57" w:right="-57"/>
              <w:jc w:val="center"/>
              <w:rPr>
                <w:color w:val="000000"/>
                <w:kern w:val="0"/>
                <w:szCs w:val="21"/>
                <w:lang w:val="zh-CN"/>
              </w:rPr>
            </w:pPr>
            <w:r>
              <w:rPr>
                <w:color w:val="000000"/>
                <w:kern w:val="0"/>
                <w:szCs w:val="21"/>
                <w:lang w:val="zh-CN"/>
              </w:rPr>
              <w:t>风频</w:t>
            </w:r>
            <w:r>
              <w:rPr>
                <w:color w:val="000000"/>
                <w:kern w:val="0"/>
                <w:szCs w:val="21"/>
                <w:lang w:val="zh-CN"/>
              </w:rPr>
              <w:t>(%)</w:t>
            </w:r>
          </w:p>
          <w:p w:rsidR="005A066A" w:rsidRDefault="005A066A" w:rsidP="00A81BB3">
            <w:pPr>
              <w:adjustRightInd w:val="0"/>
              <w:snapToGrid w:val="0"/>
              <w:ind w:left="-57" w:right="-57"/>
              <w:jc w:val="center"/>
              <w:rPr>
                <w:color w:val="000000"/>
                <w:kern w:val="0"/>
                <w:szCs w:val="21"/>
                <w:lang w:val="zh-CN"/>
              </w:rPr>
            </w:pPr>
            <w:r>
              <w:rPr>
                <w:color w:val="000000"/>
                <w:kern w:val="0"/>
                <w:szCs w:val="21"/>
                <w:lang w:val="zh-CN"/>
              </w:rPr>
              <w:t>风向</w:t>
            </w:r>
          </w:p>
        </w:tc>
        <w:tc>
          <w:tcPr>
            <w:tcW w:w="752" w:type="dxa"/>
            <w:shd w:val="clear" w:color="auto" w:fill="FFFFFF"/>
            <w:vAlign w:val="center"/>
          </w:tcPr>
          <w:p w:rsidR="005A066A" w:rsidRDefault="005A066A" w:rsidP="00A81BB3">
            <w:pPr>
              <w:adjustRightInd w:val="0"/>
              <w:snapToGrid w:val="0"/>
              <w:ind w:left="-57" w:right="-57"/>
              <w:jc w:val="center"/>
              <w:rPr>
                <w:color w:val="000000"/>
                <w:kern w:val="0"/>
                <w:szCs w:val="21"/>
                <w:lang w:val="zh-CN"/>
              </w:rPr>
            </w:pPr>
            <w:r>
              <w:rPr>
                <w:color w:val="000000"/>
                <w:kern w:val="0"/>
                <w:szCs w:val="21"/>
                <w:lang w:val="zh-CN"/>
              </w:rPr>
              <w:t>N</w:t>
            </w:r>
          </w:p>
        </w:tc>
        <w:tc>
          <w:tcPr>
            <w:tcW w:w="752" w:type="dxa"/>
            <w:shd w:val="clear" w:color="auto" w:fill="FFFFFF"/>
            <w:vAlign w:val="center"/>
          </w:tcPr>
          <w:p w:rsidR="005A066A" w:rsidRDefault="005A066A" w:rsidP="00A81BB3">
            <w:pPr>
              <w:adjustRightInd w:val="0"/>
              <w:snapToGrid w:val="0"/>
              <w:ind w:left="-57" w:right="-57"/>
              <w:jc w:val="center"/>
              <w:rPr>
                <w:color w:val="000000"/>
                <w:kern w:val="0"/>
                <w:szCs w:val="21"/>
                <w:lang w:val="zh-CN"/>
              </w:rPr>
            </w:pPr>
            <w:r>
              <w:rPr>
                <w:color w:val="000000"/>
                <w:kern w:val="0"/>
                <w:szCs w:val="21"/>
                <w:lang w:val="zh-CN"/>
              </w:rPr>
              <w:t>NNE</w:t>
            </w:r>
          </w:p>
        </w:tc>
        <w:tc>
          <w:tcPr>
            <w:tcW w:w="753" w:type="dxa"/>
            <w:shd w:val="clear" w:color="auto" w:fill="FFFFFF"/>
            <w:vAlign w:val="center"/>
          </w:tcPr>
          <w:p w:rsidR="005A066A" w:rsidRDefault="005A066A" w:rsidP="00A81BB3">
            <w:pPr>
              <w:adjustRightInd w:val="0"/>
              <w:snapToGrid w:val="0"/>
              <w:ind w:left="-57" w:right="-57"/>
              <w:jc w:val="center"/>
              <w:rPr>
                <w:color w:val="000000"/>
                <w:kern w:val="0"/>
                <w:szCs w:val="21"/>
                <w:lang w:val="zh-CN"/>
              </w:rPr>
            </w:pPr>
            <w:r>
              <w:rPr>
                <w:color w:val="000000"/>
                <w:kern w:val="0"/>
                <w:szCs w:val="21"/>
                <w:lang w:val="zh-CN"/>
              </w:rPr>
              <w:t>NE</w:t>
            </w:r>
          </w:p>
        </w:tc>
        <w:tc>
          <w:tcPr>
            <w:tcW w:w="752" w:type="dxa"/>
            <w:shd w:val="clear" w:color="auto" w:fill="FFFFFF"/>
            <w:vAlign w:val="center"/>
          </w:tcPr>
          <w:p w:rsidR="005A066A" w:rsidRDefault="005A066A" w:rsidP="00A81BB3">
            <w:pPr>
              <w:adjustRightInd w:val="0"/>
              <w:snapToGrid w:val="0"/>
              <w:ind w:left="-57" w:right="-57"/>
              <w:jc w:val="center"/>
              <w:rPr>
                <w:color w:val="000000"/>
                <w:kern w:val="0"/>
                <w:szCs w:val="21"/>
                <w:lang w:val="zh-CN"/>
              </w:rPr>
            </w:pPr>
            <w:r>
              <w:rPr>
                <w:color w:val="000000"/>
                <w:kern w:val="0"/>
                <w:szCs w:val="21"/>
                <w:lang w:val="zh-CN"/>
              </w:rPr>
              <w:t>ENE</w:t>
            </w:r>
          </w:p>
        </w:tc>
        <w:tc>
          <w:tcPr>
            <w:tcW w:w="752" w:type="dxa"/>
            <w:shd w:val="clear" w:color="auto" w:fill="FFFFFF"/>
            <w:vAlign w:val="center"/>
          </w:tcPr>
          <w:p w:rsidR="005A066A" w:rsidRDefault="005A066A" w:rsidP="00A81BB3">
            <w:pPr>
              <w:adjustRightInd w:val="0"/>
              <w:snapToGrid w:val="0"/>
              <w:ind w:left="-57" w:right="-57"/>
              <w:jc w:val="center"/>
              <w:rPr>
                <w:color w:val="000000"/>
                <w:kern w:val="0"/>
                <w:szCs w:val="21"/>
                <w:lang w:val="zh-CN"/>
              </w:rPr>
            </w:pPr>
            <w:r>
              <w:rPr>
                <w:color w:val="000000"/>
                <w:kern w:val="0"/>
                <w:szCs w:val="21"/>
                <w:lang w:val="zh-CN"/>
              </w:rPr>
              <w:t>E</w:t>
            </w:r>
          </w:p>
        </w:tc>
        <w:tc>
          <w:tcPr>
            <w:tcW w:w="753" w:type="dxa"/>
            <w:shd w:val="clear" w:color="auto" w:fill="FFFFFF"/>
            <w:vAlign w:val="center"/>
          </w:tcPr>
          <w:p w:rsidR="005A066A" w:rsidRDefault="005A066A" w:rsidP="00A81BB3">
            <w:pPr>
              <w:adjustRightInd w:val="0"/>
              <w:snapToGrid w:val="0"/>
              <w:ind w:left="-57" w:right="-57"/>
              <w:jc w:val="center"/>
              <w:rPr>
                <w:color w:val="000000"/>
                <w:kern w:val="0"/>
                <w:szCs w:val="21"/>
                <w:lang w:val="zh-CN"/>
              </w:rPr>
            </w:pPr>
            <w:r>
              <w:rPr>
                <w:color w:val="000000"/>
                <w:kern w:val="0"/>
                <w:szCs w:val="21"/>
                <w:lang w:val="zh-CN"/>
              </w:rPr>
              <w:t>ESE</w:t>
            </w:r>
          </w:p>
        </w:tc>
        <w:tc>
          <w:tcPr>
            <w:tcW w:w="752" w:type="dxa"/>
            <w:shd w:val="clear" w:color="auto" w:fill="FFFFFF"/>
            <w:vAlign w:val="center"/>
          </w:tcPr>
          <w:p w:rsidR="005A066A" w:rsidRDefault="005A066A" w:rsidP="00A81BB3">
            <w:pPr>
              <w:adjustRightInd w:val="0"/>
              <w:snapToGrid w:val="0"/>
              <w:ind w:left="-57" w:right="-57"/>
              <w:jc w:val="center"/>
              <w:rPr>
                <w:color w:val="000000"/>
                <w:kern w:val="0"/>
                <w:szCs w:val="21"/>
                <w:lang w:val="zh-CN"/>
              </w:rPr>
            </w:pPr>
            <w:r>
              <w:rPr>
                <w:color w:val="000000"/>
                <w:kern w:val="0"/>
                <w:szCs w:val="21"/>
                <w:lang w:val="zh-CN"/>
              </w:rPr>
              <w:t>SE</w:t>
            </w:r>
          </w:p>
        </w:tc>
        <w:tc>
          <w:tcPr>
            <w:tcW w:w="752" w:type="dxa"/>
            <w:shd w:val="clear" w:color="auto" w:fill="FFFFFF"/>
            <w:vAlign w:val="center"/>
          </w:tcPr>
          <w:p w:rsidR="005A066A" w:rsidRDefault="005A066A" w:rsidP="00A81BB3">
            <w:pPr>
              <w:adjustRightInd w:val="0"/>
              <w:snapToGrid w:val="0"/>
              <w:ind w:left="-57" w:right="-57"/>
              <w:jc w:val="center"/>
              <w:rPr>
                <w:color w:val="000000"/>
                <w:kern w:val="0"/>
                <w:szCs w:val="21"/>
                <w:lang w:val="zh-CN"/>
              </w:rPr>
            </w:pPr>
            <w:r>
              <w:rPr>
                <w:color w:val="000000"/>
                <w:kern w:val="0"/>
                <w:szCs w:val="21"/>
                <w:lang w:val="zh-CN"/>
              </w:rPr>
              <w:t>SSE</w:t>
            </w:r>
          </w:p>
        </w:tc>
        <w:tc>
          <w:tcPr>
            <w:tcW w:w="753" w:type="dxa"/>
            <w:shd w:val="clear" w:color="auto" w:fill="FFFFFF"/>
            <w:vAlign w:val="center"/>
          </w:tcPr>
          <w:p w:rsidR="005A066A" w:rsidRDefault="005A066A" w:rsidP="00A81BB3">
            <w:pPr>
              <w:adjustRightInd w:val="0"/>
              <w:snapToGrid w:val="0"/>
              <w:ind w:left="-57" w:right="-57"/>
              <w:jc w:val="center"/>
              <w:rPr>
                <w:color w:val="000000"/>
                <w:kern w:val="0"/>
                <w:szCs w:val="21"/>
                <w:lang w:val="zh-CN"/>
              </w:rPr>
            </w:pPr>
            <w:r>
              <w:rPr>
                <w:color w:val="000000"/>
                <w:kern w:val="0"/>
                <w:szCs w:val="21"/>
                <w:lang w:val="zh-CN"/>
              </w:rPr>
              <w:t>S</w:t>
            </w:r>
          </w:p>
        </w:tc>
        <w:tc>
          <w:tcPr>
            <w:tcW w:w="752" w:type="dxa"/>
            <w:shd w:val="clear" w:color="auto" w:fill="FFFFFF"/>
            <w:vAlign w:val="center"/>
          </w:tcPr>
          <w:p w:rsidR="005A066A" w:rsidRDefault="005A066A" w:rsidP="00A81BB3">
            <w:pPr>
              <w:adjustRightInd w:val="0"/>
              <w:snapToGrid w:val="0"/>
              <w:ind w:left="-57" w:right="-57"/>
              <w:jc w:val="center"/>
              <w:rPr>
                <w:color w:val="000000"/>
                <w:kern w:val="0"/>
                <w:szCs w:val="21"/>
                <w:lang w:val="zh-CN"/>
              </w:rPr>
            </w:pPr>
            <w:r>
              <w:rPr>
                <w:color w:val="000000"/>
                <w:kern w:val="0"/>
                <w:szCs w:val="21"/>
                <w:lang w:val="zh-CN"/>
              </w:rPr>
              <w:t>SSW</w:t>
            </w:r>
          </w:p>
        </w:tc>
        <w:tc>
          <w:tcPr>
            <w:tcW w:w="752" w:type="dxa"/>
            <w:shd w:val="clear" w:color="auto" w:fill="FFFFFF"/>
            <w:vAlign w:val="center"/>
          </w:tcPr>
          <w:p w:rsidR="005A066A" w:rsidRDefault="005A066A" w:rsidP="00A81BB3">
            <w:pPr>
              <w:adjustRightInd w:val="0"/>
              <w:snapToGrid w:val="0"/>
              <w:ind w:left="-57" w:right="-57"/>
              <w:jc w:val="center"/>
              <w:rPr>
                <w:color w:val="000000"/>
                <w:kern w:val="0"/>
                <w:szCs w:val="21"/>
                <w:lang w:val="zh-CN"/>
              </w:rPr>
            </w:pPr>
            <w:r>
              <w:rPr>
                <w:color w:val="000000"/>
                <w:kern w:val="0"/>
                <w:szCs w:val="21"/>
                <w:lang w:val="zh-CN"/>
              </w:rPr>
              <w:t>SW</w:t>
            </w:r>
          </w:p>
        </w:tc>
        <w:tc>
          <w:tcPr>
            <w:tcW w:w="753" w:type="dxa"/>
            <w:shd w:val="clear" w:color="auto" w:fill="FFFFFF"/>
            <w:vAlign w:val="center"/>
          </w:tcPr>
          <w:p w:rsidR="005A066A" w:rsidRDefault="005A066A" w:rsidP="00A81BB3">
            <w:pPr>
              <w:adjustRightInd w:val="0"/>
              <w:snapToGrid w:val="0"/>
              <w:ind w:left="-57" w:right="-57"/>
              <w:jc w:val="center"/>
              <w:rPr>
                <w:color w:val="000000"/>
                <w:kern w:val="0"/>
                <w:szCs w:val="21"/>
                <w:lang w:val="zh-CN"/>
              </w:rPr>
            </w:pPr>
            <w:r>
              <w:rPr>
                <w:color w:val="000000"/>
                <w:kern w:val="0"/>
                <w:szCs w:val="21"/>
                <w:lang w:val="zh-CN"/>
              </w:rPr>
              <w:t>WSW</w:t>
            </w:r>
          </w:p>
        </w:tc>
        <w:tc>
          <w:tcPr>
            <w:tcW w:w="752" w:type="dxa"/>
            <w:shd w:val="clear" w:color="auto" w:fill="FFFFFF"/>
            <w:vAlign w:val="center"/>
          </w:tcPr>
          <w:p w:rsidR="005A066A" w:rsidRDefault="005A066A" w:rsidP="00A81BB3">
            <w:pPr>
              <w:adjustRightInd w:val="0"/>
              <w:snapToGrid w:val="0"/>
              <w:ind w:left="-57" w:right="-57"/>
              <w:jc w:val="center"/>
              <w:rPr>
                <w:color w:val="000000"/>
                <w:kern w:val="0"/>
                <w:szCs w:val="21"/>
                <w:lang w:val="zh-CN"/>
              </w:rPr>
            </w:pPr>
            <w:r>
              <w:rPr>
                <w:color w:val="000000"/>
                <w:kern w:val="0"/>
                <w:szCs w:val="21"/>
                <w:lang w:val="zh-CN"/>
              </w:rPr>
              <w:t>W</w:t>
            </w:r>
          </w:p>
        </w:tc>
        <w:tc>
          <w:tcPr>
            <w:tcW w:w="752" w:type="dxa"/>
            <w:shd w:val="clear" w:color="auto" w:fill="FFFFFF"/>
            <w:vAlign w:val="center"/>
          </w:tcPr>
          <w:p w:rsidR="005A066A" w:rsidRDefault="005A066A" w:rsidP="00A81BB3">
            <w:pPr>
              <w:adjustRightInd w:val="0"/>
              <w:snapToGrid w:val="0"/>
              <w:ind w:left="-57" w:right="-57"/>
              <w:jc w:val="center"/>
              <w:rPr>
                <w:color w:val="000000"/>
                <w:kern w:val="0"/>
                <w:szCs w:val="21"/>
                <w:lang w:val="zh-CN"/>
              </w:rPr>
            </w:pPr>
            <w:r>
              <w:rPr>
                <w:color w:val="000000"/>
                <w:kern w:val="0"/>
                <w:szCs w:val="21"/>
                <w:lang w:val="zh-CN"/>
              </w:rPr>
              <w:t>WNW</w:t>
            </w:r>
          </w:p>
        </w:tc>
        <w:tc>
          <w:tcPr>
            <w:tcW w:w="753" w:type="dxa"/>
            <w:shd w:val="clear" w:color="auto" w:fill="FFFFFF"/>
            <w:vAlign w:val="center"/>
          </w:tcPr>
          <w:p w:rsidR="005A066A" w:rsidRDefault="005A066A" w:rsidP="00A81BB3">
            <w:pPr>
              <w:adjustRightInd w:val="0"/>
              <w:snapToGrid w:val="0"/>
              <w:ind w:left="-57" w:right="-57"/>
              <w:jc w:val="center"/>
              <w:rPr>
                <w:color w:val="000000"/>
                <w:kern w:val="0"/>
                <w:szCs w:val="21"/>
                <w:lang w:val="zh-CN"/>
              </w:rPr>
            </w:pPr>
            <w:r>
              <w:rPr>
                <w:color w:val="000000"/>
                <w:kern w:val="0"/>
                <w:szCs w:val="21"/>
                <w:lang w:val="zh-CN"/>
              </w:rPr>
              <w:t>NW</w:t>
            </w:r>
          </w:p>
        </w:tc>
        <w:tc>
          <w:tcPr>
            <w:tcW w:w="752" w:type="dxa"/>
            <w:shd w:val="clear" w:color="auto" w:fill="FFFFFF"/>
            <w:vAlign w:val="center"/>
          </w:tcPr>
          <w:p w:rsidR="005A066A" w:rsidRDefault="005A066A" w:rsidP="00A81BB3">
            <w:pPr>
              <w:adjustRightInd w:val="0"/>
              <w:snapToGrid w:val="0"/>
              <w:ind w:left="-57" w:right="-57"/>
              <w:jc w:val="center"/>
              <w:rPr>
                <w:color w:val="000000"/>
                <w:kern w:val="0"/>
                <w:szCs w:val="21"/>
                <w:lang w:val="zh-CN"/>
              </w:rPr>
            </w:pPr>
            <w:r>
              <w:rPr>
                <w:color w:val="000000"/>
                <w:kern w:val="0"/>
                <w:szCs w:val="21"/>
                <w:lang w:val="zh-CN"/>
              </w:rPr>
              <w:t>NNW</w:t>
            </w:r>
          </w:p>
        </w:tc>
        <w:tc>
          <w:tcPr>
            <w:tcW w:w="753" w:type="dxa"/>
            <w:shd w:val="clear" w:color="auto" w:fill="FFFFFF"/>
            <w:vAlign w:val="center"/>
          </w:tcPr>
          <w:p w:rsidR="005A066A" w:rsidRDefault="005A066A" w:rsidP="00A81BB3">
            <w:pPr>
              <w:adjustRightInd w:val="0"/>
              <w:snapToGrid w:val="0"/>
              <w:ind w:left="-57" w:right="-57"/>
              <w:jc w:val="center"/>
              <w:rPr>
                <w:color w:val="000000"/>
                <w:kern w:val="0"/>
                <w:szCs w:val="21"/>
                <w:lang w:val="zh-CN"/>
              </w:rPr>
            </w:pPr>
            <w:r>
              <w:rPr>
                <w:color w:val="000000"/>
                <w:kern w:val="0"/>
                <w:szCs w:val="21"/>
                <w:lang w:val="zh-CN"/>
              </w:rPr>
              <w:t>C</w:t>
            </w:r>
          </w:p>
        </w:tc>
      </w:tr>
      <w:tr w:rsidR="005A066A" w:rsidTr="00A81BB3">
        <w:trPr>
          <w:trHeight w:val="300"/>
        </w:trPr>
        <w:tc>
          <w:tcPr>
            <w:tcW w:w="1384" w:type="dxa"/>
            <w:shd w:val="clear" w:color="auto" w:fill="FFFFFF"/>
            <w:vAlign w:val="center"/>
          </w:tcPr>
          <w:p w:rsidR="005A066A" w:rsidRDefault="005A066A" w:rsidP="00A81BB3">
            <w:pPr>
              <w:adjustRightInd w:val="0"/>
              <w:snapToGrid w:val="0"/>
              <w:ind w:left="-57" w:right="-57"/>
              <w:jc w:val="center"/>
              <w:rPr>
                <w:color w:val="000000"/>
                <w:kern w:val="0"/>
                <w:szCs w:val="21"/>
                <w:lang w:val="zh-CN"/>
              </w:rPr>
            </w:pPr>
            <w:r>
              <w:rPr>
                <w:color w:val="000000"/>
                <w:kern w:val="0"/>
                <w:szCs w:val="21"/>
                <w:lang w:val="zh-CN"/>
              </w:rPr>
              <w:t>一月</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9.95</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9.01</w:t>
            </w:r>
          </w:p>
        </w:tc>
        <w:tc>
          <w:tcPr>
            <w:tcW w:w="753" w:type="dxa"/>
            <w:vAlign w:val="bottom"/>
          </w:tcPr>
          <w:p w:rsidR="005A066A" w:rsidRDefault="005A066A" w:rsidP="00A81BB3">
            <w:pPr>
              <w:rPr>
                <w:rFonts w:ascii="宋体" w:hAnsi="宋体" w:cs="宋体"/>
                <w:color w:val="000000"/>
                <w:sz w:val="22"/>
                <w:szCs w:val="22"/>
              </w:rPr>
            </w:pPr>
            <w:r>
              <w:rPr>
                <w:rFonts w:hint="eastAsia"/>
                <w:color w:val="000000"/>
                <w:sz w:val="22"/>
                <w:szCs w:val="22"/>
              </w:rPr>
              <w:t>7.53</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6.05</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4.57</w:t>
            </w:r>
          </w:p>
        </w:tc>
        <w:tc>
          <w:tcPr>
            <w:tcW w:w="753" w:type="dxa"/>
            <w:vAlign w:val="bottom"/>
          </w:tcPr>
          <w:p w:rsidR="005A066A" w:rsidRDefault="005A066A" w:rsidP="00A81BB3">
            <w:pPr>
              <w:rPr>
                <w:rFonts w:ascii="宋体" w:hAnsi="宋体" w:cs="宋体"/>
                <w:color w:val="000000"/>
                <w:sz w:val="22"/>
                <w:szCs w:val="22"/>
              </w:rPr>
            </w:pPr>
            <w:r>
              <w:rPr>
                <w:rFonts w:hint="eastAsia"/>
                <w:color w:val="000000"/>
                <w:sz w:val="22"/>
                <w:szCs w:val="22"/>
              </w:rPr>
              <w:t>4.97</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4.30</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4.57</w:t>
            </w:r>
          </w:p>
        </w:tc>
        <w:tc>
          <w:tcPr>
            <w:tcW w:w="753" w:type="dxa"/>
            <w:vAlign w:val="bottom"/>
          </w:tcPr>
          <w:p w:rsidR="005A066A" w:rsidRDefault="005A066A" w:rsidP="00A81BB3">
            <w:pPr>
              <w:rPr>
                <w:rFonts w:ascii="宋体" w:hAnsi="宋体" w:cs="宋体"/>
                <w:color w:val="000000"/>
                <w:sz w:val="22"/>
                <w:szCs w:val="22"/>
              </w:rPr>
            </w:pPr>
            <w:r>
              <w:rPr>
                <w:rFonts w:hint="eastAsia"/>
                <w:color w:val="000000"/>
                <w:sz w:val="22"/>
                <w:szCs w:val="22"/>
              </w:rPr>
              <w:t>2.82</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1.34</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2.55</w:t>
            </w:r>
          </w:p>
        </w:tc>
        <w:tc>
          <w:tcPr>
            <w:tcW w:w="753" w:type="dxa"/>
            <w:vAlign w:val="bottom"/>
          </w:tcPr>
          <w:p w:rsidR="005A066A" w:rsidRDefault="005A066A" w:rsidP="00A81BB3">
            <w:pPr>
              <w:rPr>
                <w:rFonts w:ascii="宋体" w:hAnsi="宋体" w:cs="宋体"/>
                <w:color w:val="000000"/>
                <w:sz w:val="22"/>
                <w:szCs w:val="22"/>
              </w:rPr>
            </w:pPr>
            <w:r>
              <w:rPr>
                <w:rFonts w:hint="eastAsia"/>
                <w:color w:val="000000"/>
                <w:sz w:val="22"/>
                <w:szCs w:val="22"/>
              </w:rPr>
              <w:t>5.78</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6.85</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9.95</w:t>
            </w:r>
          </w:p>
        </w:tc>
        <w:tc>
          <w:tcPr>
            <w:tcW w:w="753" w:type="dxa"/>
            <w:vAlign w:val="bottom"/>
          </w:tcPr>
          <w:p w:rsidR="005A066A" w:rsidRDefault="005A066A" w:rsidP="00A81BB3">
            <w:pPr>
              <w:rPr>
                <w:rFonts w:ascii="宋体" w:hAnsi="宋体" w:cs="宋体"/>
                <w:color w:val="000000"/>
                <w:sz w:val="22"/>
                <w:szCs w:val="22"/>
              </w:rPr>
            </w:pPr>
            <w:r>
              <w:rPr>
                <w:rFonts w:hint="eastAsia"/>
                <w:color w:val="000000"/>
                <w:sz w:val="22"/>
                <w:szCs w:val="22"/>
              </w:rPr>
              <w:t>13.44</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6.05</w:t>
            </w:r>
          </w:p>
        </w:tc>
        <w:tc>
          <w:tcPr>
            <w:tcW w:w="753" w:type="dxa"/>
            <w:vAlign w:val="bottom"/>
          </w:tcPr>
          <w:p w:rsidR="005A066A" w:rsidRDefault="005A066A" w:rsidP="00A81BB3">
            <w:pPr>
              <w:rPr>
                <w:rFonts w:ascii="宋体" w:hAnsi="宋体" w:cs="宋体"/>
                <w:color w:val="000000"/>
                <w:sz w:val="22"/>
                <w:szCs w:val="22"/>
              </w:rPr>
            </w:pPr>
            <w:r>
              <w:rPr>
                <w:rFonts w:hint="eastAsia"/>
                <w:color w:val="000000"/>
                <w:sz w:val="22"/>
                <w:szCs w:val="22"/>
              </w:rPr>
              <w:t>0.27</w:t>
            </w:r>
          </w:p>
        </w:tc>
      </w:tr>
      <w:tr w:rsidR="005A066A" w:rsidTr="00A81BB3">
        <w:trPr>
          <w:trHeight w:val="301"/>
        </w:trPr>
        <w:tc>
          <w:tcPr>
            <w:tcW w:w="1384" w:type="dxa"/>
            <w:shd w:val="clear" w:color="auto" w:fill="FFFFFF"/>
            <w:vAlign w:val="center"/>
          </w:tcPr>
          <w:p w:rsidR="005A066A" w:rsidRDefault="005A066A" w:rsidP="00A81BB3">
            <w:pPr>
              <w:adjustRightInd w:val="0"/>
              <w:snapToGrid w:val="0"/>
              <w:ind w:left="-57" w:right="-57"/>
              <w:jc w:val="center"/>
              <w:rPr>
                <w:color w:val="000000"/>
                <w:kern w:val="0"/>
                <w:szCs w:val="21"/>
                <w:lang w:val="zh-CN"/>
              </w:rPr>
            </w:pPr>
            <w:r>
              <w:rPr>
                <w:color w:val="000000"/>
                <w:kern w:val="0"/>
                <w:szCs w:val="21"/>
                <w:lang w:val="zh-CN"/>
              </w:rPr>
              <w:t>二月</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4.31</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6.03</w:t>
            </w:r>
          </w:p>
        </w:tc>
        <w:tc>
          <w:tcPr>
            <w:tcW w:w="753" w:type="dxa"/>
            <w:vAlign w:val="bottom"/>
          </w:tcPr>
          <w:p w:rsidR="005A066A" w:rsidRDefault="005A066A" w:rsidP="00A81BB3">
            <w:pPr>
              <w:rPr>
                <w:rFonts w:ascii="宋体" w:hAnsi="宋体" w:cs="宋体"/>
                <w:color w:val="000000"/>
                <w:sz w:val="22"/>
                <w:szCs w:val="22"/>
              </w:rPr>
            </w:pPr>
            <w:r>
              <w:rPr>
                <w:rFonts w:hint="eastAsia"/>
                <w:color w:val="000000"/>
                <w:sz w:val="22"/>
                <w:szCs w:val="22"/>
              </w:rPr>
              <w:t>3.88</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9.48</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11.35</w:t>
            </w:r>
          </w:p>
        </w:tc>
        <w:tc>
          <w:tcPr>
            <w:tcW w:w="753" w:type="dxa"/>
            <w:vAlign w:val="bottom"/>
          </w:tcPr>
          <w:p w:rsidR="005A066A" w:rsidRDefault="005A066A" w:rsidP="00A81BB3">
            <w:pPr>
              <w:rPr>
                <w:rFonts w:ascii="宋体" w:hAnsi="宋体" w:cs="宋体"/>
                <w:color w:val="000000"/>
                <w:sz w:val="22"/>
                <w:szCs w:val="22"/>
              </w:rPr>
            </w:pPr>
            <w:r>
              <w:rPr>
                <w:rFonts w:hint="eastAsia"/>
                <w:color w:val="000000"/>
                <w:sz w:val="22"/>
                <w:szCs w:val="22"/>
              </w:rPr>
              <w:t>17.82</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16.81</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5.89</w:t>
            </w:r>
          </w:p>
        </w:tc>
        <w:tc>
          <w:tcPr>
            <w:tcW w:w="753" w:type="dxa"/>
            <w:vAlign w:val="bottom"/>
          </w:tcPr>
          <w:p w:rsidR="005A066A" w:rsidRDefault="005A066A" w:rsidP="00A81BB3">
            <w:pPr>
              <w:rPr>
                <w:rFonts w:ascii="宋体" w:hAnsi="宋体" w:cs="宋体"/>
                <w:color w:val="000000"/>
                <w:sz w:val="22"/>
                <w:szCs w:val="22"/>
              </w:rPr>
            </w:pPr>
            <w:r>
              <w:rPr>
                <w:rFonts w:hint="eastAsia"/>
                <w:color w:val="000000"/>
                <w:sz w:val="22"/>
                <w:szCs w:val="22"/>
              </w:rPr>
              <w:t>2.59</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1.87</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2.87</w:t>
            </w:r>
          </w:p>
        </w:tc>
        <w:tc>
          <w:tcPr>
            <w:tcW w:w="753" w:type="dxa"/>
            <w:vAlign w:val="bottom"/>
          </w:tcPr>
          <w:p w:rsidR="005A066A" w:rsidRDefault="005A066A" w:rsidP="00A81BB3">
            <w:pPr>
              <w:rPr>
                <w:rFonts w:ascii="宋体" w:hAnsi="宋体" w:cs="宋体"/>
                <w:color w:val="000000"/>
                <w:sz w:val="22"/>
                <w:szCs w:val="22"/>
              </w:rPr>
            </w:pPr>
            <w:r>
              <w:rPr>
                <w:rFonts w:hint="eastAsia"/>
                <w:color w:val="000000"/>
                <w:sz w:val="22"/>
                <w:szCs w:val="22"/>
              </w:rPr>
              <w:t>2.87</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2.16</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2.59</w:t>
            </w:r>
          </w:p>
        </w:tc>
        <w:tc>
          <w:tcPr>
            <w:tcW w:w="753" w:type="dxa"/>
            <w:vAlign w:val="bottom"/>
          </w:tcPr>
          <w:p w:rsidR="005A066A" w:rsidRDefault="005A066A" w:rsidP="00A81BB3">
            <w:pPr>
              <w:rPr>
                <w:rFonts w:ascii="宋体" w:hAnsi="宋体" w:cs="宋体"/>
                <w:color w:val="000000"/>
                <w:sz w:val="22"/>
                <w:szCs w:val="22"/>
              </w:rPr>
            </w:pPr>
            <w:r>
              <w:rPr>
                <w:rFonts w:hint="eastAsia"/>
                <w:color w:val="000000"/>
                <w:sz w:val="22"/>
                <w:szCs w:val="22"/>
              </w:rPr>
              <w:t>5.75</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3.74</w:t>
            </w:r>
          </w:p>
        </w:tc>
        <w:tc>
          <w:tcPr>
            <w:tcW w:w="753" w:type="dxa"/>
            <w:vAlign w:val="bottom"/>
          </w:tcPr>
          <w:p w:rsidR="005A066A" w:rsidRDefault="005A066A" w:rsidP="00A81BB3">
            <w:pPr>
              <w:rPr>
                <w:rFonts w:ascii="宋体" w:hAnsi="宋体" w:cs="宋体"/>
                <w:color w:val="000000"/>
                <w:sz w:val="22"/>
                <w:szCs w:val="22"/>
              </w:rPr>
            </w:pPr>
            <w:r>
              <w:rPr>
                <w:rFonts w:hint="eastAsia"/>
                <w:color w:val="000000"/>
                <w:sz w:val="22"/>
                <w:szCs w:val="22"/>
              </w:rPr>
              <w:t>0.00</w:t>
            </w:r>
          </w:p>
        </w:tc>
      </w:tr>
      <w:tr w:rsidR="005A066A" w:rsidTr="00A81BB3">
        <w:trPr>
          <w:trHeight w:val="301"/>
        </w:trPr>
        <w:tc>
          <w:tcPr>
            <w:tcW w:w="1384" w:type="dxa"/>
            <w:shd w:val="clear" w:color="auto" w:fill="FFFFFF"/>
            <w:vAlign w:val="center"/>
          </w:tcPr>
          <w:p w:rsidR="005A066A" w:rsidRDefault="005A066A" w:rsidP="00A81BB3">
            <w:pPr>
              <w:adjustRightInd w:val="0"/>
              <w:snapToGrid w:val="0"/>
              <w:ind w:left="-57" w:right="-57"/>
              <w:jc w:val="center"/>
              <w:rPr>
                <w:color w:val="000000"/>
                <w:kern w:val="0"/>
                <w:szCs w:val="21"/>
                <w:lang w:val="zh-CN"/>
              </w:rPr>
            </w:pPr>
            <w:r>
              <w:rPr>
                <w:color w:val="000000"/>
                <w:kern w:val="0"/>
                <w:szCs w:val="21"/>
                <w:lang w:val="zh-CN"/>
              </w:rPr>
              <w:t>三月</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5.38</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4.84</w:t>
            </w:r>
          </w:p>
        </w:tc>
        <w:tc>
          <w:tcPr>
            <w:tcW w:w="753" w:type="dxa"/>
            <w:vAlign w:val="bottom"/>
          </w:tcPr>
          <w:p w:rsidR="005A066A" w:rsidRDefault="005A066A" w:rsidP="00A81BB3">
            <w:pPr>
              <w:rPr>
                <w:rFonts w:ascii="宋体" w:hAnsi="宋体" w:cs="宋体"/>
                <w:color w:val="000000"/>
                <w:sz w:val="22"/>
                <w:szCs w:val="22"/>
              </w:rPr>
            </w:pPr>
            <w:r>
              <w:rPr>
                <w:rFonts w:hint="eastAsia"/>
                <w:color w:val="000000"/>
                <w:sz w:val="22"/>
                <w:szCs w:val="22"/>
              </w:rPr>
              <w:t>5.65</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11.16</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10.08</w:t>
            </w:r>
          </w:p>
        </w:tc>
        <w:tc>
          <w:tcPr>
            <w:tcW w:w="753" w:type="dxa"/>
            <w:vAlign w:val="bottom"/>
          </w:tcPr>
          <w:p w:rsidR="005A066A" w:rsidRDefault="005A066A" w:rsidP="00A81BB3">
            <w:pPr>
              <w:rPr>
                <w:rFonts w:ascii="宋体" w:hAnsi="宋体" w:cs="宋体"/>
                <w:color w:val="000000"/>
                <w:sz w:val="22"/>
                <w:szCs w:val="22"/>
              </w:rPr>
            </w:pPr>
            <w:r>
              <w:rPr>
                <w:rFonts w:hint="eastAsia"/>
                <w:color w:val="000000"/>
                <w:sz w:val="22"/>
                <w:szCs w:val="22"/>
              </w:rPr>
              <w:t>10.08</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13.17</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7.66</w:t>
            </w:r>
          </w:p>
        </w:tc>
        <w:tc>
          <w:tcPr>
            <w:tcW w:w="753" w:type="dxa"/>
            <w:vAlign w:val="bottom"/>
          </w:tcPr>
          <w:p w:rsidR="005A066A" w:rsidRDefault="005A066A" w:rsidP="00A81BB3">
            <w:pPr>
              <w:rPr>
                <w:rFonts w:ascii="宋体" w:hAnsi="宋体" w:cs="宋体"/>
                <w:color w:val="000000"/>
                <w:sz w:val="22"/>
                <w:szCs w:val="22"/>
              </w:rPr>
            </w:pPr>
            <w:r>
              <w:rPr>
                <w:rFonts w:hint="eastAsia"/>
                <w:color w:val="000000"/>
                <w:sz w:val="22"/>
                <w:szCs w:val="22"/>
              </w:rPr>
              <w:t>5.38</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3.23</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4.30</w:t>
            </w:r>
          </w:p>
        </w:tc>
        <w:tc>
          <w:tcPr>
            <w:tcW w:w="753" w:type="dxa"/>
            <w:vAlign w:val="bottom"/>
          </w:tcPr>
          <w:p w:rsidR="005A066A" w:rsidRDefault="005A066A" w:rsidP="00A81BB3">
            <w:pPr>
              <w:rPr>
                <w:rFonts w:ascii="宋体" w:hAnsi="宋体" w:cs="宋体"/>
                <w:color w:val="000000"/>
                <w:sz w:val="22"/>
                <w:szCs w:val="22"/>
              </w:rPr>
            </w:pPr>
            <w:r>
              <w:rPr>
                <w:rFonts w:hint="eastAsia"/>
                <w:color w:val="000000"/>
                <w:sz w:val="22"/>
                <w:szCs w:val="22"/>
              </w:rPr>
              <w:t>5.11</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3.36</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4.17</w:t>
            </w:r>
          </w:p>
        </w:tc>
        <w:tc>
          <w:tcPr>
            <w:tcW w:w="753" w:type="dxa"/>
            <w:vAlign w:val="bottom"/>
          </w:tcPr>
          <w:p w:rsidR="005A066A" w:rsidRDefault="005A066A" w:rsidP="00A81BB3">
            <w:pPr>
              <w:rPr>
                <w:rFonts w:ascii="宋体" w:hAnsi="宋体" w:cs="宋体"/>
                <w:color w:val="000000"/>
                <w:sz w:val="22"/>
                <w:szCs w:val="22"/>
              </w:rPr>
            </w:pPr>
            <w:r>
              <w:rPr>
                <w:rFonts w:hint="eastAsia"/>
                <w:color w:val="000000"/>
                <w:sz w:val="22"/>
                <w:szCs w:val="22"/>
              </w:rPr>
              <w:t>3.09</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3.36</w:t>
            </w:r>
          </w:p>
        </w:tc>
        <w:tc>
          <w:tcPr>
            <w:tcW w:w="753" w:type="dxa"/>
            <w:vAlign w:val="bottom"/>
          </w:tcPr>
          <w:p w:rsidR="005A066A" w:rsidRDefault="005A066A" w:rsidP="00A81BB3">
            <w:pPr>
              <w:rPr>
                <w:rFonts w:ascii="宋体" w:hAnsi="宋体" w:cs="宋体"/>
                <w:color w:val="000000"/>
                <w:sz w:val="22"/>
                <w:szCs w:val="22"/>
              </w:rPr>
            </w:pPr>
            <w:r>
              <w:rPr>
                <w:rFonts w:hint="eastAsia"/>
                <w:color w:val="000000"/>
                <w:sz w:val="22"/>
                <w:szCs w:val="22"/>
              </w:rPr>
              <w:t>0.00</w:t>
            </w:r>
          </w:p>
        </w:tc>
      </w:tr>
      <w:tr w:rsidR="005A066A" w:rsidTr="00A81BB3">
        <w:trPr>
          <w:trHeight w:val="301"/>
        </w:trPr>
        <w:tc>
          <w:tcPr>
            <w:tcW w:w="1384" w:type="dxa"/>
            <w:shd w:val="clear" w:color="auto" w:fill="FFFFFF"/>
            <w:vAlign w:val="center"/>
          </w:tcPr>
          <w:p w:rsidR="005A066A" w:rsidRDefault="005A066A" w:rsidP="00A81BB3">
            <w:pPr>
              <w:adjustRightInd w:val="0"/>
              <w:snapToGrid w:val="0"/>
              <w:ind w:left="-57" w:right="-57"/>
              <w:jc w:val="center"/>
              <w:rPr>
                <w:color w:val="000000"/>
                <w:kern w:val="0"/>
                <w:szCs w:val="21"/>
                <w:lang w:val="zh-CN"/>
              </w:rPr>
            </w:pPr>
            <w:r>
              <w:rPr>
                <w:color w:val="000000"/>
                <w:kern w:val="0"/>
                <w:szCs w:val="21"/>
                <w:lang w:val="zh-CN"/>
              </w:rPr>
              <w:t>四月</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4.58</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5.14</w:t>
            </w:r>
          </w:p>
        </w:tc>
        <w:tc>
          <w:tcPr>
            <w:tcW w:w="753" w:type="dxa"/>
            <w:vAlign w:val="bottom"/>
          </w:tcPr>
          <w:p w:rsidR="005A066A" w:rsidRDefault="005A066A" w:rsidP="00A81BB3">
            <w:pPr>
              <w:rPr>
                <w:rFonts w:ascii="宋体" w:hAnsi="宋体" w:cs="宋体"/>
                <w:color w:val="000000"/>
                <w:sz w:val="22"/>
                <w:szCs w:val="22"/>
              </w:rPr>
            </w:pPr>
            <w:r>
              <w:rPr>
                <w:rFonts w:hint="eastAsia"/>
                <w:color w:val="000000"/>
                <w:sz w:val="22"/>
                <w:szCs w:val="22"/>
              </w:rPr>
              <w:t>7.92</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5.69</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2.36</w:t>
            </w:r>
          </w:p>
        </w:tc>
        <w:tc>
          <w:tcPr>
            <w:tcW w:w="753" w:type="dxa"/>
            <w:vAlign w:val="bottom"/>
          </w:tcPr>
          <w:p w:rsidR="005A066A" w:rsidRDefault="005A066A" w:rsidP="00A81BB3">
            <w:pPr>
              <w:rPr>
                <w:rFonts w:ascii="宋体" w:hAnsi="宋体" w:cs="宋体"/>
                <w:color w:val="000000"/>
                <w:sz w:val="22"/>
                <w:szCs w:val="22"/>
              </w:rPr>
            </w:pPr>
            <w:r>
              <w:rPr>
                <w:rFonts w:hint="eastAsia"/>
                <w:color w:val="000000"/>
                <w:sz w:val="22"/>
                <w:szCs w:val="22"/>
              </w:rPr>
              <w:t>4.03</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9.31</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9.44</w:t>
            </w:r>
          </w:p>
        </w:tc>
        <w:tc>
          <w:tcPr>
            <w:tcW w:w="753" w:type="dxa"/>
            <w:vAlign w:val="bottom"/>
          </w:tcPr>
          <w:p w:rsidR="005A066A" w:rsidRDefault="005A066A" w:rsidP="00A81BB3">
            <w:pPr>
              <w:rPr>
                <w:rFonts w:ascii="宋体" w:hAnsi="宋体" w:cs="宋体"/>
                <w:color w:val="000000"/>
                <w:sz w:val="22"/>
                <w:szCs w:val="22"/>
              </w:rPr>
            </w:pPr>
            <w:r>
              <w:rPr>
                <w:rFonts w:hint="eastAsia"/>
                <w:color w:val="000000"/>
                <w:sz w:val="22"/>
                <w:szCs w:val="22"/>
              </w:rPr>
              <w:t>8.75</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5.42</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7.22</w:t>
            </w:r>
          </w:p>
        </w:tc>
        <w:tc>
          <w:tcPr>
            <w:tcW w:w="753" w:type="dxa"/>
            <w:vAlign w:val="bottom"/>
          </w:tcPr>
          <w:p w:rsidR="005A066A" w:rsidRDefault="005A066A" w:rsidP="00A81BB3">
            <w:pPr>
              <w:rPr>
                <w:rFonts w:ascii="宋体" w:hAnsi="宋体" w:cs="宋体"/>
                <w:color w:val="000000"/>
                <w:sz w:val="22"/>
                <w:szCs w:val="22"/>
              </w:rPr>
            </w:pPr>
            <w:r>
              <w:rPr>
                <w:rFonts w:hint="eastAsia"/>
                <w:color w:val="000000"/>
                <w:sz w:val="22"/>
                <w:szCs w:val="22"/>
              </w:rPr>
              <w:t>9.17</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5.83</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3.61</w:t>
            </w:r>
          </w:p>
        </w:tc>
        <w:tc>
          <w:tcPr>
            <w:tcW w:w="753" w:type="dxa"/>
            <w:vAlign w:val="bottom"/>
          </w:tcPr>
          <w:p w:rsidR="005A066A" w:rsidRDefault="005A066A" w:rsidP="00A81BB3">
            <w:pPr>
              <w:rPr>
                <w:rFonts w:ascii="宋体" w:hAnsi="宋体" w:cs="宋体"/>
                <w:color w:val="000000"/>
                <w:sz w:val="22"/>
                <w:szCs w:val="22"/>
              </w:rPr>
            </w:pPr>
            <w:r>
              <w:rPr>
                <w:rFonts w:hint="eastAsia"/>
                <w:color w:val="000000"/>
                <w:sz w:val="22"/>
                <w:szCs w:val="22"/>
              </w:rPr>
              <w:t>6.11</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5.42</w:t>
            </w:r>
          </w:p>
        </w:tc>
        <w:tc>
          <w:tcPr>
            <w:tcW w:w="753" w:type="dxa"/>
            <w:vAlign w:val="bottom"/>
          </w:tcPr>
          <w:p w:rsidR="005A066A" w:rsidRDefault="005A066A" w:rsidP="00A81BB3">
            <w:pPr>
              <w:rPr>
                <w:rFonts w:ascii="宋体" w:hAnsi="宋体" w:cs="宋体"/>
                <w:color w:val="000000"/>
                <w:sz w:val="22"/>
                <w:szCs w:val="22"/>
              </w:rPr>
            </w:pPr>
            <w:r>
              <w:rPr>
                <w:rFonts w:hint="eastAsia"/>
                <w:color w:val="000000"/>
                <w:sz w:val="22"/>
                <w:szCs w:val="22"/>
              </w:rPr>
              <w:t>0.00</w:t>
            </w:r>
          </w:p>
        </w:tc>
      </w:tr>
      <w:tr w:rsidR="005A066A" w:rsidTr="00A81BB3">
        <w:trPr>
          <w:trHeight w:val="301"/>
        </w:trPr>
        <w:tc>
          <w:tcPr>
            <w:tcW w:w="1384" w:type="dxa"/>
            <w:shd w:val="clear" w:color="auto" w:fill="FFFFFF"/>
            <w:vAlign w:val="center"/>
          </w:tcPr>
          <w:p w:rsidR="005A066A" w:rsidRDefault="005A066A" w:rsidP="00A81BB3">
            <w:pPr>
              <w:adjustRightInd w:val="0"/>
              <w:snapToGrid w:val="0"/>
              <w:ind w:left="-57" w:right="-57"/>
              <w:jc w:val="center"/>
              <w:rPr>
                <w:color w:val="000000"/>
                <w:kern w:val="0"/>
                <w:szCs w:val="21"/>
                <w:lang w:val="zh-CN"/>
              </w:rPr>
            </w:pPr>
            <w:r>
              <w:rPr>
                <w:color w:val="000000"/>
                <w:kern w:val="0"/>
                <w:szCs w:val="21"/>
                <w:lang w:val="zh-CN"/>
              </w:rPr>
              <w:t>五月</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3.90</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1.61</w:t>
            </w:r>
          </w:p>
        </w:tc>
        <w:tc>
          <w:tcPr>
            <w:tcW w:w="753" w:type="dxa"/>
            <w:vAlign w:val="bottom"/>
          </w:tcPr>
          <w:p w:rsidR="005A066A" w:rsidRDefault="005A066A" w:rsidP="00A81BB3">
            <w:pPr>
              <w:rPr>
                <w:rFonts w:ascii="宋体" w:hAnsi="宋体" w:cs="宋体"/>
                <w:color w:val="000000"/>
                <w:sz w:val="22"/>
                <w:szCs w:val="22"/>
              </w:rPr>
            </w:pPr>
            <w:r>
              <w:rPr>
                <w:rFonts w:hint="eastAsia"/>
                <w:color w:val="000000"/>
                <w:sz w:val="22"/>
                <w:szCs w:val="22"/>
              </w:rPr>
              <w:t>1.48</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4.44</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5.24</w:t>
            </w:r>
          </w:p>
        </w:tc>
        <w:tc>
          <w:tcPr>
            <w:tcW w:w="753" w:type="dxa"/>
            <w:vAlign w:val="bottom"/>
          </w:tcPr>
          <w:p w:rsidR="005A066A" w:rsidRDefault="005A066A" w:rsidP="00A81BB3">
            <w:pPr>
              <w:rPr>
                <w:rFonts w:ascii="宋体" w:hAnsi="宋体" w:cs="宋体"/>
                <w:color w:val="000000"/>
                <w:sz w:val="22"/>
                <w:szCs w:val="22"/>
              </w:rPr>
            </w:pPr>
            <w:r>
              <w:rPr>
                <w:rFonts w:hint="eastAsia"/>
                <w:color w:val="000000"/>
                <w:sz w:val="22"/>
                <w:szCs w:val="22"/>
              </w:rPr>
              <w:t>9.27</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15.73</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8.47</w:t>
            </w:r>
          </w:p>
        </w:tc>
        <w:tc>
          <w:tcPr>
            <w:tcW w:w="753" w:type="dxa"/>
            <w:vAlign w:val="bottom"/>
          </w:tcPr>
          <w:p w:rsidR="005A066A" w:rsidRDefault="005A066A" w:rsidP="00A81BB3">
            <w:pPr>
              <w:rPr>
                <w:rFonts w:ascii="宋体" w:hAnsi="宋体" w:cs="宋体"/>
                <w:color w:val="000000"/>
                <w:sz w:val="22"/>
                <w:szCs w:val="22"/>
              </w:rPr>
            </w:pPr>
            <w:r>
              <w:rPr>
                <w:rFonts w:hint="eastAsia"/>
                <w:color w:val="000000"/>
                <w:sz w:val="22"/>
                <w:szCs w:val="22"/>
              </w:rPr>
              <w:t>5.91</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8.47</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9.41</w:t>
            </w:r>
          </w:p>
        </w:tc>
        <w:tc>
          <w:tcPr>
            <w:tcW w:w="753" w:type="dxa"/>
            <w:vAlign w:val="bottom"/>
          </w:tcPr>
          <w:p w:rsidR="005A066A" w:rsidRDefault="005A066A" w:rsidP="00A81BB3">
            <w:pPr>
              <w:rPr>
                <w:rFonts w:ascii="宋体" w:hAnsi="宋体" w:cs="宋体"/>
                <w:color w:val="000000"/>
                <w:sz w:val="22"/>
                <w:szCs w:val="22"/>
              </w:rPr>
            </w:pPr>
            <w:r>
              <w:rPr>
                <w:rFonts w:hint="eastAsia"/>
                <w:color w:val="000000"/>
                <w:sz w:val="22"/>
                <w:szCs w:val="22"/>
              </w:rPr>
              <w:t>9.54</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6.32</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3.63</w:t>
            </w:r>
          </w:p>
        </w:tc>
        <w:tc>
          <w:tcPr>
            <w:tcW w:w="753" w:type="dxa"/>
            <w:vAlign w:val="bottom"/>
          </w:tcPr>
          <w:p w:rsidR="005A066A" w:rsidRDefault="005A066A" w:rsidP="00A81BB3">
            <w:pPr>
              <w:rPr>
                <w:rFonts w:ascii="宋体" w:hAnsi="宋体" w:cs="宋体"/>
                <w:color w:val="000000"/>
                <w:sz w:val="22"/>
                <w:szCs w:val="22"/>
              </w:rPr>
            </w:pPr>
            <w:r>
              <w:rPr>
                <w:rFonts w:hint="eastAsia"/>
                <w:color w:val="000000"/>
                <w:sz w:val="22"/>
                <w:szCs w:val="22"/>
              </w:rPr>
              <w:t>2.82</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3.76</w:t>
            </w:r>
          </w:p>
        </w:tc>
        <w:tc>
          <w:tcPr>
            <w:tcW w:w="753" w:type="dxa"/>
            <w:vAlign w:val="bottom"/>
          </w:tcPr>
          <w:p w:rsidR="005A066A" w:rsidRDefault="005A066A" w:rsidP="00A81BB3">
            <w:pPr>
              <w:rPr>
                <w:rFonts w:ascii="宋体" w:hAnsi="宋体" w:cs="宋体"/>
                <w:color w:val="000000"/>
                <w:sz w:val="22"/>
                <w:szCs w:val="22"/>
              </w:rPr>
            </w:pPr>
            <w:r>
              <w:rPr>
                <w:rFonts w:hint="eastAsia"/>
                <w:color w:val="000000"/>
                <w:sz w:val="22"/>
                <w:szCs w:val="22"/>
              </w:rPr>
              <w:t>0.00</w:t>
            </w:r>
          </w:p>
        </w:tc>
      </w:tr>
      <w:tr w:rsidR="005A066A" w:rsidTr="00A81BB3">
        <w:trPr>
          <w:trHeight w:val="301"/>
        </w:trPr>
        <w:tc>
          <w:tcPr>
            <w:tcW w:w="1384" w:type="dxa"/>
            <w:shd w:val="clear" w:color="auto" w:fill="FFFFFF"/>
            <w:vAlign w:val="center"/>
          </w:tcPr>
          <w:p w:rsidR="005A066A" w:rsidRDefault="005A066A" w:rsidP="00A81BB3">
            <w:pPr>
              <w:adjustRightInd w:val="0"/>
              <w:snapToGrid w:val="0"/>
              <w:ind w:left="-57" w:right="-57"/>
              <w:jc w:val="center"/>
              <w:rPr>
                <w:color w:val="000000"/>
                <w:kern w:val="0"/>
                <w:szCs w:val="21"/>
                <w:lang w:val="zh-CN"/>
              </w:rPr>
            </w:pPr>
            <w:r>
              <w:rPr>
                <w:color w:val="000000"/>
                <w:kern w:val="0"/>
                <w:szCs w:val="21"/>
                <w:lang w:val="zh-CN"/>
              </w:rPr>
              <w:t>六月</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0.69</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0.97</w:t>
            </w:r>
          </w:p>
        </w:tc>
        <w:tc>
          <w:tcPr>
            <w:tcW w:w="753" w:type="dxa"/>
            <w:vAlign w:val="bottom"/>
          </w:tcPr>
          <w:p w:rsidR="005A066A" w:rsidRDefault="005A066A" w:rsidP="00A81BB3">
            <w:pPr>
              <w:rPr>
                <w:rFonts w:ascii="宋体" w:hAnsi="宋体" w:cs="宋体"/>
                <w:color w:val="000000"/>
                <w:sz w:val="22"/>
                <w:szCs w:val="22"/>
              </w:rPr>
            </w:pPr>
            <w:r>
              <w:rPr>
                <w:rFonts w:hint="eastAsia"/>
                <w:color w:val="000000"/>
                <w:sz w:val="22"/>
                <w:szCs w:val="22"/>
              </w:rPr>
              <w:t>3.47</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6.53</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20.42</w:t>
            </w:r>
          </w:p>
        </w:tc>
        <w:tc>
          <w:tcPr>
            <w:tcW w:w="753" w:type="dxa"/>
            <w:vAlign w:val="bottom"/>
          </w:tcPr>
          <w:p w:rsidR="005A066A" w:rsidRDefault="005A066A" w:rsidP="00A81BB3">
            <w:pPr>
              <w:rPr>
                <w:rFonts w:ascii="宋体" w:hAnsi="宋体" w:cs="宋体"/>
                <w:color w:val="000000"/>
                <w:sz w:val="22"/>
                <w:szCs w:val="22"/>
              </w:rPr>
            </w:pPr>
            <w:r>
              <w:rPr>
                <w:rFonts w:hint="eastAsia"/>
                <w:color w:val="000000"/>
                <w:sz w:val="22"/>
                <w:szCs w:val="22"/>
              </w:rPr>
              <w:t>18.47</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13.89</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8.19</w:t>
            </w:r>
          </w:p>
        </w:tc>
        <w:tc>
          <w:tcPr>
            <w:tcW w:w="753" w:type="dxa"/>
            <w:vAlign w:val="bottom"/>
          </w:tcPr>
          <w:p w:rsidR="005A066A" w:rsidRDefault="005A066A" w:rsidP="00A81BB3">
            <w:pPr>
              <w:rPr>
                <w:rFonts w:ascii="宋体" w:hAnsi="宋体" w:cs="宋体"/>
                <w:color w:val="000000"/>
                <w:sz w:val="22"/>
                <w:szCs w:val="22"/>
              </w:rPr>
            </w:pPr>
            <w:r>
              <w:rPr>
                <w:rFonts w:hint="eastAsia"/>
                <w:color w:val="000000"/>
                <w:sz w:val="22"/>
                <w:szCs w:val="22"/>
              </w:rPr>
              <w:t>6.67</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4.03</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3.47</w:t>
            </w:r>
          </w:p>
        </w:tc>
        <w:tc>
          <w:tcPr>
            <w:tcW w:w="753" w:type="dxa"/>
            <w:vAlign w:val="bottom"/>
          </w:tcPr>
          <w:p w:rsidR="005A066A" w:rsidRDefault="005A066A" w:rsidP="00A81BB3">
            <w:pPr>
              <w:rPr>
                <w:rFonts w:ascii="宋体" w:hAnsi="宋体" w:cs="宋体"/>
                <w:color w:val="000000"/>
                <w:sz w:val="22"/>
                <w:szCs w:val="22"/>
              </w:rPr>
            </w:pPr>
            <w:r>
              <w:rPr>
                <w:rFonts w:hint="eastAsia"/>
                <w:color w:val="000000"/>
                <w:sz w:val="22"/>
                <w:szCs w:val="22"/>
              </w:rPr>
              <w:t>6.25</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2.36</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1.11</w:t>
            </w:r>
          </w:p>
        </w:tc>
        <w:tc>
          <w:tcPr>
            <w:tcW w:w="753" w:type="dxa"/>
            <w:vAlign w:val="bottom"/>
          </w:tcPr>
          <w:p w:rsidR="005A066A" w:rsidRDefault="005A066A" w:rsidP="00A81BB3">
            <w:pPr>
              <w:rPr>
                <w:rFonts w:ascii="宋体" w:hAnsi="宋体" w:cs="宋体"/>
                <w:color w:val="000000"/>
                <w:sz w:val="22"/>
                <w:szCs w:val="22"/>
              </w:rPr>
            </w:pPr>
            <w:r>
              <w:rPr>
                <w:rFonts w:hint="eastAsia"/>
                <w:color w:val="000000"/>
                <w:sz w:val="22"/>
                <w:szCs w:val="22"/>
              </w:rPr>
              <w:t>2.08</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1.39</w:t>
            </w:r>
          </w:p>
        </w:tc>
        <w:tc>
          <w:tcPr>
            <w:tcW w:w="753" w:type="dxa"/>
            <w:vAlign w:val="bottom"/>
          </w:tcPr>
          <w:p w:rsidR="005A066A" w:rsidRDefault="005A066A" w:rsidP="00A81BB3">
            <w:pPr>
              <w:rPr>
                <w:rFonts w:ascii="宋体" w:hAnsi="宋体" w:cs="宋体"/>
                <w:color w:val="000000"/>
                <w:sz w:val="22"/>
                <w:szCs w:val="22"/>
              </w:rPr>
            </w:pPr>
            <w:r>
              <w:rPr>
                <w:rFonts w:hint="eastAsia"/>
                <w:color w:val="000000"/>
                <w:sz w:val="22"/>
                <w:szCs w:val="22"/>
              </w:rPr>
              <w:t>0.00</w:t>
            </w:r>
          </w:p>
        </w:tc>
      </w:tr>
      <w:tr w:rsidR="005A066A" w:rsidTr="00A81BB3">
        <w:trPr>
          <w:trHeight w:val="301"/>
        </w:trPr>
        <w:tc>
          <w:tcPr>
            <w:tcW w:w="1384" w:type="dxa"/>
            <w:shd w:val="clear" w:color="auto" w:fill="FFFFFF"/>
            <w:vAlign w:val="center"/>
          </w:tcPr>
          <w:p w:rsidR="005A066A" w:rsidRDefault="005A066A" w:rsidP="00A81BB3">
            <w:pPr>
              <w:adjustRightInd w:val="0"/>
              <w:snapToGrid w:val="0"/>
              <w:ind w:left="-57" w:right="-57"/>
              <w:jc w:val="center"/>
              <w:rPr>
                <w:color w:val="000000"/>
                <w:kern w:val="0"/>
                <w:szCs w:val="21"/>
                <w:lang w:val="zh-CN"/>
              </w:rPr>
            </w:pPr>
            <w:r>
              <w:rPr>
                <w:color w:val="000000"/>
                <w:kern w:val="0"/>
                <w:szCs w:val="21"/>
                <w:lang w:val="zh-CN"/>
              </w:rPr>
              <w:t>七月</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5.65</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4.17</w:t>
            </w:r>
          </w:p>
        </w:tc>
        <w:tc>
          <w:tcPr>
            <w:tcW w:w="753" w:type="dxa"/>
            <w:vAlign w:val="bottom"/>
          </w:tcPr>
          <w:p w:rsidR="005A066A" w:rsidRDefault="005A066A" w:rsidP="00A81BB3">
            <w:pPr>
              <w:rPr>
                <w:rFonts w:ascii="宋体" w:hAnsi="宋体" w:cs="宋体"/>
                <w:color w:val="000000"/>
                <w:sz w:val="22"/>
                <w:szCs w:val="22"/>
              </w:rPr>
            </w:pPr>
            <w:r>
              <w:rPr>
                <w:rFonts w:hint="eastAsia"/>
                <w:color w:val="000000"/>
                <w:sz w:val="22"/>
                <w:szCs w:val="22"/>
              </w:rPr>
              <w:t>7.93</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9.68</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11.29</w:t>
            </w:r>
          </w:p>
        </w:tc>
        <w:tc>
          <w:tcPr>
            <w:tcW w:w="753" w:type="dxa"/>
            <w:vAlign w:val="bottom"/>
          </w:tcPr>
          <w:p w:rsidR="005A066A" w:rsidRDefault="005A066A" w:rsidP="00A81BB3">
            <w:pPr>
              <w:rPr>
                <w:rFonts w:ascii="宋体" w:hAnsi="宋体" w:cs="宋体"/>
                <w:color w:val="000000"/>
                <w:sz w:val="22"/>
                <w:szCs w:val="22"/>
              </w:rPr>
            </w:pPr>
            <w:r>
              <w:rPr>
                <w:rFonts w:hint="eastAsia"/>
                <w:color w:val="000000"/>
                <w:sz w:val="22"/>
                <w:szCs w:val="22"/>
              </w:rPr>
              <w:t>7.26</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8.47</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4.03</w:t>
            </w:r>
          </w:p>
        </w:tc>
        <w:tc>
          <w:tcPr>
            <w:tcW w:w="753" w:type="dxa"/>
            <w:vAlign w:val="bottom"/>
          </w:tcPr>
          <w:p w:rsidR="005A066A" w:rsidRDefault="005A066A" w:rsidP="00A81BB3">
            <w:pPr>
              <w:rPr>
                <w:rFonts w:ascii="宋体" w:hAnsi="宋体" w:cs="宋体"/>
                <w:color w:val="000000"/>
                <w:sz w:val="22"/>
                <w:szCs w:val="22"/>
              </w:rPr>
            </w:pPr>
            <w:r>
              <w:rPr>
                <w:rFonts w:hint="eastAsia"/>
                <w:color w:val="000000"/>
                <w:sz w:val="22"/>
                <w:szCs w:val="22"/>
              </w:rPr>
              <w:t>4.30</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3.90</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8.33</w:t>
            </w:r>
          </w:p>
        </w:tc>
        <w:tc>
          <w:tcPr>
            <w:tcW w:w="753" w:type="dxa"/>
            <w:vAlign w:val="bottom"/>
          </w:tcPr>
          <w:p w:rsidR="005A066A" w:rsidRDefault="005A066A" w:rsidP="00A81BB3">
            <w:pPr>
              <w:rPr>
                <w:rFonts w:ascii="宋体" w:hAnsi="宋体" w:cs="宋体"/>
                <w:color w:val="000000"/>
                <w:sz w:val="22"/>
                <w:szCs w:val="22"/>
              </w:rPr>
            </w:pPr>
            <w:r>
              <w:rPr>
                <w:rFonts w:hint="eastAsia"/>
                <w:color w:val="000000"/>
                <w:sz w:val="22"/>
                <w:szCs w:val="22"/>
              </w:rPr>
              <w:t>6.99</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4.17</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2.96</w:t>
            </w:r>
          </w:p>
        </w:tc>
        <w:tc>
          <w:tcPr>
            <w:tcW w:w="753" w:type="dxa"/>
            <w:vAlign w:val="bottom"/>
          </w:tcPr>
          <w:p w:rsidR="005A066A" w:rsidRDefault="005A066A" w:rsidP="00A81BB3">
            <w:pPr>
              <w:rPr>
                <w:rFonts w:ascii="宋体" w:hAnsi="宋体" w:cs="宋体"/>
                <w:color w:val="000000"/>
                <w:sz w:val="22"/>
                <w:szCs w:val="22"/>
              </w:rPr>
            </w:pPr>
            <w:r>
              <w:rPr>
                <w:rFonts w:hint="eastAsia"/>
                <w:color w:val="000000"/>
                <w:sz w:val="22"/>
                <w:szCs w:val="22"/>
              </w:rPr>
              <w:t>7.12</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3.63</w:t>
            </w:r>
          </w:p>
        </w:tc>
        <w:tc>
          <w:tcPr>
            <w:tcW w:w="753" w:type="dxa"/>
            <w:vAlign w:val="bottom"/>
          </w:tcPr>
          <w:p w:rsidR="005A066A" w:rsidRDefault="005A066A" w:rsidP="00A81BB3">
            <w:pPr>
              <w:rPr>
                <w:rFonts w:ascii="宋体" w:hAnsi="宋体" w:cs="宋体"/>
                <w:color w:val="000000"/>
                <w:sz w:val="22"/>
                <w:szCs w:val="22"/>
              </w:rPr>
            </w:pPr>
            <w:r>
              <w:rPr>
                <w:rFonts w:hint="eastAsia"/>
                <w:color w:val="000000"/>
                <w:sz w:val="22"/>
                <w:szCs w:val="22"/>
              </w:rPr>
              <w:t>0.13</w:t>
            </w:r>
          </w:p>
        </w:tc>
      </w:tr>
      <w:tr w:rsidR="005A066A" w:rsidTr="00A81BB3">
        <w:trPr>
          <w:trHeight w:val="301"/>
        </w:trPr>
        <w:tc>
          <w:tcPr>
            <w:tcW w:w="1384" w:type="dxa"/>
            <w:shd w:val="clear" w:color="auto" w:fill="FFFFFF"/>
            <w:vAlign w:val="center"/>
          </w:tcPr>
          <w:p w:rsidR="005A066A" w:rsidRDefault="005A066A" w:rsidP="00A81BB3">
            <w:pPr>
              <w:adjustRightInd w:val="0"/>
              <w:snapToGrid w:val="0"/>
              <w:ind w:left="-57" w:right="-57"/>
              <w:jc w:val="center"/>
              <w:rPr>
                <w:color w:val="000000"/>
                <w:kern w:val="0"/>
                <w:szCs w:val="21"/>
                <w:lang w:val="zh-CN"/>
              </w:rPr>
            </w:pPr>
            <w:r>
              <w:rPr>
                <w:color w:val="000000"/>
                <w:kern w:val="0"/>
                <w:szCs w:val="21"/>
                <w:lang w:val="zh-CN"/>
              </w:rPr>
              <w:t>八月</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6.85</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5.11</w:t>
            </w:r>
          </w:p>
        </w:tc>
        <w:tc>
          <w:tcPr>
            <w:tcW w:w="753" w:type="dxa"/>
            <w:vAlign w:val="bottom"/>
          </w:tcPr>
          <w:p w:rsidR="005A066A" w:rsidRDefault="005A066A" w:rsidP="00A81BB3">
            <w:pPr>
              <w:rPr>
                <w:rFonts w:ascii="宋体" w:hAnsi="宋体" w:cs="宋体"/>
                <w:color w:val="000000"/>
                <w:sz w:val="22"/>
                <w:szCs w:val="22"/>
              </w:rPr>
            </w:pPr>
            <w:r>
              <w:rPr>
                <w:rFonts w:hint="eastAsia"/>
                <w:color w:val="000000"/>
                <w:sz w:val="22"/>
                <w:szCs w:val="22"/>
              </w:rPr>
              <w:t>11.96</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13.84</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14.25</w:t>
            </w:r>
          </w:p>
        </w:tc>
        <w:tc>
          <w:tcPr>
            <w:tcW w:w="753" w:type="dxa"/>
            <w:vAlign w:val="bottom"/>
          </w:tcPr>
          <w:p w:rsidR="005A066A" w:rsidRDefault="005A066A" w:rsidP="00A81BB3">
            <w:pPr>
              <w:rPr>
                <w:rFonts w:ascii="宋体" w:hAnsi="宋体" w:cs="宋体"/>
                <w:color w:val="000000"/>
                <w:sz w:val="22"/>
                <w:szCs w:val="22"/>
              </w:rPr>
            </w:pPr>
            <w:r>
              <w:rPr>
                <w:rFonts w:hint="eastAsia"/>
                <w:color w:val="000000"/>
                <w:sz w:val="22"/>
                <w:szCs w:val="22"/>
              </w:rPr>
              <w:t>14.52</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14.52</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4.84</w:t>
            </w:r>
          </w:p>
        </w:tc>
        <w:tc>
          <w:tcPr>
            <w:tcW w:w="753" w:type="dxa"/>
            <w:vAlign w:val="bottom"/>
          </w:tcPr>
          <w:p w:rsidR="005A066A" w:rsidRDefault="005A066A" w:rsidP="00A81BB3">
            <w:pPr>
              <w:rPr>
                <w:rFonts w:ascii="宋体" w:hAnsi="宋体" w:cs="宋体"/>
                <w:color w:val="000000"/>
                <w:sz w:val="22"/>
                <w:szCs w:val="22"/>
              </w:rPr>
            </w:pPr>
            <w:r>
              <w:rPr>
                <w:rFonts w:hint="eastAsia"/>
                <w:color w:val="000000"/>
                <w:sz w:val="22"/>
                <w:szCs w:val="22"/>
              </w:rPr>
              <w:t>0.81</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0.67</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0.67</w:t>
            </w:r>
          </w:p>
        </w:tc>
        <w:tc>
          <w:tcPr>
            <w:tcW w:w="753" w:type="dxa"/>
            <w:vAlign w:val="bottom"/>
          </w:tcPr>
          <w:p w:rsidR="005A066A" w:rsidRDefault="005A066A" w:rsidP="00A81BB3">
            <w:pPr>
              <w:rPr>
                <w:rFonts w:ascii="宋体" w:hAnsi="宋体" w:cs="宋体"/>
                <w:color w:val="000000"/>
                <w:sz w:val="22"/>
                <w:szCs w:val="22"/>
              </w:rPr>
            </w:pPr>
            <w:r>
              <w:rPr>
                <w:rFonts w:hint="eastAsia"/>
                <w:color w:val="000000"/>
                <w:sz w:val="22"/>
                <w:szCs w:val="22"/>
              </w:rPr>
              <w:t>0.13</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0.67</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1.61</w:t>
            </w:r>
          </w:p>
        </w:tc>
        <w:tc>
          <w:tcPr>
            <w:tcW w:w="753" w:type="dxa"/>
            <w:vAlign w:val="bottom"/>
          </w:tcPr>
          <w:p w:rsidR="005A066A" w:rsidRDefault="005A066A" w:rsidP="00A81BB3">
            <w:pPr>
              <w:rPr>
                <w:rFonts w:ascii="宋体" w:hAnsi="宋体" w:cs="宋体"/>
                <w:color w:val="000000"/>
                <w:sz w:val="22"/>
                <w:szCs w:val="22"/>
              </w:rPr>
            </w:pPr>
            <w:r>
              <w:rPr>
                <w:rFonts w:hint="eastAsia"/>
                <w:color w:val="000000"/>
                <w:sz w:val="22"/>
                <w:szCs w:val="22"/>
              </w:rPr>
              <w:t>2.96</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6.45</w:t>
            </w:r>
          </w:p>
        </w:tc>
        <w:tc>
          <w:tcPr>
            <w:tcW w:w="753" w:type="dxa"/>
            <w:vAlign w:val="bottom"/>
          </w:tcPr>
          <w:p w:rsidR="005A066A" w:rsidRDefault="005A066A" w:rsidP="00A81BB3">
            <w:pPr>
              <w:rPr>
                <w:rFonts w:ascii="宋体" w:hAnsi="宋体" w:cs="宋体"/>
                <w:color w:val="000000"/>
                <w:sz w:val="22"/>
                <w:szCs w:val="22"/>
              </w:rPr>
            </w:pPr>
            <w:r>
              <w:rPr>
                <w:rFonts w:hint="eastAsia"/>
                <w:color w:val="000000"/>
                <w:sz w:val="22"/>
                <w:szCs w:val="22"/>
              </w:rPr>
              <w:t>0.13</w:t>
            </w:r>
          </w:p>
        </w:tc>
      </w:tr>
      <w:tr w:rsidR="005A066A" w:rsidTr="00A81BB3">
        <w:trPr>
          <w:trHeight w:val="301"/>
        </w:trPr>
        <w:tc>
          <w:tcPr>
            <w:tcW w:w="1384" w:type="dxa"/>
            <w:shd w:val="clear" w:color="auto" w:fill="FFFFFF"/>
            <w:vAlign w:val="center"/>
          </w:tcPr>
          <w:p w:rsidR="005A066A" w:rsidRDefault="005A066A" w:rsidP="00A81BB3">
            <w:pPr>
              <w:adjustRightInd w:val="0"/>
              <w:snapToGrid w:val="0"/>
              <w:ind w:left="-57" w:right="-57"/>
              <w:jc w:val="center"/>
              <w:rPr>
                <w:color w:val="000000"/>
                <w:kern w:val="0"/>
                <w:szCs w:val="21"/>
                <w:lang w:val="zh-CN"/>
              </w:rPr>
            </w:pPr>
            <w:r>
              <w:rPr>
                <w:color w:val="000000"/>
                <w:kern w:val="0"/>
                <w:szCs w:val="21"/>
                <w:lang w:val="zh-CN"/>
              </w:rPr>
              <w:t>九月</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12.08</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13.61</w:t>
            </w:r>
          </w:p>
        </w:tc>
        <w:tc>
          <w:tcPr>
            <w:tcW w:w="753" w:type="dxa"/>
            <w:vAlign w:val="bottom"/>
          </w:tcPr>
          <w:p w:rsidR="005A066A" w:rsidRDefault="005A066A" w:rsidP="00A81BB3">
            <w:pPr>
              <w:rPr>
                <w:rFonts w:ascii="宋体" w:hAnsi="宋体" w:cs="宋体"/>
                <w:color w:val="000000"/>
                <w:sz w:val="22"/>
                <w:szCs w:val="22"/>
              </w:rPr>
            </w:pPr>
            <w:r>
              <w:rPr>
                <w:rFonts w:hint="eastAsia"/>
                <w:color w:val="000000"/>
                <w:sz w:val="22"/>
                <w:szCs w:val="22"/>
              </w:rPr>
              <w:t>17.22</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8.75</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6.25</w:t>
            </w:r>
          </w:p>
        </w:tc>
        <w:tc>
          <w:tcPr>
            <w:tcW w:w="753" w:type="dxa"/>
            <w:vAlign w:val="bottom"/>
          </w:tcPr>
          <w:p w:rsidR="005A066A" w:rsidRDefault="005A066A" w:rsidP="00A81BB3">
            <w:pPr>
              <w:rPr>
                <w:rFonts w:ascii="宋体" w:hAnsi="宋体" w:cs="宋体"/>
                <w:color w:val="000000"/>
                <w:sz w:val="22"/>
                <w:szCs w:val="22"/>
              </w:rPr>
            </w:pPr>
            <w:r>
              <w:rPr>
                <w:rFonts w:hint="eastAsia"/>
                <w:color w:val="000000"/>
                <w:sz w:val="22"/>
                <w:szCs w:val="22"/>
              </w:rPr>
              <w:t>7.08</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4.72</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3.06</w:t>
            </w:r>
          </w:p>
        </w:tc>
        <w:tc>
          <w:tcPr>
            <w:tcW w:w="753" w:type="dxa"/>
            <w:vAlign w:val="bottom"/>
          </w:tcPr>
          <w:p w:rsidR="005A066A" w:rsidRDefault="005A066A" w:rsidP="00A81BB3">
            <w:pPr>
              <w:rPr>
                <w:rFonts w:ascii="宋体" w:hAnsi="宋体" w:cs="宋体"/>
                <w:color w:val="000000"/>
                <w:sz w:val="22"/>
                <w:szCs w:val="22"/>
              </w:rPr>
            </w:pPr>
            <w:r>
              <w:rPr>
                <w:rFonts w:hint="eastAsia"/>
                <w:color w:val="000000"/>
                <w:sz w:val="22"/>
                <w:szCs w:val="22"/>
              </w:rPr>
              <w:t>0.69</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0.42</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0.56</w:t>
            </w:r>
          </w:p>
        </w:tc>
        <w:tc>
          <w:tcPr>
            <w:tcW w:w="753" w:type="dxa"/>
            <w:vAlign w:val="bottom"/>
          </w:tcPr>
          <w:p w:rsidR="005A066A" w:rsidRDefault="005A066A" w:rsidP="00A81BB3">
            <w:pPr>
              <w:rPr>
                <w:rFonts w:ascii="宋体" w:hAnsi="宋体" w:cs="宋体"/>
                <w:color w:val="000000"/>
                <w:sz w:val="22"/>
                <w:szCs w:val="22"/>
              </w:rPr>
            </w:pPr>
            <w:r>
              <w:rPr>
                <w:rFonts w:hint="eastAsia"/>
                <w:color w:val="000000"/>
                <w:sz w:val="22"/>
                <w:szCs w:val="22"/>
              </w:rPr>
              <w:t>0.69</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0.69</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3.75</w:t>
            </w:r>
          </w:p>
        </w:tc>
        <w:tc>
          <w:tcPr>
            <w:tcW w:w="753" w:type="dxa"/>
            <w:vAlign w:val="bottom"/>
          </w:tcPr>
          <w:p w:rsidR="005A066A" w:rsidRDefault="005A066A" w:rsidP="00A81BB3">
            <w:pPr>
              <w:rPr>
                <w:rFonts w:ascii="宋体" w:hAnsi="宋体" w:cs="宋体"/>
                <w:color w:val="000000"/>
                <w:sz w:val="22"/>
                <w:szCs w:val="22"/>
              </w:rPr>
            </w:pPr>
            <w:r>
              <w:rPr>
                <w:rFonts w:hint="eastAsia"/>
                <w:color w:val="000000"/>
                <w:sz w:val="22"/>
                <w:szCs w:val="22"/>
              </w:rPr>
              <w:t>10.28</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10.14</w:t>
            </w:r>
          </w:p>
        </w:tc>
        <w:tc>
          <w:tcPr>
            <w:tcW w:w="753" w:type="dxa"/>
            <w:vAlign w:val="bottom"/>
          </w:tcPr>
          <w:p w:rsidR="005A066A" w:rsidRDefault="005A066A" w:rsidP="00A81BB3">
            <w:pPr>
              <w:rPr>
                <w:rFonts w:ascii="宋体" w:hAnsi="宋体" w:cs="宋体"/>
                <w:color w:val="000000"/>
                <w:sz w:val="22"/>
                <w:szCs w:val="22"/>
              </w:rPr>
            </w:pPr>
            <w:r>
              <w:rPr>
                <w:rFonts w:hint="eastAsia"/>
                <w:color w:val="000000"/>
                <w:sz w:val="22"/>
                <w:szCs w:val="22"/>
              </w:rPr>
              <w:t>0.00</w:t>
            </w:r>
          </w:p>
        </w:tc>
      </w:tr>
      <w:tr w:rsidR="005A066A" w:rsidTr="00A81BB3">
        <w:trPr>
          <w:trHeight w:val="301"/>
        </w:trPr>
        <w:tc>
          <w:tcPr>
            <w:tcW w:w="1384" w:type="dxa"/>
            <w:shd w:val="clear" w:color="auto" w:fill="FFFFFF"/>
            <w:vAlign w:val="center"/>
          </w:tcPr>
          <w:p w:rsidR="005A066A" w:rsidRDefault="005A066A" w:rsidP="00A81BB3">
            <w:pPr>
              <w:adjustRightInd w:val="0"/>
              <w:snapToGrid w:val="0"/>
              <w:ind w:left="-57" w:right="-57"/>
              <w:jc w:val="center"/>
              <w:rPr>
                <w:color w:val="000000"/>
                <w:kern w:val="0"/>
                <w:szCs w:val="21"/>
                <w:lang w:val="zh-CN"/>
              </w:rPr>
            </w:pPr>
            <w:r>
              <w:rPr>
                <w:color w:val="000000"/>
                <w:kern w:val="0"/>
                <w:szCs w:val="21"/>
                <w:lang w:val="zh-CN"/>
              </w:rPr>
              <w:t>十月</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12.10</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9.81</w:t>
            </w:r>
          </w:p>
        </w:tc>
        <w:tc>
          <w:tcPr>
            <w:tcW w:w="753" w:type="dxa"/>
            <w:vAlign w:val="bottom"/>
          </w:tcPr>
          <w:p w:rsidR="005A066A" w:rsidRDefault="005A066A" w:rsidP="00A81BB3">
            <w:pPr>
              <w:rPr>
                <w:rFonts w:ascii="宋体" w:hAnsi="宋体" w:cs="宋体"/>
                <w:color w:val="000000"/>
                <w:sz w:val="22"/>
                <w:szCs w:val="22"/>
              </w:rPr>
            </w:pPr>
            <w:r>
              <w:rPr>
                <w:rFonts w:hint="eastAsia"/>
                <w:color w:val="000000"/>
                <w:sz w:val="22"/>
                <w:szCs w:val="22"/>
              </w:rPr>
              <w:t>10.89</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8.60</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9.81</w:t>
            </w:r>
          </w:p>
        </w:tc>
        <w:tc>
          <w:tcPr>
            <w:tcW w:w="753" w:type="dxa"/>
            <w:vAlign w:val="bottom"/>
          </w:tcPr>
          <w:p w:rsidR="005A066A" w:rsidRDefault="005A066A" w:rsidP="00A81BB3">
            <w:pPr>
              <w:rPr>
                <w:rFonts w:ascii="宋体" w:hAnsi="宋体" w:cs="宋体"/>
                <w:color w:val="000000"/>
                <w:sz w:val="22"/>
                <w:szCs w:val="22"/>
              </w:rPr>
            </w:pPr>
            <w:r>
              <w:rPr>
                <w:rFonts w:hint="eastAsia"/>
                <w:color w:val="000000"/>
                <w:sz w:val="22"/>
                <w:szCs w:val="22"/>
              </w:rPr>
              <w:t>9.68</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6.72</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3.09</w:t>
            </w:r>
          </w:p>
        </w:tc>
        <w:tc>
          <w:tcPr>
            <w:tcW w:w="753" w:type="dxa"/>
            <w:vAlign w:val="bottom"/>
          </w:tcPr>
          <w:p w:rsidR="005A066A" w:rsidRDefault="005A066A" w:rsidP="00A81BB3">
            <w:pPr>
              <w:rPr>
                <w:rFonts w:ascii="宋体" w:hAnsi="宋体" w:cs="宋体"/>
                <w:color w:val="000000"/>
                <w:sz w:val="22"/>
                <w:szCs w:val="22"/>
              </w:rPr>
            </w:pPr>
            <w:r>
              <w:rPr>
                <w:rFonts w:hint="eastAsia"/>
                <w:color w:val="000000"/>
                <w:sz w:val="22"/>
                <w:szCs w:val="22"/>
              </w:rPr>
              <w:t>2.69</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0.94</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0.81</w:t>
            </w:r>
          </w:p>
        </w:tc>
        <w:tc>
          <w:tcPr>
            <w:tcW w:w="753" w:type="dxa"/>
            <w:vAlign w:val="bottom"/>
          </w:tcPr>
          <w:p w:rsidR="005A066A" w:rsidRDefault="005A066A" w:rsidP="00A81BB3">
            <w:pPr>
              <w:rPr>
                <w:rFonts w:ascii="宋体" w:hAnsi="宋体" w:cs="宋体"/>
                <w:color w:val="000000"/>
                <w:sz w:val="22"/>
                <w:szCs w:val="22"/>
              </w:rPr>
            </w:pPr>
            <w:r>
              <w:rPr>
                <w:rFonts w:hint="eastAsia"/>
                <w:color w:val="000000"/>
                <w:sz w:val="22"/>
                <w:szCs w:val="22"/>
              </w:rPr>
              <w:t>1.21</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3.63</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3.90</w:t>
            </w:r>
          </w:p>
        </w:tc>
        <w:tc>
          <w:tcPr>
            <w:tcW w:w="753" w:type="dxa"/>
            <w:vAlign w:val="bottom"/>
          </w:tcPr>
          <w:p w:rsidR="005A066A" w:rsidRDefault="005A066A" w:rsidP="00A81BB3">
            <w:pPr>
              <w:rPr>
                <w:rFonts w:ascii="宋体" w:hAnsi="宋体" w:cs="宋体"/>
                <w:color w:val="000000"/>
                <w:sz w:val="22"/>
                <w:szCs w:val="22"/>
              </w:rPr>
            </w:pPr>
            <w:r>
              <w:rPr>
                <w:rFonts w:hint="eastAsia"/>
                <w:color w:val="000000"/>
                <w:sz w:val="22"/>
                <w:szCs w:val="22"/>
              </w:rPr>
              <w:t>6.05</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10.08</w:t>
            </w:r>
          </w:p>
        </w:tc>
        <w:tc>
          <w:tcPr>
            <w:tcW w:w="753" w:type="dxa"/>
            <w:vAlign w:val="bottom"/>
          </w:tcPr>
          <w:p w:rsidR="005A066A" w:rsidRDefault="005A066A" w:rsidP="00A81BB3">
            <w:pPr>
              <w:rPr>
                <w:rFonts w:ascii="宋体" w:hAnsi="宋体" w:cs="宋体"/>
                <w:color w:val="000000"/>
                <w:sz w:val="22"/>
                <w:szCs w:val="22"/>
              </w:rPr>
            </w:pPr>
            <w:r>
              <w:rPr>
                <w:rFonts w:hint="eastAsia"/>
                <w:color w:val="000000"/>
                <w:sz w:val="22"/>
                <w:szCs w:val="22"/>
              </w:rPr>
              <w:t>0.00</w:t>
            </w:r>
          </w:p>
        </w:tc>
      </w:tr>
      <w:tr w:rsidR="005A066A" w:rsidTr="00A81BB3">
        <w:trPr>
          <w:trHeight w:val="301"/>
        </w:trPr>
        <w:tc>
          <w:tcPr>
            <w:tcW w:w="1384" w:type="dxa"/>
            <w:shd w:val="clear" w:color="auto" w:fill="FFFFFF"/>
            <w:vAlign w:val="center"/>
          </w:tcPr>
          <w:p w:rsidR="005A066A" w:rsidRDefault="005A066A" w:rsidP="00A81BB3">
            <w:pPr>
              <w:adjustRightInd w:val="0"/>
              <w:snapToGrid w:val="0"/>
              <w:ind w:left="-57" w:right="-57"/>
              <w:jc w:val="center"/>
              <w:rPr>
                <w:color w:val="000000"/>
                <w:kern w:val="0"/>
                <w:szCs w:val="21"/>
                <w:lang w:val="zh-CN"/>
              </w:rPr>
            </w:pPr>
            <w:r>
              <w:rPr>
                <w:color w:val="000000"/>
                <w:kern w:val="0"/>
                <w:szCs w:val="21"/>
                <w:lang w:val="zh-CN"/>
              </w:rPr>
              <w:t>十一月</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9.86</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12.92</w:t>
            </w:r>
          </w:p>
        </w:tc>
        <w:tc>
          <w:tcPr>
            <w:tcW w:w="753" w:type="dxa"/>
            <w:vAlign w:val="bottom"/>
          </w:tcPr>
          <w:p w:rsidR="005A066A" w:rsidRDefault="005A066A" w:rsidP="00A81BB3">
            <w:pPr>
              <w:rPr>
                <w:rFonts w:ascii="宋体" w:hAnsi="宋体" w:cs="宋体"/>
                <w:color w:val="000000"/>
                <w:sz w:val="22"/>
                <w:szCs w:val="22"/>
              </w:rPr>
            </w:pPr>
            <w:r>
              <w:rPr>
                <w:rFonts w:hint="eastAsia"/>
                <w:color w:val="000000"/>
                <w:sz w:val="22"/>
                <w:szCs w:val="22"/>
              </w:rPr>
              <w:t>9.86</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7.08</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7.36</w:t>
            </w:r>
          </w:p>
        </w:tc>
        <w:tc>
          <w:tcPr>
            <w:tcW w:w="753" w:type="dxa"/>
            <w:vAlign w:val="bottom"/>
          </w:tcPr>
          <w:p w:rsidR="005A066A" w:rsidRDefault="005A066A" w:rsidP="00A81BB3">
            <w:pPr>
              <w:rPr>
                <w:rFonts w:ascii="宋体" w:hAnsi="宋体" w:cs="宋体"/>
                <w:color w:val="000000"/>
                <w:sz w:val="22"/>
                <w:szCs w:val="22"/>
              </w:rPr>
            </w:pPr>
            <w:r>
              <w:rPr>
                <w:rFonts w:hint="eastAsia"/>
                <w:color w:val="000000"/>
                <w:sz w:val="22"/>
                <w:szCs w:val="22"/>
              </w:rPr>
              <w:t>8.75</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8.75</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4.03</w:t>
            </w:r>
          </w:p>
        </w:tc>
        <w:tc>
          <w:tcPr>
            <w:tcW w:w="753" w:type="dxa"/>
            <w:vAlign w:val="bottom"/>
          </w:tcPr>
          <w:p w:rsidR="005A066A" w:rsidRDefault="005A066A" w:rsidP="00A81BB3">
            <w:pPr>
              <w:rPr>
                <w:rFonts w:ascii="宋体" w:hAnsi="宋体" w:cs="宋体"/>
                <w:color w:val="000000"/>
                <w:sz w:val="22"/>
                <w:szCs w:val="22"/>
              </w:rPr>
            </w:pPr>
            <w:r>
              <w:rPr>
                <w:rFonts w:hint="eastAsia"/>
                <w:color w:val="000000"/>
                <w:sz w:val="22"/>
                <w:szCs w:val="22"/>
              </w:rPr>
              <w:t>3.19</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2.22</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4.44</w:t>
            </w:r>
          </w:p>
        </w:tc>
        <w:tc>
          <w:tcPr>
            <w:tcW w:w="753" w:type="dxa"/>
            <w:vAlign w:val="bottom"/>
          </w:tcPr>
          <w:p w:rsidR="005A066A" w:rsidRDefault="005A066A" w:rsidP="00A81BB3">
            <w:pPr>
              <w:rPr>
                <w:rFonts w:ascii="宋体" w:hAnsi="宋体" w:cs="宋体"/>
                <w:color w:val="000000"/>
                <w:sz w:val="22"/>
                <w:szCs w:val="22"/>
              </w:rPr>
            </w:pPr>
            <w:r>
              <w:rPr>
                <w:rFonts w:hint="eastAsia"/>
                <w:color w:val="000000"/>
                <w:sz w:val="22"/>
                <w:szCs w:val="22"/>
              </w:rPr>
              <w:t>0.97</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2.78</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2.50</w:t>
            </w:r>
          </w:p>
        </w:tc>
        <w:tc>
          <w:tcPr>
            <w:tcW w:w="753" w:type="dxa"/>
            <w:vAlign w:val="bottom"/>
          </w:tcPr>
          <w:p w:rsidR="005A066A" w:rsidRDefault="005A066A" w:rsidP="00A81BB3">
            <w:pPr>
              <w:rPr>
                <w:rFonts w:ascii="宋体" w:hAnsi="宋体" w:cs="宋体"/>
                <w:color w:val="000000"/>
                <w:sz w:val="22"/>
                <w:szCs w:val="22"/>
              </w:rPr>
            </w:pPr>
            <w:r>
              <w:rPr>
                <w:rFonts w:hint="eastAsia"/>
                <w:color w:val="000000"/>
                <w:sz w:val="22"/>
                <w:szCs w:val="22"/>
              </w:rPr>
              <w:t>7.92</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7.22</w:t>
            </w:r>
          </w:p>
        </w:tc>
        <w:tc>
          <w:tcPr>
            <w:tcW w:w="753" w:type="dxa"/>
            <w:vAlign w:val="bottom"/>
          </w:tcPr>
          <w:p w:rsidR="005A066A" w:rsidRDefault="005A066A" w:rsidP="00A81BB3">
            <w:pPr>
              <w:rPr>
                <w:rFonts w:ascii="宋体" w:hAnsi="宋体" w:cs="宋体"/>
                <w:color w:val="000000"/>
                <w:sz w:val="22"/>
                <w:szCs w:val="22"/>
              </w:rPr>
            </w:pPr>
            <w:r>
              <w:rPr>
                <w:rFonts w:hint="eastAsia"/>
                <w:color w:val="000000"/>
                <w:sz w:val="22"/>
                <w:szCs w:val="22"/>
              </w:rPr>
              <w:t>0.14</w:t>
            </w:r>
          </w:p>
        </w:tc>
      </w:tr>
      <w:tr w:rsidR="005A066A" w:rsidTr="00A81BB3">
        <w:trPr>
          <w:trHeight w:val="301"/>
        </w:trPr>
        <w:tc>
          <w:tcPr>
            <w:tcW w:w="1384" w:type="dxa"/>
            <w:shd w:val="clear" w:color="auto" w:fill="FFFFFF"/>
            <w:vAlign w:val="center"/>
          </w:tcPr>
          <w:p w:rsidR="005A066A" w:rsidRDefault="005A066A" w:rsidP="00A81BB3">
            <w:pPr>
              <w:adjustRightInd w:val="0"/>
              <w:snapToGrid w:val="0"/>
              <w:ind w:left="-57" w:right="-57"/>
              <w:jc w:val="center"/>
              <w:rPr>
                <w:color w:val="000000"/>
                <w:kern w:val="0"/>
                <w:szCs w:val="21"/>
                <w:lang w:val="zh-CN"/>
              </w:rPr>
            </w:pPr>
            <w:r>
              <w:rPr>
                <w:color w:val="000000"/>
                <w:kern w:val="0"/>
                <w:szCs w:val="21"/>
                <w:lang w:val="zh-CN"/>
              </w:rPr>
              <w:t>十二月</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9.27</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10.75</w:t>
            </w:r>
          </w:p>
        </w:tc>
        <w:tc>
          <w:tcPr>
            <w:tcW w:w="753" w:type="dxa"/>
            <w:vAlign w:val="bottom"/>
          </w:tcPr>
          <w:p w:rsidR="005A066A" w:rsidRDefault="005A066A" w:rsidP="00A81BB3">
            <w:pPr>
              <w:rPr>
                <w:rFonts w:ascii="宋体" w:hAnsi="宋体" w:cs="宋体"/>
                <w:color w:val="000000"/>
                <w:sz w:val="22"/>
                <w:szCs w:val="22"/>
              </w:rPr>
            </w:pPr>
            <w:r>
              <w:rPr>
                <w:rFonts w:hint="eastAsia"/>
                <w:color w:val="000000"/>
                <w:sz w:val="22"/>
                <w:szCs w:val="22"/>
              </w:rPr>
              <w:t>12.90</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7.80</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5.51</w:t>
            </w:r>
          </w:p>
        </w:tc>
        <w:tc>
          <w:tcPr>
            <w:tcW w:w="753" w:type="dxa"/>
            <w:vAlign w:val="bottom"/>
          </w:tcPr>
          <w:p w:rsidR="005A066A" w:rsidRDefault="005A066A" w:rsidP="00A81BB3">
            <w:pPr>
              <w:rPr>
                <w:rFonts w:ascii="宋体" w:hAnsi="宋体" w:cs="宋体"/>
                <w:color w:val="000000"/>
                <w:sz w:val="22"/>
                <w:szCs w:val="22"/>
              </w:rPr>
            </w:pPr>
            <w:r>
              <w:rPr>
                <w:rFonts w:hint="eastAsia"/>
                <w:color w:val="000000"/>
                <w:sz w:val="22"/>
                <w:szCs w:val="22"/>
              </w:rPr>
              <w:t>3.36</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2.28</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2.42</w:t>
            </w:r>
          </w:p>
        </w:tc>
        <w:tc>
          <w:tcPr>
            <w:tcW w:w="753" w:type="dxa"/>
            <w:vAlign w:val="bottom"/>
          </w:tcPr>
          <w:p w:rsidR="005A066A" w:rsidRDefault="005A066A" w:rsidP="00A81BB3">
            <w:pPr>
              <w:rPr>
                <w:rFonts w:ascii="宋体" w:hAnsi="宋体" w:cs="宋体"/>
                <w:color w:val="000000"/>
                <w:sz w:val="22"/>
                <w:szCs w:val="22"/>
              </w:rPr>
            </w:pPr>
            <w:r>
              <w:rPr>
                <w:rFonts w:hint="eastAsia"/>
                <w:color w:val="000000"/>
                <w:sz w:val="22"/>
                <w:szCs w:val="22"/>
              </w:rPr>
              <w:t>1.75</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0.94</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2.42</w:t>
            </w:r>
          </w:p>
        </w:tc>
        <w:tc>
          <w:tcPr>
            <w:tcW w:w="753" w:type="dxa"/>
            <w:vAlign w:val="bottom"/>
          </w:tcPr>
          <w:p w:rsidR="005A066A" w:rsidRDefault="005A066A" w:rsidP="00A81BB3">
            <w:pPr>
              <w:rPr>
                <w:rFonts w:ascii="宋体" w:hAnsi="宋体" w:cs="宋体"/>
                <w:color w:val="000000"/>
                <w:sz w:val="22"/>
                <w:szCs w:val="22"/>
              </w:rPr>
            </w:pPr>
            <w:r>
              <w:rPr>
                <w:rFonts w:hint="eastAsia"/>
                <w:color w:val="000000"/>
                <w:sz w:val="22"/>
                <w:szCs w:val="22"/>
              </w:rPr>
              <w:t>3.36</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6.45</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12.90</w:t>
            </w:r>
          </w:p>
        </w:tc>
        <w:tc>
          <w:tcPr>
            <w:tcW w:w="753" w:type="dxa"/>
            <w:vAlign w:val="bottom"/>
          </w:tcPr>
          <w:p w:rsidR="005A066A" w:rsidRDefault="005A066A" w:rsidP="00A81BB3">
            <w:pPr>
              <w:rPr>
                <w:rFonts w:ascii="宋体" w:hAnsi="宋体" w:cs="宋体"/>
                <w:color w:val="000000"/>
                <w:sz w:val="22"/>
                <w:szCs w:val="22"/>
              </w:rPr>
            </w:pPr>
            <w:r>
              <w:rPr>
                <w:rFonts w:hint="eastAsia"/>
                <w:color w:val="000000"/>
                <w:sz w:val="22"/>
                <w:szCs w:val="22"/>
              </w:rPr>
              <w:t>11.69</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6.18</w:t>
            </w:r>
          </w:p>
        </w:tc>
        <w:tc>
          <w:tcPr>
            <w:tcW w:w="753" w:type="dxa"/>
            <w:vAlign w:val="bottom"/>
          </w:tcPr>
          <w:p w:rsidR="005A066A" w:rsidRDefault="005A066A" w:rsidP="00A81BB3">
            <w:pPr>
              <w:rPr>
                <w:rFonts w:ascii="宋体" w:hAnsi="宋体" w:cs="宋体"/>
                <w:color w:val="000000"/>
                <w:sz w:val="22"/>
                <w:szCs w:val="22"/>
              </w:rPr>
            </w:pPr>
            <w:r>
              <w:rPr>
                <w:rFonts w:hint="eastAsia"/>
                <w:color w:val="000000"/>
                <w:sz w:val="22"/>
                <w:szCs w:val="22"/>
              </w:rPr>
              <w:t>0.00</w:t>
            </w:r>
          </w:p>
        </w:tc>
      </w:tr>
    </w:tbl>
    <w:p w:rsidR="005A066A" w:rsidRDefault="005A066A" w:rsidP="005A066A">
      <w:pPr>
        <w:spacing w:beforeLines="50" w:before="120" w:line="360" w:lineRule="auto"/>
        <w:ind w:firstLineChars="200" w:firstLine="482"/>
        <w:jc w:val="center"/>
        <w:rPr>
          <w:b/>
          <w:color w:val="000000"/>
          <w:sz w:val="24"/>
          <w:szCs w:val="22"/>
        </w:rPr>
      </w:pPr>
      <w:r>
        <w:rPr>
          <w:b/>
          <w:color w:val="000000"/>
          <w:sz w:val="24"/>
          <w:szCs w:val="22"/>
        </w:rPr>
        <w:t>表</w:t>
      </w:r>
      <w:r w:rsidR="00AB0EF8">
        <w:rPr>
          <w:rFonts w:hint="eastAsia"/>
          <w:b/>
          <w:color w:val="000000"/>
          <w:sz w:val="24"/>
          <w:szCs w:val="22"/>
        </w:rPr>
        <w:t>5.2</w:t>
      </w:r>
      <w:r w:rsidR="00EA6D7E">
        <w:rPr>
          <w:rFonts w:hint="eastAsia"/>
          <w:b/>
          <w:color w:val="000000"/>
          <w:sz w:val="24"/>
          <w:szCs w:val="22"/>
        </w:rPr>
        <w:t>.1</w:t>
      </w:r>
      <w:r>
        <w:rPr>
          <w:b/>
          <w:color w:val="000000"/>
          <w:sz w:val="24"/>
          <w:szCs w:val="22"/>
        </w:rPr>
        <w:t>-</w:t>
      </w:r>
      <w:r>
        <w:rPr>
          <w:rFonts w:hint="eastAsia"/>
          <w:b/>
          <w:color w:val="000000"/>
          <w:sz w:val="24"/>
          <w:szCs w:val="22"/>
        </w:rPr>
        <w:t>6</w:t>
      </w:r>
      <w:r>
        <w:rPr>
          <w:b/>
          <w:color w:val="000000"/>
          <w:sz w:val="24"/>
          <w:szCs w:val="22"/>
        </w:rPr>
        <w:t xml:space="preserve">  </w:t>
      </w:r>
      <w:proofErr w:type="gramStart"/>
      <w:r>
        <w:rPr>
          <w:b/>
          <w:color w:val="000000"/>
          <w:sz w:val="24"/>
          <w:szCs w:val="22"/>
        </w:rPr>
        <w:t>年均风频的季变化及年均风频</w:t>
      </w:r>
      <w:proofErr w:type="gramEnd"/>
    </w:p>
    <w:tbl>
      <w:tblPr>
        <w:tblW w:w="14174"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380"/>
        <w:gridCol w:w="751"/>
        <w:gridCol w:w="751"/>
        <w:gridCol w:w="752"/>
        <w:gridCol w:w="751"/>
        <w:gridCol w:w="752"/>
        <w:gridCol w:w="753"/>
        <w:gridCol w:w="753"/>
        <w:gridCol w:w="752"/>
        <w:gridCol w:w="753"/>
        <w:gridCol w:w="752"/>
        <w:gridCol w:w="753"/>
        <w:gridCol w:w="753"/>
        <w:gridCol w:w="753"/>
        <w:gridCol w:w="752"/>
        <w:gridCol w:w="753"/>
        <w:gridCol w:w="752"/>
        <w:gridCol w:w="758"/>
      </w:tblGrid>
      <w:tr w:rsidR="005A066A" w:rsidTr="00A81BB3">
        <w:trPr>
          <w:trHeight w:val="629"/>
        </w:trPr>
        <w:tc>
          <w:tcPr>
            <w:tcW w:w="1382" w:type="dxa"/>
            <w:shd w:val="clear" w:color="auto" w:fill="auto"/>
            <w:vAlign w:val="center"/>
          </w:tcPr>
          <w:p w:rsidR="005A066A" w:rsidRDefault="005A066A" w:rsidP="00A81BB3">
            <w:pPr>
              <w:adjustRightInd w:val="0"/>
              <w:snapToGrid w:val="0"/>
              <w:ind w:left="-57" w:right="-57"/>
              <w:jc w:val="center"/>
              <w:rPr>
                <w:color w:val="000000"/>
                <w:kern w:val="0"/>
                <w:szCs w:val="21"/>
                <w:lang w:val="zh-CN"/>
              </w:rPr>
            </w:pPr>
            <w:r>
              <w:rPr>
                <w:color w:val="000000"/>
                <w:kern w:val="0"/>
                <w:szCs w:val="21"/>
                <w:lang w:val="zh-CN"/>
              </w:rPr>
              <w:t>风频</w:t>
            </w:r>
            <w:r>
              <w:rPr>
                <w:color w:val="000000"/>
                <w:kern w:val="0"/>
                <w:szCs w:val="21"/>
                <w:lang w:val="zh-CN"/>
              </w:rPr>
              <w:t>(%)</w:t>
            </w:r>
          </w:p>
          <w:p w:rsidR="005A066A" w:rsidRDefault="005A066A" w:rsidP="00A81BB3">
            <w:pPr>
              <w:adjustRightInd w:val="0"/>
              <w:snapToGrid w:val="0"/>
              <w:ind w:left="-57" w:right="-57"/>
              <w:jc w:val="center"/>
              <w:rPr>
                <w:color w:val="000000"/>
                <w:kern w:val="0"/>
                <w:szCs w:val="21"/>
                <w:lang w:val="zh-CN"/>
              </w:rPr>
            </w:pPr>
            <w:r>
              <w:rPr>
                <w:color w:val="000000"/>
                <w:kern w:val="0"/>
                <w:szCs w:val="21"/>
                <w:lang w:val="zh-CN"/>
              </w:rPr>
              <w:t>风向</w:t>
            </w:r>
          </w:p>
        </w:tc>
        <w:tc>
          <w:tcPr>
            <w:tcW w:w="752" w:type="dxa"/>
            <w:shd w:val="clear" w:color="auto" w:fill="FFFFFF"/>
            <w:vAlign w:val="center"/>
          </w:tcPr>
          <w:p w:rsidR="005A066A" w:rsidRDefault="005A066A" w:rsidP="00A81BB3">
            <w:pPr>
              <w:adjustRightInd w:val="0"/>
              <w:snapToGrid w:val="0"/>
              <w:ind w:left="-57" w:right="-57"/>
              <w:jc w:val="center"/>
              <w:rPr>
                <w:color w:val="000000"/>
                <w:kern w:val="0"/>
                <w:szCs w:val="21"/>
                <w:lang w:val="zh-CN"/>
              </w:rPr>
            </w:pPr>
            <w:r>
              <w:rPr>
                <w:color w:val="000000"/>
                <w:kern w:val="0"/>
                <w:szCs w:val="21"/>
                <w:lang w:val="zh-CN"/>
              </w:rPr>
              <w:t>N</w:t>
            </w:r>
          </w:p>
        </w:tc>
        <w:tc>
          <w:tcPr>
            <w:tcW w:w="752" w:type="dxa"/>
            <w:shd w:val="clear" w:color="auto" w:fill="FFFFFF"/>
            <w:vAlign w:val="center"/>
          </w:tcPr>
          <w:p w:rsidR="005A066A" w:rsidRDefault="005A066A" w:rsidP="00A81BB3">
            <w:pPr>
              <w:adjustRightInd w:val="0"/>
              <w:snapToGrid w:val="0"/>
              <w:ind w:left="-57" w:right="-57"/>
              <w:jc w:val="center"/>
              <w:rPr>
                <w:color w:val="000000"/>
                <w:kern w:val="0"/>
                <w:szCs w:val="21"/>
                <w:lang w:val="zh-CN"/>
              </w:rPr>
            </w:pPr>
            <w:r>
              <w:rPr>
                <w:color w:val="000000"/>
                <w:kern w:val="0"/>
                <w:szCs w:val="21"/>
                <w:lang w:val="zh-CN"/>
              </w:rPr>
              <w:t>NNE</w:t>
            </w:r>
          </w:p>
        </w:tc>
        <w:tc>
          <w:tcPr>
            <w:tcW w:w="753" w:type="dxa"/>
            <w:shd w:val="clear" w:color="auto" w:fill="FFFFFF"/>
            <w:vAlign w:val="center"/>
          </w:tcPr>
          <w:p w:rsidR="005A066A" w:rsidRDefault="005A066A" w:rsidP="00A81BB3">
            <w:pPr>
              <w:adjustRightInd w:val="0"/>
              <w:snapToGrid w:val="0"/>
              <w:ind w:left="-57" w:right="-57"/>
              <w:jc w:val="center"/>
              <w:rPr>
                <w:color w:val="000000"/>
                <w:kern w:val="0"/>
                <w:szCs w:val="21"/>
                <w:lang w:val="zh-CN"/>
              </w:rPr>
            </w:pPr>
            <w:r>
              <w:rPr>
                <w:color w:val="000000"/>
                <w:kern w:val="0"/>
                <w:szCs w:val="21"/>
                <w:lang w:val="zh-CN"/>
              </w:rPr>
              <w:t>NE</w:t>
            </w:r>
          </w:p>
        </w:tc>
        <w:tc>
          <w:tcPr>
            <w:tcW w:w="752" w:type="dxa"/>
            <w:shd w:val="clear" w:color="auto" w:fill="FFFFFF"/>
            <w:vAlign w:val="center"/>
          </w:tcPr>
          <w:p w:rsidR="005A066A" w:rsidRDefault="005A066A" w:rsidP="00A81BB3">
            <w:pPr>
              <w:adjustRightInd w:val="0"/>
              <w:snapToGrid w:val="0"/>
              <w:ind w:left="-57" w:right="-57"/>
              <w:jc w:val="center"/>
              <w:rPr>
                <w:color w:val="000000"/>
                <w:kern w:val="0"/>
                <w:szCs w:val="21"/>
                <w:lang w:val="zh-CN"/>
              </w:rPr>
            </w:pPr>
            <w:r>
              <w:rPr>
                <w:color w:val="000000"/>
                <w:kern w:val="0"/>
                <w:szCs w:val="21"/>
                <w:lang w:val="zh-CN"/>
              </w:rPr>
              <w:t>ENE</w:t>
            </w:r>
          </w:p>
        </w:tc>
        <w:tc>
          <w:tcPr>
            <w:tcW w:w="753" w:type="dxa"/>
            <w:shd w:val="clear" w:color="auto" w:fill="FFFFFF"/>
            <w:vAlign w:val="center"/>
          </w:tcPr>
          <w:p w:rsidR="005A066A" w:rsidRDefault="005A066A" w:rsidP="00A81BB3">
            <w:pPr>
              <w:adjustRightInd w:val="0"/>
              <w:snapToGrid w:val="0"/>
              <w:ind w:left="-57" w:right="-57"/>
              <w:jc w:val="center"/>
              <w:rPr>
                <w:color w:val="000000"/>
                <w:kern w:val="0"/>
                <w:szCs w:val="21"/>
                <w:lang w:val="zh-CN"/>
              </w:rPr>
            </w:pPr>
            <w:r>
              <w:rPr>
                <w:color w:val="000000"/>
                <w:kern w:val="0"/>
                <w:szCs w:val="21"/>
                <w:lang w:val="zh-CN"/>
              </w:rPr>
              <w:t>E</w:t>
            </w:r>
          </w:p>
        </w:tc>
        <w:tc>
          <w:tcPr>
            <w:tcW w:w="752" w:type="dxa"/>
            <w:shd w:val="clear" w:color="auto" w:fill="FFFFFF"/>
            <w:vAlign w:val="center"/>
          </w:tcPr>
          <w:p w:rsidR="005A066A" w:rsidRDefault="005A066A" w:rsidP="00A81BB3">
            <w:pPr>
              <w:adjustRightInd w:val="0"/>
              <w:snapToGrid w:val="0"/>
              <w:ind w:left="-57" w:right="-57"/>
              <w:jc w:val="center"/>
              <w:rPr>
                <w:color w:val="000000"/>
                <w:kern w:val="0"/>
                <w:szCs w:val="21"/>
                <w:lang w:val="zh-CN"/>
              </w:rPr>
            </w:pPr>
            <w:r>
              <w:rPr>
                <w:color w:val="000000"/>
                <w:kern w:val="0"/>
                <w:szCs w:val="21"/>
                <w:lang w:val="zh-CN"/>
              </w:rPr>
              <w:t>ESE</w:t>
            </w:r>
          </w:p>
        </w:tc>
        <w:tc>
          <w:tcPr>
            <w:tcW w:w="753" w:type="dxa"/>
            <w:shd w:val="clear" w:color="auto" w:fill="FFFFFF"/>
            <w:vAlign w:val="center"/>
          </w:tcPr>
          <w:p w:rsidR="005A066A" w:rsidRDefault="005A066A" w:rsidP="00A81BB3">
            <w:pPr>
              <w:adjustRightInd w:val="0"/>
              <w:snapToGrid w:val="0"/>
              <w:ind w:left="-57" w:right="-57"/>
              <w:jc w:val="center"/>
              <w:rPr>
                <w:color w:val="000000"/>
                <w:kern w:val="0"/>
                <w:szCs w:val="21"/>
                <w:lang w:val="zh-CN"/>
              </w:rPr>
            </w:pPr>
            <w:r>
              <w:rPr>
                <w:color w:val="000000"/>
                <w:kern w:val="0"/>
                <w:szCs w:val="21"/>
                <w:lang w:val="zh-CN"/>
              </w:rPr>
              <w:t>SE</w:t>
            </w:r>
          </w:p>
        </w:tc>
        <w:tc>
          <w:tcPr>
            <w:tcW w:w="752" w:type="dxa"/>
            <w:shd w:val="clear" w:color="auto" w:fill="FFFFFF"/>
            <w:vAlign w:val="center"/>
          </w:tcPr>
          <w:p w:rsidR="005A066A" w:rsidRDefault="005A066A" w:rsidP="00A81BB3">
            <w:pPr>
              <w:adjustRightInd w:val="0"/>
              <w:snapToGrid w:val="0"/>
              <w:ind w:left="-57" w:right="-57"/>
              <w:jc w:val="center"/>
              <w:rPr>
                <w:color w:val="000000"/>
                <w:kern w:val="0"/>
                <w:szCs w:val="21"/>
                <w:lang w:val="zh-CN"/>
              </w:rPr>
            </w:pPr>
            <w:r>
              <w:rPr>
                <w:color w:val="000000"/>
                <w:kern w:val="0"/>
                <w:szCs w:val="21"/>
                <w:lang w:val="zh-CN"/>
              </w:rPr>
              <w:t>SSE</w:t>
            </w:r>
          </w:p>
        </w:tc>
        <w:tc>
          <w:tcPr>
            <w:tcW w:w="753" w:type="dxa"/>
            <w:shd w:val="clear" w:color="auto" w:fill="FFFFFF"/>
            <w:vAlign w:val="center"/>
          </w:tcPr>
          <w:p w:rsidR="005A066A" w:rsidRDefault="005A066A" w:rsidP="00A81BB3">
            <w:pPr>
              <w:adjustRightInd w:val="0"/>
              <w:snapToGrid w:val="0"/>
              <w:ind w:left="-57" w:right="-57"/>
              <w:jc w:val="center"/>
              <w:rPr>
                <w:color w:val="000000"/>
                <w:kern w:val="0"/>
                <w:szCs w:val="21"/>
                <w:lang w:val="zh-CN"/>
              </w:rPr>
            </w:pPr>
            <w:r>
              <w:rPr>
                <w:color w:val="000000"/>
                <w:kern w:val="0"/>
                <w:szCs w:val="21"/>
                <w:lang w:val="zh-CN"/>
              </w:rPr>
              <w:t>S</w:t>
            </w:r>
          </w:p>
        </w:tc>
        <w:tc>
          <w:tcPr>
            <w:tcW w:w="752" w:type="dxa"/>
            <w:shd w:val="clear" w:color="auto" w:fill="FFFFFF"/>
            <w:vAlign w:val="center"/>
          </w:tcPr>
          <w:p w:rsidR="005A066A" w:rsidRDefault="005A066A" w:rsidP="00A81BB3">
            <w:pPr>
              <w:adjustRightInd w:val="0"/>
              <w:snapToGrid w:val="0"/>
              <w:ind w:left="-57" w:right="-57"/>
              <w:jc w:val="center"/>
              <w:rPr>
                <w:color w:val="000000"/>
                <w:kern w:val="0"/>
                <w:szCs w:val="21"/>
                <w:lang w:val="zh-CN"/>
              </w:rPr>
            </w:pPr>
            <w:r>
              <w:rPr>
                <w:color w:val="000000"/>
                <w:kern w:val="0"/>
                <w:szCs w:val="21"/>
                <w:lang w:val="zh-CN"/>
              </w:rPr>
              <w:t>SSW</w:t>
            </w:r>
          </w:p>
        </w:tc>
        <w:tc>
          <w:tcPr>
            <w:tcW w:w="753" w:type="dxa"/>
            <w:shd w:val="clear" w:color="auto" w:fill="FFFFFF"/>
            <w:vAlign w:val="center"/>
          </w:tcPr>
          <w:p w:rsidR="005A066A" w:rsidRDefault="005A066A" w:rsidP="00A81BB3">
            <w:pPr>
              <w:adjustRightInd w:val="0"/>
              <w:snapToGrid w:val="0"/>
              <w:ind w:left="-57" w:right="-57"/>
              <w:jc w:val="center"/>
              <w:rPr>
                <w:color w:val="000000"/>
                <w:kern w:val="0"/>
                <w:szCs w:val="21"/>
                <w:lang w:val="zh-CN"/>
              </w:rPr>
            </w:pPr>
            <w:r>
              <w:rPr>
                <w:color w:val="000000"/>
                <w:kern w:val="0"/>
                <w:szCs w:val="21"/>
                <w:lang w:val="zh-CN"/>
              </w:rPr>
              <w:t>SW</w:t>
            </w:r>
          </w:p>
        </w:tc>
        <w:tc>
          <w:tcPr>
            <w:tcW w:w="752" w:type="dxa"/>
            <w:shd w:val="clear" w:color="auto" w:fill="FFFFFF"/>
            <w:vAlign w:val="center"/>
          </w:tcPr>
          <w:p w:rsidR="005A066A" w:rsidRDefault="005A066A" w:rsidP="00A81BB3">
            <w:pPr>
              <w:adjustRightInd w:val="0"/>
              <w:snapToGrid w:val="0"/>
              <w:ind w:left="-57" w:right="-57"/>
              <w:jc w:val="center"/>
              <w:rPr>
                <w:color w:val="000000"/>
                <w:kern w:val="0"/>
                <w:szCs w:val="21"/>
                <w:lang w:val="zh-CN"/>
              </w:rPr>
            </w:pPr>
            <w:r>
              <w:rPr>
                <w:color w:val="000000"/>
                <w:kern w:val="0"/>
                <w:szCs w:val="21"/>
                <w:lang w:val="zh-CN"/>
              </w:rPr>
              <w:t>WSW</w:t>
            </w:r>
          </w:p>
        </w:tc>
        <w:tc>
          <w:tcPr>
            <w:tcW w:w="753" w:type="dxa"/>
            <w:shd w:val="clear" w:color="auto" w:fill="FFFFFF"/>
            <w:vAlign w:val="center"/>
          </w:tcPr>
          <w:p w:rsidR="005A066A" w:rsidRDefault="005A066A" w:rsidP="00A81BB3">
            <w:pPr>
              <w:adjustRightInd w:val="0"/>
              <w:snapToGrid w:val="0"/>
              <w:ind w:left="-57" w:right="-57"/>
              <w:jc w:val="center"/>
              <w:rPr>
                <w:color w:val="000000"/>
                <w:kern w:val="0"/>
                <w:szCs w:val="21"/>
                <w:lang w:val="zh-CN"/>
              </w:rPr>
            </w:pPr>
            <w:r>
              <w:rPr>
                <w:color w:val="000000"/>
                <w:kern w:val="0"/>
                <w:szCs w:val="21"/>
                <w:lang w:val="zh-CN"/>
              </w:rPr>
              <w:t>W</w:t>
            </w:r>
          </w:p>
        </w:tc>
        <w:tc>
          <w:tcPr>
            <w:tcW w:w="752" w:type="dxa"/>
            <w:shd w:val="clear" w:color="auto" w:fill="FFFFFF"/>
            <w:vAlign w:val="center"/>
          </w:tcPr>
          <w:p w:rsidR="005A066A" w:rsidRDefault="005A066A" w:rsidP="00A81BB3">
            <w:pPr>
              <w:adjustRightInd w:val="0"/>
              <w:snapToGrid w:val="0"/>
              <w:ind w:left="-57" w:right="-57"/>
              <w:jc w:val="center"/>
              <w:rPr>
                <w:color w:val="000000"/>
                <w:kern w:val="0"/>
                <w:szCs w:val="21"/>
                <w:lang w:val="zh-CN"/>
              </w:rPr>
            </w:pPr>
            <w:r>
              <w:rPr>
                <w:color w:val="000000"/>
                <w:kern w:val="0"/>
                <w:szCs w:val="21"/>
                <w:lang w:val="zh-CN"/>
              </w:rPr>
              <w:t>WNW</w:t>
            </w:r>
          </w:p>
        </w:tc>
        <w:tc>
          <w:tcPr>
            <w:tcW w:w="753" w:type="dxa"/>
            <w:shd w:val="clear" w:color="auto" w:fill="FFFFFF"/>
            <w:vAlign w:val="center"/>
          </w:tcPr>
          <w:p w:rsidR="005A066A" w:rsidRDefault="005A066A" w:rsidP="00A81BB3">
            <w:pPr>
              <w:adjustRightInd w:val="0"/>
              <w:snapToGrid w:val="0"/>
              <w:ind w:left="-57" w:right="-57"/>
              <w:jc w:val="center"/>
              <w:rPr>
                <w:color w:val="000000"/>
                <w:kern w:val="0"/>
                <w:szCs w:val="21"/>
                <w:lang w:val="zh-CN"/>
              </w:rPr>
            </w:pPr>
            <w:r>
              <w:rPr>
                <w:color w:val="000000"/>
                <w:kern w:val="0"/>
                <w:szCs w:val="21"/>
                <w:lang w:val="zh-CN"/>
              </w:rPr>
              <w:t>NW</w:t>
            </w:r>
          </w:p>
        </w:tc>
        <w:tc>
          <w:tcPr>
            <w:tcW w:w="752" w:type="dxa"/>
            <w:shd w:val="clear" w:color="auto" w:fill="FFFFFF"/>
            <w:vAlign w:val="center"/>
          </w:tcPr>
          <w:p w:rsidR="005A066A" w:rsidRDefault="005A066A" w:rsidP="00A81BB3">
            <w:pPr>
              <w:adjustRightInd w:val="0"/>
              <w:snapToGrid w:val="0"/>
              <w:ind w:left="-57" w:right="-57"/>
              <w:jc w:val="center"/>
              <w:rPr>
                <w:color w:val="000000"/>
                <w:kern w:val="0"/>
                <w:szCs w:val="21"/>
                <w:lang w:val="zh-CN"/>
              </w:rPr>
            </w:pPr>
            <w:r>
              <w:rPr>
                <w:color w:val="000000"/>
                <w:kern w:val="0"/>
                <w:szCs w:val="21"/>
                <w:lang w:val="zh-CN"/>
              </w:rPr>
              <w:t>NNW</w:t>
            </w:r>
          </w:p>
        </w:tc>
        <w:tc>
          <w:tcPr>
            <w:tcW w:w="753" w:type="dxa"/>
            <w:shd w:val="clear" w:color="auto" w:fill="FFFFFF"/>
            <w:vAlign w:val="center"/>
          </w:tcPr>
          <w:p w:rsidR="005A066A" w:rsidRDefault="005A066A" w:rsidP="00A81BB3">
            <w:pPr>
              <w:adjustRightInd w:val="0"/>
              <w:snapToGrid w:val="0"/>
              <w:ind w:left="-57" w:right="-57"/>
              <w:jc w:val="center"/>
              <w:rPr>
                <w:color w:val="000000"/>
                <w:kern w:val="0"/>
                <w:szCs w:val="21"/>
                <w:lang w:val="zh-CN"/>
              </w:rPr>
            </w:pPr>
            <w:r>
              <w:rPr>
                <w:color w:val="000000"/>
                <w:kern w:val="0"/>
                <w:szCs w:val="21"/>
                <w:lang w:val="zh-CN"/>
              </w:rPr>
              <w:t>C</w:t>
            </w:r>
          </w:p>
        </w:tc>
      </w:tr>
      <w:tr w:rsidR="005A066A" w:rsidTr="00A81BB3">
        <w:trPr>
          <w:trHeight w:val="255"/>
        </w:trPr>
        <w:tc>
          <w:tcPr>
            <w:tcW w:w="1382" w:type="dxa"/>
            <w:shd w:val="clear" w:color="auto" w:fill="FFFFFF"/>
            <w:vAlign w:val="center"/>
          </w:tcPr>
          <w:p w:rsidR="005A066A" w:rsidRDefault="005A066A" w:rsidP="00A81BB3">
            <w:pPr>
              <w:adjustRightInd w:val="0"/>
              <w:snapToGrid w:val="0"/>
              <w:ind w:left="-57" w:right="-57"/>
              <w:jc w:val="center"/>
              <w:rPr>
                <w:color w:val="000000"/>
                <w:kern w:val="0"/>
                <w:szCs w:val="21"/>
                <w:lang w:val="zh-CN"/>
              </w:rPr>
            </w:pPr>
            <w:r>
              <w:rPr>
                <w:color w:val="000000"/>
                <w:kern w:val="0"/>
                <w:szCs w:val="21"/>
                <w:lang w:val="zh-CN"/>
              </w:rPr>
              <w:t>春季</w:t>
            </w:r>
          </w:p>
        </w:tc>
        <w:tc>
          <w:tcPr>
            <w:tcW w:w="750" w:type="dxa"/>
            <w:vAlign w:val="bottom"/>
          </w:tcPr>
          <w:p w:rsidR="005A066A" w:rsidRDefault="005A066A" w:rsidP="00A81BB3">
            <w:pPr>
              <w:rPr>
                <w:rFonts w:ascii="宋体" w:hAnsi="宋体" w:cs="宋体"/>
                <w:color w:val="000000"/>
                <w:sz w:val="22"/>
                <w:szCs w:val="22"/>
              </w:rPr>
            </w:pPr>
            <w:r>
              <w:rPr>
                <w:rFonts w:hint="eastAsia"/>
                <w:color w:val="000000"/>
                <w:sz w:val="22"/>
                <w:szCs w:val="22"/>
              </w:rPr>
              <w:t>4.62</w:t>
            </w:r>
          </w:p>
        </w:tc>
        <w:tc>
          <w:tcPr>
            <w:tcW w:w="751" w:type="dxa"/>
            <w:vAlign w:val="bottom"/>
          </w:tcPr>
          <w:p w:rsidR="005A066A" w:rsidRDefault="005A066A" w:rsidP="00A81BB3">
            <w:pPr>
              <w:rPr>
                <w:rFonts w:ascii="宋体" w:hAnsi="宋体" w:cs="宋体"/>
                <w:color w:val="000000"/>
                <w:sz w:val="22"/>
                <w:szCs w:val="22"/>
              </w:rPr>
            </w:pPr>
            <w:r>
              <w:rPr>
                <w:rFonts w:hint="eastAsia"/>
                <w:color w:val="000000"/>
                <w:sz w:val="22"/>
                <w:szCs w:val="22"/>
              </w:rPr>
              <w:t>3.85</w:t>
            </w:r>
          </w:p>
        </w:tc>
        <w:tc>
          <w:tcPr>
            <w:tcW w:w="753" w:type="dxa"/>
            <w:vAlign w:val="bottom"/>
          </w:tcPr>
          <w:p w:rsidR="005A066A" w:rsidRDefault="005A066A" w:rsidP="00A81BB3">
            <w:pPr>
              <w:rPr>
                <w:rFonts w:ascii="宋体" w:hAnsi="宋体" w:cs="宋体"/>
                <w:color w:val="000000"/>
                <w:sz w:val="22"/>
                <w:szCs w:val="22"/>
              </w:rPr>
            </w:pPr>
            <w:r>
              <w:rPr>
                <w:rFonts w:hint="eastAsia"/>
                <w:color w:val="000000"/>
                <w:sz w:val="22"/>
                <w:szCs w:val="22"/>
              </w:rPr>
              <w:t>4.98</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7.11</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5.93</w:t>
            </w:r>
          </w:p>
        </w:tc>
        <w:tc>
          <w:tcPr>
            <w:tcW w:w="753" w:type="dxa"/>
            <w:vAlign w:val="bottom"/>
          </w:tcPr>
          <w:p w:rsidR="005A066A" w:rsidRDefault="005A066A" w:rsidP="00A81BB3">
            <w:pPr>
              <w:rPr>
                <w:rFonts w:ascii="宋体" w:hAnsi="宋体" w:cs="宋体"/>
                <w:color w:val="000000"/>
                <w:sz w:val="22"/>
                <w:szCs w:val="22"/>
              </w:rPr>
            </w:pPr>
            <w:r>
              <w:rPr>
                <w:rFonts w:hint="eastAsia"/>
                <w:color w:val="000000"/>
                <w:sz w:val="22"/>
                <w:szCs w:val="22"/>
              </w:rPr>
              <w:t>7.84</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12.77</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8.51</w:t>
            </w:r>
          </w:p>
        </w:tc>
        <w:tc>
          <w:tcPr>
            <w:tcW w:w="753" w:type="dxa"/>
            <w:vAlign w:val="bottom"/>
          </w:tcPr>
          <w:p w:rsidR="005A066A" w:rsidRDefault="005A066A" w:rsidP="00A81BB3">
            <w:pPr>
              <w:rPr>
                <w:rFonts w:ascii="宋体" w:hAnsi="宋体" w:cs="宋体"/>
                <w:color w:val="000000"/>
                <w:sz w:val="22"/>
                <w:szCs w:val="22"/>
              </w:rPr>
            </w:pPr>
            <w:r>
              <w:rPr>
                <w:rFonts w:hint="eastAsia"/>
                <w:color w:val="000000"/>
                <w:sz w:val="22"/>
                <w:szCs w:val="22"/>
              </w:rPr>
              <w:t>6.66</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5.71</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6.97</w:t>
            </w:r>
          </w:p>
        </w:tc>
        <w:tc>
          <w:tcPr>
            <w:tcW w:w="753" w:type="dxa"/>
            <w:vAlign w:val="bottom"/>
          </w:tcPr>
          <w:p w:rsidR="005A066A" w:rsidRDefault="005A066A" w:rsidP="00A81BB3">
            <w:pPr>
              <w:rPr>
                <w:rFonts w:ascii="宋体" w:hAnsi="宋体" w:cs="宋体"/>
                <w:color w:val="000000"/>
                <w:sz w:val="22"/>
                <w:szCs w:val="22"/>
              </w:rPr>
            </w:pPr>
            <w:r>
              <w:rPr>
                <w:rFonts w:hint="eastAsia"/>
                <w:color w:val="000000"/>
                <w:sz w:val="22"/>
                <w:szCs w:val="22"/>
              </w:rPr>
              <w:t>7.93</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5.16</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3.80</w:t>
            </w:r>
          </w:p>
        </w:tc>
        <w:tc>
          <w:tcPr>
            <w:tcW w:w="753" w:type="dxa"/>
            <w:vAlign w:val="bottom"/>
          </w:tcPr>
          <w:p w:rsidR="005A066A" w:rsidRDefault="005A066A" w:rsidP="00A81BB3">
            <w:pPr>
              <w:rPr>
                <w:rFonts w:ascii="宋体" w:hAnsi="宋体" w:cs="宋体"/>
                <w:color w:val="000000"/>
                <w:sz w:val="22"/>
                <w:szCs w:val="22"/>
              </w:rPr>
            </w:pPr>
            <w:r>
              <w:rPr>
                <w:rFonts w:hint="eastAsia"/>
                <w:color w:val="000000"/>
                <w:sz w:val="22"/>
                <w:szCs w:val="22"/>
              </w:rPr>
              <w:t>3.99</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4.17</w:t>
            </w:r>
          </w:p>
        </w:tc>
        <w:tc>
          <w:tcPr>
            <w:tcW w:w="758" w:type="dxa"/>
            <w:vAlign w:val="bottom"/>
          </w:tcPr>
          <w:p w:rsidR="005A066A" w:rsidRDefault="005A066A" w:rsidP="00A81BB3">
            <w:pPr>
              <w:rPr>
                <w:rFonts w:ascii="宋体" w:hAnsi="宋体" w:cs="宋体"/>
                <w:color w:val="000000"/>
                <w:sz w:val="22"/>
                <w:szCs w:val="22"/>
              </w:rPr>
            </w:pPr>
            <w:r>
              <w:rPr>
                <w:rFonts w:hint="eastAsia"/>
                <w:color w:val="000000"/>
                <w:sz w:val="22"/>
                <w:szCs w:val="22"/>
              </w:rPr>
              <w:t>0.00</w:t>
            </w:r>
          </w:p>
        </w:tc>
      </w:tr>
      <w:tr w:rsidR="005A066A" w:rsidTr="00A81BB3">
        <w:trPr>
          <w:trHeight w:val="255"/>
        </w:trPr>
        <w:tc>
          <w:tcPr>
            <w:tcW w:w="1382" w:type="dxa"/>
            <w:shd w:val="clear" w:color="auto" w:fill="FFFFFF"/>
            <w:vAlign w:val="center"/>
          </w:tcPr>
          <w:p w:rsidR="005A066A" w:rsidRDefault="005A066A" w:rsidP="00A81BB3">
            <w:pPr>
              <w:adjustRightInd w:val="0"/>
              <w:snapToGrid w:val="0"/>
              <w:ind w:left="-57" w:right="-57"/>
              <w:jc w:val="center"/>
              <w:rPr>
                <w:color w:val="000000"/>
                <w:kern w:val="0"/>
                <w:szCs w:val="21"/>
                <w:lang w:val="zh-CN"/>
              </w:rPr>
            </w:pPr>
            <w:r>
              <w:rPr>
                <w:color w:val="000000"/>
                <w:kern w:val="0"/>
                <w:szCs w:val="21"/>
                <w:lang w:val="zh-CN"/>
              </w:rPr>
              <w:t>夏季</w:t>
            </w:r>
          </w:p>
        </w:tc>
        <w:tc>
          <w:tcPr>
            <w:tcW w:w="750" w:type="dxa"/>
            <w:vAlign w:val="bottom"/>
          </w:tcPr>
          <w:p w:rsidR="005A066A" w:rsidRDefault="005A066A" w:rsidP="00A81BB3">
            <w:pPr>
              <w:rPr>
                <w:rFonts w:ascii="宋体" w:hAnsi="宋体" w:cs="宋体"/>
                <w:color w:val="000000"/>
                <w:sz w:val="22"/>
                <w:szCs w:val="22"/>
              </w:rPr>
            </w:pPr>
            <w:r>
              <w:rPr>
                <w:rFonts w:hint="eastAsia"/>
                <w:color w:val="000000"/>
                <w:sz w:val="22"/>
                <w:szCs w:val="22"/>
              </w:rPr>
              <w:t>4.44</w:t>
            </w:r>
          </w:p>
        </w:tc>
        <w:tc>
          <w:tcPr>
            <w:tcW w:w="751" w:type="dxa"/>
            <w:vAlign w:val="bottom"/>
          </w:tcPr>
          <w:p w:rsidR="005A066A" w:rsidRDefault="005A066A" w:rsidP="00A81BB3">
            <w:pPr>
              <w:rPr>
                <w:rFonts w:ascii="宋体" w:hAnsi="宋体" w:cs="宋体"/>
                <w:color w:val="000000"/>
                <w:sz w:val="22"/>
                <w:szCs w:val="22"/>
              </w:rPr>
            </w:pPr>
            <w:r>
              <w:rPr>
                <w:rFonts w:hint="eastAsia"/>
                <w:color w:val="000000"/>
                <w:sz w:val="22"/>
                <w:szCs w:val="22"/>
              </w:rPr>
              <w:t>3.44</w:t>
            </w:r>
          </w:p>
        </w:tc>
        <w:tc>
          <w:tcPr>
            <w:tcW w:w="753" w:type="dxa"/>
            <w:vAlign w:val="bottom"/>
          </w:tcPr>
          <w:p w:rsidR="005A066A" w:rsidRDefault="005A066A" w:rsidP="00A81BB3">
            <w:pPr>
              <w:rPr>
                <w:rFonts w:ascii="宋体" w:hAnsi="宋体" w:cs="宋体"/>
                <w:color w:val="000000"/>
                <w:sz w:val="22"/>
                <w:szCs w:val="22"/>
              </w:rPr>
            </w:pPr>
            <w:r>
              <w:rPr>
                <w:rFonts w:hint="eastAsia"/>
                <w:color w:val="000000"/>
                <w:sz w:val="22"/>
                <w:szCs w:val="22"/>
              </w:rPr>
              <w:t>7.84</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10.05</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15.26</w:t>
            </w:r>
          </w:p>
        </w:tc>
        <w:tc>
          <w:tcPr>
            <w:tcW w:w="753" w:type="dxa"/>
            <w:vAlign w:val="bottom"/>
          </w:tcPr>
          <w:p w:rsidR="005A066A" w:rsidRDefault="005A066A" w:rsidP="00A81BB3">
            <w:pPr>
              <w:rPr>
                <w:rFonts w:ascii="宋体" w:hAnsi="宋体" w:cs="宋体"/>
                <w:color w:val="000000"/>
                <w:sz w:val="22"/>
                <w:szCs w:val="22"/>
              </w:rPr>
            </w:pPr>
            <w:r>
              <w:rPr>
                <w:rFonts w:hint="eastAsia"/>
                <w:color w:val="000000"/>
                <w:sz w:val="22"/>
                <w:szCs w:val="22"/>
              </w:rPr>
              <w:t>13.36</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12.27</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5.66</w:t>
            </w:r>
          </w:p>
        </w:tc>
        <w:tc>
          <w:tcPr>
            <w:tcW w:w="753" w:type="dxa"/>
            <w:vAlign w:val="bottom"/>
          </w:tcPr>
          <w:p w:rsidR="005A066A" w:rsidRDefault="005A066A" w:rsidP="00A81BB3">
            <w:pPr>
              <w:rPr>
                <w:rFonts w:ascii="宋体" w:hAnsi="宋体" w:cs="宋体"/>
                <w:color w:val="000000"/>
                <w:sz w:val="22"/>
                <w:szCs w:val="22"/>
              </w:rPr>
            </w:pPr>
            <w:r>
              <w:rPr>
                <w:rFonts w:hint="eastAsia"/>
                <w:color w:val="000000"/>
                <w:sz w:val="22"/>
                <w:szCs w:val="22"/>
              </w:rPr>
              <w:t>3.89</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2.85</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4.17</w:t>
            </w:r>
          </w:p>
        </w:tc>
        <w:tc>
          <w:tcPr>
            <w:tcW w:w="753" w:type="dxa"/>
            <w:vAlign w:val="bottom"/>
          </w:tcPr>
          <w:p w:rsidR="005A066A" w:rsidRDefault="005A066A" w:rsidP="00A81BB3">
            <w:pPr>
              <w:rPr>
                <w:rFonts w:ascii="宋体" w:hAnsi="宋体" w:cs="宋体"/>
                <w:color w:val="000000"/>
                <w:sz w:val="22"/>
                <w:szCs w:val="22"/>
              </w:rPr>
            </w:pPr>
            <w:r>
              <w:rPr>
                <w:rFonts w:hint="eastAsia"/>
                <w:color w:val="000000"/>
                <w:sz w:val="22"/>
                <w:szCs w:val="22"/>
              </w:rPr>
              <w:t>4.44</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2.40</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1.90</w:t>
            </w:r>
          </w:p>
        </w:tc>
        <w:tc>
          <w:tcPr>
            <w:tcW w:w="753" w:type="dxa"/>
            <w:vAlign w:val="bottom"/>
          </w:tcPr>
          <w:p w:rsidR="005A066A" w:rsidRDefault="005A066A" w:rsidP="00A81BB3">
            <w:pPr>
              <w:rPr>
                <w:rFonts w:ascii="宋体" w:hAnsi="宋体" w:cs="宋体"/>
                <w:color w:val="000000"/>
                <w:sz w:val="22"/>
                <w:szCs w:val="22"/>
              </w:rPr>
            </w:pPr>
            <w:r>
              <w:rPr>
                <w:rFonts w:hint="eastAsia"/>
                <w:color w:val="000000"/>
                <w:sz w:val="22"/>
                <w:szCs w:val="22"/>
              </w:rPr>
              <w:t>4.08</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3.85</w:t>
            </w:r>
          </w:p>
        </w:tc>
        <w:tc>
          <w:tcPr>
            <w:tcW w:w="758" w:type="dxa"/>
            <w:vAlign w:val="bottom"/>
          </w:tcPr>
          <w:p w:rsidR="005A066A" w:rsidRDefault="005A066A" w:rsidP="00A81BB3">
            <w:pPr>
              <w:rPr>
                <w:rFonts w:ascii="宋体" w:hAnsi="宋体" w:cs="宋体"/>
                <w:color w:val="000000"/>
                <w:sz w:val="22"/>
                <w:szCs w:val="22"/>
              </w:rPr>
            </w:pPr>
            <w:r>
              <w:rPr>
                <w:rFonts w:hint="eastAsia"/>
                <w:color w:val="000000"/>
                <w:sz w:val="22"/>
                <w:szCs w:val="22"/>
              </w:rPr>
              <w:t>0.09</w:t>
            </w:r>
          </w:p>
        </w:tc>
      </w:tr>
      <w:tr w:rsidR="005A066A" w:rsidTr="00A81BB3">
        <w:trPr>
          <w:trHeight w:val="255"/>
        </w:trPr>
        <w:tc>
          <w:tcPr>
            <w:tcW w:w="1382" w:type="dxa"/>
            <w:shd w:val="clear" w:color="auto" w:fill="FFFFFF"/>
            <w:vAlign w:val="center"/>
          </w:tcPr>
          <w:p w:rsidR="005A066A" w:rsidRDefault="005A066A" w:rsidP="00A81BB3">
            <w:pPr>
              <w:adjustRightInd w:val="0"/>
              <w:snapToGrid w:val="0"/>
              <w:ind w:left="-57" w:right="-57"/>
              <w:jc w:val="center"/>
              <w:rPr>
                <w:color w:val="000000"/>
                <w:kern w:val="0"/>
                <w:szCs w:val="21"/>
                <w:lang w:val="zh-CN"/>
              </w:rPr>
            </w:pPr>
            <w:r>
              <w:rPr>
                <w:color w:val="000000"/>
                <w:kern w:val="0"/>
                <w:szCs w:val="21"/>
                <w:lang w:val="zh-CN"/>
              </w:rPr>
              <w:t>秋季</w:t>
            </w:r>
          </w:p>
        </w:tc>
        <w:tc>
          <w:tcPr>
            <w:tcW w:w="750" w:type="dxa"/>
            <w:vAlign w:val="bottom"/>
          </w:tcPr>
          <w:p w:rsidR="005A066A" w:rsidRDefault="005A066A" w:rsidP="00A81BB3">
            <w:pPr>
              <w:rPr>
                <w:rFonts w:ascii="宋体" w:hAnsi="宋体" w:cs="宋体"/>
                <w:color w:val="000000"/>
                <w:sz w:val="22"/>
                <w:szCs w:val="22"/>
              </w:rPr>
            </w:pPr>
            <w:r>
              <w:rPr>
                <w:rFonts w:hint="eastAsia"/>
                <w:color w:val="000000"/>
                <w:sz w:val="22"/>
                <w:szCs w:val="22"/>
              </w:rPr>
              <w:t>11.36</w:t>
            </w:r>
          </w:p>
        </w:tc>
        <w:tc>
          <w:tcPr>
            <w:tcW w:w="751" w:type="dxa"/>
            <w:vAlign w:val="bottom"/>
          </w:tcPr>
          <w:p w:rsidR="005A066A" w:rsidRDefault="005A066A" w:rsidP="00A81BB3">
            <w:pPr>
              <w:rPr>
                <w:rFonts w:ascii="宋体" w:hAnsi="宋体" w:cs="宋体"/>
                <w:color w:val="000000"/>
                <w:sz w:val="22"/>
                <w:szCs w:val="22"/>
              </w:rPr>
            </w:pPr>
            <w:r>
              <w:rPr>
                <w:rFonts w:hint="eastAsia"/>
                <w:color w:val="000000"/>
                <w:sz w:val="22"/>
                <w:szCs w:val="22"/>
              </w:rPr>
              <w:t>12.09</w:t>
            </w:r>
          </w:p>
        </w:tc>
        <w:tc>
          <w:tcPr>
            <w:tcW w:w="753" w:type="dxa"/>
            <w:vAlign w:val="bottom"/>
          </w:tcPr>
          <w:p w:rsidR="005A066A" w:rsidRDefault="005A066A" w:rsidP="00A81BB3">
            <w:pPr>
              <w:rPr>
                <w:rFonts w:ascii="宋体" w:hAnsi="宋体" w:cs="宋体"/>
                <w:color w:val="000000"/>
                <w:sz w:val="22"/>
                <w:szCs w:val="22"/>
              </w:rPr>
            </w:pPr>
            <w:r>
              <w:rPr>
                <w:rFonts w:hint="eastAsia"/>
                <w:color w:val="000000"/>
                <w:sz w:val="22"/>
                <w:szCs w:val="22"/>
              </w:rPr>
              <w:t>12.64</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8.15</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7.83</w:t>
            </w:r>
          </w:p>
        </w:tc>
        <w:tc>
          <w:tcPr>
            <w:tcW w:w="753" w:type="dxa"/>
            <w:vAlign w:val="bottom"/>
          </w:tcPr>
          <w:p w:rsidR="005A066A" w:rsidRDefault="005A066A" w:rsidP="00A81BB3">
            <w:pPr>
              <w:rPr>
                <w:rFonts w:ascii="宋体" w:hAnsi="宋体" w:cs="宋体"/>
                <w:color w:val="000000"/>
                <w:sz w:val="22"/>
                <w:szCs w:val="22"/>
              </w:rPr>
            </w:pPr>
            <w:r>
              <w:rPr>
                <w:rFonts w:hint="eastAsia"/>
                <w:color w:val="000000"/>
                <w:sz w:val="22"/>
                <w:szCs w:val="22"/>
              </w:rPr>
              <w:t>8.52</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6.73</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3.39</w:t>
            </w:r>
          </w:p>
        </w:tc>
        <w:tc>
          <w:tcPr>
            <w:tcW w:w="753" w:type="dxa"/>
            <w:vAlign w:val="bottom"/>
          </w:tcPr>
          <w:p w:rsidR="005A066A" w:rsidRDefault="005A066A" w:rsidP="00A81BB3">
            <w:pPr>
              <w:rPr>
                <w:rFonts w:ascii="宋体" w:hAnsi="宋体" w:cs="宋体"/>
                <w:color w:val="000000"/>
                <w:sz w:val="22"/>
                <w:szCs w:val="22"/>
              </w:rPr>
            </w:pPr>
            <w:r>
              <w:rPr>
                <w:rFonts w:hint="eastAsia"/>
                <w:color w:val="000000"/>
                <w:sz w:val="22"/>
                <w:szCs w:val="22"/>
              </w:rPr>
              <w:t>2.20</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1.19</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1.92</w:t>
            </w:r>
          </w:p>
        </w:tc>
        <w:tc>
          <w:tcPr>
            <w:tcW w:w="753" w:type="dxa"/>
            <w:vAlign w:val="bottom"/>
          </w:tcPr>
          <w:p w:rsidR="005A066A" w:rsidRDefault="005A066A" w:rsidP="00A81BB3">
            <w:pPr>
              <w:rPr>
                <w:rFonts w:ascii="宋体" w:hAnsi="宋体" w:cs="宋体"/>
                <w:color w:val="000000"/>
                <w:sz w:val="22"/>
                <w:szCs w:val="22"/>
              </w:rPr>
            </w:pPr>
            <w:r>
              <w:rPr>
                <w:rFonts w:hint="eastAsia"/>
                <w:color w:val="000000"/>
                <w:sz w:val="22"/>
                <w:szCs w:val="22"/>
              </w:rPr>
              <w:t>0.96</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2.38</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3.39</w:t>
            </w:r>
          </w:p>
        </w:tc>
        <w:tc>
          <w:tcPr>
            <w:tcW w:w="753" w:type="dxa"/>
            <w:vAlign w:val="bottom"/>
          </w:tcPr>
          <w:p w:rsidR="005A066A" w:rsidRDefault="005A066A" w:rsidP="00A81BB3">
            <w:pPr>
              <w:rPr>
                <w:rFonts w:ascii="宋体" w:hAnsi="宋体" w:cs="宋体"/>
                <w:color w:val="000000"/>
                <w:sz w:val="22"/>
                <w:szCs w:val="22"/>
              </w:rPr>
            </w:pPr>
            <w:r>
              <w:rPr>
                <w:rFonts w:hint="eastAsia"/>
                <w:color w:val="000000"/>
                <w:sz w:val="22"/>
                <w:szCs w:val="22"/>
              </w:rPr>
              <w:t>8.06</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9.16</w:t>
            </w:r>
          </w:p>
        </w:tc>
        <w:tc>
          <w:tcPr>
            <w:tcW w:w="758" w:type="dxa"/>
            <w:vAlign w:val="bottom"/>
          </w:tcPr>
          <w:p w:rsidR="005A066A" w:rsidRDefault="005A066A" w:rsidP="00A81BB3">
            <w:pPr>
              <w:rPr>
                <w:rFonts w:ascii="宋体" w:hAnsi="宋体" w:cs="宋体"/>
                <w:color w:val="000000"/>
                <w:sz w:val="22"/>
                <w:szCs w:val="22"/>
              </w:rPr>
            </w:pPr>
            <w:r>
              <w:rPr>
                <w:rFonts w:hint="eastAsia"/>
                <w:color w:val="000000"/>
                <w:sz w:val="22"/>
                <w:szCs w:val="22"/>
              </w:rPr>
              <w:t>0.05</w:t>
            </w:r>
          </w:p>
        </w:tc>
      </w:tr>
      <w:tr w:rsidR="005A066A" w:rsidTr="00A81BB3">
        <w:trPr>
          <w:trHeight w:val="255"/>
        </w:trPr>
        <w:tc>
          <w:tcPr>
            <w:tcW w:w="1382" w:type="dxa"/>
            <w:shd w:val="clear" w:color="auto" w:fill="FFFFFF"/>
            <w:vAlign w:val="center"/>
          </w:tcPr>
          <w:p w:rsidR="005A066A" w:rsidRDefault="005A066A" w:rsidP="00A81BB3">
            <w:pPr>
              <w:adjustRightInd w:val="0"/>
              <w:snapToGrid w:val="0"/>
              <w:ind w:left="-57" w:right="-57"/>
              <w:jc w:val="center"/>
              <w:rPr>
                <w:color w:val="000000"/>
                <w:kern w:val="0"/>
                <w:szCs w:val="21"/>
                <w:lang w:val="zh-CN"/>
              </w:rPr>
            </w:pPr>
            <w:r>
              <w:rPr>
                <w:color w:val="000000"/>
                <w:kern w:val="0"/>
                <w:szCs w:val="21"/>
                <w:lang w:val="zh-CN"/>
              </w:rPr>
              <w:t>冬季</w:t>
            </w:r>
          </w:p>
        </w:tc>
        <w:tc>
          <w:tcPr>
            <w:tcW w:w="750" w:type="dxa"/>
            <w:vAlign w:val="bottom"/>
          </w:tcPr>
          <w:p w:rsidR="005A066A" w:rsidRDefault="005A066A" w:rsidP="00A81BB3">
            <w:pPr>
              <w:rPr>
                <w:rFonts w:ascii="宋体" w:hAnsi="宋体" w:cs="宋体"/>
                <w:color w:val="000000"/>
                <w:sz w:val="22"/>
                <w:szCs w:val="22"/>
              </w:rPr>
            </w:pPr>
            <w:r>
              <w:rPr>
                <w:rFonts w:hint="eastAsia"/>
                <w:color w:val="000000"/>
                <w:sz w:val="22"/>
                <w:szCs w:val="22"/>
              </w:rPr>
              <w:t>7.92</w:t>
            </w:r>
          </w:p>
        </w:tc>
        <w:tc>
          <w:tcPr>
            <w:tcW w:w="751" w:type="dxa"/>
            <w:vAlign w:val="bottom"/>
          </w:tcPr>
          <w:p w:rsidR="005A066A" w:rsidRDefault="005A066A" w:rsidP="00A81BB3">
            <w:pPr>
              <w:rPr>
                <w:rFonts w:ascii="宋体" w:hAnsi="宋体" w:cs="宋体"/>
                <w:color w:val="000000"/>
                <w:sz w:val="22"/>
                <w:szCs w:val="22"/>
              </w:rPr>
            </w:pPr>
            <w:r>
              <w:rPr>
                <w:rFonts w:hint="eastAsia"/>
                <w:color w:val="000000"/>
                <w:sz w:val="22"/>
                <w:szCs w:val="22"/>
              </w:rPr>
              <w:t>8.65</w:t>
            </w:r>
          </w:p>
        </w:tc>
        <w:tc>
          <w:tcPr>
            <w:tcW w:w="753" w:type="dxa"/>
            <w:vAlign w:val="bottom"/>
          </w:tcPr>
          <w:p w:rsidR="005A066A" w:rsidRDefault="005A066A" w:rsidP="00A81BB3">
            <w:pPr>
              <w:rPr>
                <w:rFonts w:ascii="宋体" w:hAnsi="宋体" w:cs="宋体"/>
                <w:color w:val="000000"/>
                <w:sz w:val="22"/>
                <w:szCs w:val="22"/>
              </w:rPr>
            </w:pPr>
            <w:r>
              <w:rPr>
                <w:rFonts w:hint="eastAsia"/>
                <w:color w:val="000000"/>
                <w:sz w:val="22"/>
                <w:szCs w:val="22"/>
              </w:rPr>
              <w:t>8.20</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7.74</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7.05</w:t>
            </w:r>
          </w:p>
        </w:tc>
        <w:tc>
          <w:tcPr>
            <w:tcW w:w="753" w:type="dxa"/>
            <w:vAlign w:val="bottom"/>
          </w:tcPr>
          <w:p w:rsidR="005A066A" w:rsidRDefault="005A066A" w:rsidP="00A81BB3">
            <w:pPr>
              <w:rPr>
                <w:rFonts w:ascii="宋体" w:hAnsi="宋体" w:cs="宋体"/>
                <w:color w:val="000000"/>
                <w:sz w:val="22"/>
                <w:szCs w:val="22"/>
              </w:rPr>
            </w:pPr>
            <w:r>
              <w:rPr>
                <w:rFonts w:hint="eastAsia"/>
                <w:color w:val="000000"/>
                <w:sz w:val="22"/>
                <w:szCs w:val="22"/>
              </w:rPr>
              <w:t>8.52</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7.60</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4.26</w:t>
            </w:r>
          </w:p>
        </w:tc>
        <w:tc>
          <w:tcPr>
            <w:tcW w:w="753" w:type="dxa"/>
            <w:vAlign w:val="bottom"/>
          </w:tcPr>
          <w:p w:rsidR="005A066A" w:rsidRDefault="005A066A" w:rsidP="00A81BB3">
            <w:pPr>
              <w:rPr>
                <w:rFonts w:ascii="宋体" w:hAnsi="宋体" w:cs="宋体"/>
                <w:color w:val="000000"/>
                <w:sz w:val="22"/>
                <w:szCs w:val="22"/>
              </w:rPr>
            </w:pPr>
            <w:r>
              <w:rPr>
                <w:rFonts w:hint="eastAsia"/>
                <w:color w:val="000000"/>
                <w:sz w:val="22"/>
                <w:szCs w:val="22"/>
              </w:rPr>
              <w:t>2.38</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1.37</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2.61</w:t>
            </w:r>
          </w:p>
        </w:tc>
        <w:tc>
          <w:tcPr>
            <w:tcW w:w="753" w:type="dxa"/>
            <w:vAlign w:val="bottom"/>
          </w:tcPr>
          <w:p w:rsidR="005A066A" w:rsidRDefault="005A066A" w:rsidP="00A81BB3">
            <w:pPr>
              <w:rPr>
                <w:rFonts w:ascii="宋体" w:hAnsi="宋体" w:cs="宋体"/>
                <w:color w:val="000000"/>
                <w:sz w:val="22"/>
                <w:szCs w:val="22"/>
              </w:rPr>
            </w:pPr>
            <w:r>
              <w:rPr>
                <w:rFonts w:hint="eastAsia"/>
                <w:color w:val="000000"/>
                <w:sz w:val="22"/>
                <w:szCs w:val="22"/>
              </w:rPr>
              <w:t>4.03</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5.22</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8.61</w:t>
            </w:r>
          </w:p>
        </w:tc>
        <w:tc>
          <w:tcPr>
            <w:tcW w:w="753" w:type="dxa"/>
            <w:vAlign w:val="bottom"/>
          </w:tcPr>
          <w:p w:rsidR="005A066A" w:rsidRDefault="005A066A" w:rsidP="00A81BB3">
            <w:pPr>
              <w:rPr>
                <w:rFonts w:ascii="宋体" w:hAnsi="宋体" w:cs="宋体"/>
                <w:color w:val="000000"/>
                <w:sz w:val="22"/>
                <w:szCs w:val="22"/>
              </w:rPr>
            </w:pPr>
            <w:r>
              <w:rPr>
                <w:rFonts w:hint="eastAsia"/>
                <w:color w:val="000000"/>
                <w:sz w:val="22"/>
                <w:szCs w:val="22"/>
              </w:rPr>
              <w:t>10.39</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5.36</w:t>
            </w:r>
          </w:p>
        </w:tc>
        <w:tc>
          <w:tcPr>
            <w:tcW w:w="758" w:type="dxa"/>
            <w:vAlign w:val="bottom"/>
          </w:tcPr>
          <w:p w:rsidR="005A066A" w:rsidRDefault="005A066A" w:rsidP="00A81BB3">
            <w:pPr>
              <w:rPr>
                <w:rFonts w:ascii="宋体" w:hAnsi="宋体" w:cs="宋体"/>
                <w:color w:val="000000"/>
                <w:sz w:val="22"/>
                <w:szCs w:val="22"/>
              </w:rPr>
            </w:pPr>
            <w:r>
              <w:rPr>
                <w:rFonts w:hint="eastAsia"/>
                <w:color w:val="000000"/>
                <w:sz w:val="22"/>
                <w:szCs w:val="22"/>
              </w:rPr>
              <w:t>0.09</w:t>
            </w:r>
          </w:p>
        </w:tc>
      </w:tr>
      <w:tr w:rsidR="005A066A" w:rsidTr="00A81BB3">
        <w:trPr>
          <w:trHeight w:val="255"/>
        </w:trPr>
        <w:tc>
          <w:tcPr>
            <w:tcW w:w="1382" w:type="dxa"/>
            <w:shd w:val="clear" w:color="auto" w:fill="FFFFFF"/>
            <w:vAlign w:val="center"/>
          </w:tcPr>
          <w:p w:rsidR="005A066A" w:rsidRDefault="005A066A" w:rsidP="00A81BB3">
            <w:pPr>
              <w:adjustRightInd w:val="0"/>
              <w:snapToGrid w:val="0"/>
              <w:ind w:left="-57" w:right="-57"/>
              <w:jc w:val="center"/>
              <w:rPr>
                <w:color w:val="000000"/>
                <w:kern w:val="0"/>
                <w:szCs w:val="21"/>
                <w:lang w:val="zh-CN"/>
              </w:rPr>
            </w:pPr>
            <w:r>
              <w:rPr>
                <w:color w:val="000000"/>
                <w:kern w:val="0"/>
                <w:szCs w:val="21"/>
                <w:lang w:val="zh-CN"/>
              </w:rPr>
              <w:t>年平均</w:t>
            </w:r>
          </w:p>
        </w:tc>
        <w:tc>
          <w:tcPr>
            <w:tcW w:w="750" w:type="dxa"/>
            <w:vAlign w:val="bottom"/>
          </w:tcPr>
          <w:p w:rsidR="005A066A" w:rsidRDefault="005A066A" w:rsidP="00A81BB3">
            <w:pPr>
              <w:rPr>
                <w:rFonts w:ascii="宋体" w:hAnsi="宋体" w:cs="宋体"/>
                <w:color w:val="000000"/>
                <w:sz w:val="22"/>
                <w:szCs w:val="22"/>
              </w:rPr>
            </w:pPr>
            <w:r>
              <w:rPr>
                <w:rFonts w:hint="eastAsia"/>
                <w:color w:val="000000"/>
                <w:sz w:val="22"/>
                <w:szCs w:val="22"/>
              </w:rPr>
              <w:t>7.07</w:t>
            </w:r>
          </w:p>
        </w:tc>
        <w:tc>
          <w:tcPr>
            <w:tcW w:w="751" w:type="dxa"/>
            <w:vAlign w:val="bottom"/>
          </w:tcPr>
          <w:p w:rsidR="005A066A" w:rsidRDefault="005A066A" w:rsidP="00A81BB3">
            <w:pPr>
              <w:rPr>
                <w:rFonts w:ascii="宋体" w:hAnsi="宋体" w:cs="宋体"/>
                <w:color w:val="000000"/>
                <w:sz w:val="22"/>
                <w:szCs w:val="22"/>
              </w:rPr>
            </w:pPr>
            <w:r>
              <w:rPr>
                <w:rFonts w:hint="eastAsia"/>
                <w:color w:val="000000"/>
                <w:sz w:val="22"/>
                <w:szCs w:val="22"/>
              </w:rPr>
              <w:t>6.99</w:t>
            </w:r>
          </w:p>
        </w:tc>
        <w:tc>
          <w:tcPr>
            <w:tcW w:w="753" w:type="dxa"/>
            <w:vAlign w:val="bottom"/>
          </w:tcPr>
          <w:p w:rsidR="005A066A" w:rsidRDefault="005A066A" w:rsidP="00A81BB3">
            <w:pPr>
              <w:rPr>
                <w:rFonts w:ascii="宋体" w:hAnsi="宋体" w:cs="宋体"/>
                <w:color w:val="000000"/>
                <w:sz w:val="22"/>
                <w:szCs w:val="22"/>
              </w:rPr>
            </w:pPr>
            <w:r>
              <w:rPr>
                <w:rFonts w:hint="eastAsia"/>
                <w:color w:val="000000"/>
                <w:sz w:val="22"/>
                <w:szCs w:val="22"/>
              </w:rPr>
              <w:t>8.40</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8.27</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9.03</w:t>
            </w:r>
          </w:p>
        </w:tc>
        <w:tc>
          <w:tcPr>
            <w:tcW w:w="753" w:type="dxa"/>
            <w:vAlign w:val="bottom"/>
          </w:tcPr>
          <w:p w:rsidR="005A066A" w:rsidRDefault="005A066A" w:rsidP="00A81BB3">
            <w:pPr>
              <w:rPr>
                <w:rFonts w:ascii="宋体" w:hAnsi="宋体" w:cs="宋体"/>
                <w:color w:val="000000"/>
                <w:sz w:val="22"/>
                <w:szCs w:val="22"/>
              </w:rPr>
            </w:pPr>
            <w:r>
              <w:rPr>
                <w:rFonts w:hint="eastAsia"/>
                <w:color w:val="000000"/>
                <w:sz w:val="22"/>
                <w:szCs w:val="22"/>
              </w:rPr>
              <w:t>9.56</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9.86</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5.46</w:t>
            </w:r>
          </w:p>
        </w:tc>
        <w:tc>
          <w:tcPr>
            <w:tcW w:w="753" w:type="dxa"/>
            <w:vAlign w:val="bottom"/>
          </w:tcPr>
          <w:p w:rsidR="005A066A" w:rsidRDefault="005A066A" w:rsidP="00A81BB3">
            <w:pPr>
              <w:rPr>
                <w:rFonts w:ascii="宋体" w:hAnsi="宋体" w:cs="宋体"/>
                <w:color w:val="000000"/>
                <w:sz w:val="22"/>
                <w:szCs w:val="22"/>
              </w:rPr>
            </w:pPr>
            <w:r>
              <w:rPr>
                <w:rFonts w:hint="eastAsia"/>
                <w:color w:val="000000"/>
                <w:sz w:val="22"/>
                <w:szCs w:val="22"/>
              </w:rPr>
              <w:t>3.79</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2.79</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3.93</w:t>
            </w:r>
          </w:p>
        </w:tc>
        <w:tc>
          <w:tcPr>
            <w:tcW w:w="753" w:type="dxa"/>
            <w:vAlign w:val="bottom"/>
          </w:tcPr>
          <w:p w:rsidR="005A066A" w:rsidRDefault="005A066A" w:rsidP="00A81BB3">
            <w:pPr>
              <w:rPr>
                <w:rFonts w:ascii="宋体" w:hAnsi="宋体" w:cs="宋体"/>
                <w:color w:val="000000"/>
                <w:sz w:val="22"/>
                <w:szCs w:val="22"/>
              </w:rPr>
            </w:pPr>
            <w:r>
              <w:rPr>
                <w:rFonts w:hint="eastAsia"/>
                <w:color w:val="000000"/>
                <w:sz w:val="22"/>
                <w:szCs w:val="22"/>
              </w:rPr>
              <w:t>4.35</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3.79</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4.42</w:t>
            </w:r>
          </w:p>
        </w:tc>
        <w:tc>
          <w:tcPr>
            <w:tcW w:w="753" w:type="dxa"/>
            <w:vAlign w:val="bottom"/>
          </w:tcPr>
          <w:p w:rsidR="005A066A" w:rsidRDefault="005A066A" w:rsidP="00A81BB3">
            <w:pPr>
              <w:rPr>
                <w:rFonts w:ascii="宋体" w:hAnsi="宋体" w:cs="宋体"/>
                <w:color w:val="000000"/>
                <w:sz w:val="22"/>
                <w:szCs w:val="22"/>
              </w:rPr>
            </w:pPr>
            <w:r>
              <w:rPr>
                <w:rFonts w:hint="eastAsia"/>
                <w:color w:val="000000"/>
                <w:sz w:val="22"/>
                <w:szCs w:val="22"/>
              </w:rPr>
              <w:t>6.61</w:t>
            </w:r>
          </w:p>
        </w:tc>
        <w:tc>
          <w:tcPr>
            <w:tcW w:w="752" w:type="dxa"/>
            <w:vAlign w:val="bottom"/>
          </w:tcPr>
          <w:p w:rsidR="005A066A" w:rsidRDefault="005A066A" w:rsidP="00A81BB3">
            <w:pPr>
              <w:rPr>
                <w:rFonts w:ascii="宋体" w:hAnsi="宋体" w:cs="宋体"/>
                <w:color w:val="000000"/>
                <w:sz w:val="22"/>
                <w:szCs w:val="22"/>
              </w:rPr>
            </w:pPr>
            <w:r>
              <w:rPr>
                <w:rFonts w:hint="eastAsia"/>
                <w:color w:val="000000"/>
                <w:sz w:val="22"/>
                <w:szCs w:val="22"/>
              </w:rPr>
              <w:t>5.62</w:t>
            </w:r>
          </w:p>
        </w:tc>
        <w:tc>
          <w:tcPr>
            <w:tcW w:w="758" w:type="dxa"/>
            <w:vAlign w:val="bottom"/>
          </w:tcPr>
          <w:p w:rsidR="005A066A" w:rsidRDefault="005A066A" w:rsidP="00A81BB3">
            <w:pPr>
              <w:rPr>
                <w:rFonts w:ascii="宋体" w:hAnsi="宋体" w:cs="宋体"/>
                <w:color w:val="000000"/>
                <w:sz w:val="22"/>
                <w:szCs w:val="22"/>
              </w:rPr>
            </w:pPr>
            <w:r>
              <w:rPr>
                <w:rFonts w:hint="eastAsia"/>
                <w:color w:val="000000"/>
                <w:sz w:val="22"/>
                <w:szCs w:val="22"/>
              </w:rPr>
              <w:t>0.06</w:t>
            </w:r>
          </w:p>
        </w:tc>
      </w:tr>
    </w:tbl>
    <w:p w:rsidR="005A066A" w:rsidRDefault="005A066A" w:rsidP="0083458E">
      <w:pPr>
        <w:spacing w:beforeLines="50" w:before="120" w:line="360" w:lineRule="auto"/>
        <w:ind w:firstLineChars="200" w:firstLine="480"/>
        <w:jc w:val="center"/>
        <w:rPr>
          <w:color w:val="000000"/>
          <w:sz w:val="24"/>
          <w:szCs w:val="22"/>
        </w:rPr>
      </w:pPr>
    </w:p>
    <w:p w:rsidR="005A066A" w:rsidRPr="00F008CF" w:rsidRDefault="005A066A" w:rsidP="0083458E">
      <w:pPr>
        <w:spacing w:beforeLines="50" w:before="120" w:line="360" w:lineRule="auto"/>
        <w:ind w:firstLineChars="200" w:firstLine="480"/>
        <w:jc w:val="center"/>
        <w:rPr>
          <w:color w:val="000000"/>
          <w:sz w:val="24"/>
          <w:szCs w:val="22"/>
        </w:rPr>
        <w:sectPr w:rsidR="005A066A" w:rsidRPr="00F008CF" w:rsidSect="003B2AC5">
          <w:pgSz w:w="16838" w:h="11906" w:orient="landscape" w:code="9"/>
          <w:pgMar w:top="1418" w:right="1418" w:bottom="1418" w:left="1418" w:header="851" w:footer="992" w:gutter="0"/>
          <w:cols w:space="720"/>
          <w:docGrid w:linePitch="312"/>
        </w:sectPr>
      </w:pPr>
    </w:p>
    <w:p w:rsidR="0083458E" w:rsidRPr="00F008CF" w:rsidRDefault="005A066A" w:rsidP="005A066A">
      <w:pPr>
        <w:adjustRightInd w:val="0"/>
        <w:snapToGrid w:val="0"/>
        <w:spacing w:line="360" w:lineRule="auto"/>
        <w:jc w:val="center"/>
        <w:rPr>
          <w:b/>
          <w:color w:val="000000"/>
          <w:sz w:val="24"/>
          <w:szCs w:val="22"/>
        </w:rPr>
      </w:pPr>
      <w:r>
        <w:rPr>
          <w:b/>
          <w:noProof/>
          <w:color w:val="000000"/>
          <w:sz w:val="24"/>
          <w:szCs w:val="22"/>
        </w:rPr>
        <w:lastRenderedPageBreak/>
        <w:drawing>
          <wp:inline distT="0" distB="0" distL="0" distR="0" wp14:anchorId="13D1D5D4" wp14:editId="7404EB52">
            <wp:extent cx="5071745" cy="7230110"/>
            <wp:effectExtent l="0" t="0" r="0" b="8890"/>
            <wp:docPr id="1611" name="图片 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71745" cy="7230110"/>
                    </a:xfrm>
                    <a:prstGeom prst="rect">
                      <a:avLst/>
                    </a:prstGeom>
                    <a:noFill/>
                    <a:ln>
                      <a:noFill/>
                    </a:ln>
                  </pic:spPr>
                </pic:pic>
              </a:graphicData>
            </a:graphic>
          </wp:inline>
        </w:drawing>
      </w:r>
    </w:p>
    <w:p w:rsidR="0083458E" w:rsidRPr="00F008CF" w:rsidRDefault="0083458E" w:rsidP="005A066A">
      <w:pPr>
        <w:adjustRightInd w:val="0"/>
        <w:snapToGrid w:val="0"/>
        <w:spacing w:line="360" w:lineRule="auto"/>
        <w:jc w:val="center"/>
        <w:rPr>
          <w:b/>
          <w:color w:val="000000"/>
          <w:sz w:val="24"/>
          <w:szCs w:val="22"/>
        </w:rPr>
      </w:pPr>
      <w:r w:rsidRPr="00F008CF">
        <w:rPr>
          <w:b/>
          <w:color w:val="000000"/>
          <w:sz w:val="24"/>
          <w:szCs w:val="22"/>
        </w:rPr>
        <w:t>图</w:t>
      </w:r>
      <w:r w:rsidR="00AB0EF8">
        <w:rPr>
          <w:rFonts w:hint="eastAsia"/>
          <w:b/>
          <w:color w:val="000000"/>
          <w:sz w:val="24"/>
          <w:szCs w:val="22"/>
        </w:rPr>
        <w:t>5.2</w:t>
      </w:r>
      <w:r w:rsidR="00EA6D7E">
        <w:rPr>
          <w:rFonts w:hint="eastAsia"/>
          <w:b/>
          <w:color w:val="000000"/>
          <w:sz w:val="24"/>
          <w:szCs w:val="22"/>
        </w:rPr>
        <w:t>.1</w:t>
      </w:r>
      <w:r w:rsidRPr="00F008CF">
        <w:rPr>
          <w:b/>
          <w:color w:val="000000"/>
          <w:sz w:val="24"/>
          <w:szCs w:val="22"/>
        </w:rPr>
        <w:t xml:space="preserve">-1  </w:t>
      </w:r>
      <w:r w:rsidRPr="00F008CF">
        <w:rPr>
          <w:b/>
          <w:color w:val="000000"/>
          <w:sz w:val="24"/>
          <w:szCs w:val="22"/>
        </w:rPr>
        <w:t>各月各季及年平均风向玫瑰图</w:t>
      </w:r>
    </w:p>
    <w:p w:rsidR="0083458E" w:rsidRPr="00F008CF" w:rsidRDefault="0083458E" w:rsidP="00EA6D7E">
      <w:pPr>
        <w:adjustRightInd w:val="0"/>
        <w:snapToGrid w:val="0"/>
        <w:spacing w:line="360" w:lineRule="auto"/>
        <w:ind w:firstLineChars="200" w:firstLine="480"/>
        <w:rPr>
          <w:color w:val="000000"/>
          <w:sz w:val="24"/>
          <w:szCs w:val="28"/>
        </w:rPr>
      </w:pPr>
      <w:r w:rsidRPr="00F008CF">
        <w:rPr>
          <w:color w:val="000000"/>
          <w:sz w:val="24"/>
          <w:szCs w:val="28"/>
        </w:rPr>
        <w:t>根据统计结果分析，项目近地面全年出现频率最大风向为</w:t>
      </w:r>
      <w:r w:rsidR="005A066A">
        <w:rPr>
          <w:rFonts w:hint="eastAsia"/>
          <w:color w:val="000000"/>
          <w:sz w:val="24"/>
          <w:szCs w:val="28"/>
        </w:rPr>
        <w:t>S</w:t>
      </w:r>
      <w:r w:rsidRPr="00F008CF">
        <w:rPr>
          <w:color w:val="000000"/>
          <w:sz w:val="24"/>
          <w:szCs w:val="28"/>
        </w:rPr>
        <w:t>E</w:t>
      </w:r>
      <w:r w:rsidRPr="00F008CF">
        <w:rPr>
          <w:color w:val="000000"/>
          <w:sz w:val="24"/>
          <w:szCs w:val="28"/>
        </w:rPr>
        <w:t>，出现频率为</w:t>
      </w:r>
      <w:r w:rsidR="005A066A">
        <w:rPr>
          <w:rFonts w:hint="eastAsia"/>
          <w:color w:val="000000"/>
          <w:sz w:val="24"/>
          <w:szCs w:val="28"/>
        </w:rPr>
        <w:t>9.86</w:t>
      </w:r>
      <w:r w:rsidRPr="00F008CF">
        <w:rPr>
          <w:color w:val="000000"/>
          <w:sz w:val="24"/>
          <w:szCs w:val="28"/>
        </w:rPr>
        <w:t>%</w:t>
      </w:r>
      <w:r w:rsidRPr="00F008CF">
        <w:rPr>
          <w:color w:val="000000"/>
          <w:sz w:val="24"/>
          <w:szCs w:val="28"/>
        </w:rPr>
        <w:t>；夏季近地面出现频率最大风向为</w:t>
      </w:r>
      <w:r w:rsidR="005A066A">
        <w:rPr>
          <w:rFonts w:hint="eastAsia"/>
          <w:color w:val="000000"/>
          <w:sz w:val="24"/>
          <w:szCs w:val="28"/>
        </w:rPr>
        <w:t>ESE</w:t>
      </w:r>
      <w:r w:rsidRPr="00F008CF">
        <w:rPr>
          <w:color w:val="000000"/>
          <w:sz w:val="24"/>
          <w:szCs w:val="28"/>
        </w:rPr>
        <w:t>，出现频率为</w:t>
      </w:r>
      <w:r w:rsidR="005A066A">
        <w:rPr>
          <w:rFonts w:hint="eastAsia"/>
          <w:color w:val="000000"/>
          <w:sz w:val="24"/>
          <w:szCs w:val="28"/>
        </w:rPr>
        <w:t>13.36</w:t>
      </w:r>
      <w:r w:rsidRPr="00F008CF">
        <w:rPr>
          <w:color w:val="000000"/>
          <w:sz w:val="24"/>
          <w:szCs w:val="28"/>
        </w:rPr>
        <w:t>%</w:t>
      </w:r>
      <w:r w:rsidRPr="00F008CF">
        <w:rPr>
          <w:color w:val="000000"/>
          <w:sz w:val="24"/>
          <w:szCs w:val="28"/>
        </w:rPr>
        <w:t>。</w:t>
      </w:r>
    </w:p>
    <w:p w:rsidR="0083458E" w:rsidRPr="00AB0EF8" w:rsidRDefault="0083458E" w:rsidP="00AB0EF8">
      <w:pPr>
        <w:pStyle w:val="40"/>
        <w:adjustRightInd w:val="0"/>
        <w:spacing w:line="360" w:lineRule="auto"/>
        <w:ind w:left="0" w:firstLine="0"/>
        <w:rPr>
          <w:b/>
          <w:sz w:val="24"/>
          <w:szCs w:val="24"/>
        </w:rPr>
      </w:pPr>
      <w:r w:rsidRPr="00AB0EF8">
        <w:rPr>
          <w:b/>
          <w:sz w:val="24"/>
          <w:szCs w:val="24"/>
        </w:rPr>
        <w:t>大气污染物排放源强</w:t>
      </w:r>
    </w:p>
    <w:p w:rsidR="00BC7C60" w:rsidRDefault="007D1617" w:rsidP="007D1617">
      <w:pPr>
        <w:adjustRightInd w:val="0"/>
        <w:snapToGrid w:val="0"/>
        <w:spacing w:line="360" w:lineRule="auto"/>
        <w:ind w:firstLineChars="200" w:firstLine="480"/>
        <w:rPr>
          <w:color w:val="000000"/>
          <w:sz w:val="24"/>
        </w:rPr>
      </w:pPr>
      <w:r w:rsidRPr="007D1617">
        <w:rPr>
          <w:rFonts w:hint="eastAsia"/>
          <w:color w:val="000000"/>
          <w:sz w:val="24"/>
        </w:rPr>
        <w:t>本项目无组织排放源主要为</w:t>
      </w:r>
      <w:r w:rsidR="00C11021" w:rsidRPr="007D1617">
        <w:rPr>
          <w:rFonts w:hint="eastAsia"/>
          <w:color w:val="000000"/>
          <w:sz w:val="24"/>
        </w:rPr>
        <w:t>猪舍产生恶臭气体</w:t>
      </w:r>
      <w:r w:rsidR="00147DF3">
        <w:rPr>
          <w:rFonts w:hint="eastAsia"/>
          <w:color w:val="000000"/>
          <w:sz w:val="24"/>
        </w:rPr>
        <w:t>，有组织废气为</w:t>
      </w:r>
      <w:r w:rsidR="003B2AC5">
        <w:rPr>
          <w:rFonts w:hint="eastAsia"/>
          <w:color w:val="000000"/>
          <w:sz w:val="24"/>
        </w:rPr>
        <w:t>污水站</w:t>
      </w:r>
      <w:r w:rsidR="00147DF3">
        <w:rPr>
          <w:rFonts w:hint="eastAsia"/>
          <w:color w:val="000000"/>
          <w:sz w:val="24"/>
        </w:rPr>
        <w:t>及粪便暂存池</w:t>
      </w:r>
      <w:r w:rsidR="003B2AC5">
        <w:rPr>
          <w:rFonts w:hint="eastAsia"/>
          <w:color w:val="000000"/>
          <w:sz w:val="24"/>
        </w:rPr>
        <w:lastRenderedPageBreak/>
        <w:t>废气</w:t>
      </w:r>
      <w:r w:rsidRPr="007D1617">
        <w:rPr>
          <w:rFonts w:hint="eastAsia"/>
          <w:color w:val="000000"/>
          <w:sz w:val="24"/>
        </w:rPr>
        <w:t>。</w:t>
      </w:r>
      <w:r w:rsidR="0009018C">
        <w:rPr>
          <w:rFonts w:hint="eastAsia"/>
          <w:color w:val="000000"/>
          <w:sz w:val="24"/>
        </w:rPr>
        <w:t>沼气及天然气为清洁能源，本次评价不预测。</w:t>
      </w:r>
    </w:p>
    <w:p w:rsidR="007D1617" w:rsidRDefault="007D1617" w:rsidP="007D1617">
      <w:pPr>
        <w:adjustRightInd w:val="0"/>
        <w:snapToGrid w:val="0"/>
        <w:spacing w:line="360" w:lineRule="auto"/>
        <w:ind w:firstLineChars="200" w:firstLine="480"/>
        <w:rPr>
          <w:color w:val="000000"/>
          <w:sz w:val="24"/>
        </w:rPr>
      </w:pPr>
      <w:r>
        <w:rPr>
          <w:rFonts w:hint="eastAsia"/>
          <w:color w:val="000000"/>
          <w:sz w:val="24"/>
        </w:rPr>
        <w:t>本项目</w:t>
      </w:r>
      <w:r w:rsidRPr="007D1617">
        <w:rPr>
          <w:rFonts w:hint="eastAsia"/>
          <w:color w:val="000000"/>
          <w:sz w:val="24"/>
        </w:rPr>
        <w:t>污染物排放源强见表</w:t>
      </w:r>
      <w:r w:rsidR="00AB0EF8">
        <w:rPr>
          <w:rFonts w:hint="eastAsia"/>
          <w:color w:val="000000"/>
          <w:sz w:val="24"/>
        </w:rPr>
        <w:t>5.2.</w:t>
      </w:r>
      <w:r w:rsidR="00EA6D7E">
        <w:rPr>
          <w:rFonts w:hint="eastAsia"/>
          <w:color w:val="000000"/>
          <w:sz w:val="24"/>
        </w:rPr>
        <w:t>1</w:t>
      </w:r>
      <w:r w:rsidRPr="007D1617">
        <w:rPr>
          <w:rFonts w:hint="eastAsia"/>
          <w:color w:val="000000"/>
          <w:sz w:val="24"/>
        </w:rPr>
        <w:t>-</w:t>
      </w:r>
      <w:r w:rsidR="00EA6D7E">
        <w:rPr>
          <w:rFonts w:hint="eastAsia"/>
          <w:color w:val="000000"/>
          <w:sz w:val="24"/>
        </w:rPr>
        <w:t>7</w:t>
      </w:r>
      <w:r w:rsidRPr="007D1617">
        <w:rPr>
          <w:rFonts w:hint="eastAsia"/>
          <w:color w:val="000000"/>
          <w:sz w:val="24"/>
        </w:rPr>
        <w:t>。</w:t>
      </w:r>
    </w:p>
    <w:p w:rsidR="006F1CC3" w:rsidRPr="00F4527D" w:rsidRDefault="006F1CC3" w:rsidP="006F1CC3">
      <w:pPr>
        <w:adjustRightInd w:val="0"/>
        <w:snapToGrid w:val="0"/>
        <w:spacing w:line="360" w:lineRule="auto"/>
        <w:jc w:val="center"/>
        <w:rPr>
          <w:b/>
          <w:color w:val="FF0000"/>
          <w:sz w:val="24"/>
        </w:rPr>
      </w:pPr>
      <w:r w:rsidRPr="00F4527D">
        <w:rPr>
          <w:rFonts w:hint="eastAsia"/>
          <w:b/>
          <w:color w:val="FF0000"/>
          <w:sz w:val="24"/>
        </w:rPr>
        <w:t>表</w:t>
      </w:r>
      <w:r w:rsidR="00036041" w:rsidRPr="00F4527D">
        <w:rPr>
          <w:b/>
          <w:color w:val="FF0000"/>
          <w:sz w:val="24"/>
        </w:rPr>
        <w:t>5.2.</w:t>
      </w:r>
      <w:r w:rsidR="00036041" w:rsidRPr="00F4527D">
        <w:rPr>
          <w:rFonts w:hint="eastAsia"/>
          <w:b/>
          <w:color w:val="FF0000"/>
          <w:sz w:val="24"/>
        </w:rPr>
        <w:t>1-7</w:t>
      </w:r>
      <w:r w:rsidRPr="00F4527D">
        <w:rPr>
          <w:rFonts w:hint="eastAsia"/>
          <w:b/>
          <w:color w:val="FF0000"/>
          <w:sz w:val="24"/>
        </w:rPr>
        <w:t xml:space="preserve">  </w:t>
      </w:r>
      <w:r w:rsidRPr="00F4527D">
        <w:rPr>
          <w:rFonts w:hint="eastAsia"/>
          <w:b/>
          <w:color w:val="FF0000"/>
          <w:sz w:val="24"/>
        </w:rPr>
        <w:t>有组织污染物源强</w:t>
      </w:r>
    </w:p>
    <w:tbl>
      <w:tblPr>
        <w:tblStyle w:val="affe"/>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384"/>
        <w:gridCol w:w="1099"/>
        <w:gridCol w:w="1099"/>
        <w:gridCol w:w="1099"/>
        <w:gridCol w:w="1099"/>
        <w:gridCol w:w="1100"/>
        <w:gridCol w:w="1147"/>
        <w:gridCol w:w="1147"/>
      </w:tblGrid>
      <w:tr w:rsidR="006F1CC3" w:rsidRPr="007D1617" w:rsidTr="006F1CC3">
        <w:trPr>
          <w:trHeight w:val="340"/>
        </w:trPr>
        <w:tc>
          <w:tcPr>
            <w:tcW w:w="1384" w:type="dxa"/>
            <w:vMerge w:val="restart"/>
            <w:vAlign w:val="center"/>
          </w:tcPr>
          <w:p w:rsidR="006F1CC3" w:rsidRPr="007D1617" w:rsidRDefault="006F1CC3" w:rsidP="006F1CC3">
            <w:pPr>
              <w:adjustRightInd w:val="0"/>
              <w:snapToGrid w:val="0"/>
              <w:jc w:val="center"/>
              <w:rPr>
                <w:color w:val="000000"/>
                <w:szCs w:val="21"/>
              </w:rPr>
            </w:pPr>
            <w:r>
              <w:rPr>
                <w:rFonts w:hint="eastAsia"/>
                <w:color w:val="000000"/>
                <w:szCs w:val="21"/>
              </w:rPr>
              <w:t>点源名称</w:t>
            </w:r>
          </w:p>
        </w:tc>
        <w:tc>
          <w:tcPr>
            <w:tcW w:w="1099" w:type="dxa"/>
            <w:vMerge w:val="restart"/>
            <w:vAlign w:val="center"/>
          </w:tcPr>
          <w:p w:rsidR="006F1CC3" w:rsidRPr="007D1617" w:rsidRDefault="006F1CC3" w:rsidP="006F1CC3">
            <w:pPr>
              <w:adjustRightInd w:val="0"/>
              <w:snapToGrid w:val="0"/>
              <w:jc w:val="center"/>
              <w:rPr>
                <w:color w:val="000000"/>
                <w:szCs w:val="21"/>
              </w:rPr>
            </w:pPr>
            <w:r>
              <w:rPr>
                <w:rFonts w:hint="eastAsia"/>
                <w:color w:val="000000"/>
                <w:szCs w:val="21"/>
              </w:rPr>
              <w:t>排气筒高度</w:t>
            </w:r>
            <w:r>
              <w:rPr>
                <w:rFonts w:hint="eastAsia"/>
                <w:color w:val="000000"/>
                <w:szCs w:val="21"/>
              </w:rPr>
              <w:t>m</w:t>
            </w:r>
          </w:p>
        </w:tc>
        <w:tc>
          <w:tcPr>
            <w:tcW w:w="1099" w:type="dxa"/>
            <w:vMerge w:val="restart"/>
            <w:vAlign w:val="center"/>
          </w:tcPr>
          <w:p w:rsidR="006F1CC3" w:rsidRPr="007D1617" w:rsidRDefault="006F1CC3" w:rsidP="006F1CC3">
            <w:pPr>
              <w:adjustRightInd w:val="0"/>
              <w:snapToGrid w:val="0"/>
              <w:jc w:val="center"/>
              <w:rPr>
                <w:color w:val="000000"/>
                <w:szCs w:val="21"/>
              </w:rPr>
            </w:pPr>
            <w:r>
              <w:rPr>
                <w:rFonts w:hint="eastAsia"/>
                <w:color w:val="000000"/>
                <w:szCs w:val="21"/>
              </w:rPr>
              <w:t>内径</w:t>
            </w:r>
            <w:r>
              <w:rPr>
                <w:rFonts w:hint="eastAsia"/>
                <w:color w:val="000000"/>
                <w:szCs w:val="21"/>
              </w:rPr>
              <w:t>m</w:t>
            </w:r>
          </w:p>
        </w:tc>
        <w:tc>
          <w:tcPr>
            <w:tcW w:w="1099" w:type="dxa"/>
            <w:vMerge w:val="restart"/>
            <w:vAlign w:val="center"/>
          </w:tcPr>
          <w:p w:rsidR="006F1CC3" w:rsidRDefault="006F1CC3" w:rsidP="006F1CC3">
            <w:pPr>
              <w:adjustRightInd w:val="0"/>
              <w:snapToGrid w:val="0"/>
              <w:jc w:val="center"/>
              <w:rPr>
                <w:color w:val="000000"/>
                <w:szCs w:val="21"/>
              </w:rPr>
            </w:pPr>
            <w:r>
              <w:rPr>
                <w:rFonts w:hint="eastAsia"/>
                <w:color w:val="000000"/>
                <w:szCs w:val="21"/>
              </w:rPr>
              <w:t>排气量</w:t>
            </w:r>
          </w:p>
          <w:p w:rsidR="006F1CC3" w:rsidRPr="007D1617" w:rsidRDefault="006F1CC3" w:rsidP="006F1CC3">
            <w:pPr>
              <w:adjustRightInd w:val="0"/>
              <w:snapToGrid w:val="0"/>
              <w:jc w:val="center"/>
              <w:rPr>
                <w:color w:val="000000"/>
                <w:szCs w:val="21"/>
              </w:rPr>
            </w:pPr>
            <w:r>
              <w:rPr>
                <w:rFonts w:hint="eastAsia"/>
                <w:color w:val="000000"/>
                <w:szCs w:val="21"/>
              </w:rPr>
              <w:t>Nm</w:t>
            </w:r>
            <w:r w:rsidRPr="007D1617">
              <w:rPr>
                <w:rFonts w:hint="eastAsia"/>
                <w:color w:val="000000"/>
                <w:szCs w:val="21"/>
                <w:vertAlign w:val="superscript"/>
              </w:rPr>
              <w:t>3</w:t>
            </w:r>
            <w:r>
              <w:rPr>
                <w:rFonts w:hint="eastAsia"/>
                <w:color w:val="000000"/>
                <w:szCs w:val="21"/>
              </w:rPr>
              <w:t>/h</w:t>
            </w:r>
          </w:p>
        </w:tc>
        <w:tc>
          <w:tcPr>
            <w:tcW w:w="1099" w:type="dxa"/>
            <w:vMerge w:val="restart"/>
            <w:vAlign w:val="center"/>
          </w:tcPr>
          <w:p w:rsidR="006F1CC3" w:rsidRPr="007D1617" w:rsidRDefault="006F1CC3" w:rsidP="006F1CC3">
            <w:pPr>
              <w:adjustRightInd w:val="0"/>
              <w:snapToGrid w:val="0"/>
              <w:jc w:val="center"/>
              <w:rPr>
                <w:color w:val="000000"/>
                <w:szCs w:val="21"/>
              </w:rPr>
            </w:pPr>
            <w:r>
              <w:rPr>
                <w:rFonts w:hint="eastAsia"/>
                <w:color w:val="000000"/>
                <w:szCs w:val="21"/>
              </w:rPr>
              <w:t>年排放小时数</w:t>
            </w:r>
            <w:r>
              <w:rPr>
                <w:rFonts w:hint="eastAsia"/>
                <w:color w:val="000000"/>
                <w:szCs w:val="21"/>
              </w:rPr>
              <w:t>h</w:t>
            </w:r>
          </w:p>
        </w:tc>
        <w:tc>
          <w:tcPr>
            <w:tcW w:w="1100" w:type="dxa"/>
            <w:vMerge w:val="restart"/>
            <w:vAlign w:val="center"/>
          </w:tcPr>
          <w:p w:rsidR="006F1CC3" w:rsidRDefault="006F1CC3" w:rsidP="006F1CC3">
            <w:pPr>
              <w:adjustRightInd w:val="0"/>
              <w:snapToGrid w:val="0"/>
              <w:jc w:val="center"/>
              <w:rPr>
                <w:color w:val="000000"/>
                <w:szCs w:val="21"/>
              </w:rPr>
            </w:pPr>
            <w:r>
              <w:rPr>
                <w:rFonts w:hint="eastAsia"/>
                <w:color w:val="000000"/>
                <w:szCs w:val="21"/>
              </w:rPr>
              <w:t>排放</w:t>
            </w:r>
          </w:p>
          <w:p w:rsidR="006F1CC3" w:rsidRPr="007D1617" w:rsidRDefault="006F1CC3" w:rsidP="006F1CC3">
            <w:pPr>
              <w:adjustRightInd w:val="0"/>
              <w:snapToGrid w:val="0"/>
              <w:jc w:val="center"/>
              <w:rPr>
                <w:color w:val="000000"/>
                <w:szCs w:val="21"/>
              </w:rPr>
            </w:pPr>
            <w:r>
              <w:rPr>
                <w:rFonts w:hint="eastAsia"/>
                <w:color w:val="000000"/>
                <w:szCs w:val="21"/>
              </w:rPr>
              <w:t>工况</w:t>
            </w:r>
          </w:p>
        </w:tc>
        <w:tc>
          <w:tcPr>
            <w:tcW w:w="2294" w:type="dxa"/>
            <w:gridSpan w:val="2"/>
            <w:vAlign w:val="center"/>
          </w:tcPr>
          <w:p w:rsidR="006F1CC3" w:rsidRPr="007D1617" w:rsidRDefault="006F1CC3" w:rsidP="006F1CC3">
            <w:pPr>
              <w:adjustRightInd w:val="0"/>
              <w:snapToGrid w:val="0"/>
              <w:jc w:val="center"/>
              <w:rPr>
                <w:color w:val="000000"/>
                <w:szCs w:val="21"/>
              </w:rPr>
            </w:pPr>
            <w:proofErr w:type="gramStart"/>
            <w:r>
              <w:rPr>
                <w:rFonts w:hint="eastAsia"/>
                <w:color w:val="000000"/>
                <w:szCs w:val="21"/>
              </w:rPr>
              <w:t>评价因</w:t>
            </w:r>
            <w:proofErr w:type="gramEnd"/>
            <w:r>
              <w:rPr>
                <w:rFonts w:hint="eastAsia"/>
                <w:color w:val="000000"/>
                <w:szCs w:val="21"/>
              </w:rPr>
              <w:t>子源强</w:t>
            </w:r>
            <w:r>
              <w:rPr>
                <w:rFonts w:hint="eastAsia"/>
                <w:color w:val="000000"/>
                <w:szCs w:val="21"/>
              </w:rPr>
              <w:t>t/a</w:t>
            </w:r>
          </w:p>
        </w:tc>
      </w:tr>
      <w:tr w:rsidR="006F1CC3" w:rsidRPr="007D1617" w:rsidTr="006F1CC3">
        <w:trPr>
          <w:trHeight w:val="340"/>
        </w:trPr>
        <w:tc>
          <w:tcPr>
            <w:tcW w:w="1384" w:type="dxa"/>
            <w:vMerge/>
            <w:vAlign w:val="center"/>
          </w:tcPr>
          <w:p w:rsidR="006F1CC3" w:rsidRDefault="006F1CC3" w:rsidP="006F1CC3">
            <w:pPr>
              <w:adjustRightInd w:val="0"/>
              <w:snapToGrid w:val="0"/>
              <w:jc w:val="center"/>
              <w:rPr>
                <w:color w:val="000000"/>
                <w:szCs w:val="21"/>
              </w:rPr>
            </w:pPr>
          </w:p>
        </w:tc>
        <w:tc>
          <w:tcPr>
            <w:tcW w:w="1099" w:type="dxa"/>
            <w:vMerge/>
            <w:vAlign w:val="center"/>
          </w:tcPr>
          <w:p w:rsidR="006F1CC3" w:rsidRDefault="006F1CC3" w:rsidP="006F1CC3">
            <w:pPr>
              <w:adjustRightInd w:val="0"/>
              <w:snapToGrid w:val="0"/>
              <w:jc w:val="center"/>
              <w:rPr>
                <w:color w:val="000000"/>
                <w:szCs w:val="21"/>
              </w:rPr>
            </w:pPr>
          </w:p>
        </w:tc>
        <w:tc>
          <w:tcPr>
            <w:tcW w:w="1099" w:type="dxa"/>
            <w:vMerge/>
            <w:vAlign w:val="center"/>
          </w:tcPr>
          <w:p w:rsidR="006F1CC3" w:rsidRDefault="006F1CC3" w:rsidP="006F1CC3">
            <w:pPr>
              <w:adjustRightInd w:val="0"/>
              <w:snapToGrid w:val="0"/>
              <w:jc w:val="center"/>
              <w:rPr>
                <w:color w:val="000000"/>
                <w:szCs w:val="21"/>
              </w:rPr>
            </w:pPr>
          </w:p>
        </w:tc>
        <w:tc>
          <w:tcPr>
            <w:tcW w:w="1099" w:type="dxa"/>
            <w:vMerge/>
            <w:vAlign w:val="center"/>
          </w:tcPr>
          <w:p w:rsidR="006F1CC3" w:rsidRDefault="006F1CC3" w:rsidP="006F1CC3">
            <w:pPr>
              <w:adjustRightInd w:val="0"/>
              <w:snapToGrid w:val="0"/>
              <w:jc w:val="center"/>
              <w:rPr>
                <w:color w:val="000000"/>
                <w:szCs w:val="21"/>
              </w:rPr>
            </w:pPr>
          </w:p>
        </w:tc>
        <w:tc>
          <w:tcPr>
            <w:tcW w:w="1099" w:type="dxa"/>
            <w:vMerge/>
            <w:vAlign w:val="center"/>
          </w:tcPr>
          <w:p w:rsidR="006F1CC3" w:rsidRDefault="006F1CC3" w:rsidP="006F1CC3">
            <w:pPr>
              <w:adjustRightInd w:val="0"/>
              <w:snapToGrid w:val="0"/>
              <w:jc w:val="center"/>
              <w:rPr>
                <w:color w:val="000000"/>
                <w:szCs w:val="21"/>
              </w:rPr>
            </w:pPr>
          </w:p>
        </w:tc>
        <w:tc>
          <w:tcPr>
            <w:tcW w:w="1100" w:type="dxa"/>
            <w:vMerge/>
            <w:vAlign w:val="center"/>
          </w:tcPr>
          <w:p w:rsidR="006F1CC3" w:rsidRDefault="006F1CC3" w:rsidP="006F1CC3">
            <w:pPr>
              <w:adjustRightInd w:val="0"/>
              <w:snapToGrid w:val="0"/>
              <w:jc w:val="center"/>
              <w:rPr>
                <w:color w:val="000000"/>
                <w:szCs w:val="21"/>
              </w:rPr>
            </w:pPr>
          </w:p>
        </w:tc>
        <w:tc>
          <w:tcPr>
            <w:tcW w:w="1147" w:type="dxa"/>
            <w:vAlign w:val="center"/>
          </w:tcPr>
          <w:p w:rsidR="006F1CC3" w:rsidRDefault="006F1CC3" w:rsidP="006F1CC3">
            <w:pPr>
              <w:adjustRightInd w:val="0"/>
              <w:snapToGrid w:val="0"/>
              <w:jc w:val="center"/>
              <w:rPr>
                <w:color w:val="000000"/>
                <w:szCs w:val="21"/>
              </w:rPr>
            </w:pPr>
            <w:r>
              <w:rPr>
                <w:rFonts w:hint="eastAsia"/>
                <w:color w:val="000000"/>
                <w:szCs w:val="21"/>
              </w:rPr>
              <w:t>NH</w:t>
            </w:r>
            <w:r w:rsidRPr="007D1617">
              <w:rPr>
                <w:rFonts w:hint="eastAsia"/>
                <w:color w:val="000000"/>
                <w:szCs w:val="21"/>
                <w:vertAlign w:val="subscript"/>
              </w:rPr>
              <w:t>3</w:t>
            </w:r>
          </w:p>
        </w:tc>
        <w:tc>
          <w:tcPr>
            <w:tcW w:w="1147" w:type="dxa"/>
            <w:vAlign w:val="center"/>
          </w:tcPr>
          <w:p w:rsidR="006F1CC3" w:rsidRDefault="006F1CC3" w:rsidP="006F1CC3">
            <w:pPr>
              <w:adjustRightInd w:val="0"/>
              <w:snapToGrid w:val="0"/>
              <w:jc w:val="center"/>
              <w:rPr>
                <w:color w:val="000000"/>
                <w:szCs w:val="21"/>
              </w:rPr>
            </w:pPr>
            <w:r>
              <w:rPr>
                <w:rFonts w:hint="eastAsia"/>
                <w:color w:val="000000"/>
                <w:szCs w:val="21"/>
              </w:rPr>
              <w:t>H</w:t>
            </w:r>
            <w:r w:rsidRPr="007D1617">
              <w:rPr>
                <w:rFonts w:hint="eastAsia"/>
                <w:color w:val="000000"/>
                <w:szCs w:val="21"/>
                <w:vertAlign w:val="subscript"/>
              </w:rPr>
              <w:t>2</w:t>
            </w:r>
            <w:r>
              <w:rPr>
                <w:rFonts w:hint="eastAsia"/>
                <w:color w:val="000000"/>
                <w:szCs w:val="21"/>
              </w:rPr>
              <w:t>S</w:t>
            </w:r>
          </w:p>
        </w:tc>
      </w:tr>
      <w:tr w:rsidR="006F1CC3" w:rsidRPr="007D1617" w:rsidTr="006F1CC3">
        <w:trPr>
          <w:trHeight w:val="340"/>
        </w:trPr>
        <w:tc>
          <w:tcPr>
            <w:tcW w:w="1384" w:type="dxa"/>
            <w:vAlign w:val="center"/>
          </w:tcPr>
          <w:p w:rsidR="006F1CC3" w:rsidRPr="007D1617" w:rsidRDefault="006F1CC3" w:rsidP="006F1CC3">
            <w:pPr>
              <w:adjustRightInd w:val="0"/>
              <w:snapToGrid w:val="0"/>
              <w:jc w:val="center"/>
              <w:rPr>
                <w:color w:val="000000"/>
                <w:szCs w:val="21"/>
              </w:rPr>
            </w:pPr>
            <w:r>
              <w:rPr>
                <w:rFonts w:hint="eastAsia"/>
                <w:color w:val="000000"/>
                <w:szCs w:val="21"/>
              </w:rPr>
              <w:t>生物除臭塔</w:t>
            </w:r>
          </w:p>
        </w:tc>
        <w:tc>
          <w:tcPr>
            <w:tcW w:w="1099" w:type="dxa"/>
            <w:vAlign w:val="center"/>
          </w:tcPr>
          <w:p w:rsidR="006F1CC3" w:rsidRDefault="006F1CC3" w:rsidP="006F1CC3">
            <w:pPr>
              <w:adjustRightInd w:val="0"/>
              <w:snapToGrid w:val="0"/>
              <w:jc w:val="center"/>
              <w:rPr>
                <w:color w:val="000000"/>
                <w:szCs w:val="21"/>
              </w:rPr>
            </w:pPr>
            <w:r>
              <w:rPr>
                <w:rFonts w:hint="eastAsia"/>
                <w:color w:val="000000"/>
                <w:szCs w:val="21"/>
              </w:rPr>
              <w:t>15</w:t>
            </w:r>
          </w:p>
        </w:tc>
        <w:tc>
          <w:tcPr>
            <w:tcW w:w="1099" w:type="dxa"/>
            <w:vAlign w:val="center"/>
          </w:tcPr>
          <w:p w:rsidR="006F1CC3" w:rsidRPr="007D1617" w:rsidRDefault="006F1CC3" w:rsidP="006F1CC3">
            <w:pPr>
              <w:adjustRightInd w:val="0"/>
              <w:snapToGrid w:val="0"/>
              <w:jc w:val="center"/>
              <w:rPr>
                <w:color w:val="000000"/>
                <w:szCs w:val="21"/>
              </w:rPr>
            </w:pPr>
            <w:r>
              <w:rPr>
                <w:rFonts w:hint="eastAsia"/>
                <w:color w:val="000000"/>
                <w:szCs w:val="21"/>
              </w:rPr>
              <w:t>0.3</w:t>
            </w:r>
          </w:p>
        </w:tc>
        <w:tc>
          <w:tcPr>
            <w:tcW w:w="1099" w:type="dxa"/>
            <w:vAlign w:val="center"/>
          </w:tcPr>
          <w:p w:rsidR="006F1CC3" w:rsidRPr="007D1617" w:rsidRDefault="006F1CC3" w:rsidP="006F1CC3">
            <w:pPr>
              <w:adjustRightInd w:val="0"/>
              <w:snapToGrid w:val="0"/>
              <w:jc w:val="center"/>
              <w:rPr>
                <w:color w:val="000000"/>
                <w:szCs w:val="21"/>
              </w:rPr>
            </w:pPr>
            <w:r>
              <w:rPr>
                <w:rFonts w:hint="eastAsia"/>
                <w:color w:val="000000"/>
                <w:szCs w:val="21"/>
              </w:rPr>
              <w:t>3000</w:t>
            </w:r>
          </w:p>
        </w:tc>
        <w:tc>
          <w:tcPr>
            <w:tcW w:w="1099" w:type="dxa"/>
            <w:vAlign w:val="center"/>
          </w:tcPr>
          <w:p w:rsidR="006F1CC3" w:rsidRPr="007D1617" w:rsidRDefault="006F1CC3" w:rsidP="006F1CC3">
            <w:pPr>
              <w:adjustRightInd w:val="0"/>
              <w:snapToGrid w:val="0"/>
              <w:jc w:val="center"/>
              <w:rPr>
                <w:color w:val="000000"/>
                <w:szCs w:val="21"/>
              </w:rPr>
            </w:pPr>
            <w:r>
              <w:rPr>
                <w:rFonts w:hint="eastAsia"/>
                <w:color w:val="000000"/>
                <w:szCs w:val="21"/>
              </w:rPr>
              <w:t>8760</w:t>
            </w:r>
          </w:p>
        </w:tc>
        <w:tc>
          <w:tcPr>
            <w:tcW w:w="1100" w:type="dxa"/>
            <w:vAlign w:val="center"/>
          </w:tcPr>
          <w:p w:rsidR="006F1CC3" w:rsidRPr="007D1617" w:rsidRDefault="006F1CC3" w:rsidP="006F1CC3">
            <w:pPr>
              <w:adjustRightInd w:val="0"/>
              <w:snapToGrid w:val="0"/>
              <w:jc w:val="center"/>
              <w:rPr>
                <w:color w:val="000000"/>
                <w:szCs w:val="21"/>
              </w:rPr>
            </w:pPr>
            <w:r>
              <w:rPr>
                <w:rFonts w:hint="eastAsia"/>
                <w:color w:val="000000"/>
                <w:szCs w:val="21"/>
              </w:rPr>
              <w:t>正常</w:t>
            </w:r>
          </w:p>
        </w:tc>
        <w:tc>
          <w:tcPr>
            <w:tcW w:w="1147" w:type="dxa"/>
            <w:vAlign w:val="center"/>
          </w:tcPr>
          <w:p w:rsidR="006F1CC3" w:rsidRPr="007D1617" w:rsidRDefault="006F1CC3" w:rsidP="006F1CC3">
            <w:pPr>
              <w:adjustRightInd w:val="0"/>
              <w:snapToGrid w:val="0"/>
              <w:jc w:val="center"/>
              <w:rPr>
                <w:color w:val="000000"/>
                <w:szCs w:val="21"/>
              </w:rPr>
            </w:pPr>
            <w:r>
              <w:rPr>
                <w:rFonts w:hint="eastAsia"/>
                <w:color w:val="000000"/>
                <w:szCs w:val="21"/>
              </w:rPr>
              <w:t>0.07081</w:t>
            </w:r>
          </w:p>
        </w:tc>
        <w:tc>
          <w:tcPr>
            <w:tcW w:w="1147" w:type="dxa"/>
            <w:vAlign w:val="center"/>
          </w:tcPr>
          <w:p w:rsidR="006F1CC3" w:rsidRPr="007D1617" w:rsidRDefault="006F1CC3" w:rsidP="006F1CC3">
            <w:pPr>
              <w:adjustRightInd w:val="0"/>
              <w:snapToGrid w:val="0"/>
              <w:jc w:val="center"/>
              <w:rPr>
                <w:color w:val="000000"/>
                <w:szCs w:val="21"/>
              </w:rPr>
            </w:pPr>
            <w:r>
              <w:rPr>
                <w:rFonts w:hint="eastAsia"/>
                <w:color w:val="000000"/>
                <w:szCs w:val="21"/>
              </w:rPr>
              <w:t>0.00312</w:t>
            </w:r>
          </w:p>
        </w:tc>
      </w:tr>
    </w:tbl>
    <w:p w:rsidR="008E1A62" w:rsidRPr="00F4527D" w:rsidRDefault="008E1A62" w:rsidP="008E1A62">
      <w:pPr>
        <w:adjustRightInd w:val="0"/>
        <w:snapToGrid w:val="0"/>
        <w:spacing w:line="360" w:lineRule="auto"/>
        <w:jc w:val="center"/>
        <w:rPr>
          <w:b/>
          <w:color w:val="FF0000"/>
          <w:sz w:val="24"/>
        </w:rPr>
      </w:pPr>
      <w:r w:rsidRPr="00F4527D">
        <w:rPr>
          <w:rFonts w:hint="eastAsia"/>
          <w:b/>
          <w:color w:val="FF0000"/>
          <w:sz w:val="24"/>
        </w:rPr>
        <w:t>表</w:t>
      </w:r>
      <w:r w:rsidR="00AB0EF8" w:rsidRPr="00F4527D">
        <w:rPr>
          <w:b/>
          <w:color w:val="FF0000"/>
          <w:sz w:val="24"/>
        </w:rPr>
        <w:t>5.2.</w:t>
      </w:r>
      <w:r w:rsidR="00EA6D7E" w:rsidRPr="00F4527D">
        <w:rPr>
          <w:rFonts w:hint="eastAsia"/>
          <w:b/>
          <w:color w:val="FF0000"/>
          <w:sz w:val="24"/>
        </w:rPr>
        <w:t>1</w:t>
      </w:r>
      <w:r w:rsidRPr="00F4527D">
        <w:rPr>
          <w:rFonts w:hint="eastAsia"/>
          <w:b/>
          <w:color w:val="FF0000"/>
          <w:sz w:val="24"/>
        </w:rPr>
        <w:t>-</w:t>
      </w:r>
      <w:r w:rsidR="00036041" w:rsidRPr="00F4527D">
        <w:rPr>
          <w:rFonts w:hint="eastAsia"/>
          <w:b/>
          <w:color w:val="FF0000"/>
          <w:sz w:val="24"/>
        </w:rPr>
        <w:t>8</w:t>
      </w:r>
      <w:r w:rsidRPr="00F4527D">
        <w:rPr>
          <w:rFonts w:hint="eastAsia"/>
          <w:b/>
          <w:color w:val="FF0000"/>
          <w:sz w:val="24"/>
        </w:rPr>
        <w:t xml:space="preserve"> </w:t>
      </w:r>
      <w:r w:rsidR="00C805A0" w:rsidRPr="00F4527D">
        <w:rPr>
          <w:rFonts w:hint="eastAsia"/>
          <w:b/>
          <w:color w:val="FF0000"/>
          <w:sz w:val="24"/>
        </w:rPr>
        <w:t xml:space="preserve"> </w:t>
      </w:r>
      <w:r w:rsidRPr="00F4527D">
        <w:rPr>
          <w:rFonts w:hint="eastAsia"/>
          <w:b/>
          <w:color w:val="FF0000"/>
          <w:sz w:val="24"/>
        </w:rPr>
        <w:t>无组织污染物源强</w:t>
      </w:r>
    </w:p>
    <w:tbl>
      <w:tblPr>
        <w:tblStyle w:val="affe"/>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340"/>
        <w:gridCol w:w="1178"/>
        <w:gridCol w:w="850"/>
        <w:gridCol w:w="851"/>
        <w:gridCol w:w="1559"/>
        <w:gridCol w:w="1065"/>
        <w:gridCol w:w="1165"/>
        <w:gridCol w:w="1166"/>
      </w:tblGrid>
      <w:tr w:rsidR="00714994" w:rsidRPr="007D1617" w:rsidTr="00E37A1D">
        <w:trPr>
          <w:trHeight w:val="340"/>
        </w:trPr>
        <w:tc>
          <w:tcPr>
            <w:tcW w:w="1340" w:type="dxa"/>
            <w:vMerge w:val="restart"/>
            <w:vAlign w:val="center"/>
          </w:tcPr>
          <w:p w:rsidR="008E1A62" w:rsidRPr="007D1617" w:rsidRDefault="008E1A62" w:rsidP="009A6D01">
            <w:pPr>
              <w:adjustRightInd w:val="0"/>
              <w:snapToGrid w:val="0"/>
              <w:jc w:val="center"/>
              <w:rPr>
                <w:color w:val="000000"/>
                <w:szCs w:val="21"/>
              </w:rPr>
            </w:pPr>
            <w:r>
              <w:rPr>
                <w:rFonts w:hint="eastAsia"/>
                <w:color w:val="000000"/>
                <w:szCs w:val="21"/>
              </w:rPr>
              <w:t>面源名称</w:t>
            </w:r>
          </w:p>
        </w:tc>
        <w:tc>
          <w:tcPr>
            <w:tcW w:w="1178" w:type="dxa"/>
            <w:vMerge w:val="restart"/>
            <w:vAlign w:val="center"/>
          </w:tcPr>
          <w:p w:rsidR="008E1A62" w:rsidRPr="007D1617" w:rsidRDefault="00F53A8F" w:rsidP="009A6D01">
            <w:pPr>
              <w:adjustRightInd w:val="0"/>
              <w:snapToGrid w:val="0"/>
              <w:jc w:val="center"/>
              <w:rPr>
                <w:color w:val="000000"/>
                <w:szCs w:val="21"/>
              </w:rPr>
            </w:pPr>
            <w:r>
              <w:rPr>
                <w:rFonts w:hint="eastAsia"/>
                <w:color w:val="000000"/>
                <w:szCs w:val="21"/>
              </w:rPr>
              <w:t>面源长度</w:t>
            </w:r>
            <w:r w:rsidR="008E1A62">
              <w:rPr>
                <w:rFonts w:hint="eastAsia"/>
                <w:color w:val="000000"/>
                <w:szCs w:val="21"/>
              </w:rPr>
              <w:t>m</w:t>
            </w:r>
          </w:p>
        </w:tc>
        <w:tc>
          <w:tcPr>
            <w:tcW w:w="850" w:type="dxa"/>
            <w:vMerge w:val="restart"/>
            <w:vAlign w:val="center"/>
          </w:tcPr>
          <w:p w:rsidR="00504CDC" w:rsidRDefault="00F53A8F" w:rsidP="009A6D01">
            <w:pPr>
              <w:adjustRightInd w:val="0"/>
              <w:snapToGrid w:val="0"/>
              <w:jc w:val="center"/>
              <w:rPr>
                <w:color w:val="000000"/>
                <w:szCs w:val="21"/>
              </w:rPr>
            </w:pPr>
            <w:r>
              <w:rPr>
                <w:rFonts w:hint="eastAsia"/>
                <w:color w:val="000000"/>
                <w:szCs w:val="21"/>
              </w:rPr>
              <w:t>宽度</w:t>
            </w:r>
          </w:p>
          <w:p w:rsidR="008E1A62" w:rsidRPr="007D1617" w:rsidRDefault="008E1A62" w:rsidP="009A6D01">
            <w:pPr>
              <w:adjustRightInd w:val="0"/>
              <w:snapToGrid w:val="0"/>
              <w:jc w:val="center"/>
              <w:rPr>
                <w:color w:val="000000"/>
                <w:szCs w:val="21"/>
              </w:rPr>
            </w:pPr>
            <w:r>
              <w:rPr>
                <w:rFonts w:hint="eastAsia"/>
                <w:color w:val="000000"/>
                <w:szCs w:val="21"/>
              </w:rPr>
              <w:t>m</w:t>
            </w:r>
          </w:p>
        </w:tc>
        <w:tc>
          <w:tcPr>
            <w:tcW w:w="851" w:type="dxa"/>
            <w:vMerge w:val="restart"/>
            <w:vAlign w:val="center"/>
          </w:tcPr>
          <w:p w:rsidR="00F53A8F" w:rsidRDefault="00F53A8F" w:rsidP="009A6D01">
            <w:pPr>
              <w:adjustRightInd w:val="0"/>
              <w:snapToGrid w:val="0"/>
              <w:jc w:val="center"/>
              <w:rPr>
                <w:color w:val="000000"/>
                <w:szCs w:val="21"/>
              </w:rPr>
            </w:pPr>
            <w:r>
              <w:rPr>
                <w:rFonts w:hint="eastAsia"/>
                <w:color w:val="000000"/>
                <w:szCs w:val="21"/>
              </w:rPr>
              <w:t>高度</w:t>
            </w:r>
          </w:p>
          <w:p w:rsidR="008E1A62" w:rsidRPr="007D1617" w:rsidRDefault="00F53A8F" w:rsidP="009A6D01">
            <w:pPr>
              <w:adjustRightInd w:val="0"/>
              <w:snapToGrid w:val="0"/>
              <w:jc w:val="center"/>
              <w:rPr>
                <w:color w:val="000000"/>
                <w:szCs w:val="21"/>
              </w:rPr>
            </w:pPr>
            <w:r>
              <w:rPr>
                <w:rFonts w:hint="eastAsia"/>
                <w:color w:val="000000"/>
                <w:szCs w:val="21"/>
              </w:rPr>
              <w:t>m</w:t>
            </w:r>
          </w:p>
        </w:tc>
        <w:tc>
          <w:tcPr>
            <w:tcW w:w="1559" w:type="dxa"/>
            <w:vMerge w:val="restart"/>
            <w:vAlign w:val="center"/>
          </w:tcPr>
          <w:p w:rsidR="00714994" w:rsidRDefault="008E1A62" w:rsidP="009A6D01">
            <w:pPr>
              <w:adjustRightInd w:val="0"/>
              <w:snapToGrid w:val="0"/>
              <w:jc w:val="center"/>
              <w:rPr>
                <w:color w:val="000000"/>
                <w:szCs w:val="21"/>
              </w:rPr>
            </w:pPr>
            <w:r>
              <w:rPr>
                <w:rFonts w:hint="eastAsia"/>
                <w:color w:val="000000"/>
                <w:szCs w:val="21"/>
              </w:rPr>
              <w:t>年排放小时数</w:t>
            </w:r>
          </w:p>
          <w:p w:rsidR="008E1A62" w:rsidRPr="007D1617" w:rsidRDefault="008E1A62" w:rsidP="009A6D01">
            <w:pPr>
              <w:adjustRightInd w:val="0"/>
              <w:snapToGrid w:val="0"/>
              <w:jc w:val="center"/>
              <w:rPr>
                <w:color w:val="000000"/>
                <w:szCs w:val="21"/>
              </w:rPr>
            </w:pPr>
            <w:r>
              <w:rPr>
                <w:rFonts w:hint="eastAsia"/>
                <w:color w:val="000000"/>
                <w:szCs w:val="21"/>
              </w:rPr>
              <w:t>h</w:t>
            </w:r>
          </w:p>
        </w:tc>
        <w:tc>
          <w:tcPr>
            <w:tcW w:w="1065" w:type="dxa"/>
            <w:vMerge w:val="restart"/>
            <w:vAlign w:val="center"/>
          </w:tcPr>
          <w:p w:rsidR="008E1A62" w:rsidRDefault="008E1A62" w:rsidP="009A6D01">
            <w:pPr>
              <w:adjustRightInd w:val="0"/>
              <w:snapToGrid w:val="0"/>
              <w:jc w:val="center"/>
              <w:rPr>
                <w:color w:val="000000"/>
                <w:szCs w:val="21"/>
              </w:rPr>
            </w:pPr>
            <w:r>
              <w:rPr>
                <w:rFonts w:hint="eastAsia"/>
                <w:color w:val="000000"/>
                <w:szCs w:val="21"/>
              </w:rPr>
              <w:t>排放</w:t>
            </w:r>
          </w:p>
          <w:p w:rsidR="008E1A62" w:rsidRPr="007D1617" w:rsidRDefault="008E1A62" w:rsidP="009A6D01">
            <w:pPr>
              <w:adjustRightInd w:val="0"/>
              <w:snapToGrid w:val="0"/>
              <w:jc w:val="center"/>
              <w:rPr>
                <w:color w:val="000000"/>
                <w:szCs w:val="21"/>
              </w:rPr>
            </w:pPr>
            <w:r>
              <w:rPr>
                <w:rFonts w:hint="eastAsia"/>
                <w:color w:val="000000"/>
                <w:szCs w:val="21"/>
              </w:rPr>
              <w:t>工况</w:t>
            </w:r>
          </w:p>
        </w:tc>
        <w:tc>
          <w:tcPr>
            <w:tcW w:w="2331" w:type="dxa"/>
            <w:gridSpan w:val="2"/>
            <w:vAlign w:val="center"/>
          </w:tcPr>
          <w:p w:rsidR="008E1A62" w:rsidRPr="007D1617" w:rsidRDefault="008E1A62" w:rsidP="009A6D01">
            <w:pPr>
              <w:adjustRightInd w:val="0"/>
              <w:snapToGrid w:val="0"/>
              <w:jc w:val="center"/>
              <w:rPr>
                <w:color w:val="000000"/>
                <w:szCs w:val="21"/>
              </w:rPr>
            </w:pPr>
            <w:r>
              <w:rPr>
                <w:rFonts w:hint="eastAsia"/>
                <w:color w:val="000000"/>
                <w:szCs w:val="21"/>
              </w:rPr>
              <w:t>评价因子源强</w:t>
            </w:r>
            <w:r>
              <w:rPr>
                <w:rFonts w:hint="eastAsia"/>
                <w:color w:val="000000"/>
                <w:szCs w:val="21"/>
              </w:rPr>
              <w:t>t/a</w:t>
            </w:r>
          </w:p>
        </w:tc>
      </w:tr>
      <w:tr w:rsidR="00714994" w:rsidRPr="007D1617" w:rsidTr="00E37A1D">
        <w:trPr>
          <w:trHeight w:val="340"/>
        </w:trPr>
        <w:tc>
          <w:tcPr>
            <w:tcW w:w="1340" w:type="dxa"/>
            <w:vMerge/>
            <w:vAlign w:val="center"/>
          </w:tcPr>
          <w:p w:rsidR="00714994" w:rsidRDefault="00714994" w:rsidP="009A6D01">
            <w:pPr>
              <w:adjustRightInd w:val="0"/>
              <w:snapToGrid w:val="0"/>
              <w:jc w:val="center"/>
              <w:rPr>
                <w:color w:val="000000"/>
                <w:szCs w:val="21"/>
              </w:rPr>
            </w:pPr>
          </w:p>
        </w:tc>
        <w:tc>
          <w:tcPr>
            <w:tcW w:w="1178" w:type="dxa"/>
            <w:vMerge/>
            <w:vAlign w:val="center"/>
          </w:tcPr>
          <w:p w:rsidR="00714994" w:rsidRDefault="00714994" w:rsidP="009A6D01">
            <w:pPr>
              <w:adjustRightInd w:val="0"/>
              <w:snapToGrid w:val="0"/>
              <w:jc w:val="center"/>
              <w:rPr>
                <w:color w:val="000000"/>
                <w:szCs w:val="21"/>
              </w:rPr>
            </w:pPr>
          </w:p>
        </w:tc>
        <w:tc>
          <w:tcPr>
            <w:tcW w:w="850" w:type="dxa"/>
            <w:vMerge/>
            <w:vAlign w:val="center"/>
          </w:tcPr>
          <w:p w:rsidR="00714994" w:rsidRDefault="00714994" w:rsidP="009A6D01">
            <w:pPr>
              <w:adjustRightInd w:val="0"/>
              <w:snapToGrid w:val="0"/>
              <w:jc w:val="center"/>
              <w:rPr>
                <w:color w:val="000000"/>
                <w:szCs w:val="21"/>
              </w:rPr>
            </w:pPr>
          </w:p>
        </w:tc>
        <w:tc>
          <w:tcPr>
            <w:tcW w:w="851" w:type="dxa"/>
            <w:vMerge/>
            <w:vAlign w:val="center"/>
          </w:tcPr>
          <w:p w:rsidR="00714994" w:rsidRDefault="00714994" w:rsidP="009A6D01">
            <w:pPr>
              <w:adjustRightInd w:val="0"/>
              <w:snapToGrid w:val="0"/>
              <w:jc w:val="center"/>
              <w:rPr>
                <w:color w:val="000000"/>
                <w:szCs w:val="21"/>
              </w:rPr>
            </w:pPr>
          </w:p>
        </w:tc>
        <w:tc>
          <w:tcPr>
            <w:tcW w:w="1559" w:type="dxa"/>
            <w:vMerge/>
            <w:vAlign w:val="center"/>
          </w:tcPr>
          <w:p w:rsidR="00714994" w:rsidRDefault="00714994" w:rsidP="009A6D01">
            <w:pPr>
              <w:adjustRightInd w:val="0"/>
              <w:snapToGrid w:val="0"/>
              <w:jc w:val="center"/>
              <w:rPr>
                <w:color w:val="000000"/>
                <w:szCs w:val="21"/>
              </w:rPr>
            </w:pPr>
          </w:p>
        </w:tc>
        <w:tc>
          <w:tcPr>
            <w:tcW w:w="1065" w:type="dxa"/>
            <w:vMerge/>
            <w:vAlign w:val="center"/>
          </w:tcPr>
          <w:p w:rsidR="00714994" w:rsidRDefault="00714994" w:rsidP="009A6D01">
            <w:pPr>
              <w:adjustRightInd w:val="0"/>
              <w:snapToGrid w:val="0"/>
              <w:jc w:val="center"/>
              <w:rPr>
                <w:color w:val="000000"/>
                <w:szCs w:val="21"/>
              </w:rPr>
            </w:pPr>
          </w:p>
        </w:tc>
        <w:tc>
          <w:tcPr>
            <w:tcW w:w="1165" w:type="dxa"/>
            <w:vAlign w:val="center"/>
          </w:tcPr>
          <w:p w:rsidR="00714994" w:rsidRDefault="00714994" w:rsidP="009A6D01">
            <w:pPr>
              <w:adjustRightInd w:val="0"/>
              <w:snapToGrid w:val="0"/>
              <w:jc w:val="center"/>
              <w:rPr>
                <w:color w:val="000000"/>
                <w:szCs w:val="21"/>
              </w:rPr>
            </w:pPr>
            <w:r>
              <w:rPr>
                <w:rFonts w:hint="eastAsia"/>
                <w:color w:val="000000"/>
                <w:szCs w:val="21"/>
              </w:rPr>
              <w:t>NH</w:t>
            </w:r>
            <w:r w:rsidRPr="007D1617">
              <w:rPr>
                <w:rFonts w:hint="eastAsia"/>
                <w:color w:val="000000"/>
                <w:szCs w:val="21"/>
                <w:vertAlign w:val="subscript"/>
              </w:rPr>
              <w:t>3</w:t>
            </w:r>
          </w:p>
        </w:tc>
        <w:tc>
          <w:tcPr>
            <w:tcW w:w="1166" w:type="dxa"/>
            <w:vAlign w:val="center"/>
          </w:tcPr>
          <w:p w:rsidR="00714994" w:rsidRDefault="00714994" w:rsidP="009A6D01">
            <w:pPr>
              <w:adjustRightInd w:val="0"/>
              <w:snapToGrid w:val="0"/>
              <w:jc w:val="center"/>
              <w:rPr>
                <w:color w:val="000000"/>
                <w:szCs w:val="21"/>
              </w:rPr>
            </w:pPr>
            <w:r>
              <w:rPr>
                <w:rFonts w:hint="eastAsia"/>
                <w:color w:val="000000"/>
                <w:szCs w:val="21"/>
              </w:rPr>
              <w:t>H</w:t>
            </w:r>
            <w:r w:rsidRPr="007D1617">
              <w:rPr>
                <w:rFonts w:hint="eastAsia"/>
                <w:color w:val="000000"/>
                <w:szCs w:val="21"/>
                <w:vertAlign w:val="subscript"/>
              </w:rPr>
              <w:t>2</w:t>
            </w:r>
            <w:r>
              <w:rPr>
                <w:rFonts w:hint="eastAsia"/>
                <w:color w:val="000000"/>
                <w:szCs w:val="21"/>
              </w:rPr>
              <w:t>S</w:t>
            </w:r>
          </w:p>
        </w:tc>
      </w:tr>
      <w:tr w:rsidR="00714994" w:rsidRPr="007D1617" w:rsidTr="00E37A1D">
        <w:trPr>
          <w:trHeight w:val="340"/>
        </w:trPr>
        <w:tc>
          <w:tcPr>
            <w:tcW w:w="1340" w:type="dxa"/>
            <w:vAlign w:val="center"/>
          </w:tcPr>
          <w:p w:rsidR="00714994" w:rsidRPr="007D1617" w:rsidRDefault="00714994" w:rsidP="009A6D01">
            <w:pPr>
              <w:adjustRightInd w:val="0"/>
              <w:snapToGrid w:val="0"/>
              <w:jc w:val="center"/>
              <w:rPr>
                <w:color w:val="000000"/>
                <w:szCs w:val="21"/>
              </w:rPr>
            </w:pPr>
            <w:r>
              <w:rPr>
                <w:rFonts w:hint="eastAsia"/>
                <w:color w:val="000000"/>
                <w:szCs w:val="21"/>
              </w:rPr>
              <w:t>猪舍面源</w:t>
            </w:r>
          </w:p>
        </w:tc>
        <w:tc>
          <w:tcPr>
            <w:tcW w:w="1178" w:type="dxa"/>
            <w:vAlign w:val="center"/>
          </w:tcPr>
          <w:p w:rsidR="00714994" w:rsidRPr="00AC7182" w:rsidRDefault="00BC5811" w:rsidP="009A6D01">
            <w:pPr>
              <w:adjustRightInd w:val="0"/>
              <w:snapToGrid w:val="0"/>
              <w:jc w:val="center"/>
              <w:rPr>
                <w:szCs w:val="21"/>
              </w:rPr>
            </w:pPr>
            <w:r w:rsidRPr="00AC7182">
              <w:rPr>
                <w:rFonts w:hint="eastAsia"/>
                <w:szCs w:val="21"/>
              </w:rPr>
              <w:t>280</w:t>
            </w:r>
          </w:p>
        </w:tc>
        <w:tc>
          <w:tcPr>
            <w:tcW w:w="850" w:type="dxa"/>
            <w:vAlign w:val="center"/>
          </w:tcPr>
          <w:p w:rsidR="00714994" w:rsidRPr="00AC7182" w:rsidRDefault="00714994" w:rsidP="00BC5811">
            <w:pPr>
              <w:adjustRightInd w:val="0"/>
              <w:snapToGrid w:val="0"/>
              <w:jc w:val="center"/>
              <w:rPr>
                <w:szCs w:val="21"/>
              </w:rPr>
            </w:pPr>
            <w:r w:rsidRPr="00AC7182">
              <w:rPr>
                <w:rFonts w:hint="eastAsia"/>
                <w:szCs w:val="21"/>
              </w:rPr>
              <w:t>2</w:t>
            </w:r>
            <w:r w:rsidR="00BC5811" w:rsidRPr="00AC7182">
              <w:rPr>
                <w:rFonts w:hint="eastAsia"/>
                <w:szCs w:val="21"/>
              </w:rPr>
              <w:t>0</w:t>
            </w:r>
            <w:r w:rsidRPr="00AC7182">
              <w:rPr>
                <w:rFonts w:hint="eastAsia"/>
                <w:szCs w:val="21"/>
              </w:rPr>
              <w:t>0</w:t>
            </w:r>
          </w:p>
        </w:tc>
        <w:tc>
          <w:tcPr>
            <w:tcW w:w="851" w:type="dxa"/>
            <w:vAlign w:val="center"/>
          </w:tcPr>
          <w:p w:rsidR="00714994" w:rsidRPr="007D1617" w:rsidRDefault="00C06066" w:rsidP="009A6D01">
            <w:pPr>
              <w:adjustRightInd w:val="0"/>
              <w:snapToGrid w:val="0"/>
              <w:jc w:val="center"/>
              <w:rPr>
                <w:color w:val="000000"/>
                <w:szCs w:val="21"/>
              </w:rPr>
            </w:pPr>
            <w:r>
              <w:rPr>
                <w:rFonts w:hint="eastAsia"/>
                <w:color w:val="000000"/>
                <w:szCs w:val="21"/>
              </w:rPr>
              <w:t>5</w:t>
            </w:r>
            <w:r w:rsidR="00714994">
              <w:rPr>
                <w:rFonts w:hint="eastAsia"/>
                <w:color w:val="000000"/>
                <w:szCs w:val="21"/>
              </w:rPr>
              <w:t>.0</w:t>
            </w:r>
          </w:p>
        </w:tc>
        <w:tc>
          <w:tcPr>
            <w:tcW w:w="1559" w:type="dxa"/>
            <w:vAlign w:val="center"/>
          </w:tcPr>
          <w:p w:rsidR="00714994" w:rsidRPr="007D1617" w:rsidRDefault="00714994" w:rsidP="009A6D01">
            <w:pPr>
              <w:adjustRightInd w:val="0"/>
              <w:snapToGrid w:val="0"/>
              <w:jc w:val="center"/>
              <w:rPr>
                <w:color w:val="000000"/>
                <w:szCs w:val="21"/>
              </w:rPr>
            </w:pPr>
            <w:r>
              <w:rPr>
                <w:rFonts w:hint="eastAsia"/>
                <w:color w:val="000000"/>
                <w:szCs w:val="21"/>
              </w:rPr>
              <w:t>8760</w:t>
            </w:r>
          </w:p>
        </w:tc>
        <w:tc>
          <w:tcPr>
            <w:tcW w:w="1065" w:type="dxa"/>
            <w:vMerge w:val="restart"/>
            <w:vAlign w:val="center"/>
          </w:tcPr>
          <w:p w:rsidR="00714994" w:rsidRPr="007D1617" w:rsidRDefault="00714994" w:rsidP="009A6D01">
            <w:pPr>
              <w:adjustRightInd w:val="0"/>
              <w:snapToGrid w:val="0"/>
              <w:jc w:val="center"/>
              <w:rPr>
                <w:color w:val="000000"/>
                <w:szCs w:val="21"/>
              </w:rPr>
            </w:pPr>
            <w:r>
              <w:rPr>
                <w:rFonts w:hint="eastAsia"/>
                <w:color w:val="000000"/>
                <w:szCs w:val="21"/>
              </w:rPr>
              <w:t>正常</w:t>
            </w:r>
          </w:p>
        </w:tc>
        <w:tc>
          <w:tcPr>
            <w:tcW w:w="1165" w:type="dxa"/>
            <w:vAlign w:val="center"/>
          </w:tcPr>
          <w:p w:rsidR="00714994" w:rsidRPr="007D1617" w:rsidRDefault="00714994" w:rsidP="009A6D01">
            <w:pPr>
              <w:adjustRightInd w:val="0"/>
              <w:snapToGrid w:val="0"/>
              <w:jc w:val="center"/>
              <w:rPr>
                <w:color w:val="000000"/>
                <w:szCs w:val="21"/>
              </w:rPr>
            </w:pPr>
            <w:r w:rsidRPr="00504CDC">
              <w:rPr>
                <w:color w:val="000000"/>
                <w:szCs w:val="21"/>
              </w:rPr>
              <w:t>0.298</w:t>
            </w:r>
          </w:p>
        </w:tc>
        <w:tc>
          <w:tcPr>
            <w:tcW w:w="1166" w:type="dxa"/>
            <w:vAlign w:val="center"/>
          </w:tcPr>
          <w:p w:rsidR="00714994" w:rsidRPr="007D1617" w:rsidRDefault="00714994" w:rsidP="009A6D01">
            <w:pPr>
              <w:adjustRightInd w:val="0"/>
              <w:snapToGrid w:val="0"/>
              <w:jc w:val="center"/>
              <w:rPr>
                <w:color w:val="000000"/>
                <w:szCs w:val="21"/>
              </w:rPr>
            </w:pPr>
            <w:r w:rsidRPr="00504CDC">
              <w:rPr>
                <w:color w:val="000000"/>
                <w:szCs w:val="21"/>
              </w:rPr>
              <w:t>0.05</w:t>
            </w:r>
          </w:p>
        </w:tc>
      </w:tr>
      <w:tr w:rsidR="006F1CC3" w:rsidRPr="007D1617" w:rsidTr="00E37A1D">
        <w:trPr>
          <w:trHeight w:val="340"/>
        </w:trPr>
        <w:tc>
          <w:tcPr>
            <w:tcW w:w="1340" w:type="dxa"/>
            <w:vAlign w:val="center"/>
          </w:tcPr>
          <w:p w:rsidR="006F1CC3" w:rsidRDefault="006F1CC3" w:rsidP="009A6D01">
            <w:pPr>
              <w:adjustRightInd w:val="0"/>
              <w:snapToGrid w:val="0"/>
              <w:jc w:val="center"/>
              <w:rPr>
                <w:color w:val="000000"/>
                <w:szCs w:val="21"/>
              </w:rPr>
            </w:pPr>
            <w:r>
              <w:rPr>
                <w:rFonts w:hint="eastAsia"/>
                <w:color w:val="000000"/>
                <w:szCs w:val="21"/>
              </w:rPr>
              <w:t>污水站</w:t>
            </w:r>
          </w:p>
        </w:tc>
        <w:tc>
          <w:tcPr>
            <w:tcW w:w="1178" w:type="dxa"/>
            <w:vAlign w:val="center"/>
          </w:tcPr>
          <w:p w:rsidR="006F1CC3" w:rsidRPr="00AC7182" w:rsidRDefault="00AC7182" w:rsidP="009A6D01">
            <w:pPr>
              <w:adjustRightInd w:val="0"/>
              <w:snapToGrid w:val="0"/>
              <w:jc w:val="center"/>
              <w:rPr>
                <w:szCs w:val="21"/>
              </w:rPr>
            </w:pPr>
            <w:r w:rsidRPr="00AC7182">
              <w:rPr>
                <w:rFonts w:hint="eastAsia"/>
                <w:szCs w:val="21"/>
              </w:rPr>
              <w:t>60</w:t>
            </w:r>
          </w:p>
        </w:tc>
        <w:tc>
          <w:tcPr>
            <w:tcW w:w="850" w:type="dxa"/>
            <w:vAlign w:val="center"/>
          </w:tcPr>
          <w:p w:rsidR="006F1CC3" w:rsidRPr="00AC7182" w:rsidRDefault="00AC7182" w:rsidP="00BC5811">
            <w:pPr>
              <w:adjustRightInd w:val="0"/>
              <w:snapToGrid w:val="0"/>
              <w:jc w:val="center"/>
              <w:rPr>
                <w:szCs w:val="21"/>
              </w:rPr>
            </w:pPr>
            <w:r w:rsidRPr="00AC7182">
              <w:rPr>
                <w:rFonts w:hint="eastAsia"/>
                <w:szCs w:val="21"/>
              </w:rPr>
              <w:t>45</w:t>
            </w:r>
          </w:p>
        </w:tc>
        <w:tc>
          <w:tcPr>
            <w:tcW w:w="851" w:type="dxa"/>
            <w:vAlign w:val="center"/>
          </w:tcPr>
          <w:p w:rsidR="006F1CC3" w:rsidRDefault="00AC7182" w:rsidP="009A6D01">
            <w:pPr>
              <w:adjustRightInd w:val="0"/>
              <w:snapToGrid w:val="0"/>
              <w:jc w:val="center"/>
              <w:rPr>
                <w:color w:val="000000"/>
                <w:szCs w:val="21"/>
              </w:rPr>
            </w:pPr>
            <w:r>
              <w:rPr>
                <w:rFonts w:hint="eastAsia"/>
                <w:color w:val="000000"/>
                <w:szCs w:val="21"/>
              </w:rPr>
              <w:t>3.0</w:t>
            </w:r>
          </w:p>
        </w:tc>
        <w:tc>
          <w:tcPr>
            <w:tcW w:w="1559" w:type="dxa"/>
            <w:vAlign w:val="center"/>
          </w:tcPr>
          <w:p w:rsidR="006F1CC3" w:rsidRDefault="00AC7182" w:rsidP="009A6D01">
            <w:pPr>
              <w:adjustRightInd w:val="0"/>
              <w:snapToGrid w:val="0"/>
              <w:jc w:val="center"/>
              <w:rPr>
                <w:color w:val="000000"/>
                <w:szCs w:val="21"/>
              </w:rPr>
            </w:pPr>
            <w:r>
              <w:rPr>
                <w:rFonts w:hint="eastAsia"/>
                <w:color w:val="000000"/>
                <w:szCs w:val="21"/>
              </w:rPr>
              <w:t>8760</w:t>
            </w:r>
          </w:p>
        </w:tc>
        <w:tc>
          <w:tcPr>
            <w:tcW w:w="1065" w:type="dxa"/>
            <w:vMerge/>
            <w:vAlign w:val="center"/>
          </w:tcPr>
          <w:p w:rsidR="006F1CC3" w:rsidRDefault="006F1CC3" w:rsidP="009A6D01">
            <w:pPr>
              <w:adjustRightInd w:val="0"/>
              <w:snapToGrid w:val="0"/>
              <w:jc w:val="center"/>
              <w:rPr>
                <w:color w:val="000000"/>
                <w:szCs w:val="21"/>
              </w:rPr>
            </w:pPr>
          </w:p>
        </w:tc>
        <w:tc>
          <w:tcPr>
            <w:tcW w:w="1165" w:type="dxa"/>
            <w:vAlign w:val="center"/>
          </w:tcPr>
          <w:p w:rsidR="006F1CC3" w:rsidRPr="00504CDC" w:rsidRDefault="00AC7182" w:rsidP="009A6D01">
            <w:pPr>
              <w:adjustRightInd w:val="0"/>
              <w:snapToGrid w:val="0"/>
              <w:jc w:val="center"/>
              <w:rPr>
                <w:color w:val="000000"/>
                <w:szCs w:val="21"/>
              </w:rPr>
            </w:pPr>
            <w:r>
              <w:rPr>
                <w:rFonts w:hint="eastAsia"/>
                <w:color w:val="000000"/>
                <w:szCs w:val="21"/>
              </w:rPr>
              <w:t>0.0708</w:t>
            </w:r>
          </w:p>
        </w:tc>
        <w:tc>
          <w:tcPr>
            <w:tcW w:w="1166" w:type="dxa"/>
            <w:vAlign w:val="center"/>
          </w:tcPr>
          <w:p w:rsidR="006F1CC3" w:rsidRPr="00504CDC" w:rsidRDefault="00AC7182" w:rsidP="009A6D01">
            <w:pPr>
              <w:adjustRightInd w:val="0"/>
              <w:snapToGrid w:val="0"/>
              <w:jc w:val="center"/>
              <w:rPr>
                <w:color w:val="000000"/>
                <w:szCs w:val="21"/>
              </w:rPr>
            </w:pPr>
            <w:r>
              <w:rPr>
                <w:rFonts w:hint="eastAsia"/>
                <w:color w:val="000000"/>
                <w:szCs w:val="21"/>
              </w:rPr>
              <w:t>0.0027</w:t>
            </w:r>
          </w:p>
        </w:tc>
      </w:tr>
      <w:tr w:rsidR="006F1CC3" w:rsidRPr="007D1617" w:rsidTr="00E37A1D">
        <w:trPr>
          <w:trHeight w:val="340"/>
        </w:trPr>
        <w:tc>
          <w:tcPr>
            <w:tcW w:w="1340" w:type="dxa"/>
            <w:vAlign w:val="center"/>
          </w:tcPr>
          <w:p w:rsidR="006F1CC3" w:rsidRDefault="006F1CC3" w:rsidP="00DB7DA6">
            <w:pPr>
              <w:adjustRightInd w:val="0"/>
              <w:snapToGrid w:val="0"/>
              <w:jc w:val="center"/>
              <w:rPr>
                <w:color w:val="000000"/>
                <w:szCs w:val="21"/>
              </w:rPr>
            </w:pPr>
            <w:r>
              <w:rPr>
                <w:rFonts w:hint="eastAsia"/>
                <w:color w:val="000000"/>
                <w:szCs w:val="21"/>
              </w:rPr>
              <w:t>粪便收集</w:t>
            </w:r>
            <w:r w:rsidR="00DB7DA6">
              <w:rPr>
                <w:rFonts w:hint="eastAsia"/>
                <w:color w:val="000000"/>
                <w:szCs w:val="21"/>
              </w:rPr>
              <w:t>池</w:t>
            </w:r>
          </w:p>
        </w:tc>
        <w:tc>
          <w:tcPr>
            <w:tcW w:w="1178" w:type="dxa"/>
            <w:vAlign w:val="center"/>
          </w:tcPr>
          <w:p w:rsidR="006F1CC3" w:rsidRPr="00AC7182" w:rsidRDefault="00AC7182" w:rsidP="009A6D01">
            <w:pPr>
              <w:adjustRightInd w:val="0"/>
              <w:snapToGrid w:val="0"/>
              <w:jc w:val="center"/>
              <w:rPr>
                <w:szCs w:val="21"/>
              </w:rPr>
            </w:pPr>
            <w:r w:rsidRPr="00AC7182">
              <w:rPr>
                <w:rFonts w:hint="eastAsia"/>
                <w:szCs w:val="21"/>
              </w:rPr>
              <w:t>10</w:t>
            </w:r>
          </w:p>
        </w:tc>
        <w:tc>
          <w:tcPr>
            <w:tcW w:w="850" w:type="dxa"/>
            <w:vAlign w:val="center"/>
          </w:tcPr>
          <w:p w:rsidR="006F1CC3" w:rsidRPr="00AC7182" w:rsidRDefault="00AC7182" w:rsidP="00BC5811">
            <w:pPr>
              <w:adjustRightInd w:val="0"/>
              <w:snapToGrid w:val="0"/>
              <w:jc w:val="center"/>
              <w:rPr>
                <w:szCs w:val="21"/>
              </w:rPr>
            </w:pPr>
            <w:r w:rsidRPr="00AC7182">
              <w:rPr>
                <w:rFonts w:hint="eastAsia"/>
                <w:szCs w:val="21"/>
              </w:rPr>
              <w:t>5</w:t>
            </w:r>
          </w:p>
        </w:tc>
        <w:tc>
          <w:tcPr>
            <w:tcW w:w="851" w:type="dxa"/>
            <w:vAlign w:val="center"/>
          </w:tcPr>
          <w:p w:rsidR="006F1CC3" w:rsidRDefault="00AC7182" w:rsidP="009A6D01">
            <w:pPr>
              <w:adjustRightInd w:val="0"/>
              <w:snapToGrid w:val="0"/>
              <w:jc w:val="center"/>
              <w:rPr>
                <w:color w:val="000000"/>
                <w:szCs w:val="21"/>
              </w:rPr>
            </w:pPr>
            <w:r>
              <w:rPr>
                <w:rFonts w:hint="eastAsia"/>
                <w:color w:val="000000"/>
                <w:szCs w:val="21"/>
              </w:rPr>
              <w:t>3.0</w:t>
            </w:r>
          </w:p>
        </w:tc>
        <w:tc>
          <w:tcPr>
            <w:tcW w:w="1559" w:type="dxa"/>
            <w:vAlign w:val="center"/>
          </w:tcPr>
          <w:p w:rsidR="006F1CC3" w:rsidRDefault="00AC7182" w:rsidP="009A6D01">
            <w:pPr>
              <w:adjustRightInd w:val="0"/>
              <w:snapToGrid w:val="0"/>
              <w:jc w:val="center"/>
              <w:rPr>
                <w:color w:val="000000"/>
                <w:szCs w:val="21"/>
              </w:rPr>
            </w:pPr>
            <w:r>
              <w:rPr>
                <w:rFonts w:hint="eastAsia"/>
                <w:color w:val="000000"/>
                <w:szCs w:val="21"/>
              </w:rPr>
              <w:t>8760</w:t>
            </w:r>
          </w:p>
        </w:tc>
        <w:tc>
          <w:tcPr>
            <w:tcW w:w="1065" w:type="dxa"/>
            <w:vMerge/>
            <w:vAlign w:val="center"/>
          </w:tcPr>
          <w:p w:rsidR="006F1CC3" w:rsidRDefault="006F1CC3" w:rsidP="009A6D01">
            <w:pPr>
              <w:adjustRightInd w:val="0"/>
              <w:snapToGrid w:val="0"/>
              <w:jc w:val="center"/>
              <w:rPr>
                <w:color w:val="000000"/>
                <w:szCs w:val="21"/>
              </w:rPr>
            </w:pPr>
          </w:p>
        </w:tc>
        <w:tc>
          <w:tcPr>
            <w:tcW w:w="1165" w:type="dxa"/>
            <w:vAlign w:val="center"/>
          </w:tcPr>
          <w:p w:rsidR="006F1CC3" w:rsidRPr="00504CDC" w:rsidRDefault="00AC7182" w:rsidP="009A6D01">
            <w:pPr>
              <w:adjustRightInd w:val="0"/>
              <w:snapToGrid w:val="0"/>
              <w:jc w:val="center"/>
              <w:rPr>
                <w:color w:val="000000"/>
                <w:szCs w:val="21"/>
              </w:rPr>
            </w:pPr>
            <w:r>
              <w:rPr>
                <w:rFonts w:hint="eastAsia"/>
                <w:color w:val="000000"/>
                <w:szCs w:val="21"/>
              </w:rPr>
              <w:t>0.0079</w:t>
            </w:r>
          </w:p>
        </w:tc>
        <w:tc>
          <w:tcPr>
            <w:tcW w:w="1166" w:type="dxa"/>
            <w:vAlign w:val="center"/>
          </w:tcPr>
          <w:p w:rsidR="006F1CC3" w:rsidRPr="00504CDC" w:rsidRDefault="00AC7182" w:rsidP="009A6D01">
            <w:pPr>
              <w:adjustRightInd w:val="0"/>
              <w:snapToGrid w:val="0"/>
              <w:jc w:val="center"/>
              <w:rPr>
                <w:color w:val="000000"/>
                <w:szCs w:val="21"/>
              </w:rPr>
            </w:pPr>
            <w:r>
              <w:rPr>
                <w:rFonts w:hint="eastAsia"/>
                <w:color w:val="000000"/>
                <w:szCs w:val="21"/>
              </w:rPr>
              <w:t>0.0008</w:t>
            </w:r>
          </w:p>
        </w:tc>
      </w:tr>
    </w:tbl>
    <w:p w:rsidR="00507A06" w:rsidRPr="00AB0EF8" w:rsidRDefault="00507A06" w:rsidP="00AB0EF8">
      <w:pPr>
        <w:pStyle w:val="40"/>
        <w:adjustRightInd w:val="0"/>
        <w:spacing w:line="360" w:lineRule="auto"/>
        <w:ind w:left="0" w:firstLine="0"/>
        <w:rPr>
          <w:b/>
          <w:sz w:val="24"/>
          <w:szCs w:val="24"/>
        </w:rPr>
      </w:pPr>
      <w:r w:rsidRPr="00AB0EF8">
        <w:rPr>
          <w:rFonts w:hint="eastAsia"/>
          <w:b/>
          <w:sz w:val="24"/>
          <w:szCs w:val="24"/>
        </w:rPr>
        <w:t>预测因子、内容</w:t>
      </w:r>
    </w:p>
    <w:p w:rsidR="00BC7C60" w:rsidRDefault="00507A06" w:rsidP="00BC7C60">
      <w:pPr>
        <w:adjustRightInd w:val="0"/>
        <w:snapToGrid w:val="0"/>
        <w:spacing w:line="360" w:lineRule="auto"/>
        <w:ind w:firstLineChars="200" w:firstLine="480"/>
        <w:rPr>
          <w:color w:val="000000"/>
          <w:sz w:val="24"/>
        </w:rPr>
      </w:pPr>
      <w:r>
        <w:rPr>
          <w:rFonts w:hint="eastAsia"/>
          <w:color w:val="000000"/>
          <w:sz w:val="24"/>
        </w:rPr>
        <w:t>（</w:t>
      </w:r>
      <w:r>
        <w:rPr>
          <w:rFonts w:hint="eastAsia"/>
          <w:color w:val="000000"/>
          <w:sz w:val="24"/>
        </w:rPr>
        <w:t>1</w:t>
      </w:r>
      <w:r>
        <w:rPr>
          <w:rFonts w:hint="eastAsia"/>
          <w:color w:val="000000"/>
          <w:sz w:val="24"/>
        </w:rPr>
        <w:t>）预测因子：</w:t>
      </w:r>
      <w:r>
        <w:rPr>
          <w:rFonts w:hint="eastAsia"/>
          <w:color w:val="000000"/>
          <w:sz w:val="24"/>
        </w:rPr>
        <w:t>NH</w:t>
      </w:r>
      <w:r w:rsidRPr="00507A06">
        <w:rPr>
          <w:rFonts w:hint="eastAsia"/>
          <w:color w:val="000000"/>
          <w:sz w:val="24"/>
          <w:vertAlign w:val="subscript"/>
        </w:rPr>
        <w:t>3</w:t>
      </w:r>
      <w:r>
        <w:rPr>
          <w:rFonts w:hint="eastAsia"/>
          <w:color w:val="000000"/>
          <w:sz w:val="24"/>
        </w:rPr>
        <w:t>、</w:t>
      </w:r>
      <w:r>
        <w:rPr>
          <w:rFonts w:hint="eastAsia"/>
          <w:color w:val="000000"/>
          <w:sz w:val="24"/>
        </w:rPr>
        <w:t>H</w:t>
      </w:r>
      <w:r w:rsidRPr="00507A06">
        <w:rPr>
          <w:rFonts w:hint="eastAsia"/>
          <w:color w:val="000000"/>
          <w:sz w:val="24"/>
          <w:vertAlign w:val="subscript"/>
        </w:rPr>
        <w:t>2</w:t>
      </w:r>
      <w:r>
        <w:rPr>
          <w:rFonts w:hint="eastAsia"/>
          <w:color w:val="000000"/>
          <w:sz w:val="24"/>
        </w:rPr>
        <w:t>S</w:t>
      </w:r>
    </w:p>
    <w:p w:rsidR="00BC7C60" w:rsidRDefault="00507A06" w:rsidP="00BC7C60">
      <w:pPr>
        <w:adjustRightInd w:val="0"/>
        <w:snapToGrid w:val="0"/>
        <w:spacing w:line="360" w:lineRule="auto"/>
        <w:ind w:firstLineChars="200" w:firstLine="480"/>
        <w:rPr>
          <w:color w:val="000000"/>
          <w:sz w:val="24"/>
        </w:rPr>
      </w:pPr>
      <w:r>
        <w:rPr>
          <w:rFonts w:hint="eastAsia"/>
          <w:color w:val="000000"/>
          <w:sz w:val="24"/>
        </w:rPr>
        <w:t>（</w:t>
      </w:r>
      <w:r>
        <w:rPr>
          <w:rFonts w:hint="eastAsia"/>
          <w:color w:val="000000"/>
          <w:sz w:val="24"/>
        </w:rPr>
        <w:t>2</w:t>
      </w:r>
      <w:r>
        <w:rPr>
          <w:rFonts w:hint="eastAsia"/>
          <w:color w:val="000000"/>
          <w:sz w:val="24"/>
        </w:rPr>
        <w:t>）预测内容：点源、面源排放的污染物小时最大落地浓度、占标率及其出现的距离。</w:t>
      </w:r>
    </w:p>
    <w:p w:rsidR="0083458E" w:rsidRPr="00AB0EF8" w:rsidRDefault="0083458E" w:rsidP="00AB0EF8">
      <w:pPr>
        <w:pStyle w:val="40"/>
        <w:adjustRightInd w:val="0"/>
        <w:spacing w:line="360" w:lineRule="auto"/>
        <w:ind w:left="0" w:firstLine="0"/>
        <w:rPr>
          <w:b/>
          <w:sz w:val="24"/>
          <w:szCs w:val="24"/>
        </w:rPr>
      </w:pPr>
      <w:r w:rsidRPr="00AB0EF8">
        <w:rPr>
          <w:b/>
          <w:sz w:val="24"/>
          <w:szCs w:val="24"/>
        </w:rPr>
        <w:t>预测结果及评价</w:t>
      </w:r>
    </w:p>
    <w:p w:rsidR="009A6D01" w:rsidRDefault="00DB7DA6" w:rsidP="00AB0EF8">
      <w:pPr>
        <w:pStyle w:val="affffffffffffff0"/>
        <w:adjustRightInd w:val="0"/>
        <w:snapToGrid w:val="0"/>
        <w:spacing w:after="0" w:line="360" w:lineRule="auto"/>
        <w:ind w:firstLine="480"/>
        <w:rPr>
          <w:color w:val="000000"/>
          <w:szCs w:val="24"/>
        </w:rPr>
      </w:pPr>
      <w:r>
        <w:rPr>
          <w:rFonts w:hint="eastAsia"/>
          <w:color w:val="000000"/>
          <w:szCs w:val="24"/>
        </w:rPr>
        <w:t>本项目</w:t>
      </w:r>
      <w:r w:rsidR="008363AA" w:rsidRPr="008363AA">
        <w:rPr>
          <w:rFonts w:hint="eastAsia"/>
          <w:color w:val="000000"/>
          <w:szCs w:val="24"/>
        </w:rPr>
        <w:t>废气下风向浓度及离排放源距</w:t>
      </w:r>
      <w:proofErr w:type="gramStart"/>
      <w:r w:rsidR="008363AA" w:rsidRPr="008363AA">
        <w:rPr>
          <w:rFonts w:hint="eastAsia"/>
          <w:color w:val="000000"/>
          <w:szCs w:val="24"/>
        </w:rPr>
        <w:t>离预测</w:t>
      </w:r>
      <w:proofErr w:type="gramEnd"/>
      <w:r w:rsidR="008363AA" w:rsidRPr="008363AA">
        <w:rPr>
          <w:rFonts w:hint="eastAsia"/>
          <w:color w:val="000000"/>
          <w:szCs w:val="24"/>
        </w:rPr>
        <w:t>结果见表</w:t>
      </w:r>
      <w:r w:rsidR="00AB0EF8" w:rsidRPr="00AB0EF8">
        <w:rPr>
          <w:color w:val="000000"/>
          <w:szCs w:val="24"/>
        </w:rPr>
        <w:t>5.2.</w:t>
      </w:r>
      <w:r w:rsidR="00EA6D7E">
        <w:rPr>
          <w:rFonts w:hint="eastAsia"/>
          <w:color w:val="000000"/>
          <w:szCs w:val="24"/>
        </w:rPr>
        <w:t>1</w:t>
      </w:r>
      <w:r w:rsidR="008A46E8">
        <w:rPr>
          <w:rFonts w:hint="eastAsia"/>
          <w:color w:val="000000"/>
          <w:szCs w:val="24"/>
        </w:rPr>
        <w:t>-</w:t>
      </w:r>
      <w:r>
        <w:rPr>
          <w:rFonts w:hint="eastAsia"/>
          <w:color w:val="000000"/>
          <w:szCs w:val="24"/>
        </w:rPr>
        <w:t>9~12</w:t>
      </w:r>
      <w:r w:rsidR="008363AA" w:rsidRPr="008363AA">
        <w:rPr>
          <w:rFonts w:hint="eastAsia"/>
          <w:color w:val="000000"/>
          <w:szCs w:val="24"/>
        </w:rPr>
        <w:t>。</w:t>
      </w:r>
    </w:p>
    <w:p w:rsidR="00624E5C" w:rsidRDefault="00624E5C" w:rsidP="00624E5C">
      <w:pPr>
        <w:pStyle w:val="affffffffffffff0"/>
        <w:adjustRightInd w:val="0"/>
        <w:snapToGrid w:val="0"/>
        <w:spacing w:after="0" w:line="360" w:lineRule="auto"/>
        <w:ind w:firstLineChars="0" w:firstLine="0"/>
        <w:jc w:val="center"/>
        <w:rPr>
          <w:color w:val="000000"/>
          <w:szCs w:val="24"/>
        </w:rPr>
      </w:pPr>
      <w:r w:rsidRPr="00F008CF">
        <w:rPr>
          <w:b/>
          <w:color w:val="000000"/>
        </w:rPr>
        <w:t>表</w:t>
      </w:r>
      <w:r w:rsidR="00AB0EF8" w:rsidRPr="00AB0EF8">
        <w:rPr>
          <w:b/>
          <w:color w:val="000000"/>
        </w:rPr>
        <w:t>5.2.</w:t>
      </w:r>
      <w:r w:rsidR="00EA6D7E">
        <w:rPr>
          <w:rFonts w:hint="eastAsia"/>
          <w:b/>
          <w:color w:val="000000"/>
        </w:rPr>
        <w:t>1</w:t>
      </w:r>
      <w:r w:rsidRPr="00F008CF">
        <w:rPr>
          <w:b/>
          <w:color w:val="000000"/>
        </w:rPr>
        <w:t>-</w:t>
      </w:r>
      <w:r w:rsidR="00036041">
        <w:rPr>
          <w:rFonts w:hint="eastAsia"/>
          <w:b/>
          <w:color w:val="000000"/>
        </w:rPr>
        <w:t>9</w:t>
      </w:r>
      <w:r w:rsidRPr="00F008CF">
        <w:rPr>
          <w:b/>
          <w:color w:val="000000"/>
        </w:rPr>
        <w:t xml:space="preserve">  </w:t>
      </w:r>
      <w:r w:rsidRPr="009A6D01">
        <w:rPr>
          <w:rFonts w:hint="eastAsia"/>
          <w:b/>
          <w:color w:val="000000"/>
        </w:rPr>
        <w:t>猪舍</w:t>
      </w:r>
      <w:r>
        <w:rPr>
          <w:rFonts w:hint="eastAsia"/>
          <w:b/>
          <w:color w:val="000000"/>
        </w:rPr>
        <w:t>无</w:t>
      </w:r>
      <w:r w:rsidRPr="00F008CF">
        <w:rPr>
          <w:b/>
          <w:color w:val="000000"/>
        </w:rPr>
        <w:t>组织恶臭气体最大地面浓度及占标率表</w:t>
      </w:r>
    </w:p>
    <w:tbl>
      <w:tblPr>
        <w:tblW w:w="0" w:type="auto"/>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1813"/>
        <w:gridCol w:w="1815"/>
        <w:gridCol w:w="1814"/>
        <w:gridCol w:w="1815"/>
        <w:gridCol w:w="1815"/>
      </w:tblGrid>
      <w:tr w:rsidR="00624E5C" w:rsidRPr="00F008CF" w:rsidTr="00624E5C">
        <w:trPr>
          <w:trHeight w:val="284"/>
        </w:trPr>
        <w:tc>
          <w:tcPr>
            <w:tcW w:w="1813" w:type="dxa"/>
            <w:vMerge w:val="restart"/>
            <w:vAlign w:val="center"/>
          </w:tcPr>
          <w:p w:rsidR="00624E5C" w:rsidRPr="00F008CF" w:rsidRDefault="00624E5C" w:rsidP="00624E5C">
            <w:pPr>
              <w:widowControl/>
              <w:jc w:val="center"/>
              <w:rPr>
                <w:color w:val="000000"/>
                <w:kern w:val="0"/>
                <w:szCs w:val="21"/>
              </w:rPr>
            </w:pPr>
            <w:r w:rsidRPr="00F008CF">
              <w:rPr>
                <w:color w:val="000000"/>
                <w:szCs w:val="21"/>
              </w:rPr>
              <w:t>距离中心下风向距离</w:t>
            </w:r>
            <w:r w:rsidRPr="00F008CF">
              <w:rPr>
                <w:color w:val="000000"/>
                <w:szCs w:val="21"/>
              </w:rPr>
              <w:t>D/m</w:t>
            </w:r>
          </w:p>
        </w:tc>
        <w:tc>
          <w:tcPr>
            <w:tcW w:w="3629" w:type="dxa"/>
            <w:gridSpan w:val="2"/>
            <w:vAlign w:val="center"/>
          </w:tcPr>
          <w:p w:rsidR="00624E5C" w:rsidRPr="00F008CF" w:rsidRDefault="00624E5C" w:rsidP="00624E5C">
            <w:pPr>
              <w:jc w:val="center"/>
              <w:rPr>
                <w:color w:val="000000"/>
                <w:kern w:val="0"/>
                <w:szCs w:val="21"/>
              </w:rPr>
            </w:pPr>
            <w:r w:rsidRPr="00F008CF">
              <w:rPr>
                <w:color w:val="000000"/>
                <w:szCs w:val="21"/>
              </w:rPr>
              <w:t>NH</w:t>
            </w:r>
            <w:r w:rsidRPr="00F008CF">
              <w:rPr>
                <w:color w:val="000000"/>
                <w:szCs w:val="21"/>
                <w:vertAlign w:val="subscript"/>
              </w:rPr>
              <w:t>3</w:t>
            </w:r>
          </w:p>
        </w:tc>
        <w:tc>
          <w:tcPr>
            <w:tcW w:w="3630" w:type="dxa"/>
            <w:gridSpan w:val="2"/>
            <w:vAlign w:val="center"/>
          </w:tcPr>
          <w:p w:rsidR="00624E5C" w:rsidRPr="00F008CF" w:rsidRDefault="00624E5C" w:rsidP="00624E5C">
            <w:pPr>
              <w:jc w:val="center"/>
              <w:rPr>
                <w:color w:val="000000"/>
                <w:szCs w:val="21"/>
              </w:rPr>
            </w:pPr>
            <w:r w:rsidRPr="00F008CF">
              <w:rPr>
                <w:color w:val="000000"/>
                <w:szCs w:val="21"/>
              </w:rPr>
              <w:t>H</w:t>
            </w:r>
            <w:r w:rsidRPr="00F008CF">
              <w:rPr>
                <w:color w:val="000000"/>
                <w:szCs w:val="21"/>
                <w:vertAlign w:val="subscript"/>
              </w:rPr>
              <w:t>2</w:t>
            </w:r>
            <w:r w:rsidRPr="00F008CF">
              <w:rPr>
                <w:color w:val="000000"/>
                <w:szCs w:val="21"/>
              </w:rPr>
              <w:t>S</w:t>
            </w:r>
          </w:p>
        </w:tc>
      </w:tr>
      <w:tr w:rsidR="00624E5C" w:rsidRPr="00F008CF" w:rsidTr="00624E5C">
        <w:trPr>
          <w:trHeight w:val="284"/>
        </w:trPr>
        <w:tc>
          <w:tcPr>
            <w:tcW w:w="1813" w:type="dxa"/>
            <w:vMerge/>
            <w:vAlign w:val="center"/>
          </w:tcPr>
          <w:p w:rsidR="00624E5C" w:rsidRPr="00F008CF" w:rsidRDefault="00624E5C" w:rsidP="00624E5C">
            <w:pPr>
              <w:widowControl/>
              <w:jc w:val="center"/>
              <w:rPr>
                <w:color w:val="000000"/>
                <w:szCs w:val="21"/>
              </w:rPr>
            </w:pPr>
          </w:p>
        </w:tc>
        <w:tc>
          <w:tcPr>
            <w:tcW w:w="1815" w:type="dxa"/>
            <w:vAlign w:val="center"/>
          </w:tcPr>
          <w:p w:rsidR="00624E5C" w:rsidRPr="00F008CF" w:rsidRDefault="00624E5C" w:rsidP="00624E5C">
            <w:pPr>
              <w:adjustRightInd w:val="0"/>
              <w:snapToGrid w:val="0"/>
              <w:jc w:val="center"/>
              <w:rPr>
                <w:b/>
                <w:color w:val="000000"/>
                <w:szCs w:val="21"/>
              </w:rPr>
            </w:pPr>
            <w:r w:rsidRPr="00F008CF">
              <w:rPr>
                <w:b/>
                <w:color w:val="000000"/>
                <w:szCs w:val="21"/>
              </w:rPr>
              <w:t>C</w:t>
            </w:r>
          </w:p>
        </w:tc>
        <w:tc>
          <w:tcPr>
            <w:tcW w:w="1814" w:type="dxa"/>
            <w:vAlign w:val="center"/>
          </w:tcPr>
          <w:p w:rsidR="00624E5C" w:rsidRPr="00F008CF" w:rsidRDefault="00624E5C" w:rsidP="00624E5C">
            <w:pPr>
              <w:adjustRightInd w:val="0"/>
              <w:snapToGrid w:val="0"/>
              <w:jc w:val="center"/>
              <w:rPr>
                <w:b/>
                <w:color w:val="000000"/>
                <w:szCs w:val="21"/>
              </w:rPr>
            </w:pPr>
            <w:r w:rsidRPr="00F008CF">
              <w:rPr>
                <w:b/>
                <w:color w:val="000000"/>
                <w:szCs w:val="21"/>
              </w:rPr>
              <w:t>P/%</w:t>
            </w:r>
          </w:p>
        </w:tc>
        <w:tc>
          <w:tcPr>
            <w:tcW w:w="1815" w:type="dxa"/>
            <w:vAlign w:val="center"/>
          </w:tcPr>
          <w:p w:rsidR="00624E5C" w:rsidRPr="00F008CF" w:rsidRDefault="00624E5C" w:rsidP="00624E5C">
            <w:pPr>
              <w:adjustRightInd w:val="0"/>
              <w:snapToGrid w:val="0"/>
              <w:jc w:val="center"/>
              <w:rPr>
                <w:b/>
                <w:color w:val="000000"/>
                <w:szCs w:val="21"/>
              </w:rPr>
            </w:pPr>
            <w:r w:rsidRPr="00F008CF">
              <w:rPr>
                <w:b/>
                <w:color w:val="000000"/>
                <w:szCs w:val="21"/>
              </w:rPr>
              <w:t>C</w:t>
            </w:r>
          </w:p>
        </w:tc>
        <w:tc>
          <w:tcPr>
            <w:tcW w:w="1815" w:type="dxa"/>
            <w:vAlign w:val="center"/>
          </w:tcPr>
          <w:p w:rsidR="00624E5C" w:rsidRPr="00F008CF" w:rsidRDefault="00624E5C" w:rsidP="00624E5C">
            <w:pPr>
              <w:adjustRightInd w:val="0"/>
              <w:snapToGrid w:val="0"/>
              <w:jc w:val="center"/>
              <w:rPr>
                <w:b/>
                <w:color w:val="000000"/>
                <w:szCs w:val="21"/>
              </w:rPr>
            </w:pPr>
            <w:r w:rsidRPr="00F008CF">
              <w:rPr>
                <w:b/>
                <w:color w:val="000000"/>
                <w:szCs w:val="21"/>
              </w:rPr>
              <w:t>P/%</w:t>
            </w:r>
          </w:p>
        </w:tc>
      </w:tr>
      <w:tr w:rsidR="00FC36CC" w:rsidRPr="00F008CF" w:rsidTr="00FC36CC">
        <w:trPr>
          <w:trHeight w:val="284"/>
        </w:trPr>
        <w:tc>
          <w:tcPr>
            <w:tcW w:w="1813" w:type="dxa"/>
            <w:vAlign w:val="center"/>
          </w:tcPr>
          <w:p w:rsidR="00FC36CC" w:rsidRPr="00F008CF" w:rsidRDefault="00FC36CC" w:rsidP="00624E5C">
            <w:pPr>
              <w:jc w:val="center"/>
              <w:rPr>
                <w:color w:val="000000"/>
                <w:szCs w:val="21"/>
              </w:rPr>
            </w:pPr>
            <w:r w:rsidRPr="00F008CF">
              <w:rPr>
                <w:color w:val="000000"/>
                <w:szCs w:val="21"/>
              </w:rPr>
              <w:t>100</w:t>
            </w:r>
          </w:p>
        </w:tc>
        <w:tc>
          <w:tcPr>
            <w:tcW w:w="1815" w:type="dxa"/>
            <w:vAlign w:val="center"/>
          </w:tcPr>
          <w:p w:rsidR="00FC36CC" w:rsidRPr="00FC36CC" w:rsidRDefault="00FC36CC" w:rsidP="00FC36CC">
            <w:pPr>
              <w:jc w:val="center"/>
              <w:rPr>
                <w:szCs w:val="21"/>
              </w:rPr>
            </w:pPr>
            <w:r w:rsidRPr="00FC36CC">
              <w:rPr>
                <w:szCs w:val="21"/>
              </w:rPr>
              <w:t>0.002969</w:t>
            </w:r>
          </w:p>
        </w:tc>
        <w:tc>
          <w:tcPr>
            <w:tcW w:w="1814" w:type="dxa"/>
            <w:vAlign w:val="center"/>
          </w:tcPr>
          <w:p w:rsidR="00FC36CC" w:rsidRPr="00FC36CC" w:rsidRDefault="00FC36CC" w:rsidP="00FC36CC">
            <w:pPr>
              <w:jc w:val="center"/>
              <w:rPr>
                <w:szCs w:val="21"/>
              </w:rPr>
            </w:pPr>
            <w:r w:rsidRPr="00FC36CC">
              <w:rPr>
                <w:szCs w:val="21"/>
              </w:rPr>
              <w:t>1.48</w:t>
            </w:r>
          </w:p>
        </w:tc>
        <w:tc>
          <w:tcPr>
            <w:tcW w:w="1815" w:type="dxa"/>
            <w:vAlign w:val="center"/>
          </w:tcPr>
          <w:p w:rsidR="00FC36CC" w:rsidRPr="00FC36CC" w:rsidRDefault="00FC36CC" w:rsidP="00FC36CC">
            <w:pPr>
              <w:jc w:val="center"/>
              <w:rPr>
                <w:szCs w:val="21"/>
              </w:rPr>
            </w:pPr>
            <w:r w:rsidRPr="00FC36CC">
              <w:rPr>
                <w:szCs w:val="21"/>
              </w:rPr>
              <w:t>0.0004982</w:t>
            </w:r>
          </w:p>
        </w:tc>
        <w:tc>
          <w:tcPr>
            <w:tcW w:w="1815" w:type="dxa"/>
            <w:vAlign w:val="center"/>
          </w:tcPr>
          <w:p w:rsidR="00FC36CC" w:rsidRPr="00FC36CC" w:rsidRDefault="00FC36CC" w:rsidP="00FC36CC">
            <w:pPr>
              <w:jc w:val="center"/>
              <w:rPr>
                <w:szCs w:val="21"/>
              </w:rPr>
            </w:pPr>
            <w:r w:rsidRPr="00FC36CC">
              <w:rPr>
                <w:szCs w:val="21"/>
              </w:rPr>
              <w:t>4.98</w:t>
            </w:r>
          </w:p>
        </w:tc>
      </w:tr>
      <w:tr w:rsidR="00FC36CC" w:rsidRPr="00F008CF" w:rsidTr="00FC36CC">
        <w:trPr>
          <w:trHeight w:val="284"/>
        </w:trPr>
        <w:tc>
          <w:tcPr>
            <w:tcW w:w="1813" w:type="dxa"/>
            <w:vAlign w:val="center"/>
          </w:tcPr>
          <w:p w:rsidR="00FC36CC" w:rsidRPr="00F008CF" w:rsidRDefault="00FC36CC" w:rsidP="00624E5C">
            <w:pPr>
              <w:jc w:val="center"/>
              <w:rPr>
                <w:color w:val="000000"/>
                <w:szCs w:val="21"/>
              </w:rPr>
            </w:pPr>
            <w:r w:rsidRPr="00F008CF">
              <w:rPr>
                <w:color w:val="000000"/>
                <w:szCs w:val="21"/>
              </w:rPr>
              <w:t>200</w:t>
            </w:r>
          </w:p>
        </w:tc>
        <w:tc>
          <w:tcPr>
            <w:tcW w:w="1815" w:type="dxa"/>
            <w:vAlign w:val="center"/>
          </w:tcPr>
          <w:p w:rsidR="00FC36CC" w:rsidRPr="00FC36CC" w:rsidRDefault="00FC36CC" w:rsidP="00FC36CC">
            <w:pPr>
              <w:jc w:val="center"/>
              <w:rPr>
                <w:szCs w:val="21"/>
              </w:rPr>
            </w:pPr>
            <w:r w:rsidRPr="00FC36CC">
              <w:rPr>
                <w:szCs w:val="21"/>
              </w:rPr>
              <w:t>0.004216</w:t>
            </w:r>
          </w:p>
        </w:tc>
        <w:tc>
          <w:tcPr>
            <w:tcW w:w="1814" w:type="dxa"/>
            <w:vAlign w:val="center"/>
          </w:tcPr>
          <w:p w:rsidR="00FC36CC" w:rsidRPr="00FC36CC" w:rsidRDefault="00FC36CC" w:rsidP="00FC36CC">
            <w:pPr>
              <w:jc w:val="center"/>
              <w:rPr>
                <w:szCs w:val="21"/>
              </w:rPr>
            </w:pPr>
            <w:r w:rsidRPr="00FC36CC">
              <w:rPr>
                <w:szCs w:val="21"/>
              </w:rPr>
              <w:t>2.11</w:t>
            </w:r>
          </w:p>
        </w:tc>
        <w:tc>
          <w:tcPr>
            <w:tcW w:w="1815" w:type="dxa"/>
            <w:vAlign w:val="center"/>
          </w:tcPr>
          <w:p w:rsidR="00FC36CC" w:rsidRPr="00FC36CC" w:rsidRDefault="00FC36CC" w:rsidP="00FC36CC">
            <w:pPr>
              <w:jc w:val="center"/>
              <w:rPr>
                <w:szCs w:val="21"/>
              </w:rPr>
            </w:pPr>
            <w:r w:rsidRPr="00FC36CC">
              <w:rPr>
                <w:szCs w:val="21"/>
              </w:rPr>
              <w:t>0.0007073</w:t>
            </w:r>
          </w:p>
        </w:tc>
        <w:tc>
          <w:tcPr>
            <w:tcW w:w="1815" w:type="dxa"/>
            <w:vAlign w:val="center"/>
          </w:tcPr>
          <w:p w:rsidR="00FC36CC" w:rsidRPr="00FC36CC" w:rsidRDefault="00FC36CC" w:rsidP="00FC36CC">
            <w:pPr>
              <w:jc w:val="center"/>
              <w:rPr>
                <w:szCs w:val="21"/>
              </w:rPr>
            </w:pPr>
            <w:r w:rsidRPr="00FC36CC">
              <w:rPr>
                <w:szCs w:val="21"/>
              </w:rPr>
              <w:t>7.07</w:t>
            </w:r>
          </w:p>
        </w:tc>
      </w:tr>
      <w:tr w:rsidR="00FC36CC" w:rsidRPr="00F008CF" w:rsidTr="00FC36CC">
        <w:trPr>
          <w:trHeight w:val="284"/>
        </w:trPr>
        <w:tc>
          <w:tcPr>
            <w:tcW w:w="1813" w:type="dxa"/>
            <w:vAlign w:val="center"/>
          </w:tcPr>
          <w:p w:rsidR="00FC36CC" w:rsidRPr="00F008CF" w:rsidRDefault="00FC36CC" w:rsidP="00624E5C">
            <w:pPr>
              <w:jc w:val="center"/>
              <w:rPr>
                <w:color w:val="000000"/>
                <w:szCs w:val="21"/>
              </w:rPr>
            </w:pPr>
            <w:r w:rsidRPr="00F008CF">
              <w:rPr>
                <w:color w:val="000000"/>
                <w:szCs w:val="21"/>
              </w:rPr>
              <w:t>300</w:t>
            </w:r>
          </w:p>
        </w:tc>
        <w:tc>
          <w:tcPr>
            <w:tcW w:w="1815" w:type="dxa"/>
            <w:vAlign w:val="center"/>
          </w:tcPr>
          <w:p w:rsidR="00FC36CC" w:rsidRPr="00FC36CC" w:rsidRDefault="00FC36CC" w:rsidP="00FC36CC">
            <w:pPr>
              <w:jc w:val="center"/>
              <w:rPr>
                <w:szCs w:val="21"/>
              </w:rPr>
            </w:pPr>
            <w:r w:rsidRPr="00FC36CC">
              <w:rPr>
                <w:szCs w:val="21"/>
              </w:rPr>
              <w:t>0.004948</w:t>
            </w:r>
          </w:p>
        </w:tc>
        <w:tc>
          <w:tcPr>
            <w:tcW w:w="1814" w:type="dxa"/>
            <w:vAlign w:val="center"/>
          </w:tcPr>
          <w:p w:rsidR="00FC36CC" w:rsidRPr="00FC36CC" w:rsidRDefault="00FC36CC" w:rsidP="00FC36CC">
            <w:pPr>
              <w:jc w:val="center"/>
              <w:rPr>
                <w:szCs w:val="21"/>
              </w:rPr>
            </w:pPr>
            <w:r w:rsidRPr="00FC36CC">
              <w:rPr>
                <w:szCs w:val="21"/>
              </w:rPr>
              <w:t>2.47</w:t>
            </w:r>
          </w:p>
        </w:tc>
        <w:tc>
          <w:tcPr>
            <w:tcW w:w="1815" w:type="dxa"/>
            <w:vAlign w:val="center"/>
          </w:tcPr>
          <w:p w:rsidR="00FC36CC" w:rsidRPr="00FC36CC" w:rsidRDefault="00FC36CC" w:rsidP="00FC36CC">
            <w:pPr>
              <w:jc w:val="center"/>
              <w:rPr>
                <w:szCs w:val="21"/>
              </w:rPr>
            </w:pPr>
            <w:r w:rsidRPr="00FC36CC">
              <w:rPr>
                <w:szCs w:val="21"/>
              </w:rPr>
              <w:t>0.0008302</w:t>
            </w:r>
          </w:p>
        </w:tc>
        <w:tc>
          <w:tcPr>
            <w:tcW w:w="1815" w:type="dxa"/>
            <w:vAlign w:val="center"/>
          </w:tcPr>
          <w:p w:rsidR="00FC36CC" w:rsidRPr="00FC36CC" w:rsidRDefault="00FC36CC" w:rsidP="00FC36CC">
            <w:pPr>
              <w:jc w:val="center"/>
              <w:rPr>
                <w:szCs w:val="21"/>
              </w:rPr>
            </w:pPr>
            <w:r w:rsidRPr="00FC36CC">
              <w:rPr>
                <w:szCs w:val="21"/>
              </w:rPr>
              <w:t>8.30</w:t>
            </w:r>
          </w:p>
        </w:tc>
      </w:tr>
      <w:tr w:rsidR="00FC36CC" w:rsidRPr="00C805A0" w:rsidTr="00FC36CC">
        <w:trPr>
          <w:trHeight w:val="284"/>
        </w:trPr>
        <w:tc>
          <w:tcPr>
            <w:tcW w:w="1813" w:type="dxa"/>
            <w:vAlign w:val="center"/>
          </w:tcPr>
          <w:p w:rsidR="00FC36CC" w:rsidRPr="00C805A0" w:rsidRDefault="00FC36CC" w:rsidP="00C06066">
            <w:pPr>
              <w:jc w:val="center"/>
              <w:rPr>
                <w:b/>
                <w:color w:val="FF0000"/>
                <w:szCs w:val="21"/>
              </w:rPr>
            </w:pPr>
            <w:r w:rsidRPr="00C805A0">
              <w:rPr>
                <w:rFonts w:hint="eastAsia"/>
                <w:b/>
                <w:color w:val="FF0000"/>
                <w:szCs w:val="21"/>
              </w:rPr>
              <w:t>3</w:t>
            </w:r>
            <w:r>
              <w:rPr>
                <w:rFonts w:hint="eastAsia"/>
                <w:b/>
                <w:color w:val="FF0000"/>
                <w:szCs w:val="21"/>
              </w:rPr>
              <w:t>21</w:t>
            </w:r>
          </w:p>
        </w:tc>
        <w:tc>
          <w:tcPr>
            <w:tcW w:w="1815" w:type="dxa"/>
            <w:vAlign w:val="center"/>
          </w:tcPr>
          <w:p w:rsidR="00FC36CC" w:rsidRPr="00FC36CC" w:rsidRDefault="00FC36CC" w:rsidP="00FC36CC">
            <w:pPr>
              <w:jc w:val="center"/>
              <w:rPr>
                <w:b/>
                <w:color w:val="FF0000"/>
                <w:szCs w:val="21"/>
              </w:rPr>
            </w:pPr>
            <w:r w:rsidRPr="00FC36CC">
              <w:rPr>
                <w:b/>
                <w:color w:val="FF0000"/>
                <w:szCs w:val="21"/>
              </w:rPr>
              <w:t>0.004976</w:t>
            </w:r>
          </w:p>
        </w:tc>
        <w:tc>
          <w:tcPr>
            <w:tcW w:w="1814" w:type="dxa"/>
            <w:vAlign w:val="center"/>
          </w:tcPr>
          <w:p w:rsidR="00FC36CC" w:rsidRPr="00FC36CC" w:rsidRDefault="00FC36CC" w:rsidP="00FC36CC">
            <w:pPr>
              <w:jc w:val="center"/>
              <w:rPr>
                <w:b/>
                <w:color w:val="FF0000"/>
                <w:szCs w:val="21"/>
              </w:rPr>
            </w:pPr>
            <w:r w:rsidRPr="00FC36CC">
              <w:rPr>
                <w:b/>
                <w:color w:val="FF0000"/>
                <w:szCs w:val="21"/>
              </w:rPr>
              <w:t>2.49</w:t>
            </w:r>
          </w:p>
        </w:tc>
        <w:tc>
          <w:tcPr>
            <w:tcW w:w="1815" w:type="dxa"/>
            <w:vAlign w:val="center"/>
          </w:tcPr>
          <w:p w:rsidR="00FC36CC" w:rsidRPr="00FC36CC" w:rsidRDefault="00FC36CC" w:rsidP="00FC36CC">
            <w:pPr>
              <w:jc w:val="center"/>
              <w:rPr>
                <w:b/>
                <w:color w:val="FF0000"/>
                <w:szCs w:val="21"/>
              </w:rPr>
            </w:pPr>
            <w:r w:rsidRPr="00FC36CC">
              <w:rPr>
                <w:b/>
                <w:color w:val="FF0000"/>
                <w:szCs w:val="21"/>
              </w:rPr>
              <w:t>0.0008349</w:t>
            </w:r>
          </w:p>
        </w:tc>
        <w:tc>
          <w:tcPr>
            <w:tcW w:w="1815" w:type="dxa"/>
            <w:vAlign w:val="center"/>
          </w:tcPr>
          <w:p w:rsidR="00FC36CC" w:rsidRPr="00FC36CC" w:rsidRDefault="00FC36CC" w:rsidP="00FC36CC">
            <w:pPr>
              <w:jc w:val="center"/>
              <w:rPr>
                <w:b/>
                <w:color w:val="FF0000"/>
                <w:szCs w:val="21"/>
              </w:rPr>
            </w:pPr>
            <w:r w:rsidRPr="00FC36CC">
              <w:rPr>
                <w:b/>
                <w:color w:val="FF0000"/>
                <w:szCs w:val="21"/>
              </w:rPr>
              <w:t>8.35</w:t>
            </w:r>
          </w:p>
        </w:tc>
      </w:tr>
      <w:tr w:rsidR="00FC36CC" w:rsidRPr="00F008CF" w:rsidTr="00FC36CC">
        <w:trPr>
          <w:trHeight w:val="284"/>
        </w:trPr>
        <w:tc>
          <w:tcPr>
            <w:tcW w:w="1813" w:type="dxa"/>
            <w:vAlign w:val="center"/>
          </w:tcPr>
          <w:p w:rsidR="00FC36CC" w:rsidRPr="00F008CF" w:rsidRDefault="00FC36CC" w:rsidP="00624E5C">
            <w:pPr>
              <w:jc w:val="center"/>
              <w:rPr>
                <w:color w:val="000000"/>
                <w:szCs w:val="21"/>
              </w:rPr>
            </w:pPr>
            <w:r w:rsidRPr="00F008CF">
              <w:rPr>
                <w:color w:val="000000"/>
                <w:szCs w:val="21"/>
              </w:rPr>
              <w:t>400</w:t>
            </w:r>
          </w:p>
        </w:tc>
        <w:tc>
          <w:tcPr>
            <w:tcW w:w="1815" w:type="dxa"/>
            <w:vAlign w:val="center"/>
          </w:tcPr>
          <w:p w:rsidR="00FC36CC" w:rsidRPr="00FC36CC" w:rsidRDefault="00FC36CC" w:rsidP="00FC36CC">
            <w:pPr>
              <w:jc w:val="center"/>
              <w:rPr>
                <w:szCs w:val="21"/>
              </w:rPr>
            </w:pPr>
            <w:r w:rsidRPr="00FC36CC">
              <w:rPr>
                <w:szCs w:val="21"/>
              </w:rPr>
              <w:t>0.004762</w:t>
            </w:r>
          </w:p>
        </w:tc>
        <w:tc>
          <w:tcPr>
            <w:tcW w:w="1814" w:type="dxa"/>
            <w:vAlign w:val="center"/>
          </w:tcPr>
          <w:p w:rsidR="00FC36CC" w:rsidRPr="00FC36CC" w:rsidRDefault="00FC36CC" w:rsidP="00FC36CC">
            <w:pPr>
              <w:jc w:val="center"/>
              <w:rPr>
                <w:szCs w:val="21"/>
              </w:rPr>
            </w:pPr>
            <w:r w:rsidRPr="00FC36CC">
              <w:rPr>
                <w:szCs w:val="21"/>
              </w:rPr>
              <w:t>2.38</w:t>
            </w:r>
          </w:p>
        </w:tc>
        <w:tc>
          <w:tcPr>
            <w:tcW w:w="1815" w:type="dxa"/>
            <w:vAlign w:val="center"/>
          </w:tcPr>
          <w:p w:rsidR="00FC36CC" w:rsidRPr="00FC36CC" w:rsidRDefault="00FC36CC" w:rsidP="00FC36CC">
            <w:pPr>
              <w:jc w:val="center"/>
              <w:rPr>
                <w:szCs w:val="21"/>
              </w:rPr>
            </w:pPr>
            <w:r w:rsidRPr="00FC36CC">
              <w:rPr>
                <w:szCs w:val="21"/>
              </w:rPr>
              <w:t>0.000799</w:t>
            </w:r>
          </w:p>
        </w:tc>
        <w:tc>
          <w:tcPr>
            <w:tcW w:w="1815" w:type="dxa"/>
            <w:vAlign w:val="center"/>
          </w:tcPr>
          <w:p w:rsidR="00FC36CC" w:rsidRPr="00FC36CC" w:rsidRDefault="00FC36CC" w:rsidP="00FC36CC">
            <w:pPr>
              <w:jc w:val="center"/>
              <w:rPr>
                <w:szCs w:val="21"/>
              </w:rPr>
            </w:pPr>
            <w:r w:rsidRPr="00FC36CC">
              <w:rPr>
                <w:szCs w:val="21"/>
              </w:rPr>
              <w:t>7.99</w:t>
            </w:r>
          </w:p>
        </w:tc>
      </w:tr>
      <w:tr w:rsidR="00FC36CC" w:rsidRPr="00F008CF" w:rsidTr="00FC36CC">
        <w:trPr>
          <w:trHeight w:val="284"/>
        </w:trPr>
        <w:tc>
          <w:tcPr>
            <w:tcW w:w="1813" w:type="dxa"/>
            <w:vAlign w:val="center"/>
          </w:tcPr>
          <w:p w:rsidR="00FC36CC" w:rsidRPr="00F008CF" w:rsidRDefault="00FC36CC" w:rsidP="00624E5C">
            <w:pPr>
              <w:jc w:val="center"/>
              <w:rPr>
                <w:color w:val="000000"/>
                <w:szCs w:val="21"/>
              </w:rPr>
            </w:pPr>
            <w:r w:rsidRPr="00F008CF">
              <w:rPr>
                <w:color w:val="000000"/>
                <w:szCs w:val="21"/>
              </w:rPr>
              <w:t>500</w:t>
            </w:r>
          </w:p>
        </w:tc>
        <w:tc>
          <w:tcPr>
            <w:tcW w:w="1815" w:type="dxa"/>
            <w:vAlign w:val="center"/>
          </w:tcPr>
          <w:p w:rsidR="00FC36CC" w:rsidRPr="00FC36CC" w:rsidRDefault="00FC36CC" w:rsidP="00FC36CC">
            <w:pPr>
              <w:jc w:val="center"/>
              <w:rPr>
                <w:szCs w:val="21"/>
              </w:rPr>
            </w:pPr>
            <w:r w:rsidRPr="00FC36CC">
              <w:rPr>
                <w:szCs w:val="21"/>
              </w:rPr>
              <w:t>0.004287</w:t>
            </w:r>
          </w:p>
        </w:tc>
        <w:tc>
          <w:tcPr>
            <w:tcW w:w="1814" w:type="dxa"/>
            <w:vAlign w:val="center"/>
          </w:tcPr>
          <w:p w:rsidR="00FC36CC" w:rsidRPr="00FC36CC" w:rsidRDefault="00FC36CC" w:rsidP="00FC36CC">
            <w:pPr>
              <w:jc w:val="center"/>
              <w:rPr>
                <w:szCs w:val="21"/>
              </w:rPr>
            </w:pPr>
            <w:r w:rsidRPr="00FC36CC">
              <w:rPr>
                <w:szCs w:val="21"/>
              </w:rPr>
              <w:t>2.14</w:t>
            </w:r>
          </w:p>
        </w:tc>
        <w:tc>
          <w:tcPr>
            <w:tcW w:w="1815" w:type="dxa"/>
            <w:vAlign w:val="center"/>
          </w:tcPr>
          <w:p w:rsidR="00FC36CC" w:rsidRPr="00FC36CC" w:rsidRDefault="00FC36CC" w:rsidP="00FC36CC">
            <w:pPr>
              <w:jc w:val="center"/>
              <w:rPr>
                <w:szCs w:val="21"/>
              </w:rPr>
            </w:pPr>
            <w:r w:rsidRPr="00FC36CC">
              <w:rPr>
                <w:szCs w:val="21"/>
              </w:rPr>
              <w:t>0.0007193</w:t>
            </w:r>
          </w:p>
        </w:tc>
        <w:tc>
          <w:tcPr>
            <w:tcW w:w="1815" w:type="dxa"/>
            <w:vAlign w:val="center"/>
          </w:tcPr>
          <w:p w:rsidR="00FC36CC" w:rsidRPr="00FC36CC" w:rsidRDefault="00FC36CC" w:rsidP="00FC36CC">
            <w:pPr>
              <w:jc w:val="center"/>
              <w:rPr>
                <w:szCs w:val="21"/>
              </w:rPr>
            </w:pPr>
            <w:r w:rsidRPr="00FC36CC">
              <w:rPr>
                <w:szCs w:val="21"/>
              </w:rPr>
              <w:t>7.19</w:t>
            </w:r>
          </w:p>
        </w:tc>
      </w:tr>
      <w:tr w:rsidR="00FC36CC" w:rsidRPr="00F008CF" w:rsidTr="00FC36CC">
        <w:trPr>
          <w:trHeight w:val="284"/>
        </w:trPr>
        <w:tc>
          <w:tcPr>
            <w:tcW w:w="1813" w:type="dxa"/>
            <w:vAlign w:val="center"/>
          </w:tcPr>
          <w:p w:rsidR="00FC36CC" w:rsidRPr="00F008CF" w:rsidRDefault="00FC36CC" w:rsidP="00624E5C">
            <w:pPr>
              <w:jc w:val="center"/>
              <w:rPr>
                <w:color w:val="000000"/>
                <w:szCs w:val="21"/>
              </w:rPr>
            </w:pPr>
            <w:r w:rsidRPr="00F008CF">
              <w:rPr>
                <w:color w:val="000000"/>
                <w:szCs w:val="21"/>
              </w:rPr>
              <w:t>600</w:t>
            </w:r>
          </w:p>
        </w:tc>
        <w:tc>
          <w:tcPr>
            <w:tcW w:w="1815" w:type="dxa"/>
            <w:vAlign w:val="center"/>
          </w:tcPr>
          <w:p w:rsidR="00FC36CC" w:rsidRPr="00FC36CC" w:rsidRDefault="00FC36CC" w:rsidP="00FC36CC">
            <w:pPr>
              <w:jc w:val="center"/>
              <w:rPr>
                <w:szCs w:val="21"/>
              </w:rPr>
            </w:pPr>
            <w:r w:rsidRPr="00FC36CC">
              <w:rPr>
                <w:szCs w:val="21"/>
              </w:rPr>
              <w:t>0.00383</w:t>
            </w:r>
          </w:p>
        </w:tc>
        <w:tc>
          <w:tcPr>
            <w:tcW w:w="1814" w:type="dxa"/>
            <w:vAlign w:val="center"/>
          </w:tcPr>
          <w:p w:rsidR="00FC36CC" w:rsidRPr="00FC36CC" w:rsidRDefault="00FC36CC" w:rsidP="00FC36CC">
            <w:pPr>
              <w:jc w:val="center"/>
              <w:rPr>
                <w:szCs w:val="21"/>
              </w:rPr>
            </w:pPr>
            <w:r w:rsidRPr="00FC36CC">
              <w:rPr>
                <w:szCs w:val="21"/>
              </w:rPr>
              <w:t>1.91</w:t>
            </w:r>
          </w:p>
        </w:tc>
        <w:tc>
          <w:tcPr>
            <w:tcW w:w="1815" w:type="dxa"/>
            <w:vAlign w:val="center"/>
          </w:tcPr>
          <w:p w:rsidR="00FC36CC" w:rsidRPr="00FC36CC" w:rsidRDefault="00FC36CC" w:rsidP="00FC36CC">
            <w:pPr>
              <w:jc w:val="center"/>
              <w:rPr>
                <w:szCs w:val="21"/>
              </w:rPr>
            </w:pPr>
            <w:r w:rsidRPr="00FC36CC">
              <w:rPr>
                <w:szCs w:val="21"/>
              </w:rPr>
              <w:t>0.0006426</w:t>
            </w:r>
          </w:p>
        </w:tc>
        <w:tc>
          <w:tcPr>
            <w:tcW w:w="1815" w:type="dxa"/>
            <w:vAlign w:val="center"/>
          </w:tcPr>
          <w:p w:rsidR="00FC36CC" w:rsidRPr="00FC36CC" w:rsidRDefault="00FC36CC" w:rsidP="00FC36CC">
            <w:pPr>
              <w:jc w:val="center"/>
              <w:rPr>
                <w:szCs w:val="21"/>
              </w:rPr>
            </w:pPr>
            <w:r w:rsidRPr="00FC36CC">
              <w:rPr>
                <w:szCs w:val="21"/>
              </w:rPr>
              <w:t>6.43</w:t>
            </w:r>
          </w:p>
        </w:tc>
      </w:tr>
      <w:tr w:rsidR="00FC36CC" w:rsidRPr="00F008CF" w:rsidTr="00FC36CC">
        <w:trPr>
          <w:trHeight w:val="284"/>
        </w:trPr>
        <w:tc>
          <w:tcPr>
            <w:tcW w:w="1813" w:type="dxa"/>
            <w:vAlign w:val="center"/>
          </w:tcPr>
          <w:p w:rsidR="00FC36CC" w:rsidRPr="00F008CF" w:rsidRDefault="00FC36CC" w:rsidP="00624E5C">
            <w:pPr>
              <w:jc w:val="center"/>
              <w:rPr>
                <w:color w:val="000000"/>
                <w:szCs w:val="21"/>
              </w:rPr>
            </w:pPr>
            <w:r w:rsidRPr="00F008CF">
              <w:rPr>
                <w:color w:val="000000"/>
                <w:szCs w:val="21"/>
              </w:rPr>
              <w:t>700</w:t>
            </w:r>
          </w:p>
        </w:tc>
        <w:tc>
          <w:tcPr>
            <w:tcW w:w="1815" w:type="dxa"/>
            <w:vAlign w:val="center"/>
          </w:tcPr>
          <w:p w:rsidR="00FC36CC" w:rsidRPr="00FC36CC" w:rsidRDefault="00FC36CC" w:rsidP="00FC36CC">
            <w:pPr>
              <w:jc w:val="center"/>
              <w:rPr>
                <w:szCs w:val="21"/>
              </w:rPr>
            </w:pPr>
            <w:r w:rsidRPr="00FC36CC">
              <w:rPr>
                <w:szCs w:val="21"/>
              </w:rPr>
              <w:t>0.003446</w:t>
            </w:r>
          </w:p>
        </w:tc>
        <w:tc>
          <w:tcPr>
            <w:tcW w:w="1814" w:type="dxa"/>
            <w:vAlign w:val="center"/>
          </w:tcPr>
          <w:p w:rsidR="00FC36CC" w:rsidRPr="00FC36CC" w:rsidRDefault="00FC36CC" w:rsidP="00FC36CC">
            <w:pPr>
              <w:jc w:val="center"/>
              <w:rPr>
                <w:szCs w:val="21"/>
              </w:rPr>
            </w:pPr>
            <w:r w:rsidRPr="00FC36CC">
              <w:rPr>
                <w:szCs w:val="21"/>
              </w:rPr>
              <w:t>1.72</w:t>
            </w:r>
          </w:p>
        </w:tc>
        <w:tc>
          <w:tcPr>
            <w:tcW w:w="1815" w:type="dxa"/>
            <w:vAlign w:val="center"/>
          </w:tcPr>
          <w:p w:rsidR="00FC36CC" w:rsidRPr="00FC36CC" w:rsidRDefault="00FC36CC" w:rsidP="00FC36CC">
            <w:pPr>
              <w:jc w:val="center"/>
              <w:rPr>
                <w:szCs w:val="21"/>
              </w:rPr>
            </w:pPr>
            <w:r w:rsidRPr="00FC36CC">
              <w:rPr>
                <w:szCs w:val="21"/>
              </w:rPr>
              <w:t>0.0005782</w:t>
            </w:r>
          </w:p>
        </w:tc>
        <w:tc>
          <w:tcPr>
            <w:tcW w:w="1815" w:type="dxa"/>
            <w:vAlign w:val="center"/>
          </w:tcPr>
          <w:p w:rsidR="00FC36CC" w:rsidRPr="00FC36CC" w:rsidRDefault="00FC36CC" w:rsidP="00FC36CC">
            <w:pPr>
              <w:jc w:val="center"/>
              <w:rPr>
                <w:szCs w:val="21"/>
              </w:rPr>
            </w:pPr>
            <w:r w:rsidRPr="00FC36CC">
              <w:rPr>
                <w:szCs w:val="21"/>
              </w:rPr>
              <w:t>5.78</w:t>
            </w:r>
          </w:p>
        </w:tc>
      </w:tr>
      <w:tr w:rsidR="00FC36CC" w:rsidRPr="00F008CF" w:rsidTr="00FC36CC">
        <w:trPr>
          <w:trHeight w:val="284"/>
        </w:trPr>
        <w:tc>
          <w:tcPr>
            <w:tcW w:w="1813" w:type="dxa"/>
            <w:vAlign w:val="center"/>
          </w:tcPr>
          <w:p w:rsidR="00FC36CC" w:rsidRPr="00F008CF" w:rsidRDefault="00FC36CC" w:rsidP="00624E5C">
            <w:pPr>
              <w:jc w:val="center"/>
              <w:rPr>
                <w:color w:val="000000"/>
                <w:szCs w:val="21"/>
              </w:rPr>
            </w:pPr>
            <w:r w:rsidRPr="00F008CF">
              <w:rPr>
                <w:color w:val="000000"/>
                <w:szCs w:val="21"/>
              </w:rPr>
              <w:t>800</w:t>
            </w:r>
          </w:p>
        </w:tc>
        <w:tc>
          <w:tcPr>
            <w:tcW w:w="1815" w:type="dxa"/>
            <w:vAlign w:val="center"/>
          </w:tcPr>
          <w:p w:rsidR="00FC36CC" w:rsidRPr="00FC36CC" w:rsidRDefault="00FC36CC" w:rsidP="00FC36CC">
            <w:pPr>
              <w:jc w:val="center"/>
              <w:rPr>
                <w:szCs w:val="21"/>
              </w:rPr>
            </w:pPr>
            <w:r w:rsidRPr="00FC36CC">
              <w:rPr>
                <w:szCs w:val="21"/>
              </w:rPr>
              <w:t>0.003133</w:t>
            </w:r>
          </w:p>
        </w:tc>
        <w:tc>
          <w:tcPr>
            <w:tcW w:w="1814" w:type="dxa"/>
            <w:vAlign w:val="center"/>
          </w:tcPr>
          <w:p w:rsidR="00FC36CC" w:rsidRPr="00FC36CC" w:rsidRDefault="00FC36CC" w:rsidP="00FC36CC">
            <w:pPr>
              <w:jc w:val="center"/>
              <w:rPr>
                <w:szCs w:val="21"/>
              </w:rPr>
            </w:pPr>
            <w:r w:rsidRPr="00FC36CC">
              <w:rPr>
                <w:szCs w:val="21"/>
              </w:rPr>
              <w:t>1.57</w:t>
            </w:r>
          </w:p>
        </w:tc>
        <w:tc>
          <w:tcPr>
            <w:tcW w:w="1815" w:type="dxa"/>
            <w:vAlign w:val="center"/>
          </w:tcPr>
          <w:p w:rsidR="00FC36CC" w:rsidRPr="00FC36CC" w:rsidRDefault="00FC36CC" w:rsidP="00FC36CC">
            <w:pPr>
              <w:jc w:val="center"/>
              <w:rPr>
                <w:szCs w:val="21"/>
              </w:rPr>
            </w:pPr>
            <w:r w:rsidRPr="00FC36CC">
              <w:rPr>
                <w:szCs w:val="21"/>
              </w:rPr>
              <w:t>0.0005257</w:t>
            </w:r>
          </w:p>
        </w:tc>
        <w:tc>
          <w:tcPr>
            <w:tcW w:w="1815" w:type="dxa"/>
            <w:vAlign w:val="center"/>
          </w:tcPr>
          <w:p w:rsidR="00FC36CC" w:rsidRPr="00FC36CC" w:rsidRDefault="00FC36CC" w:rsidP="00FC36CC">
            <w:pPr>
              <w:jc w:val="center"/>
              <w:rPr>
                <w:szCs w:val="21"/>
              </w:rPr>
            </w:pPr>
            <w:r w:rsidRPr="00FC36CC">
              <w:rPr>
                <w:szCs w:val="21"/>
              </w:rPr>
              <w:t>5.26</w:t>
            </w:r>
          </w:p>
        </w:tc>
      </w:tr>
      <w:tr w:rsidR="00FC36CC" w:rsidRPr="00F008CF" w:rsidTr="00FC36CC">
        <w:trPr>
          <w:trHeight w:val="284"/>
        </w:trPr>
        <w:tc>
          <w:tcPr>
            <w:tcW w:w="1813" w:type="dxa"/>
            <w:vAlign w:val="center"/>
          </w:tcPr>
          <w:p w:rsidR="00FC36CC" w:rsidRPr="00F008CF" w:rsidRDefault="00FC36CC" w:rsidP="00624E5C">
            <w:pPr>
              <w:jc w:val="center"/>
              <w:rPr>
                <w:color w:val="000000"/>
                <w:szCs w:val="21"/>
              </w:rPr>
            </w:pPr>
            <w:r w:rsidRPr="00F008CF">
              <w:rPr>
                <w:color w:val="000000"/>
                <w:szCs w:val="21"/>
              </w:rPr>
              <w:t>900</w:t>
            </w:r>
          </w:p>
        </w:tc>
        <w:tc>
          <w:tcPr>
            <w:tcW w:w="1815" w:type="dxa"/>
            <w:vAlign w:val="center"/>
          </w:tcPr>
          <w:p w:rsidR="00FC36CC" w:rsidRPr="00FC36CC" w:rsidRDefault="00FC36CC" w:rsidP="00FC36CC">
            <w:pPr>
              <w:jc w:val="center"/>
              <w:rPr>
                <w:szCs w:val="21"/>
              </w:rPr>
            </w:pPr>
            <w:r w:rsidRPr="00FC36CC">
              <w:rPr>
                <w:szCs w:val="21"/>
              </w:rPr>
              <w:t>0.002878</w:t>
            </w:r>
          </w:p>
        </w:tc>
        <w:tc>
          <w:tcPr>
            <w:tcW w:w="1814" w:type="dxa"/>
            <w:vAlign w:val="center"/>
          </w:tcPr>
          <w:p w:rsidR="00FC36CC" w:rsidRPr="00FC36CC" w:rsidRDefault="00FC36CC" w:rsidP="00FC36CC">
            <w:pPr>
              <w:jc w:val="center"/>
              <w:rPr>
                <w:szCs w:val="21"/>
              </w:rPr>
            </w:pPr>
            <w:r w:rsidRPr="00FC36CC">
              <w:rPr>
                <w:szCs w:val="21"/>
              </w:rPr>
              <w:t>1.44</w:t>
            </w:r>
          </w:p>
        </w:tc>
        <w:tc>
          <w:tcPr>
            <w:tcW w:w="1815" w:type="dxa"/>
            <w:vAlign w:val="center"/>
          </w:tcPr>
          <w:p w:rsidR="00FC36CC" w:rsidRPr="00FC36CC" w:rsidRDefault="00FC36CC" w:rsidP="00FC36CC">
            <w:pPr>
              <w:jc w:val="center"/>
              <w:rPr>
                <w:szCs w:val="21"/>
              </w:rPr>
            </w:pPr>
            <w:r w:rsidRPr="00FC36CC">
              <w:rPr>
                <w:szCs w:val="21"/>
              </w:rPr>
              <w:t>0.0004829</w:t>
            </w:r>
          </w:p>
        </w:tc>
        <w:tc>
          <w:tcPr>
            <w:tcW w:w="1815" w:type="dxa"/>
            <w:vAlign w:val="center"/>
          </w:tcPr>
          <w:p w:rsidR="00FC36CC" w:rsidRPr="00FC36CC" w:rsidRDefault="00FC36CC" w:rsidP="00FC36CC">
            <w:pPr>
              <w:jc w:val="center"/>
              <w:rPr>
                <w:szCs w:val="21"/>
              </w:rPr>
            </w:pPr>
            <w:r w:rsidRPr="00FC36CC">
              <w:rPr>
                <w:szCs w:val="21"/>
              </w:rPr>
              <w:t>4.83</w:t>
            </w:r>
          </w:p>
        </w:tc>
      </w:tr>
      <w:tr w:rsidR="00FC36CC" w:rsidRPr="00F008CF" w:rsidTr="00FC36CC">
        <w:trPr>
          <w:trHeight w:val="284"/>
        </w:trPr>
        <w:tc>
          <w:tcPr>
            <w:tcW w:w="1813" w:type="dxa"/>
            <w:vAlign w:val="center"/>
          </w:tcPr>
          <w:p w:rsidR="00FC36CC" w:rsidRPr="00110C06" w:rsidRDefault="00FC36CC" w:rsidP="00624E5C">
            <w:pPr>
              <w:jc w:val="center"/>
              <w:rPr>
                <w:color w:val="FF0000"/>
                <w:szCs w:val="21"/>
              </w:rPr>
            </w:pPr>
            <w:r w:rsidRPr="009A6D01">
              <w:rPr>
                <w:szCs w:val="21"/>
              </w:rPr>
              <w:t>1000</w:t>
            </w:r>
          </w:p>
        </w:tc>
        <w:tc>
          <w:tcPr>
            <w:tcW w:w="1815" w:type="dxa"/>
            <w:vAlign w:val="center"/>
          </w:tcPr>
          <w:p w:rsidR="00FC36CC" w:rsidRPr="00FC36CC" w:rsidRDefault="00FC36CC" w:rsidP="00FC36CC">
            <w:pPr>
              <w:jc w:val="center"/>
              <w:rPr>
                <w:szCs w:val="21"/>
              </w:rPr>
            </w:pPr>
            <w:r w:rsidRPr="00FC36CC">
              <w:rPr>
                <w:szCs w:val="21"/>
              </w:rPr>
              <w:t>0.002663</w:t>
            </w:r>
          </w:p>
        </w:tc>
        <w:tc>
          <w:tcPr>
            <w:tcW w:w="1814" w:type="dxa"/>
            <w:vAlign w:val="center"/>
          </w:tcPr>
          <w:p w:rsidR="00FC36CC" w:rsidRPr="00FC36CC" w:rsidRDefault="00FC36CC" w:rsidP="00FC36CC">
            <w:pPr>
              <w:jc w:val="center"/>
              <w:rPr>
                <w:szCs w:val="21"/>
              </w:rPr>
            </w:pPr>
            <w:r w:rsidRPr="00FC36CC">
              <w:rPr>
                <w:szCs w:val="21"/>
              </w:rPr>
              <w:t>1.33</w:t>
            </w:r>
          </w:p>
        </w:tc>
        <w:tc>
          <w:tcPr>
            <w:tcW w:w="1815" w:type="dxa"/>
            <w:vAlign w:val="center"/>
          </w:tcPr>
          <w:p w:rsidR="00FC36CC" w:rsidRPr="00FC36CC" w:rsidRDefault="00FC36CC" w:rsidP="00FC36CC">
            <w:pPr>
              <w:jc w:val="center"/>
              <w:rPr>
                <w:szCs w:val="21"/>
              </w:rPr>
            </w:pPr>
            <w:r w:rsidRPr="00FC36CC">
              <w:rPr>
                <w:szCs w:val="21"/>
              </w:rPr>
              <w:t>0.0004468</w:t>
            </w:r>
          </w:p>
        </w:tc>
        <w:tc>
          <w:tcPr>
            <w:tcW w:w="1815" w:type="dxa"/>
            <w:vAlign w:val="center"/>
          </w:tcPr>
          <w:p w:rsidR="00FC36CC" w:rsidRPr="00FC36CC" w:rsidRDefault="00FC36CC" w:rsidP="00FC36CC">
            <w:pPr>
              <w:jc w:val="center"/>
              <w:rPr>
                <w:szCs w:val="21"/>
              </w:rPr>
            </w:pPr>
            <w:r w:rsidRPr="00FC36CC">
              <w:rPr>
                <w:szCs w:val="21"/>
              </w:rPr>
              <w:t>4.47</w:t>
            </w:r>
          </w:p>
        </w:tc>
      </w:tr>
      <w:tr w:rsidR="00FC36CC" w:rsidRPr="00F008CF" w:rsidTr="00FC36CC">
        <w:trPr>
          <w:trHeight w:val="284"/>
        </w:trPr>
        <w:tc>
          <w:tcPr>
            <w:tcW w:w="1813" w:type="dxa"/>
            <w:vAlign w:val="center"/>
          </w:tcPr>
          <w:p w:rsidR="00FC36CC" w:rsidRPr="00F008CF" w:rsidRDefault="00FC36CC" w:rsidP="00624E5C">
            <w:pPr>
              <w:jc w:val="center"/>
              <w:rPr>
                <w:color w:val="000000"/>
                <w:szCs w:val="21"/>
              </w:rPr>
            </w:pPr>
            <w:r w:rsidRPr="00F008CF">
              <w:rPr>
                <w:color w:val="000000"/>
                <w:szCs w:val="21"/>
              </w:rPr>
              <w:t>1100</w:t>
            </w:r>
          </w:p>
        </w:tc>
        <w:tc>
          <w:tcPr>
            <w:tcW w:w="1815" w:type="dxa"/>
            <w:vAlign w:val="center"/>
          </w:tcPr>
          <w:p w:rsidR="00FC36CC" w:rsidRPr="00FC36CC" w:rsidRDefault="00FC36CC" w:rsidP="00FC36CC">
            <w:pPr>
              <w:jc w:val="center"/>
              <w:rPr>
                <w:szCs w:val="21"/>
              </w:rPr>
            </w:pPr>
            <w:r w:rsidRPr="00FC36CC">
              <w:rPr>
                <w:szCs w:val="21"/>
              </w:rPr>
              <w:t>0.00248</w:t>
            </w:r>
          </w:p>
        </w:tc>
        <w:tc>
          <w:tcPr>
            <w:tcW w:w="1814" w:type="dxa"/>
            <w:vAlign w:val="center"/>
          </w:tcPr>
          <w:p w:rsidR="00FC36CC" w:rsidRPr="00FC36CC" w:rsidRDefault="00FC36CC" w:rsidP="00FC36CC">
            <w:pPr>
              <w:jc w:val="center"/>
              <w:rPr>
                <w:szCs w:val="21"/>
              </w:rPr>
            </w:pPr>
            <w:r w:rsidRPr="00FC36CC">
              <w:rPr>
                <w:szCs w:val="21"/>
              </w:rPr>
              <w:t>1.24</w:t>
            </w:r>
          </w:p>
        </w:tc>
        <w:tc>
          <w:tcPr>
            <w:tcW w:w="1815" w:type="dxa"/>
            <w:vAlign w:val="center"/>
          </w:tcPr>
          <w:p w:rsidR="00FC36CC" w:rsidRPr="00FC36CC" w:rsidRDefault="00FC36CC" w:rsidP="00FC36CC">
            <w:pPr>
              <w:jc w:val="center"/>
              <w:rPr>
                <w:szCs w:val="21"/>
              </w:rPr>
            </w:pPr>
            <w:r w:rsidRPr="00FC36CC">
              <w:rPr>
                <w:szCs w:val="21"/>
              </w:rPr>
              <w:t>0.000416</w:t>
            </w:r>
          </w:p>
        </w:tc>
        <w:tc>
          <w:tcPr>
            <w:tcW w:w="1815" w:type="dxa"/>
            <w:vAlign w:val="center"/>
          </w:tcPr>
          <w:p w:rsidR="00FC36CC" w:rsidRPr="00FC36CC" w:rsidRDefault="00FC36CC" w:rsidP="00FC36CC">
            <w:pPr>
              <w:jc w:val="center"/>
              <w:rPr>
                <w:szCs w:val="21"/>
              </w:rPr>
            </w:pPr>
            <w:r w:rsidRPr="00FC36CC">
              <w:rPr>
                <w:szCs w:val="21"/>
              </w:rPr>
              <w:t>4.16</w:t>
            </w:r>
          </w:p>
        </w:tc>
      </w:tr>
      <w:tr w:rsidR="00FC36CC" w:rsidRPr="00F008CF" w:rsidTr="00FC36CC">
        <w:trPr>
          <w:trHeight w:val="284"/>
        </w:trPr>
        <w:tc>
          <w:tcPr>
            <w:tcW w:w="1813" w:type="dxa"/>
            <w:vAlign w:val="center"/>
          </w:tcPr>
          <w:p w:rsidR="00FC36CC" w:rsidRPr="00F008CF" w:rsidRDefault="00FC36CC" w:rsidP="00624E5C">
            <w:pPr>
              <w:jc w:val="center"/>
              <w:rPr>
                <w:color w:val="000000"/>
                <w:szCs w:val="21"/>
              </w:rPr>
            </w:pPr>
            <w:r w:rsidRPr="00F008CF">
              <w:rPr>
                <w:color w:val="000000"/>
                <w:szCs w:val="21"/>
              </w:rPr>
              <w:t>1200</w:t>
            </w:r>
          </w:p>
        </w:tc>
        <w:tc>
          <w:tcPr>
            <w:tcW w:w="1815" w:type="dxa"/>
            <w:vAlign w:val="center"/>
          </w:tcPr>
          <w:p w:rsidR="00FC36CC" w:rsidRPr="00FC36CC" w:rsidRDefault="00FC36CC" w:rsidP="00FC36CC">
            <w:pPr>
              <w:jc w:val="center"/>
              <w:rPr>
                <w:szCs w:val="21"/>
              </w:rPr>
            </w:pPr>
            <w:r w:rsidRPr="00FC36CC">
              <w:rPr>
                <w:szCs w:val="21"/>
              </w:rPr>
              <w:t>0.002322</w:t>
            </w:r>
          </w:p>
        </w:tc>
        <w:tc>
          <w:tcPr>
            <w:tcW w:w="1814" w:type="dxa"/>
            <w:vAlign w:val="center"/>
          </w:tcPr>
          <w:p w:rsidR="00FC36CC" w:rsidRPr="00FC36CC" w:rsidRDefault="00FC36CC" w:rsidP="00FC36CC">
            <w:pPr>
              <w:jc w:val="center"/>
              <w:rPr>
                <w:szCs w:val="21"/>
              </w:rPr>
            </w:pPr>
            <w:r w:rsidRPr="00FC36CC">
              <w:rPr>
                <w:szCs w:val="21"/>
              </w:rPr>
              <w:t>1.16</w:t>
            </w:r>
          </w:p>
        </w:tc>
        <w:tc>
          <w:tcPr>
            <w:tcW w:w="1815" w:type="dxa"/>
            <w:vAlign w:val="center"/>
          </w:tcPr>
          <w:p w:rsidR="00FC36CC" w:rsidRPr="00FC36CC" w:rsidRDefault="00FC36CC" w:rsidP="00FC36CC">
            <w:pPr>
              <w:jc w:val="center"/>
              <w:rPr>
                <w:szCs w:val="21"/>
              </w:rPr>
            </w:pPr>
            <w:r w:rsidRPr="00FC36CC">
              <w:rPr>
                <w:szCs w:val="21"/>
              </w:rPr>
              <w:t>0.0003895</w:t>
            </w:r>
          </w:p>
        </w:tc>
        <w:tc>
          <w:tcPr>
            <w:tcW w:w="1815" w:type="dxa"/>
            <w:vAlign w:val="center"/>
          </w:tcPr>
          <w:p w:rsidR="00FC36CC" w:rsidRPr="00FC36CC" w:rsidRDefault="00FC36CC" w:rsidP="00FC36CC">
            <w:pPr>
              <w:jc w:val="center"/>
              <w:rPr>
                <w:szCs w:val="21"/>
              </w:rPr>
            </w:pPr>
            <w:r w:rsidRPr="00FC36CC">
              <w:rPr>
                <w:szCs w:val="21"/>
              </w:rPr>
              <w:t>3.90</w:t>
            </w:r>
          </w:p>
        </w:tc>
      </w:tr>
      <w:tr w:rsidR="00FC36CC" w:rsidRPr="00F008CF" w:rsidTr="00FC36CC">
        <w:trPr>
          <w:trHeight w:val="284"/>
        </w:trPr>
        <w:tc>
          <w:tcPr>
            <w:tcW w:w="1813" w:type="dxa"/>
            <w:vAlign w:val="center"/>
          </w:tcPr>
          <w:p w:rsidR="00FC36CC" w:rsidRPr="00F008CF" w:rsidRDefault="00FC36CC" w:rsidP="00624E5C">
            <w:pPr>
              <w:jc w:val="center"/>
              <w:rPr>
                <w:color w:val="000000"/>
                <w:szCs w:val="21"/>
              </w:rPr>
            </w:pPr>
            <w:r w:rsidRPr="00F008CF">
              <w:rPr>
                <w:color w:val="000000"/>
                <w:szCs w:val="21"/>
              </w:rPr>
              <w:t>1300</w:t>
            </w:r>
          </w:p>
        </w:tc>
        <w:tc>
          <w:tcPr>
            <w:tcW w:w="1815" w:type="dxa"/>
            <w:vAlign w:val="center"/>
          </w:tcPr>
          <w:p w:rsidR="00FC36CC" w:rsidRPr="00FC36CC" w:rsidRDefault="00FC36CC" w:rsidP="00FC36CC">
            <w:pPr>
              <w:jc w:val="center"/>
              <w:rPr>
                <w:szCs w:val="21"/>
              </w:rPr>
            </w:pPr>
            <w:r w:rsidRPr="00FC36CC">
              <w:rPr>
                <w:szCs w:val="21"/>
              </w:rPr>
              <w:t>0.002181</w:t>
            </w:r>
          </w:p>
        </w:tc>
        <w:tc>
          <w:tcPr>
            <w:tcW w:w="1814" w:type="dxa"/>
            <w:vAlign w:val="center"/>
          </w:tcPr>
          <w:p w:rsidR="00FC36CC" w:rsidRPr="00FC36CC" w:rsidRDefault="00FC36CC" w:rsidP="00FC36CC">
            <w:pPr>
              <w:jc w:val="center"/>
              <w:rPr>
                <w:szCs w:val="21"/>
              </w:rPr>
            </w:pPr>
            <w:r w:rsidRPr="00FC36CC">
              <w:rPr>
                <w:szCs w:val="21"/>
              </w:rPr>
              <w:t>1.09</w:t>
            </w:r>
          </w:p>
        </w:tc>
        <w:tc>
          <w:tcPr>
            <w:tcW w:w="1815" w:type="dxa"/>
            <w:vAlign w:val="center"/>
          </w:tcPr>
          <w:p w:rsidR="00FC36CC" w:rsidRPr="00FC36CC" w:rsidRDefault="00FC36CC" w:rsidP="00FC36CC">
            <w:pPr>
              <w:jc w:val="center"/>
              <w:rPr>
                <w:szCs w:val="21"/>
              </w:rPr>
            </w:pPr>
            <w:r w:rsidRPr="00FC36CC">
              <w:rPr>
                <w:szCs w:val="21"/>
              </w:rPr>
              <w:t>0.0003659</w:t>
            </w:r>
          </w:p>
        </w:tc>
        <w:tc>
          <w:tcPr>
            <w:tcW w:w="1815" w:type="dxa"/>
            <w:vAlign w:val="center"/>
          </w:tcPr>
          <w:p w:rsidR="00FC36CC" w:rsidRPr="00FC36CC" w:rsidRDefault="00FC36CC" w:rsidP="00FC36CC">
            <w:pPr>
              <w:jc w:val="center"/>
              <w:rPr>
                <w:szCs w:val="21"/>
              </w:rPr>
            </w:pPr>
            <w:r w:rsidRPr="00FC36CC">
              <w:rPr>
                <w:szCs w:val="21"/>
              </w:rPr>
              <w:t>3.66</w:t>
            </w:r>
          </w:p>
        </w:tc>
      </w:tr>
      <w:tr w:rsidR="00FC36CC" w:rsidRPr="0096128A" w:rsidTr="00FC36CC">
        <w:trPr>
          <w:trHeight w:val="284"/>
        </w:trPr>
        <w:tc>
          <w:tcPr>
            <w:tcW w:w="1813" w:type="dxa"/>
            <w:vAlign w:val="center"/>
          </w:tcPr>
          <w:p w:rsidR="00FC36CC" w:rsidRPr="0096128A" w:rsidRDefault="00FC36CC" w:rsidP="00624E5C">
            <w:pPr>
              <w:jc w:val="center"/>
              <w:rPr>
                <w:color w:val="FF0000"/>
                <w:szCs w:val="21"/>
              </w:rPr>
            </w:pPr>
            <w:r w:rsidRPr="00F008CF">
              <w:rPr>
                <w:color w:val="000000"/>
                <w:szCs w:val="21"/>
              </w:rPr>
              <w:t>1400</w:t>
            </w:r>
          </w:p>
        </w:tc>
        <w:tc>
          <w:tcPr>
            <w:tcW w:w="1815" w:type="dxa"/>
            <w:vAlign w:val="center"/>
          </w:tcPr>
          <w:p w:rsidR="00FC36CC" w:rsidRPr="00FC36CC" w:rsidRDefault="00FC36CC" w:rsidP="00FC36CC">
            <w:pPr>
              <w:jc w:val="center"/>
              <w:rPr>
                <w:szCs w:val="21"/>
              </w:rPr>
            </w:pPr>
            <w:r w:rsidRPr="00FC36CC">
              <w:rPr>
                <w:szCs w:val="21"/>
              </w:rPr>
              <w:t>0.002054</w:t>
            </w:r>
          </w:p>
        </w:tc>
        <w:tc>
          <w:tcPr>
            <w:tcW w:w="1814" w:type="dxa"/>
            <w:vAlign w:val="center"/>
          </w:tcPr>
          <w:p w:rsidR="00FC36CC" w:rsidRPr="00FC36CC" w:rsidRDefault="00FC36CC" w:rsidP="00FC36CC">
            <w:pPr>
              <w:jc w:val="center"/>
              <w:rPr>
                <w:szCs w:val="21"/>
              </w:rPr>
            </w:pPr>
            <w:r w:rsidRPr="00FC36CC">
              <w:rPr>
                <w:szCs w:val="21"/>
              </w:rPr>
              <w:t>1.03</w:t>
            </w:r>
          </w:p>
        </w:tc>
        <w:tc>
          <w:tcPr>
            <w:tcW w:w="1815" w:type="dxa"/>
            <w:vAlign w:val="center"/>
          </w:tcPr>
          <w:p w:rsidR="00FC36CC" w:rsidRPr="00FC36CC" w:rsidRDefault="00FC36CC" w:rsidP="00FC36CC">
            <w:pPr>
              <w:jc w:val="center"/>
              <w:rPr>
                <w:szCs w:val="21"/>
              </w:rPr>
            </w:pPr>
            <w:r w:rsidRPr="00FC36CC">
              <w:rPr>
                <w:szCs w:val="21"/>
              </w:rPr>
              <w:t>0.0003446</w:t>
            </w:r>
          </w:p>
        </w:tc>
        <w:tc>
          <w:tcPr>
            <w:tcW w:w="1815" w:type="dxa"/>
            <w:vAlign w:val="center"/>
          </w:tcPr>
          <w:p w:rsidR="00FC36CC" w:rsidRPr="00FC36CC" w:rsidRDefault="00FC36CC" w:rsidP="00FC36CC">
            <w:pPr>
              <w:jc w:val="center"/>
              <w:rPr>
                <w:szCs w:val="21"/>
              </w:rPr>
            </w:pPr>
            <w:r w:rsidRPr="00FC36CC">
              <w:rPr>
                <w:szCs w:val="21"/>
              </w:rPr>
              <w:t>3.45</w:t>
            </w:r>
          </w:p>
        </w:tc>
      </w:tr>
      <w:tr w:rsidR="00FC36CC" w:rsidRPr="00F008CF" w:rsidTr="00FC36CC">
        <w:trPr>
          <w:trHeight w:val="284"/>
        </w:trPr>
        <w:tc>
          <w:tcPr>
            <w:tcW w:w="1813" w:type="dxa"/>
            <w:vAlign w:val="center"/>
          </w:tcPr>
          <w:p w:rsidR="00FC36CC" w:rsidRPr="00F008CF" w:rsidRDefault="00FC36CC" w:rsidP="00624E5C">
            <w:pPr>
              <w:jc w:val="center"/>
              <w:rPr>
                <w:color w:val="000000"/>
                <w:szCs w:val="21"/>
              </w:rPr>
            </w:pPr>
            <w:r w:rsidRPr="00F008CF">
              <w:rPr>
                <w:color w:val="000000"/>
                <w:szCs w:val="21"/>
              </w:rPr>
              <w:t>1500</w:t>
            </w:r>
          </w:p>
        </w:tc>
        <w:tc>
          <w:tcPr>
            <w:tcW w:w="1815" w:type="dxa"/>
            <w:vAlign w:val="center"/>
          </w:tcPr>
          <w:p w:rsidR="00FC36CC" w:rsidRPr="00FC36CC" w:rsidRDefault="00FC36CC" w:rsidP="00FC36CC">
            <w:pPr>
              <w:jc w:val="center"/>
              <w:rPr>
                <w:szCs w:val="21"/>
              </w:rPr>
            </w:pPr>
            <w:r w:rsidRPr="00FC36CC">
              <w:rPr>
                <w:szCs w:val="21"/>
              </w:rPr>
              <w:t>0.001942</w:t>
            </w:r>
          </w:p>
        </w:tc>
        <w:tc>
          <w:tcPr>
            <w:tcW w:w="1814" w:type="dxa"/>
            <w:vAlign w:val="center"/>
          </w:tcPr>
          <w:p w:rsidR="00FC36CC" w:rsidRPr="00FC36CC" w:rsidRDefault="00FC36CC" w:rsidP="00FC36CC">
            <w:pPr>
              <w:jc w:val="center"/>
              <w:rPr>
                <w:szCs w:val="21"/>
              </w:rPr>
            </w:pPr>
            <w:r w:rsidRPr="00FC36CC">
              <w:rPr>
                <w:szCs w:val="21"/>
              </w:rPr>
              <w:t>0.97</w:t>
            </w:r>
          </w:p>
        </w:tc>
        <w:tc>
          <w:tcPr>
            <w:tcW w:w="1815" w:type="dxa"/>
            <w:vAlign w:val="center"/>
          </w:tcPr>
          <w:p w:rsidR="00FC36CC" w:rsidRPr="00FC36CC" w:rsidRDefault="00FC36CC" w:rsidP="00FC36CC">
            <w:pPr>
              <w:jc w:val="center"/>
              <w:rPr>
                <w:szCs w:val="21"/>
              </w:rPr>
            </w:pPr>
            <w:r w:rsidRPr="00FC36CC">
              <w:rPr>
                <w:szCs w:val="21"/>
              </w:rPr>
              <w:t>0.0003258</w:t>
            </w:r>
          </w:p>
        </w:tc>
        <w:tc>
          <w:tcPr>
            <w:tcW w:w="1815" w:type="dxa"/>
            <w:vAlign w:val="center"/>
          </w:tcPr>
          <w:p w:rsidR="00FC36CC" w:rsidRPr="00FC36CC" w:rsidRDefault="00FC36CC" w:rsidP="00FC36CC">
            <w:pPr>
              <w:jc w:val="center"/>
              <w:rPr>
                <w:szCs w:val="21"/>
              </w:rPr>
            </w:pPr>
            <w:r w:rsidRPr="00FC36CC">
              <w:rPr>
                <w:szCs w:val="21"/>
              </w:rPr>
              <w:t>3.26</w:t>
            </w:r>
          </w:p>
        </w:tc>
      </w:tr>
      <w:tr w:rsidR="00FC36CC" w:rsidRPr="00F008CF" w:rsidTr="00FC36CC">
        <w:trPr>
          <w:trHeight w:val="284"/>
        </w:trPr>
        <w:tc>
          <w:tcPr>
            <w:tcW w:w="1813" w:type="dxa"/>
            <w:vAlign w:val="center"/>
          </w:tcPr>
          <w:p w:rsidR="00FC36CC" w:rsidRPr="00F008CF" w:rsidRDefault="00FC36CC" w:rsidP="00624E5C">
            <w:pPr>
              <w:jc w:val="center"/>
              <w:rPr>
                <w:color w:val="000000"/>
                <w:szCs w:val="21"/>
              </w:rPr>
            </w:pPr>
            <w:r w:rsidRPr="00F008CF">
              <w:rPr>
                <w:color w:val="000000"/>
                <w:szCs w:val="21"/>
              </w:rPr>
              <w:t>1600</w:t>
            </w:r>
          </w:p>
        </w:tc>
        <w:tc>
          <w:tcPr>
            <w:tcW w:w="1815" w:type="dxa"/>
            <w:vAlign w:val="center"/>
          </w:tcPr>
          <w:p w:rsidR="00FC36CC" w:rsidRPr="00FC36CC" w:rsidRDefault="00FC36CC" w:rsidP="00FC36CC">
            <w:pPr>
              <w:jc w:val="center"/>
              <w:rPr>
                <w:szCs w:val="21"/>
              </w:rPr>
            </w:pPr>
            <w:r w:rsidRPr="00FC36CC">
              <w:rPr>
                <w:szCs w:val="21"/>
              </w:rPr>
              <w:t>0.001838</w:t>
            </w:r>
          </w:p>
        </w:tc>
        <w:tc>
          <w:tcPr>
            <w:tcW w:w="1814" w:type="dxa"/>
            <w:vAlign w:val="center"/>
          </w:tcPr>
          <w:p w:rsidR="00FC36CC" w:rsidRPr="00FC36CC" w:rsidRDefault="00FC36CC" w:rsidP="00FC36CC">
            <w:pPr>
              <w:jc w:val="center"/>
              <w:rPr>
                <w:szCs w:val="21"/>
              </w:rPr>
            </w:pPr>
            <w:r w:rsidRPr="00FC36CC">
              <w:rPr>
                <w:szCs w:val="21"/>
              </w:rPr>
              <w:t>0.92</w:t>
            </w:r>
          </w:p>
        </w:tc>
        <w:tc>
          <w:tcPr>
            <w:tcW w:w="1815" w:type="dxa"/>
            <w:vAlign w:val="center"/>
          </w:tcPr>
          <w:p w:rsidR="00FC36CC" w:rsidRPr="00FC36CC" w:rsidRDefault="00FC36CC" w:rsidP="00FC36CC">
            <w:pPr>
              <w:jc w:val="center"/>
              <w:rPr>
                <w:szCs w:val="21"/>
              </w:rPr>
            </w:pPr>
            <w:r w:rsidRPr="00FC36CC">
              <w:rPr>
                <w:szCs w:val="21"/>
              </w:rPr>
              <w:t>0.0003084</w:t>
            </w:r>
          </w:p>
        </w:tc>
        <w:tc>
          <w:tcPr>
            <w:tcW w:w="1815" w:type="dxa"/>
            <w:vAlign w:val="center"/>
          </w:tcPr>
          <w:p w:rsidR="00FC36CC" w:rsidRPr="00FC36CC" w:rsidRDefault="00FC36CC" w:rsidP="00FC36CC">
            <w:pPr>
              <w:jc w:val="center"/>
              <w:rPr>
                <w:szCs w:val="21"/>
              </w:rPr>
            </w:pPr>
            <w:r w:rsidRPr="00FC36CC">
              <w:rPr>
                <w:szCs w:val="21"/>
              </w:rPr>
              <w:t>3.08</w:t>
            </w:r>
          </w:p>
        </w:tc>
      </w:tr>
      <w:tr w:rsidR="00FC36CC" w:rsidRPr="00F008CF" w:rsidTr="00FC36CC">
        <w:trPr>
          <w:trHeight w:val="284"/>
        </w:trPr>
        <w:tc>
          <w:tcPr>
            <w:tcW w:w="1813" w:type="dxa"/>
            <w:vAlign w:val="center"/>
          </w:tcPr>
          <w:p w:rsidR="00FC36CC" w:rsidRPr="00F008CF" w:rsidRDefault="00FC36CC" w:rsidP="00624E5C">
            <w:pPr>
              <w:jc w:val="center"/>
              <w:rPr>
                <w:color w:val="000000"/>
                <w:szCs w:val="21"/>
              </w:rPr>
            </w:pPr>
            <w:r w:rsidRPr="00F008CF">
              <w:rPr>
                <w:color w:val="000000"/>
                <w:szCs w:val="21"/>
              </w:rPr>
              <w:t>1700</w:t>
            </w:r>
          </w:p>
        </w:tc>
        <w:tc>
          <w:tcPr>
            <w:tcW w:w="1815" w:type="dxa"/>
            <w:vAlign w:val="center"/>
          </w:tcPr>
          <w:p w:rsidR="00FC36CC" w:rsidRPr="00FC36CC" w:rsidRDefault="00FC36CC" w:rsidP="00FC36CC">
            <w:pPr>
              <w:jc w:val="center"/>
              <w:rPr>
                <w:szCs w:val="21"/>
              </w:rPr>
            </w:pPr>
            <w:r w:rsidRPr="00FC36CC">
              <w:rPr>
                <w:szCs w:val="21"/>
              </w:rPr>
              <w:t>0.001743</w:t>
            </w:r>
          </w:p>
        </w:tc>
        <w:tc>
          <w:tcPr>
            <w:tcW w:w="1814" w:type="dxa"/>
            <w:vAlign w:val="center"/>
          </w:tcPr>
          <w:p w:rsidR="00FC36CC" w:rsidRPr="00FC36CC" w:rsidRDefault="00FC36CC" w:rsidP="00FC36CC">
            <w:pPr>
              <w:jc w:val="center"/>
              <w:rPr>
                <w:szCs w:val="21"/>
              </w:rPr>
            </w:pPr>
            <w:r w:rsidRPr="00FC36CC">
              <w:rPr>
                <w:szCs w:val="21"/>
              </w:rPr>
              <w:t>0.87</w:t>
            </w:r>
          </w:p>
        </w:tc>
        <w:tc>
          <w:tcPr>
            <w:tcW w:w="1815" w:type="dxa"/>
            <w:vAlign w:val="center"/>
          </w:tcPr>
          <w:p w:rsidR="00FC36CC" w:rsidRPr="00FC36CC" w:rsidRDefault="00FC36CC" w:rsidP="00FC36CC">
            <w:pPr>
              <w:jc w:val="center"/>
              <w:rPr>
                <w:szCs w:val="21"/>
              </w:rPr>
            </w:pPr>
            <w:r w:rsidRPr="00FC36CC">
              <w:rPr>
                <w:szCs w:val="21"/>
              </w:rPr>
              <w:t>0.0002925</w:t>
            </w:r>
          </w:p>
        </w:tc>
        <w:tc>
          <w:tcPr>
            <w:tcW w:w="1815" w:type="dxa"/>
            <w:vAlign w:val="center"/>
          </w:tcPr>
          <w:p w:rsidR="00FC36CC" w:rsidRPr="00FC36CC" w:rsidRDefault="00FC36CC" w:rsidP="00FC36CC">
            <w:pPr>
              <w:jc w:val="center"/>
              <w:rPr>
                <w:szCs w:val="21"/>
              </w:rPr>
            </w:pPr>
            <w:r w:rsidRPr="00FC36CC">
              <w:rPr>
                <w:szCs w:val="21"/>
              </w:rPr>
              <w:t>2.92</w:t>
            </w:r>
          </w:p>
        </w:tc>
      </w:tr>
      <w:tr w:rsidR="00FC36CC" w:rsidRPr="00F008CF" w:rsidTr="00FC36CC">
        <w:trPr>
          <w:trHeight w:val="284"/>
        </w:trPr>
        <w:tc>
          <w:tcPr>
            <w:tcW w:w="1813" w:type="dxa"/>
            <w:vAlign w:val="center"/>
          </w:tcPr>
          <w:p w:rsidR="00FC36CC" w:rsidRPr="00F008CF" w:rsidRDefault="00FC36CC" w:rsidP="00624E5C">
            <w:pPr>
              <w:jc w:val="center"/>
              <w:rPr>
                <w:color w:val="000000"/>
                <w:szCs w:val="21"/>
              </w:rPr>
            </w:pPr>
            <w:r w:rsidRPr="00F008CF">
              <w:rPr>
                <w:color w:val="000000"/>
                <w:szCs w:val="21"/>
              </w:rPr>
              <w:lastRenderedPageBreak/>
              <w:t>1800</w:t>
            </w:r>
          </w:p>
        </w:tc>
        <w:tc>
          <w:tcPr>
            <w:tcW w:w="1815" w:type="dxa"/>
            <w:vAlign w:val="center"/>
          </w:tcPr>
          <w:p w:rsidR="00FC36CC" w:rsidRPr="00FC36CC" w:rsidRDefault="00FC36CC" w:rsidP="00FC36CC">
            <w:pPr>
              <w:jc w:val="center"/>
              <w:rPr>
                <w:szCs w:val="21"/>
              </w:rPr>
            </w:pPr>
            <w:r w:rsidRPr="00FC36CC">
              <w:rPr>
                <w:szCs w:val="21"/>
              </w:rPr>
              <w:t>0.001657</w:t>
            </w:r>
          </w:p>
        </w:tc>
        <w:tc>
          <w:tcPr>
            <w:tcW w:w="1814" w:type="dxa"/>
            <w:vAlign w:val="center"/>
          </w:tcPr>
          <w:p w:rsidR="00FC36CC" w:rsidRPr="00FC36CC" w:rsidRDefault="00FC36CC" w:rsidP="00FC36CC">
            <w:pPr>
              <w:jc w:val="center"/>
              <w:rPr>
                <w:szCs w:val="21"/>
              </w:rPr>
            </w:pPr>
            <w:r w:rsidRPr="00FC36CC">
              <w:rPr>
                <w:szCs w:val="21"/>
              </w:rPr>
              <w:t>0.83</w:t>
            </w:r>
          </w:p>
        </w:tc>
        <w:tc>
          <w:tcPr>
            <w:tcW w:w="1815" w:type="dxa"/>
            <w:vAlign w:val="center"/>
          </w:tcPr>
          <w:p w:rsidR="00FC36CC" w:rsidRPr="00FC36CC" w:rsidRDefault="00FC36CC" w:rsidP="00FC36CC">
            <w:pPr>
              <w:jc w:val="center"/>
              <w:rPr>
                <w:szCs w:val="21"/>
              </w:rPr>
            </w:pPr>
            <w:r w:rsidRPr="00FC36CC">
              <w:rPr>
                <w:szCs w:val="21"/>
              </w:rPr>
              <w:t>0.000278</w:t>
            </w:r>
          </w:p>
        </w:tc>
        <w:tc>
          <w:tcPr>
            <w:tcW w:w="1815" w:type="dxa"/>
            <w:vAlign w:val="center"/>
          </w:tcPr>
          <w:p w:rsidR="00FC36CC" w:rsidRPr="00FC36CC" w:rsidRDefault="00FC36CC" w:rsidP="00FC36CC">
            <w:pPr>
              <w:jc w:val="center"/>
              <w:rPr>
                <w:szCs w:val="21"/>
              </w:rPr>
            </w:pPr>
            <w:r w:rsidRPr="00FC36CC">
              <w:rPr>
                <w:szCs w:val="21"/>
              </w:rPr>
              <w:t>2.78</w:t>
            </w:r>
          </w:p>
        </w:tc>
      </w:tr>
      <w:tr w:rsidR="00FC36CC" w:rsidRPr="00F008CF" w:rsidTr="00FC36CC">
        <w:trPr>
          <w:trHeight w:val="284"/>
        </w:trPr>
        <w:tc>
          <w:tcPr>
            <w:tcW w:w="1813" w:type="dxa"/>
            <w:vAlign w:val="center"/>
          </w:tcPr>
          <w:p w:rsidR="00FC36CC" w:rsidRPr="00F008CF" w:rsidRDefault="00FC36CC" w:rsidP="00624E5C">
            <w:pPr>
              <w:jc w:val="center"/>
              <w:rPr>
                <w:color w:val="000000"/>
                <w:szCs w:val="21"/>
              </w:rPr>
            </w:pPr>
            <w:r w:rsidRPr="00F008CF">
              <w:rPr>
                <w:color w:val="000000"/>
                <w:szCs w:val="21"/>
              </w:rPr>
              <w:t>1900</w:t>
            </w:r>
          </w:p>
        </w:tc>
        <w:tc>
          <w:tcPr>
            <w:tcW w:w="1815" w:type="dxa"/>
            <w:vAlign w:val="center"/>
          </w:tcPr>
          <w:p w:rsidR="00FC36CC" w:rsidRPr="00FC36CC" w:rsidRDefault="00FC36CC" w:rsidP="00FC36CC">
            <w:pPr>
              <w:jc w:val="center"/>
              <w:rPr>
                <w:szCs w:val="21"/>
              </w:rPr>
            </w:pPr>
            <w:r w:rsidRPr="00FC36CC">
              <w:rPr>
                <w:szCs w:val="21"/>
              </w:rPr>
              <w:t>0.001576</w:t>
            </w:r>
          </w:p>
        </w:tc>
        <w:tc>
          <w:tcPr>
            <w:tcW w:w="1814" w:type="dxa"/>
            <w:vAlign w:val="center"/>
          </w:tcPr>
          <w:p w:rsidR="00FC36CC" w:rsidRPr="00FC36CC" w:rsidRDefault="00FC36CC" w:rsidP="00FC36CC">
            <w:pPr>
              <w:jc w:val="center"/>
              <w:rPr>
                <w:szCs w:val="21"/>
              </w:rPr>
            </w:pPr>
            <w:r w:rsidRPr="00FC36CC">
              <w:rPr>
                <w:szCs w:val="21"/>
              </w:rPr>
              <w:t>0.79</w:t>
            </w:r>
          </w:p>
        </w:tc>
        <w:tc>
          <w:tcPr>
            <w:tcW w:w="1815" w:type="dxa"/>
            <w:vAlign w:val="center"/>
          </w:tcPr>
          <w:p w:rsidR="00FC36CC" w:rsidRPr="00FC36CC" w:rsidRDefault="00FC36CC" w:rsidP="00FC36CC">
            <w:pPr>
              <w:jc w:val="center"/>
              <w:rPr>
                <w:szCs w:val="21"/>
              </w:rPr>
            </w:pPr>
            <w:r w:rsidRPr="00FC36CC">
              <w:rPr>
                <w:szCs w:val="21"/>
              </w:rPr>
              <w:t>0.0002645</w:t>
            </w:r>
          </w:p>
        </w:tc>
        <w:tc>
          <w:tcPr>
            <w:tcW w:w="1815" w:type="dxa"/>
            <w:vAlign w:val="center"/>
          </w:tcPr>
          <w:p w:rsidR="00FC36CC" w:rsidRPr="00FC36CC" w:rsidRDefault="00FC36CC" w:rsidP="00FC36CC">
            <w:pPr>
              <w:jc w:val="center"/>
              <w:rPr>
                <w:szCs w:val="21"/>
              </w:rPr>
            </w:pPr>
            <w:r w:rsidRPr="00FC36CC">
              <w:rPr>
                <w:szCs w:val="21"/>
              </w:rPr>
              <w:t>2.65</w:t>
            </w:r>
          </w:p>
        </w:tc>
      </w:tr>
      <w:tr w:rsidR="00FC36CC" w:rsidRPr="00F008CF" w:rsidTr="00FC36CC">
        <w:trPr>
          <w:trHeight w:val="284"/>
        </w:trPr>
        <w:tc>
          <w:tcPr>
            <w:tcW w:w="1813" w:type="dxa"/>
            <w:vAlign w:val="center"/>
          </w:tcPr>
          <w:p w:rsidR="00FC36CC" w:rsidRPr="00F008CF" w:rsidRDefault="00FC36CC" w:rsidP="00624E5C">
            <w:pPr>
              <w:jc w:val="center"/>
              <w:rPr>
                <w:color w:val="000000"/>
                <w:szCs w:val="21"/>
              </w:rPr>
            </w:pPr>
            <w:r w:rsidRPr="00F008CF">
              <w:rPr>
                <w:color w:val="000000"/>
                <w:szCs w:val="21"/>
              </w:rPr>
              <w:t>2000</w:t>
            </w:r>
          </w:p>
        </w:tc>
        <w:tc>
          <w:tcPr>
            <w:tcW w:w="1815" w:type="dxa"/>
            <w:vAlign w:val="center"/>
          </w:tcPr>
          <w:p w:rsidR="00FC36CC" w:rsidRPr="00FC36CC" w:rsidRDefault="00FC36CC" w:rsidP="00FC36CC">
            <w:pPr>
              <w:jc w:val="center"/>
              <w:rPr>
                <w:szCs w:val="21"/>
              </w:rPr>
            </w:pPr>
            <w:r w:rsidRPr="00FC36CC">
              <w:rPr>
                <w:szCs w:val="21"/>
              </w:rPr>
              <w:t>0.001503</w:t>
            </w:r>
          </w:p>
        </w:tc>
        <w:tc>
          <w:tcPr>
            <w:tcW w:w="1814" w:type="dxa"/>
            <w:vAlign w:val="center"/>
          </w:tcPr>
          <w:p w:rsidR="00FC36CC" w:rsidRPr="00FC36CC" w:rsidRDefault="00FC36CC" w:rsidP="00FC36CC">
            <w:pPr>
              <w:jc w:val="center"/>
              <w:rPr>
                <w:szCs w:val="21"/>
              </w:rPr>
            </w:pPr>
            <w:r w:rsidRPr="00FC36CC">
              <w:rPr>
                <w:szCs w:val="21"/>
              </w:rPr>
              <w:t>0.75</w:t>
            </w:r>
          </w:p>
        </w:tc>
        <w:tc>
          <w:tcPr>
            <w:tcW w:w="1815" w:type="dxa"/>
            <w:vAlign w:val="center"/>
          </w:tcPr>
          <w:p w:rsidR="00FC36CC" w:rsidRPr="00FC36CC" w:rsidRDefault="00FC36CC" w:rsidP="00FC36CC">
            <w:pPr>
              <w:jc w:val="center"/>
              <w:rPr>
                <w:szCs w:val="21"/>
              </w:rPr>
            </w:pPr>
            <w:r w:rsidRPr="00FC36CC">
              <w:rPr>
                <w:szCs w:val="21"/>
              </w:rPr>
              <w:t>0.0002522</w:t>
            </w:r>
          </w:p>
        </w:tc>
        <w:tc>
          <w:tcPr>
            <w:tcW w:w="1815" w:type="dxa"/>
            <w:vAlign w:val="center"/>
          </w:tcPr>
          <w:p w:rsidR="00FC36CC" w:rsidRPr="00FC36CC" w:rsidRDefault="00FC36CC" w:rsidP="00FC36CC">
            <w:pPr>
              <w:jc w:val="center"/>
              <w:rPr>
                <w:szCs w:val="21"/>
              </w:rPr>
            </w:pPr>
            <w:r w:rsidRPr="00FC36CC">
              <w:rPr>
                <w:szCs w:val="21"/>
              </w:rPr>
              <w:t>2.52</w:t>
            </w:r>
          </w:p>
        </w:tc>
      </w:tr>
      <w:tr w:rsidR="00FC36CC" w:rsidRPr="00F008CF" w:rsidTr="00FC36CC">
        <w:trPr>
          <w:trHeight w:val="284"/>
        </w:trPr>
        <w:tc>
          <w:tcPr>
            <w:tcW w:w="1813" w:type="dxa"/>
            <w:vAlign w:val="center"/>
          </w:tcPr>
          <w:p w:rsidR="00FC36CC" w:rsidRPr="00F008CF" w:rsidRDefault="00FC36CC" w:rsidP="00624E5C">
            <w:pPr>
              <w:jc w:val="center"/>
              <w:rPr>
                <w:color w:val="000000"/>
                <w:szCs w:val="21"/>
              </w:rPr>
            </w:pPr>
            <w:r w:rsidRPr="00F008CF">
              <w:rPr>
                <w:color w:val="000000"/>
                <w:szCs w:val="21"/>
              </w:rPr>
              <w:t>2100</w:t>
            </w:r>
          </w:p>
        </w:tc>
        <w:tc>
          <w:tcPr>
            <w:tcW w:w="1815" w:type="dxa"/>
            <w:vAlign w:val="center"/>
          </w:tcPr>
          <w:p w:rsidR="00FC36CC" w:rsidRPr="00FC36CC" w:rsidRDefault="00FC36CC" w:rsidP="00FC36CC">
            <w:pPr>
              <w:jc w:val="center"/>
              <w:rPr>
                <w:szCs w:val="21"/>
              </w:rPr>
            </w:pPr>
            <w:r w:rsidRPr="00FC36CC">
              <w:rPr>
                <w:szCs w:val="21"/>
              </w:rPr>
              <w:t>0.001436</w:t>
            </w:r>
          </w:p>
        </w:tc>
        <w:tc>
          <w:tcPr>
            <w:tcW w:w="1814" w:type="dxa"/>
            <w:vAlign w:val="center"/>
          </w:tcPr>
          <w:p w:rsidR="00FC36CC" w:rsidRPr="00FC36CC" w:rsidRDefault="00FC36CC" w:rsidP="00FC36CC">
            <w:pPr>
              <w:jc w:val="center"/>
              <w:rPr>
                <w:szCs w:val="21"/>
              </w:rPr>
            </w:pPr>
            <w:r w:rsidRPr="00FC36CC">
              <w:rPr>
                <w:szCs w:val="21"/>
              </w:rPr>
              <w:t>0.72</w:t>
            </w:r>
          </w:p>
        </w:tc>
        <w:tc>
          <w:tcPr>
            <w:tcW w:w="1815" w:type="dxa"/>
            <w:vAlign w:val="center"/>
          </w:tcPr>
          <w:p w:rsidR="00FC36CC" w:rsidRPr="00FC36CC" w:rsidRDefault="00FC36CC" w:rsidP="00FC36CC">
            <w:pPr>
              <w:jc w:val="center"/>
              <w:rPr>
                <w:szCs w:val="21"/>
              </w:rPr>
            </w:pPr>
            <w:r w:rsidRPr="00FC36CC">
              <w:rPr>
                <w:szCs w:val="21"/>
              </w:rPr>
              <w:t>0.0002409</w:t>
            </w:r>
          </w:p>
        </w:tc>
        <w:tc>
          <w:tcPr>
            <w:tcW w:w="1815" w:type="dxa"/>
            <w:vAlign w:val="center"/>
          </w:tcPr>
          <w:p w:rsidR="00FC36CC" w:rsidRPr="00FC36CC" w:rsidRDefault="00FC36CC" w:rsidP="00FC36CC">
            <w:pPr>
              <w:jc w:val="center"/>
              <w:rPr>
                <w:szCs w:val="21"/>
              </w:rPr>
            </w:pPr>
            <w:r w:rsidRPr="00FC36CC">
              <w:rPr>
                <w:szCs w:val="21"/>
              </w:rPr>
              <w:t>2.41</w:t>
            </w:r>
          </w:p>
        </w:tc>
      </w:tr>
      <w:tr w:rsidR="00FC36CC" w:rsidRPr="00F008CF" w:rsidTr="00FC36CC">
        <w:trPr>
          <w:trHeight w:val="284"/>
        </w:trPr>
        <w:tc>
          <w:tcPr>
            <w:tcW w:w="1813" w:type="dxa"/>
            <w:vAlign w:val="center"/>
          </w:tcPr>
          <w:p w:rsidR="00FC36CC" w:rsidRPr="00F008CF" w:rsidRDefault="00FC36CC" w:rsidP="00624E5C">
            <w:pPr>
              <w:jc w:val="center"/>
              <w:rPr>
                <w:color w:val="000000"/>
                <w:szCs w:val="21"/>
              </w:rPr>
            </w:pPr>
            <w:r w:rsidRPr="00F008CF">
              <w:rPr>
                <w:color w:val="000000"/>
                <w:szCs w:val="21"/>
              </w:rPr>
              <w:t>2200</w:t>
            </w:r>
          </w:p>
        </w:tc>
        <w:tc>
          <w:tcPr>
            <w:tcW w:w="1815" w:type="dxa"/>
            <w:vAlign w:val="center"/>
          </w:tcPr>
          <w:p w:rsidR="00FC36CC" w:rsidRPr="00FC36CC" w:rsidRDefault="00FC36CC" w:rsidP="00FC36CC">
            <w:pPr>
              <w:jc w:val="center"/>
              <w:rPr>
                <w:szCs w:val="21"/>
              </w:rPr>
            </w:pPr>
            <w:r w:rsidRPr="00FC36CC">
              <w:rPr>
                <w:szCs w:val="21"/>
              </w:rPr>
              <w:t>0.001374</w:t>
            </w:r>
          </w:p>
        </w:tc>
        <w:tc>
          <w:tcPr>
            <w:tcW w:w="1814" w:type="dxa"/>
            <w:vAlign w:val="center"/>
          </w:tcPr>
          <w:p w:rsidR="00FC36CC" w:rsidRPr="00FC36CC" w:rsidRDefault="00FC36CC" w:rsidP="00FC36CC">
            <w:pPr>
              <w:jc w:val="center"/>
              <w:rPr>
                <w:szCs w:val="21"/>
              </w:rPr>
            </w:pPr>
            <w:r w:rsidRPr="00FC36CC">
              <w:rPr>
                <w:szCs w:val="21"/>
              </w:rPr>
              <w:t>0.69</w:t>
            </w:r>
          </w:p>
        </w:tc>
        <w:tc>
          <w:tcPr>
            <w:tcW w:w="1815" w:type="dxa"/>
            <w:vAlign w:val="center"/>
          </w:tcPr>
          <w:p w:rsidR="00FC36CC" w:rsidRPr="00FC36CC" w:rsidRDefault="00FC36CC" w:rsidP="00FC36CC">
            <w:pPr>
              <w:jc w:val="center"/>
              <w:rPr>
                <w:szCs w:val="21"/>
              </w:rPr>
            </w:pPr>
            <w:r w:rsidRPr="00FC36CC">
              <w:rPr>
                <w:szCs w:val="21"/>
              </w:rPr>
              <w:t>0.0002306</w:t>
            </w:r>
          </w:p>
        </w:tc>
        <w:tc>
          <w:tcPr>
            <w:tcW w:w="1815" w:type="dxa"/>
            <w:vAlign w:val="center"/>
          </w:tcPr>
          <w:p w:rsidR="00FC36CC" w:rsidRPr="00FC36CC" w:rsidRDefault="00FC36CC" w:rsidP="00FC36CC">
            <w:pPr>
              <w:jc w:val="center"/>
              <w:rPr>
                <w:szCs w:val="21"/>
              </w:rPr>
            </w:pPr>
            <w:r w:rsidRPr="00FC36CC">
              <w:rPr>
                <w:szCs w:val="21"/>
              </w:rPr>
              <w:t>2.31</w:t>
            </w:r>
          </w:p>
        </w:tc>
      </w:tr>
      <w:tr w:rsidR="00FC36CC" w:rsidRPr="00F008CF" w:rsidTr="00FC36CC">
        <w:trPr>
          <w:trHeight w:val="284"/>
        </w:trPr>
        <w:tc>
          <w:tcPr>
            <w:tcW w:w="1813" w:type="dxa"/>
            <w:vAlign w:val="center"/>
          </w:tcPr>
          <w:p w:rsidR="00FC36CC" w:rsidRPr="00F008CF" w:rsidRDefault="00FC36CC" w:rsidP="00624E5C">
            <w:pPr>
              <w:jc w:val="center"/>
              <w:rPr>
                <w:color w:val="000000"/>
                <w:szCs w:val="21"/>
              </w:rPr>
            </w:pPr>
            <w:r w:rsidRPr="00F008CF">
              <w:rPr>
                <w:color w:val="000000"/>
                <w:szCs w:val="21"/>
              </w:rPr>
              <w:t>2300</w:t>
            </w:r>
          </w:p>
        </w:tc>
        <w:tc>
          <w:tcPr>
            <w:tcW w:w="1815" w:type="dxa"/>
            <w:vAlign w:val="center"/>
          </w:tcPr>
          <w:p w:rsidR="00FC36CC" w:rsidRPr="00FC36CC" w:rsidRDefault="00FC36CC" w:rsidP="00FC36CC">
            <w:pPr>
              <w:jc w:val="center"/>
              <w:rPr>
                <w:szCs w:val="21"/>
              </w:rPr>
            </w:pPr>
            <w:r w:rsidRPr="00FC36CC">
              <w:rPr>
                <w:szCs w:val="21"/>
              </w:rPr>
              <w:t>0.001316</w:t>
            </w:r>
          </w:p>
        </w:tc>
        <w:tc>
          <w:tcPr>
            <w:tcW w:w="1814" w:type="dxa"/>
            <w:vAlign w:val="center"/>
          </w:tcPr>
          <w:p w:rsidR="00FC36CC" w:rsidRPr="00FC36CC" w:rsidRDefault="00FC36CC" w:rsidP="00FC36CC">
            <w:pPr>
              <w:jc w:val="center"/>
              <w:rPr>
                <w:szCs w:val="21"/>
              </w:rPr>
            </w:pPr>
            <w:r w:rsidRPr="00FC36CC">
              <w:rPr>
                <w:szCs w:val="21"/>
              </w:rPr>
              <w:t>0.66</w:t>
            </w:r>
          </w:p>
        </w:tc>
        <w:tc>
          <w:tcPr>
            <w:tcW w:w="1815" w:type="dxa"/>
            <w:vAlign w:val="center"/>
          </w:tcPr>
          <w:p w:rsidR="00FC36CC" w:rsidRPr="00FC36CC" w:rsidRDefault="00FC36CC" w:rsidP="00FC36CC">
            <w:pPr>
              <w:jc w:val="center"/>
              <w:rPr>
                <w:szCs w:val="21"/>
              </w:rPr>
            </w:pPr>
            <w:r w:rsidRPr="00FC36CC">
              <w:rPr>
                <w:szCs w:val="21"/>
              </w:rPr>
              <w:t>0.0002208</w:t>
            </w:r>
          </w:p>
        </w:tc>
        <w:tc>
          <w:tcPr>
            <w:tcW w:w="1815" w:type="dxa"/>
            <w:vAlign w:val="center"/>
          </w:tcPr>
          <w:p w:rsidR="00FC36CC" w:rsidRPr="00FC36CC" w:rsidRDefault="00FC36CC" w:rsidP="00FC36CC">
            <w:pPr>
              <w:jc w:val="center"/>
              <w:rPr>
                <w:szCs w:val="21"/>
              </w:rPr>
            </w:pPr>
            <w:r w:rsidRPr="00FC36CC">
              <w:rPr>
                <w:szCs w:val="21"/>
              </w:rPr>
              <w:t>2.21</w:t>
            </w:r>
          </w:p>
        </w:tc>
      </w:tr>
      <w:tr w:rsidR="00FC36CC" w:rsidRPr="00F008CF" w:rsidTr="00FC36CC">
        <w:trPr>
          <w:trHeight w:val="284"/>
        </w:trPr>
        <w:tc>
          <w:tcPr>
            <w:tcW w:w="1813" w:type="dxa"/>
            <w:vAlign w:val="center"/>
          </w:tcPr>
          <w:p w:rsidR="00FC36CC" w:rsidRPr="00F008CF" w:rsidRDefault="00FC36CC" w:rsidP="00624E5C">
            <w:pPr>
              <w:jc w:val="center"/>
              <w:rPr>
                <w:color w:val="000000"/>
                <w:szCs w:val="21"/>
              </w:rPr>
            </w:pPr>
            <w:r w:rsidRPr="00F008CF">
              <w:rPr>
                <w:color w:val="000000"/>
                <w:szCs w:val="21"/>
              </w:rPr>
              <w:t>2400</w:t>
            </w:r>
          </w:p>
        </w:tc>
        <w:tc>
          <w:tcPr>
            <w:tcW w:w="1815" w:type="dxa"/>
            <w:vAlign w:val="center"/>
          </w:tcPr>
          <w:p w:rsidR="00FC36CC" w:rsidRPr="00FC36CC" w:rsidRDefault="00FC36CC" w:rsidP="00FC36CC">
            <w:pPr>
              <w:jc w:val="center"/>
              <w:rPr>
                <w:szCs w:val="21"/>
              </w:rPr>
            </w:pPr>
            <w:r w:rsidRPr="00FC36CC">
              <w:rPr>
                <w:szCs w:val="21"/>
              </w:rPr>
              <w:t>0.001262</w:t>
            </w:r>
          </w:p>
        </w:tc>
        <w:tc>
          <w:tcPr>
            <w:tcW w:w="1814" w:type="dxa"/>
            <w:vAlign w:val="center"/>
          </w:tcPr>
          <w:p w:rsidR="00FC36CC" w:rsidRPr="00FC36CC" w:rsidRDefault="00FC36CC" w:rsidP="00FC36CC">
            <w:pPr>
              <w:jc w:val="center"/>
              <w:rPr>
                <w:szCs w:val="21"/>
              </w:rPr>
            </w:pPr>
            <w:r w:rsidRPr="00FC36CC">
              <w:rPr>
                <w:szCs w:val="21"/>
              </w:rPr>
              <w:t>0.63</w:t>
            </w:r>
          </w:p>
        </w:tc>
        <w:tc>
          <w:tcPr>
            <w:tcW w:w="1815" w:type="dxa"/>
            <w:vAlign w:val="center"/>
          </w:tcPr>
          <w:p w:rsidR="00FC36CC" w:rsidRPr="00FC36CC" w:rsidRDefault="00FC36CC" w:rsidP="00FC36CC">
            <w:pPr>
              <w:jc w:val="center"/>
              <w:rPr>
                <w:szCs w:val="21"/>
              </w:rPr>
            </w:pPr>
            <w:r w:rsidRPr="00FC36CC">
              <w:rPr>
                <w:szCs w:val="21"/>
              </w:rPr>
              <w:t>0.0002117</w:t>
            </w:r>
          </w:p>
        </w:tc>
        <w:tc>
          <w:tcPr>
            <w:tcW w:w="1815" w:type="dxa"/>
            <w:vAlign w:val="center"/>
          </w:tcPr>
          <w:p w:rsidR="00FC36CC" w:rsidRPr="00FC36CC" w:rsidRDefault="00FC36CC" w:rsidP="00FC36CC">
            <w:pPr>
              <w:jc w:val="center"/>
              <w:rPr>
                <w:szCs w:val="21"/>
              </w:rPr>
            </w:pPr>
            <w:r w:rsidRPr="00FC36CC">
              <w:rPr>
                <w:szCs w:val="21"/>
              </w:rPr>
              <w:t>2.12</w:t>
            </w:r>
          </w:p>
        </w:tc>
      </w:tr>
      <w:tr w:rsidR="00FC36CC" w:rsidRPr="00F008CF" w:rsidTr="00FC36CC">
        <w:trPr>
          <w:trHeight w:val="284"/>
        </w:trPr>
        <w:tc>
          <w:tcPr>
            <w:tcW w:w="1813" w:type="dxa"/>
            <w:vAlign w:val="center"/>
          </w:tcPr>
          <w:p w:rsidR="00FC36CC" w:rsidRPr="00F008CF" w:rsidRDefault="00FC36CC" w:rsidP="00624E5C">
            <w:pPr>
              <w:jc w:val="center"/>
              <w:rPr>
                <w:color w:val="000000"/>
                <w:szCs w:val="21"/>
              </w:rPr>
            </w:pPr>
            <w:r w:rsidRPr="00F008CF">
              <w:rPr>
                <w:color w:val="000000"/>
                <w:szCs w:val="21"/>
              </w:rPr>
              <w:t>2500</w:t>
            </w:r>
          </w:p>
        </w:tc>
        <w:tc>
          <w:tcPr>
            <w:tcW w:w="1815" w:type="dxa"/>
            <w:vAlign w:val="center"/>
          </w:tcPr>
          <w:p w:rsidR="00FC36CC" w:rsidRPr="00FC36CC" w:rsidRDefault="00FC36CC" w:rsidP="00FC36CC">
            <w:pPr>
              <w:jc w:val="center"/>
              <w:rPr>
                <w:szCs w:val="21"/>
              </w:rPr>
            </w:pPr>
            <w:r w:rsidRPr="00FC36CC">
              <w:rPr>
                <w:szCs w:val="21"/>
              </w:rPr>
              <w:t>0.00121</w:t>
            </w:r>
          </w:p>
        </w:tc>
        <w:tc>
          <w:tcPr>
            <w:tcW w:w="1814" w:type="dxa"/>
            <w:vAlign w:val="center"/>
          </w:tcPr>
          <w:p w:rsidR="00FC36CC" w:rsidRPr="00FC36CC" w:rsidRDefault="00FC36CC" w:rsidP="00FC36CC">
            <w:pPr>
              <w:jc w:val="center"/>
              <w:rPr>
                <w:szCs w:val="21"/>
              </w:rPr>
            </w:pPr>
            <w:r w:rsidRPr="00FC36CC">
              <w:rPr>
                <w:szCs w:val="21"/>
              </w:rPr>
              <w:t>0.60</w:t>
            </w:r>
          </w:p>
        </w:tc>
        <w:tc>
          <w:tcPr>
            <w:tcW w:w="1815" w:type="dxa"/>
            <w:vAlign w:val="center"/>
          </w:tcPr>
          <w:p w:rsidR="00FC36CC" w:rsidRPr="00FC36CC" w:rsidRDefault="00FC36CC" w:rsidP="00FC36CC">
            <w:pPr>
              <w:jc w:val="center"/>
              <w:rPr>
                <w:szCs w:val="21"/>
              </w:rPr>
            </w:pPr>
            <w:r w:rsidRPr="00FC36CC">
              <w:rPr>
                <w:szCs w:val="21"/>
              </w:rPr>
              <w:t>0.0002031</w:t>
            </w:r>
          </w:p>
        </w:tc>
        <w:tc>
          <w:tcPr>
            <w:tcW w:w="1815" w:type="dxa"/>
            <w:vAlign w:val="center"/>
          </w:tcPr>
          <w:p w:rsidR="00FC36CC" w:rsidRPr="00FC36CC" w:rsidRDefault="00FC36CC" w:rsidP="00FC36CC">
            <w:pPr>
              <w:jc w:val="center"/>
              <w:rPr>
                <w:szCs w:val="21"/>
              </w:rPr>
            </w:pPr>
            <w:r w:rsidRPr="00FC36CC">
              <w:rPr>
                <w:szCs w:val="21"/>
              </w:rPr>
              <w:t>2.03</w:t>
            </w:r>
          </w:p>
        </w:tc>
      </w:tr>
      <w:tr w:rsidR="00FC36CC" w:rsidRPr="00F008CF" w:rsidTr="00624E5C">
        <w:trPr>
          <w:trHeight w:val="284"/>
        </w:trPr>
        <w:tc>
          <w:tcPr>
            <w:tcW w:w="1813" w:type="dxa"/>
            <w:vAlign w:val="center"/>
          </w:tcPr>
          <w:p w:rsidR="00FC36CC" w:rsidRPr="00F008CF" w:rsidRDefault="00FC36CC" w:rsidP="00624E5C">
            <w:pPr>
              <w:jc w:val="center"/>
              <w:rPr>
                <w:color w:val="000000"/>
                <w:szCs w:val="21"/>
              </w:rPr>
            </w:pPr>
            <w:r w:rsidRPr="00F008CF">
              <w:rPr>
                <w:color w:val="000000"/>
                <w:szCs w:val="21"/>
              </w:rPr>
              <w:t>Cmax</w:t>
            </w:r>
          </w:p>
        </w:tc>
        <w:tc>
          <w:tcPr>
            <w:tcW w:w="1815" w:type="dxa"/>
            <w:vAlign w:val="center"/>
          </w:tcPr>
          <w:p w:rsidR="00FC36CC" w:rsidRPr="00FC36CC" w:rsidRDefault="00FC36CC" w:rsidP="006F1CC3">
            <w:pPr>
              <w:jc w:val="center"/>
              <w:rPr>
                <w:b/>
                <w:color w:val="FF0000"/>
                <w:szCs w:val="21"/>
              </w:rPr>
            </w:pPr>
            <w:r w:rsidRPr="00FC36CC">
              <w:rPr>
                <w:b/>
                <w:color w:val="FF0000"/>
                <w:szCs w:val="21"/>
              </w:rPr>
              <w:t>0.004976</w:t>
            </w:r>
          </w:p>
        </w:tc>
        <w:tc>
          <w:tcPr>
            <w:tcW w:w="1814" w:type="dxa"/>
            <w:vAlign w:val="center"/>
          </w:tcPr>
          <w:p w:rsidR="00FC36CC" w:rsidRPr="00FC36CC" w:rsidRDefault="00FC36CC" w:rsidP="006F1CC3">
            <w:pPr>
              <w:jc w:val="center"/>
              <w:rPr>
                <w:b/>
                <w:color w:val="FF0000"/>
                <w:szCs w:val="21"/>
              </w:rPr>
            </w:pPr>
            <w:r w:rsidRPr="00FC36CC">
              <w:rPr>
                <w:b/>
                <w:color w:val="FF0000"/>
                <w:szCs w:val="21"/>
              </w:rPr>
              <w:t>2.49</w:t>
            </w:r>
          </w:p>
        </w:tc>
        <w:tc>
          <w:tcPr>
            <w:tcW w:w="1815" w:type="dxa"/>
            <w:vAlign w:val="center"/>
          </w:tcPr>
          <w:p w:rsidR="00FC36CC" w:rsidRPr="00FC36CC" w:rsidRDefault="00FC36CC" w:rsidP="006F1CC3">
            <w:pPr>
              <w:jc w:val="center"/>
              <w:rPr>
                <w:b/>
                <w:color w:val="FF0000"/>
                <w:szCs w:val="21"/>
              </w:rPr>
            </w:pPr>
            <w:r w:rsidRPr="00FC36CC">
              <w:rPr>
                <w:b/>
                <w:color w:val="FF0000"/>
                <w:szCs w:val="21"/>
              </w:rPr>
              <w:t>0.0008349</w:t>
            </w:r>
          </w:p>
        </w:tc>
        <w:tc>
          <w:tcPr>
            <w:tcW w:w="1815" w:type="dxa"/>
            <w:vAlign w:val="center"/>
          </w:tcPr>
          <w:p w:rsidR="00FC36CC" w:rsidRPr="00FC36CC" w:rsidRDefault="00FC36CC" w:rsidP="006F1CC3">
            <w:pPr>
              <w:jc w:val="center"/>
              <w:rPr>
                <w:b/>
                <w:color w:val="FF0000"/>
                <w:szCs w:val="21"/>
              </w:rPr>
            </w:pPr>
            <w:r w:rsidRPr="00FC36CC">
              <w:rPr>
                <w:b/>
                <w:color w:val="FF0000"/>
                <w:szCs w:val="21"/>
              </w:rPr>
              <w:t>8.35</w:t>
            </w:r>
          </w:p>
        </w:tc>
      </w:tr>
      <w:tr w:rsidR="00C805A0" w:rsidRPr="00F008CF" w:rsidTr="00624E5C">
        <w:trPr>
          <w:trHeight w:val="284"/>
        </w:trPr>
        <w:tc>
          <w:tcPr>
            <w:tcW w:w="1813" w:type="dxa"/>
            <w:vAlign w:val="center"/>
          </w:tcPr>
          <w:p w:rsidR="00C805A0" w:rsidRPr="00F008CF" w:rsidRDefault="00C805A0" w:rsidP="00624E5C">
            <w:pPr>
              <w:adjustRightInd w:val="0"/>
              <w:snapToGrid w:val="0"/>
              <w:jc w:val="center"/>
              <w:rPr>
                <w:color w:val="000000"/>
                <w:szCs w:val="21"/>
              </w:rPr>
            </w:pPr>
            <w:r w:rsidRPr="00F008CF">
              <w:rPr>
                <w:color w:val="000000"/>
                <w:szCs w:val="21"/>
              </w:rPr>
              <w:t>Dmax</w:t>
            </w:r>
          </w:p>
        </w:tc>
        <w:tc>
          <w:tcPr>
            <w:tcW w:w="3629" w:type="dxa"/>
            <w:gridSpan w:val="2"/>
            <w:vAlign w:val="center"/>
          </w:tcPr>
          <w:p w:rsidR="00C805A0" w:rsidRPr="00CE51E1" w:rsidRDefault="00C805A0" w:rsidP="00FC36CC">
            <w:pPr>
              <w:jc w:val="center"/>
              <w:rPr>
                <w:b/>
                <w:color w:val="FF0000"/>
                <w:kern w:val="0"/>
                <w:szCs w:val="21"/>
              </w:rPr>
            </w:pPr>
            <w:r w:rsidRPr="00CE51E1">
              <w:rPr>
                <w:rFonts w:hint="eastAsia"/>
                <w:b/>
                <w:color w:val="FF0000"/>
                <w:kern w:val="0"/>
                <w:szCs w:val="21"/>
              </w:rPr>
              <w:t>3</w:t>
            </w:r>
            <w:r w:rsidR="00FC36CC">
              <w:rPr>
                <w:rFonts w:hint="eastAsia"/>
                <w:b/>
                <w:color w:val="FF0000"/>
                <w:kern w:val="0"/>
                <w:szCs w:val="21"/>
              </w:rPr>
              <w:t>21</w:t>
            </w:r>
          </w:p>
        </w:tc>
        <w:tc>
          <w:tcPr>
            <w:tcW w:w="3630" w:type="dxa"/>
            <w:gridSpan w:val="2"/>
            <w:vAlign w:val="center"/>
          </w:tcPr>
          <w:p w:rsidR="00C805A0" w:rsidRPr="00CE51E1" w:rsidRDefault="00FC36CC" w:rsidP="00C805A0">
            <w:pPr>
              <w:jc w:val="center"/>
              <w:rPr>
                <w:b/>
                <w:color w:val="FF0000"/>
                <w:kern w:val="0"/>
                <w:szCs w:val="21"/>
              </w:rPr>
            </w:pPr>
            <w:r w:rsidRPr="00CE51E1">
              <w:rPr>
                <w:rFonts w:hint="eastAsia"/>
                <w:b/>
                <w:color w:val="FF0000"/>
                <w:kern w:val="0"/>
                <w:szCs w:val="21"/>
              </w:rPr>
              <w:t>3</w:t>
            </w:r>
            <w:r>
              <w:rPr>
                <w:rFonts w:hint="eastAsia"/>
                <w:b/>
                <w:color w:val="FF0000"/>
                <w:kern w:val="0"/>
                <w:szCs w:val="21"/>
              </w:rPr>
              <w:t>21</w:t>
            </w:r>
          </w:p>
        </w:tc>
      </w:tr>
    </w:tbl>
    <w:p w:rsidR="002F7E43" w:rsidRPr="00F4527D" w:rsidRDefault="002F7E43" w:rsidP="002F7E43">
      <w:pPr>
        <w:pStyle w:val="affffffffffffff0"/>
        <w:adjustRightInd w:val="0"/>
        <w:snapToGrid w:val="0"/>
        <w:spacing w:after="0" w:line="360" w:lineRule="auto"/>
        <w:ind w:firstLineChars="0" w:firstLine="0"/>
        <w:jc w:val="center"/>
        <w:rPr>
          <w:color w:val="FF0000"/>
          <w:szCs w:val="24"/>
        </w:rPr>
      </w:pPr>
      <w:r w:rsidRPr="00F4527D">
        <w:rPr>
          <w:b/>
          <w:color w:val="FF0000"/>
        </w:rPr>
        <w:t>表</w:t>
      </w:r>
      <w:r w:rsidR="00AB0EF8" w:rsidRPr="00F4527D">
        <w:rPr>
          <w:b/>
          <w:color w:val="FF0000"/>
        </w:rPr>
        <w:t>5.2.</w:t>
      </w:r>
      <w:r w:rsidR="00EA6D7E" w:rsidRPr="00F4527D">
        <w:rPr>
          <w:rFonts w:hint="eastAsia"/>
          <w:b/>
          <w:color w:val="FF0000"/>
        </w:rPr>
        <w:t>1</w:t>
      </w:r>
      <w:r w:rsidRPr="00F4527D">
        <w:rPr>
          <w:b/>
          <w:color w:val="FF0000"/>
        </w:rPr>
        <w:t>-</w:t>
      </w:r>
      <w:r w:rsidR="00036041" w:rsidRPr="00F4527D">
        <w:rPr>
          <w:rFonts w:hint="eastAsia"/>
          <w:b/>
          <w:color w:val="FF0000"/>
        </w:rPr>
        <w:t>10</w:t>
      </w:r>
      <w:r w:rsidRPr="00F4527D">
        <w:rPr>
          <w:b/>
          <w:color w:val="FF0000"/>
        </w:rPr>
        <w:t xml:space="preserve">  </w:t>
      </w:r>
      <w:r w:rsidR="00147DF3" w:rsidRPr="00F4527D">
        <w:rPr>
          <w:rFonts w:hint="eastAsia"/>
          <w:b/>
          <w:color w:val="FF0000"/>
        </w:rPr>
        <w:t>生物除臭塔</w:t>
      </w:r>
      <w:r w:rsidRPr="00F4527D">
        <w:rPr>
          <w:b/>
          <w:color w:val="FF0000"/>
        </w:rPr>
        <w:t>恶臭气体最大地面浓度及占标率表</w:t>
      </w:r>
    </w:p>
    <w:tbl>
      <w:tblPr>
        <w:tblW w:w="0" w:type="auto"/>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1813"/>
        <w:gridCol w:w="1815"/>
        <w:gridCol w:w="1814"/>
        <w:gridCol w:w="1815"/>
        <w:gridCol w:w="1815"/>
      </w:tblGrid>
      <w:tr w:rsidR="002F7E43" w:rsidRPr="00F008CF" w:rsidTr="00EF5863">
        <w:trPr>
          <w:trHeight w:val="284"/>
        </w:trPr>
        <w:tc>
          <w:tcPr>
            <w:tcW w:w="1813" w:type="dxa"/>
            <w:vMerge w:val="restart"/>
            <w:vAlign w:val="center"/>
          </w:tcPr>
          <w:p w:rsidR="002F7E43" w:rsidRPr="00F008CF" w:rsidRDefault="002F7E43" w:rsidP="00EF5863">
            <w:pPr>
              <w:widowControl/>
              <w:jc w:val="center"/>
              <w:rPr>
                <w:color w:val="000000"/>
                <w:kern w:val="0"/>
                <w:szCs w:val="21"/>
              </w:rPr>
            </w:pPr>
            <w:r w:rsidRPr="00F008CF">
              <w:rPr>
                <w:color w:val="000000"/>
                <w:szCs w:val="21"/>
              </w:rPr>
              <w:t>距离中心下风向距离</w:t>
            </w:r>
            <w:r w:rsidRPr="00F008CF">
              <w:rPr>
                <w:color w:val="000000"/>
                <w:szCs w:val="21"/>
              </w:rPr>
              <w:t>D/m</w:t>
            </w:r>
          </w:p>
        </w:tc>
        <w:tc>
          <w:tcPr>
            <w:tcW w:w="3629" w:type="dxa"/>
            <w:gridSpan w:val="2"/>
            <w:vAlign w:val="center"/>
          </w:tcPr>
          <w:p w:rsidR="002F7E43" w:rsidRPr="00F008CF" w:rsidRDefault="002F7E43" w:rsidP="00EF5863">
            <w:pPr>
              <w:jc w:val="center"/>
              <w:rPr>
                <w:color w:val="000000"/>
                <w:kern w:val="0"/>
                <w:szCs w:val="21"/>
              </w:rPr>
            </w:pPr>
            <w:r w:rsidRPr="00F008CF">
              <w:rPr>
                <w:color w:val="000000"/>
                <w:szCs w:val="21"/>
              </w:rPr>
              <w:t>NH</w:t>
            </w:r>
            <w:r w:rsidRPr="00F008CF">
              <w:rPr>
                <w:color w:val="000000"/>
                <w:szCs w:val="21"/>
                <w:vertAlign w:val="subscript"/>
              </w:rPr>
              <w:t>3</w:t>
            </w:r>
          </w:p>
        </w:tc>
        <w:tc>
          <w:tcPr>
            <w:tcW w:w="3630" w:type="dxa"/>
            <w:gridSpan w:val="2"/>
            <w:vAlign w:val="center"/>
          </w:tcPr>
          <w:p w:rsidR="002F7E43" w:rsidRPr="00F008CF" w:rsidRDefault="002F7E43" w:rsidP="00EF5863">
            <w:pPr>
              <w:jc w:val="center"/>
              <w:rPr>
                <w:color w:val="000000"/>
                <w:szCs w:val="21"/>
              </w:rPr>
            </w:pPr>
            <w:r w:rsidRPr="00F008CF">
              <w:rPr>
                <w:color w:val="000000"/>
                <w:szCs w:val="21"/>
              </w:rPr>
              <w:t>H</w:t>
            </w:r>
            <w:r w:rsidRPr="00F008CF">
              <w:rPr>
                <w:color w:val="000000"/>
                <w:szCs w:val="21"/>
                <w:vertAlign w:val="subscript"/>
              </w:rPr>
              <w:t>2</w:t>
            </w:r>
            <w:r w:rsidRPr="00F008CF">
              <w:rPr>
                <w:color w:val="000000"/>
                <w:szCs w:val="21"/>
              </w:rPr>
              <w:t>S</w:t>
            </w:r>
          </w:p>
        </w:tc>
      </w:tr>
      <w:tr w:rsidR="002F7E43" w:rsidRPr="00F008CF" w:rsidTr="00EF5863">
        <w:trPr>
          <w:trHeight w:val="284"/>
        </w:trPr>
        <w:tc>
          <w:tcPr>
            <w:tcW w:w="1813" w:type="dxa"/>
            <w:vMerge/>
            <w:vAlign w:val="center"/>
          </w:tcPr>
          <w:p w:rsidR="002F7E43" w:rsidRPr="00F008CF" w:rsidRDefault="002F7E43" w:rsidP="00EF5863">
            <w:pPr>
              <w:widowControl/>
              <w:jc w:val="center"/>
              <w:rPr>
                <w:color w:val="000000"/>
                <w:szCs w:val="21"/>
              </w:rPr>
            </w:pPr>
          </w:p>
        </w:tc>
        <w:tc>
          <w:tcPr>
            <w:tcW w:w="1815" w:type="dxa"/>
            <w:vAlign w:val="center"/>
          </w:tcPr>
          <w:p w:rsidR="002F7E43" w:rsidRPr="00F008CF" w:rsidRDefault="002F7E43" w:rsidP="00EF5863">
            <w:pPr>
              <w:adjustRightInd w:val="0"/>
              <w:snapToGrid w:val="0"/>
              <w:jc w:val="center"/>
              <w:rPr>
                <w:b/>
                <w:color w:val="000000"/>
                <w:szCs w:val="21"/>
              </w:rPr>
            </w:pPr>
            <w:r w:rsidRPr="00F008CF">
              <w:rPr>
                <w:b/>
                <w:color w:val="000000"/>
                <w:szCs w:val="21"/>
              </w:rPr>
              <w:t>C</w:t>
            </w:r>
          </w:p>
        </w:tc>
        <w:tc>
          <w:tcPr>
            <w:tcW w:w="1814" w:type="dxa"/>
            <w:vAlign w:val="center"/>
          </w:tcPr>
          <w:p w:rsidR="002F7E43" w:rsidRPr="00F008CF" w:rsidRDefault="002F7E43" w:rsidP="00EF5863">
            <w:pPr>
              <w:adjustRightInd w:val="0"/>
              <w:snapToGrid w:val="0"/>
              <w:jc w:val="center"/>
              <w:rPr>
                <w:b/>
                <w:color w:val="000000"/>
                <w:szCs w:val="21"/>
              </w:rPr>
            </w:pPr>
            <w:r w:rsidRPr="00F008CF">
              <w:rPr>
                <w:b/>
                <w:color w:val="000000"/>
                <w:szCs w:val="21"/>
              </w:rPr>
              <w:t>P/%</w:t>
            </w:r>
          </w:p>
        </w:tc>
        <w:tc>
          <w:tcPr>
            <w:tcW w:w="1815" w:type="dxa"/>
            <w:vAlign w:val="center"/>
          </w:tcPr>
          <w:p w:rsidR="002F7E43" w:rsidRPr="00F008CF" w:rsidRDefault="002F7E43" w:rsidP="00EF5863">
            <w:pPr>
              <w:adjustRightInd w:val="0"/>
              <w:snapToGrid w:val="0"/>
              <w:jc w:val="center"/>
              <w:rPr>
                <w:b/>
                <w:color w:val="000000"/>
                <w:szCs w:val="21"/>
              </w:rPr>
            </w:pPr>
            <w:r w:rsidRPr="00F008CF">
              <w:rPr>
                <w:b/>
                <w:color w:val="000000"/>
                <w:szCs w:val="21"/>
              </w:rPr>
              <w:t>C</w:t>
            </w:r>
          </w:p>
        </w:tc>
        <w:tc>
          <w:tcPr>
            <w:tcW w:w="1815" w:type="dxa"/>
            <w:vAlign w:val="center"/>
          </w:tcPr>
          <w:p w:rsidR="002F7E43" w:rsidRPr="00F008CF" w:rsidRDefault="002F7E43" w:rsidP="00EF5863">
            <w:pPr>
              <w:adjustRightInd w:val="0"/>
              <w:snapToGrid w:val="0"/>
              <w:jc w:val="center"/>
              <w:rPr>
                <w:b/>
                <w:color w:val="000000"/>
                <w:szCs w:val="21"/>
              </w:rPr>
            </w:pPr>
            <w:r w:rsidRPr="00F008CF">
              <w:rPr>
                <w:b/>
                <w:color w:val="000000"/>
                <w:szCs w:val="21"/>
              </w:rPr>
              <w:t>P/%</w:t>
            </w:r>
          </w:p>
        </w:tc>
      </w:tr>
      <w:tr w:rsidR="00FC36CC" w:rsidRPr="00F008CF" w:rsidTr="00FC36CC">
        <w:trPr>
          <w:trHeight w:val="284"/>
        </w:trPr>
        <w:tc>
          <w:tcPr>
            <w:tcW w:w="1813" w:type="dxa"/>
            <w:vAlign w:val="center"/>
          </w:tcPr>
          <w:p w:rsidR="00FC36CC" w:rsidRPr="00F008CF" w:rsidRDefault="00FC36CC" w:rsidP="00EF5863">
            <w:pPr>
              <w:jc w:val="center"/>
              <w:rPr>
                <w:color w:val="000000"/>
                <w:szCs w:val="21"/>
              </w:rPr>
            </w:pPr>
            <w:r w:rsidRPr="00F008CF">
              <w:rPr>
                <w:color w:val="000000"/>
                <w:szCs w:val="21"/>
              </w:rPr>
              <w:t>100</w:t>
            </w:r>
          </w:p>
        </w:tc>
        <w:tc>
          <w:tcPr>
            <w:tcW w:w="1815" w:type="dxa"/>
            <w:vAlign w:val="center"/>
          </w:tcPr>
          <w:p w:rsidR="00FC36CC" w:rsidRPr="00FC36CC" w:rsidRDefault="00FC36CC" w:rsidP="00FC36CC">
            <w:pPr>
              <w:jc w:val="center"/>
              <w:rPr>
                <w:szCs w:val="21"/>
              </w:rPr>
            </w:pPr>
            <w:r w:rsidRPr="00FC36CC">
              <w:rPr>
                <w:szCs w:val="21"/>
              </w:rPr>
              <w:t>0.0003415</w:t>
            </w:r>
          </w:p>
        </w:tc>
        <w:tc>
          <w:tcPr>
            <w:tcW w:w="1814" w:type="dxa"/>
            <w:vAlign w:val="center"/>
          </w:tcPr>
          <w:p w:rsidR="00FC36CC" w:rsidRPr="00FC36CC" w:rsidRDefault="00FC36CC" w:rsidP="00FC36CC">
            <w:pPr>
              <w:jc w:val="center"/>
              <w:rPr>
                <w:szCs w:val="21"/>
              </w:rPr>
            </w:pPr>
            <w:r w:rsidRPr="00FC36CC">
              <w:rPr>
                <w:szCs w:val="21"/>
              </w:rPr>
              <w:t>0.17</w:t>
            </w:r>
          </w:p>
        </w:tc>
        <w:tc>
          <w:tcPr>
            <w:tcW w:w="1815" w:type="dxa"/>
            <w:vAlign w:val="center"/>
          </w:tcPr>
          <w:p w:rsidR="00FC36CC" w:rsidRPr="00FC36CC" w:rsidRDefault="00FC36CC" w:rsidP="00FC36CC">
            <w:pPr>
              <w:jc w:val="center"/>
              <w:rPr>
                <w:szCs w:val="21"/>
              </w:rPr>
            </w:pPr>
            <w:r w:rsidRPr="00FC36CC">
              <w:rPr>
                <w:szCs w:val="21"/>
              </w:rPr>
              <w:t>1.505E-5</w:t>
            </w:r>
          </w:p>
        </w:tc>
        <w:tc>
          <w:tcPr>
            <w:tcW w:w="1815" w:type="dxa"/>
            <w:vAlign w:val="center"/>
          </w:tcPr>
          <w:p w:rsidR="00FC36CC" w:rsidRPr="00FC36CC" w:rsidRDefault="00FC36CC" w:rsidP="00FC36CC">
            <w:pPr>
              <w:jc w:val="center"/>
              <w:rPr>
                <w:szCs w:val="21"/>
              </w:rPr>
            </w:pPr>
            <w:r w:rsidRPr="00FC36CC">
              <w:rPr>
                <w:szCs w:val="21"/>
              </w:rPr>
              <w:t>0.15</w:t>
            </w:r>
          </w:p>
        </w:tc>
      </w:tr>
      <w:tr w:rsidR="00FC36CC" w:rsidRPr="00FB67FD" w:rsidTr="00FC36CC">
        <w:trPr>
          <w:trHeight w:val="284"/>
        </w:trPr>
        <w:tc>
          <w:tcPr>
            <w:tcW w:w="1813" w:type="dxa"/>
            <w:vAlign w:val="center"/>
          </w:tcPr>
          <w:p w:rsidR="00FC36CC" w:rsidRPr="00D17810" w:rsidRDefault="00FC36CC" w:rsidP="00FB67FD">
            <w:pPr>
              <w:jc w:val="center"/>
              <w:rPr>
                <w:szCs w:val="21"/>
              </w:rPr>
            </w:pPr>
            <w:r w:rsidRPr="00D17810">
              <w:rPr>
                <w:rFonts w:hint="eastAsia"/>
                <w:szCs w:val="21"/>
              </w:rPr>
              <w:t>200</w:t>
            </w:r>
          </w:p>
        </w:tc>
        <w:tc>
          <w:tcPr>
            <w:tcW w:w="1815" w:type="dxa"/>
            <w:vAlign w:val="center"/>
          </w:tcPr>
          <w:p w:rsidR="00FC36CC" w:rsidRPr="00FC36CC" w:rsidRDefault="00FC36CC" w:rsidP="00FC36CC">
            <w:pPr>
              <w:jc w:val="center"/>
              <w:rPr>
                <w:szCs w:val="21"/>
              </w:rPr>
            </w:pPr>
            <w:r w:rsidRPr="00FC36CC">
              <w:rPr>
                <w:szCs w:val="21"/>
              </w:rPr>
              <w:t>0.0004107</w:t>
            </w:r>
          </w:p>
        </w:tc>
        <w:tc>
          <w:tcPr>
            <w:tcW w:w="1814" w:type="dxa"/>
            <w:vAlign w:val="center"/>
          </w:tcPr>
          <w:p w:rsidR="00FC36CC" w:rsidRPr="00FC36CC" w:rsidRDefault="00FC36CC" w:rsidP="00FC36CC">
            <w:pPr>
              <w:jc w:val="center"/>
              <w:rPr>
                <w:szCs w:val="21"/>
              </w:rPr>
            </w:pPr>
            <w:r w:rsidRPr="00FC36CC">
              <w:rPr>
                <w:szCs w:val="21"/>
              </w:rPr>
              <w:t>0.21</w:t>
            </w:r>
          </w:p>
        </w:tc>
        <w:tc>
          <w:tcPr>
            <w:tcW w:w="1815" w:type="dxa"/>
            <w:vAlign w:val="center"/>
          </w:tcPr>
          <w:p w:rsidR="00FC36CC" w:rsidRPr="00FC36CC" w:rsidRDefault="00FC36CC" w:rsidP="00FC36CC">
            <w:pPr>
              <w:jc w:val="center"/>
              <w:rPr>
                <w:szCs w:val="21"/>
              </w:rPr>
            </w:pPr>
            <w:r w:rsidRPr="00FC36CC">
              <w:rPr>
                <w:szCs w:val="21"/>
              </w:rPr>
              <w:t>1.81E-5</w:t>
            </w:r>
          </w:p>
        </w:tc>
        <w:tc>
          <w:tcPr>
            <w:tcW w:w="1815" w:type="dxa"/>
            <w:vAlign w:val="center"/>
          </w:tcPr>
          <w:p w:rsidR="00FC36CC" w:rsidRPr="00FC36CC" w:rsidRDefault="00FC36CC" w:rsidP="00FC36CC">
            <w:pPr>
              <w:jc w:val="center"/>
              <w:rPr>
                <w:szCs w:val="21"/>
              </w:rPr>
            </w:pPr>
            <w:r w:rsidRPr="00FC36CC">
              <w:rPr>
                <w:szCs w:val="21"/>
              </w:rPr>
              <w:t>0.18</w:t>
            </w:r>
          </w:p>
        </w:tc>
      </w:tr>
      <w:tr w:rsidR="00FC36CC" w:rsidRPr="00FC36CC" w:rsidTr="00FC36CC">
        <w:trPr>
          <w:trHeight w:val="284"/>
        </w:trPr>
        <w:tc>
          <w:tcPr>
            <w:tcW w:w="1813" w:type="dxa"/>
            <w:vAlign w:val="center"/>
          </w:tcPr>
          <w:p w:rsidR="00FC36CC" w:rsidRPr="00FC36CC" w:rsidRDefault="00FC36CC" w:rsidP="00FC36CC">
            <w:pPr>
              <w:jc w:val="center"/>
              <w:rPr>
                <w:b/>
                <w:color w:val="FF0000"/>
                <w:szCs w:val="21"/>
              </w:rPr>
            </w:pPr>
            <w:r w:rsidRPr="00FC36CC">
              <w:rPr>
                <w:rFonts w:hint="eastAsia"/>
                <w:b/>
                <w:color w:val="FF0000"/>
                <w:szCs w:val="21"/>
              </w:rPr>
              <w:t>264</w:t>
            </w:r>
          </w:p>
        </w:tc>
        <w:tc>
          <w:tcPr>
            <w:tcW w:w="1815" w:type="dxa"/>
            <w:vAlign w:val="center"/>
          </w:tcPr>
          <w:p w:rsidR="00FC36CC" w:rsidRPr="00FC36CC" w:rsidRDefault="00FC36CC" w:rsidP="00FC36CC">
            <w:pPr>
              <w:jc w:val="center"/>
              <w:rPr>
                <w:b/>
                <w:color w:val="FF0000"/>
                <w:szCs w:val="21"/>
              </w:rPr>
            </w:pPr>
            <w:r w:rsidRPr="00FC36CC">
              <w:rPr>
                <w:b/>
                <w:color w:val="FF0000"/>
                <w:szCs w:val="21"/>
              </w:rPr>
              <w:t>0.0004432</w:t>
            </w:r>
          </w:p>
        </w:tc>
        <w:tc>
          <w:tcPr>
            <w:tcW w:w="1814" w:type="dxa"/>
            <w:vAlign w:val="center"/>
          </w:tcPr>
          <w:p w:rsidR="00FC36CC" w:rsidRPr="00FC36CC" w:rsidRDefault="00FC36CC" w:rsidP="00FC36CC">
            <w:pPr>
              <w:jc w:val="center"/>
              <w:rPr>
                <w:b/>
                <w:color w:val="FF0000"/>
                <w:szCs w:val="21"/>
              </w:rPr>
            </w:pPr>
            <w:r w:rsidRPr="00FC36CC">
              <w:rPr>
                <w:b/>
                <w:color w:val="FF0000"/>
                <w:szCs w:val="21"/>
              </w:rPr>
              <w:t>0.22</w:t>
            </w:r>
          </w:p>
        </w:tc>
        <w:tc>
          <w:tcPr>
            <w:tcW w:w="1815" w:type="dxa"/>
            <w:vAlign w:val="center"/>
          </w:tcPr>
          <w:p w:rsidR="00FC36CC" w:rsidRPr="00FC36CC" w:rsidRDefault="00FC36CC" w:rsidP="00FC36CC">
            <w:pPr>
              <w:jc w:val="center"/>
              <w:rPr>
                <w:b/>
                <w:color w:val="FF0000"/>
                <w:szCs w:val="21"/>
              </w:rPr>
            </w:pPr>
            <w:r w:rsidRPr="00FC36CC">
              <w:rPr>
                <w:b/>
                <w:color w:val="FF0000"/>
                <w:szCs w:val="21"/>
              </w:rPr>
              <w:t>1.953E-5</w:t>
            </w:r>
          </w:p>
        </w:tc>
        <w:tc>
          <w:tcPr>
            <w:tcW w:w="1815" w:type="dxa"/>
            <w:vAlign w:val="center"/>
          </w:tcPr>
          <w:p w:rsidR="00FC36CC" w:rsidRPr="00FC36CC" w:rsidRDefault="00FC36CC" w:rsidP="00FC36CC">
            <w:pPr>
              <w:jc w:val="center"/>
              <w:rPr>
                <w:b/>
                <w:color w:val="FF0000"/>
                <w:szCs w:val="21"/>
              </w:rPr>
            </w:pPr>
            <w:r w:rsidRPr="00FC36CC">
              <w:rPr>
                <w:b/>
                <w:color w:val="FF0000"/>
                <w:szCs w:val="21"/>
              </w:rPr>
              <w:t>0.20</w:t>
            </w:r>
          </w:p>
        </w:tc>
      </w:tr>
      <w:tr w:rsidR="00FC36CC" w:rsidRPr="00F008CF" w:rsidTr="00FC36CC">
        <w:trPr>
          <w:trHeight w:val="284"/>
        </w:trPr>
        <w:tc>
          <w:tcPr>
            <w:tcW w:w="1813" w:type="dxa"/>
            <w:vAlign w:val="center"/>
          </w:tcPr>
          <w:p w:rsidR="00FC36CC" w:rsidRPr="00F008CF" w:rsidRDefault="00FC36CC" w:rsidP="00EF5863">
            <w:pPr>
              <w:jc w:val="center"/>
              <w:rPr>
                <w:color w:val="000000"/>
                <w:szCs w:val="21"/>
              </w:rPr>
            </w:pPr>
            <w:r w:rsidRPr="00F008CF">
              <w:rPr>
                <w:color w:val="000000"/>
                <w:szCs w:val="21"/>
              </w:rPr>
              <w:t>300</w:t>
            </w:r>
          </w:p>
        </w:tc>
        <w:tc>
          <w:tcPr>
            <w:tcW w:w="1815" w:type="dxa"/>
            <w:vAlign w:val="center"/>
          </w:tcPr>
          <w:p w:rsidR="00FC36CC" w:rsidRPr="00FC36CC" w:rsidRDefault="00FC36CC" w:rsidP="00FC36CC">
            <w:pPr>
              <w:jc w:val="center"/>
              <w:rPr>
                <w:szCs w:val="21"/>
              </w:rPr>
            </w:pPr>
            <w:r w:rsidRPr="00FC36CC">
              <w:rPr>
                <w:szCs w:val="21"/>
              </w:rPr>
              <w:t>0.0004326</w:t>
            </w:r>
          </w:p>
        </w:tc>
        <w:tc>
          <w:tcPr>
            <w:tcW w:w="1814" w:type="dxa"/>
            <w:vAlign w:val="center"/>
          </w:tcPr>
          <w:p w:rsidR="00FC36CC" w:rsidRPr="00FC36CC" w:rsidRDefault="00FC36CC" w:rsidP="00FC36CC">
            <w:pPr>
              <w:jc w:val="center"/>
              <w:rPr>
                <w:szCs w:val="21"/>
              </w:rPr>
            </w:pPr>
            <w:r w:rsidRPr="00FC36CC">
              <w:rPr>
                <w:szCs w:val="21"/>
              </w:rPr>
              <w:t>0.22</w:t>
            </w:r>
          </w:p>
        </w:tc>
        <w:tc>
          <w:tcPr>
            <w:tcW w:w="1815" w:type="dxa"/>
            <w:vAlign w:val="center"/>
          </w:tcPr>
          <w:p w:rsidR="00FC36CC" w:rsidRPr="00FC36CC" w:rsidRDefault="00FC36CC" w:rsidP="00FC36CC">
            <w:pPr>
              <w:jc w:val="center"/>
              <w:rPr>
                <w:szCs w:val="21"/>
              </w:rPr>
            </w:pPr>
            <w:r w:rsidRPr="00FC36CC">
              <w:rPr>
                <w:szCs w:val="21"/>
              </w:rPr>
              <w:t>1.906E-5</w:t>
            </w:r>
          </w:p>
        </w:tc>
        <w:tc>
          <w:tcPr>
            <w:tcW w:w="1815" w:type="dxa"/>
            <w:vAlign w:val="center"/>
          </w:tcPr>
          <w:p w:rsidR="00FC36CC" w:rsidRPr="00FC36CC" w:rsidRDefault="00FC36CC" w:rsidP="00FC36CC">
            <w:pPr>
              <w:jc w:val="center"/>
              <w:rPr>
                <w:szCs w:val="21"/>
              </w:rPr>
            </w:pPr>
            <w:r w:rsidRPr="00FC36CC">
              <w:rPr>
                <w:szCs w:val="21"/>
              </w:rPr>
              <w:t>0.19</w:t>
            </w:r>
          </w:p>
        </w:tc>
      </w:tr>
      <w:tr w:rsidR="00FC36CC" w:rsidRPr="00F008CF" w:rsidTr="00FC36CC">
        <w:trPr>
          <w:trHeight w:val="284"/>
        </w:trPr>
        <w:tc>
          <w:tcPr>
            <w:tcW w:w="1813" w:type="dxa"/>
            <w:vAlign w:val="center"/>
          </w:tcPr>
          <w:p w:rsidR="00FC36CC" w:rsidRPr="00F008CF" w:rsidRDefault="00FC36CC" w:rsidP="00EF5863">
            <w:pPr>
              <w:jc w:val="center"/>
              <w:rPr>
                <w:color w:val="000000"/>
                <w:szCs w:val="21"/>
              </w:rPr>
            </w:pPr>
            <w:r w:rsidRPr="00F008CF">
              <w:rPr>
                <w:color w:val="000000"/>
                <w:szCs w:val="21"/>
              </w:rPr>
              <w:t>400</w:t>
            </w:r>
          </w:p>
        </w:tc>
        <w:tc>
          <w:tcPr>
            <w:tcW w:w="1815" w:type="dxa"/>
            <w:vAlign w:val="center"/>
          </w:tcPr>
          <w:p w:rsidR="00FC36CC" w:rsidRPr="00FC36CC" w:rsidRDefault="00FC36CC" w:rsidP="00FC36CC">
            <w:pPr>
              <w:jc w:val="center"/>
              <w:rPr>
                <w:szCs w:val="21"/>
              </w:rPr>
            </w:pPr>
            <w:r w:rsidRPr="00FC36CC">
              <w:rPr>
                <w:szCs w:val="21"/>
              </w:rPr>
              <w:t>0.0003662</w:t>
            </w:r>
          </w:p>
        </w:tc>
        <w:tc>
          <w:tcPr>
            <w:tcW w:w="1814" w:type="dxa"/>
            <w:vAlign w:val="center"/>
          </w:tcPr>
          <w:p w:rsidR="00FC36CC" w:rsidRPr="00FC36CC" w:rsidRDefault="00FC36CC" w:rsidP="00FC36CC">
            <w:pPr>
              <w:jc w:val="center"/>
              <w:rPr>
                <w:szCs w:val="21"/>
              </w:rPr>
            </w:pPr>
            <w:r w:rsidRPr="00FC36CC">
              <w:rPr>
                <w:szCs w:val="21"/>
              </w:rPr>
              <w:t>0.18</w:t>
            </w:r>
          </w:p>
        </w:tc>
        <w:tc>
          <w:tcPr>
            <w:tcW w:w="1815" w:type="dxa"/>
            <w:vAlign w:val="center"/>
          </w:tcPr>
          <w:p w:rsidR="00FC36CC" w:rsidRPr="00FC36CC" w:rsidRDefault="00FC36CC" w:rsidP="00FC36CC">
            <w:pPr>
              <w:jc w:val="center"/>
              <w:rPr>
                <w:szCs w:val="21"/>
              </w:rPr>
            </w:pPr>
            <w:r w:rsidRPr="00FC36CC">
              <w:rPr>
                <w:szCs w:val="21"/>
              </w:rPr>
              <w:t>1.613E-5</w:t>
            </w:r>
          </w:p>
        </w:tc>
        <w:tc>
          <w:tcPr>
            <w:tcW w:w="1815" w:type="dxa"/>
            <w:vAlign w:val="center"/>
          </w:tcPr>
          <w:p w:rsidR="00FC36CC" w:rsidRPr="00FC36CC" w:rsidRDefault="00FC36CC" w:rsidP="00FC36CC">
            <w:pPr>
              <w:jc w:val="center"/>
              <w:rPr>
                <w:szCs w:val="21"/>
              </w:rPr>
            </w:pPr>
            <w:r w:rsidRPr="00FC36CC">
              <w:rPr>
                <w:szCs w:val="21"/>
              </w:rPr>
              <w:t>0.16</w:t>
            </w:r>
          </w:p>
        </w:tc>
      </w:tr>
      <w:tr w:rsidR="00FC36CC" w:rsidRPr="00F008CF" w:rsidTr="00FC36CC">
        <w:trPr>
          <w:trHeight w:val="284"/>
        </w:trPr>
        <w:tc>
          <w:tcPr>
            <w:tcW w:w="1813" w:type="dxa"/>
            <w:vAlign w:val="center"/>
          </w:tcPr>
          <w:p w:rsidR="00FC36CC" w:rsidRPr="00F008CF" w:rsidRDefault="00FC36CC" w:rsidP="00EF5863">
            <w:pPr>
              <w:jc w:val="center"/>
              <w:rPr>
                <w:color w:val="000000"/>
                <w:szCs w:val="21"/>
              </w:rPr>
            </w:pPr>
            <w:r w:rsidRPr="00F008CF">
              <w:rPr>
                <w:color w:val="000000"/>
                <w:szCs w:val="21"/>
              </w:rPr>
              <w:t>500</w:t>
            </w:r>
          </w:p>
        </w:tc>
        <w:tc>
          <w:tcPr>
            <w:tcW w:w="1815" w:type="dxa"/>
            <w:vAlign w:val="center"/>
          </w:tcPr>
          <w:p w:rsidR="00FC36CC" w:rsidRPr="00FC36CC" w:rsidRDefault="00FC36CC" w:rsidP="00FC36CC">
            <w:pPr>
              <w:jc w:val="center"/>
              <w:rPr>
                <w:szCs w:val="21"/>
              </w:rPr>
            </w:pPr>
            <w:r w:rsidRPr="00FC36CC">
              <w:rPr>
                <w:szCs w:val="21"/>
              </w:rPr>
              <w:t>0.0003773</w:t>
            </w:r>
          </w:p>
        </w:tc>
        <w:tc>
          <w:tcPr>
            <w:tcW w:w="1814" w:type="dxa"/>
            <w:vAlign w:val="center"/>
          </w:tcPr>
          <w:p w:rsidR="00FC36CC" w:rsidRPr="00FC36CC" w:rsidRDefault="00FC36CC" w:rsidP="00FC36CC">
            <w:pPr>
              <w:jc w:val="center"/>
              <w:rPr>
                <w:szCs w:val="21"/>
              </w:rPr>
            </w:pPr>
            <w:r w:rsidRPr="00FC36CC">
              <w:rPr>
                <w:szCs w:val="21"/>
              </w:rPr>
              <w:t>0.19</w:t>
            </w:r>
          </w:p>
        </w:tc>
        <w:tc>
          <w:tcPr>
            <w:tcW w:w="1815" w:type="dxa"/>
            <w:vAlign w:val="center"/>
          </w:tcPr>
          <w:p w:rsidR="00FC36CC" w:rsidRPr="00FC36CC" w:rsidRDefault="00FC36CC" w:rsidP="00FC36CC">
            <w:pPr>
              <w:jc w:val="center"/>
              <w:rPr>
                <w:szCs w:val="21"/>
              </w:rPr>
            </w:pPr>
            <w:r w:rsidRPr="00FC36CC">
              <w:rPr>
                <w:szCs w:val="21"/>
              </w:rPr>
              <w:t>1.662E-5</w:t>
            </w:r>
          </w:p>
        </w:tc>
        <w:tc>
          <w:tcPr>
            <w:tcW w:w="1815" w:type="dxa"/>
            <w:vAlign w:val="center"/>
          </w:tcPr>
          <w:p w:rsidR="00FC36CC" w:rsidRPr="00FC36CC" w:rsidRDefault="00FC36CC" w:rsidP="00FC36CC">
            <w:pPr>
              <w:jc w:val="center"/>
              <w:rPr>
                <w:szCs w:val="21"/>
              </w:rPr>
            </w:pPr>
            <w:r w:rsidRPr="00FC36CC">
              <w:rPr>
                <w:szCs w:val="21"/>
              </w:rPr>
              <w:t>0.17</w:t>
            </w:r>
          </w:p>
        </w:tc>
      </w:tr>
      <w:tr w:rsidR="00FC36CC" w:rsidRPr="00F008CF" w:rsidTr="00FC36CC">
        <w:trPr>
          <w:trHeight w:val="284"/>
        </w:trPr>
        <w:tc>
          <w:tcPr>
            <w:tcW w:w="1813" w:type="dxa"/>
            <w:vAlign w:val="center"/>
          </w:tcPr>
          <w:p w:rsidR="00FC36CC" w:rsidRPr="00F008CF" w:rsidRDefault="00FC36CC" w:rsidP="00EF5863">
            <w:pPr>
              <w:jc w:val="center"/>
              <w:rPr>
                <w:color w:val="000000"/>
                <w:szCs w:val="21"/>
              </w:rPr>
            </w:pPr>
            <w:r w:rsidRPr="00F008CF">
              <w:rPr>
                <w:color w:val="000000"/>
                <w:szCs w:val="21"/>
              </w:rPr>
              <w:t>600</w:t>
            </w:r>
          </w:p>
        </w:tc>
        <w:tc>
          <w:tcPr>
            <w:tcW w:w="1815" w:type="dxa"/>
            <w:vAlign w:val="center"/>
          </w:tcPr>
          <w:p w:rsidR="00FC36CC" w:rsidRPr="00FC36CC" w:rsidRDefault="00FC36CC" w:rsidP="00FC36CC">
            <w:pPr>
              <w:jc w:val="center"/>
              <w:rPr>
                <w:szCs w:val="21"/>
              </w:rPr>
            </w:pPr>
            <w:r w:rsidRPr="00FC36CC">
              <w:rPr>
                <w:szCs w:val="21"/>
              </w:rPr>
              <w:t>0.0003531</w:t>
            </w:r>
          </w:p>
        </w:tc>
        <w:tc>
          <w:tcPr>
            <w:tcW w:w="1814" w:type="dxa"/>
            <w:vAlign w:val="center"/>
          </w:tcPr>
          <w:p w:rsidR="00FC36CC" w:rsidRPr="00FC36CC" w:rsidRDefault="00FC36CC" w:rsidP="00FC36CC">
            <w:pPr>
              <w:jc w:val="center"/>
              <w:rPr>
                <w:szCs w:val="21"/>
              </w:rPr>
            </w:pPr>
            <w:r w:rsidRPr="00FC36CC">
              <w:rPr>
                <w:szCs w:val="21"/>
              </w:rPr>
              <w:t>0.18</w:t>
            </w:r>
          </w:p>
        </w:tc>
        <w:tc>
          <w:tcPr>
            <w:tcW w:w="1815" w:type="dxa"/>
            <w:vAlign w:val="center"/>
          </w:tcPr>
          <w:p w:rsidR="00FC36CC" w:rsidRPr="00FC36CC" w:rsidRDefault="00FC36CC" w:rsidP="00FC36CC">
            <w:pPr>
              <w:jc w:val="center"/>
              <w:rPr>
                <w:szCs w:val="21"/>
              </w:rPr>
            </w:pPr>
            <w:r w:rsidRPr="00FC36CC">
              <w:rPr>
                <w:szCs w:val="21"/>
              </w:rPr>
              <w:t>1.556E-5</w:t>
            </w:r>
          </w:p>
        </w:tc>
        <w:tc>
          <w:tcPr>
            <w:tcW w:w="1815" w:type="dxa"/>
            <w:vAlign w:val="center"/>
          </w:tcPr>
          <w:p w:rsidR="00FC36CC" w:rsidRPr="00FC36CC" w:rsidRDefault="00FC36CC" w:rsidP="00FC36CC">
            <w:pPr>
              <w:jc w:val="center"/>
              <w:rPr>
                <w:szCs w:val="21"/>
              </w:rPr>
            </w:pPr>
            <w:r w:rsidRPr="00FC36CC">
              <w:rPr>
                <w:szCs w:val="21"/>
              </w:rPr>
              <w:t>0.16</w:t>
            </w:r>
          </w:p>
        </w:tc>
      </w:tr>
      <w:tr w:rsidR="00FC36CC" w:rsidRPr="00F008CF" w:rsidTr="00FC36CC">
        <w:trPr>
          <w:trHeight w:val="284"/>
        </w:trPr>
        <w:tc>
          <w:tcPr>
            <w:tcW w:w="1813" w:type="dxa"/>
            <w:vAlign w:val="center"/>
          </w:tcPr>
          <w:p w:rsidR="00FC36CC" w:rsidRPr="00F008CF" w:rsidRDefault="00FC36CC" w:rsidP="00EF5863">
            <w:pPr>
              <w:jc w:val="center"/>
              <w:rPr>
                <w:color w:val="000000"/>
                <w:szCs w:val="21"/>
              </w:rPr>
            </w:pPr>
            <w:r w:rsidRPr="00F008CF">
              <w:rPr>
                <w:color w:val="000000"/>
                <w:szCs w:val="21"/>
              </w:rPr>
              <w:t>700</w:t>
            </w:r>
          </w:p>
        </w:tc>
        <w:tc>
          <w:tcPr>
            <w:tcW w:w="1815" w:type="dxa"/>
            <w:vAlign w:val="center"/>
          </w:tcPr>
          <w:p w:rsidR="00FC36CC" w:rsidRPr="00FC36CC" w:rsidRDefault="00FC36CC" w:rsidP="00FC36CC">
            <w:pPr>
              <w:jc w:val="center"/>
              <w:rPr>
                <w:szCs w:val="21"/>
              </w:rPr>
            </w:pPr>
            <w:r w:rsidRPr="00FC36CC">
              <w:rPr>
                <w:szCs w:val="21"/>
              </w:rPr>
              <w:t>0.000322</w:t>
            </w:r>
          </w:p>
        </w:tc>
        <w:tc>
          <w:tcPr>
            <w:tcW w:w="1814" w:type="dxa"/>
            <w:vAlign w:val="center"/>
          </w:tcPr>
          <w:p w:rsidR="00FC36CC" w:rsidRPr="00FC36CC" w:rsidRDefault="00FC36CC" w:rsidP="00FC36CC">
            <w:pPr>
              <w:jc w:val="center"/>
              <w:rPr>
                <w:szCs w:val="21"/>
              </w:rPr>
            </w:pPr>
            <w:r w:rsidRPr="00FC36CC">
              <w:rPr>
                <w:szCs w:val="21"/>
              </w:rPr>
              <w:t>0.16</w:t>
            </w:r>
          </w:p>
        </w:tc>
        <w:tc>
          <w:tcPr>
            <w:tcW w:w="1815" w:type="dxa"/>
            <w:vAlign w:val="center"/>
          </w:tcPr>
          <w:p w:rsidR="00FC36CC" w:rsidRPr="00FC36CC" w:rsidRDefault="00FC36CC" w:rsidP="00FC36CC">
            <w:pPr>
              <w:jc w:val="center"/>
              <w:rPr>
                <w:szCs w:val="21"/>
              </w:rPr>
            </w:pPr>
            <w:r w:rsidRPr="00FC36CC">
              <w:rPr>
                <w:szCs w:val="21"/>
              </w:rPr>
              <w:t>1.419E-5</w:t>
            </w:r>
          </w:p>
        </w:tc>
        <w:tc>
          <w:tcPr>
            <w:tcW w:w="1815" w:type="dxa"/>
            <w:vAlign w:val="center"/>
          </w:tcPr>
          <w:p w:rsidR="00FC36CC" w:rsidRPr="00FC36CC" w:rsidRDefault="00FC36CC" w:rsidP="00FC36CC">
            <w:pPr>
              <w:jc w:val="center"/>
              <w:rPr>
                <w:szCs w:val="21"/>
              </w:rPr>
            </w:pPr>
            <w:r w:rsidRPr="00FC36CC">
              <w:rPr>
                <w:szCs w:val="21"/>
              </w:rPr>
              <w:t>0.14</w:t>
            </w:r>
          </w:p>
        </w:tc>
      </w:tr>
      <w:tr w:rsidR="00FC36CC" w:rsidRPr="00F008CF" w:rsidTr="00FC36CC">
        <w:trPr>
          <w:trHeight w:val="284"/>
        </w:trPr>
        <w:tc>
          <w:tcPr>
            <w:tcW w:w="1813" w:type="dxa"/>
            <w:vAlign w:val="center"/>
          </w:tcPr>
          <w:p w:rsidR="00FC36CC" w:rsidRPr="00F008CF" w:rsidRDefault="00FC36CC" w:rsidP="00EF5863">
            <w:pPr>
              <w:jc w:val="center"/>
              <w:rPr>
                <w:color w:val="000000"/>
                <w:szCs w:val="21"/>
              </w:rPr>
            </w:pPr>
            <w:r w:rsidRPr="00F008CF">
              <w:rPr>
                <w:color w:val="000000"/>
                <w:szCs w:val="21"/>
              </w:rPr>
              <w:t>800</w:t>
            </w:r>
          </w:p>
        </w:tc>
        <w:tc>
          <w:tcPr>
            <w:tcW w:w="1815" w:type="dxa"/>
            <w:vAlign w:val="center"/>
          </w:tcPr>
          <w:p w:rsidR="00FC36CC" w:rsidRPr="00FC36CC" w:rsidRDefault="00FC36CC" w:rsidP="00FC36CC">
            <w:pPr>
              <w:jc w:val="center"/>
              <w:rPr>
                <w:szCs w:val="21"/>
              </w:rPr>
            </w:pPr>
            <w:r w:rsidRPr="00FC36CC">
              <w:rPr>
                <w:szCs w:val="21"/>
              </w:rPr>
              <w:t>0.0003165</w:t>
            </w:r>
          </w:p>
        </w:tc>
        <w:tc>
          <w:tcPr>
            <w:tcW w:w="1814" w:type="dxa"/>
            <w:vAlign w:val="center"/>
          </w:tcPr>
          <w:p w:rsidR="00FC36CC" w:rsidRPr="00FC36CC" w:rsidRDefault="00FC36CC" w:rsidP="00FC36CC">
            <w:pPr>
              <w:jc w:val="center"/>
              <w:rPr>
                <w:szCs w:val="21"/>
              </w:rPr>
            </w:pPr>
            <w:r w:rsidRPr="00FC36CC">
              <w:rPr>
                <w:szCs w:val="21"/>
              </w:rPr>
              <w:t>0.16</w:t>
            </w:r>
          </w:p>
        </w:tc>
        <w:tc>
          <w:tcPr>
            <w:tcW w:w="1815" w:type="dxa"/>
            <w:vAlign w:val="center"/>
          </w:tcPr>
          <w:p w:rsidR="00FC36CC" w:rsidRPr="00FC36CC" w:rsidRDefault="00FC36CC" w:rsidP="00FC36CC">
            <w:pPr>
              <w:jc w:val="center"/>
              <w:rPr>
                <w:szCs w:val="21"/>
              </w:rPr>
            </w:pPr>
            <w:r w:rsidRPr="00FC36CC">
              <w:rPr>
                <w:szCs w:val="21"/>
              </w:rPr>
              <w:t>1.395E-5</w:t>
            </w:r>
          </w:p>
        </w:tc>
        <w:tc>
          <w:tcPr>
            <w:tcW w:w="1815" w:type="dxa"/>
            <w:vAlign w:val="center"/>
          </w:tcPr>
          <w:p w:rsidR="00FC36CC" w:rsidRPr="00FC36CC" w:rsidRDefault="00FC36CC" w:rsidP="00FC36CC">
            <w:pPr>
              <w:jc w:val="center"/>
              <w:rPr>
                <w:szCs w:val="21"/>
              </w:rPr>
            </w:pPr>
            <w:r w:rsidRPr="00FC36CC">
              <w:rPr>
                <w:szCs w:val="21"/>
              </w:rPr>
              <w:t>0.14</w:t>
            </w:r>
          </w:p>
        </w:tc>
      </w:tr>
      <w:tr w:rsidR="00FC36CC" w:rsidRPr="00F008CF" w:rsidTr="00FC36CC">
        <w:trPr>
          <w:trHeight w:val="284"/>
        </w:trPr>
        <w:tc>
          <w:tcPr>
            <w:tcW w:w="1813" w:type="dxa"/>
            <w:vAlign w:val="center"/>
          </w:tcPr>
          <w:p w:rsidR="00FC36CC" w:rsidRPr="00F008CF" w:rsidRDefault="00FC36CC" w:rsidP="00EF5863">
            <w:pPr>
              <w:jc w:val="center"/>
              <w:rPr>
                <w:color w:val="000000"/>
                <w:szCs w:val="21"/>
              </w:rPr>
            </w:pPr>
            <w:r w:rsidRPr="00F008CF">
              <w:rPr>
                <w:color w:val="000000"/>
                <w:szCs w:val="21"/>
              </w:rPr>
              <w:t>900</w:t>
            </w:r>
          </w:p>
        </w:tc>
        <w:tc>
          <w:tcPr>
            <w:tcW w:w="1815" w:type="dxa"/>
            <w:vAlign w:val="center"/>
          </w:tcPr>
          <w:p w:rsidR="00FC36CC" w:rsidRPr="00FC36CC" w:rsidRDefault="00FC36CC" w:rsidP="00FC36CC">
            <w:pPr>
              <w:jc w:val="center"/>
              <w:rPr>
                <w:szCs w:val="21"/>
              </w:rPr>
            </w:pPr>
            <w:r w:rsidRPr="00FC36CC">
              <w:rPr>
                <w:szCs w:val="21"/>
              </w:rPr>
              <w:t>0.0003026</w:t>
            </w:r>
          </w:p>
        </w:tc>
        <w:tc>
          <w:tcPr>
            <w:tcW w:w="1814" w:type="dxa"/>
            <w:vAlign w:val="center"/>
          </w:tcPr>
          <w:p w:rsidR="00FC36CC" w:rsidRPr="00FC36CC" w:rsidRDefault="00FC36CC" w:rsidP="00FC36CC">
            <w:pPr>
              <w:jc w:val="center"/>
              <w:rPr>
                <w:szCs w:val="21"/>
              </w:rPr>
            </w:pPr>
            <w:r w:rsidRPr="00FC36CC">
              <w:rPr>
                <w:szCs w:val="21"/>
              </w:rPr>
              <w:t>0.15</w:t>
            </w:r>
          </w:p>
        </w:tc>
        <w:tc>
          <w:tcPr>
            <w:tcW w:w="1815" w:type="dxa"/>
            <w:vAlign w:val="center"/>
          </w:tcPr>
          <w:p w:rsidR="00FC36CC" w:rsidRPr="00FC36CC" w:rsidRDefault="00FC36CC" w:rsidP="00FC36CC">
            <w:pPr>
              <w:jc w:val="center"/>
              <w:rPr>
                <w:szCs w:val="21"/>
              </w:rPr>
            </w:pPr>
            <w:r w:rsidRPr="00FC36CC">
              <w:rPr>
                <w:szCs w:val="21"/>
              </w:rPr>
              <w:t>1.333E-5</w:t>
            </w:r>
          </w:p>
        </w:tc>
        <w:tc>
          <w:tcPr>
            <w:tcW w:w="1815" w:type="dxa"/>
            <w:vAlign w:val="center"/>
          </w:tcPr>
          <w:p w:rsidR="00FC36CC" w:rsidRPr="00FC36CC" w:rsidRDefault="00FC36CC" w:rsidP="00FC36CC">
            <w:pPr>
              <w:jc w:val="center"/>
              <w:rPr>
                <w:szCs w:val="21"/>
              </w:rPr>
            </w:pPr>
            <w:r w:rsidRPr="00FC36CC">
              <w:rPr>
                <w:szCs w:val="21"/>
              </w:rPr>
              <w:t>0.13</w:t>
            </w:r>
          </w:p>
        </w:tc>
      </w:tr>
      <w:tr w:rsidR="00FC36CC" w:rsidRPr="00F008CF" w:rsidTr="00FC36CC">
        <w:trPr>
          <w:trHeight w:val="284"/>
        </w:trPr>
        <w:tc>
          <w:tcPr>
            <w:tcW w:w="1813" w:type="dxa"/>
            <w:vAlign w:val="center"/>
          </w:tcPr>
          <w:p w:rsidR="00FC36CC" w:rsidRPr="00110C06" w:rsidRDefault="00FC36CC" w:rsidP="00EF5863">
            <w:pPr>
              <w:jc w:val="center"/>
              <w:rPr>
                <w:color w:val="FF0000"/>
                <w:szCs w:val="21"/>
              </w:rPr>
            </w:pPr>
            <w:r w:rsidRPr="009A6D01">
              <w:rPr>
                <w:szCs w:val="21"/>
              </w:rPr>
              <w:t>1000</w:t>
            </w:r>
          </w:p>
        </w:tc>
        <w:tc>
          <w:tcPr>
            <w:tcW w:w="1815" w:type="dxa"/>
            <w:vAlign w:val="center"/>
          </w:tcPr>
          <w:p w:rsidR="00FC36CC" w:rsidRPr="00FC36CC" w:rsidRDefault="00FC36CC" w:rsidP="00FC36CC">
            <w:pPr>
              <w:jc w:val="center"/>
              <w:rPr>
                <w:szCs w:val="21"/>
              </w:rPr>
            </w:pPr>
            <w:r w:rsidRPr="00FC36CC">
              <w:rPr>
                <w:szCs w:val="21"/>
              </w:rPr>
              <w:t>0.0003068</w:t>
            </w:r>
          </w:p>
        </w:tc>
        <w:tc>
          <w:tcPr>
            <w:tcW w:w="1814" w:type="dxa"/>
            <w:vAlign w:val="center"/>
          </w:tcPr>
          <w:p w:rsidR="00FC36CC" w:rsidRPr="00FC36CC" w:rsidRDefault="00FC36CC" w:rsidP="00FC36CC">
            <w:pPr>
              <w:jc w:val="center"/>
              <w:rPr>
                <w:szCs w:val="21"/>
              </w:rPr>
            </w:pPr>
            <w:r w:rsidRPr="00FC36CC">
              <w:rPr>
                <w:szCs w:val="21"/>
              </w:rPr>
              <w:t>0.15</w:t>
            </w:r>
          </w:p>
        </w:tc>
        <w:tc>
          <w:tcPr>
            <w:tcW w:w="1815" w:type="dxa"/>
            <w:vAlign w:val="center"/>
          </w:tcPr>
          <w:p w:rsidR="00FC36CC" w:rsidRPr="00FC36CC" w:rsidRDefault="00FC36CC" w:rsidP="00FC36CC">
            <w:pPr>
              <w:jc w:val="center"/>
              <w:rPr>
                <w:szCs w:val="21"/>
              </w:rPr>
            </w:pPr>
            <w:r w:rsidRPr="00FC36CC">
              <w:rPr>
                <w:szCs w:val="21"/>
              </w:rPr>
              <w:t>1.352E-5</w:t>
            </w:r>
          </w:p>
        </w:tc>
        <w:tc>
          <w:tcPr>
            <w:tcW w:w="1815" w:type="dxa"/>
            <w:vAlign w:val="center"/>
          </w:tcPr>
          <w:p w:rsidR="00FC36CC" w:rsidRPr="00FC36CC" w:rsidRDefault="00FC36CC" w:rsidP="00FC36CC">
            <w:pPr>
              <w:jc w:val="center"/>
              <w:rPr>
                <w:szCs w:val="21"/>
              </w:rPr>
            </w:pPr>
            <w:r w:rsidRPr="00FC36CC">
              <w:rPr>
                <w:szCs w:val="21"/>
              </w:rPr>
              <w:t>0.14</w:t>
            </w:r>
          </w:p>
        </w:tc>
      </w:tr>
      <w:tr w:rsidR="00FC36CC" w:rsidRPr="00F008CF" w:rsidTr="00FC36CC">
        <w:trPr>
          <w:trHeight w:val="284"/>
        </w:trPr>
        <w:tc>
          <w:tcPr>
            <w:tcW w:w="1813" w:type="dxa"/>
            <w:vAlign w:val="center"/>
          </w:tcPr>
          <w:p w:rsidR="00FC36CC" w:rsidRPr="00F008CF" w:rsidRDefault="00FC36CC" w:rsidP="00EF5863">
            <w:pPr>
              <w:jc w:val="center"/>
              <w:rPr>
                <w:color w:val="000000"/>
                <w:szCs w:val="21"/>
              </w:rPr>
            </w:pPr>
            <w:r w:rsidRPr="00F008CF">
              <w:rPr>
                <w:color w:val="000000"/>
                <w:szCs w:val="21"/>
              </w:rPr>
              <w:t>1100</w:t>
            </w:r>
          </w:p>
        </w:tc>
        <w:tc>
          <w:tcPr>
            <w:tcW w:w="1815" w:type="dxa"/>
            <w:vAlign w:val="center"/>
          </w:tcPr>
          <w:p w:rsidR="00FC36CC" w:rsidRPr="00FC36CC" w:rsidRDefault="00FC36CC" w:rsidP="00FC36CC">
            <w:pPr>
              <w:jc w:val="center"/>
              <w:rPr>
                <w:szCs w:val="21"/>
              </w:rPr>
            </w:pPr>
            <w:r w:rsidRPr="00FC36CC">
              <w:rPr>
                <w:szCs w:val="21"/>
              </w:rPr>
              <w:t>0.0003082</w:t>
            </w:r>
          </w:p>
        </w:tc>
        <w:tc>
          <w:tcPr>
            <w:tcW w:w="1814" w:type="dxa"/>
            <w:vAlign w:val="center"/>
          </w:tcPr>
          <w:p w:rsidR="00FC36CC" w:rsidRPr="00FC36CC" w:rsidRDefault="00FC36CC" w:rsidP="00FC36CC">
            <w:pPr>
              <w:jc w:val="center"/>
              <w:rPr>
                <w:szCs w:val="21"/>
              </w:rPr>
            </w:pPr>
            <w:r w:rsidRPr="00FC36CC">
              <w:rPr>
                <w:szCs w:val="21"/>
              </w:rPr>
              <w:t>0.15</w:t>
            </w:r>
          </w:p>
        </w:tc>
        <w:tc>
          <w:tcPr>
            <w:tcW w:w="1815" w:type="dxa"/>
            <w:vAlign w:val="center"/>
          </w:tcPr>
          <w:p w:rsidR="00FC36CC" w:rsidRPr="00FC36CC" w:rsidRDefault="00FC36CC" w:rsidP="00FC36CC">
            <w:pPr>
              <w:jc w:val="center"/>
              <w:rPr>
                <w:szCs w:val="21"/>
              </w:rPr>
            </w:pPr>
            <w:r w:rsidRPr="00FC36CC">
              <w:rPr>
                <w:szCs w:val="21"/>
              </w:rPr>
              <w:t>1.358E-5</w:t>
            </w:r>
          </w:p>
        </w:tc>
        <w:tc>
          <w:tcPr>
            <w:tcW w:w="1815" w:type="dxa"/>
            <w:vAlign w:val="center"/>
          </w:tcPr>
          <w:p w:rsidR="00FC36CC" w:rsidRPr="00FC36CC" w:rsidRDefault="00FC36CC" w:rsidP="00FC36CC">
            <w:pPr>
              <w:jc w:val="center"/>
              <w:rPr>
                <w:szCs w:val="21"/>
              </w:rPr>
            </w:pPr>
            <w:r w:rsidRPr="00FC36CC">
              <w:rPr>
                <w:szCs w:val="21"/>
              </w:rPr>
              <w:t>0.14</w:t>
            </w:r>
          </w:p>
        </w:tc>
      </w:tr>
      <w:tr w:rsidR="00FC36CC" w:rsidRPr="00F008CF" w:rsidTr="00FC36CC">
        <w:trPr>
          <w:trHeight w:val="284"/>
        </w:trPr>
        <w:tc>
          <w:tcPr>
            <w:tcW w:w="1813" w:type="dxa"/>
            <w:vAlign w:val="center"/>
          </w:tcPr>
          <w:p w:rsidR="00FC36CC" w:rsidRPr="00F008CF" w:rsidRDefault="00FC36CC" w:rsidP="00EF5863">
            <w:pPr>
              <w:jc w:val="center"/>
              <w:rPr>
                <w:color w:val="000000"/>
                <w:szCs w:val="21"/>
              </w:rPr>
            </w:pPr>
            <w:r w:rsidRPr="00F008CF">
              <w:rPr>
                <w:color w:val="000000"/>
                <w:szCs w:val="21"/>
              </w:rPr>
              <w:t>1200</w:t>
            </w:r>
          </w:p>
        </w:tc>
        <w:tc>
          <w:tcPr>
            <w:tcW w:w="1815" w:type="dxa"/>
            <w:vAlign w:val="center"/>
          </w:tcPr>
          <w:p w:rsidR="00FC36CC" w:rsidRPr="00FC36CC" w:rsidRDefault="00FC36CC" w:rsidP="00FC36CC">
            <w:pPr>
              <w:jc w:val="center"/>
              <w:rPr>
                <w:szCs w:val="21"/>
              </w:rPr>
            </w:pPr>
            <w:r w:rsidRPr="00FC36CC">
              <w:rPr>
                <w:szCs w:val="21"/>
              </w:rPr>
              <w:t>0.0003052</w:t>
            </w:r>
          </w:p>
        </w:tc>
        <w:tc>
          <w:tcPr>
            <w:tcW w:w="1814" w:type="dxa"/>
            <w:vAlign w:val="center"/>
          </w:tcPr>
          <w:p w:rsidR="00FC36CC" w:rsidRPr="00FC36CC" w:rsidRDefault="00FC36CC" w:rsidP="00FC36CC">
            <w:pPr>
              <w:jc w:val="center"/>
              <w:rPr>
                <w:szCs w:val="21"/>
              </w:rPr>
            </w:pPr>
            <w:r w:rsidRPr="00FC36CC">
              <w:rPr>
                <w:szCs w:val="21"/>
              </w:rPr>
              <w:t>0.15</w:t>
            </w:r>
          </w:p>
        </w:tc>
        <w:tc>
          <w:tcPr>
            <w:tcW w:w="1815" w:type="dxa"/>
            <w:vAlign w:val="center"/>
          </w:tcPr>
          <w:p w:rsidR="00FC36CC" w:rsidRPr="00FC36CC" w:rsidRDefault="00FC36CC" w:rsidP="00FC36CC">
            <w:pPr>
              <w:jc w:val="center"/>
              <w:rPr>
                <w:szCs w:val="21"/>
              </w:rPr>
            </w:pPr>
            <w:r w:rsidRPr="00FC36CC">
              <w:rPr>
                <w:szCs w:val="21"/>
              </w:rPr>
              <w:t>1.345E-5</w:t>
            </w:r>
          </w:p>
        </w:tc>
        <w:tc>
          <w:tcPr>
            <w:tcW w:w="1815" w:type="dxa"/>
            <w:vAlign w:val="center"/>
          </w:tcPr>
          <w:p w:rsidR="00FC36CC" w:rsidRPr="00FC36CC" w:rsidRDefault="00FC36CC" w:rsidP="00FC36CC">
            <w:pPr>
              <w:jc w:val="center"/>
              <w:rPr>
                <w:szCs w:val="21"/>
              </w:rPr>
            </w:pPr>
            <w:r w:rsidRPr="00FC36CC">
              <w:rPr>
                <w:szCs w:val="21"/>
              </w:rPr>
              <w:t>0.13</w:t>
            </w:r>
          </w:p>
        </w:tc>
      </w:tr>
      <w:tr w:rsidR="00FC36CC" w:rsidRPr="00F008CF" w:rsidTr="00FC36CC">
        <w:trPr>
          <w:trHeight w:val="284"/>
        </w:trPr>
        <w:tc>
          <w:tcPr>
            <w:tcW w:w="1813" w:type="dxa"/>
            <w:vAlign w:val="center"/>
          </w:tcPr>
          <w:p w:rsidR="00FC36CC" w:rsidRPr="00F008CF" w:rsidRDefault="00FC36CC" w:rsidP="00EF5863">
            <w:pPr>
              <w:jc w:val="center"/>
              <w:rPr>
                <w:color w:val="000000"/>
                <w:szCs w:val="21"/>
              </w:rPr>
            </w:pPr>
            <w:r w:rsidRPr="00F008CF">
              <w:rPr>
                <w:color w:val="000000"/>
                <w:szCs w:val="21"/>
              </w:rPr>
              <w:t>1300</w:t>
            </w:r>
          </w:p>
        </w:tc>
        <w:tc>
          <w:tcPr>
            <w:tcW w:w="1815" w:type="dxa"/>
            <w:vAlign w:val="center"/>
          </w:tcPr>
          <w:p w:rsidR="00FC36CC" w:rsidRPr="00FC36CC" w:rsidRDefault="00FC36CC" w:rsidP="00FC36CC">
            <w:pPr>
              <w:jc w:val="center"/>
              <w:rPr>
                <w:szCs w:val="21"/>
              </w:rPr>
            </w:pPr>
            <w:r w:rsidRPr="00FC36CC">
              <w:rPr>
                <w:szCs w:val="21"/>
              </w:rPr>
              <w:t>0.0002991</w:t>
            </w:r>
          </w:p>
        </w:tc>
        <w:tc>
          <w:tcPr>
            <w:tcW w:w="1814" w:type="dxa"/>
            <w:vAlign w:val="center"/>
          </w:tcPr>
          <w:p w:rsidR="00FC36CC" w:rsidRPr="00FC36CC" w:rsidRDefault="00FC36CC" w:rsidP="00FC36CC">
            <w:pPr>
              <w:jc w:val="center"/>
              <w:rPr>
                <w:szCs w:val="21"/>
              </w:rPr>
            </w:pPr>
            <w:r w:rsidRPr="00FC36CC">
              <w:rPr>
                <w:szCs w:val="21"/>
              </w:rPr>
              <w:t>0.15</w:t>
            </w:r>
          </w:p>
        </w:tc>
        <w:tc>
          <w:tcPr>
            <w:tcW w:w="1815" w:type="dxa"/>
            <w:vAlign w:val="center"/>
          </w:tcPr>
          <w:p w:rsidR="00FC36CC" w:rsidRPr="00FC36CC" w:rsidRDefault="00FC36CC" w:rsidP="00FC36CC">
            <w:pPr>
              <w:jc w:val="center"/>
              <w:rPr>
                <w:szCs w:val="21"/>
              </w:rPr>
            </w:pPr>
            <w:r w:rsidRPr="00FC36CC">
              <w:rPr>
                <w:szCs w:val="21"/>
              </w:rPr>
              <w:t>1.318E-5</w:t>
            </w:r>
          </w:p>
        </w:tc>
        <w:tc>
          <w:tcPr>
            <w:tcW w:w="1815" w:type="dxa"/>
            <w:vAlign w:val="center"/>
          </w:tcPr>
          <w:p w:rsidR="00FC36CC" w:rsidRPr="00FC36CC" w:rsidRDefault="00FC36CC" w:rsidP="00FC36CC">
            <w:pPr>
              <w:jc w:val="center"/>
              <w:rPr>
                <w:szCs w:val="21"/>
              </w:rPr>
            </w:pPr>
            <w:r w:rsidRPr="00FC36CC">
              <w:rPr>
                <w:szCs w:val="21"/>
              </w:rPr>
              <w:t>0.13</w:t>
            </w:r>
          </w:p>
        </w:tc>
      </w:tr>
      <w:tr w:rsidR="00FC36CC" w:rsidRPr="0096128A" w:rsidTr="00FC36CC">
        <w:trPr>
          <w:trHeight w:val="284"/>
        </w:trPr>
        <w:tc>
          <w:tcPr>
            <w:tcW w:w="1813" w:type="dxa"/>
            <w:vAlign w:val="center"/>
          </w:tcPr>
          <w:p w:rsidR="00FC36CC" w:rsidRPr="0096128A" w:rsidRDefault="00FC36CC" w:rsidP="00EF5863">
            <w:pPr>
              <w:jc w:val="center"/>
              <w:rPr>
                <w:color w:val="FF0000"/>
                <w:szCs w:val="21"/>
              </w:rPr>
            </w:pPr>
            <w:r w:rsidRPr="00F008CF">
              <w:rPr>
                <w:color w:val="000000"/>
                <w:szCs w:val="21"/>
              </w:rPr>
              <w:t>1400</w:t>
            </w:r>
          </w:p>
        </w:tc>
        <w:tc>
          <w:tcPr>
            <w:tcW w:w="1815" w:type="dxa"/>
            <w:vAlign w:val="center"/>
          </w:tcPr>
          <w:p w:rsidR="00FC36CC" w:rsidRPr="00FC36CC" w:rsidRDefault="00FC36CC" w:rsidP="00FC36CC">
            <w:pPr>
              <w:jc w:val="center"/>
              <w:rPr>
                <w:szCs w:val="21"/>
              </w:rPr>
            </w:pPr>
            <w:r w:rsidRPr="00FC36CC">
              <w:rPr>
                <w:szCs w:val="21"/>
              </w:rPr>
              <w:t>0.0002911</w:t>
            </w:r>
          </w:p>
        </w:tc>
        <w:tc>
          <w:tcPr>
            <w:tcW w:w="1814" w:type="dxa"/>
            <w:vAlign w:val="center"/>
          </w:tcPr>
          <w:p w:rsidR="00FC36CC" w:rsidRPr="00FC36CC" w:rsidRDefault="00FC36CC" w:rsidP="00FC36CC">
            <w:pPr>
              <w:jc w:val="center"/>
              <w:rPr>
                <w:szCs w:val="21"/>
              </w:rPr>
            </w:pPr>
            <w:r w:rsidRPr="00FC36CC">
              <w:rPr>
                <w:szCs w:val="21"/>
              </w:rPr>
              <w:t>0.15</w:t>
            </w:r>
          </w:p>
        </w:tc>
        <w:tc>
          <w:tcPr>
            <w:tcW w:w="1815" w:type="dxa"/>
            <w:vAlign w:val="center"/>
          </w:tcPr>
          <w:p w:rsidR="00FC36CC" w:rsidRPr="00FC36CC" w:rsidRDefault="00FC36CC" w:rsidP="00FC36CC">
            <w:pPr>
              <w:jc w:val="center"/>
              <w:rPr>
                <w:szCs w:val="21"/>
              </w:rPr>
            </w:pPr>
            <w:r w:rsidRPr="00FC36CC">
              <w:rPr>
                <w:szCs w:val="21"/>
              </w:rPr>
              <w:t>1.283E-5</w:t>
            </w:r>
          </w:p>
        </w:tc>
        <w:tc>
          <w:tcPr>
            <w:tcW w:w="1815" w:type="dxa"/>
            <w:vAlign w:val="center"/>
          </w:tcPr>
          <w:p w:rsidR="00FC36CC" w:rsidRPr="00FC36CC" w:rsidRDefault="00FC36CC" w:rsidP="00FC36CC">
            <w:pPr>
              <w:jc w:val="center"/>
              <w:rPr>
                <w:szCs w:val="21"/>
              </w:rPr>
            </w:pPr>
            <w:r w:rsidRPr="00FC36CC">
              <w:rPr>
                <w:szCs w:val="21"/>
              </w:rPr>
              <w:t>0.13</w:t>
            </w:r>
          </w:p>
        </w:tc>
      </w:tr>
      <w:tr w:rsidR="00FC36CC" w:rsidRPr="00F008CF" w:rsidTr="00FC36CC">
        <w:trPr>
          <w:trHeight w:val="284"/>
        </w:trPr>
        <w:tc>
          <w:tcPr>
            <w:tcW w:w="1813" w:type="dxa"/>
            <w:vAlign w:val="center"/>
          </w:tcPr>
          <w:p w:rsidR="00FC36CC" w:rsidRPr="00F008CF" w:rsidRDefault="00FC36CC" w:rsidP="00EF5863">
            <w:pPr>
              <w:jc w:val="center"/>
              <w:rPr>
                <w:color w:val="000000"/>
                <w:szCs w:val="21"/>
              </w:rPr>
            </w:pPr>
            <w:r w:rsidRPr="00F008CF">
              <w:rPr>
                <w:color w:val="000000"/>
                <w:szCs w:val="21"/>
              </w:rPr>
              <w:t>1500</w:t>
            </w:r>
          </w:p>
        </w:tc>
        <w:tc>
          <w:tcPr>
            <w:tcW w:w="1815" w:type="dxa"/>
            <w:vAlign w:val="center"/>
          </w:tcPr>
          <w:p w:rsidR="00FC36CC" w:rsidRPr="00FC36CC" w:rsidRDefault="00FC36CC" w:rsidP="00FC36CC">
            <w:pPr>
              <w:jc w:val="center"/>
              <w:rPr>
                <w:szCs w:val="21"/>
              </w:rPr>
            </w:pPr>
            <w:r w:rsidRPr="00FC36CC">
              <w:rPr>
                <w:szCs w:val="21"/>
              </w:rPr>
              <w:t>0.0002819</w:t>
            </w:r>
          </w:p>
        </w:tc>
        <w:tc>
          <w:tcPr>
            <w:tcW w:w="1814" w:type="dxa"/>
            <w:vAlign w:val="center"/>
          </w:tcPr>
          <w:p w:rsidR="00FC36CC" w:rsidRPr="00FC36CC" w:rsidRDefault="00FC36CC" w:rsidP="00FC36CC">
            <w:pPr>
              <w:jc w:val="center"/>
              <w:rPr>
                <w:szCs w:val="21"/>
              </w:rPr>
            </w:pPr>
            <w:r w:rsidRPr="00FC36CC">
              <w:rPr>
                <w:szCs w:val="21"/>
              </w:rPr>
              <w:t>0.14</w:t>
            </w:r>
          </w:p>
        </w:tc>
        <w:tc>
          <w:tcPr>
            <w:tcW w:w="1815" w:type="dxa"/>
            <w:vAlign w:val="center"/>
          </w:tcPr>
          <w:p w:rsidR="00FC36CC" w:rsidRPr="00FC36CC" w:rsidRDefault="00FC36CC" w:rsidP="00FC36CC">
            <w:pPr>
              <w:jc w:val="center"/>
              <w:rPr>
                <w:szCs w:val="21"/>
              </w:rPr>
            </w:pPr>
            <w:r w:rsidRPr="00FC36CC">
              <w:rPr>
                <w:szCs w:val="21"/>
              </w:rPr>
              <w:t>1.242E-5</w:t>
            </w:r>
          </w:p>
        </w:tc>
        <w:tc>
          <w:tcPr>
            <w:tcW w:w="1815" w:type="dxa"/>
            <w:vAlign w:val="center"/>
          </w:tcPr>
          <w:p w:rsidR="00FC36CC" w:rsidRPr="00FC36CC" w:rsidRDefault="00FC36CC" w:rsidP="00FC36CC">
            <w:pPr>
              <w:jc w:val="center"/>
              <w:rPr>
                <w:szCs w:val="21"/>
              </w:rPr>
            </w:pPr>
            <w:r w:rsidRPr="00FC36CC">
              <w:rPr>
                <w:szCs w:val="21"/>
              </w:rPr>
              <w:t>0.12</w:t>
            </w:r>
          </w:p>
        </w:tc>
      </w:tr>
      <w:tr w:rsidR="00FC36CC" w:rsidRPr="00F008CF" w:rsidTr="00FC36CC">
        <w:trPr>
          <w:trHeight w:val="284"/>
        </w:trPr>
        <w:tc>
          <w:tcPr>
            <w:tcW w:w="1813" w:type="dxa"/>
            <w:vAlign w:val="center"/>
          </w:tcPr>
          <w:p w:rsidR="00FC36CC" w:rsidRPr="00F008CF" w:rsidRDefault="00FC36CC" w:rsidP="00EF5863">
            <w:pPr>
              <w:jc w:val="center"/>
              <w:rPr>
                <w:color w:val="000000"/>
                <w:szCs w:val="21"/>
              </w:rPr>
            </w:pPr>
            <w:r w:rsidRPr="00F008CF">
              <w:rPr>
                <w:color w:val="000000"/>
                <w:szCs w:val="21"/>
              </w:rPr>
              <w:t>1600</w:t>
            </w:r>
          </w:p>
        </w:tc>
        <w:tc>
          <w:tcPr>
            <w:tcW w:w="1815" w:type="dxa"/>
            <w:vAlign w:val="center"/>
          </w:tcPr>
          <w:p w:rsidR="00FC36CC" w:rsidRPr="00FC36CC" w:rsidRDefault="00FC36CC" w:rsidP="00FC36CC">
            <w:pPr>
              <w:jc w:val="center"/>
              <w:rPr>
                <w:szCs w:val="21"/>
              </w:rPr>
            </w:pPr>
            <w:r w:rsidRPr="00FC36CC">
              <w:rPr>
                <w:szCs w:val="21"/>
              </w:rPr>
              <w:t>0.0002721</w:t>
            </w:r>
          </w:p>
        </w:tc>
        <w:tc>
          <w:tcPr>
            <w:tcW w:w="1814" w:type="dxa"/>
            <w:vAlign w:val="center"/>
          </w:tcPr>
          <w:p w:rsidR="00FC36CC" w:rsidRPr="00FC36CC" w:rsidRDefault="00FC36CC" w:rsidP="00FC36CC">
            <w:pPr>
              <w:jc w:val="center"/>
              <w:rPr>
                <w:szCs w:val="21"/>
              </w:rPr>
            </w:pPr>
            <w:r w:rsidRPr="00FC36CC">
              <w:rPr>
                <w:szCs w:val="21"/>
              </w:rPr>
              <w:t>0.14</w:t>
            </w:r>
          </w:p>
        </w:tc>
        <w:tc>
          <w:tcPr>
            <w:tcW w:w="1815" w:type="dxa"/>
            <w:vAlign w:val="center"/>
          </w:tcPr>
          <w:p w:rsidR="00FC36CC" w:rsidRPr="00FC36CC" w:rsidRDefault="00FC36CC" w:rsidP="00FC36CC">
            <w:pPr>
              <w:jc w:val="center"/>
              <w:rPr>
                <w:szCs w:val="21"/>
              </w:rPr>
            </w:pPr>
            <w:r w:rsidRPr="00FC36CC">
              <w:rPr>
                <w:szCs w:val="21"/>
              </w:rPr>
              <w:t>1.199E-5</w:t>
            </w:r>
          </w:p>
        </w:tc>
        <w:tc>
          <w:tcPr>
            <w:tcW w:w="1815" w:type="dxa"/>
            <w:vAlign w:val="center"/>
          </w:tcPr>
          <w:p w:rsidR="00FC36CC" w:rsidRPr="00FC36CC" w:rsidRDefault="00FC36CC" w:rsidP="00FC36CC">
            <w:pPr>
              <w:jc w:val="center"/>
              <w:rPr>
                <w:szCs w:val="21"/>
              </w:rPr>
            </w:pPr>
            <w:r w:rsidRPr="00FC36CC">
              <w:rPr>
                <w:szCs w:val="21"/>
              </w:rPr>
              <w:t>0.12</w:t>
            </w:r>
          </w:p>
        </w:tc>
      </w:tr>
      <w:tr w:rsidR="00FC36CC" w:rsidRPr="00F008CF" w:rsidTr="00FC36CC">
        <w:trPr>
          <w:trHeight w:val="284"/>
        </w:trPr>
        <w:tc>
          <w:tcPr>
            <w:tcW w:w="1813" w:type="dxa"/>
            <w:vAlign w:val="center"/>
          </w:tcPr>
          <w:p w:rsidR="00FC36CC" w:rsidRPr="00F008CF" w:rsidRDefault="00FC36CC" w:rsidP="00EF5863">
            <w:pPr>
              <w:jc w:val="center"/>
              <w:rPr>
                <w:color w:val="000000"/>
                <w:szCs w:val="21"/>
              </w:rPr>
            </w:pPr>
            <w:r w:rsidRPr="00F008CF">
              <w:rPr>
                <w:color w:val="000000"/>
                <w:szCs w:val="21"/>
              </w:rPr>
              <w:t>1700</w:t>
            </w:r>
          </w:p>
        </w:tc>
        <w:tc>
          <w:tcPr>
            <w:tcW w:w="1815" w:type="dxa"/>
            <w:vAlign w:val="center"/>
          </w:tcPr>
          <w:p w:rsidR="00FC36CC" w:rsidRPr="00FC36CC" w:rsidRDefault="00FC36CC" w:rsidP="00FC36CC">
            <w:pPr>
              <w:jc w:val="center"/>
              <w:rPr>
                <w:szCs w:val="21"/>
              </w:rPr>
            </w:pPr>
            <w:r w:rsidRPr="00FC36CC">
              <w:rPr>
                <w:szCs w:val="21"/>
              </w:rPr>
              <w:t>0.000262</w:t>
            </w:r>
          </w:p>
        </w:tc>
        <w:tc>
          <w:tcPr>
            <w:tcW w:w="1814" w:type="dxa"/>
            <w:vAlign w:val="center"/>
          </w:tcPr>
          <w:p w:rsidR="00FC36CC" w:rsidRPr="00FC36CC" w:rsidRDefault="00FC36CC" w:rsidP="00FC36CC">
            <w:pPr>
              <w:jc w:val="center"/>
              <w:rPr>
                <w:szCs w:val="21"/>
              </w:rPr>
            </w:pPr>
            <w:r w:rsidRPr="00FC36CC">
              <w:rPr>
                <w:szCs w:val="21"/>
              </w:rPr>
              <w:t>0.13</w:t>
            </w:r>
          </w:p>
        </w:tc>
        <w:tc>
          <w:tcPr>
            <w:tcW w:w="1815" w:type="dxa"/>
            <w:vAlign w:val="center"/>
          </w:tcPr>
          <w:p w:rsidR="00FC36CC" w:rsidRPr="00FC36CC" w:rsidRDefault="00FC36CC" w:rsidP="00FC36CC">
            <w:pPr>
              <w:jc w:val="center"/>
              <w:rPr>
                <w:szCs w:val="21"/>
              </w:rPr>
            </w:pPr>
            <w:r w:rsidRPr="00FC36CC">
              <w:rPr>
                <w:szCs w:val="21"/>
              </w:rPr>
              <w:t>1.155E-5</w:t>
            </w:r>
          </w:p>
        </w:tc>
        <w:tc>
          <w:tcPr>
            <w:tcW w:w="1815" w:type="dxa"/>
            <w:vAlign w:val="center"/>
          </w:tcPr>
          <w:p w:rsidR="00FC36CC" w:rsidRPr="00FC36CC" w:rsidRDefault="00FC36CC" w:rsidP="00FC36CC">
            <w:pPr>
              <w:jc w:val="center"/>
              <w:rPr>
                <w:szCs w:val="21"/>
              </w:rPr>
            </w:pPr>
            <w:r w:rsidRPr="00FC36CC">
              <w:rPr>
                <w:szCs w:val="21"/>
              </w:rPr>
              <w:t>0.12</w:t>
            </w:r>
          </w:p>
        </w:tc>
      </w:tr>
      <w:tr w:rsidR="00FC36CC" w:rsidRPr="00F008CF" w:rsidTr="00FC36CC">
        <w:trPr>
          <w:trHeight w:val="284"/>
        </w:trPr>
        <w:tc>
          <w:tcPr>
            <w:tcW w:w="1813" w:type="dxa"/>
            <w:vAlign w:val="center"/>
          </w:tcPr>
          <w:p w:rsidR="00FC36CC" w:rsidRPr="00F008CF" w:rsidRDefault="00FC36CC" w:rsidP="00EF5863">
            <w:pPr>
              <w:jc w:val="center"/>
              <w:rPr>
                <w:color w:val="000000"/>
                <w:szCs w:val="21"/>
              </w:rPr>
            </w:pPr>
            <w:r w:rsidRPr="00F008CF">
              <w:rPr>
                <w:color w:val="000000"/>
                <w:szCs w:val="21"/>
              </w:rPr>
              <w:t>1800</w:t>
            </w:r>
          </w:p>
        </w:tc>
        <w:tc>
          <w:tcPr>
            <w:tcW w:w="1815" w:type="dxa"/>
            <w:vAlign w:val="center"/>
          </w:tcPr>
          <w:p w:rsidR="00FC36CC" w:rsidRPr="00FC36CC" w:rsidRDefault="00FC36CC" w:rsidP="00FC36CC">
            <w:pPr>
              <w:jc w:val="center"/>
              <w:rPr>
                <w:szCs w:val="21"/>
              </w:rPr>
            </w:pPr>
            <w:r w:rsidRPr="00FC36CC">
              <w:rPr>
                <w:szCs w:val="21"/>
              </w:rPr>
              <w:t>0.000252</w:t>
            </w:r>
          </w:p>
        </w:tc>
        <w:tc>
          <w:tcPr>
            <w:tcW w:w="1814" w:type="dxa"/>
            <w:vAlign w:val="center"/>
          </w:tcPr>
          <w:p w:rsidR="00FC36CC" w:rsidRPr="00FC36CC" w:rsidRDefault="00FC36CC" w:rsidP="00FC36CC">
            <w:pPr>
              <w:jc w:val="center"/>
              <w:rPr>
                <w:szCs w:val="21"/>
              </w:rPr>
            </w:pPr>
            <w:r w:rsidRPr="00FC36CC">
              <w:rPr>
                <w:szCs w:val="21"/>
              </w:rPr>
              <w:t>0.13</w:t>
            </w:r>
          </w:p>
        </w:tc>
        <w:tc>
          <w:tcPr>
            <w:tcW w:w="1815" w:type="dxa"/>
            <w:vAlign w:val="center"/>
          </w:tcPr>
          <w:p w:rsidR="00FC36CC" w:rsidRPr="00FC36CC" w:rsidRDefault="00FC36CC" w:rsidP="00FC36CC">
            <w:pPr>
              <w:jc w:val="center"/>
              <w:rPr>
                <w:szCs w:val="21"/>
              </w:rPr>
            </w:pPr>
            <w:r w:rsidRPr="00FC36CC">
              <w:rPr>
                <w:szCs w:val="21"/>
              </w:rPr>
              <w:t>1.11E-5</w:t>
            </w:r>
          </w:p>
        </w:tc>
        <w:tc>
          <w:tcPr>
            <w:tcW w:w="1815" w:type="dxa"/>
            <w:vAlign w:val="center"/>
          </w:tcPr>
          <w:p w:rsidR="00FC36CC" w:rsidRPr="00FC36CC" w:rsidRDefault="00FC36CC" w:rsidP="00FC36CC">
            <w:pPr>
              <w:jc w:val="center"/>
              <w:rPr>
                <w:szCs w:val="21"/>
              </w:rPr>
            </w:pPr>
            <w:r w:rsidRPr="00FC36CC">
              <w:rPr>
                <w:szCs w:val="21"/>
              </w:rPr>
              <w:t>0.11</w:t>
            </w:r>
          </w:p>
        </w:tc>
      </w:tr>
      <w:tr w:rsidR="00FC36CC" w:rsidRPr="00F008CF" w:rsidTr="00FC36CC">
        <w:trPr>
          <w:trHeight w:val="284"/>
        </w:trPr>
        <w:tc>
          <w:tcPr>
            <w:tcW w:w="1813" w:type="dxa"/>
            <w:vAlign w:val="center"/>
          </w:tcPr>
          <w:p w:rsidR="00FC36CC" w:rsidRPr="00F008CF" w:rsidRDefault="00FC36CC" w:rsidP="00EF5863">
            <w:pPr>
              <w:jc w:val="center"/>
              <w:rPr>
                <w:color w:val="000000"/>
                <w:szCs w:val="21"/>
              </w:rPr>
            </w:pPr>
            <w:r w:rsidRPr="00F008CF">
              <w:rPr>
                <w:color w:val="000000"/>
                <w:szCs w:val="21"/>
              </w:rPr>
              <w:t>1900</w:t>
            </w:r>
          </w:p>
        </w:tc>
        <w:tc>
          <w:tcPr>
            <w:tcW w:w="1815" w:type="dxa"/>
            <w:vAlign w:val="center"/>
          </w:tcPr>
          <w:p w:rsidR="00FC36CC" w:rsidRPr="00FC36CC" w:rsidRDefault="00FC36CC" w:rsidP="00FC36CC">
            <w:pPr>
              <w:jc w:val="center"/>
              <w:rPr>
                <w:szCs w:val="21"/>
              </w:rPr>
            </w:pPr>
            <w:r w:rsidRPr="00FC36CC">
              <w:rPr>
                <w:szCs w:val="21"/>
              </w:rPr>
              <w:t>0.0002421</w:t>
            </w:r>
          </w:p>
        </w:tc>
        <w:tc>
          <w:tcPr>
            <w:tcW w:w="1814" w:type="dxa"/>
            <w:vAlign w:val="center"/>
          </w:tcPr>
          <w:p w:rsidR="00FC36CC" w:rsidRPr="00FC36CC" w:rsidRDefault="00FC36CC" w:rsidP="00FC36CC">
            <w:pPr>
              <w:jc w:val="center"/>
              <w:rPr>
                <w:szCs w:val="21"/>
              </w:rPr>
            </w:pPr>
            <w:r w:rsidRPr="00FC36CC">
              <w:rPr>
                <w:szCs w:val="21"/>
              </w:rPr>
              <w:t>0.12</w:t>
            </w:r>
          </w:p>
        </w:tc>
        <w:tc>
          <w:tcPr>
            <w:tcW w:w="1815" w:type="dxa"/>
            <w:vAlign w:val="center"/>
          </w:tcPr>
          <w:p w:rsidR="00FC36CC" w:rsidRPr="00FC36CC" w:rsidRDefault="00FC36CC" w:rsidP="00FC36CC">
            <w:pPr>
              <w:jc w:val="center"/>
              <w:rPr>
                <w:szCs w:val="21"/>
              </w:rPr>
            </w:pPr>
            <w:r w:rsidRPr="00FC36CC">
              <w:rPr>
                <w:szCs w:val="21"/>
              </w:rPr>
              <w:t>1.067E-5</w:t>
            </w:r>
          </w:p>
        </w:tc>
        <w:tc>
          <w:tcPr>
            <w:tcW w:w="1815" w:type="dxa"/>
            <w:vAlign w:val="center"/>
          </w:tcPr>
          <w:p w:rsidR="00FC36CC" w:rsidRPr="00FC36CC" w:rsidRDefault="00FC36CC" w:rsidP="00FC36CC">
            <w:pPr>
              <w:jc w:val="center"/>
              <w:rPr>
                <w:szCs w:val="21"/>
              </w:rPr>
            </w:pPr>
            <w:r w:rsidRPr="00FC36CC">
              <w:rPr>
                <w:szCs w:val="21"/>
              </w:rPr>
              <w:t>0.11</w:t>
            </w:r>
          </w:p>
        </w:tc>
      </w:tr>
      <w:tr w:rsidR="00FC36CC" w:rsidRPr="00F008CF" w:rsidTr="00FC36CC">
        <w:trPr>
          <w:trHeight w:val="284"/>
        </w:trPr>
        <w:tc>
          <w:tcPr>
            <w:tcW w:w="1813" w:type="dxa"/>
            <w:vAlign w:val="center"/>
          </w:tcPr>
          <w:p w:rsidR="00FC36CC" w:rsidRPr="00F008CF" w:rsidRDefault="00FC36CC" w:rsidP="00EF5863">
            <w:pPr>
              <w:jc w:val="center"/>
              <w:rPr>
                <w:color w:val="000000"/>
                <w:szCs w:val="21"/>
              </w:rPr>
            </w:pPr>
            <w:r w:rsidRPr="00F008CF">
              <w:rPr>
                <w:color w:val="000000"/>
                <w:szCs w:val="21"/>
              </w:rPr>
              <w:t>2000</w:t>
            </w:r>
          </w:p>
        </w:tc>
        <w:tc>
          <w:tcPr>
            <w:tcW w:w="1815" w:type="dxa"/>
            <w:vAlign w:val="center"/>
          </w:tcPr>
          <w:p w:rsidR="00FC36CC" w:rsidRPr="00FC36CC" w:rsidRDefault="00FC36CC" w:rsidP="00FC36CC">
            <w:pPr>
              <w:jc w:val="center"/>
              <w:rPr>
                <w:szCs w:val="21"/>
              </w:rPr>
            </w:pPr>
            <w:r w:rsidRPr="00FC36CC">
              <w:rPr>
                <w:szCs w:val="21"/>
              </w:rPr>
              <w:t>0.0002325</w:t>
            </w:r>
          </w:p>
        </w:tc>
        <w:tc>
          <w:tcPr>
            <w:tcW w:w="1814" w:type="dxa"/>
            <w:vAlign w:val="center"/>
          </w:tcPr>
          <w:p w:rsidR="00FC36CC" w:rsidRPr="00FC36CC" w:rsidRDefault="00FC36CC" w:rsidP="00FC36CC">
            <w:pPr>
              <w:jc w:val="center"/>
              <w:rPr>
                <w:szCs w:val="21"/>
              </w:rPr>
            </w:pPr>
            <w:r w:rsidRPr="00FC36CC">
              <w:rPr>
                <w:szCs w:val="21"/>
              </w:rPr>
              <w:t>0.12</w:t>
            </w:r>
          </w:p>
        </w:tc>
        <w:tc>
          <w:tcPr>
            <w:tcW w:w="1815" w:type="dxa"/>
            <w:vAlign w:val="center"/>
          </w:tcPr>
          <w:p w:rsidR="00FC36CC" w:rsidRPr="00FC36CC" w:rsidRDefault="00FC36CC" w:rsidP="00FC36CC">
            <w:pPr>
              <w:jc w:val="center"/>
              <w:rPr>
                <w:szCs w:val="21"/>
              </w:rPr>
            </w:pPr>
            <w:r w:rsidRPr="00FC36CC">
              <w:rPr>
                <w:szCs w:val="21"/>
              </w:rPr>
              <w:t>1.024E-5</w:t>
            </w:r>
          </w:p>
        </w:tc>
        <w:tc>
          <w:tcPr>
            <w:tcW w:w="1815" w:type="dxa"/>
            <w:vAlign w:val="center"/>
          </w:tcPr>
          <w:p w:rsidR="00FC36CC" w:rsidRPr="00FC36CC" w:rsidRDefault="00FC36CC" w:rsidP="00FC36CC">
            <w:pPr>
              <w:jc w:val="center"/>
              <w:rPr>
                <w:szCs w:val="21"/>
              </w:rPr>
            </w:pPr>
            <w:r w:rsidRPr="00FC36CC">
              <w:rPr>
                <w:szCs w:val="21"/>
              </w:rPr>
              <w:t>0.10</w:t>
            </w:r>
          </w:p>
        </w:tc>
      </w:tr>
      <w:tr w:rsidR="00FC36CC" w:rsidRPr="00F008CF" w:rsidTr="00FC36CC">
        <w:trPr>
          <w:trHeight w:val="284"/>
        </w:trPr>
        <w:tc>
          <w:tcPr>
            <w:tcW w:w="1813" w:type="dxa"/>
            <w:vAlign w:val="center"/>
          </w:tcPr>
          <w:p w:rsidR="00FC36CC" w:rsidRPr="00F008CF" w:rsidRDefault="00FC36CC" w:rsidP="00EF5863">
            <w:pPr>
              <w:jc w:val="center"/>
              <w:rPr>
                <w:color w:val="000000"/>
                <w:szCs w:val="21"/>
              </w:rPr>
            </w:pPr>
            <w:r w:rsidRPr="00F008CF">
              <w:rPr>
                <w:color w:val="000000"/>
                <w:szCs w:val="21"/>
              </w:rPr>
              <w:t>2100</w:t>
            </w:r>
          </w:p>
        </w:tc>
        <w:tc>
          <w:tcPr>
            <w:tcW w:w="1815" w:type="dxa"/>
            <w:vAlign w:val="center"/>
          </w:tcPr>
          <w:p w:rsidR="00FC36CC" w:rsidRPr="00FC36CC" w:rsidRDefault="00FC36CC" w:rsidP="00FC36CC">
            <w:pPr>
              <w:jc w:val="center"/>
              <w:rPr>
                <w:szCs w:val="21"/>
              </w:rPr>
            </w:pPr>
            <w:r w:rsidRPr="00FC36CC">
              <w:rPr>
                <w:szCs w:val="21"/>
              </w:rPr>
              <w:t>0.0002231</w:t>
            </w:r>
          </w:p>
        </w:tc>
        <w:tc>
          <w:tcPr>
            <w:tcW w:w="1814" w:type="dxa"/>
            <w:vAlign w:val="center"/>
          </w:tcPr>
          <w:p w:rsidR="00FC36CC" w:rsidRPr="00FC36CC" w:rsidRDefault="00FC36CC" w:rsidP="00FC36CC">
            <w:pPr>
              <w:jc w:val="center"/>
              <w:rPr>
                <w:szCs w:val="21"/>
              </w:rPr>
            </w:pPr>
            <w:r w:rsidRPr="00FC36CC">
              <w:rPr>
                <w:szCs w:val="21"/>
              </w:rPr>
              <w:t>0.11</w:t>
            </w:r>
          </w:p>
        </w:tc>
        <w:tc>
          <w:tcPr>
            <w:tcW w:w="1815" w:type="dxa"/>
            <w:vAlign w:val="center"/>
          </w:tcPr>
          <w:p w:rsidR="00FC36CC" w:rsidRPr="00FC36CC" w:rsidRDefault="00FC36CC" w:rsidP="00FC36CC">
            <w:pPr>
              <w:jc w:val="center"/>
              <w:rPr>
                <w:szCs w:val="21"/>
              </w:rPr>
            </w:pPr>
            <w:r w:rsidRPr="00FC36CC">
              <w:rPr>
                <w:szCs w:val="21"/>
              </w:rPr>
              <w:t>9.83E-6</w:t>
            </w:r>
          </w:p>
        </w:tc>
        <w:tc>
          <w:tcPr>
            <w:tcW w:w="1815" w:type="dxa"/>
            <w:vAlign w:val="center"/>
          </w:tcPr>
          <w:p w:rsidR="00FC36CC" w:rsidRPr="00FC36CC" w:rsidRDefault="00FC36CC" w:rsidP="00FC36CC">
            <w:pPr>
              <w:jc w:val="center"/>
              <w:rPr>
                <w:szCs w:val="21"/>
              </w:rPr>
            </w:pPr>
            <w:r w:rsidRPr="00FC36CC">
              <w:rPr>
                <w:szCs w:val="21"/>
              </w:rPr>
              <w:t>0.10</w:t>
            </w:r>
          </w:p>
        </w:tc>
      </w:tr>
      <w:tr w:rsidR="00FC36CC" w:rsidRPr="00F008CF" w:rsidTr="00FC36CC">
        <w:trPr>
          <w:trHeight w:val="284"/>
        </w:trPr>
        <w:tc>
          <w:tcPr>
            <w:tcW w:w="1813" w:type="dxa"/>
            <w:vAlign w:val="center"/>
          </w:tcPr>
          <w:p w:rsidR="00FC36CC" w:rsidRPr="00F008CF" w:rsidRDefault="00FC36CC" w:rsidP="00EF5863">
            <w:pPr>
              <w:jc w:val="center"/>
              <w:rPr>
                <w:color w:val="000000"/>
                <w:szCs w:val="21"/>
              </w:rPr>
            </w:pPr>
            <w:r w:rsidRPr="00F008CF">
              <w:rPr>
                <w:color w:val="000000"/>
                <w:szCs w:val="21"/>
              </w:rPr>
              <w:t>2200</w:t>
            </w:r>
          </w:p>
        </w:tc>
        <w:tc>
          <w:tcPr>
            <w:tcW w:w="1815" w:type="dxa"/>
            <w:vAlign w:val="center"/>
          </w:tcPr>
          <w:p w:rsidR="00FC36CC" w:rsidRPr="00FC36CC" w:rsidRDefault="00FC36CC" w:rsidP="00FC36CC">
            <w:pPr>
              <w:jc w:val="center"/>
              <w:rPr>
                <w:szCs w:val="21"/>
              </w:rPr>
            </w:pPr>
            <w:r w:rsidRPr="00FC36CC">
              <w:rPr>
                <w:szCs w:val="21"/>
              </w:rPr>
              <w:t>0.0002142</w:t>
            </w:r>
          </w:p>
        </w:tc>
        <w:tc>
          <w:tcPr>
            <w:tcW w:w="1814" w:type="dxa"/>
            <w:vAlign w:val="center"/>
          </w:tcPr>
          <w:p w:rsidR="00FC36CC" w:rsidRPr="00FC36CC" w:rsidRDefault="00FC36CC" w:rsidP="00FC36CC">
            <w:pPr>
              <w:jc w:val="center"/>
              <w:rPr>
                <w:szCs w:val="21"/>
              </w:rPr>
            </w:pPr>
            <w:r w:rsidRPr="00FC36CC">
              <w:rPr>
                <w:szCs w:val="21"/>
              </w:rPr>
              <w:t>0.11</w:t>
            </w:r>
          </w:p>
        </w:tc>
        <w:tc>
          <w:tcPr>
            <w:tcW w:w="1815" w:type="dxa"/>
            <w:vAlign w:val="center"/>
          </w:tcPr>
          <w:p w:rsidR="00FC36CC" w:rsidRPr="00FC36CC" w:rsidRDefault="00FC36CC" w:rsidP="00FC36CC">
            <w:pPr>
              <w:jc w:val="center"/>
              <w:rPr>
                <w:szCs w:val="21"/>
              </w:rPr>
            </w:pPr>
            <w:r w:rsidRPr="00FC36CC">
              <w:rPr>
                <w:szCs w:val="21"/>
              </w:rPr>
              <w:t>9.439E-6</w:t>
            </w:r>
          </w:p>
        </w:tc>
        <w:tc>
          <w:tcPr>
            <w:tcW w:w="1815" w:type="dxa"/>
            <w:vAlign w:val="center"/>
          </w:tcPr>
          <w:p w:rsidR="00FC36CC" w:rsidRPr="00FC36CC" w:rsidRDefault="00FC36CC" w:rsidP="00FC36CC">
            <w:pPr>
              <w:jc w:val="center"/>
              <w:rPr>
                <w:szCs w:val="21"/>
              </w:rPr>
            </w:pPr>
            <w:r w:rsidRPr="00FC36CC">
              <w:rPr>
                <w:szCs w:val="21"/>
              </w:rPr>
              <w:t>0.09</w:t>
            </w:r>
          </w:p>
        </w:tc>
      </w:tr>
      <w:tr w:rsidR="00FC36CC" w:rsidRPr="00F008CF" w:rsidTr="00FC36CC">
        <w:trPr>
          <w:trHeight w:val="284"/>
        </w:trPr>
        <w:tc>
          <w:tcPr>
            <w:tcW w:w="1813" w:type="dxa"/>
            <w:vAlign w:val="center"/>
          </w:tcPr>
          <w:p w:rsidR="00FC36CC" w:rsidRPr="00F008CF" w:rsidRDefault="00FC36CC" w:rsidP="00EF5863">
            <w:pPr>
              <w:jc w:val="center"/>
              <w:rPr>
                <w:color w:val="000000"/>
                <w:szCs w:val="21"/>
              </w:rPr>
            </w:pPr>
            <w:r w:rsidRPr="00F008CF">
              <w:rPr>
                <w:color w:val="000000"/>
                <w:szCs w:val="21"/>
              </w:rPr>
              <w:t>2300</w:t>
            </w:r>
          </w:p>
        </w:tc>
        <w:tc>
          <w:tcPr>
            <w:tcW w:w="1815" w:type="dxa"/>
            <w:vAlign w:val="center"/>
          </w:tcPr>
          <w:p w:rsidR="00FC36CC" w:rsidRPr="00FC36CC" w:rsidRDefault="00FC36CC" w:rsidP="00FC36CC">
            <w:pPr>
              <w:jc w:val="center"/>
              <w:rPr>
                <w:szCs w:val="21"/>
              </w:rPr>
            </w:pPr>
            <w:r w:rsidRPr="00FC36CC">
              <w:rPr>
                <w:szCs w:val="21"/>
              </w:rPr>
              <w:t>0.0002058</w:t>
            </w:r>
          </w:p>
        </w:tc>
        <w:tc>
          <w:tcPr>
            <w:tcW w:w="1814" w:type="dxa"/>
            <w:vAlign w:val="center"/>
          </w:tcPr>
          <w:p w:rsidR="00FC36CC" w:rsidRPr="00FC36CC" w:rsidRDefault="00FC36CC" w:rsidP="00FC36CC">
            <w:pPr>
              <w:jc w:val="center"/>
              <w:rPr>
                <w:szCs w:val="21"/>
              </w:rPr>
            </w:pPr>
            <w:r w:rsidRPr="00FC36CC">
              <w:rPr>
                <w:szCs w:val="21"/>
              </w:rPr>
              <w:t>0.10</w:t>
            </w:r>
          </w:p>
        </w:tc>
        <w:tc>
          <w:tcPr>
            <w:tcW w:w="1815" w:type="dxa"/>
            <w:vAlign w:val="center"/>
          </w:tcPr>
          <w:p w:rsidR="00FC36CC" w:rsidRPr="00FC36CC" w:rsidRDefault="00FC36CC" w:rsidP="00FC36CC">
            <w:pPr>
              <w:jc w:val="center"/>
              <w:rPr>
                <w:szCs w:val="21"/>
              </w:rPr>
            </w:pPr>
            <w:r w:rsidRPr="00FC36CC">
              <w:rPr>
                <w:szCs w:val="21"/>
              </w:rPr>
              <w:t>9.069E-6</w:t>
            </w:r>
          </w:p>
        </w:tc>
        <w:tc>
          <w:tcPr>
            <w:tcW w:w="1815" w:type="dxa"/>
            <w:vAlign w:val="center"/>
          </w:tcPr>
          <w:p w:rsidR="00FC36CC" w:rsidRPr="00FC36CC" w:rsidRDefault="00FC36CC" w:rsidP="00FC36CC">
            <w:pPr>
              <w:jc w:val="center"/>
              <w:rPr>
                <w:szCs w:val="21"/>
              </w:rPr>
            </w:pPr>
            <w:r w:rsidRPr="00FC36CC">
              <w:rPr>
                <w:szCs w:val="21"/>
              </w:rPr>
              <w:t>0.09</w:t>
            </w:r>
          </w:p>
        </w:tc>
      </w:tr>
      <w:tr w:rsidR="00FC36CC" w:rsidRPr="00F008CF" w:rsidTr="00FC36CC">
        <w:trPr>
          <w:trHeight w:val="284"/>
        </w:trPr>
        <w:tc>
          <w:tcPr>
            <w:tcW w:w="1813" w:type="dxa"/>
            <w:vAlign w:val="center"/>
          </w:tcPr>
          <w:p w:rsidR="00FC36CC" w:rsidRPr="00F008CF" w:rsidRDefault="00FC36CC" w:rsidP="00EF5863">
            <w:pPr>
              <w:jc w:val="center"/>
              <w:rPr>
                <w:color w:val="000000"/>
                <w:szCs w:val="21"/>
              </w:rPr>
            </w:pPr>
            <w:r w:rsidRPr="00F008CF">
              <w:rPr>
                <w:color w:val="000000"/>
                <w:szCs w:val="21"/>
              </w:rPr>
              <w:t>2400</w:t>
            </w:r>
          </w:p>
        </w:tc>
        <w:tc>
          <w:tcPr>
            <w:tcW w:w="1815" w:type="dxa"/>
            <w:vAlign w:val="center"/>
          </w:tcPr>
          <w:p w:rsidR="00FC36CC" w:rsidRPr="00FC36CC" w:rsidRDefault="00FC36CC" w:rsidP="00FC36CC">
            <w:pPr>
              <w:jc w:val="center"/>
              <w:rPr>
                <w:szCs w:val="21"/>
              </w:rPr>
            </w:pPr>
            <w:r w:rsidRPr="00FC36CC">
              <w:rPr>
                <w:szCs w:val="21"/>
              </w:rPr>
              <w:t>0.0001979</w:t>
            </w:r>
          </w:p>
        </w:tc>
        <w:tc>
          <w:tcPr>
            <w:tcW w:w="1814" w:type="dxa"/>
            <w:vAlign w:val="center"/>
          </w:tcPr>
          <w:p w:rsidR="00FC36CC" w:rsidRPr="00FC36CC" w:rsidRDefault="00FC36CC" w:rsidP="00FC36CC">
            <w:pPr>
              <w:jc w:val="center"/>
              <w:rPr>
                <w:szCs w:val="21"/>
              </w:rPr>
            </w:pPr>
            <w:r w:rsidRPr="00FC36CC">
              <w:rPr>
                <w:szCs w:val="21"/>
              </w:rPr>
              <w:t>0.10</w:t>
            </w:r>
          </w:p>
        </w:tc>
        <w:tc>
          <w:tcPr>
            <w:tcW w:w="1815" w:type="dxa"/>
            <w:vAlign w:val="center"/>
          </w:tcPr>
          <w:p w:rsidR="00FC36CC" w:rsidRPr="00FC36CC" w:rsidRDefault="00FC36CC" w:rsidP="00FC36CC">
            <w:pPr>
              <w:jc w:val="center"/>
              <w:rPr>
                <w:szCs w:val="21"/>
              </w:rPr>
            </w:pPr>
            <w:r w:rsidRPr="00FC36CC">
              <w:rPr>
                <w:szCs w:val="21"/>
              </w:rPr>
              <w:t>8.719E-6</w:t>
            </w:r>
          </w:p>
        </w:tc>
        <w:tc>
          <w:tcPr>
            <w:tcW w:w="1815" w:type="dxa"/>
            <w:vAlign w:val="center"/>
          </w:tcPr>
          <w:p w:rsidR="00FC36CC" w:rsidRPr="00FC36CC" w:rsidRDefault="00FC36CC" w:rsidP="00FC36CC">
            <w:pPr>
              <w:jc w:val="center"/>
              <w:rPr>
                <w:szCs w:val="21"/>
              </w:rPr>
            </w:pPr>
            <w:r w:rsidRPr="00FC36CC">
              <w:rPr>
                <w:szCs w:val="21"/>
              </w:rPr>
              <w:t>0.09</w:t>
            </w:r>
          </w:p>
        </w:tc>
      </w:tr>
      <w:tr w:rsidR="00FC36CC" w:rsidRPr="00F008CF" w:rsidTr="00FC36CC">
        <w:trPr>
          <w:trHeight w:val="284"/>
        </w:trPr>
        <w:tc>
          <w:tcPr>
            <w:tcW w:w="1813" w:type="dxa"/>
            <w:vAlign w:val="center"/>
          </w:tcPr>
          <w:p w:rsidR="00FC36CC" w:rsidRPr="00F008CF" w:rsidRDefault="00FC36CC" w:rsidP="00EF5863">
            <w:pPr>
              <w:jc w:val="center"/>
              <w:rPr>
                <w:color w:val="000000"/>
                <w:szCs w:val="21"/>
              </w:rPr>
            </w:pPr>
            <w:r w:rsidRPr="00F008CF">
              <w:rPr>
                <w:color w:val="000000"/>
                <w:szCs w:val="21"/>
              </w:rPr>
              <w:t>2500</w:t>
            </w:r>
          </w:p>
        </w:tc>
        <w:tc>
          <w:tcPr>
            <w:tcW w:w="1815" w:type="dxa"/>
            <w:vAlign w:val="center"/>
          </w:tcPr>
          <w:p w:rsidR="00FC36CC" w:rsidRPr="00FC36CC" w:rsidRDefault="00FC36CC" w:rsidP="00FC36CC">
            <w:pPr>
              <w:jc w:val="center"/>
              <w:rPr>
                <w:szCs w:val="21"/>
              </w:rPr>
            </w:pPr>
            <w:r w:rsidRPr="00FC36CC">
              <w:rPr>
                <w:szCs w:val="21"/>
              </w:rPr>
              <w:t>0.0001904</w:t>
            </w:r>
          </w:p>
        </w:tc>
        <w:tc>
          <w:tcPr>
            <w:tcW w:w="1814" w:type="dxa"/>
            <w:vAlign w:val="center"/>
          </w:tcPr>
          <w:p w:rsidR="00FC36CC" w:rsidRPr="00FC36CC" w:rsidRDefault="00FC36CC" w:rsidP="00FC36CC">
            <w:pPr>
              <w:jc w:val="center"/>
              <w:rPr>
                <w:szCs w:val="21"/>
              </w:rPr>
            </w:pPr>
            <w:r w:rsidRPr="00FC36CC">
              <w:rPr>
                <w:szCs w:val="21"/>
              </w:rPr>
              <w:t>0.10</w:t>
            </w:r>
          </w:p>
        </w:tc>
        <w:tc>
          <w:tcPr>
            <w:tcW w:w="1815" w:type="dxa"/>
            <w:vAlign w:val="center"/>
          </w:tcPr>
          <w:p w:rsidR="00FC36CC" w:rsidRPr="00FC36CC" w:rsidRDefault="00FC36CC" w:rsidP="00FC36CC">
            <w:pPr>
              <w:jc w:val="center"/>
              <w:rPr>
                <w:szCs w:val="21"/>
              </w:rPr>
            </w:pPr>
            <w:r w:rsidRPr="00FC36CC">
              <w:rPr>
                <w:szCs w:val="21"/>
              </w:rPr>
              <w:t>8.389E-6</w:t>
            </w:r>
          </w:p>
        </w:tc>
        <w:tc>
          <w:tcPr>
            <w:tcW w:w="1815" w:type="dxa"/>
            <w:vAlign w:val="center"/>
          </w:tcPr>
          <w:p w:rsidR="00FC36CC" w:rsidRPr="00FC36CC" w:rsidRDefault="00FC36CC" w:rsidP="00FC36CC">
            <w:pPr>
              <w:jc w:val="center"/>
              <w:rPr>
                <w:szCs w:val="21"/>
              </w:rPr>
            </w:pPr>
            <w:r w:rsidRPr="00FC36CC">
              <w:rPr>
                <w:szCs w:val="21"/>
              </w:rPr>
              <w:t>0.08</w:t>
            </w:r>
          </w:p>
        </w:tc>
      </w:tr>
      <w:tr w:rsidR="00FC36CC" w:rsidRPr="00F008CF" w:rsidTr="00392733">
        <w:trPr>
          <w:trHeight w:val="284"/>
        </w:trPr>
        <w:tc>
          <w:tcPr>
            <w:tcW w:w="1813" w:type="dxa"/>
            <w:vAlign w:val="center"/>
          </w:tcPr>
          <w:p w:rsidR="00FC36CC" w:rsidRPr="00F008CF" w:rsidRDefault="00FC36CC" w:rsidP="00EF5863">
            <w:pPr>
              <w:jc w:val="center"/>
              <w:rPr>
                <w:color w:val="000000"/>
                <w:szCs w:val="21"/>
              </w:rPr>
            </w:pPr>
            <w:r w:rsidRPr="00F008CF">
              <w:rPr>
                <w:color w:val="000000"/>
                <w:szCs w:val="21"/>
              </w:rPr>
              <w:t>Cmax</w:t>
            </w:r>
          </w:p>
        </w:tc>
        <w:tc>
          <w:tcPr>
            <w:tcW w:w="1815" w:type="dxa"/>
            <w:vAlign w:val="center"/>
          </w:tcPr>
          <w:p w:rsidR="00FC36CC" w:rsidRPr="00FC36CC" w:rsidRDefault="00FC36CC" w:rsidP="006F1CC3">
            <w:pPr>
              <w:jc w:val="center"/>
              <w:rPr>
                <w:b/>
                <w:color w:val="FF0000"/>
                <w:szCs w:val="21"/>
              </w:rPr>
            </w:pPr>
            <w:r w:rsidRPr="00FC36CC">
              <w:rPr>
                <w:b/>
                <w:color w:val="FF0000"/>
                <w:szCs w:val="21"/>
              </w:rPr>
              <w:t>0.0004432</w:t>
            </w:r>
          </w:p>
        </w:tc>
        <w:tc>
          <w:tcPr>
            <w:tcW w:w="1814" w:type="dxa"/>
            <w:vAlign w:val="center"/>
          </w:tcPr>
          <w:p w:rsidR="00FC36CC" w:rsidRPr="00FC36CC" w:rsidRDefault="00FC36CC" w:rsidP="006F1CC3">
            <w:pPr>
              <w:jc w:val="center"/>
              <w:rPr>
                <w:b/>
                <w:color w:val="FF0000"/>
                <w:szCs w:val="21"/>
              </w:rPr>
            </w:pPr>
            <w:r w:rsidRPr="00FC36CC">
              <w:rPr>
                <w:b/>
                <w:color w:val="FF0000"/>
                <w:szCs w:val="21"/>
              </w:rPr>
              <w:t>0.22</w:t>
            </w:r>
          </w:p>
        </w:tc>
        <w:tc>
          <w:tcPr>
            <w:tcW w:w="1815" w:type="dxa"/>
            <w:vAlign w:val="center"/>
          </w:tcPr>
          <w:p w:rsidR="00FC36CC" w:rsidRPr="00FC36CC" w:rsidRDefault="00FC36CC" w:rsidP="006F1CC3">
            <w:pPr>
              <w:jc w:val="center"/>
              <w:rPr>
                <w:b/>
                <w:color w:val="FF0000"/>
                <w:szCs w:val="21"/>
              </w:rPr>
            </w:pPr>
            <w:r w:rsidRPr="00FC36CC">
              <w:rPr>
                <w:b/>
                <w:color w:val="FF0000"/>
                <w:szCs w:val="21"/>
              </w:rPr>
              <w:t>1.953E-5</w:t>
            </w:r>
          </w:p>
        </w:tc>
        <w:tc>
          <w:tcPr>
            <w:tcW w:w="1815" w:type="dxa"/>
            <w:vAlign w:val="center"/>
          </w:tcPr>
          <w:p w:rsidR="00FC36CC" w:rsidRPr="00FC36CC" w:rsidRDefault="00FC36CC" w:rsidP="006F1CC3">
            <w:pPr>
              <w:jc w:val="center"/>
              <w:rPr>
                <w:b/>
                <w:color w:val="FF0000"/>
                <w:szCs w:val="21"/>
              </w:rPr>
            </w:pPr>
            <w:r w:rsidRPr="00FC36CC">
              <w:rPr>
                <w:b/>
                <w:color w:val="FF0000"/>
                <w:szCs w:val="21"/>
              </w:rPr>
              <w:t>0.20</w:t>
            </w:r>
          </w:p>
        </w:tc>
      </w:tr>
      <w:tr w:rsidR="00C71035" w:rsidRPr="00F008CF" w:rsidTr="00392733">
        <w:trPr>
          <w:trHeight w:val="284"/>
        </w:trPr>
        <w:tc>
          <w:tcPr>
            <w:tcW w:w="1813" w:type="dxa"/>
            <w:vAlign w:val="center"/>
          </w:tcPr>
          <w:p w:rsidR="00C71035" w:rsidRPr="00F008CF" w:rsidRDefault="00C71035" w:rsidP="00EF5863">
            <w:pPr>
              <w:adjustRightInd w:val="0"/>
              <w:snapToGrid w:val="0"/>
              <w:jc w:val="center"/>
              <w:rPr>
                <w:color w:val="000000"/>
                <w:szCs w:val="21"/>
              </w:rPr>
            </w:pPr>
            <w:r w:rsidRPr="00F008CF">
              <w:rPr>
                <w:color w:val="000000"/>
                <w:szCs w:val="21"/>
              </w:rPr>
              <w:t>Dmax</w:t>
            </w:r>
          </w:p>
        </w:tc>
        <w:tc>
          <w:tcPr>
            <w:tcW w:w="3629" w:type="dxa"/>
            <w:gridSpan w:val="2"/>
            <w:vAlign w:val="center"/>
          </w:tcPr>
          <w:p w:rsidR="00C71035" w:rsidRPr="00392733" w:rsidRDefault="00FC36CC" w:rsidP="00392733">
            <w:pPr>
              <w:jc w:val="center"/>
              <w:rPr>
                <w:b/>
                <w:color w:val="000000"/>
                <w:kern w:val="0"/>
                <w:szCs w:val="21"/>
              </w:rPr>
            </w:pPr>
            <w:r w:rsidRPr="00FC36CC">
              <w:rPr>
                <w:rFonts w:hint="eastAsia"/>
                <w:b/>
                <w:color w:val="FF0000"/>
                <w:szCs w:val="21"/>
              </w:rPr>
              <w:t>264</w:t>
            </w:r>
          </w:p>
        </w:tc>
        <w:tc>
          <w:tcPr>
            <w:tcW w:w="3630" w:type="dxa"/>
            <w:gridSpan w:val="2"/>
            <w:vAlign w:val="center"/>
          </w:tcPr>
          <w:p w:rsidR="00C71035" w:rsidRPr="00392733" w:rsidRDefault="00FC36CC" w:rsidP="00392733">
            <w:pPr>
              <w:jc w:val="center"/>
              <w:rPr>
                <w:b/>
                <w:color w:val="000000"/>
                <w:kern w:val="0"/>
                <w:szCs w:val="21"/>
              </w:rPr>
            </w:pPr>
            <w:r w:rsidRPr="00FC36CC">
              <w:rPr>
                <w:rFonts w:hint="eastAsia"/>
                <w:b/>
                <w:color w:val="FF0000"/>
                <w:szCs w:val="21"/>
              </w:rPr>
              <w:t>264</w:t>
            </w:r>
          </w:p>
        </w:tc>
      </w:tr>
    </w:tbl>
    <w:p w:rsidR="005D45CA" w:rsidRPr="00F4527D" w:rsidRDefault="005D45CA" w:rsidP="005D45CA">
      <w:pPr>
        <w:pStyle w:val="affffffffffffff0"/>
        <w:adjustRightInd w:val="0"/>
        <w:snapToGrid w:val="0"/>
        <w:spacing w:after="0" w:line="360" w:lineRule="auto"/>
        <w:ind w:firstLineChars="0" w:firstLine="0"/>
        <w:jc w:val="center"/>
        <w:rPr>
          <w:color w:val="FF0000"/>
          <w:szCs w:val="24"/>
        </w:rPr>
      </w:pPr>
      <w:r w:rsidRPr="00F4527D">
        <w:rPr>
          <w:b/>
          <w:color w:val="FF0000"/>
        </w:rPr>
        <w:t>表</w:t>
      </w:r>
      <w:r w:rsidRPr="00F4527D">
        <w:rPr>
          <w:b/>
          <w:color w:val="FF0000"/>
        </w:rPr>
        <w:t>5.2.</w:t>
      </w:r>
      <w:r w:rsidRPr="00F4527D">
        <w:rPr>
          <w:rFonts w:hint="eastAsia"/>
          <w:b/>
          <w:color w:val="FF0000"/>
        </w:rPr>
        <w:t>1</w:t>
      </w:r>
      <w:r w:rsidRPr="00F4527D">
        <w:rPr>
          <w:b/>
          <w:color w:val="FF0000"/>
        </w:rPr>
        <w:t>-</w:t>
      </w:r>
      <w:r w:rsidR="00036041" w:rsidRPr="00F4527D">
        <w:rPr>
          <w:rFonts w:hint="eastAsia"/>
          <w:b/>
          <w:color w:val="FF0000"/>
        </w:rPr>
        <w:t>11</w:t>
      </w:r>
      <w:r w:rsidRPr="00F4527D">
        <w:rPr>
          <w:b/>
          <w:color w:val="FF0000"/>
        </w:rPr>
        <w:t xml:space="preserve">  </w:t>
      </w:r>
      <w:r w:rsidRPr="00F4527D">
        <w:rPr>
          <w:rFonts w:hint="eastAsia"/>
          <w:b/>
          <w:color w:val="FF0000"/>
        </w:rPr>
        <w:t>污水站无组织</w:t>
      </w:r>
      <w:r w:rsidRPr="00F4527D">
        <w:rPr>
          <w:b/>
          <w:color w:val="FF0000"/>
        </w:rPr>
        <w:t>恶臭气体最大地面浓度及占标率表</w:t>
      </w:r>
    </w:p>
    <w:tbl>
      <w:tblPr>
        <w:tblW w:w="0" w:type="auto"/>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1813"/>
        <w:gridCol w:w="1815"/>
        <w:gridCol w:w="1814"/>
        <w:gridCol w:w="1815"/>
        <w:gridCol w:w="1815"/>
      </w:tblGrid>
      <w:tr w:rsidR="005D45CA" w:rsidRPr="00F008CF" w:rsidTr="002E3529">
        <w:trPr>
          <w:trHeight w:val="284"/>
        </w:trPr>
        <w:tc>
          <w:tcPr>
            <w:tcW w:w="1813" w:type="dxa"/>
            <w:vMerge w:val="restart"/>
            <w:vAlign w:val="center"/>
          </w:tcPr>
          <w:p w:rsidR="005D45CA" w:rsidRPr="00F008CF" w:rsidRDefault="005D45CA" w:rsidP="002E3529">
            <w:pPr>
              <w:widowControl/>
              <w:jc w:val="center"/>
              <w:rPr>
                <w:color w:val="000000"/>
                <w:kern w:val="0"/>
                <w:szCs w:val="21"/>
              </w:rPr>
            </w:pPr>
            <w:r w:rsidRPr="00F008CF">
              <w:rPr>
                <w:color w:val="000000"/>
                <w:szCs w:val="21"/>
              </w:rPr>
              <w:t>距离中心下风向距离</w:t>
            </w:r>
            <w:r w:rsidRPr="00F008CF">
              <w:rPr>
                <w:color w:val="000000"/>
                <w:szCs w:val="21"/>
              </w:rPr>
              <w:t>D/m</w:t>
            </w:r>
          </w:p>
        </w:tc>
        <w:tc>
          <w:tcPr>
            <w:tcW w:w="3629" w:type="dxa"/>
            <w:gridSpan w:val="2"/>
            <w:vAlign w:val="center"/>
          </w:tcPr>
          <w:p w:rsidR="005D45CA" w:rsidRPr="00F008CF" w:rsidRDefault="005D45CA" w:rsidP="002E3529">
            <w:pPr>
              <w:jc w:val="center"/>
              <w:rPr>
                <w:color w:val="000000"/>
                <w:kern w:val="0"/>
                <w:szCs w:val="21"/>
              </w:rPr>
            </w:pPr>
            <w:r w:rsidRPr="00F008CF">
              <w:rPr>
                <w:color w:val="000000"/>
                <w:szCs w:val="21"/>
              </w:rPr>
              <w:t>NH</w:t>
            </w:r>
            <w:r w:rsidRPr="00F008CF">
              <w:rPr>
                <w:color w:val="000000"/>
                <w:szCs w:val="21"/>
                <w:vertAlign w:val="subscript"/>
              </w:rPr>
              <w:t>3</w:t>
            </w:r>
          </w:p>
        </w:tc>
        <w:tc>
          <w:tcPr>
            <w:tcW w:w="3630" w:type="dxa"/>
            <w:gridSpan w:val="2"/>
            <w:vAlign w:val="center"/>
          </w:tcPr>
          <w:p w:rsidR="005D45CA" w:rsidRPr="00F008CF" w:rsidRDefault="005D45CA" w:rsidP="002E3529">
            <w:pPr>
              <w:jc w:val="center"/>
              <w:rPr>
                <w:color w:val="000000"/>
                <w:szCs w:val="21"/>
              </w:rPr>
            </w:pPr>
            <w:r w:rsidRPr="00F008CF">
              <w:rPr>
                <w:color w:val="000000"/>
                <w:szCs w:val="21"/>
              </w:rPr>
              <w:t>H</w:t>
            </w:r>
            <w:r w:rsidRPr="00F008CF">
              <w:rPr>
                <w:color w:val="000000"/>
                <w:szCs w:val="21"/>
                <w:vertAlign w:val="subscript"/>
              </w:rPr>
              <w:t>2</w:t>
            </w:r>
            <w:r w:rsidRPr="00F008CF">
              <w:rPr>
                <w:color w:val="000000"/>
                <w:szCs w:val="21"/>
              </w:rPr>
              <w:t>S</w:t>
            </w:r>
          </w:p>
        </w:tc>
      </w:tr>
      <w:tr w:rsidR="005D45CA" w:rsidRPr="00F008CF" w:rsidTr="002E3529">
        <w:trPr>
          <w:trHeight w:val="284"/>
        </w:trPr>
        <w:tc>
          <w:tcPr>
            <w:tcW w:w="1813" w:type="dxa"/>
            <w:vMerge/>
            <w:vAlign w:val="center"/>
          </w:tcPr>
          <w:p w:rsidR="005D45CA" w:rsidRPr="00F008CF" w:rsidRDefault="005D45CA" w:rsidP="002E3529">
            <w:pPr>
              <w:widowControl/>
              <w:jc w:val="center"/>
              <w:rPr>
                <w:color w:val="000000"/>
                <w:szCs w:val="21"/>
              </w:rPr>
            </w:pPr>
          </w:p>
        </w:tc>
        <w:tc>
          <w:tcPr>
            <w:tcW w:w="1815" w:type="dxa"/>
            <w:vAlign w:val="center"/>
          </w:tcPr>
          <w:p w:rsidR="005D45CA" w:rsidRPr="00F008CF" w:rsidRDefault="005D45CA" w:rsidP="002E3529">
            <w:pPr>
              <w:adjustRightInd w:val="0"/>
              <w:snapToGrid w:val="0"/>
              <w:jc w:val="center"/>
              <w:rPr>
                <w:b/>
                <w:color w:val="000000"/>
                <w:szCs w:val="21"/>
              </w:rPr>
            </w:pPr>
            <w:r w:rsidRPr="00F008CF">
              <w:rPr>
                <w:b/>
                <w:color w:val="000000"/>
                <w:szCs w:val="21"/>
              </w:rPr>
              <w:t>C</w:t>
            </w:r>
          </w:p>
        </w:tc>
        <w:tc>
          <w:tcPr>
            <w:tcW w:w="1814" w:type="dxa"/>
            <w:vAlign w:val="center"/>
          </w:tcPr>
          <w:p w:rsidR="005D45CA" w:rsidRPr="00F008CF" w:rsidRDefault="005D45CA" w:rsidP="002E3529">
            <w:pPr>
              <w:adjustRightInd w:val="0"/>
              <w:snapToGrid w:val="0"/>
              <w:jc w:val="center"/>
              <w:rPr>
                <w:b/>
                <w:color w:val="000000"/>
                <w:szCs w:val="21"/>
              </w:rPr>
            </w:pPr>
            <w:r w:rsidRPr="00F008CF">
              <w:rPr>
                <w:b/>
                <w:color w:val="000000"/>
                <w:szCs w:val="21"/>
              </w:rPr>
              <w:t>P/%</w:t>
            </w:r>
          </w:p>
        </w:tc>
        <w:tc>
          <w:tcPr>
            <w:tcW w:w="1815" w:type="dxa"/>
            <w:vAlign w:val="center"/>
          </w:tcPr>
          <w:p w:rsidR="005D45CA" w:rsidRPr="00F008CF" w:rsidRDefault="005D45CA" w:rsidP="002E3529">
            <w:pPr>
              <w:adjustRightInd w:val="0"/>
              <w:snapToGrid w:val="0"/>
              <w:jc w:val="center"/>
              <w:rPr>
                <w:b/>
                <w:color w:val="000000"/>
                <w:szCs w:val="21"/>
              </w:rPr>
            </w:pPr>
            <w:r w:rsidRPr="00F008CF">
              <w:rPr>
                <w:b/>
                <w:color w:val="000000"/>
                <w:szCs w:val="21"/>
              </w:rPr>
              <w:t>C</w:t>
            </w:r>
          </w:p>
        </w:tc>
        <w:tc>
          <w:tcPr>
            <w:tcW w:w="1815" w:type="dxa"/>
            <w:vAlign w:val="center"/>
          </w:tcPr>
          <w:p w:rsidR="005D45CA" w:rsidRPr="00F008CF" w:rsidRDefault="005D45CA" w:rsidP="002E3529">
            <w:pPr>
              <w:adjustRightInd w:val="0"/>
              <w:snapToGrid w:val="0"/>
              <w:jc w:val="center"/>
              <w:rPr>
                <w:b/>
                <w:color w:val="000000"/>
                <w:szCs w:val="21"/>
              </w:rPr>
            </w:pPr>
            <w:r w:rsidRPr="00F008CF">
              <w:rPr>
                <w:b/>
                <w:color w:val="000000"/>
                <w:szCs w:val="21"/>
              </w:rPr>
              <w:t>P/%</w:t>
            </w:r>
          </w:p>
        </w:tc>
      </w:tr>
      <w:tr w:rsidR="002B0DD7" w:rsidRPr="00F008CF" w:rsidTr="002B0DD7">
        <w:trPr>
          <w:trHeight w:val="284"/>
        </w:trPr>
        <w:tc>
          <w:tcPr>
            <w:tcW w:w="1813" w:type="dxa"/>
            <w:vAlign w:val="center"/>
          </w:tcPr>
          <w:p w:rsidR="002B0DD7" w:rsidRPr="00F008CF" w:rsidRDefault="002B0DD7" w:rsidP="002E3529">
            <w:pPr>
              <w:jc w:val="center"/>
              <w:rPr>
                <w:color w:val="000000"/>
                <w:szCs w:val="21"/>
              </w:rPr>
            </w:pPr>
            <w:r w:rsidRPr="00F008CF">
              <w:rPr>
                <w:color w:val="000000"/>
                <w:szCs w:val="21"/>
              </w:rPr>
              <w:t>100</w:t>
            </w:r>
          </w:p>
        </w:tc>
        <w:tc>
          <w:tcPr>
            <w:tcW w:w="1815" w:type="dxa"/>
            <w:vAlign w:val="center"/>
          </w:tcPr>
          <w:p w:rsidR="002B0DD7" w:rsidRPr="002B0DD7" w:rsidRDefault="002B0DD7" w:rsidP="002B0DD7">
            <w:pPr>
              <w:jc w:val="center"/>
              <w:rPr>
                <w:szCs w:val="21"/>
              </w:rPr>
            </w:pPr>
            <w:r w:rsidRPr="002B0DD7">
              <w:rPr>
                <w:szCs w:val="21"/>
              </w:rPr>
              <w:t>0.008472</w:t>
            </w:r>
          </w:p>
        </w:tc>
        <w:tc>
          <w:tcPr>
            <w:tcW w:w="1814" w:type="dxa"/>
            <w:vAlign w:val="center"/>
          </w:tcPr>
          <w:p w:rsidR="002B0DD7" w:rsidRPr="002B0DD7" w:rsidRDefault="002B0DD7" w:rsidP="002B0DD7">
            <w:pPr>
              <w:jc w:val="center"/>
              <w:rPr>
                <w:szCs w:val="21"/>
              </w:rPr>
            </w:pPr>
            <w:r w:rsidRPr="002B0DD7">
              <w:rPr>
                <w:szCs w:val="21"/>
              </w:rPr>
              <w:t>4.24</w:t>
            </w:r>
          </w:p>
        </w:tc>
        <w:tc>
          <w:tcPr>
            <w:tcW w:w="1815" w:type="dxa"/>
            <w:vAlign w:val="center"/>
          </w:tcPr>
          <w:p w:rsidR="002B0DD7" w:rsidRPr="002B0DD7" w:rsidRDefault="002B0DD7" w:rsidP="002B0DD7">
            <w:pPr>
              <w:jc w:val="center"/>
              <w:rPr>
                <w:szCs w:val="21"/>
              </w:rPr>
            </w:pPr>
            <w:r w:rsidRPr="002B0DD7">
              <w:rPr>
                <w:szCs w:val="21"/>
              </w:rPr>
              <w:t>0.0003231</w:t>
            </w:r>
          </w:p>
        </w:tc>
        <w:tc>
          <w:tcPr>
            <w:tcW w:w="1815" w:type="dxa"/>
            <w:vAlign w:val="center"/>
          </w:tcPr>
          <w:p w:rsidR="002B0DD7" w:rsidRPr="002B0DD7" w:rsidRDefault="002B0DD7" w:rsidP="002B0DD7">
            <w:pPr>
              <w:jc w:val="center"/>
              <w:rPr>
                <w:szCs w:val="21"/>
              </w:rPr>
            </w:pPr>
            <w:r w:rsidRPr="002B0DD7">
              <w:rPr>
                <w:szCs w:val="21"/>
              </w:rPr>
              <w:t>3.23</w:t>
            </w:r>
          </w:p>
        </w:tc>
      </w:tr>
      <w:tr w:rsidR="002B0DD7" w:rsidRPr="00FB67FD" w:rsidTr="002B0DD7">
        <w:trPr>
          <w:trHeight w:val="284"/>
        </w:trPr>
        <w:tc>
          <w:tcPr>
            <w:tcW w:w="1813" w:type="dxa"/>
            <w:vAlign w:val="center"/>
          </w:tcPr>
          <w:p w:rsidR="002B0DD7" w:rsidRPr="005D45CA" w:rsidRDefault="002B0DD7" w:rsidP="002E3529">
            <w:pPr>
              <w:jc w:val="center"/>
              <w:rPr>
                <w:b/>
                <w:color w:val="FF0000"/>
                <w:szCs w:val="21"/>
              </w:rPr>
            </w:pPr>
            <w:r w:rsidRPr="005D45CA">
              <w:rPr>
                <w:rFonts w:hint="eastAsia"/>
                <w:b/>
                <w:color w:val="FF0000"/>
                <w:szCs w:val="21"/>
              </w:rPr>
              <w:lastRenderedPageBreak/>
              <w:t>134</w:t>
            </w:r>
          </w:p>
        </w:tc>
        <w:tc>
          <w:tcPr>
            <w:tcW w:w="1815" w:type="dxa"/>
            <w:vAlign w:val="center"/>
          </w:tcPr>
          <w:p w:rsidR="002B0DD7" w:rsidRPr="002B0DD7" w:rsidRDefault="002B0DD7" w:rsidP="002B0DD7">
            <w:pPr>
              <w:jc w:val="center"/>
              <w:rPr>
                <w:b/>
                <w:color w:val="FF0000"/>
                <w:szCs w:val="21"/>
              </w:rPr>
            </w:pPr>
            <w:r w:rsidRPr="002B0DD7">
              <w:rPr>
                <w:b/>
                <w:color w:val="FF0000"/>
                <w:szCs w:val="21"/>
              </w:rPr>
              <w:t>0.008809</w:t>
            </w:r>
          </w:p>
        </w:tc>
        <w:tc>
          <w:tcPr>
            <w:tcW w:w="1814" w:type="dxa"/>
            <w:vAlign w:val="center"/>
          </w:tcPr>
          <w:p w:rsidR="002B0DD7" w:rsidRPr="002B0DD7" w:rsidRDefault="002B0DD7" w:rsidP="002B0DD7">
            <w:pPr>
              <w:jc w:val="center"/>
              <w:rPr>
                <w:b/>
                <w:color w:val="FF0000"/>
                <w:szCs w:val="21"/>
              </w:rPr>
            </w:pPr>
            <w:r w:rsidRPr="002B0DD7">
              <w:rPr>
                <w:b/>
                <w:color w:val="FF0000"/>
                <w:szCs w:val="21"/>
              </w:rPr>
              <w:t>4.40</w:t>
            </w:r>
          </w:p>
        </w:tc>
        <w:tc>
          <w:tcPr>
            <w:tcW w:w="1815" w:type="dxa"/>
            <w:vAlign w:val="center"/>
          </w:tcPr>
          <w:p w:rsidR="002B0DD7" w:rsidRPr="002B0DD7" w:rsidRDefault="002B0DD7" w:rsidP="002B0DD7">
            <w:pPr>
              <w:jc w:val="center"/>
              <w:rPr>
                <w:b/>
                <w:color w:val="FF0000"/>
                <w:szCs w:val="21"/>
              </w:rPr>
            </w:pPr>
            <w:r w:rsidRPr="002B0DD7">
              <w:rPr>
                <w:b/>
                <w:color w:val="FF0000"/>
                <w:szCs w:val="21"/>
              </w:rPr>
              <w:t>0.0003359</w:t>
            </w:r>
          </w:p>
        </w:tc>
        <w:tc>
          <w:tcPr>
            <w:tcW w:w="1815" w:type="dxa"/>
            <w:vAlign w:val="center"/>
          </w:tcPr>
          <w:p w:rsidR="002B0DD7" w:rsidRPr="002B0DD7" w:rsidRDefault="002B0DD7" w:rsidP="002B0DD7">
            <w:pPr>
              <w:jc w:val="center"/>
              <w:rPr>
                <w:b/>
                <w:color w:val="FF0000"/>
                <w:szCs w:val="21"/>
              </w:rPr>
            </w:pPr>
            <w:r w:rsidRPr="002B0DD7">
              <w:rPr>
                <w:b/>
                <w:color w:val="FF0000"/>
                <w:szCs w:val="21"/>
              </w:rPr>
              <w:t>3.36</w:t>
            </w:r>
          </w:p>
        </w:tc>
      </w:tr>
      <w:tr w:rsidR="002B0DD7" w:rsidRPr="00FC36CC" w:rsidTr="002B0DD7">
        <w:trPr>
          <w:trHeight w:val="284"/>
        </w:trPr>
        <w:tc>
          <w:tcPr>
            <w:tcW w:w="1813" w:type="dxa"/>
            <w:vAlign w:val="center"/>
          </w:tcPr>
          <w:p w:rsidR="002B0DD7" w:rsidRPr="005D45CA" w:rsidRDefault="002B0DD7" w:rsidP="002E3529">
            <w:pPr>
              <w:jc w:val="center"/>
              <w:rPr>
                <w:szCs w:val="21"/>
              </w:rPr>
            </w:pPr>
            <w:r w:rsidRPr="005D45CA">
              <w:rPr>
                <w:rFonts w:hint="eastAsia"/>
                <w:szCs w:val="21"/>
              </w:rPr>
              <w:t>200</w:t>
            </w:r>
          </w:p>
        </w:tc>
        <w:tc>
          <w:tcPr>
            <w:tcW w:w="1815" w:type="dxa"/>
            <w:vAlign w:val="center"/>
          </w:tcPr>
          <w:p w:rsidR="002B0DD7" w:rsidRPr="002B0DD7" w:rsidRDefault="002B0DD7" w:rsidP="002B0DD7">
            <w:pPr>
              <w:jc w:val="center"/>
              <w:rPr>
                <w:szCs w:val="21"/>
              </w:rPr>
            </w:pPr>
            <w:r w:rsidRPr="002B0DD7">
              <w:rPr>
                <w:szCs w:val="21"/>
              </w:rPr>
              <w:t>0.007825</w:t>
            </w:r>
          </w:p>
        </w:tc>
        <w:tc>
          <w:tcPr>
            <w:tcW w:w="1814" w:type="dxa"/>
            <w:vAlign w:val="center"/>
          </w:tcPr>
          <w:p w:rsidR="002B0DD7" w:rsidRPr="002B0DD7" w:rsidRDefault="002B0DD7" w:rsidP="002B0DD7">
            <w:pPr>
              <w:jc w:val="center"/>
              <w:rPr>
                <w:szCs w:val="21"/>
              </w:rPr>
            </w:pPr>
            <w:r w:rsidRPr="002B0DD7">
              <w:rPr>
                <w:szCs w:val="21"/>
              </w:rPr>
              <w:t>3.91</w:t>
            </w:r>
          </w:p>
        </w:tc>
        <w:tc>
          <w:tcPr>
            <w:tcW w:w="1815" w:type="dxa"/>
            <w:vAlign w:val="center"/>
          </w:tcPr>
          <w:p w:rsidR="002B0DD7" w:rsidRPr="002B0DD7" w:rsidRDefault="002B0DD7" w:rsidP="002B0DD7">
            <w:pPr>
              <w:jc w:val="center"/>
              <w:rPr>
                <w:szCs w:val="21"/>
              </w:rPr>
            </w:pPr>
            <w:r w:rsidRPr="002B0DD7">
              <w:rPr>
                <w:szCs w:val="21"/>
              </w:rPr>
              <w:t>0.0002984</w:t>
            </w:r>
          </w:p>
        </w:tc>
        <w:tc>
          <w:tcPr>
            <w:tcW w:w="1815" w:type="dxa"/>
            <w:vAlign w:val="center"/>
          </w:tcPr>
          <w:p w:rsidR="002B0DD7" w:rsidRPr="002B0DD7" w:rsidRDefault="002B0DD7" w:rsidP="002B0DD7">
            <w:pPr>
              <w:jc w:val="center"/>
              <w:rPr>
                <w:szCs w:val="21"/>
              </w:rPr>
            </w:pPr>
            <w:r w:rsidRPr="002B0DD7">
              <w:rPr>
                <w:szCs w:val="21"/>
              </w:rPr>
              <w:t>2.98</w:t>
            </w:r>
          </w:p>
        </w:tc>
      </w:tr>
      <w:tr w:rsidR="002B0DD7" w:rsidRPr="00F008CF" w:rsidTr="002B0DD7">
        <w:trPr>
          <w:trHeight w:val="284"/>
        </w:trPr>
        <w:tc>
          <w:tcPr>
            <w:tcW w:w="1813" w:type="dxa"/>
            <w:vAlign w:val="center"/>
          </w:tcPr>
          <w:p w:rsidR="002B0DD7" w:rsidRPr="00F008CF" w:rsidRDefault="002B0DD7" w:rsidP="002E3529">
            <w:pPr>
              <w:jc w:val="center"/>
              <w:rPr>
                <w:color w:val="000000"/>
                <w:szCs w:val="21"/>
              </w:rPr>
            </w:pPr>
            <w:r w:rsidRPr="00F008CF">
              <w:rPr>
                <w:color w:val="000000"/>
                <w:szCs w:val="21"/>
              </w:rPr>
              <w:t>300</w:t>
            </w:r>
          </w:p>
        </w:tc>
        <w:tc>
          <w:tcPr>
            <w:tcW w:w="1815" w:type="dxa"/>
            <w:vAlign w:val="center"/>
          </w:tcPr>
          <w:p w:rsidR="002B0DD7" w:rsidRPr="002B0DD7" w:rsidRDefault="002B0DD7" w:rsidP="002B0DD7">
            <w:pPr>
              <w:jc w:val="center"/>
              <w:rPr>
                <w:szCs w:val="21"/>
              </w:rPr>
            </w:pPr>
            <w:r w:rsidRPr="002B0DD7">
              <w:rPr>
                <w:szCs w:val="21"/>
              </w:rPr>
              <w:t>0.005917</w:t>
            </w:r>
          </w:p>
        </w:tc>
        <w:tc>
          <w:tcPr>
            <w:tcW w:w="1814" w:type="dxa"/>
            <w:vAlign w:val="center"/>
          </w:tcPr>
          <w:p w:rsidR="002B0DD7" w:rsidRPr="002B0DD7" w:rsidRDefault="002B0DD7" w:rsidP="002B0DD7">
            <w:pPr>
              <w:jc w:val="center"/>
              <w:rPr>
                <w:szCs w:val="21"/>
              </w:rPr>
            </w:pPr>
            <w:r w:rsidRPr="002B0DD7">
              <w:rPr>
                <w:szCs w:val="21"/>
              </w:rPr>
              <w:t>2.96</w:t>
            </w:r>
          </w:p>
        </w:tc>
        <w:tc>
          <w:tcPr>
            <w:tcW w:w="1815" w:type="dxa"/>
            <w:vAlign w:val="center"/>
          </w:tcPr>
          <w:p w:rsidR="002B0DD7" w:rsidRPr="002B0DD7" w:rsidRDefault="002B0DD7" w:rsidP="002B0DD7">
            <w:pPr>
              <w:jc w:val="center"/>
              <w:rPr>
                <w:szCs w:val="21"/>
              </w:rPr>
            </w:pPr>
            <w:r w:rsidRPr="002B0DD7">
              <w:rPr>
                <w:szCs w:val="21"/>
              </w:rPr>
              <w:t>0.0002256</w:t>
            </w:r>
          </w:p>
        </w:tc>
        <w:tc>
          <w:tcPr>
            <w:tcW w:w="1815" w:type="dxa"/>
            <w:vAlign w:val="center"/>
          </w:tcPr>
          <w:p w:rsidR="002B0DD7" w:rsidRPr="002B0DD7" w:rsidRDefault="002B0DD7" w:rsidP="002B0DD7">
            <w:pPr>
              <w:jc w:val="center"/>
              <w:rPr>
                <w:szCs w:val="21"/>
              </w:rPr>
            </w:pPr>
            <w:r w:rsidRPr="002B0DD7">
              <w:rPr>
                <w:szCs w:val="21"/>
              </w:rPr>
              <w:t>2.26</w:t>
            </w:r>
          </w:p>
        </w:tc>
      </w:tr>
      <w:tr w:rsidR="002B0DD7" w:rsidRPr="00F008CF" w:rsidTr="002B0DD7">
        <w:trPr>
          <w:trHeight w:val="284"/>
        </w:trPr>
        <w:tc>
          <w:tcPr>
            <w:tcW w:w="1813" w:type="dxa"/>
            <w:vAlign w:val="center"/>
          </w:tcPr>
          <w:p w:rsidR="002B0DD7" w:rsidRPr="00F008CF" w:rsidRDefault="002B0DD7" w:rsidP="002E3529">
            <w:pPr>
              <w:jc w:val="center"/>
              <w:rPr>
                <w:color w:val="000000"/>
                <w:szCs w:val="21"/>
              </w:rPr>
            </w:pPr>
            <w:r w:rsidRPr="00F008CF">
              <w:rPr>
                <w:color w:val="000000"/>
                <w:szCs w:val="21"/>
              </w:rPr>
              <w:t>400</w:t>
            </w:r>
          </w:p>
        </w:tc>
        <w:tc>
          <w:tcPr>
            <w:tcW w:w="1815" w:type="dxa"/>
            <w:vAlign w:val="center"/>
          </w:tcPr>
          <w:p w:rsidR="002B0DD7" w:rsidRPr="002B0DD7" w:rsidRDefault="002B0DD7" w:rsidP="002B0DD7">
            <w:pPr>
              <w:jc w:val="center"/>
              <w:rPr>
                <w:szCs w:val="21"/>
              </w:rPr>
            </w:pPr>
            <w:r w:rsidRPr="002B0DD7">
              <w:rPr>
                <w:szCs w:val="21"/>
              </w:rPr>
              <w:t>0.004521</w:t>
            </w:r>
          </w:p>
        </w:tc>
        <w:tc>
          <w:tcPr>
            <w:tcW w:w="1814" w:type="dxa"/>
            <w:vAlign w:val="center"/>
          </w:tcPr>
          <w:p w:rsidR="002B0DD7" w:rsidRPr="002B0DD7" w:rsidRDefault="002B0DD7" w:rsidP="002B0DD7">
            <w:pPr>
              <w:jc w:val="center"/>
              <w:rPr>
                <w:szCs w:val="21"/>
              </w:rPr>
            </w:pPr>
            <w:r w:rsidRPr="002B0DD7">
              <w:rPr>
                <w:szCs w:val="21"/>
              </w:rPr>
              <w:t>2.26</w:t>
            </w:r>
          </w:p>
        </w:tc>
        <w:tc>
          <w:tcPr>
            <w:tcW w:w="1815" w:type="dxa"/>
            <w:vAlign w:val="center"/>
          </w:tcPr>
          <w:p w:rsidR="002B0DD7" w:rsidRPr="002B0DD7" w:rsidRDefault="002B0DD7" w:rsidP="002B0DD7">
            <w:pPr>
              <w:jc w:val="center"/>
              <w:rPr>
                <w:szCs w:val="21"/>
              </w:rPr>
            </w:pPr>
            <w:r w:rsidRPr="002B0DD7">
              <w:rPr>
                <w:szCs w:val="21"/>
              </w:rPr>
              <w:t>0.0001724</w:t>
            </w:r>
          </w:p>
        </w:tc>
        <w:tc>
          <w:tcPr>
            <w:tcW w:w="1815" w:type="dxa"/>
            <w:vAlign w:val="center"/>
          </w:tcPr>
          <w:p w:rsidR="002B0DD7" w:rsidRPr="002B0DD7" w:rsidRDefault="002B0DD7" w:rsidP="002B0DD7">
            <w:pPr>
              <w:jc w:val="center"/>
              <w:rPr>
                <w:szCs w:val="21"/>
              </w:rPr>
            </w:pPr>
            <w:r w:rsidRPr="002B0DD7">
              <w:rPr>
                <w:szCs w:val="21"/>
              </w:rPr>
              <w:t>1.72</w:t>
            </w:r>
          </w:p>
        </w:tc>
      </w:tr>
      <w:tr w:rsidR="002B0DD7" w:rsidRPr="00F008CF" w:rsidTr="002B0DD7">
        <w:trPr>
          <w:trHeight w:val="284"/>
        </w:trPr>
        <w:tc>
          <w:tcPr>
            <w:tcW w:w="1813" w:type="dxa"/>
            <w:vAlign w:val="center"/>
          </w:tcPr>
          <w:p w:rsidR="002B0DD7" w:rsidRPr="00F008CF" w:rsidRDefault="002B0DD7" w:rsidP="002E3529">
            <w:pPr>
              <w:jc w:val="center"/>
              <w:rPr>
                <w:color w:val="000000"/>
                <w:szCs w:val="21"/>
              </w:rPr>
            </w:pPr>
            <w:r w:rsidRPr="00F008CF">
              <w:rPr>
                <w:color w:val="000000"/>
                <w:szCs w:val="21"/>
              </w:rPr>
              <w:t>500</w:t>
            </w:r>
          </w:p>
        </w:tc>
        <w:tc>
          <w:tcPr>
            <w:tcW w:w="1815" w:type="dxa"/>
            <w:vAlign w:val="center"/>
          </w:tcPr>
          <w:p w:rsidR="002B0DD7" w:rsidRPr="002B0DD7" w:rsidRDefault="002B0DD7" w:rsidP="002B0DD7">
            <w:pPr>
              <w:jc w:val="center"/>
              <w:rPr>
                <w:szCs w:val="21"/>
              </w:rPr>
            </w:pPr>
            <w:r w:rsidRPr="002B0DD7">
              <w:rPr>
                <w:szCs w:val="21"/>
              </w:rPr>
              <w:t>0.003515</w:t>
            </w:r>
          </w:p>
        </w:tc>
        <w:tc>
          <w:tcPr>
            <w:tcW w:w="1814" w:type="dxa"/>
            <w:vAlign w:val="center"/>
          </w:tcPr>
          <w:p w:rsidR="002B0DD7" w:rsidRPr="002B0DD7" w:rsidRDefault="002B0DD7" w:rsidP="002B0DD7">
            <w:pPr>
              <w:jc w:val="center"/>
              <w:rPr>
                <w:szCs w:val="21"/>
              </w:rPr>
            </w:pPr>
            <w:r w:rsidRPr="002B0DD7">
              <w:rPr>
                <w:szCs w:val="21"/>
              </w:rPr>
              <w:t>1.76</w:t>
            </w:r>
          </w:p>
        </w:tc>
        <w:tc>
          <w:tcPr>
            <w:tcW w:w="1815" w:type="dxa"/>
            <w:vAlign w:val="center"/>
          </w:tcPr>
          <w:p w:rsidR="002B0DD7" w:rsidRPr="002B0DD7" w:rsidRDefault="002B0DD7" w:rsidP="002B0DD7">
            <w:pPr>
              <w:jc w:val="center"/>
              <w:rPr>
                <w:szCs w:val="21"/>
              </w:rPr>
            </w:pPr>
            <w:r w:rsidRPr="002B0DD7">
              <w:rPr>
                <w:szCs w:val="21"/>
              </w:rPr>
              <w:t>0.000134</w:t>
            </w:r>
          </w:p>
        </w:tc>
        <w:tc>
          <w:tcPr>
            <w:tcW w:w="1815" w:type="dxa"/>
            <w:vAlign w:val="center"/>
          </w:tcPr>
          <w:p w:rsidR="002B0DD7" w:rsidRPr="002B0DD7" w:rsidRDefault="002B0DD7" w:rsidP="002B0DD7">
            <w:pPr>
              <w:jc w:val="center"/>
              <w:rPr>
                <w:szCs w:val="21"/>
              </w:rPr>
            </w:pPr>
            <w:r w:rsidRPr="002B0DD7">
              <w:rPr>
                <w:szCs w:val="21"/>
              </w:rPr>
              <w:t>1.34</w:t>
            </w:r>
          </w:p>
        </w:tc>
      </w:tr>
      <w:tr w:rsidR="002B0DD7" w:rsidRPr="00F008CF" w:rsidTr="002B0DD7">
        <w:trPr>
          <w:trHeight w:val="284"/>
        </w:trPr>
        <w:tc>
          <w:tcPr>
            <w:tcW w:w="1813" w:type="dxa"/>
            <w:vAlign w:val="center"/>
          </w:tcPr>
          <w:p w:rsidR="002B0DD7" w:rsidRPr="00F008CF" w:rsidRDefault="002B0DD7" w:rsidP="002E3529">
            <w:pPr>
              <w:jc w:val="center"/>
              <w:rPr>
                <w:color w:val="000000"/>
                <w:szCs w:val="21"/>
              </w:rPr>
            </w:pPr>
            <w:r w:rsidRPr="00F008CF">
              <w:rPr>
                <w:color w:val="000000"/>
                <w:szCs w:val="21"/>
              </w:rPr>
              <w:t>600</w:t>
            </w:r>
          </w:p>
        </w:tc>
        <w:tc>
          <w:tcPr>
            <w:tcW w:w="1815" w:type="dxa"/>
            <w:vAlign w:val="center"/>
          </w:tcPr>
          <w:p w:rsidR="002B0DD7" w:rsidRPr="002B0DD7" w:rsidRDefault="002B0DD7" w:rsidP="002B0DD7">
            <w:pPr>
              <w:jc w:val="center"/>
              <w:rPr>
                <w:szCs w:val="21"/>
              </w:rPr>
            </w:pPr>
            <w:r w:rsidRPr="002B0DD7">
              <w:rPr>
                <w:szCs w:val="21"/>
              </w:rPr>
              <w:t>0.002785</w:t>
            </w:r>
          </w:p>
        </w:tc>
        <w:tc>
          <w:tcPr>
            <w:tcW w:w="1814" w:type="dxa"/>
            <w:vAlign w:val="center"/>
          </w:tcPr>
          <w:p w:rsidR="002B0DD7" w:rsidRPr="002B0DD7" w:rsidRDefault="002B0DD7" w:rsidP="002B0DD7">
            <w:pPr>
              <w:jc w:val="center"/>
              <w:rPr>
                <w:szCs w:val="21"/>
              </w:rPr>
            </w:pPr>
            <w:r w:rsidRPr="002B0DD7">
              <w:rPr>
                <w:szCs w:val="21"/>
              </w:rPr>
              <w:t>1.39</w:t>
            </w:r>
          </w:p>
        </w:tc>
        <w:tc>
          <w:tcPr>
            <w:tcW w:w="1815" w:type="dxa"/>
            <w:vAlign w:val="center"/>
          </w:tcPr>
          <w:p w:rsidR="002B0DD7" w:rsidRPr="002B0DD7" w:rsidRDefault="002B0DD7" w:rsidP="002B0DD7">
            <w:pPr>
              <w:jc w:val="center"/>
              <w:rPr>
                <w:szCs w:val="21"/>
              </w:rPr>
            </w:pPr>
            <w:r w:rsidRPr="002B0DD7">
              <w:rPr>
                <w:szCs w:val="21"/>
              </w:rPr>
              <w:t>0.0001062</w:t>
            </w:r>
          </w:p>
        </w:tc>
        <w:tc>
          <w:tcPr>
            <w:tcW w:w="1815" w:type="dxa"/>
            <w:vAlign w:val="center"/>
          </w:tcPr>
          <w:p w:rsidR="002B0DD7" w:rsidRPr="002B0DD7" w:rsidRDefault="002B0DD7" w:rsidP="002B0DD7">
            <w:pPr>
              <w:jc w:val="center"/>
              <w:rPr>
                <w:szCs w:val="21"/>
              </w:rPr>
            </w:pPr>
            <w:r w:rsidRPr="002B0DD7">
              <w:rPr>
                <w:szCs w:val="21"/>
              </w:rPr>
              <w:t>1.06</w:t>
            </w:r>
          </w:p>
        </w:tc>
      </w:tr>
      <w:tr w:rsidR="002B0DD7" w:rsidRPr="00F008CF" w:rsidTr="002B0DD7">
        <w:trPr>
          <w:trHeight w:val="284"/>
        </w:trPr>
        <w:tc>
          <w:tcPr>
            <w:tcW w:w="1813" w:type="dxa"/>
            <w:vAlign w:val="center"/>
          </w:tcPr>
          <w:p w:rsidR="002B0DD7" w:rsidRPr="00F008CF" w:rsidRDefault="002B0DD7" w:rsidP="002E3529">
            <w:pPr>
              <w:jc w:val="center"/>
              <w:rPr>
                <w:color w:val="000000"/>
                <w:szCs w:val="21"/>
              </w:rPr>
            </w:pPr>
            <w:r w:rsidRPr="00F008CF">
              <w:rPr>
                <w:color w:val="000000"/>
                <w:szCs w:val="21"/>
              </w:rPr>
              <w:t>700</w:t>
            </w:r>
          </w:p>
        </w:tc>
        <w:tc>
          <w:tcPr>
            <w:tcW w:w="1815" w:type="dxa"/>
            <w:vAlign w:val="center"/>
          </w:tcPr>
          <w:p w:rsidR="002B0DD7" w:rsidRPr="002B0DD7" w:rsidRDefault="002B0DD7" w:rsidP="002B0DD7">
            <w:pPr>
              <w:jc w:val="center"/>
              <w:rPr>
                <w:szCs w:val="21"/>
              </w:rPr>
            </w:pPr>
            <w:r w:rsidRPr="002B0DD7">
              <w:rPr>
                <w:szCs w:val="21"/>
              </w:rPr>
              <w:t>0.002256</w:t>
            </w:r>
          </w:p>
        </w:tc>
        <w:tc>
          <w:tcPr>
            <w:tcW w:w="1814" w:type="dxa"/>
            <w:vAlign w:val="center"/>
          </w:tcPr>
          <w:p w:rsidR="002B0DD7" w:rsidRPr="002B0DD7" w:rsidRDefault="002B0DD7" w:rsidP="002B0DD7">
            <w:pPr>
              <w:jc w:val="center"/>
              <w:rPr>
                <w:szCs w:val="21"/>
              </w:rPr>
            </w:pPr>
            <w:r w:rsidRPr="002B0DD7">
              <w:rPr>
                <w:szCs w:val="21"/>
              </w:rPr>
              <w:t>1.13</w:t>
            </w:r>
          </w:p>
        </w:tc>
        <w:tc>
          <w:tcPr>
            <w:tcW w:w="1815" w:type="dxa"/>
            <w:vAlign w:val="center"/>
          </w:tcPr>
          <w:p w:rsidR="002B0DD7" w:rsidRPr="002B0DD7" w:rsidRDefault="002B0DD7" w:rsidP="002B0DD7">
            <w:pPr>
              <w:jc w:val="center"/>
              <w:rPr>
                <w:szCs w:val="21"/>
              </w:rPr>
            </w:pPr>
            <w:r w:rsidRPr="002B0DD7">
              <w:rPr>
                <w:szCs w:val="21"/>
              </w:rPr>
              <w:t>8.602E-5</w:t>
            </w:r>
          </w:p>
        </w:tc>
        <w:tc>
          <w:tcPr>
            <w:tcW w:w="1815" w:type="dxa"/>
            <w:vAlign w:val="center"/>
          </w:tcPr>
          <w:p w:rsidR="002B0DD7" w:rsidRPr="002B0DD7" w:rsidRDefault="002B0DD7" w:rsidP="002B0DD7">
            <w:pPr>
              <w:jc w:val="center"/>
              <w:rPr>
                <w:szCs w:val="21"/>
              </w:rPr>
            </w:pPr>
            <w:r w:rsidRPr="002B0DD7">
              <w:rPr>
                <w:szCs w:val="21"/>
              </w:rPr>
              <w:t>0.86</w:t>
            </w:r>
          </w:p>
        </w:tc>
      </w:tr>
      <w:tr w:rsidR="002B0DD7" w:rsidRPr="00F008CF" w:rsidTr="002B0DD7">
        <w:trPr>
          <w:trHeight w:val="284"/>
        </w:trPr>
        <w:tc>
          <w:tcPr>
            <w:tcW w:w="1813" w:type="dxa"/>
            <w:vAlign w:val="center"/>
          </w:tcPr>
          <w:p w:rsidR="002B0DD7" w:rsidRPr="00F008CF" w:rsidRDefault="002B0DD7" w:rsidP="002E3529">
            <w:pPr>
              <w:jc w:val="center"/>
              <w:rPr>
                <w:color w:val="000000"/>
                <w:szCs w:val="21"/>
              </w:rPr>
            </w:pPr>
            <w:r w:rsidRPr="00F008CF">
              <w:rPr>
                <w:color w:val="000000"/>
                <w:szCs w:val="21"/>
              </w:rPr>
              <w:t>800</w:t>
            </w:r>
          </w:p>
        </w:tc>
        <w:tc>
          <w:tcPr>
            <w:tcW w:w="1815" w:type="dxa"/>
            <w:vAlign w:val="center"/>
          </w:tcPr>
          <w:p w:rsidR="002B0DD7" w:rsidRPr="002B0DD7" w:rsidRDefault="002B0DD7" w:rsidP="002B0DD7">
            <w:pPr>
              <w:jc w:val="center"/>
              <w:rPr>
                <w:szCs w:val="21"/>
              </w:rPr>
            </w:pPr>
            <w:r w:rsidRPr="002B0DD7">
              <w:rPr>
                <w:szCs w:val="21"/>
              </w:rPr>
              <w:t>0.001883</w:t>
            </w:r>
          </w:p>
        </w:tc>
        <w:tc>
          <w:tcPr>
            <w:tcW w:w="1814" w:type="dxa"/>
            <w:vAlign w:val="center"/>
          </w:tcPr>
          <w:p w:rsidR="002B0DD7" w:rsidRPr="002B0DD7" w:rsidRDefault="002B0DD7" w:rsidP="002B0DD7">
            <w:pPr>
              <w:jc w:val="center"/>
              <w:rPr>
                <w:szCs w:val="21"/>
              </w:rPr>
            </w:pPr>
            <w:r w:rsidRPr="002B0DD7">
              <w:rPr>
                <w:szCs w:val="21"/>
              </w:rPr>
              <w:t>0.94</w:t>
            </w:r>
          </w:p>
        </w:tc>
        <w:tc>
          <w:tcPr>
            <w:tcW w:w="1815" w:type="dxa"/>
            <w:vAlign w:val="center"/>
          </w:tcPr>
          <w:p w:rsidR="002B0DD7" w:rsidRPr="002B0DD7" w:rsidRDefault="002B0DD7" w:rsidP="002B0DD7">
            <w:pPr>
              <w:jc w:val="center"/>
              <w:rPr>
                <w:szCs w:val="21"/>
              </w:rPr>
            </w:pPr>
            <w:r w:rsidRPr="002B0DD7">
              <w:rPr>
                <w:szCs w:val="21"/>
              </w:rPr>
              <w:t>7.18E-5</w:t>
            </w:r>
          </w:p>
        </w:tc>
        <w:tc>
          <w:tcPr>
            <w:tcW w:w="1815" w:type="dxa"/>
            <w:vAlign w:val="center"/>
          </w:tcPr>
          <w:p w:rsidR="002B0DD7" w:rsidRPr="002B0DD7" w:rsidRDefault="002B0DD7" w:rsidP="002B0DD7">
            <w:pPr>
              <w:jc w:val="center"/>
              <w:rPr>
                <w:szCs w:val="21"/>
              </w:rPr>
            </w:pPr>
            <w:r w:rsidRPr="002B0DD7">
              <w:rPr>
                <w:szCs w:val="21"/>
              </w:rPr>
              <w:t>0.72</w:t>
            </w:r>
          </w:p>
        </w:tc>
      </w:tr>
      <w:tr w:rsidR="002B0DD7" w:rsidRPr="00F008CF" w:rsidTr="002B0DD7">
        <w:trPr>
          <w:trHeight w:val="284"/>
        </w:trPr>
        <w:tc>
          <w:tcPr>
            <w:tcW w:w="1813" w:type="dxa"/>
            <w:vAlign w:val="center"/>
          </w:tcPr>
          <w:p w:rsidR="002B0DD7" w:rsidRPr="00F008CF" w:rsidRDefault="002B0DD7" w:rsidP="002E3529">
            <w:pPr>
              <w:jc w:val="center"/>
              <w:rPr>
                <w:color w:val="000000"/>
                <w:szCs w:val="21"/>
              </w:rPr>
            </w:pPr>
            <w:r w:rsidRPr="00F008CF">
              <w:rPr>
                <w:color w:val="000000"/>
                <w:szCs w:val="21"/>
              </w:rPr>
              <w:t>900</w:t>
            </w:r>
          </w:p>
        </w:tc>
        <w:tc>
          <w:tcPr>
            <w:tcW w:w="1815" w:type="dxa"/>
            <w:vAlign w:val="center"/>
          </w:tcPr>
          <w:p w:rsidR="002B0DD7" w:rsidRPr="002B0DD7" w:rsidRDefault="002B0DD7" w:rsidP="002B0DD7">
            <w:pPr>
              <w:jc w:val="center"/>
              <w:rPr>
                <w:szCs w:val="21"/>
              </w:rPr>
            </w:pPr>
            <w:r w:rsidRPr="002B0DD7">
              <w:rPr>
                <w:szCs w:val="21"/>
              </w:rPr>
              <w:t>0.001597</w:t>
            </w:r>
          </w:p>
        </w:tc>
        <w:tc>
          <w:tcPr>
            <w:tcW w:w="1814" w:type="dxa"/>
            <w:vAlign w:val="center"/>
          </w:tcPr>
          <w:p w:rsidR="002B0DD7" w:rsidRPr="002B0DD7" w:rsidRDefault="002B0DD7" w:rsidP="002B0DD7">
            <w:pPr>
              <w:jc w:val="center"/>
              <w:rPr>
                <w:szCs w:val="21"/>
              </w:rPr>
            </w:pPr>
            <w:r w:rsidRPr="002B0DD7">
              <w:rPr>
                <w:szCs w:val="21"/>
              </w:rPr>
              <w:t>0.80</w:t>
            </w:r>
          </w:p>
        </w:tc>
        <w:tc>
          <w:tcPr>
            <w:tcW w:w="1815" w:type="dxa"/>
            <w:vAlign w:val="center"/>
          </w:tcPr>
          <w:p w:rsidR="002B0DD7" w:rsidRPr="002B0DD7" w:rsidRDefault="002B0DD7" w:rsidP="002B0DD7">
            <w:pPr>
              <w:jc w:val="center"/>
              <w:rPr>
                <w:szCs w:val="21"/>
              </w:rPr>
            </w:pPr>
            <w:r w:rsidRPr="002B0DD7">
              <w:rPr>
                <w:szCs w:val="21"/>
              </w:rPr>
              <w:t>6.092E-5</w:t>
            </w:r>
          </w:p>
        </w:tc>
        <w:tc>
          <w:tcPr>
            <w:tcW w:w="1815" w:type="dxa"/>
            <w:vAlign w:val="center"/>
          </w:tcPr>
          <w:p w:rsidR="002B0DD7" w:rsidRPr="002B0DD7" w:rsidRDefault="002B0DD7" w:rsidP="002B0DD7">
            <w:pPr>
              <w:jc w:val="center"/>
              <w:rPr>
                <w:szCs w:val="21"/>
              </w:rPr>
            </w:pPr>
            <w:r w:rsidRPr="002B0DD7">
              <w:rPr>
                <w:szCs w:val="21"/>
              </w:rPr>
              <w:t>0.61</w:t>
            </w:r>
          </w:p>
        </w:tc>
      </w:tr>
      <w:tr w:rsidR="002B0DD7" w:rsidRPr="00F008CF" w:rsidTr="002B0DD7">
        <w:trPr>
          <w:trHeight w:val="284"/>
        </w:trPr>
        <w:tc>
          <w:tcPr>
            <w:tcW w:w="1813" w:type="dxa"/>
            <w:vAlign w:val="center"/>
          </w:tcPr>
          <w:p w:rsidR="002B0DD7" w:rsidRPr="00110C06" w:rsidRDefault="002B0DD7" w:rsidP="002E3529">
            <w:pPr>
              <w:jc w:val="center"/>
              <w:rPr>
                <w:color w:val="FF0000"/>
                <w:szCs w:val="21"/>
              </w:rPr>
            </w:pPr>
            <w:r w:rsidRPr="009A6D01">
              <w:rPr>
                <w:szCs w:val="21"/>
              </w:rPr>
              <w:t>1000</w:t>
            </w:r>
          </w:p>
        </w:tc>
        <w:tc>
          <w:tcPr>
            <w:tcW w:w="1815" w:type="dxa"/>
            <w:vAlign w:val="center"/>
          </w:tcPr>
          <w:p w:rsidR="002B0DD7" w:rsidRPr="002B0DD7" w:rsidRDefault="002B0DD7" w:rsidP="002B0DD7">
            <w:pPr>
              <w:jc w:val="center"/>
              <w:rPr>
                <w:szCs w:val="21"/>
              </w:rPr>
            </w:pPr>
            <w:r w:rsidRPr="002B0DD7">
              <w:rPr>
                <w:szCs w:val="21"/>
              </w:rPr>
              <w:t>0.001375</w:t>
            </w:r>
          </w:p>
        </w:tc>
        <w:tc>
          <w:tcPr>
            <w:tcW w:w="1814" w:type="dxa"/>
            <w:vAlign w:val="center"/>
          </w:tcPr>
          <w:p w:rsidR="002B0DD7" w:rsidRPr="002B0DD7" w:rsidRDefault="002B0DD7" w:rsidP="002B0DD7">
            <w:pPr>
              <w:jc w:val="center"/>
              <w:rPr>
                <w:szCs w:val="21"/>
              </w:rPr>
            </w:pPr>
            <w:r w:rsidRPr="002B0DD7">
              <w:rPr>
                <w:szCs w:val="21"/>
              </w:rPr>
              <w:t>0.69</w:t>
            </w:r>
          </w:p>
        </w:tc>
        <w:tc>
          <w:tcPr>
            <w:tcW w:w="1815" w:type="dxa"/>
            <w:vAlign w:val="center"/>
          </w:tcPr>
          <w:p w:rsidR="002B0DD7" w:rsidRPr="002B0DD7" w:rsidRDefault="002B0DD7" w:rsidP="002B0DD7">
            <w:pPr>
              <w:jc w:val="center"/>
              <w:rPr>
                <w:szCs w:val="21"/>
              </w:rPr>
            </w:pPr>
            <w:r w:rsidRPr="002B0DD7">
              <w:rPr>
                <w:szCs w:val="21"/>
              </w:rPr>
              <w:t>5.244E-5</w:t>
            </w:r>
          </w:p>
        </w:tc>
        <w:tc>
          <w:tcPr>
            <w:tcW w:w="1815" w:type="dxa"/>
            <w:vAlign w:val="center"/>
          </w:tcPr>
          <w:p w:rsidR="002B0DD7" w:rsidRPr="002B0DD7" w:rsidRDefault="002B0DD7" w:rsidP="002B0DD7">
            <w:pPr>
              <w:jc w:val="center"/>
              <w:rPr>
                <w:szCs w:val="21"/>
              </w:rPr>
            </w:pPr>
            <w:r w:rsidRPr="002B0DD7">
              <w:rPr>
                <w:szCs w:val="21"/>
              </w:rPr>
              <w:t>0.52</w:t>
            </w:r>
          </w:p>
        </w:tc>
      </w:tr>
      <w:tr w:rsidR="002B0DD7" w:rsidRPr="00F008CF" w:rsidTr="002B0DD7">
        <w:trPr>
          <w:trHeight w:val="284"/>
        </w:trPr>
        <w:tc>
          <w:tcPr>
            <w:tcW w:w="1813" w:type="dxa"/>
            <w:vAlign w:val="center"/>
          </w:tcPr>
          <w:p w:rsidR="002B0DD7" w:rsidRPr="00F008CF" w:rsidRDefault="002B0DD7" w:rsidP="002E3529">
            <w:pPr>
              <w:jc w:val="center"/>
              <w:rPr>
                <w:color w:val="000000"/>
                <w:szCs w:val="21"/>
              </w:rPr>
            </w:pPr>
            <w:r w:rsidRPr="00F008CF">
              <w:rPr>
                <w:color w:val="000000"/>
                <w:szCs w:val="21"/>
              </w:rPr>
              <w:t>1100</w:t>
            </w:r>
          </w:p>
        </w:tc>
        <w:tc>
          <w:tcPr>
            <w:tcW w:w="1815" w:type="dxa"/>
            <w:vAlign w:val="center"/>
          </w:tcPr>
          <w:p w:rsidR="002B0DD7" w:rsidRPr="002B0DD7" w:rsidRDefault="002B0DD7" w:rsidP="002B0DD7">
            <w:pPr>
              <w:jc w:val="center"/>
              <w:rPr>
                <w:szCs w:val="21"/>
              </w:rPr>
            </w:pPr>
            <w:r w:rsidRPr="002B0DD7">
              <w:rPr>
                <w:szCs w:val="21"/>
              </w:rPr>
              <w:t>0.001204</w:t>
            </w:r>
          </w:p>
        </w:tc>
        <w:tc>
          <w:tcPr>
            <w:tcW w:w="1814" w:type="dxa"/>
            <w:vAlign w:val="center"/>
          </w:tcPr>
          <w:p w:rsidR="002B0DD7" w:rsidRPr="002B0DD7" w:rsidRDefault="002B0DD7" w:rsidP="002B0DD7">
            <w:pPr>
              <w:jc w:val="center"/>
              <w:rPr>
                <w:szCs w:val="21"/>
              </w:rPr>
            </w:pPr>
            <w:r w:rsidRPr="002B0DD7">
              <w:rPr>
                <w:szCs w:val="21"/>
              </w:rPr>
              <w:t>0.60</w:t>
            </w:r>
          </w:p>
        </w:tc>
        <w:tc>
          <w:tcPr>
            <w:tcW w:w="1815" w:type="dxa"/>
            <w:vAlign w:val="center"/>
          </w:tcPr>
          <w:p w:rsidR="002B0DD7" w:rsidRPr="002B0DD7" w:rsidRDefault="002B0DD7" w:rsidP="002B0DD7">
            <w:pPr>
              <w:jc w:val="center"/>
              <w:rPr>
                <w:szCs w:val="21"/>
              </w:rPr>
            </w:pPr>
            <w:r w:rsidRPr="002B0DD7">
              <w:rPr>
                <w:szCs w:val="21"/>
              </w:rPr>
              <w:t>4.59E-5</w:t>
            </w:r>
          </w:p>
        </w:tc>
        <w:tc>
          <w:tcPr>
            <w:tcW w:w="1815" w:type="dxa"/>
            <w:vAlign w:val="center"/>
          </w:tcPr>
          <w:p w:rsidR="002B0DD7" w:rsidRPr="002B0DD7" w:rsidRDefault="002B0DD7" w:rsidP="002B0DD7">
            <w:pPr>
              <w:jc w:val="center"/>
              <w:rPr>
                <w:szCs w:val="21"/>
              </w:rPr>
            </w:pPr>
            <w:r w:rsidRPr="002B0DD7">
              <w:rPr>
                <w:szCs w:val="21"/>
              </w:rPr>
              <w:t>0.46</w:t>
            </w:r>
          </w:p>
        </w:tc>
      </w:tr>
      <w:tr w:rsidR="002B0DD7" w:rsidRPr="00F008CF" w:rsidTr="002B0DD7">
        <w:trPr>
          <w:trHeight w:val="284"/>
        </w:trPr>
        <w:tc>
          <w:tcPr>
            <w:tcW w:w="1813" w:type="dxa"/>
            <w:vAlign w:val="center"/>
          </w:tcPr>
          <w:p w:rsidR="002B0DD7" w:rsidRPr="00F008CF" w:rsidRDefault="002B0DD7" w:rsidP="002E3529">
            <w:pPr>
              <w:jc w:val="center"/>
              <w:rPr>
                <w:color w:val="000000"/>
                <w:szCs w:val="21"/>
              </w:rPr>
            </w:pPr>
            <w:r w:rsidRPr="00F008CF">
              <w:rPr>
                <w:color w:val="000000"/>
                <w:szCs w:val="21"/>
              </w:rPr>
              <w:t>1200</w:t>
            </w:r>
          </w:p>
        </w:tc>
        <w:tc>
          <w:tcPr>
            <w:tcW w:w="1815" w:type="dxa"/>
            <w:vAlign w:val="center"/>
          </w:tcPr>
          <w:p w:rsidR="002B0DD7" w:rsidRPr="002B0DD7" w:rsidRDefault="002B0DD7" w:rsidP="002B0DD7">
            <w:pPr>
              <w:jc w:val="center"/>
              <w:rPr>
                <w:szCs w:val="21"/>
              </w:rPr>
            </w:pPr>
            <w:r w:rsidRPr="002B0DD7">
              <w:rPr>
                <w:szCs w:val="21"/>
              </w:rPr>
              <w:t>0.001063</w:t>
            </w:r>
          </w:p>
        </w:tc>
        <w:tc>
          <w:tcPr>
            <w:tcW w:w="1814" w:type="dxa"/>
            <w:vAlign w:val="center"/>
          </w:tcPr>
          <w:p w:rsidR="002B0DD7" w:rsidRPr="002B0DD7" w:rsidRDefault="002B0DD7" w:rsidP="002B0DD7">
            <w:pPr>
              <w:jc w:val="center"/>
              <w:rPr>
                <w:szCs w:val="21"/>
              </w:rPr>
            </w:pPr>
            <w:r w:rsidRPr="002B0DD7">
              <w:rPr>
                <w:szCs w:val="21"/>
              </w:rPr>
              <w:t>0.53</w:t>
            </w:r>
          </w:p>
        </w:tc>
        <w:tc>
          <w:tcPr>
            <w:tcW w:w="1815" w:type="dxa"/>
            <w:vAlign w:val="center"/>
          </w:tcPr>
          <w:p w:rsidR="002B0DD7" w:rsidRPr="002B0DD7" w:rsidRDefault="002B0DD7" w:rsidP="002B0DD7">
            <w:pPr>
              <w:jc w:val="center"/>
              <w:rPr>
                <w:szCs w:val="21"/>
              </w:rPr>
            </w:pPr>
            <w:r w:rsidRPr="002B0DD7">
              <w:rPr>
                <w:szCs w:val="21"/>
              </w:rPr>
              <w:t>4.054E-5</w:t>
            </w:r>
          </w:p>
        </w:tc>
        <w:tc>
          <w:tcPr>
            <w:tcW w:w="1815" w:type="dxa"/>
            <w:vAlign w:val="center"/>
          </w:tcPr>
          <w:p w:rsidR="002B0DD7" w:rsidRPr="002B0DD7" w:rsidRDefault="002B0DD7" w:rsidP="002B0DD7">
            <w:pPr>
              <w:jc w:val="center"/>
              <w:rPr>
                <w:szCs w:val="21"/>
              </w:rPr>
            </w:pPr>
            <w:r w:rsidRPr="002B0DD7">
              <w:rPr>
                <w:szCs w:val="21"/>
              </w:rPr>
              <w:t>0.41</w:t>
            </w:r>
          </w:p>
        </w:tc>
      </w:tr>
      <w:tr w:rsidR="002B0DD7" w:rsidRPr="00F008CF" w:rsidTr="002B0DD7">
        <w:trPr>
          <w:trHeight w:val="284"/>
        </w:trPr>
        <w:tc>
          <w:tcPr>
            <w:tcW w:w="1813" w:type="dxa"/>
            <w:vAlign w:val="center"/>
          </w:tcPr>
          <w:p w:rsidR="002B0DD7" w:rsidRPr="00F008CF" w:rsidRDefault="002B0DD7" w:rsidP="002E3529">
            <w:pPr>
              <w:jc w:val="center"/>
              <w:rPr>
                <w:color w:val="000000"/>
                <w:szCs w:val="21"/>
              </w:rPr>
            </w:pPr>
            <w:r w:rsidRPr="00F008CF">
              <w:rPr>
                <w:color w:val="000000"/>
                <w:szCs w:val="21"/>
              </w:rPr>
              <w:t>1300</w:t>
            </w:r>
          </w:p>
        </w:tc>
        <w:tc>
          <w:tcPr>
            <w:tcW w:w="1815" w:type="dxa"/>
            <w:vAlign w:val="center"/>
          </w:tcPr>
          <w:p w:rsidR="002B0DD7" w:rsidRPr="002B0DD7" w:rsidRDefault="002B0DD7" w:rsidP="002B0DD7">
            <w:pPr>
              <w:jc w:val="center"/>
              <w:rPr>
                <w:szCs w:val="21"/>
              </w:rPr>
            </w:pPr>
            <w:r w:rsidRPr="002B0DD7">
              <w:rPr>
                <w:szCs w:val="21"/>
              </w:rPr>
              <w:t>0.0009478</w:t>
            </w:r>
          </w:p>
        </w:tc>
        <w:tc>
          <w:tcPr>
            <w:tcW w:w="1814" w:type="dxa"/>
            <w:vAlign w:val="center"/>
          </w:tcPr>
          <w:p w:rsidR="002B0DD7" w:rsidRPr="002B0DD7" w:rsidRDefault="002B0DD7" w:rsidP="002B0DD7">
            <w:pPr>
              <w:jc w:val="center"/>
              <w:rPr>
                <w:szCs w:val="21"/>
              </w:rPr>
            </w:pPr>
            <w:r w:rsidRPr="002B0DD7">
              <w:rPr>
                <w:szCs w:val="21"/>
              </w:rPr>
              <w:t>0.47</w:t>
            </w:r>
          </w:p>
        </w:tc>
        <w:tc>
          <w:tcPr>
            <w:tcW w:w="1815" w:type="dxa"/>
            <w:vAlign w:val="center"/>
          </w:tcPr>
          <w:p w:rsidR="002B0DD7" w:rsidRPr="002B0DD7" w:rsidRDefault="002B0DD7" w:rsidP="002B0DD7">
            <w:pPr>
              <w:jc w:val="center"/>
              <w:rPr>
                <w:szCs w:val="21"/>
              </w:rPr>
            </w:pPr>
            <w:r w:rsidRPr="002B0DD7">
              <w:rPr>
                <w:szCs w:val="21"/>
              </w:rPr>
              <w:t>3.615E-5</w:t>
            </w:r>
          </w:p>
        </w:tc>
        <w:tc>
          <w:tcPr>
            <w:tcW w:w="1815" w:type="dxa"/>
            <w:vAlign w:val="center"/>
          </w:tcPr>
          <w:p w:rsidR="002B0DD7" w:rsidRPr="002B0DD7" w:rsidRDefault="002B0DD7" w:rsidP="002B0DD7">
            <w:pPr>
              <w:jc w:val="center"/>
              <w:rPr>
                <w:szCs w:val="21"/>
              </w:rPr>
            </w:pPr>
            <w:r w:rsidRPr="002B0DD7">
              <w:rPr>
                <w:szCs w:val="21"/>
              </w:rPr>
              <w:t>0.36</w:t>
            </w:r>
          </w:p>
        </w:tc>
      </w:tr>
      <w:tr w:rsidR="002B0DD7" w:rsidRPr="0096128A" w:rsidTr="002B0DD7">
        <w:trPr>
          <w:trHeight w:val="284"/>
        </w:trPr>
        <w:tc>
          <w:tcPr>
            <w:tcW w:w="1813" w:type="dxa"/>
            <w:vAlign w:val="center"/>
          </w:tcPr>
          <w:p w:rsidR="002B0DD7" w:rsidRPr="0096128A" w:rsidRDefault="002B0DD7" w:rsidP="002E3529">
            <w:pPr>
              <w:jc w:val="center"/>
              <w:rPr>
                <w:color w:val="FF0000"/>
                <w:szCs w:val="21"/>
              </w:rPr>
            </w:pPr>
            <w:r w:rsidRPr="00F008CF">
              <w:rPr>
                <w:color w:val="000000"/>
                <w:szCs w:val="21"/>
              </w:rPr>
              <w:t>1400</w:t>
            </w:r>
          </w:p>
        </w:tc>
        <w:tc>
          <w:tcPr>
            <w:tcW w:w="1815" w:type="dxa"/>
            <w:vAlign w:val="center"/>
          </w:tcPr>
          <w:p w:rsidR="002B0DD7" w:rsidRPr="002B0DD7" w:rsidRDefault="002B0DD7" w:rsidP="002B0DD7">
            <w:pPr>
              <w:jc w:val="center"/>
              <w:rPr>
                <w:szCs w:val="21"/>
              </w:rPr>
            </w:pPr>
            <w:r w:rsidRPr="002B0DD7">
              <w:rPr>
                <w:szCs w:val="21"/>
              </w:rPr>
              <w:t>0.0008517</w:t>
            </w:r>
          </w:p>
        </w:tc>
        <w:tc>
          <w:tcPr>
            <w:tcW w:w="1814" w:type="dxa"/>
            <w:vAlign w:val="center"/>
          </w:tcPr>
          <w:p w:rsidR="002B0DD7" w:rsidRPr="002B0DD7" w:rsidRDefault="002B0DD7" w:rsidP="002B0DD7">
            <w:pPr>
              <w:jc w:val="center"/>
              <w:rPr>
                <w:szCs w:val="21"/>
              </w:rPr>
            </w:pPr>
            <w:r w:rsidRPr="002B0DD7">
              <w:rPr>
                <w:szCs w:val="21"/>
              </w:rPr>
              <w:t>0.43</w:t>
            </w:r>
          </w:p>
        </w:tc>
        <w:tc>
          <w:tcPr>
            <w:tcW w:w="1815" w:type="dxa"/>
            <w:vAlign w:val="center"/>
          </w:tcPr>
          <w:p w:rsidR="002B0DD7" w:rsidRPr="002B0DD7" w:rsidRDefault="002B0DD7" w:rsidP="002B0DD7">
            <w:pPr>
              <w:jc w:val="center"/>
              <w:rPr>
                <w:szCs w:val="21"/>
              </w:rPr>
            </w:pPr>
            <w:r w:rsidRPr="002B0DD7">
              <w:rPr>
                <w:szCs w:val="21"/>
              </w:rPr>
              <w:t>3.248E-5</w:t>
            </w:r>
          </w:p>
        </w:tc>
        <w:tc>
          <w:tcPr>
            <w:tcW w:w="1815" w:type="dxa"/>
            <w:vAlign w:val="center"/>
          </w:tcPr>
          <w:p w:rsidR="002B0DD7" w:rsidRPr="002B0DD7" w:rsidRDefault="002B0DD7" w:rsidP="002B0DD7">
            <w:pPr>
              <w:jc w:val="center"/>
              <w:rPr>
                <w:szCs w:val="21"/>
              </w:rPr>
            </w:pPr>
            <w:r w:rsidRPr="002B0DD7">
              <w:rPr>
                <w:szCs w:val="21"/>
              </w:rPr>
              <w:t>0.32</w:t>
            </w:r>
          </w:p>
        </w:tc>
      </w:tr>
      <w:tr w:rsidR="002B0DD7" w:rsidRPr="00F008CF" w:rsidTr="002B0DD7">
        <w:trPr>
          <w:trHeight w:val="284"/>
        </w:trPr>
        <w:tc>
          <w:tcPr>
            <w:tcW w:w="1813" w:type="dxa"/>
            <w:vAlign w:val="center"/>
          </w:tcPr>
          <w:p w:rsidR="002B0DD7" w:rsidRPr="00F008CF" w:rsidRDefault="002B0DD7" w:rsidP="002E3529">
            <w:pPr>
              <w:jc w:val="center"/>
              <w:rPr>
                <w:color w:val="000000"/>
                <w:szCs w:val="21"/>
              </w:rPr>
            </w:pPr>
            <w:r w:rsidRPr="00F008CF">
              <w:rPr>
                <w:color w:val="000000"/>
                <w:szCs w:val="21"/>
              </w:rPr>
              <w:t>1500</w:t>
            </w:r>
          </w:p>
        </w:tc>
        <w:tc>
          <w:tcPr>
            <w:tcW w:w="1815" w:type="dxa"/>
            <w:vAlign w:val="center"/>
          </w:tcPr>
          <w:p w:rsidR="002B0DD7" w:rsidRPr="002B0DD7" w:rsidRDefault="002B0DD7" w:rsidP="002B0DD7">
            <w:pPr>
              <w:jc w:val="center"/>
              <w:rPr>
                <w:szCs w:val="21"/>
              </w:rPr>
            </w:pPr>
            <w:r w:rsidRPr="002B0DD7">
              <w:rPr>
                <w:szCs w:val="21"/>
              </w:rPr>
              <w:t>0.0007697</w:t>
            </w:r>
          </w:p>
        </w:tc>
        <w:tc>
          <w:tcPr>
            <w:tcW w:w="1814" w:type="dxa"/>
            <w:vAlign w:val="center"/>
          </w:tcPr>
          <w:p w:rsidR="002B0DD7" w:rsidRPr="002B0DD7" w:rsidRDefault="002B0DD7" w:rsidP="002B0DD7">
            <w:pPr>
              <w:jc w:val="center"/>
              <w:rPr>
                <w:szCs w:val="21"/>
              </w:rPr>
            </w:pPr>
            <w:r w:rsidRPr="002B0DD7">
              <w:rPr>
                <w:szCs w:val="21"/>
              </w:rPr>
              <w:t>0.38</w:t>
            </w:r>
          </w:p>
        </w:tc>
        <w:tc>
          <w:tcPr>
            <w:tcW w:w="1815" w:type="dxa"/>
            <w:vAlign w:val="center"/>
          </w:tcPr>
          <w:p w:rsidR="002B0DD7" w:rsidRPr="002B0DD7" w:rsidRDefault="002B0DD7" w:rsidP="002B0DD7">
            <w:pPr>
              <w:jc w:val="center"/>
              <w:rPr>
                <w:szCs w:val="21"/>
              </w:rPr>
            </w:pPr>
            <w:r w:rsidRPr="002B0DD7">
              <w:rPr>
                <w:szCs w:val="21"/>
              </w:rPr>
              <w:t>2.935E-5</w:t>
            </w:r>
          </w:p>
        </w:tc>
        <w:tc>
          <w:tcPr>
            <w:tcW w:w="1815" w:type="dxa"/>
            <w:vAlign w:val="center"/>
          </w:tcPr>
          <w:p w:rsidR="002B0DD7" w:rsidRPr="002B0DD7" w:rsidRDefault="002B0DD7" w:rsidP="002B0DD7">
            <w:pPr>
              <w:jc w:val="center"/>
              <w:rPr>
                <w:szCs w:val="21"/>
              </w:rPr>
            </w:pPr>
            <w:r w:rsidRPr="002B0DD7">
              <w:rPr>
                <w:szCs w:val="21"/>
              </w:rPr>
              <w:t>0.29</w:t>
            </w:r>
          </w:p>
        </w:tc>
      </w:tr>
      <w:tr w:rsidR="002B0DD7" w:rsidRPr="00F008CF" w:rsidTr="002B0DD7">
        <w:trPr>
          <w:trHeight w:val="284"/>
        </w:trPr>
        <w:tc>
          <w:tcPr>
            <w:tcW w:w="1813" w:type="dxa"/>
            <w:vAlign w:val="center"/>
          </w:tcPr>
          <w:p w:rsidR="002B0DD7" w:rsidRPr="00F008CF" w:rsidRDefault="002B0DD7" w:rsidP="002E3529">
            <w:pPr>
              <w:jc w:val="center"/>
              <w:rPr>
                <w:color w:val="000000"/>
                <w:szCs w:val="21"/>
              </w:rPr>
            </w:pPr>
            <w:r w:rsidRPr="00F008CF">
              <w:rPr>
                <w:color w:val="000000"/>
                <w:szCs w:val="21"/>
              </w:rPr>
              <w:t>1600</w:t>
            </w:r>
          </w:p>
        </w:tc>
        <w:tc>
          <w:tcPr>
            <w:tcW w:w="1815" w:type="dxa"/>
            <w:vAlign w:val="center"/>
          </w:tcPr>
          <w:p w:rsidR="002B0DD7" w:rsidRPr="002B0DD7" w:rsidRDefault="002B0DD7" w:rsidP="002B0DD7">
            <w:pPr>
              <w:jc w:val="center"/>
              <w:rPr>
                <w:szCs w:val="21"/>
              </w:rPr>
            </w:pPr>
            <w:r w:rsidRPr="002B0DD7">
              <w:rPr>
                <w:szCs w:val="21"/>
              </w:rPr>
              <w:t>0.0007003</w:t>
            </w:r>
          </w:p>
        </w:tc>
        <w:tc>
          <w:tcPr>
            <w:tcW w:w="1814" w:type="dxa"/>
            <w:vAlign w:val="center"/>
          </w:tcPr>
          <w:p w:rsidR="002B0DD7" w:rsidRPr="002B0DD7" w:rsidRDefault="002B0DD7" w:rsidP="002B0DD7">
            <w:pPr>
              <w:jc w:val="center"/>
              <w:rPr>
                <w:szCs w:val="21"/>
              </w:rPr>
            </w:pPr>
            <w:r w:rsidRPr="002B0DD7">
              <w:rPr>
                <w:szCs w:val="21"/>
              </w:rPr>
              <w:t>0.35</w:t>
            </w:r>
          </w:p>
        </w:tc>
        <w:tc>
          <w:tcPr>
            <w:tcW w:w="1815" w:type="dxa"/>
            <w:vAlign w:val="center"/>
          </w:tcPr>
          <w:p w:rsidR="002B0DD7" w:rsidRPr="002B0DD7" w:rsidRDefault="002B0DD7" w:rsidP="002B0DD7">
            <w:pPr>
              <w:jc w:val="center"/>
              <w:rPr>
                <w:szCs w:val="21"/>
              </w:rPr>
            </w:pPr>
            <w:r w:rsidRPr="002B0DD7">
              <w:rPr>
                <w:szCs w:val="21"/>
              </w:rPr>
              <w:t>2.671E-5</w:t>
            </w:r>
          </w:p>
        </w:tc>
        <w:tc>
          <w:tcPr>
            <w:tcW w:w="1815" w:type="dxa"/>
            <w:vAlign w:val="center"/>
          </w:tcPr>
          <w:p w:rsidR="002B0DD7" w:rsidRPr="002B0DD7" w:rsidRDefault="002B0DD7" w:rsidP="002B0DD7">
            <w:pPr>
              <w:jc w:val="center"/>
              <w:rPr>
                <w:szCs w:val="21"/>
              </w:rPr>
            </w:pPr>
            <w:r w:rsidRPr="002B0DD7">
              <w:rPr>
                <w:szCs w:val="21"/>
              </w:rPr>
              <w:t>0.27</w:t>
            </w:r>
          </w:p>
        </w:tc>
      </w:tr>
      <w:tr w:rsidR="002B0DD7" w:rsidRPr="00F008CF" w:rsidTr="002B0DD7">
        <w:trPr>
          <w:trHeight w:val="284"/>
        </w:trPr>
        <w:tc>
          <w:tcPr>
            <w:tcW w:w="1813" w:type="dxa"/>
            <w:vAlign w:val="center"/>
          </w:tcPr>
          <w:p w:rsidR="002B0DD7" w:rsidRPr="00F008CF" w:rsidRDefault="002B0DD7" w:rsidP="002E3529">
            <w:pPr>
              <w:jc w:val="center"/>
              <w:rPr>
                <w:color w:val="000000"/>
                <w:szCs w:val="21"/>
              </w:rPr>
            </w:pPr>
            <w:r w:rsidRPr="00F008CF">
              <w:rPr>
                <w:color w:val="000000"/>
                <w:szCs w:val="21"/>
              </w:rPr>
              <w:t>1700</w:t>
            </w:r>
          </w:p>
        </w:tc>
        <w:tc>
          <w:tcPr>
            <w:tcW w:w="1815" w:type="dxa"/>
            <w:vAlign w:val="center"/>
          </w:tcPr>
          <w:p w:rsidR="002B0DD7" w:rsidRPr="002B0DD7" w:rsidRDefault="002B0DD7" w:rsidP="002B0DD7">
            <w:pPr>
              <w:jc w:val="center"/>
              <w:rPr>
                <w:szCs w:val="21"/>
              </w:rPr>
            </w:pPr>
            <w:r w:rsidRPr="002B0DD7">
              <w:rPr>
                <w:szCs w:val="21"/>
              </w:rPr>
              <w:t>0.0006409</w:t>
            </w:r>
          </w:p>
        </w:tc>
        <w:tc>
          <w:tcPr>
            <w:tcW w:w="1814" w:type="dxa"/>
            <w:vAlign w:val="center"/>
          </w:tcPr>
          <w:p w:rsidR="002B0DD7" w:rsidRPr="002B0DD7" w:rsidRDefault="002B0DD7" w:rsidP="002B0DD7">
            <w:pPr>
              <w:jc w:val="center"/>
              <w:rPr>
                <w:szCs w:val="21"/>
              </w:rPr>
            </w:pPr>
            <w:r w:rsidRPr="002B0DD7">
              <w:rPr>
                <w:szCs w:val="21"/>
              </w:rPr>
              <w:t>0.32</w:t>
            </w:r>
          </w:p>
        </w:tc>
        <w:tc>
          <w:tcPr>
            <w:tcW w:w="1815" w:type="dxa"/>
            <w:vAlign w:val="center"/>
          </w:tcPr>
          <w:p w:rsidR="002B0DD7" w:rsidRPr="002B0DD7" w:rsidRDefault="002B0DD7" w:rsidP="002B0DD7">
            <w:pPr>
              <w:jc w:val="center"/>
              <w:rPr>
                <w:szCs w:val="21"/>
              </w:rPr>
            </w:pPr>
            <w:r w:rsidRPr="002B0DD7">
              <w:rPr>
                <w:szCs w:val="21"/>
              </w:rPr>
              <w:t>2.444E-5</w:t>
            </w:r>
          </w:p>
        </w:tc>
        <w:tc>
          <w:tcPr>
            <w:tcW w:w="1815" w:type="dxa"/>
            <w:vAlign w:val="center"/>
          </w:tcPr>
          <w:p w:rsidR="002B0DD7" w:rsidRPr="002B0DD7" w:rsidRDefault="002B0DD7" w:rsidP="002B0DD7">
            <w:pPr>
              <w:jc w:val="center"/>
              <w:rPr>
                <w:szCs w:val="21"/>
              </w:rPr>
            </w:pPr>
            <w:r w:rsidRPr="002B0DD7">
              <w:rPr>
                <w:szCs w:val="21"/>
              </w:rPr>
              <w:t>0.24</w:t>
            </w:r>
          </w:p>
        </w:tc>
      </w:tr>
      <w:tr w:rsidR="002B0DD7" w:rsidRPr="00F008CF" w:rsidTr="002B0DD7">
        <w:trPr>
          <w:trHeight w:val="284"/>
        </w:trPr>
        <w:tc>
          <w:tcPr>
            <w:tcW w:w="1813" w:type="dxa"/>
            <w:vAlign w:val="center"/>
          </w:tcPr>
          <w:p w:rsidR="002B0DD7" w:rsidRPr="00F008CF" w:rsidRDefault="002B0DD7" w:rsidP="002E3529">
            <w:pPr>
              <w:jc w:val="center"/>
              <w:rPr>
                <w:color w:val="000000"/>
                <w:szCs w:val="21"/>
              </w:rPr>
            </w:pPr>
            <w:r w:rsidRPr="00F008CF">
              <w:rPr>
                <w:color w:val="000000"/>
                <w:szCs w:val="21"/>
              </w:rPr>
              <w:t>1800</w:t>
            </w:r>
          </w:p>
        </w:tc>
        <w:tc>
          <w:tcPr>
            <w:tcW w:w="1815" w:type="dxa"/>
            <w:vAlign w:val="center"/>
          </w:tcPr>
          <w:p w:rsidR="002B0DD7" w:rsidRPr="002B0DD7" w:rsidRDefault="002B0DD7" w:rsidP="002B0DD7">
            <w:pPr>
              <w:jc w:val="center"/>
              <w:rPr>
                <w:szCs w:val="21"/>
              </w:rPr>
            </w:pPr>
            <w:r w:rsidRPr="002B0DD7">
              <w:rPr>
                <w:szCs w:val="21"/>
              </w:rPr>
              <w:t>0.0005889</w:t>
            </w:r>
          </w:p>
        </w:tc>
        <w:tc>
          <w:tcPr>
            <w:tcW w:w="1814" w:type="dxa"/>
            <w:vAlign w:val="center"/>
          </w:tcPr>
          <w:p w:rsidR="002B0DD7" w:rsidRPr="002B0DD7" w:rsidRDefault="002B0DD7" w:rsidP="002B0DD7">
            <w:pPr>
              <w:jc w:val="center"/>
              <w:rPr>
                <w:szCs w:val="21"/>
              </w:rPr>
            </w:pPr>
            <w:r w:rsidRPr="002B0DD7">
              <w:rPr>
                <w:szCs w:val="21"/>
              </w:rPr>
              <w:t>0.29</w:t>
            </w:r>
          </w:p>
        </w:tc>
        <w:tc>
          <w:tcPr>
            <w:tcW w:w="1815" w:type="dxa"/>
            <w:vAlign w:val="center"/>
          </w:tcPr>
          <w:p w:rsidR="002B0DD7" w:rsidRPr="002B0DD7" w:rsidRDefault="002B0DD7" w:rsidP="002B0DD7">
            <w:pPr>
              <w:jc w:val="center"/>
              <w:rPr>
                <w:szCs w:val="21"/>
              </w:rPr>
            </w:pPr>
            <w:r w:rsidRPr="002B0DD7">
              <w:rPr>
                <w:szCs w:val="21"/>
              </w:rPr>
              <w:t>2.246E-5</w:t>
            </w:r>
          </w:p>
        </w:tc>
        <w:tc>
          <w:tcPr>
            <w:tcW w:w="1815" w:type="dxa"/>
            <w:vAlign w:val="center"/>
          </w:tcPr>
          <w:p w:rsidR="002B0DD7" w:rsidRPr="002B0DD7" w:rsidRDefault="002B0DD7" w:rsidP="002B0DD7">
            <w:pPr>
              <w:jc w:val="center"/>
              <w:rPr>
                <w:szCs w:val="21"/>
              </w:rPr>
            </w:pPr>
            <w:r w:rsidRPr="002B0DD7">
              <w:rPr>
                <w:szCs w:val="21"/>
              </w:rPr>
              <w:t>0.22</w:t>
            </w:r>
          </w:p>
        </w:tc>
      </w:tr>
      <w:tr w:rsidR="002B0DD7" w:rsidRPr="00F008CF" w:rsidTr="002B0DD7">
        <w:trPr>
          <w:trHeight w:val="284"/>
        </w:trPr>
        <w:tc>
          <w:tcPr>
            <w:tcW w:w="1813" w:type="dxa"/>
            <w:vAlign w:val="center"/>
          </w:tcPr>
          <w:p w:rsidR="002B0DD7" w:rsidRPr="00F008CF" w:rsidRDefault="002B0DD7" w:rsidP="002E3529">
            <w:pPr>
              <w:jc w:val="center"/>
              <w:rPr>
                <w:color w:val="000000"/>
                <w:szCs w:val="21"/>
              </w:rPr>
            </w:pPr>
            <w:r w:rsidRPr="00F008CF">
              <w:rPr>
                <w:color w:val="000000"/>
                <w:szCs w:val="21"/>
              </w:rPr>
              <w:t>1900</w:t>
            </w:r>
          </w:p>
        </w:tc>
        <w:tc>
          <w:tcPr>
            <w:tcW w:w="1815" w:type="dxa"/>
            <w:vAlign w:val="center"/>
          </w:tcPr>
          <w:p w:rsidR="002B0DD7" w:rsidRPr="002B0DD7" w:rsidRDefault="002B0DD7" w:rsidP="002B0DD7">
            <w:pPr>
              <w:jc w:val="center"/>
              <w:rPr>
                <w:szCs w:val="21"/>
              </w:rPr>
            </w:pPr>
            <w:r w:rsidRPr="002B0DD7">
              <w:rPr>
                <w:szCs w:val="21"/>
              </w:rPr>
              <w:t>0.0005432</w:t>
            </w:r>
          </w:p>
        </w:tc>
        <w:tc>
          <w:tcPr>
            <w:tcW w:w="1814" w:type="dxa"/>
            <w:vAlign w:val="center"/>
          </w:tcPr>
          <w:p w:rsidR="002B0DD7" w:rsidRPr="002B0DD7" w:rsidRDefault="002B0DD7" w:rsidP="002B0DD7">
            <w:pPr>
              <w:jc w:val="center"/>
              <w:rPr>
                <w:szCs w:val="21"/>
              </w:rPr>
            </w:pPr>
            <w:r w:rsidRPr="002B0DD7">
              <w:rPr>
                <w:szCs w:val="21"/>
              </w:rPr>
              <w:t>0.27</w:t>
            </w:r>
          </w:p>
        </w:tc>
        <w:tc>
          <w:tcPr>
            <w:tcW w:w="1815" w:type="dxa"/>
            <w:vAlign w:val="center"/>
          </w:tcPr>
          <w:p w:rsidR="002B0DD7" w:rsidRPr="002B0DD7" w:rsidRDefault="002B0DD7" w:rsidP="002B0DD7">
            <w:pPr>
              <w:jc w:val="center"/>
              <w:rPr>
                <w:szCs w:val="21"/>
              </w:rPr>
            </w:pPr>
            <w:r w:rsidRPr="002B0DD7">
              <w:rPr>
                <w:szCs w:val="21"/>
              </w:rPr>
              <w:t>2.071E-5</w:t>
            </w:r>
          </w:p>
        </w:tc>
        <w:tc>
          <w:tcPr>
            <w:tcW w:w="1815" w:type="dxa"/>
            <w:vAlign w:val="center"/>
          </w:tcPr>
          <w:p w:rsidR="002B0DD7" w:rsidRPr="002B0DD7" w:rsidRDefault="002B0DD7" w:rsidP="002B0DD7">
            <w:pPr>
              <w:jc w:val="center"/>
              <w:rPr>
                <w:szCs w:val="21"/>
              </w:rPr>
            </w:pPr>
            <w:r w:rsidRPr="002B0DD7">
              <w:rPr>
                <w:szCs w:val="21"/>
              </w:rPr>
              <w:t>0.21</w:t>
            </w:r>
          </w:p>
        </w:tc>
      </w:tr>
      <w:tr w:rsidR="002B0DD7" w:rsidRPr="00F008CF" w:rsidTr="002B0DD7">
        <w:trPr>
          <w:trHeight w:val="284"/>
        </w:trPr>
        <w:tc>
          <w:tcPr>
            <w:tcW w:w="1813" w:type="dxa"/>
            <w:vAlign w:val="center"/>
          </w:tcPr>
          <w:p w:rsidR="002B0DD7" w:rsidRPr="00F008CF" w:rsidRDefault="002B0DD7" w:rsidP="002E3529">
            <w:pPr>
              <w:jc w:val="center"/>
              <w:rPr>
                <w:color w:val="000000"/>
                <w:szCs w:val="21"/>
              </w:rPr>
            </w:pPr>
            <w:r w:rsidRPr="00F008CF">
              <w:rPr>
                <w:color w:val="000000"/>
                <w:szCs w:val="21"/>
              </w:rPr>
              <w:t>2000</w:t>
            </w:r>
          </w:p>
        </w:tc>
        <w:tc>
          <w:tcPr>
            <w:tcW w:w="1815" w:type="dxa"/>
            <w:vAlign w:val="center"/>
          </w:tcPr>
          <w:p w:rsidR="002B0DD7" w:rsidRPr="002B0DD7" w:rsidRDefault="002B0DD7" w:rsidP="002B0DD7">
            <w:pPr>
              <w:jc w:val="center"/>
              <w:rPr>
                <w:szCs w:val="21"/>
              </w:rPr>
            </w:pPr>
            <w:r w:rsidRPr="002B0DD7">
              <w:rPr>
                <w:szCs w:val="21"/>
              </w:rPr>
              <w:t>0.0005032</w:t>
            </w:r>
          </w:p>
        </w:tc>
        <w:tc>
          <w:tcPr>
            <w:tcW w:w="1814" w:type="dxa"/>
            <w:vAlign w:val="center"/>
          </w:tcPr>
          <w:p w:rsidR="002B0DD7" w:rsidRPr="002B0DD7" w:rsidRDefault="002B0DD7" w:rsidP="002B0DD7">
            <w:pPr>
              <w:jc w:val="center"/>
              <w:rPr>
                <w:szCs w:val="21"/>
              </w:rPr>
            </w:pPr>
            <w:r w:rsidRPr="002B0DD7">
              <w:rPr>
                <w:szCs w:val="21"/>
              </w:rPr>
              <w:t>0.25</w:t>
            </w:r>
          </w:p>
        </w:tc>
        <w:tc>
          <w:tcPr>
            <w:tcW w:w="1815" w:type="dxa"/>
            <w:vAlign w:val="center"/>
          </w:tcPr>
          <w:p w:rsidR="002B0DD7" w:rsidRPr="002B0DD7" w:rsidRDefault="002B0DD7" w:rsidP="002B0DD7">
            <w:pPr>
              <w:jc w:val="center"/>
              <w:rPr>
                <w:szCs w:val="21"/>
              </w:rPr>
            </w:pPr>
            <w:r w:rsidRPr="002B0DD7">
              <w:rPr>
                <w:szCs w:val="21"/>
              </w:rPr>
              <w:t>1.919E-5</w:t>
            </w:r>
          </w:p>
        </w:tc>
        <w:tc>
          <w:tcPr>
            <w:tcW w:w="1815" w:type="dxa"/>
            <w:vAlign w:val="center"/>
          </w:tcPr>
          <w:p w:rsidR="002B0DD7" w:rsidRPr="002B0DD7" w:rsidRDefault="002B0DD7" w:rsidP="002B0DD7">
            <w:pPr>
              <w:jc w:val="center"/>
              <w:rPr>
                <w:szCs w:val="21"/>
              </w:rPr>
            </w:pPr>
            <w:r w:rsidRPr="002B0DD7">
              <w:rPr>
                <w:szCs w:val="21"/>
              </w:rPr>
              <w:t>0.19</w:t>
            </w:r>
          </w:p>
        </w:tc>
      </w:tr>
      <w:tr w:rsidR="002B0DD7" w:rsidRPr="00F008CF" w:rsidTr="002B0DD7">
        <w:trPr>
          <w:trHeight w:val="284"/>
        </w:trPr>
        <w:tc>
          <w:tcPr>
            <w:tcW w:w="1813" w:type="dxa"/>
            <w:vAlign w:val="center"/>
          </w:tcPr>
          <w:p w:rsidR="002B0DD7" w:rsidRPr="00F008CF" w:rsidRDefault="002B0DD7" w:rsidP="002E3529">
            <w:pPr>
              <w:jc w:val="center"/>
              <w:rPr>
                <w:color w:val="000000"/>
                <w:szCs w:val="21"/>
              </w:rPr>
            </w:pPr>
            <w:r w:rsidRPr="00F008CF">
              <w:rPr>
                <w:color w:val="000000"/>
                <w:szCs w:val="21"/>
              </w:rPr>
              <w:t>2100</w:t>
            </w:r>
          </w:p>
        </w:tc>
        <w:tc>
          <w:tcPr>
            <w:tcW w:w="1815" w:type="dxa"/>
            <w:vAlign w:val="center"/>
          </w:tcPr>
          <w:p w:rsidR="002B0DD7" w:rsidRPr="002B0DD7" w:rsidRDefault="002B0DD7" w:rsidP="002B0DD7">
            <w:pPr>
              <w:jc w:val="center"/>
              <w:rPr>
                <w:szCs w:val="21"/>
              </w:rPr>
            </w:pPr>
            <w:r w:rsidRPr="002B0DD7">
              <w:rPr>
                <w:szCs w:val="21"/>
              </w:rPr>
              <w:t>0.0004697</w:t>
            </w:r>
          </w:p>
        </w:tc>
        <w:tc>
          <w:tcPr>
            <w:tcW w:w="1814" w:type="dxa"/>
            <w:vAlign w:val="center"/>
          </w:tcPr>
          <w:p w:rsidR="002B0DD7" w:rsidRPr="002B0DD7" w:rsidRDefault="002B0DD7" w:rsidP="002B0DD7">
            <w:pPr>
              <w:jc w:val="center"/>
              <w:rPr>
                <w:szCs w:val="21"/>
              </w:rPr>
            </w:pPr>
            <w:r w:rsidRPr="002B0DD7">
              <w:rPr>
                <w:szCs w:val="21"/>
              </w:rPr>
              <w:t>0.23</w:t>
            </w:r>
          </w:p>
        </w:tc>
        <w:tc>
          <w:tcPr>
            <w:tcW w:w="1815" w:type="dxa"/>
            <w:vAlign w:val="center"/>
          </w:tcPr>
          <w:p w:rsidR="002B0DD7" w:rsidRPr="002B0DD7" w:rsidRDefault="002B0DD7" w:rsidP="002B0DD7">
            <w:pPr>
              <w:jc w:val="center"/>
              <w:rPr>
                <w:szCs w:val="21"/>
              </w:rPr>
            </w:pPr>
            <w:r w:rsidRPr="002B0DD7">
              <w:rPr>
                <w:szCs w:val="21"/>
              </w:rPr>
              <w:t>1.791E-5</w:t>
            </w:r>
          </w:p>
        </w:tc>
        <w:tc>
          <w:tcPr>
            <w:tcW w:w="1815" w:type="dxa"/>
            <w:vAlign w:val="center"/>
          </w:tcPr>
          <w:p w:rsidR="002B0DD7" w:rsidRPr="002B0DD7" w:rsidRDefault="002B0DD7" w:rsidP="002B0DD7">
            <w:pPr>
              <w:jc w:val="center"/>
              <w:rPr>
                <w:szCs w:val="21"/>
              </w:rPr>
            </w:pPr>
            <w:r w:rsidRPr="002B0DD7">
              <w:rPr>
                <w:szCs w:val="21"/>
              </w:rPr>
              <w:t>0.18</w:t>
            </w:r>
          </w:p>
        </w:tc>
      </w:tr>
      <w:tr w:rsidR="002B0DD7" w:rsidRPr="00F008CF" w:rsidTr="002B0DD7">
        <w:trPr>
          <w:trHeight w:val="284"/>
        </w:trPr>
        <w:tc>
          <w:tcPr>
            <w:tcW w:w="1813" w:type="dxa"/>
            <w:vAlign w:val="center"/>
          </w:tcPr>
          <w:p w:rsidR="002B0DD7" w:rsidRPr="00F008CF" w:rsidRDefault="002B0DD7" w:rsidP="002E3529">
            <w:pPr>
              <w:jc w:val="center"/>
              <w:rPr>
                <w:color w:val="000000"/>
                <w:szCs w:val="21"/>
              </w:rPr>
            </w:pPr>
            <w:r w:rsidRPr="00F008CF">
              <w:rPr>
                <w:color w:val="000000"/>
                <w:szCs w:val="21"/>
              </w:rPr>
              <w:t>2200</w:t>
            </w:r>
          </w:p>
        </w:tc>
        <w:tc>
          <w:tcPr>
            <w:tcW w:w="1815" w:type="dxa"/>
            <w:vAlign w:val="center"/>
          </w:tcPr>
          <w:p w:rsidR="002B0DD7" w:rsidRPr="002B0DD7" w:rsidRDefault="002B0DD7" w:rsidP="002B0DD7">
            <w:pPr>
              <w:jc w:val="center"/>
              <w:rPr>
                <w:szCs w:val="21"/>
              </w:rPr>
            </w:pPr>
            <w:r w:rsidRPr="002B0DD7">
              <w:rPr>
                <w:szCs w:val="21"/>
              </w:rPr>
              <w:t>0.0004399</w:t>
            </w:r>
          </w:p>
        </w:tc>
        <w:tc>
          <w:tcPr>
            <w:tcW w:w="1814" w:type="dxa"/>
            <w:vAlign w:val="center"/>
          </w:tcPr>
          <w:p w:rsidR="002B0DD7" w:rsidRPr="002B0DD7" w:rsidRDefault="002B0DD7" w:rsidP="002B0DD7">
            <w:pPr>
              <w:jc w:val="center"/>
              <w:rPr>
                <w:szCs w:val="21"/>
              </w:rPr>
            </w:pPr>
            <w:r w:rsidRPr="002B0DD7">
              <w:rPr>
                <w:szCs w:val="21"/>
              </w:rPr>
              <w:t>0.22</w:t>
            </w:r>
          </w:p>
        </w:tc>
        <w:tc>
          <w:tcPr>
            <w:tcW w:w="1815" w:type="dxa"/>
            <w:vAlign w:val="center"/>
          </w:tcPr>
          <w:p w:rsidR="002B0DD7" w:rsidRPr="002B0DD7" w:rsidRDefault="002B0DD7" w:rsidP="002B0DD7">
            <w:pPr>
              <w:jc w:val="center"/>
              <w:rPr>
                <w:szCs w:val="21"/>
              </w:rPr>
            </w:pPr>
            <w:r w:rsidRPr="002B0DD7">
              <w:rPr>
                <w:szCs w:val="21"/>
              </w:rPr>
              <w:t>1.678E-5</w:t>
            </w:r>
          </w:p>
        </w:tc>
        <w:tc>
          <w:tcPr>
            <w:tcW w:w="1815" w:type="dxa"/>
            <w:vAlign w:val="center"/>
          </w:tcPr>
          <w:p w:rsidR="002B0DD7" w:rsidRPr="002B0DD7" w:rsidRDefault="002B0DD7" w:rsidP="002B0DD7">
            <w:pPr>
              <w:jc w:val="center"/>
              <w:rPr>
                <w:szCs w:val="21"/>
              </w:rPr>
            </w:pPr>
            <w:r w:rsidRPr="002B0DD7">
              <w:rPr>
                <w:szCs w:val="21"/>
              </w:rPr>
              <w:t>0.17</w:t>
            </w:r>
          </w:p>
        </w:tc>
      </w:tr>
      <w:tr w:rsidR="002B0DD7" w:rsidRPr="00F008CF" w:rsidTr="002B0DD7">
        <w:trPr>
          <w:trHeight w:val="284"/>
        </w:trPr>
        <w:tc>
          <w:tcPr>
            <w:tcW w:w="1813" w:type="dxa"/>
            <w:vAlign w:val="center"/>
          </w:tcPr>
          <w:p w:rsidR="002B0DD7" w:rsidRPr="00F008CF" w:rsidRDefault="002B0DD7" w:rsidP="002E3529">
            <w:pPr>
              <w:jc w:val="center"/>
              <w:rPr>
                <w:color w:val="000000"/>
                <w:szCs w:val="21"/>
              </w:rPr>
            </w:pPr>
            <w:r w:rsidRPr="00F008CF">
              <w:rPr>
                <w:color w:val="000000"/>
                <w:szCs w:val="21"/>
              </w:rPr>
              <w:t>2300</w:t>
            </w:r>
          </w:p>
        </w:tc>
        <w:tc>
          <w:tcPr>
            <w:tcW w:w="1815" w:type="dxa"/>
            <w:vAlign w:val="center"/>
          </w:tcPr>
          <w:p w:rsidR="002B0DD7" w:rsidRPr="002B0DD7" w:rsidRDefault="002B0DD7" w:rsidP="002B0DD7">
            <w:pPr>
              <w:jc w:val="center"/>
              <w:rPr>
                <w:szCs w:val="21"/>
              </w:rPr>
            </w:pPr>
            <w:r w:rsidRPr="002B0DD7">
              <w:rPr>
                <w:szCs w:val="21"/>
              </w:rPr>
              <w:t>0.0004133</w:t>
            </w:r>
          </w:p>
        </w:tc>
        <w:tc>
          <w:tcPr>
            <w:tcW w:w="1814" w:type="dxa"/>
            <w:vAlign w:val="center"/>
          </w:tcPr>
          <w:p w:rsidR="002B0DD7" w:rsidRPr="002B0DD7" w:rsidRDefault="002B0DD7" w:rsidP="002B0DD7">
            <w:pPr>
              <w:jc w:val="center"/>
              <w:rPr>
                <w:szCs w:val="21"/>
              </w:rPr>
            </w:pPr>
            <w:r w:rsidRPr="002B0DD7">
              <w:rPr>
                <w:szCs w:val="21"/>
              </w:rPr>
              <w:t>0.21</w:t>
            </w:r>
          </w:p>
        </w:tc>
        <w:tc>
          <w:tcPr>
            <w:tcW w:w="1815" w:type="dxa"/>
            <w:vAlign w:val="center"/>
          </w:tcPr>
          <w:p w:rsidR="002B0DD7" w:rsidRPr="002B0DD7" w:rsidRDefault="002B0DD7" w:rsidP="002B0DD7">
            <w:pPr>
              <w:jc w:val="center"/>
              <w:rPr>
                <w:szCs w:val="21"/>
              </w:rPr>
            </w:pPr>
            <w:r w:rsidRPr="002B0DD7">
              <w:rPr>
                <w:szCs w:val="21"/>
              </w:rPr>
              <w:t>1.576E-5</w:t>
            </w:r>
          </w:p>
        </w:tc>
        <w:tc>
          <w:tcPr>
            <w:tcW w:w="1815" w:type="dxa"/>
            <w:vAlign w:val="center"/>
          </w:tcPr>
          <w:p w:rsidR="002B0DD7" w:rsidRPr="002B0DD7" w:rsidRDefault="002B0DD7" w:rsidP="002B0DD7">
            <w:pPr>
              <w:jc w:val="center"/>
              <w:rPr>
                <w:szCs w:val="21"/>
              </w:rPr>
            </w:pPr>
            <w:r w:rsidRPr="002B0DD7">
              <w:rPr>
                <w:szCs w:val="21"/>
              </w:rPr>
              <w:t>0.16</w:t>
            </w:r>
          </w:p>
        </w:tc>
      </w:tr>
      <w:tr w:rsidR="002B0DD7" w:rsidRPr="00F008CF" w:rsidTr="002B0DD7">
        <w:trPr>
          <w:trHeight w:val="284"/>
        </w:trPr>
        <w:tc>
          <w:tcPr>
            <w:tcW w:w="1813" w:type="dxa"/>
            <w:vAlign w:val="center"/>
          </w:tcPr>
          <w:p w:rsidR="002B0DD7" w:rsidRPr="00F008CF" w:rsidRDefault="002B0DD7" w:rsidP="002E3529">
            <w:pPr>
              <w:jc w:val="center"/>
              <w:rPr>
                <w:color w:val="000000"/>
                <w:szCs w:val="21"/>
              </w:rPr>
            </w:pPr>
            <w:r w:rsidRPr="00F008CF">
              <w:rPr>
                <w:color w:val="000000"/>
                <w:szCs w:val="21"/>
              </w:rPr>
              <w:t>2400</w:t>
            </w:r>
          </w:p>
        </w:tc>
        <w:tc>
          <w:tcPr>
            <w:tcW w:w="1815" w:type="dxa"/>
            <w:vAlign w:val="center"/>
          </w:tcPr>
          <w:p w:rsidR="002B0DD7" w:rsidRPr="002B0DD7" w:rsidRDefault="002B0DD7" w:rsidP="002B0DD7">
            <w:pPr>
              <w:jc w:val="center"/>
              <w:rPr>
                <w:szCs w:val="21"/>
              </w:rPr>
            </w:pPr>
            <w:r w:rsidRPr="002B0DD7">
              <w:rPr>
                <w:szCs w:val="21"/>
              </w:rPr>
              <w:t>0.0003893</w:t>
            </w:r>
          </w:p>
        </w:tc>
        <w:tc>
          <w:tcPr>
            <w:tcW w:w="1814" w:type="dxa"/>
            <w:vAlign w:val="center"/>
          </w:tcPr>
          <w:p w:rsidR="002B0DD7" w:rsidRPr="002B0DD7" w:rsidRDefault="002B0DD7" w:rsidP="002B0DD7">
            <w:pPr>
              <w:jc w:val="center"/>
              <w:rPr>
                <w:szCs w:val="21"/>
              </w:rPr>
            </w:pPr>
            <w:r w:rsidRPr="002B0DD7">
              <w:rPr>
                <w:szCs w:val="21"/>
              </w:rPr>
              <w:t>0.19</w:t>
            </w:r>
          </w:p>
        </w:tc>
        <w:tc>
          <w:tcPr>
            <w:tcW w:w="1815" w:type="dxa"/>
            <w:vAlign w:val="center"/>
          </w:tcPr>
          <w:p w:rsidR="002B0DD7" w:rsidRPr="002B0DD7" w:rsidRDefault="002B0DD7" w:rsidP="002B0DD7">
            <w:pPr>
              <w:jc w:val="center"/>
              <w:rPr>
                <w:szCs w:val="21"/>
              </w:rPr>
            </w:pPr>
            <w:r w:rsidRPr="002B0DD7">
              <w:rPr>
                <w:szCs w:val="21"/>
              </w:rPr>
              <w:t>1.485E-5</w:t>
            </w:r>
          </w:p>
        </w:tc>
        <w:tc>
          <w:tcPr>
            <w:tcW w:w="1815" w:type="dxa"/>
            <w:vAlign w:val="center"/>
          </w:tcPr>
          <w:p w:rsidR="002B0DD7" w:rsidRPr="002B0DD7" w:rsidRDefault="002B0DD7" w:rsidP="002B0DD7">
            <w:pPr>
              <w:jc w:val="center"/>
              <w:rPr>
                <w:szCs w:val="21"/>
              </w:rPr>
            </w:pPr>
            <w:r w:rsidRPr="002B0DD7">
              <w:rPr>
                <w:szCs w:val="21"/>
              </w:rPr>
              <w:t>0.15</w:t>
            </w:r>
          </w:p>
        </w:tc>
      </w:tr>
      <w:tr w:rsidR="002B0DD7" w:rsidRPr="00F008CF" w:rsidTr="002B0DD7">
        <w:trPr>
          <w:trHeight w:val="284"/>
        </w:trPr>
        <w:tc>
          <w:tcPr>
            <w:tcW w:w="1813" w:type="dxa"/>
            <w:vAlign w:val="center"/>
          </w:tcPr>
          <w:p w:rsidR="002B0DD7" w:rsidRPr="00F008CF" w:rsidRDefault="002B0DD7" w:rsidP="002E3529">
            <w:pPr>
              <w:jc w:val="center"/>
              <w:rPr>
                <w:color w:val="000000"/>
                <w:szCs w:val="21"/>
              </w:rPr>
            </w:pPr>
            <w:r w:rsidRPr="00F008CF">
              <w:rPr>
                <w:color w:val="000000"/>
                <w:szCs w:val="21"/>
              </w:rPr>
              <w:t>2500</w:t>
            </w:r>
          </w:p>
        </w:tc>
        <w:tc>
          <w:tcPr>
            <w:tcW w:w="1815" w:type="dxa"/>
            <w:vAlign w:val="center"/>
          </w:tcPr>
          <w:p w:rsidR="002B0DD7" w:rsidRPr="002B0DD7" w:rsidRDefault="002B0DD7" w:rsidP="002B0DD7">
            <w:pPr>
              <w:jc w:val="center"/>
              <w:rPr>
                <w:szCs w:val="21"/>
              </w:rPr>
            </w:pPr>
            <w:r w:rsidRPr="002B0DD7">
              <w:rPr>
                <w:szCs w:val="21"/>
              </w:rPr>
              <w:t>0.0003673</w:t>
            </w:r>
          </w:p>
        </w:tc>
        <w:tc>
          <w:tcPr>
            <w:tcW w:w="1814" w:type="dxa"/>
            <w:vAlign w:val="center"/>
          </w:tcPr>
          <w:p w:rsidR="002B0DD7" w:rsidRPr="002B0DD7" w:rsidRDefault="002B0DD7" w:rsidP="002B0DD7">
            <w:pPr>
              <w:jc w:val="center"/>
              <w:rPr>
                <w:szCs w:val="21"/>
              </w:rPr>
            </w:pPr>
            <w:r w:rsidRPr="002B0DD7">
              <w:rPr>
                <w:szCs w:val="21"/>
              </w:rPr>
              <w:t>0.18</w:t>
            </w:r>
          </w:p>
        </w:tc>
        <w:tc>
          <w:tcPr>
            <w:tcW w:w="1815" w:type="dxa"/>
            <w:vAlign w:val="center"/>
          </w:tcPr>
          <w:p w:rsidR="002B0DD7" w:rsidRPr="002B0DD7" w:rsidRDefault="002B0DD7" w:rsidP="002B0DD7">
            <w:pPr>
              <w:jc w:val="center"/>
              <w:rPr>
                <w:szCs w:val="21"/>
              </w:rPr>
            </w:pPr>
            <w:r w:rsidRPr="002B0DD7">
              <w:rPr>
                <w:szCs w:val="21"/>
              </w:rPr>
              <w:t>1.401E-5</w:t>
            </w:r>
          </w:p>
        </w:tc>
        <w:tc>
          <w:tcPr>
            <w:tcW w:w="1815" w:type="dxa"/>
            <w:vAlign w:val="center"/>
          </w:tcPr>
          <w:p w:rsidR="002B0DD7" w:rsidRPr="002B0DD7" w:rsidRDefault="002B0DD7" w:rsidP="002B0DD7">
            <w:pPr>
              <w:jc w:val="center"/>
              <w:rPr>
                <w:szCs w:val="21"/>
              </w:rPr>
            </w:pPr>
            <w:r w:rsidRPr="002B0DD7">
              <w:rPr>
                <w:szCs w:val="21"/>
              </w:rPr>
              <w:t>0.14</w:t>
            </w:r>
          </w:p>
        </w:tc>
      </w:tr>
      <w:tr w:rsidR="002B0DD7" w:rsidRPr="00F008CF" w:rsidTr="002E3529">
        <w:trPr>
          <w:trHeight w:val="284"/>
        </w:trPr>
        <w:tc>
          <w:tcPr>
            <w:tcW w:w="1813" w:type="dxa"/>
            <w:vAlign w:val="center"/>
          </w:tcPr>
          <w:p w:rsidR="002B0DD7" w:rsidRPr="00F008CF" w:rsidRDefault="002B0DD7" w:rsidP="002E3529">
            <w:pPr>
              <w:jc w:val="center"/>
              <w:rPr>
                <w:color w:val="000000"/>
                <w:szCs w:val="21"/>
              </w:rPr>
            </w:pPr>
            <w:r w:rsidRPr="00F008CF">
              <w:rPr>
                <w:color w:val="000000"/>
                <w:szCs w:val="21"/>
              </w:rPr>
              <w:t>Cmax</w:t>
            </w:r>
          </w:p>
        </w:tc>
        <w:tc>
          <w:tcPr>
            <w:tcW w:w="1815" w:type="dxa"/>
            <w:vAlign w:val="center"/>
          </w:tcPr>
          <w:p w:rsidR="002B0DD7" w:rsidRPr="002B0DD7" w:rsidRDefault="002B0DD7" w:rsidP="002E3529">
            <w:pPr>
              <w:jc w:val="center"/>
              <w:rPr>
                <w:b/>
                <w:color w:val="FF0000"/>
                <w:szCs w:val="21"/>
              </w:rPr>
            </w:pPr>
            <w:r w:rsidRPr="002B0DD7">
              <w:rPr>
                <w:b/>
                <w:color w:val="FF0000"/>
                <w:szCs w:val="21"/>
              </w:rPr>
              <w:t>0.008809</w:t>
            </w:r>
          </w:p>
        </w:tc>
        <w:tc>
          <w:tcPr>
            <w:tcW w:w="1814" w:type="dxa"/>
            <w:vAlign w:val="center"/>
          </w:tcPr>
          <w:p w:rsidR="002B0DD7" w:rsidRPr="002B0DD7" w:rsidRDefault="002B0DD7" w:rsidP="002E3529">
            <w:pPr>
              <w:jc w:val="center"/>
              <w:rPr>
                <w:b/>
                <w:color w:val="FF0000"/>
                <w:szCs w:val="21"/>
              </w:rPr>
            </w:pPr>
            <w:r w:rsidRPr="002B0DD7">
              <w:rPr>
                <w:b/>
                <w:color w:val="FF0000"/>
                <w:szCs w:val="21"/>
              </w:rPr>
              <w:t>4.40</w:t>
            </w:r>
          </w:p>
        </w:tc>
        <w:tc>
          <w:tcPr>
            <w:tcW w:w="1815" w:type="dxa"/>
            <w:vAlign w:val="center"/>
          </w:tcPr>
          <w:p w:rsidR="002B0DD7" w:rsidRPr="002B0DD7" w:rsidRDefault="002B0DD7" w:rsidP="002E3529">
            <w:pPr>
              <w:jc w:val="center"/>
              <w:rPr>
                <w:b/>
                <w:color w:val="FF0000"/>
                <w:szCs w:val="21"/>
              </w:rPr>
            </w:pPr>
            <w:r w:rsidRPr="002B0DD7">
              <w:rPr>
                <w:b/>
                <w:color w:val="FF0000"/>
                <w:szCs w:val="21"/>
              </w:rPr>
              <w:t>0.0003359</w:t>
            </w:r>
          </w:p>
        </w:tc>
        <w:tc>
          <w:tcPr>
            <w:tcW w:w="1815" w:type="dxa"/>
            <w:vAlign w:val="center"/>
          </w:tcPr>
          <w:p w:rsidR="002B0DD7" w:rsidRPr="002B0DD7" w:rsidRDefault="002B0DD7" w:rsidP="002E3529">
            <w:pPr>
              <w:jc w:val="center"/>
              <w:rPr>
                <w:b/>
                <w:color w:val="FF0000"/>
                <w:szCs w:val="21"/>
              </w:rPr>
            </w:pPr>
            <w:r w:rsidRPr="002B0DD7">
              <w:rPr>
                <w:b/>
                <w:color w:val="FF0000"/>
                <w:szCs w:val="21"/>
              </w:rPr>
              <w:t>3.36</w:t>
            </w:r>
          </w:p>
        </w:tc>
      </w:tr>
      <w:tr w:rsidR="002B0DD7" w:rsidRPr="00F008CF" w:rsidTr="002B0DD7">
        <w:trPr>
          <w:trHeight w:val="284"/>
        </w:trPr>
        <w:tc>
          <w:tcPr>
            <w:tcW w:w="1813" w:type="dxa"/>
            <w:vAlign w:val="center"/>
          </w:tcPr>
          <w:p w:rsidR="002B0DD7" w:rsidRPr="00F008CF" w:rsidRDefault="002B0DD7" w:rsidP="002E3529">
            <w:pPr>
              <w:adjustRightInd w:val="0"/>
              <w:snapToGrid w:val="0"/>
              <w:jc w:val="center"/>
              <w:rPr>
                <w:color w:val="000000"/>
                <w:szCs w:val="21"/>
              </w:rPr>
            </w:pPr>
            <w:r w:rsidRPr="00F008CF">
              <w:rPr>
                <w:color w:val="000000"/>
                <w:szCs w:val="21"/>
              </w:rPr>
              <w:t>Dmax</w:t>
            </w:r>
          </w:p>
        </w:tc>
        <w:tc>
          <w:tcPr>
            <w:tcW w:w="3629" w:type="dxa"/>
            <w:gridSpan w:val="2"/>
            <w:vAlign w:val="center"/>
          </w:tcPr>
          <w:p w:rsidR="002B0DD7" w:rsidRDefault="002B0DD7" w:rsidP="002B0DD7">
            <w:pPr>
              <w:jc w:val="center"/>
            </w:pPr>
            <w:r w:rsidRPr="00C56C24">
              <w:rPr>
                <w:rFonts w:hint="eastAsia"/>
                <w:b/>
                <w:color w:val="FF0000"/>
                <w:szCs w:val="21"/>
              </w:rPr>
              <w:t>134</w:t>
            </w:r>
          </w:p>
        </w:tc>
        <w:tc>
          <w:tcPr>
            <w:tcW w:w="3630" w:type="dxa"/>
            <w:gridSpan w:val="2"/>
            <w:vAlign w:val="center"/>
          </w:tcPr>
          <w:p w:rsidR="002B0DD7" w:rsidRDefault="002B0DD7" w:rsidP="002B0DD7">
            <w:pPr>
              <w:jc w:val="center"/>
            </w:pPr>
            <w:r w:rsidRPr="00C56C24">
              <w:rPr>
                <w:rFonts w:hint="eastAsia"/>
                <w:b/>
                <w:color w:val="FF0000"/>
                <w:szCs w:val="21"/>
              </w:rPr>
              <w:t>134</w:t>
            </w:r>
          </w:p>
        </w:tc>
      </w:tr>
    </w:tbl>
    <w:p w:rsidR="002B0DD7" w:rsidRPr="00F4527D" w:rsidRDefault="002B0DD7" w:rsidP="002B0DD7">
      <w:pPr>
        <w:pStyle w:val="affffffffffffff0"/>
        <w:adjustRightInd w:val="0"/>
        <w:snapToGrid w:val="0"/>
        <w:spacing w:after="0" w:line="360" w:lineRule="auto"/>
        <w:ind w:firstLineChars="0" w:firstLine="0"/>
        <w:jc w:val="center"/>
        <w:rPr>
          <w:color w:val="FF0000"/>
          <w:szCs w:val="24"/>
        </w:rPr>
      </w:pPr>
      <w:r w:rsidRPr="00F4527D">
        <w:rPr>
          <w:b/>
          <w:color w:val="FF0000"/>
        </w:rPr>
        <w:t>表</w:t>
      </w:r>
      <w:r w:rsidRPr="00F4527D">
        <w:rPr>
          <w:b/>
          <w:color w:val="FF0000"/>
        </w:rPr>
        <w:t>5.2.</w:t>
      </w:r>
      <w:r w:rsidRPr="00F4527D">
        <w:rPr>
          <w:rFonts w:hint="eastAsia"/>
          <w:b/>
          <w:color w:val="FF0000"/>
        </w:rPr>
        <w:t>1</w:t>
      </w:r>
      <w:r w:rsidRPr="00F4527D">
        <w:rPr>
          <w:b/>
          <w:color w:val="FF0000"/>
        </w:rPr>
        <w:t>-</w:t>
      </w:r>
      <w:r w:rsidR="00036041" w:rsidRPr="00F4527D">
        <w:rPr>
          <w:rFonts w:hint="eastAsia"/>
          <w:b/>
          <w:color w:val="FF0000"/>
        </w:rPr>
        <w:t>12</w:t>
      </w:r>
      <w:r w:rsidRPr="00F4527D">
        <w:rPr>
          <w:b/>
          <w:color w:val="FF0000"/>
        </w:rPr>
        <w:t xml:space="preserve">  </w:t>
      </w:r>
      <w:r w:rsidRPr="00F4527D">
        <w:rPr>
          <w:rFonts w:hint="eastAsia"/>
          <w:b/>
          <w:color w:val="FF0000"/>
        </w:rPr>
        <w:t>粪便</w:t>
      </w:r>
      <w:proofErr w:type="gramStart"/>
      <w:r w:rsidRPr="00F4527D">
        <w:rPr>
          <w:rFonts w:hint="eastAsia"/>
          <w:b/>
          <w:color w:val="FF0000"/>
        </w:rPr>
        <w:t>收集池无组织</w:t>
      </w:r>
      <w:proofErr w:type="gramEnd"/>
      <w:r w:rsidRPr="00F4527D">
        <w:rPr>
          <w:b/>
          <w:color w:val="FF0000"/>
        </w:rPr>
        <w:t>恶臭气体最大地面浓度及占标率表</w:t>
      </w:r>
    </w:p>
    <w:tbl>
      <w:tblPr>
        <w:tblW w:w="0" w:type="auto"/>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1813"/>
        <w:gridCol w:w="1815"/>
        <w:gridCol w:w="1814"/>
        <w:gridCol w:w="1815"/>
        <w:gridCol w:w="1815"/>
      </w:tblGrid>
      <w:tr w:rsidR="002B0DD7" w:rsidRPr="00F008CF" w:rsidTr="002E3529">
        <w:trPr>
          <w:trHeight w:val="284"/>
        </w:trPr>
        <w:tc>
          <w:tcPr>
            <w:tcW w:w="1813" w:type="dxa"/>
            <w:vMerge w:val="restart"/>
            <w:vAlign w:val="center"/>
          </w:tcPr>
          <w:p w:rsidR="002B0DD7" w:rsidRPr="00F008CF" w:rsidRDefault="002B0DD7" w:rsidP="002E3529">
            <w:pPr>
              <w:widowControl/>
              <w:jc w:val="center"/>
              <w:rPr>
                <w:color w:val="000000"/>
                <w:kern w:val="0"/>
                <w:szCs w:val="21"/>
              </w:rPr>
            </w:pPr>
            <w:r w:rsidRPr="00F008CF">
              <w:rPr>
                <w:color w:val="000000"/>
                <w:szCs w:val="21"/>
              </w:rPr>
              <w:t>距离中心下风向距离</w:t>
            </w:r>
            <w:r w:rsidRPr="00F008CF">
              <w:rPr>
                <w:color w:val="000000"/>
                <w:szCs w:val="21"/>
              </w:rPr>
              <w:t>D/m</w:t>
            </w:r>
          </w:p>
        </w:tc>
        <w:tc>
          <w:tcPr>
            <w:tcW w:w="3629" w:type="dxa"/>
            <w:gridSpan w:val="2"/>
            <w:vAlign w:val="center"/>
          </w:tcPr>
          <w:p w:rsidR="002B0DD7" w:rsidRPr="00F008CF" w:rsidRDefault="002B0DD7" w:rsidP="002E3529">
            <w:pPr>
              <w:jc w:val="center"/>
              <w:rPr>
                <w:color w:val="000000"/>
                <w:kern w:val="0"/>
                <w:szCs w:val="21"/>
              </w:rPr>
            </w:pPr>
            <w:r w:rsidRPr="00F008CF">
              <w:rPr>
                <w:color w:val="000000"/>
                <w:szCs w:val="21"/>
              </w:rPr>
              <w:t>NH</w:t>
            </w:r>
            <w:r w:rsidRPr="00F008CF">
              <w:rPr>
                <w:color w:val="000000"/>
                <w:szCs w:val="21"/>
                <w:vertAlign w:val="subscript"/>
              </w:rPr>
              <w:t>3</w:t>
            </w:r>
          </w:p>
        </w:tc>
        <w:tc>
          <w:tcPr>
            <w:tcW w:w="3630" w:type="dxa"/>
            <w:gridSpan w:val="2"/>
            <w:vAlign w:val="center"/>
          </w:tcPr>
          <w:p w:rsidR="002B0DD7" w:rsidRPr="00F008CF" w:rsidRDefault="002B0DD7" w:rsidP="002E3529">
            <w:pPr>
              <w:jc w:val="center"/>
              <w:rPr>
                <w:color w:val="000000"/>
                <w:szCs w:val="21"/>
              </w:rPr>
            </w:pPr>
            <w:r w:rsidRPr="00F008CF">
              <w:rPr>
                <w:color w:val="000000"/>
                <w:szCs w:val="21"/>
              </w:rPr>
              <w:t>H</w:t>
            </w:r>
            <w:r w:rsidRPr="00F008CF">
              <w:rPr>
                <w:color w:val="000000"/>
                <w:szCs w:val="21"/>
                <w:vertAlign w:val="subscript"/>
              </w:rPr>
              <w:t>2</w:t>
            </w:r>
            <w:r w:rsidRPr="00F008CF">
              <w:rPr>
                <w:color w:val="000000"/>
                <w:szCs w:val="21"/>
              </w:rPr>
              <w:t>S</w:t>
            </w:r>
          </w:p>
        </w:tc>
      </w:tr>
      <w:tr w:rsidR="002B0DD7" w:rsidRPr="00F008CF" w:rsidTr="002E3529">
        <w:trPr>
          <w:trHeight w:val="284"/>
        </w:trPr>
        <w:tc>
          <w:tcPr>
            <w:tcW w:w="1813" w:type="dxa"/>
            <w:vMerge/>
            <w:vAlign w:val="center"/>
          </w:tcPr>
          <w:p w:rsidR="002B0DD7" w:rsidRPr="00F008CF" w:rsidRDefault="002B0DD7" w:rsidP="002E3529">
            <w:pPr>
              <w:widowControl/>
              <w:jc w:val="center"/>
              <w:rPr>
                <w:color w:val="000000"/>
                <w:szCs w:val="21"/>
              </w:rPr>
            </w:pPr>
          </w:p>
        </w:tc>
        <w:tc>
          <w:tcPr>
            <w:tcW w:w="1815" w:type="dxa"/>
            <w:vAlign w:val="center"/>
          </w:tcPr>
          <w:p w:rsidR="002B0DD7" w:rsidRPr="00F008CF" w:rsidRDefault="002B0DD7" w:rsidP="002E3529">
            <w:pPr>
              <w:adjustRightInd w:val="0"/>
              <w:snapToGrid w:val="0"/>
              <w:jc w:val="center"/>
              <w:rPr>
                <w:b/>
                <w:color w:val="000000"/>
                <w:szCs w:val="21"/>
              </w:rPr>
            </w:pPr>
            <w:r w:rsidRPr="00F008CF">
              <w:rPr>
                <w:b/>
                <w:color w:val="000000"/>
                <w:szCs w:val="21"/>
              </w:rPr>
              <w:t>C</w:t>
            </w:r>
          </w:p>
        </w:tc>
        <w:tc>
          <w:tcPr>
            <w:tcW w:w="1814" w:type="dxa"/>
            <w:vAlign w:val="center"/>
          </w:tcPr>
          <w:p w:rsidR="002B0DD7" w:rsidRPr="00F008CF" w:rsidRDefault="002B0DD7" w:rsidP="002E3529">
            <w:pPr>
              <w:adjustRightInd w:val="0"/>
              <w:snapToGrid w:val="0"/>
              <w:jc w:val="center"/>
              <w:rPr>
                <w:b/>
                <w:color w:val="000000"/>
                <w:szCs w:val="21"/>
              </w:rPr>
            </w:pPr>
            <w:r w:rsidRPr="00F008CF">
              <w:rPr>
                <w:b/>
                <w:color w:val="000000"/>
                <w:szCs w:val="21"/>
              </w:rPr>
              <w:t>P/%</w:t>
            </w:r>
          </w:p>
        </w:tc>
        <w:tc>
          <w:tcPr>
            <w:tcW w:w="1815" w:type="dxa"/>
            <w:vAlign w:val="center"/>
          </w:tcPr>
          <w:p w:rsidR="002B0DD7" w:rsidRPr="00F008CF" w:rsidRDefault="002B0DD7" w:rsidP="002E3529">
            <w:pPr>
              <w:adjustRightInd w:val="0"/>
              <w:snapToGrid w:val="0"/>
              <w:jc w:val="center"/>
              <w:rPr>
                <w:b/>
                <w:color w:val="000000"/>
                <w:szCs w:val="21"/>
              </w:rPr>
            </w:pPr>
            <w:r w:rsidRPr="00F008CF">
              <w:rPr>
                <w:b/>
                <w:color w:val="000000"/>
                <w:szCs w:val="21"/>
              </w:rPr>
              <w:t>C</w:t>
            </w:r>
          </w:p>
        </w:tc>
        <w:tc>
          <w:tcPr>
            <w:tcW w:w="1815" w:type="dxa"/>
            <w:vAlign w:val="center"/>
          </w:tcPr>
          <w:p w:rsidR="002B0DD7" w:rsidRPr="00F008CF" w:rsidRDefault="002B0DD7" w:rsidP="002E3529">
            <w:pPr>
              <w:adjustRightInd w:val="0"/>
              <w:snapToGrid w:val="0"/>
              <w:jc w:val="center"/>
              <w:rPr>
                <w:b/>
                <w:color w:val="000000"/>
                <w:szCs w:val="21"/>
              </w:rPr>
            </w:pPr>
            <w:r w:rsidRPr="00F008CF">
              <w:rPr>
                <w:b/>
                <w:color w:val="000000"/>
                <w:szCs w:val="21"/>
              </w:rPr>
              <w:t>P/%</w:t>
            </w:r>
          </w:p>
        </w:tc>
      </w:tr>
      <w:tr w:rsidR="002B0DD7" w:rsidRPr="00F008CF" w:rsidTr="002B0DD7">
        <w:trPr>
          <w:trHeight w:val="284"/>
        </w:trPr>
        <w:tc>
          <w:tcPr>
            <w:tcW w:w="1813" w:type="dxa"/>
            <w:vAlign w:val="center"/>
          </w:tcPr>
          <w:p w:rsidR="002B0DD7" w:rsidRPr="002B0DD7" w:rsidRDefault="002B0DD7" w:rsidP="002E3529">
            <w:pPr>
              <w:jc w:val="center"/>
              <w:rPr>
                <w:b/>
                <w:color w:val="FF0000"/>
                <w:szCs w:val="21"/>
              </w:rPr>
            </w:pPr>
            <w:r w:rsidRPr="002B0DD7">
              <w:rPr>
                <w:rFonts w:hint="eastAsia"/>
                <w:b/>
                <w:color w:val="FF0000"/>
                <w:szCs w:val="21"/>
              </w:rPr>
              <w:t>56</w:t>
            </w:r>
          </w:p>
        </w:tc>
        <w:tc>
          <w:tcPr>
            <w:tcW w:w="1815" w:type="dxa"/>
            <w:vAlign w:val="center"/>
          </w:tcPr>
          <w:p w:rsidR="002B0DD7" w:rsidRPr="002B0DD7" w:rsidRDefault="002B0DD7" w:rsidP="002B0DD7">
            <w:pPr>
              <w:jc w:val="center"/>
              <w:rPr>
                <w:b/>
                <w:color w:val="FF0000"/>
                <w:szCs w:val="21"/>
              </w:rPr>
            </w:pPr>
            <w:r w:rsidRPr="002B0DD7">
              <w:rPr>
                <w:b/>
                <w:color w:val="FF0000"/>
                <w:szCs w:val="21"/>
              </w:rPr>
              <w:t>0.003645</w:t>
            </w:r>
          </w:p>
        </w:tc>
        <w:tc>
          <w:tcPr>
            <w:tcW w:w="1814" w:type="dxa"/>
            <w:vAlign w:val="center"/>
          </w:tcPr>
          <w:p w:rsidR="002B0DD7" w:rsidRPr="002B0DD7" w:rsidRDefault="002B0DD7" w:rsidP="002B0DD7">
            <w:pPr>
              <w:jc w:val="center"/>
              <w:rPr>
                <w:b/>
                <w:color w:val="FF0000"/>
                <w:szCs w:val="21"/>
              </w:rPr>
            </w:pPr>
            <w:r w:rsidRPr="002B0DD7">
              <w:rPr>
                <w:b/>
                <w:color w:val="FF0000"/>
                <w:szCs w:val="21"/>
              </w:rPr>
              <w:t>1.82</w:t>
            </w:r>
          </w:p>
        </w:tc>
        <w:tc>
          <w:tcPr>
            <w:tcW w:w="1815" w:type="dxa"/>
            <w:vAlign w:val="center"/>
          </w:tcPr>
          <w:p w:rsidR="002B0DD7" w:rsidRPr="002B0DD7" w:rsidRDefault="002B0DD7" w:rsidP="002B0DD7">
            <w:pPr>
              <w:jc w:val="center"/>
              <w:rPr>
                <w:b/>
                <w:color w:val="FF0000"/>
                <w:szCs w:val="21"/>
              </w:rPr>
            </w:pPr>
            <w:r w:rsidRPr="002B0DD7">
              <w:rPr>
                <w:b/>
                <w:color w:val="FF0000"/>
                <w:szCs w:val="21"/>
              </w:rPr>
              <w:t>0.0003691</w:t>
            </w:r>
          </w:p>
        </w:tc>
        <w:tc>
          <w:tcPr>
            <w:tcW w:w="1815" w:type="dxa"/>
            <w:vAlign w:val="center"/>
          </w:tcPr>
          <w:p w:rsidR="002B0DD7" w:rsidRPr="002B0DD7" w:rsidRDefault="002B0DD7" w:rsidP="002B0DD7">
            <w:pPr>
              <w:jc w:val="center"/>
              <w:rPr>
                <w:b/>
                <w:color w:val="FF0000"/>
                <w:szCs w:val="21"/>
              </w:rPr>
            </w:pPr>
            <w:r w:rsidRPr="002B0DD7">
              <w:rPr>
                <w:b/>
                <w:color w:val="FF0000"/>
                <w:szCs w:val="21"/>
              </w:rPr>
              <w:t>3.69</w:t>
            </w:r>
          </w:p>
        </w:tc>
      </w:tr>
      <w:tr w:rsidR="002B0DD7" w:rsidRPr="00FB67FD" w:rsidTr="002B0DD7">
        <w:trPr>
          <w:trHeight w:val="284"/>
        </w:trPr>
        <w:tc>
          <w:tcPr>
            <w:tcW w:w="1813" w:type="dxa"/>
            <w:vAlign w:val="center"/>
          </w:tcPr>
          <w:p w:rsidR="002B0DD7" w:rsidRPr="002B0DD7" w:rsidRDefault="002B0DD7" w:rsidP="002E3529">
            <w:pPr>
              <w:jc w:val="center"/>
              <w:rPr>
                <w:szCs w:val="21"/>
              </w:rPr>
            </w:pPr>
            <w:r w:rsidRPr="002B0DD7">
              <w:rPr>
                <w:rFonts w:hint="eastAsia"/>
                <w:szCs w:val="21"/>
              </w:rPr>
              <w:t>100</w:t>
            </w:r>
          </w:p>
        </w:tc>
        <w:tc>
          <w:tcPr>
            <w:tcW w:w="1815" w:type="dxa"/>
            <w:vAlign w:val="center"/>
          </w:tcPr>
          <w:p w:rsidR="002B0DD7" w:rsidRPr="002B0DD7" w:rsidRDefault="002B0DD7" w:rsidP="002B0DD7">
            <w:pPr>
              <w:jc w:val="center"/>
              <w:rPr>
                <w:szCs w:val="21"/>
              </w:rPr>
            </w:pPr>
            <w:r w:rsidRPr="002B0DD7">
              <w:rPr>
                <w:szCs w:val="21"/>
              </w:rPr>
              <w:t>0.003444</w:t>
            </w:r>
          </w:p>
        </w:tc>
        <w:tc>
          <w:tcPr>
            <w:tcW w:w="1814" w:type="dxa"/>
            <w:vAlign w:val="center"/>
          </w:tcPr>
          <w:p w:rsidR="002B0DD7" w:rsidRPr="002B0DD7" w:rsidRDefault="002B0DD7" w:rsidP="002B0DD7">
            <w:pPr>
              <w:jc w:val="center"/>
              <w:rPr>
                <w:szCs w:val="21"/>
              </w:rPr>
            </w:pPr>
            <w:r w:rsidRPr="002B0DD7">
              <w:rPr>
                <w:szCs w:val="21"/>
              </w:rPr>
              <w:t>1.72</w:t>
            </w:r>
          </w:p>
        </w:tc>
        <w:tc>
          <w:tcPr>
            <w:tcW w:w="1815" w:type="dxa"/>
            <w:vAlign w:val="center"/>
          </w:tcPr>
          <w:p w:rsidR="002B0DD7" w:rsidRPr="002B0DD7" w:rsidRDefault="002B0DD7" w:rsidP="002B0DD7">
            <w:pPr>
              <w:jc w:val="center"/>
              <w:rPr>
                <w:szCs w:val="21"/>
              </w:rPr>
            </w:pPr>
            <w:r w:rsidRPr="002B0DD7">
              <w:rPr>
                <w:szCs w:val="21"/>
              </w:rPr>
              <w:t>0.0003488</w:t>
            </w:r>
          </w:p>
        </w:tc>
        <w:tc>
          <w:tcPr>
            <w:tcW w:w="1815" w:type="dxa"/>
            <w:vAlign w:val="center"/>
          </w:tcPr>
          <w:p w:rsidR="002B0DD7" w:rsidRPr="002B0DD7" w:rsidRDefault="002B0DD7" w:rsidP="002B0DD7">
            <w:pPr>
              <w:jc w:val="center"/>
              <w:rPr>
                <w:szCs w:val="21"/>
              </w:rPr>
            </w:pPr>
            <w:r w:rsidRPr="002B0DD7">
              <w:rPr>
                <w:szCs w:val="21"/>
              </w:rPr>
              <w:t>3.49</w:t>
            </w:r>
          </w:p>
        </w:tc>
      </w:tr>
      <w:tr w:rsidR="002B0DD7" w:rsidRPr="00FC36CC" w:rsidTr="002B0DD7">
        <w:trPr>
          <w:trHeight w:val="284"/>
        </w:trPr>
        <w:tc>
          <w:tcPr>
            <w:tcW w:w="1813" w:type="dxa"/>
            <w:vAlign w:val="center"/>
          </w:tcPr>
          <w:p w:rsidR="002B0DD7" w:rsidRPr="005D45CA" w:rsidRDefault="002B0DD7" w:rsidP="002E3529">
            <w:pPr>
              <w:jc w:val="center"/>
              <w:rPr>
                <w:szCs w:val="21"/>
              </w:rPr>
            </w:pPr>
            <w:r w:rsidRPr="005D45CA">
              <w:rPr>
                <w:rFonts w:hint="eastAsia"/>
                <w:szCs w:val="21"/>
              </w:rPr>
              <w:t>200</w:t>
            </w:r>
          </w:p>
        </w:tc>
        <w:tc>
          <w:tcPr>
            <w:tcW w:w="1815" w:type="dxa"/>
            <w:vAlign w:val="center"/>
          </w:tcPr>
          <w:p w:rsidR="002B0DD7" w:rsidRPr="002B0DD7" w:rsidRDefault="002B0DD7" w:rsidP="002B0DD7">
            <w:pPr>
              <w:jc w:val="center"/>
              <w:rPr>
                <w:szCs w:val="21"/>
              </w:rPr>
            </w:pPr>
            <w:r w:rsidRPr="002B0DD7">
              <w:rPr>
                <w:szCs w:val="21"/>
              </w:rPr>
              <w:t>0.001893</w:t>
            </w:r>
          </w:p>
        </w:tc>
        <w:tc>
          <w:tcPr>
            <w:tcW w:w="1814" w:type="dxa"/>
            <w:vAlign w:val="center"/>
          </w:tcPr>
          <w:p w:rsidR="002B0DD7" w:rsidRPr="002B0DD7" w:rsidRDefault="002B0DD7" w:rsidP="002B0DD7">
            <w:pPr>
              <w:jc w:val="center"/>
              <w:rPr>
                <w:szCs w:val="21"/>
              </w:rPr>
            </w:pPr>
            <w:r w:rsidRPr="002B0DD7">
              <w:rPr>
                <w:szCs w:val="21"/>
              </w:rPr>
              <w:t>0.95</w:t>
            </w:r>
          </w:p>
        </w:tc>
        <w:tc>
          <w:tcPr>
            <w:tcW w:w="1815" w:type="dxa"/>
            <w:vAlign w:val="center"/>
          </w:tcPr>
          <w:p w:rsidR="002B0DD7" w:rsidRPr="002B0DD7" w:rsidRDefault="002B0DD7" w:rsidP="002B0DD7">
            <w:pPr>
              <w:jc w:val="center"/>
              <w:rPr>
                <w:szCs w:val="21"/>
              </w:rPr>
            </w:pPr>
            <w:r w:rsidRPr="002B0DD7">
              <w:rPr>
                <w:szCs w:val="21"/>
              </w:rPr>
              <w:t>0.0001917</w:t>
            </w:r>
          </w:p>
        </w:tc>
        <w:tc>
          <w:tcPr>
            <w:tcW w:w="1815" w:type="dxa"/>
            <w:vAlign w:val="center"/>
          </w:tcPr>
          <w:p w:rsidR="002B0DD7" w:rsidRPr="002B0DD7" w:rsidRDefault="002B0DD7" w:rsidP="002B0DD7">
            <w:pPr>
              <w:jc w:val="center"/>
              <w:rPr>
                <w:szCs w:val="21"/>
              </w:rPr>
            </w:pPr>
            <w:r w:rsidRPr="002B0DD7">
              <w:rPr>
                <w:szCs w:val="21"/>
              </w:rPr>
              <w:t>1.92</w:t>
            </w:r>
          </w:p>
        </w:tc>
      </w:tr>
      <w:tr w:rsidR="002B0DD7" w:rsidRPr="00F008CF" w:rsidTr="002B0DD7">
        <w:trPr>
          <w:trHeight w:val="284"/>
        </w:trPr>
        <w:tc>
          <w:tcPr>
            <w:tcW w:w="1813" w:type="dxa"/>
            <w:vAlign w:val="center"/>
          </w:tcPr>
          <w:p w:rsidR="002B0DD7" w:rsidRPr="00F008CF" w:rsidRDefault="002B0DD7" w:rsidP="002E3529">
            <w:pPr>
              <w:jc w:val="center"/>
              <w:rPr>
                <w:color w:val="000000"/>
                <w:szCs w:val="21"/>
              </w:rPr>
            </w:pPr>
            <w:r w:rsidRPr="00F008CF">
              <w:rPr>
                <w:color w:val="000000"/>
                <w:szCs w:val="21"/>
              </w:rPr>
              <w:t>300</w:t>
            </w:r>
          </w:p>
        </w:tc>
        <w:tc>
          <w:tcPr>
            <w:tcW w:w="1815" w:type="dxa"/>
            <w:vAlign w:val="center"/>
          </w:tcPr>
          <w:p w:rsidR="002B0DD7" w:rsidRPr="002B0DD7" w:rsidRDefault="002B0DD7" w:rsidP="002B0DD7">
            <w:pPr>
              <w:jc w:val="center"/>
              <w:rPr>
                <w:szCs w:val="21"/>
              </w:rPr>
            </w:pPr>
            <w:r w:rsidRPr="002B0DD7">
              <w:rPr>
                <w:szCs w:val="21"/>
              </w:rPr>
              <w:t>0.001085</w:t>
            </w:r>
          </w:p>
        </w:tc>
        <w:tc>
          <w:tcPr>
            <w:tcW w:w="1814" w:type="dxa"/>
            <w:vAlign w:val="center"/>
          </w:tcPr>
          <w:p w:rsidR="002B0DD7" w:rsidRPr="002B0DD7" w:rsidRDefault="002B0DD7" w:rsidP="002B0DD7">
            <w:pPr>
              <w:jc w:val="center"/>
              <w:rPr>
                <w:szCs w:val="21"/>
              </w:rPr>
            </w:pPr>
            <w:r w:rsidRPr="002B0DD7">
              <w:rPr>
                <w:szCs w:val="21"/>
              </w:rPr>
              <w:t>0.54</w:t>
            </w:r>
          </w:p>
        </w:tc>
        <w:tc>
          <w:tcPr>
            <w:tcW w:w="1815" w:type="dxa"/>
            <w:vAlign w:val="center"/>
          </w:tcPr>
          <w:p w:rsidR="002B0DD7" w:rsidRPr="002B0DD7" w:rsidRDefault="002B0DD7" w:rsidP="002B0DD7">
            <w:pPr>
              <w:jc w:val="center"/>
              <w:rPr>
                <w:szCs w:val="21"/>
              </w:rPr>
            </w:pPr>
            <w:r w:rsidRPr="002B0DD7">
              <w:rPr>
                <w:szCs w:val="21"/>
              </w:rPr>
              <w:t>0.0001099</w:t>
            </w:r>
          </w:p>
        </w:tc>
        <w:tc>
          <w:tcPr>
            <w:tcW w:w="1815" w:type="dxa"/>
            <w:vAlign w:val="center"/>
          </w:tcPr>
          <w:p w:rsidR="002B0DD7" w:rsidRPr="002B0DD7" w:rsidRDefault="002B0DD7" w:rsidP="002B0DD7">
            <w:pPr>
              <w:jc w:val="center"/>
              <w:rPr>
                <w:szCs w:val="21"/>
              </w:rPr>
            </w:pPr>
            <w:r w:rsidRPr="002B0DD7">
              <w:rPr>
                <w:szCs w:val="21"/>
              </w:rPr>
              <w:t>1.10</w:t>
            </w:r>
          </w:p>
        </w:tc>
      </w:tr>
      <w:tr w:rsidR="002B0DD7" w:rsidRPr="00F008CF" w:rsidTr="002B0DD7">
        <w:trPr>
          <w:trHeight w:val="284"/>
        </w:trPr>
        <w:tc>
          <w:tcPr>
            <w:tcW w:w="1813" w:type="dxa"/>
            <w:vAlign w:val="center"/>
          </w:tcPr>
          <w:p w:rsidR="002B0DD7" w:rsidRPr="00F008CF" w:rsidRDefault="002B0DD7" w:rsidP="002E3529">
            <w:pPr>
              <w:jc w:val="center"/>
              <w:rPr>
                <w:color w:val="000000"/>
                <w:szCs w:val="21"/>
              </w:rPr>
            </w:pPr>
            <w:r w:rsidRPr="00F008CF">
              <w:rPr>
                <w:color w:val="000000"/>
                <w:szCs w:val="21"/>
              </w:rPr>
              <w:t>400</w:t>
            </w:r>
          </w:p>
        </w:tc>
        <w:tc>
          <w:tcPr>
            <w:tcW w:w="1815" w:type="dxa"/>
            <w:vAlign w:val="center"/>
          </w:tcPr>
          <w:p w:rsidR="002B0DD7" w:rsidRPr="002B0DD7" w:rsidRDefault="002B0DD7" w:rsidP="002B0DD7">
            <w:pPr>
              <w:jc w:val="center"/>
              <w:rPr>
                <w:szCs w:val="21"/>
              </w:rPr>
            </w:pPr>
            <w:r w:rsidRPr="002B0DD7">
              <w:rPr>
                <w:szCs w:val="21"/>
              </w:rPr>
              <w:t>0.0007022</w:t>
            </w:r>
          </w:p>
        </w:tc>
        <w:tc>
          <w:tcPr>
            <w:tcW w:w="1814" w:type="dxa"/>
            <w:vAlign w:val="center"/>
          </w:tcPr>
          <w:p w:rsidR="002B0DD7" w:rsidRPr="002B0DD7" w:rsidRDefault="002B0DD7" w:rsidP="002B0DD7">
            <w:pPr>
              <w:jc w:val="center"/>
              <w:rPr>
                <w:szCs w:val="21"/>
              </w:rPr>
            </w:pPr>
            <w:r w:rsidRPr="002B0DD7">
              <w:rPr>
                <w:szCs w:val="21"/>
              </w:rPr>
              <w:t>0.35</w:t>
            </w:r>
          </w:p>
        </w:tc>
        <w:tc>
          <w:tcPr>
            <w:tcW w:w="1815" w:type="dxa"/>
            <w:vAlign w:val="center"/>
          </w:tcPr>
          <w:p w:rsidR="002B0DD7" w:rsidRPr="002B0DD7" w:rsidRDefault="002B0DD7" w:rsidP="002B0DD7">
            <w:pPr>
              <w:jc w:val="center"/>
              <w:rPr>
                <w:szCs w:val="21"/>
              </w:rPr>
            </w:pPr>
            <w:r w:rsidRPr="002B0DD7">
              <w:rPr>
                <w:szCs w:val="21"/>
              </w:rPr>
              <w:t>7.111E-5</w:t>
            </w:r>
          </w:p>
        </w:tc>
        <w:tc>
          <w:tcPr>
            <w:tcW w:w="1815" w:type="dxa"/>
            <w:vAlign w:val="center"/>
          </w:tcPr>
          <w:p w:rsidR="002B0DD7" w:rsidRPr="002B0DD7" w:rsidRDefault="002B0DD7" w:rsidP="002B0DD7">
            <w:pPr>
              <w:jc w:val="center"/>
              <w:rPr>
                <w:szCs w:val="21"/>
              </w:rPr>
            </w:pPr>
            <w:r w:rsidRPr="002B0DD7">
              <w:rPr>
                <w:szCs w:val="21"/>
              </w:rPr>
              <w:t>0.71</w:t>
            </w:r>
          </w:p>
        </w:tc>
      </w:tr>
      <w:tr w:rsidR="002B0DD7" w:rsidRPr="00F008CF" w:rsidTr="002B0DD7">
        <w:trPr>
          <w:trHeight w:val="284"/>
        </w:trPr>
        <w:tc>
          <w:tcPr>
            <w:tcW w:w="1813" w:type="dxa"/>
            <w:vAlign w:val="center"/>
          </w:tcPr>
          <w:p w:rsidR="002B0DD7" w:rsidRPr="00F008CF" w:rsidRDefault="002B0DD7" w:rsidP="002E3529">
            <w:pPr>
              <w:jc w:val="center"/>
              <w:rPr>
                <w:color w:val="000000"/>
                <w:szCs w:val="21"/>
              </w:rPr>
            </w:pPr>
            <w:r w:rsidRPr="00F008CF">
              <w:rPr>
                <w:color w:val="000000"/>
                <w:szCs w:val="21"/>
              </w:rPr>
              <w:t>500</w:t>
            </w:r>
          </w:p>
        </w:tc>
        <w:tc>
          <w:tcPr>
            <w:tcW w:w="1815" w:type="dxa"/>
            <w:vAlign w:val="center"/>
          </w:tcPr>
          <w:p w:rsidR="002B0DD7" w:rsidRPr="002B0DD7" w:rsidRDefault="002B0DD7" w:rsidP="002B0DD7">
            <w:pPr>
              <w:jc w:val="center"/>
              <w:rPr>
                <w:szCs w:val="21"/>
              </w:rPr>
            </w:pPr>
            <w:r w:rsidRPr="002B0DD7">
              <w:rPr>
                <w:szCs w:val="21"/>
              </w:rPr>
              <w:t>0.0004938</w:t>
            </w:r>
          </w:p>
        </w:tc>
        <w:tc>
          <w:tcPr>
            <w:tcW w:w="1814" w:type="dxa"/>
            <w:vAlign w:val="center"/>
          </w:tcPr>
          <w:p w:rsidR="002B0DD7" w:rsidRPr="002B0DD7" w:rsidRDefault="002B0DD7" w:rsidP="002B0DD7">
            <w:pPr>
              <w:jc w:val="center"/>
              <w:rPr>
                <w:szCs w:val="21"/>
              </w:rPr>
            </w:pPr>
            <w:r w:rsidRPr="002B0DD7">
              <w:rPr>
                <w:szCs w:val="21"/>
              </w:rPr>
              <w:t>0.25</w:t>
            </w:r>
          </w:p>
        </w:tc>
        <w:tc>
          <w:tcPr>
            <w:tcW w:w="1815" w:type="dxa"/>
            <w:vAlign w:val="center"/>
          </w:tcPr>
          <w:p w:rsidR="002B0DD7" w:rsidRPr="002B0DD7" w:rsidRDefault="002B0DD7" w:rsidP="002B0DD7">
            <w:pPr>
              <w:jc w:val="center"/>
              <w:rPr>
                <w:szCs w:val="21"/>
              </w:rPr>
            </w:pPr>
            <w:r w:rsidRPr="002B0DD7">
              <w:rPr>
                <w:szCs w:val="21"/>
              </w:rPr>
              <w:t>5E-5</w:t>
            </w:r>
          </w:p>
        </w:tc>
        <w:tc>
          <w:tcPr>
            <w:tcW w:w="1815" w:type="dxa"/>
            <w:vAlign w:val="center"/>
          </w:tcPr>
          <w:p w:rsidR="002B0DD7" w:rsidRPr="002B0DD7" w:rsidRDefault="002B0DD7" w:rsidP="002B0DD7">
            <w:pPr>
              <w:jc w:val="center"/>
              <w:rPr>
                <w:szCs w:val="21"/>
              </w:rPr>
            </w:pPr>
            <w:r w:rsidRPr="002B0DD7">
              <w:rPr>
                <w:szCs w:val="21"/>
              </w:rPr>
              <w:t>0.50</w:t>
            </w:r>
          </w:p>
        </w:tc>
      </w:tr>
      <w:tr w:rsidR="002B0DD7" w:rsidRPr="00F008CF" w:rsidTr="002B0DD7">
        <w:trPr>
          <w:trHeight w:val="284"/>
        </w:trPr>
        <w:tc>
          <w:tcPr>
            <w:tcW w:w="1813" w:type="dxa"/>
            <w:vAlign w:val="center"/>
          </w:tcPr>
          <w:p w:rsidR="002B0DD7" w:rsidRPr="00F008CF" w:rsidRDefault="002B0DD7" w:rsidP="002E3529">
            <w:pPr>
              <w:jc w:val="center"/>
              <w:rPr>
                <w:color w:val="000000"/>
                <w:szCs w:val="21"/>
              </w:rPr>
            </w:pPr>
            <w:r w:rsidRPr="00F008CF">
              <w:rPr>
                <w:color w:val="000000"/>
                <w:szCs w:val="21"/>
              </w:rPr>
              <w:t>600</w:t>
            </w:r>
          </w:p>
        </w:tc>
        <w:tc>
          <w:tcPr>
            <w:tcW w:w="1815" w:type="dxa"/>
            <w:vAlign w:val="center"/>
          </w:tcPr>
          <w:p w:rsidR="002B0DD7" w:rsidRPr="002B0DD7" w:rsidRDefault="002B0DD7" w:rsidP="002B0DD7">
            <w:pPr>
              <w:jc w:val="center"/>
              <w:rPr>
                <w:szCs w:val="21"/>
              </w:rPr>
            </w:pPr>
            <w:r w:rsidRPr="002B0DD7">
              <w:rPr>
                <w:szCs w:val="21"/>
              </w:rPr>
              <w:t>0.0003682</w:t>
            </w:r>
          </w:p>
        </w:tc>
        <w:tc>
          <w:tcPr>
            <w:tcW w:w="1814" w:type="dxa"/>
            <w:vAlign w:val="center"/>
          </w:tcPr>
          <w:p w:rsidR="002B0DD7" w:rsidRPr="002B0DD7" w:rsidRDefault="002B0DD7" w:rsidP="002B0DD7">
            <w:pPr>
              <w:jc w:val="center"/>
              <w:rPr>
                <w:szCs w:val="21"/>
              </w:rPr>
            </w:pPr>
            <w:r w:rsidRPr="002B0DD7">
              <w:rPr>
                <w:szCs w:val="21"/>
              </w:rPr>
              <w:t>0.18</w:t>
            </w:r>
          </w:p>
        </w:tc>
        <w:tc>
          <w:tcPr>
            <w:tcW w:w="1815" w:type="dxa"/>
            <w:vAlign w:val="center"/>
          </w:tcPr>
          <w:p w:rsidR="002B0DD7" w:rsidRPr="002B0DD7" w:rsidRDefault="002B0DD7" w:rsidP="002B0DD7">
            <w:pPr>
              <w:jc w:val="center"/>
              <w:rPr>
                <w:szCs w:val="21"/>
              </w:rPr>
            </w:pPr>
            <w:r w:rsidRPr="002B0DD7">
              <w:rPr>
                <w:szCs w:val="21"/>
              </w:rPr>
              <w:t>3.729E-5</w:t>
            </w:r>
          </w:p>
        </w:tc>
        <w:tc>
          <w:tcPr>
            <w:tcW w:w="1815" w:type="dxa"/>
            <w:vAlign w:val="center"/>
          </w:tcPr>
          <w:p w:rsidR="002B0DD7" w:rsidRPr="002B0DD7" w:rsidRDefault="002B0DD7" w:rsidP="002B0DD7">
            <w:pPr>
              <w:jc w:val="center"/>
              <w:rPr>
                <w:szCs w:val="21"/>
              </w:rPr>
            </w:pPr>
            <w:r w:rsidRPr="002B0DD7">
              <w:rPr>
                <w:szCs w:val="21"/>
              </w:rPr>
              <w:t>0.37</w:t>
            </w:r>
          </w:p>
        </w:tc>
      </w:tr>
      <w:tr w:rsidR="002B0DD7" w:rsidRPr="00F008CF" w:rsidTr="002B0DD7">
        <w:trPr>
          <w:trHeight w:val="284"/>
        </w:trPr>
        <w:tc>
          <w:tcPr>
            <w:tcW w:w="1813" w:type="dxa"/>
            <w:vAlign w:val="center"/>
          </w:tcPr>
          <w:p w:rsidR="002B0DD7" w:rsidRPr="00F008CF" w:rsidRDefault="002B0DD7" w:rsidP="002E3529">
            <w:pPr>
              <w:jc w:val="center"/>
              <w:rPr>
                <w:color w:val="000000"/>
                <w:szCs w:val="21"/>
              </w:rPr>
            </w:pPr>
            <w:r w:rsidRPr="00F008CF">
              <w:rPr>
                <w:color w:val="000000"/>
                <w:szCs w:val="21"/>
              </w:rPr>
              <w:t>700</w:t>
            </w:r>
          </w:p>
        </w:tc>
        <w:tc>
          <w:tcPr>
            <w:tcW w:w="1815" w:type="dxa"/>
            <w:vAlign w:val="center"/>
          </w:tcPr>
          <w:p w:rsidR="002B0DD7" w:rsidRPr="002B0DD7" w:rsidRDefault="002B0DD7" w:rsidP="002B0DD7">
            <w:pPr>
              <w:jc w:val="center"/>
              <w:rPr>
                <w:szCs w:val="21"/>
              </w:rPr>
            </w:pPr>
            <w:r w:rsidRPr="002B0DD7">
              <w:rPr>
                <w:szCs w:val="21"/>
              </w:rPr>
              <w:t>0.0002866</w:t>
            </w:r>
          </w:p>
        </w:tc>
        <w:tc>
          <w:tcPr>
            <w:tcW w:w="1814" w:type="dxa"/>
            <w:vAlign w:val="center"/>
          </w:tcPr>
          <w:p w:rsidR="002B0DD7" w:rsidRPr="002B0DD7" w:rsidRDefault="002B0DD7" w:rsidP="002B0DD7">
            <w:pPr>
              <w:jc w:val="center"/>
              <w:rPr>
                <w:szCs w:val="21"/>
              </w:rPr>
            </w:pPr>
            <w:r w:rsidRPr="002B0DD7">
              <w:rPr>
                <w:szCs w:val="21"/>
              </w:rPr>
              <w:t>0.14</w:t>
            </w:r>
          </w:p>
        </w:tc>
        <w:tc>
          <w:tcPr>
            <w:tcW w:w="1815" w:type="dxa"/>
            <w:vAlign w:val="center"/>
          </w:tcPr>
          <w:p w:rsidR="002B0DD7" w:rsidRPr="002B0DD7" w:rsidRDefault="002B0DD7" w:rsidP="002B0DD7">
            <w:pPr>
              <w:jc w:val="center"/>
              <w:rPr>
                <w:szCs w:val="21"/>
              </w:rPr>
            </w:pPr>
            <w:r w:rsidRPr="002B0DD7">
              <w:rPr>
                <w:szCs w:val="21"/>
              </w:rPr>
              <w:t>2.902E-5</w:t>
            </w:r>
          </w:p>
        </w:tc>
        <w:tc>
          <w:tcPr>
            <w:tcW w:w="1815" w:type="dxa"/>
            <w:vAlign w:val="center"/>
          </w:tcPr>
          <w:p w:rsidR="002B0DD7" w:rsidRPr="002B0DD7" w:rsidRDefault="002B0DD7" w:rsidP="002B0DD7">
            <w:pPr>
              <w:jc w:val="center"/>
              <w:rPr>
                <w:szCs w:val="21"/>
              </w:rPr>
            </w:pPr>
            <w:r w:rsidRPr="002B0DD7">
              <w:rPr>
                <w:szCs w:val="21"/>
              </w:rPr>
              <w:t>0.29</w:t>
            </w:r>
          </w:p>
        </w:tc>
      </w:tr>
      <w:tr w:rsidR="002B0DD7" w:rsidRPr="00F008CF" w:rsidTr="002B0DD7">
        <w:trPr>
          <w:trHeight w:val="284"/>
        </w:trPr>
        <w:tc>
          <w:tcPr>
            <w:tcW w:w="1813" w:type="dxa"/>
            <w:vAlign w:val="center"/>
          </w:tcPr>
          <w:p w:rsidR="002B0DD7" w:rsidRPr="00F008CF" w:rsidRDefault="002B0DD7" w:rsidP="002E3529">
            <w:pPr>
              <w:jc w:val="center"/>
              <w:rPr>
                <w:color w:val="000000"/>
                <w:szCs w:val="21"/>
              </w:rPr>
            </w:pPr>
            <w:r w:rsidRPr="00F008CF">
              <w:rPr>
                <w:color w:val="000000"/>
                <w:szCs w:val="21"/>
              </w:rPr>
              <w:t>800</w:t>
            </w:r>
          </w:p>
        </w:tc>
        <w:tc>
          <w:tcPr>
            <w:tcW w:w="1815" w:type="dxa"/>
            <w:vAlign w:val="center"/>
          </w:tcPr>
          <w:p w:rsidR="002B0DD7" w:rsidRPr="002B0DD7" w:rsidRDefault="002B0DD7" w:rsidP="002B0DD7">
            <w:pPr>
              <w:jc w:val="center"/>
              <w:rPr>
                <w:szCs w:val="21"/>
              </w:rPr>
            </w:pPr>
            <w:r w:rsidRPr="002B0DD7">
              <w:rPr>
                <w:szCs w:val="21"/>
              </w:rPr>
              <w:t>0.0002329</w:t>
            </w:r>
          </w:p>
        </w:tc>
        <w:tc>
          <w:tcPr>
            <w:tcW w:w="1814" w:type="dxa"/>
            <w:vAlign w:val="center"/>
          </w:tcPr>
          <w:p w:rsidR="002B0DD7" w:rsidRPr="002B0DD7" w:rsidRDefault="002B0DD7" w:rsidP="002B0DD7">
            <w:pPr>
              <w:jc w:val="center"/>
              <w:rPr>
                <w:szCs w:val="21"/>
              </w:rPr>
            </w:pPr>
            <w:r w:rsidRPr="002B0DD7">
              <w:rPr>
                <w:szCs w:val="21"/>
              </w:rPr>
              <w:t>0.12</w:t>
            </w:r>
          </w:p>
        </w:tc>
        <w:tc>
          <w:tcPr>
            <w:tcW w:w="1815" w:type="dxa"/>
            <w:vAlign w:val="center"/>
          </w:tcPr>
          <w:p w:rsidR="002B0DD7" w:rsidRPr="002B0DD7" w:rsidRDefault="002B0DD7" w:rsidP="002B0DD7">
            <w:pPr>
              <w:jc w:val="center"/>
              <w:rPr>
                <w:szCs w:val="21"/>
              </w:rPr>
            </w:pPr>
            <w:r w:rsidRPr="002B0DD7">
              <w:rPr>
                <w:szCs w:val="21"/>
              </w:rPr>
              <w:t>2.359E-5</w:t>
            </w:r>
          </w:p>
        </w:tc>
        <w:tc>
          <w:tcPr>
            <w:tcW w:w="1815" w:type="dxa"/>
            <w:vAlign w:val="center"/>
          </w:tcPr>
          <w:p w:rsidR="002B0DD7" w:rsidRPr="002B0DD7" w:rsidRDefault="002B0DD7" w:rsidP="002B0DD7">
            <w:pPr>
              <w:jc w:val="center"/>
              <w:rPr>
                <w:szCs w:val="21"/>
              </w:rPr>
            </w:pPr>
            <w:r w:rsidRPr="002B0DD7">
              <w:rPr>
                <w:szCs w:val="21"/>
              </w:rPr>
              <w:t>0.24</w:t>
            </w:r>
          </w:p>
        </w:tc>
      </w:tr>
      <w:tr w:rsidR="002B0DD7" w:rsidRPr="00F008CF" w:rsidTr="002B0DD7">
        <w:trPr>
          <w:trHeight w:val="284"/>
        </w:trPr>
        <w:tc>
          <w:tcPr>
            <w:tcW w:w="1813" w:type="dxa"/>
            <w:vAlign w:val="center"/>
          </w:tcPr>
          <w:p w:rsidR="002B0DD7" w:rsidRPr="00F008CF" w:rsidRDefault="002B0DD7" w:rsidP="002E3529">
            <w:pPr>
              <w:jc w:val="center"/>
              <w:rPr>
                <w:color w:val="000000"/>
                <w:szCs w:val="21"/>
              </w:rPr>
            </w:pPr>
            <w:r w:rsidRPr="00F008CF">
              <w:rPr>
                <w:color w:val="000000"/>
                <w:szCs w:val="21"/>
              </w:rPr>
              <w:t>900</w:t>
            </w:r>
          </w:p>
        </w:tc>
        <w:tc>
          <w:tcPr>
            <w:tcW w:w="1815" w:type="dxa"/>
            <w:vAlign w:val="center"/>
          </w:tcPr>
          <w:p w:rsidR="002B0DD7" w:rsidRPr="002B0DD7" w:rsidRDefault="002B0DD7" w:rsidP="002B0DD7">
            <w:pPr>
              <w:jc w:val="center"/>
              <w:rPr>
                <w:szCs w:val="21"/>
              </w:rPr>
            </w:pPr>
            <w:r w:rsidRPr="002B0DD7">
              <w:rPr>
                <w:szCs w:val="21"/>
              </w:rPr>
              <w:t>0.0001939</w:t>
            </w:r>
          </w:p>
        </w:tc>
        <w:tc>
          <w:tcPr>
            <w:tcW w:w="1814" w:type="dxa"/>
            <w:vAlign w:val="center"/>
          </w:tcPr>
          <w:p w:rsidR="002B0DD7" w:rsidRPr="002B0DD7" w:rsidRDefault="002B0DD7" w:rsidP="002B0DD7">
            <w:pPr>
              <w:jc w:val="center"/>
              <w:rPr>
                <w:szCs w:val="21"/>
              </w:rPr>
            </w:pPr>
            <w:r w:rsidRPr="002B0DD7">
              <w:rPr>
                <w:szCs w:val="21"/>
              </w:rPr>
              <w:t>0.10</w:t>
            </w:r>
          </w:p>
        </w:tc>
        <w:tc>
          <w:tcPr>
            <w:tcW w:w="1815" w:type="dxa"/>
            <w:vAlign w:val="center"/>
          </w:tcPr>
          <w:p w:rsidR="002B0DD7" w:rsidRPr="002B0DD7" w:rsidRDefault="002B0DD7" w:rsidP="002B0DD7">
            <w:pPr>
              <w:jc w:val="center"/>
              <w:rPr>
                <w:szCs w:val="21"/>
              </w:rPr>
            </w:pPr>
            <w:r w:rsidRPr="002B0DD7">
              <w:rPr>
                <w:szCs w:val="21"/>
              </w:rPr>
              <w:t>1.963E-5</w:t>
            </w:r>
          </w:p>
        </w:tc>
        <w:tc>
          <w:tcPr>
            <w:tcW w:w="1815" w:type="dxa"/>
            <w:vAlign w:val="center"/>
          </w:tcPr>
          <w:p w:rsidR="002B0DD7" w:rsidRPr="002B0DD7" w:rsidRDefault="002B0DD7" w:rsidP="002B0DD7">
            <w:pPr>
              <w:jc w:val="center"/>
              <w:rPr>
                <w:szCs w:val="21"/>
              </w:rPr>
            </w:pPr>
            <w:r w:rsidRPr="002B0DD7">
              <w:rPr>
                <w:szCs w:val="21"/>
              </w:rPr>
              <w:t>0.20</w:t>
            </w:r>
          </w:p>
        </w:tc>
      </w:tr>
      <w:tr w:rsidR="002B0DD7" w:rsidRPr="00F008CF" w:rsidTr="002B0DD7">
        <w:trPr>
          <w:trHeight w:val="284"/>
        </w:trPr>
        <w:tc>
          <w:tcPr>
            <w:tcW w:w="1813" w:type="dxa"/>
            <w:vAlign w:val="center"/>
          </w:tcPr>
          <w:p w:rsidR="002B0DD7" w:rsidRPr="00110C06" w:rsidRDefault="002B0DD7" w:rsidP="002E3529">
            <w:pPr>
              <w:jc w:val="center"/>
              <w:rPr>
                <w:color w:val="FF0000"/>
                <w:szCs w:val="21"/>
              </w:rPr>
            </w:pPr>
            <w:r w:rsidRPr="009A6D01">
              <w:rPr>
                <w:szCs w:val="21"/>
              </w:rPr>
              <w:t>1000</w:t>
            </w:r>
          </w:p>
        </w:tc>
        <w:tc>
          <w:tcPr>
            <w:tcW w:w="1815" w:type="dxa"/>
            <w:vAlign w:val="center"/>
          </w:tcPr>
          <w:p w:rsidR="002B0DD7" w:rsidRPr="002B0DD7" w:rsidRDefault="002B0DD7" w:rsidP="002B0DD7">
            <w:pPr>
              <w:jc w:val="center"/>
              <w:rPr>
                <w:szCs w:val="21"/>
              </w:rPr>
            </w:pPr>
            <w:r w:rsidRPr="002B0DD7">
              <w:rPr>
                <w:szCs w:val="21"/>
              </w:rPr>
              <w:t>0.0001644</w:t>
            </w:r>
          </w:p>
        </w:tc>
        <w:tc>
          <w:tcPr>
            <w:tcW w:w="1814" w:type="dxa"/>
            <w:vAlign w:val="center"/>
          </w:tcPr>
          <w:p w:rsidR="002B0DD7" w:rsidRPr="002B0DD7" w:rsidRDefault="002B0DD7" w:rsidP="002B0DD7">
            <w:pPr>
              <w:jc w:val="center"/>
              <w:rPr>
                <w:szCs w:val="21"/>
              </w:rPr>
            </w:pPr>
            <w:r w:rsidRPr="002B0DD7">
              <w:rPr>
                <w:szCs w:val="21"/>
              </w:rPr>
              <w:t>0.08</w:t>
            </w:r>
          </w:p>
        </w:tc>
        <w:tc>
          <w:tcPr>
            <w:tcW w:w="1815" w:type="dxa"/>
            <w:vAlign w:val="center"/>
          </w:tcPr>
          <w:p w:rsidR="002B0DD7" w:rsidRPr="002B0DD7" w:rsidRDefault="002B0DD7" w:rsidP="002B0DD7">
            <w:pPr>
              <w:jc w:val="center"/>
              <w:rPr>
                <w:szCs w:val="21"/>
              </w:rPr>
            </w:pPr>
            <w:r w:rsidRPr="002B0DD7">
              <w:rPr>
                <w:szCs w:val="21"/>
              </w:rPr>
              <w:t>1.665E-5</w:t>
            </w:r>
          </w:p>
        </w:tc>
        <w:tc>
          <w:tcPr>
            <w:tcW w:w="1815" w:type="dxa"/>
            <w:vAlign w:val="center"/>
          </w:tcPr>
          <w:p w:rsidR="002B0DD7" w:rsidRPr="002B0DD7" w:rsidRDefault="002B0DD7" w:rsidP="002B0DD7">
            <w:pPr>
              <w:jc w:val="center"/>
              <w:rPr>
                <w:szCs w:val="21"/>
              </w:rPr>
            </w:pPr>
            <w:r w:rsidRPr="002B0DD7">
              <w:rPr>
                <w:szCs w:val="21"/>
              </w:rPr>
              <w:t>0.17</w:t>
            </w:r>
          </w:p>
        </w:tc>
      </w:tr>
      <w:tr w:rsidR="002B0DD7" w:rsidRPr="00F008CF" w:rsidTr="002B0DD7">
        <w:trPr>
          <w:trHeight w:val="284"/>
        </w:trPr>
        <w:tc>
          <w:tcPr>
            <w:tcW w:w="1813" w:type="dxa"/>
            <w:vAlign w:val="center"/>
          </w:tcPr>
          <w:p w:rsidR="002B0DD7" w:rsidRPr="00F008CF" w:rsidRDefault="002B0DD7" w:rsidP="002E3529">
            <w:pPr>
              <w:jc w:val="center"/>
              <w:rPr>
                <w:color w:val="000000"/>
                <w:szCs w:val="21"/>
              </w:rPr>
            </w:pPr>
            <w:r w:rsidRPr="00F008CF">
              <w:rPr>
                <w:color w:val="000000"/>
                <w:szCs w:val="21"/>
              </w:rPr>
              <w:t>1100</w:t>
            </w:r>
          </w:p>
        </w:tc>
        <w:tc>
          <w:tcPr>
            <w:tcW w:w="1815" w:type="dxa"/>
            <w:vAlign w:val="center"/>
          </w:tcPr>
          <w:p w:rsidR="002B0DD7" w:rsidRPr="002B0DD7" w:rsidRDefault="002B0DD7" w:rsidP="002B0DD7">
            <w:pPr>
              <w:jc w:val="center"/>
              <w:rPr>
                <w:szCs w:val="21"/>
              </w:rPr>
            </w:pPr>
            <w:r w:rsidRPr="002B0DD7">
              <w:rPr>
                <w:szCs w:val="21"/>
              </w:rPr>
              <w:t>0.0001423</w:t>
            </w:r>
          </w:p>
        </w:tc>
        <w:tc>
          <w:tcPr>
            <w:tcW w:w="1814" w:type="dxa"/>
            <w:vAlign w:val="center"/>
          </w:tcPr>
          <w:p w:rsidR="002B0DD7" w:rsidRPr="002B0DD7" w:rsidRDefault="002B0DD7" w:rsidP="002B0DD7">
            <w:pPr>
              <w:jc w:val="center"/>
              <w:rPr>
                <w:szCs w:val="21"/>
              </w:rPr>
            </w:pPr>
            <w:r w:rsidRPr="002B0DD7">
              <w:rPr>
                <w:szCs w:val="21"/>
              </w:rPr>
              <w:t>0.07</w:t>
            </w:r>
          </w:p>
        </w:tc>
        <w:tc>
          <w:tcPr>
            <w:tcW w:w="1815" w:type="dxa"/>
            <w:vAlign w:val="center"/>
          </w:tcPr>
          <w:p w:rsidR="002B0DD7" w:rsidRPr="002B0DD7" w:rsidRDefault="002B0DD7" w:rsidP="002B0DD7">
            <w:pPr>
              <w:jc w:val="center"/>
              <w:rPr>
                <w:szCs w:val="21"/>
              </w:rPr>
            </w:pPr>
            <w:r w:rsidRPr="002B0DD7">
              <w:rPr>
                <w:szCs w:val="21"/>
              </w:rPr>
              <w:t>1.441E-5</w:t>
            </w:r>
          </w:p>
        </w:tc>
        <w:tc>
          <w:tcPr>
            <w:tcW w:w="1815" w:type="dxa"/>
            <w:vAlign w:val="center"/>
          </w:tcPr>
          <w:p w:rsidR="002B0DD7" w:rsidRPr="002B0DD7" w:rsidRDefault="002B0DD7" w:rsidP="002B0DD7">
            <w:pPr>
              <w:jc w:val="center"/>
              <w:rPr>
                <w:szCs w:val="21"/>
              </w:rPr>
            </w:pPr>
            <w:r w:rsidRPr="002B0DD7">
              <w:rPr>
                <w:szCs w:val="21"/>
              </w:rPr>
              <w:t>0.14</w:t>
            </w:r>
          </w:p>
        </w:tc>
      </w:tr>
      <w:tr w:rsidR="002B0DD7" w:rsidRPr="00F008CF" w:rsidTr="002B0DD7">
        <w:trPr>
          <w:trHeight w:val="284"/>
        </w:trPr>
        <w:tc>
          <w:tcPr>
            <w:tcW w:w="1813" w:type="dxa"/>
            <w:vAlign w:val="center"/>
          </w:tcPr>
          <w:p w:rsidR="002B0DD7" w:rsidRPr="00F008CF" w:rsidRDefault="002B0DD7" w:rsidP="002E3529">
            <w:pPr>
              <w:jc w:val="center"/>
              <w:rPr>
                <w:color w:val="000000"/>
                <w:szCs w:val="21"/>
              </w:rPr>
            </w:pPr>
            <w:r w:rsidRPr="00F008CF">
              <w:rPr>
                <w:color w:val="000000"/>
                <w:szCs w:val="21"/>
              </w:rPr>
              <w:t>1200</w:t>
            </w:r>
          </w:p>
        </w:tc>
        <w:tc>
          <w:tcPr>
            <w:tcW w:w="1815" w:type="dxa"/>
            <w:vAlign w:val="center"/>
          </w:tcPr>
          <w:p w:rsidR="002B0DD7" w:rsidRPr="002B0DD7" w:rsidRDefault="002B0DD7" w:rsidP="002B0DD7">
            <w:pPr>
              <w:jc w:val="center"/>
              <w:rPr>
                <w:szCs w:val="21"/>
              </w:rPr>
            </w:pPr>
            <w:r w:rsidRPr="002B0DD7">
              <w:rPr>
                <w:szCs w:val="21"/>
              </w:rPr>
              <w:t>0.0001247</w:t>
            </w:r>
          </w:p>
        </w:tc>
        <w:tc>
          <w:tcPr>
            <w:tcW w:w="1814" w:type="dxa"/>
            <w:vAlign w:val="center"/>
          </w:tcPr>
          <w:p w:rsidR="002B0DD7" w:rsidRPr="002B0DD7" w:rsidRDefault="002B0DD7" w:rsidP="002B0DD7">
            <w:pPr>
              <w:jc w:val="center"/>
              <w:rPr>
                <w:szCs w:val="21"/>
              </w:rPr>
            </w:pPr>
            <w:r w:rsidRPr="002B0DD7">
              <w:rPr>
                <w:szCs w:val="21"/>
              </w:rPr>
              <w:t>0.06</w:t>
            </w:r>
          </w:p>
        </w:tc>
        <w:tc>
          <w:tcPr>
            <w:tcW w:w="1815" w:type="dxa"/>
            <w:vAlign w:val="center"/>
          </w:tcPr>
          <w:p w:rsidR="002B0DD7" w:rsidRPr="002B0DD7" w:rsidRDefault="002B0DD7" w:rsidP="002B0DD7">
            <w:pPr>
              <w:jc w:val="center"/>
              <w:rPr>
                <w:szCs w:val="21"/>
              </w:rPr>
            </w:pPr>
            <w:r w:rsidRPr="002B0DD7">
              <w:rPr>
                <w:szCs w:val="21"/>
              </w:rPr>
              <w:t>1.262E-5</w:t>
            </w:r>
          </w:p>
        </w:tc>
        <w:tc>
          <w:tcPr>
            <w:tcW w:w="1815" w:type="dxa"/>
            <w:vAlign w:val="center"/>
          </w:tcPr>
          <w:p w:rsidR="002B0DD7" w:rsidRPr="002B0DD7" w:rsidRDefault="002B0DD7" w:rsidP="002B0DD7">
            <w:pPr>
              <w:jc w:val="center"/>
              <w:rPr>
                <w:szCs w:val="21"/>
              </w:rPr>
            </w:pPr>
            <w:r w:rsidRPr="002B0DD7">
              <w:rPr>
                <w:szCs w:val="21"/>
              </w:rPr>
              <w:t>0.13</w:t>
            </w:r>
          </w:p>
        </w:tc>
      </w:tr>
      <w:tr w:rsidR="002B0DD7" w:rsidRPr="00F008CF" w:rsidTr="002B0DD7">
        <w:trPr>
          <w:trHeight w:val="284"/>
        </w:trPr>
        <w:tc>
          <w:tcPr>
            <w:tcW w:w="1813" w:type="dxa"/>
            <w:vAlign w:val="center"/>
          </w:tcPr>
          <w:p w:rsidR="002B0DD7" w:rsidRPr="00F008CF" w:rsidRDefault="002B0DD7" w:rsidP="002E3529">
            <w:pPr>
              <w:jc w:val="center"/>
              <w:rPr>
                <w:color w:val="000000"/>
                <w:szCs w:val="21"/>
              </w:rPr>
            </w:pPr>
            <w:r w:rsidRPr="00F008CF">
              <w:rPr>
                <w:color w:val="000000"/>
                <w:szCs w:val="21"/>
              </w:rPr>
              <w:t>1300</w:t>
            </w:r>
          </w:p>
        </w:tc>
        <w:tc>
          <w:tcPr>
            <w:tcW w:w="1815" w:type="dxa"/>
            <w:vAlign w:val="center"/>
          </w:tcPr>
          <w:p w:rsidR="002B0DD7" w:rsidRPr="002B0DD7" w:rsidRDefault="002B0DD7" w:rsidP="002B0DD7">
            <w:pPr>
              <w:jc w:val="center"/>
              <w:rPr>
                <w:szCs w:val="21"/>
              </w:rPr>
            </w:pPr>
            <w:r w:rsidRPr="002B0DD7">
              <w:rPr>
                <w:szCs w:val="21"/>
              </w:rPr>
              <w:t>0.0001104</w:t>
            </w:r>
          </w:p>
        </w:tc>
        <w:tc>
          <w:tcPr>
            <w:tcW w:w="1814" w:type="dxa"/>
            <w:vAlign w:val="center"/>
          </w:tcPr>
          <w:p w:rsidR="002B0DD7" w:rsidRPr="002B0DD7" w:rsidRDefault="002B0DD7" w:rsidP="002B0DD7">
            <w:pPr>
              <w:jc w:val="center"/>
              <w:rPr>
                <w:szCs w:val="21"/>
              </w:rPr>
            </w:pPr>
            <w:r w:rsidRPr="002B0DD7">
              <w:rPr>
                <w:szCs w:val="21"/>
              </w:rPr>
              <w:t>0.06</w:t>
            </w:r>
          </w:p>
        </w:tc>
        <w:tc>
          <w:tcPr>
            <w:tcW w:w="1815" w:type="dxa"/>
            <w:vAlign w:val="center"/>
          </w:tcPr>
          <w:p w:rsidR="002B0DD7" w:rsidRPr="002B0DD7" w:rsidRDefault="002B0DD7" w:rsidP="002B0DD7">
            <w:pPr>
              <w:jc w:val="center"/>
              <w:rPr>
                <w:szCs w:val="21"/>
              </w:rPr>
            </w:pPr>
            <w:r w:rsidRPr="002B0DD7">
              <w:rPr>
                <w:szCs w:val="21"/>
              </w:rPr>
              <w:t>1.118E-5</w:t>
            </w:r>
          </w:p>
        </w:tc>
        <w:tc>
          <w:tcPr>
            <w:tcW w:w="1815" w:type="dxa"/>
            <w:vAlign w:val="center"/>
          </w:tcPr>
          <w:p w:rsidR="002B0DD7" w:rsidRPr="002B0DD7" w:rsidRDefault="002B0DD7" w:rsidP="002B0DD7">
            <w:pPr>
              <w:jc w:val="center"/>
              <w:rPr>
                <w:szCs w:val="21"/>
              </w:rPr>
            </w:pPr>
            <w:r w:rsidRPr="002B0DD7">
              <w:rPr>
                <w:szCs w:val="21"/>
              </w:rPr>
              <w:t>0.11</w:t>
            </w:r>
          </w:p>
        </w:tc>
      </w:tr>
      <w:tr w:rsidR="002B0DD7" w:rsidRPr="0096128A" w:rsidTr="002B0DD7">
        <w:trPr>
          <w:trHeight w:val="284"/>
        </w:trPr>
        <w:tc>
          <w:tcPr>
            <w:tcW w:w="1813" w:type="dxa"/>
            <w:vAlign w:val="center"/>
          </w:tcPr>
          <w:p w:rsidR="002B0DD7" w:rsidRPr="0096128A" w:rsidRDefault="002B0DD7" w:rsidP="002E3529">
            <w:pPr>
              <w:jc w:val="center"/>
              <w:rPr>
                <w:color w:val="FF0000"/>
                <w:szCs w:val="21"/>
              </w:rPr>
            </w:pPr>
            <w:r w:rsidRPr="00F008CF">
              <w:rPr>
                <w:color w:val="000000"/>
                <w:szCs w:val="21"/>
              </w:rPr>
              <w:t>1400</w:t>
            </w:r>
          </w:p>
        </w:tc>
        <w:tc>
          <w:tcPr>
            <w:tcW w:w="1815" w:type="dxa"/>
            <w:vAlign w:val="center"/>
          </w:tcPr>
          <w:p w:rsidR="002B0DD7" w:rsidRPr="002B0DD7" w:rsidRDefault="002B0DD7" w:rsidP="002B0DD7">
            <w:pPr>
              <w:jc w:val="center"/>
              <w:rPr>
                <w:szCs w:val="21"/>
              </w:rPr>
            </w:pPr>
            <w:r w:rsidRPr="002B0DD7">
              <w:rPr>
                <w:szCs w:val="21"/>
              </w:rPr>
              <w:t>9.859E-5</w:t>
            </w:r>
          </w:p>
        </w:tc>
        <w:tc>
          <w:tcPr>
            <w:tcW w:w="1814" w:type="dxa"/>
            <w:vAlign w:val="center"/>
          </w:tcPr>
          <w:p w:rsidR="002B0DD7" w:rsidRPr="002B0DD7" w:rsidRDefault="002B0DD7" w:rsidP="002B0DD7">
            <w:pPr>
              <w:jc w:val="center"/>
              <w:rPr>
                <w:szCs w:val="21"/>
              </w:rPr>
            </w:pPr>
            <w:r w:rsidRPr="002B0DD7">
              <w:rPr>
                <w:szCs w:val="21"/>
              </w:rPr>
              <w:t>0.05</w:t>
            </w:r>
          </w:p>
        </w:tc>
        <w:tc>
          <w:tcPr>
            <w:tcW w:w="1815" w:type="dxa"/>
            <w:vAlign w:val="center"/>
          </w:tcPr>
          <w:p w:rsidR="002B0DD7" w:rsidRPr="002B0DD7" w:rsidRDefault="002B0DD7" w:rsidP="002B0DD7">
            <w:pPr>
              <w:jc w:val="center"/>
              <w:rPr>
                <w:szCs w:val="21"/>
              </w:rPr>
            </w:pPr>
            <w:r w:rsidRPr="002B0DD7">
              <w:rPr>
                <w:szCs w:val="21"/>
              </w:rPr>
              <w:t>9.984E-6</w:t>
            </w:r>
          </w:p>
        </w:tc>
        <w:tc>
          <w:tcPr>
            <w:tcW w:w="1815" w:type="dxa"/>
            <w:vAlign w:val="center"/>
          </w:tcPr>
          <w:p w:rsidR="002B0DD7" w:rsidRPr="002B0DD7" w:rsidRDefault="002B0DD7" w:rsidP="002B0DD7">
            <w:pPr>
              <w:jc w:val="center"/>
              <w:rPr>
                <w:szCs w:val="21"/>
              </w:rPr>
            </w:pPr>
            <w:r w:rsidRPr="002B0DD7">
              <w:rPr>
                <w:szCs w:val="21"/>
              </w:rPr>
              <w:t>0.10</w:t>
            </w:r>
          </w:p>
        </w:tc>
      </w:tr>
      <w:tr w:rsidR="002B0DD7" w:rsidRPr="00F008CF" w:rsidTr="002B0DD7">
        <w:trPr>
          <w:trHeight w:val="284"/>
        </w:trPr>
        <w:tc>
          <w:tcPr>
            <w:tcW w:w="1813" w:type="dxa"/>
            <w:vAlign w:val="center"/>
          </w:tcPr>
          <w:p w:rsidR="002B0DD7" w:rsidRPr="00F008CF" w:rsidRDefault="002B0DD7" w:rsidP="002E3529">
            <w:pPr>
              <w:jc w:val="center"/>
              <w:rPr>
                <w:color w:val="000000"/>
                <w:szCs w:val="21"/>
              </w:rPr>
            </w:pPr>
            <w:r w:rsidRPr="00F008CF">
              <w:rPr>
                <w:color w:val="000000"/>
                <w:szCs w:val="21"/>
              </w:rPr>
              <w:t>1500</w:t>
            </w:r>
          </w:p>
        </w:tc>
        <w:tc>
          <w:tcPr>
            <w:tcW w:w="1815" w:type="dxa"/>
            <w:vAlign w:val="center"/>
          </w:tcPr>
          <w:p w:rsidR="002B0DD7" w:rsidRPr="002B0DD7" w:rsidRDefault="002B0DD7" w:rsidP="002B0DD7">
            <w:pPr>
              <w:jc w:val="center"/>
              <w:rPr>
                <w:szCs w:val="21"/>
              </w:rPr>
            </w:pPr>
            <w:r w:rsidRPr="002B0DD7">
              <w:rPr>
                <w:szCs w:val="21"/>
              </w:rPr>
              <w:t>8.875E-5</w:t>
            </w:r>
          </w:p>
        </w:tc>
        <w:tc>
          <w:tcPr>
            <w:tcW w:w="1814" w:type="dxa"/>
            <w:vAlign w:val="center"/>
          </w:tcPr>
          <w:p w:rsidR="002B0DD7" w:rsidRPr="002B0DD7" w:rsidRDefault="002B0DD7" w:rsidP="002B0DD7">
            <w:pPr>
              <w:jc w:val="center"/>
              <w:rPr>
                <w:szCs w:val="21"/>
              </w:rPr>
            </w:pPr>
            <w:r w:rsidRPr="002B0DD7">
              <w:rPr>
                <w:szCs w:val="21"/>
              </w:rPr>
              <w:t>0.04</w:t>
            </w:r>
          </w:p>
        </w:tc>
        <w:tc>
          <w:tcPr>
            <w:tcW w:w="1815" w:type="dxa"/>
            <w:vAlign w:val="center"/>
          </w:tcPr>
          <w:p w:rsidR="002B0DD7" w:rsidRPr="002B0DD7" w:rsidRDefault="002B0DD7" w:rsidP="002B0DD7">
            <w:pPr>
              <w:jc w:val="center"/>
              <w:rPr>
                <w:szCs w:val="21"/>
              </w:rPr>
            </w:pPr>
            <w:r w:rsidRPr="002B0DD7">
              <w:rPr>
                <w:szCs w:val="21"/>
              </w:rPr>
              <w:t>8.987E-6</w:t>
            </w:r>
          </w:p>
        </w:tc>
        <w:tc>
          <w:tcPr>
            <w:tcW w:w="1815" w:type="dxa"/>
            <w:vAlign w:val="center"/>
          </w:tcPr>
          <w:p w:rsidR="002B0DD7" w:rsidRPr="002B0DD7" w:rsidRDefault="002B0DD7" w:rsidP="002B0DD7">
            <w:pPr>
              <w:jc w:val="center"/>
              <w:rPr>
                <w:szCs w:val="21"/>
              </w:rPr>
            </w:pPr>
            <w:r w:rsidRPr="002B0DD7">
              <w:rPr>
                <w:szCs w:val="21"/>
              </w:rPr>
              <w:t>0.09</w:t>
            </w:r>
          </w:p>
        </w:tc>
      </w:tr>
      <w:tr w:rsidR="002B0DD7" w:rsidRPr="00F008CF" w:rsidTr="002B0DD7">
        <w:trPr>
          <w:trHeight w:val="284"/>
        </w:trPr>
        <w:tc>
          <w:tcPr>
            <w:tcW w:w="1813" w:type="dxa"/>
            <w:vAlign w:val="center"/>
          </w:tcPr>
          <w:p w:rsidR="002B0DD7" w:rsidRPr="00F008CF" w:rsidRDefault="002B0DD7" w:rsidP="002E3529">
            <w:pPr>
              <w:jc w:val="center"/>
              <w:rPr>
                <w:color w:val="000000"/>
                <w:szCs w:val="21"/>
              </w:rPr>
            </w:pPr>
            <w:r w:rsidRPr="00F008CF">
              <w:rPr>
                <w:color w:val="000000"/>
                <w:szCs w:val="21"/>
              </w:rPr>
              <w:lastRenderedPageBreak/>
              <w:t>1600</w:t>
            </w:r>
          </w:p>
        </w:tc>
        <w:tc>
          <w:tcPr>
            <w:tcW w:w="1815" w:type="dxa"/>
            <w:vAlign w:val="center"/>
          </w:tcPr>
          <w:p w:rsidR="002B0DD7" w:rsidRPr="002B0DD7" w:rsidRDefault="002B0DD7" w:rsidP="002B0DD7">
            <w:pPr>
              <w:jc w:val="center"/>
              <w:rPr>
                <w:szCs w:val="21"/>
              </w:rPr>
            </w:pPr>
            <w:r w:rsidRPr="002B0DD7">
              <w:rPr>
                <w:szCs w:val="21"/>
              </w:rPr>
              <w:t>8.043E-5</w:t>
            </w:r>
          </w:p>
        </w:tc>
        <w:tc>
          <w:tcPr>
            <w:tcW w:w="1814" w:type="dxa"/>
            <w:vAlign w:val="center"/>
          </w:tcPr>
          <w:p w:rsidR="002B0DD7" w:rsidRPr="002B0DD7" w:rsidRDefault="002B0DD7" w:rsidP="002B0DD7">
            <w:pPr>
              <w:jc w:val="center"/>
              <w:rPr>
                <w:szCs w:val="21"/>
              </w:rPr>
            </w:pPr>
            <w:r w:rsidRPr="002B0DD7">
              <w:rPr>
                <w:szCs w:val="21"/>
              </w:rPr>
              <w:t>0.04</w:t>
            </w:r>
          </w:p>
        </w:tc>
        <w:tc>
          <w:tcPr>
            <w:tcW w:w="1815" w:type="dxa"/>
            <w:vAlign w:val="center"/>
          </w:tcPr>
          <w:p w:rsidR="002B0DD7" w:rsidRPr="002B0DD7" w:rsidRDefault="002B0DD7" w:rsidP="002B0DD7">
            <w:pPr>
              <w:jc w:val="center"/>
              <w:rPr>
                <w:szCs w:val="21"/>
              </w:rPr>
            </w:pPr>
            <w:r w:rsidRPr="002B0DD7">
              <w:rPr>
                <w:szCs w:val="21"/>
              </w:rPr>
              <w:t>8.145E-6</w:t>
            </w:r>
          </w:p>
        </w:tc>
        <w:tc>
          <w:tcPr>
            <w:tcW w:w="1815" w:type="dxa"/>
            <w:vAlign w:val="center"/>
          </w:tcPr>
          <w:p w:rsidR="002B0DD7" w:rsidRPr="002B0DD7" w:rsidRDefault="002B0DD7" w:rsidP="002B0DD7">
            <w:pPr>
              <w:jc w:val="center"/>
              <w:rPr>
                <w:szCs w:val="21"/>
              </w:rPr>
            </w:pPr>
            <w:r w:rsidRPr="002B0DD7">
              <w:rPr>
                <w:szCs w:val="21"/>
              </w:rPr>
              <w:t>0.08</w:t>
            </w:r>
          </w:p>
        </w:tc>
      </w:tr>
      <w:tr w:rsidR="002B0DD7" w:rsidRPr="00F008CF" w:rsidTr="002B0DD7">
        <w:trPr>
          <w:trHeight w:val="284"/>
        </w:trPr>
        <w:tc>
          <w:tcPr>
            <w:tcW w:w="1813" w:type="dxa"/>
            <w:vAlign w:val="center"/>
          </w:tcPr>
          <w:p w:rsidR="002B0DD7" w:rsidRPr="00F008CF" w:rsidRDefault="002B0DD7" w:rsidP="002E3529">
            <w:pPr>
              <w:jc w:val="center"/>
              <w:rPr>
                <w:color w:val="000000"/>
                <w:szCs w:val="21"/>
              </w:rPr>
            </w:pPr>
            <w:r w:rsidRPr="00F008CF">
              <w:rPr>
                <w:color w:val="000000"/>
                <w:szCs w:val="21"/>
              </w:rPr>
              <w:t>1700</w:t>
            </w:r>
          </w:p>
        </w:tc>
        <w:tc>
          <w:tcPr>
            <w:tcW w:w="1815" w:type="dxa"/>
            <w:vAlign w:val="center"/>
          </w:tcPr>
          <w:p w:rsidR="002B0DD7" w:rsidRPr="002B0DD7" w:rsidRDefault="002B0DD7" w:rsidP="002B0DD7">
            <w:pPr>
              <w:jc w:val="center"/>
              <w:rPr>
                <w:szCs w:val="21"/>
              </w:rPr>
            </w:pPr>
            <w:r w:rsidRPr="002B0DD7">
              <w:rPr>
                <w:szCs w:val="21"/>
              </w:rPr>
              <w:t>7.333E-5</w:t>
            </w:r>
          </w:p>
        </w:tc>
        <w:tc>
          <w:tcPr>
            <w:tcW w:w="1814" w:type="dxa"/>
            <w:vAlign w:val="center"/>
          </w:tcPr>
          <w:p w:rsidR="002B0DD7" w:rsidRPr="002B0DD7" w:rsidRDefault="002B0DD7" w:rsidP="002B0DD7">
            <w:pPr>
              <w:jc w:val="center"/>
              <w:rPr>
                <w:szCs w:val="21"/>
              </w:rPr>
            </w:pPr>
            <w:r w:rsidRPr="002B0DD7">
              <w:rPr>
                <w:szCs w:val="21"/>
              </w:rPr>
              <w:t>0.04</w:t>
            </w:r>
          </w:p>
        </w:tc>
        <w:tc>
          <w:tcPr>
            <w:tcW w:w="1815" w:type="dxa"/>
            <w:vAlign w:val="center"/>
          </w:tcPr>
          <w:p w:rsidR="002B0DD7" w:rsidRPr="002B0DD7" w:rsidRDefault="002B0DD7" w:rsidP="002B0DD7">
            <w:pPr>
              <w:jc w:val="center"/>
              <w:rPr>
                <w:szCs w:val="21"/>
              </w:rPr>
            </w:pPr>
            <w:r w:rsidRPr="002B0DD7">
              <w:rPr>
                <w:szCs w:val="21"/>
              </w:rPr>
              <w:t>7.425E-6</w:t>
            </w:r>
          </w:p>
        </w:tc>
        <w:tc>
          <w:tcPr>
            <w:tcW w:w="1815" w:type="dxa"/>
            <w:vAlign w:val="center"/>
          </w:tcPr>
          <w:p w:rsidR="002B0DD7" w:rsidRPr="002B0DD7" w:rsidRDefault="002B0DD7" w:rsidP="002B0DD7">
            <w:pPr>
              <w:jc w:val="center"/>
              <w:rPr>
                <w:szCs w:val="21"/>
              </w:rPr>
            </w:pPr>
            <w:r w:rsidRPr="002B0DD7">
              <w:rPr>
                <w:szCs w:val="21"/>
              </w:rPr>
              <w:t>0.07</w:t>
            </w:r>
          </w:p>
        </w:tc>
      </w:tr>
      <w:tr w:rsidR="002B0DD7" w:rsidRPr="00F008CF" w:rsidTr="002B0DD7">
        <w:trPr>
          <w:trHeight w:val="284"/>
        </w:trPr>
        <w:tc>
          <w:tcPr>
            <w:tcW w:w="1813" w:type="dxa"/>
            <w:vAlign w:val="center"/>
          </w:tcPr>
          <w:p w:rsidR="002B0DD7" w:rsidRPr="00F008CF" w:rsidRDefault="002B0DD7" w:rsidP="002E3529">
            <w:pPr>
              <w:jc w:val="center"/>
              <w:rPr>
                <w:color w:val="000000"/>
                <w:szCs w:val="21"/>
              </w:rPr>
            </w:pPr>
            <w:r w:rsidRPr="00F008CF">
              <w:rPr>
                <w:color w:val="000000"/>
                <w:szCs w:val="21"/>
              </w:rPr>
              <w:t>1800</w:t>
            </w:r>
          </w:p>
        </w:tc>
        <w:tc>
          <w:tcPr>
            <w:tcW w:w="1815" w:type="dxa"/>
            <w:vAlign w:val="center"/>
          </w:tcPr>
          <w:p w:rsidR="002B0DD7" w:rsidRPr="002B0DD7" w:rsidRDefault="002B0DD7" w:rsidP="002B0DD7">
            <w:pPr>
              <w:jc w:val="center"/>
              <w:rPr>
                <w:szCs w:val="21"/>
              </w:rPr>
            </w:pPr>
            <w:r w:rsidRPr="002B0DD7">
              <w:rPr>
                <w:szCs w:val="21"/>
              </w:rPr>
              <w:t>6.72E-5</w:t>
            </w:r>
          </w:p>
        </w:tc>
        <w:tc>
          <w:tcPr>
            <w:tcW w:w="1814" w:type="dxa"/>
            <w:vAlign w:val="center"/>
          </w:tcPr>
          <w:p w:rsidR="002B0DD7" w:rsidRPr="002B0DD7" w:rsidRDefault="002B0DD7" w:rsidP="002B0DD7">
            <w:pPr>
              <w:jc w:val="center"/>
              <w:rPr>
                <w:szCs w:val="21"/>
              </w:rPr>
            </w:pPr>
            <w:r w:rsidRPr="002B0DD7">
              <w:rPr>
                <w:szCs w:val="21"/>
              </w:rPr>
              <w:t>0.03</w:t>
            </w:r>
          </w:p>
        </w:tc>
        <w:tc>
          <w:tcPr>
            <w:tcW w:w="1815" w:type="dxa"/>
            <w:vAlign w:val="center"/>
          </w:tcPr>
          <w:p w:rsidR="002B0DD7" w:rsidRPr="002B0DD7" w:rsidRDefault="002B0DD7" w:rsidP="002B0DD7">
            <w:pPr>
              <w:jc w:val="center"/>
              <w:rPr>
                <w:szCs w:val="21"/>
              </w:rPr>
            </w:pPr>
            <w:r w:rsidRPr="002B0DD7">
              <w:rPr>
                <w:szCs w:val="21"/>
              </w:rPr>
              <w:t>6.805E-6</w:t>
            </w:r>
          </w:p>
        </w:tc>
        <w:tc>
          <w:tcPr>
            <w:tcW w:w="1815" w:type="dxa"/>
            <w:vAlign w:val="center"/>
          </w:tcPr>
          <w:p w:rsidR="002B0DD7" w:rsidRPr="002B0DD7" w:rsidRDefault="002B0DD7" w:rsidP="002B0DD7">
            <w:pPr>
              <w:jc w:val="center"/>
              <w:rPr>
                <w:szCs w:val="21"/>
              </w:rPr>
            </w:pPr>
            <w:r w:rsidRPr="002B0DD7">
              <w:rPr>
                <w:szCs w:val="21"/>
              </w:rPr>
              <w:t>0.07</w:t>
            </w:r>
          </w:p>
        </w:tc>
      </w:tr>
      <w:tr w:rsidR="002B0DD7" w:rsidRPr="00F008CF" w:rsidTr="002B0DD7">
        <w:trPr>
          <w:trHeight w:val="284"/>
        </w:trPr>
        <w:tc>
          <w:tcPr>
            <w:tcW w:w="1813" w:type="dxa"/>
            <w:vAlign w:val="center"/>
          </w:tcPr>
          <w:p w:rsidR="002B0DD7" w:rsidRPr="00F008CF" w:rsidRDefault="002B0DD7" w:rsidP="002E3529">
            <w:pPr>
              <w:jc w:val="center"/>
              <w:rPr>
                <w:color w:val="000000"/>
                <w:szCs w:val="21"/>
              </w:rPr>
            </w:pPr>
            <w:r w:rsidRPr="00F008CF">
              <w:rPr>
                <w:color w:val="000000"/>
                <w:szCs w:val="21"/>
              </w:rPr>
              <w:t>1900</w:t>
            </w:r>
          </w:p>
        </w:tc>
        <w:tc>
          <w:tcPr>
            <w:tcW w:w="1815" w:type="dxa"/>
            <w:vAlign w:val="center"/>
          </w:tcPr>
          <w:p w:rsidR="002B0DD7" w:rsidRPr="002B0DD7" w:rsidRDefault="002B0DD7" w:rsidP="002B0DD7">
            <w:pPr>
              <w:jc w:val="center"/>
              <w:rPr>
                <w:szCs w:val="21"/>
              </w:rPr>
            </w:pPr>
            <w:r w:rsidRPr="002B0DD7">
              <w:rPr>
                <w:szCs w:val="21"/>
              </w:rPr>
              <w:t>6.188E-5</w:t>
            </w:r>
          </w:p>
        </w:tc>
        <w:tc>
          <w:tcPr>
            <w:tcW w:w="1814" w:type="dxa"/>
            <w:vAlign w:val="center"/>
          </w:tcPr>
          <w:p w:rsidR="002B0DD7" w:rsidRPr="002B0DD7" w:rsidRDefault="002B0DD7" w:rsidP="002B0DD7">
            <w:pPr>
              <w:jc w:val="center"/>
              <w:rPr>
                <w:szCs w:val="21"/>
              </w:rPr>
            </w:pPr>
            <w:r w:rsidRPr="002B0DD7">
              <w:rPr>
                <w:szCs w:val="21"/>
              </w:rPr>
              <w:t>0.03</w:t>
            </w:r>
          </w:p>
        </w:tc>
        <w:tc>
          <w:tcPr>
            <w:tcW w:w="1815" w:type="dxa"/>
            <w:vAlign w:val="center"/>
          </w:tcPr>
          <w:p w:rsidR="002B0DD7" w:rsidRPr="002B0DD7" w:rsidRDefault="002B0DD7" w:rsidP="002B0DD7">
            <w:pPr>
              <w:jc w:val="center"/>
              <w:rPr>
                <w:szCs w:val="21"/>
              </w:rPr>
            </w:pPr>
            <w:r w:rsidRPr="002B0DD7">
              <w:rPr>
                <w:szCs w:val="21"/>
              </w:rPr>
              <w:t>6.266E-6</w:t>
            </w:r>
          </w:p>
        </w:tc>
        <w:tc>
          <w:tcPr>
            <w:tcW w:w="1815" w:type="dxa"/>
            <w:vAlign w:val="center"/>
          </w:tcPr>
          <w:p w:rsidR="002B0DD7" w:rsidRPr="002B0DD7" w:rsidRDefault="002B0DD7" w:rsidP="002B0DD7">
            <w:pPr>
              <w:jc w:val="center"/>
              <w:rPr>
                <w:szCs w:val="21"/>
              </w:rPr>
            </w:pPr>
            <w:r w:rsidRPr="002B0DD7">
              <w:rPr>
                <w:szCs w:val="21"/>
              </w:rPr>
              <w:t>0.06</w:t>
            </w:r>
          </w:p>
        </w:tc>
      </w:tr>
      <w:tr w:rsidR="002B0DD7" w:rsidRPr="00F008CF" w:rsidTr="002B0DD7">
        <w:trPr>
          <w:trHeight w:val="284"/>
        </w:trPr>
        <w:tc>
          <w:tcPr>
            <w:tcW w:w="1813" w:type="dxa"/>
            <w:vAlign w:val="center"/>
          </w:tcPr>
          <w:p w:rsidR="002B0DD7" w:rsidRPr="00F008CF" w:rsidRDefault="002B0DD7" w:rsidP="002E3529">
            <w:pPr>
              <w:jc w:val="center"/>
              <w:rPr>
                <w:color w:val="000000"/>
                <w:szCs w:val="21"/>
              </w:rPr>
            </w:pPr>
            <w:r w:rsidRPr="00F008CF">
              <w:rPr>
                <w:color w:val="000000"/>
                <w:szCs w:val="21"/>
              </w:rPr>
              <w:t>2000</w:t>
            </w:r>
          </w:p>
        </w:tc>
        <w:tc>
          <w:tcPr>
            <w:tcW w:w="1815" w:type="dxa"/>
            <w:vAlign w:val="center"/>
          </w:tcPr>
          <w:p w:rsidR="002B0DD7" w:rsidRPr="002B0DD7" w:rsidRDefault="002B0DD7" w:rsidP="002B0DD7">
            <w:pPr>
              <w:jc w:val="center"/>
              <w:rPr>
                <w:szCs w:val="21"/>
              </w:rPr>
            </w:pPr>
            <w:r w:rsidRPr="002B0DD7">
              <w:rPr>
                <w:szCs w:val="21"/>
              </w:rPr>
              <w:t>5.722E-5</w:t>
            </w:r>
          </w:p>
        </w:tc>
        <w:tc>
          <w:tcPr>
            <w:tcW w:w="1814" w:type="dxa"/>
            <w:vAlign w:val="center"/>
          </w:tcPr>
          <w:p w:rsidR="002B0DD7" w:rsidRPr="002B0DD7" w:rsidRDefault="002B0DD7" w:rsidP="002B0DD7">
            <w:pPr>
              <w:jc w:val="center"/>
              <w:rPr>
                <w:szCs w:val="21"/>
              </w:rPr>
            </w:pPr>
            <w:r w:rsidRPr="002B0DD7">
              <w:rPr>
                <w:szCs w:val="21"/>
              </w:rPr>
              <w:t>0.03</w:t>
            </w:r>
          </w:p>
        </w:tc>
        <w:tc>
          <w:tcPr>
            <w:tcW w:w="1815" w:type="dxa"/>
            <w:vAlign w:val="center"/>
          </w:tcPr>
          <w:p w:rsidR="002B0DD7" w:rsidRPr="002B0DD7" w:rsidRDefault="002B0DD7" w:rsidP="002B0DD7">
            <w:pPr>
              <w:jc w:val="center"/>
              <w:rPr>
                <w:szCs w:val="21"/>
              </w:rPr>
            </w:pPr>
            <w:r w:rsidRPr="002B0DD7">
              <w:rPr>
                <w:szCs w:val="21"/>
              </w:rPr>
              <w:t>5.794E-6</w:t>
            </w:r>
          </w:p>
        </w:tc>
        <w:tc>
          <w:tcPr>
            <w:tcW w:w="1815" w:type="dxa"/>
            <w:vAlign w:val="center"/>
          </w:tcPr>
          <w:p w:rsidR="002B0DD7" w:rsidRPr="002B0DD7" w:rsidRDefault="002B0DD7" w:rsidP="002B0DD7">
            <w:pPr>
              <w:jc w:val="center"/>
              <w:rPr>
                <w:szCs w:val="21"/>
              </w:rPr>
            </w:pPr>
            <w:r w:rsidRPr="002B0DD7">
              <w:rPr>
                <w:szCs w:val="21"/>
              </w:rPr>
              <w:t>0.06</w:t>
            </w:r>
          </w:p>
        </w:tc>
      </w:tr>
      <w:tr w:rsidR="002B0DD7" w:rsidRPr="00F008CF" w:rsidTr="002B0DD7">
        <w:trPr>
          <w:trHeight w:val="284"/>
        </w:trPr>
        <w:tc>
          <w:tcPr>
            <w:tcW w:w="1813" w:type="dxa"/>
            <w:vAlign w:val="center"/>
          </w:tcPr>
          <w:p w:rsidR="002B0DD7" w:rsidRPr="00F008CF" w:rsidRDefault="002B0DD7" w:rsidP="002E3529">
            <w:pPr>
              <w:jc w:val="center"/>
              <w:rPr>
                <w:color w:val="000000"/>
                <w:szCs w:val="21"/>
              </w:rPr>
            </w:pPr>
            <w:r w:rsidRPr="00F008CF">
              <w:rPr>
                <w:color w:val="000000"/>
                <w:szCs w:val="21"/>
              </w:rPr>
              <w:t>2100</w:t>
            </w:r>
          </w:p>
        </w:tc>
        <w:tc>
          <w:tcPr>
            <w:tcW w:w="1815" w:type="dxa"/>
            <w:vAlign w:val="center"/>
          </w:tcPr>
          <w:p w:rsidR="002B0DD7" w:rsidRPr="002B0DD7" w:rsidRDefault="002B0DD7" w:rsidP="002B0DD7">
            <w:pPr>
              <w:jc w:val="center"/>
              <w:rPr>
                <w:szCs w:val="21"/>
              </w:rPr>
            </w:pPr>
            <w:r w:rsidRPr="002B0DD7">
              <w:rPr>
                <w:szCs w:val="21"/>
              </w:rPr>
              <w:t>5.333E-5</w:t>
            </w:r>
          </w:p>
        </w:tc>
        <w:tc>
          <w:tcPr>
            <w:tcW w:w="1814" w:type="dxa"/>
            <w:vAlign w:val="center"/>
          </w:tcPr>
          <w:p w:rsidR="002B0DD7" w:rsidRPr="002B0DD7" w:rsidRDefault="002B0DD7" w:rsidP="002B0DD7">
            <w:pPr>
              <w:jc w:val="center"/>
              <w:rPr>
                <w:szCs w:val="21"/>
              </w:rPr>
            </w:pPr>
            <w:r w:rsidRPr="002B0DD7">
              <w:rPr>
                <w:szCs w:val="21"/>
              </w:rPr>
              <w:t>0.03</w:t>
            </w:r>
          </w:p>
        </w:tc>
        <w:tc>
          <w:tcPr>
            <w:tcW w:w="1815" w:type="dxa"/>
            <w:vAlign w:val="center"/>
          </w:tcPr>
          <w:p w:rsidR="002B0DD7" w:rsidRPr="002B0DD7" w:rsidRDefault="002B0DD7" w:rsidP="002B0DD7">
            <w:pPr>
              <w:jc w:val="center"/>
              <w:rPr>
                <w:szCs w:val="21"/>
              </w:rPr>
            </w:pPr>
            <w:r w:rsidRPr="002B0DD7">
              <w:rPr>
                <w:szCs w:val="21"/>
              </w:rPr>
              <w:t>5.4E-6</w:t>
            </w:r>
          </w:p>
        </w:tc>
        <w:tc>
          <w:tcPr>
            <w:tcW w:w="1815" w:type="dxa"/>
            <w:vAlign w:val="center"/>
          </w:tcPr>
          <w:p w:rsidR="002B0DD7" w:rsidRPr="002B0DD7" w:rsidRDefault="002B0DD7" w:rsidP="002B0DD7">
            <w:pPr>
              <w:jc w:val="center"/>
              <w:rPr>
                <w:szCs w:val="21"/>
              </w:rPr>
            </w:pPr>
            <w:r w:rsidRPr="002B0DD7">
              <w:rPr>
                <w:szCs w:val="21"/>
              </w:rPr>
              <w:t>0.05</w:t>
            </w:r>
          </w:p>
        </w:tc>
      </w:tr>
      <w:tr w:rsidR="002B0DD7" w:rsidRPr="00F008CF" w:rsidTr="002B0DD7">
        <w:trPr>
          <w:trHeight w:val="284"/>
        </w:trPr>
        <w:tc>
          <w:tcPr>
            <w:tcW w:w="1813" w:type="dxa"/>
            <w:vAlign w:val="center"/>
          </w:tcPr>
          <w:p w:rsidR="002B0DD7" w:rsidRPr="00F008CF" w:rsidRDefault="002B0DD7" w:rsidP="002E3529">
            <w:pPr>
              <w:jc w:val="center"/>
              <w:rPr>
                <w:color w:val="000000"/>
                <w:szCs w:val="21"/>
              </w:rPr>
            </w:pPr>
            <w:r w:rsidRPr="00F008CF">
              <w:rPr>
                <w:color w:val="000000"/>
                <w:szCs w:val="21"/>
              </w:rPr>
              <w:t>2200</w:t>
            </w:r>
          </w:p>
        </w:tc>
        <w:tc>
          <w:tcPr>
            <w:tcW w:w="1815" w:type="dxa"/>
            <w:vAlign w:val="center"/>
          </w:tcPr>
          <w:p w:rsidR="002B0DD7" w:rsidRPr="002B0DD7" w:rsidRDefault="002B0DD7" w:rsidP="002B0DD7">
            <w:pPr>
              <w:jc w:val="center"/>
              <w:rPr>
                <w:szCs w:val="21"/>
              </w:rPr>
            </w:pPr>
            <w:r w:rsidRPr="002B0DD7">
              <w:rPr>
                <w:szCs w:val="21"/>
              </w:rPr>
              <w:t>4.987E-5</w:t>
            </w:r>
          </w:p>
        </w:tc>
        <w:tc>
          <w:tcPr>
            <w:tcW w:w="1814" w:type="dxa"/>
            <w:vAlign w:val="center"/>
          </w:tcPr>
          <w:p w:rsidR="002B0DD7" w:rsidRPr="002B0DD7" w:rsidRDefault="002B0DD7" w:rsidP="002B0DD7">
            <w:pPr>
              <w:jc w:val="center"/>
              <w:rPr>
                <w:szCs w:val="21"/>
              </w:rPr>
            </w:pPr>
            <w:r w:rsidRPr="002B0DD7">
              <w:rPr>
                <w:szCs w:val="21"/>
              </w:rPr>
              <w:t>0.02</w:t>
            </w:r>
          </w:p>
        </w:tc>
        <w:tc>
          <w:tcPr>
            <w:tcW w:w="1815" w:type="dxa"/>
            <w:vAlign w:val="center"/>
          </w:tcPr>
          <w:p w:rsidR="002B0DD7" w:rsidRPr="002B0DD7" w:rsidRDefault="002B0DD7" w:rsidP="002B0DD7">
            <w:pPr>
              <w:jc w:val="center"/>
              <w:rPr>
                <w:szCs w:val="21"/>
              </w:rPr>
            </w:pPr>
            <w:r w:rsidRPr="002B0DD7">
              <w:rPr>
                <w:szCs w:val="21"/>
              </w:rPr>
              <w:t>5.05E-6</w:t>
            </w:r>
          </w:p>
        </w:tc>
        <w:tc>
          <w:tcPr>
            <w:tcW w:w="1815" w:type="dxa"/>
            <w:vAlign w:val="center"/>
          </w:tcPr>
          <w:p w:rsidR="002B0DD7" w:rsidRPr="002B0DD7" w:rsidRDefault="002B0DD7" w:rsidP="002B0DD7">
            <w:pPr>
              <w:jc w:val="center"/>
              <w:rPr>
                <w:szCs w:val="21"/>
              </w:rPr>
            </w:pPr>
            <w:r w:rsidRPr="002B0DD7">
              <w:rPr>
                <w:szCs w:val="21"/>
              </w:rPr>
              <w:t>0.05</w:t>
            </w:r>
          </w:p>
        </w:tc>
      </w:tr>
      <w:tr w:rsidR="002B0DD7" w:rsidRPr="00F008CF" w:rsidTr="002B0DD7">
        <w:trPr>
          <w:trHeight w:val="284"/>
        </w:trPr>
        <w:tc>
          <w:tcPr>
            <w:tcW w:w="1813" w:type="dxa"/>
            <w:vAlign w:val="center"/>
          </w:tcPr>
          <w:p w:rsidR="002B0DD7" w:rsidRPr="00F008CF" w:rsidRDefault="002B0DD7" w:rsidP="002E3529">
            <w:pPr>
              <w:jc w:val="center"/>
              <w:rPr>
                <w:color w:val="000000"/>
                <w:szCs w:val="21"/>
              </w:rPr>
            </w:pPr>
            <w:r w:rsidRPr="00F008CF">
              <w:rPr>
                <w:color w:val="000000"/>
                <w:szCs w:val="21"/>
              </w:rPr>
              <w:t>2300</w:t>
            </w:r>
          </w:p>
        </w:tc>
        <w:tc>
          <w:tcPr>
            <w:tcW w:w="1815" w:type="dxa"/>
            <w:vAlign w:val="center"/>
          </w:tcPr>
          <w:p w:rsidR="002B0DD7" w:rsidRPr="002B0DD7" w:rsidRDefault="002B0DD7" w:rsidP="002B0DD7">
            <w:pPr>
              <w:jc w:val="center"/>
              <w:rPr>
                <w:szCs w:val="21"/>
              </w:rPr>
            </w:pPr>
            <w:r w:rsidRPr="002B0DD7">
              <w:rPr>
                <w:szCs w:val="21"/>
              </w:rPr>
              <w:t>4.677E-5</w:t>
            </w:r>
          </w:p>
        </w:tc>
        <w:tc>
          <w:tcPr>
            <w:tcW w:w="1814" w:type="dxa"/>
            <w:vAlign w:val="center"/>
          </w:tcPr>
          <w:p w:rsidR="002B0DD7" w:rsidRPr="002B0DD7" w:rsidRDefault="002B0DD7" w:rsidP="002B0DD7">
            <w:pPr>
              <w:jc w:val="center"/>
              <w:rPr>
                <w:szCs w:val="21"/>
              </w:rPr>
            </w:pPr>
            <w:r w:rsidRPr="002B0DD7">
              <w:rPr>
                <w:szCs w:val="21"/>
              </w:rPr>
              <w:t>0.02</w:t>
            </w:r>
          </w:p>
        </w:tc>
        <w:tc>
          <w:tcPr>
            <w:tcW w:w="1815" w:type="dxa"/>
            <w:vAlign w:val="center"/>
          </w:tcPr>
          <w:p w:rsidR="002B0DD7" w:rsidRPr="002B0DD7" w:rsidRDefault="002B0DD7" w:rsidP="002B0DD7">
            <w:pPr>
              <w:jc w:val="center"/>
              <w:rPr>
                <w:szCs w:val="21"/>
              </w:rPr>
            </w:pPr>
            <w:r w:rsidRPr="002B0DD7">
              <w:rPr>
                <w:szCs w:val="21"/>
              </w:rPr>
              <w:t>4.736E-6</w:t>
            </w:r>
          </w:p>
        </w:tc>
        <w:tc>
          <w:tcPr>
            <w:tcW w:w="1815" w:type="dxa"/>
            <w:vAlign w:val="center"/>
          </w:tcPr>
          <w:p w:rsidR="002B0DD7" w:rsidRPr="002B0DD7" w:rsidRDefault="002B0DD7" w:rsidP="002B0DD7">
            <w:pPr>
              <w:jc w:val="center"/>
              <w:rPr>
                <w:szCs w:val="21"/>
              </w:rPr>
            </w:pPr>
            <w:r w:rsidRPr="002B0DD7">
              <w:rPr>
                <w:szCs w:val="21"/>
              </w:rPr>
              <w:t>0.05</w:t>
            </w:r>
          </w:p>
        </w:tc>
      </w:tr>
      <w:tr w:rsidR="002B0DD7" w:rsidRPr="00F008CF" w:rsidTr="002B0DD7">
        <w:trPr>
          <w:trHeight w:val="284"/>
        </w:trPr>
        <w:tc>
          <w:tcPr>
            <w:tcW w:w="1813" w:type="dxa"/>
            <w:vAlign w:val="center"/>
          </w:tcPr>
          <w:p w:rsidR="002B0DD7" w:rsidRPr="00F008CF" w:rsidRDefault="002B0DD7" w:rsidP="002E3529">
            <w:pPr>
              <w:jc w:val="center"/>
              <w:rPr>
                <w:color w:val="000000"/>
                <w:szCs w:val="21"/>
              </w:rPr>
            </w:pPr>
            <w:r w:rsidRPr="00F008CF">
              <w:rPr>
                <w:color w:val="000000"/>
                <w:szCs w:val="21"/>
              </w:rPr>
              <w:t>2400</w:t>
            </w:r>
          </w:p>
        </w:tc>
        <w:tc>
          <w:tcPr>
            <w:tcW w:w="1815" w:type="dxa"/>
            <w:vAlign w:val="center"/>
          </w:tcPr>
          <w:p w:rsidR="002B0DD7" w:rsidRPr="002B0DD7" w:rsidRDefault="002B0DD7" w:rsidP="002B0DD7">
            <w:pPr>
              <w:jc w:val="center"/>
              <w:rPr>
                <w:szCs w:val="21"/>
              </w:rPr>
            </w:pPr>
            <w:r w:rsidRPr="002B0DD7">
              <w:rPr>
                <w:szCs w:val="21"/>
              </w:rPr>
              <w:t>4.399E-5</w:t>
            </w:r>
          </w:p>
        </w:tc>
        <w:tc>
          <w:tcPr>
            <w:tcW w:w="1814" w:type="dxa"/>
            <w:vAlign w:val="center"/>
          </w:tcPr>
          <w:p w:rsidR="002B0DD7" w:rsidRPr="002B0DD7" w:rsidRDefault="002B0DD7" w:rsidP="002B0DD7">
            <w:pPr>
              <w:jc w:val="center"/>
              <w:rPr>
                <w:szCs w:val="21"/>
              </w:rPr>
            </w:pPr>
            <w:r w:rsidRPr="002B0DD7">
              <w:rPr>
                <w:szCs w:val="21"/>
              </w:rPr>
              <w:t>0.02</w:t>
            </w:r>
          </w:p>
        </w:tc>
        <w:tc>
          <w:tcPr>
            <w:tcW w:w="1815" w:type="dxa"/>
            <w:vAlign w:val="center"/>
          </w:tcPr>
          <w:p w:rsidR="002B0DD7" w:rsidRPr="002B0DD7" w:rsidRDefault="002B0DD7" w:rsidP="002B0DD7">
            <w:pPr>
              <w:jc w:val="center"/>
              <w:rPr>
                <w:szCs w:val="21"/>
              </w:rPr>
            </w:pPr>
            <w:r w:rsidRPr="002B0DD7">
              <w:rPr>
                <w:szCs w:val="21"/>
              </w:rPr>
              <w:t>4.454E-6</w:t>
            </w:r>
          </w:p>
        </w:tc>
        <w:tc>
          <w:tcPr>
            <w:tcW w:w="1815" w:type="dxa"/>
            <w:vAlign w:val="center"/>
          </w:tcPr>
          <w:p w:rsidR="002B0DD7" w:rsidRPr="002B0DD7" w:rsidRDefault="002B0DD7" w:rsidP="002B0DD7">
            <w:pPr>
              <w:jc w:val="center"/>
              <w:rPr>
                <w:szCs w:val="21"/>
              </w:rPr>
            </w:pPr>
            <w:r w:rsidRPr="002B0DD7">
              <w:rPr>
                <w:szCs w:val="21"/>
              </w:rPr>
              <w:t>0.04</w:t>
            </w:r>
          </w:p>
        </w:tc>
      </w:tr>
      <w:tr w:rsidR="002B0DD7" w:rsidRPr="00F008CF" w:rsidTr="002B0DD7">
        <w:trPr>
          <w:trHeight w:val="284"/>
        </w:trPr>
        <w:tc>
          <w:tcPr>
            <w:tcW w:w="1813" w:type="dxa"/>
            <w:vAlign w:val="center"/>
          </w:tcPr>
          <w:p w:rsidR="002B0DD7" w:rsidRPr="00F008CF" w:rsidRDefault="002B0DD7" w:rsidP="002E3529">
            <w:pPr>
              <w:jc w:val="center"/>
              <w:rPr>
                <w:color w:val="000000"/>
                <w:szCs w:val="21"/>
              </w:rPr>
            </w:pPr>
            <w:r w:rsidRPr="00F008CF">
              <w:rPr>
                <w:color w:val="000000"/>
                <w:szCs w:val="21"/>
              </w:rPr>
              <w:t>2500</w:t>
            </w:r>
          </w:p>
        </w:tc>
        <w:tc>
          <w:tcPr>
            <w:tcW w:w="1815" w:type="dxa"/>
            <w:vAlign w:val="center"/>
          </w:tcPr>
          <w:p w:rsidR="002B0DD7" w:rsidRPr="002B0DD7" w:rsidRDefault="002B0DD7" w:rsidP="002B0DD7">
            <w:pPr>
              <w:jc w:val="center"/>
              <w:rPr>
                <w:szCs w:val="21"/>
              </w:rPr>
            </w:pPr>
            <w:r w:rsidRPr="002B0DD7">
              <w:rPr>
                <w:szCs w:val="21"/>
              </w:rPr>
              <w:t>4.147E-5</w:t>
            </w:r>
          </w:p>
        </w:tc>
        <w:tc>
          <w:tcPr>
            <w:tcW w:w="1814" w:type="dxa"/>
            <w:vAlign w:val="center"/>
          </w:tcPr>
          <w:p w:rsidR="002B0DD7" w:rsidRPr="002B0DD7" w:rsidRDefault="002B0DD7" w:rsidP="002B0DD7">
            <w:pPr>
              <w:jc w:val="center"/>
              <w:rPr>
                <w:szCs w:val="21"/>
              </w:rPr>
            </w:pPr>
            <w:r w:rsidRPr="002B0DD7">
              <w:rPr>
                <w:szCs w:val="21"/>
              </w:rPr>
              <w:t>0.02</w:t>
            </w:r>
          </w:p>
        </w:tc>
        <w:tc>
          <w:tcPr>
            <w:tcW w:w="1815" w:type="dxa"/>
            <w:vAlign w:val="center"/>
          </w:tcPr>
          <w:p w:rsidR="002B0DD7" w:rsidRPr="002B0DD7" w:rsidRDefault="002B0DD7" w:rsidP="002B0DD7">
            <w:pPr>
              <w:jc w:val="center"/>
              <w:rPr>
                <w:szCs w:val="21"/>
              </w:rPr>
            </w:pPr>
            <w:r w:rsidRPr="002B0DD7">
              <w:rPr>
                <w:szCs w:val="21"/>
              </w:rPr>
              <w:t>4.2E-6</w:t>
            </w:r>
          </w:p>
        </w:tc>
        <w:tc>
          <w:tcPr>
            <w:tcW w:w="1815" w:type="dxa"/>
            <w:vAlign w:val="center"/>
          </w:tcPr>
          <w:p w:rsidR="002B0DD7" w:rsidRPr="002B0DD7" w:rsidRDefault="002B0DD7" w:rsidP="002B0DD7">
            <w:pPr>
              <w:jc w:val="center"/>
              <w:rPr>
                <w:szCs w:val="21"/>
              </w:rPr>
            </w:pPr>
            <w:r w:rsidRPr="002B0DD7">
              <w:rPr>
                <w:szCs w:val="21"/>
              </w:rPr>
              <w:t>0.04</w:t>
            </w:r>
          </w:p>
        </w:tc>
      </w:tr>
      <w:tr w:rsidR="002B0DD7" w:rsidRPr="00F008CF" w:rsidTr="002E3529">
        <w:trPr>
          <w:trHeight w:val="284"/>
        </w:trPr>
        <w:tc>
          <w:tcPr>
            <w:tcW w:w="1813" w:type="dxa"/>
            <w:vAlign w:val="center"/>
          </w:tcPr>
          <w:p w:rsidR="002B0DD7" w:rsidRPr="00F008CF" w:rsidRDefault="002B0DD7" w:rsidP="002E3529">
            <w:pPr>
              <w:jc w:val="center"/>
              <w:rPr>
                <w:color w:val="000000"/>
                <w:szCs w:val="21"/>
              </w:rPr>
            </w:pPr>
            <w:r w:rsidRPr="00F008CF">
              <w:rPr>
                <w:color w:val="000000"/>
                <w:szCs w:val="21"/>
              </w:rPr>
              <w:t>Cmax</w:t>
            </w:r>
          </w:p>
        </w:tc>
        <w:tc>
          <w:tcPr>
            <w:tcW w:w="1815" w:type="dxa"/>
            <w:vAlign w:val="center"/>
          </w:tcPr>
          <w:p w:rsidR="002B0DD7" w:rsidRPr="002B0DD7" w:rsidRDefault="002B0DD7" w:rsidP="002E3529">
            <w:pPr>
              <w:jc w:val="center"/>
              <w:rPr>
                <w:b/>
                <w:color w:val="FF0000"/>
                <w:szCs w:val="21"/>
              </w:rPr>
            </w:pPr>
            <w:r w:rsidRPr="002B0DD7">
              <w:rPr>
                <w:b/>
                <w:color w:val="FF0000"/>
                <w:szCs w:val="21"/>
              </w:rPr>
              <w:t>0.003645</w:t>
            </w:r>
          </w:p>
        </w:tc>
        <w:tc>
          <w:tcPr>
            <w:tcW w:w="1814" w:type="dxa"/>
            <w:vAlign w:val="center"/>
          </w:tcPr>
          <w:p w:rsidR="002B0DD7" w:rsidRPr="002B0DD7" w:rsidRDefault="002B0DD7" w:rsidP="002E3529">
            <w:pPr>
              <w:jc w:val="center"/>
              <w:rPr>
                <w:b/>
                <w:color w:val="FF0000"/>
                <w:szCs w:val="21"/>
              </w:rPr>
            </w:pPr>
            <w:r w:rsidRPr="002B0DD7">
              <w:rPr>
                <w:b/>
                <w:color w:val="FF0000"/>
                <w:szCs w:val="21"/>
              </w:rPr>
              <w:t>1.82</w:t>
            </w:r>
          </w:p>
        </w:tc>
        <w:tc>
          <w:tcPr>
            <w:tcW w:w="1815" w:type="dxa"/>
            <w:vAlign w:val="center"/>
          </w:tcPr>
          <w:p w:rsidR="002B0DD7" w:rsidRPr="002B0DD7" w:rsidRDefault="002B0DD7" w:rsidP="002E3529">
            <w:pPr>
              <w:jc w:val="center"/>
              <w:rPr>
                <w:b/>
                <w:color w:val="FF0000"/>
                <w:szCs w:val="21"/>
              </w:rPr>
            </w:pPr>
            <w:r w:rsidRPr="002B0DD7">
              <w:rPr>
                <w:b/>
                <w:color w:val="FF0000"/>
                <w:szCs w:val="21"/>
              </w:rPr>
              <w:t>0.0003691</w:t>
            </w:r>
          </w:p>
        </w:tc>
        <w:tc>
          <w:tcPr>
            <w:tcW w:w="1815" w:type="dxa"/>
            <w:vAlign w:val="center"/>
          </w:tcPr>
          <w:p w:rsidR="002B0DD7" w:rsidRPr="002B0DD7" w:rsidRDefault="002B0DD7" w:rsidP="002E3529">
            <w:pPr>
              <w:jc w:val="center"/>
              <w:rPr>
                <w:b/>
                <w:color w:val="FF0000"/>
                <w:szCs w:val="21"/>
              </w:rPr>
            </w:pPr>
            <w:r w:rsidRPr="002B0DD7">
              <w:rPr>
                <w:b/>
                <w:color w:val="FF0000"/>
                <w:szCs w:val="21"/>
              </w:rPr>
              <w:t>3.69</w:t>
            </w:r>
          </w:p>
        </w:tc>
      </w:tr>
      <w:tr w:rsidR="002B0DD7" w:rsidRPr="00F008CF" w:rsidTr="002E3529">
        <w:trPr>
          <w:trHeight w:val="284"/>
        </w:trPr>
        <w:tc>
          <w:tcPr>
            <w:tcW w:w="1813" w:type="dxa"/>
            <w:vAlign w:val="center"/>
          </w:tcPr>
          <w:p w:rsidR="002B0DD7" w:rsidRPr="00F008CF" w:rsidRDefault="002B0DD7" w:rsidP="002E3529">
            <w:pPr>
              <w:adjustRightInd w:val="0"/>
              <w:snapToGrid w:val="0"/>
              <w:jc w:val="center"/>
              <w:rPr>
                <w:color w:val="000000"/>
                <w:szCs w:val="21"/>
              </w:rPr>
            </w:pPr>
            <w:r w:rsidRPr="00F008CF">
              <w:rPr>
                <w:color w:val="000000"/>
                <w:szCs w:val="21"/>
              </w:rPr>
              <w:t>Dmax</w:t>
            </w:r>
          </w:p>
        </w:tc>
        <w:tc>
          <w:tcPr>
            <w:tcW w:w="3629" w:type="dxa"/>
            <w:gridSpan w:val="2"/>
            <w:vAlign w:val="center"/>
          </w:tcPr>
          <w:p w:rsidR="002B0DD7" w:rsidRDefault="002B0DD7" w:rsidP="002E3529">
            <w:pPr>
              <w:jc w:val="center"/>
            </w:pPr>
            <w:r w:rsidRPr="002B0DD7">
              <w:rPr>
                <w:rFonts w:hint="eastAsia"/>
                <w:b/>
                <w:color w:val="FF0000"/>
                <w:szCs w:val="21"/>
              </w:rPr>
              <w:t>56</w:t>
            </w:r>
          </w:p>
        </w:tc>
        <w:tc>
          <w:tcPr>
            <w:tcW w:w="3630" w:type="dxa"/>
            <w:gridSpan w:val="2"/>
            <w:vAlign w:val="center"/>
          </w:tcPr>
          <w:p w:rsidR="002B0DD7" w:rsidRDefault="002B0DD7" w:rsidP="002E3529">
            <w:pPr>
              <w:jc w:val="center"/>
            </w:pPr>
            <w:r w:rsidRPr="002B0DD7">
              <w:rPr>
                <w:rFonts w:hint="eastAsia"/>
                <w:b/>
                <w:color w:val="FF0000"/>
                <w:szCs w:val="21"/>
              </w:rPr>
              <w:t>56</w:t>
            </w:r>
          </w:p>
        </w:tc>
      </w:tr>
    </w:tbl>
    <w:p w:rsidR="00950D57" w:rsidRPr="00AB0EF8" w:rsidRDefault="00950D57" w:rsidP="00AB0EF8">
      <w:pPr>
        <w:pStyle w:val="40"/>
        <w:adjustRightInd w:val="0"/>
        <w:spacing w:line="360" w:lineRule="auto"/>
        <w:ind w:left="0" w:firstLine="0"/>
        <w:rPr>
          <w:b/>
          <w:sz w:val="24"/>
          <w:szCs w:val="24"/>
        </w:rPr>
      </w:pPr>
      <w:r w:rsidRPr="00AB0EF8">
        <w:rPr>
          <w:rFonts w:hint="eastAsia"/>
          <w:b/>
          <w:sz w:val="24"/>
          <w:szCs w:val="24"/>
        </w:rPr>
        <w:t>预测结果汇总分析</w:t>
      </w:r>
    </w:p>
    <w:p w:rsidR="00812526" w:rsidRPr="00950D57" w:rsidRDefault="00950D57" w:rsidP="00950D57">
      <w:pPr>
        <w:pStyle w:val="affffffffffffff0"/>
        <w:adjustRightInd w:val="0"/>
        <w:snapToGrid w:val="0"/>
        <w:spacing w:after="0" w:line="360" w:lineRule="auto"/>
        <w:ind w:firstLine="480"/>
        <w:rPr>
          <w:color w:val="000000"/>
          <w:szCs w:val="24"/>
          <w:lang w:val="en-US"/>
        </w:rPr>
      </w:pPr>
      <w:r w:rsidRPr="00950D57">
        <w:rPr>
          <w:rFonts w:hint="eastAsia"/>
          <w:color w:val="000000"/>
          <w:szCs w:val="24"/>
          <w:lang w:val="en-US"/>
        </w:rPr>
        <w:t>本项目污染物最大落地浓度和占标率汇总见表</w:t>
      </w:r>
      <w:r w:rsidR="00AB0EF8" w:rsidRPr="00AB0EF8">
        <w:rPr>
          <w:color w:val="000000"/>
          <w:szCs w:val="24"/>
          <w:lang w:val="en-US"/>
        </w:rPr>
        <w:t>5.2.</w:t>
      </w:r>
      <w:r w:rsidR="00EA6D7E">
        <w:rPr>
          <w:rFonts w:hint="eastAsia"/>
          <w:color w:val="000000"/>
          <w:szCs w:val="24"/>
          <w:lang w:val="en-US"/>
        </w:rPr>
        <w:t>1</w:t>
      </w:r>
      <w:r w:rsidR="008A46E8">
        <w:rPr>
          <w:rFonts w:hint="eastAsia"/>
          <w:color w:val="000000"/>
          <w:szCs w:val="24"/>
          <w:lang w:val="en-US"/>
        </w:rPr>
        <w:t>-</w:t>
      </w:r>
      <w:r w:rsidR="00EA6D7E">
        <w:rPr>
          <w:rFonts w:hint="eastAsia"/>
          <w:color w:val="000000"/>
          <w:szCs w:val="24"/>
          <w:lang w:val="en-US"/>
        </w:rPr>
        <w:t>1</w:t>
      </w:r>
      <w:r w:rsidR="00036041">
        <w:rPr>
          <w:rFonts w:hint="eastAsia"/>
          <w:color w:val="000000"/>
          <w:szCs w:val="24"/>
          <w:lang w:val="en-US"/>
        </w:rPr>
        <w:t>3</w:t>
      </w:r>
      <w:r w:rsidRPr="00950D57">
        <w:rPr>
          <w:rFonts w:hint="eastAsia"/>
          <w:color w:val="000000"/>
          <w:szCs w:val="24"/>
          <w:lang w:val="en-US"/>
        </w:rPr>
        <w:t>。</w:t>
      </w:r>
    </w:p>
    <w:p w:rsidR="00812526" w:rsidRPr="00F4527D" w:rsidRDefault="00950D57" w:rsidP="008A46E8">
      <w:pPr>
        <w:pStyle w:val="affffffffffffff0"/>
        <w:adjustRightInd w:val="0"/>
        <w:snapToGrid w:val="0"/>
        <w:spacing w:after="0" w:line="360" w:lineRule="auto"/>
        <w:ind w:firstLineChars="83"/>
        <w:jc w:val="center"/>
        <w:rPr>
          <w:b/>
          <w:color w:val="FF0000"/>
          <w:szCs w:val="24"/>
          <w:lang w:val="en-US"/>
        </w:rPr>
      </w:pPr>
      <w:r w:rsidRPr="00F4527D">
        <w:rPr>
          <w:rFonts w:hint="eastAsia"/>
          <w:b/>
          <w:color w:val="FF0000"/>
          <w:szCs w:val="24"/>
          <w:lang w:val="en-US"/>
        </w:rPr>
        <w:t>表</w:t>
      </w:r>
      <w:r w:rsidR="00EA6D7E" w:rsidRPr="00F4527D">
        <w:rPr>
          <w:b/>
          <w:color w:val="FF0000"/>
          <w:szCs w:val="24"/>
          <w:lang w:val="en-US"/>
        </w:rPr>
        <w:t>5.2.1-1</w:t>
      </w:r>
      <w:r w:rsidR="00036041" w:rsidRPr="00F4527D">
        <w:rPr>
          <w:rFonts w:hint="eastAsia"/>
          <w:b/>
          <w:color w:val="FF0000"/>
          <w:szCs w:val="24"/>
          <w:lang w:val="en-US"/>
        </w:rPr>
        <w:t>3</w:t>
      </w:r>
      <w:r w:rsidR="00AB0EF8" w:rsidRPr="00F4527D">
        <w:rPr>
          <w:rFonts w:hint="eastAsia"/>
          <w:b/>
          <w:color w:val="FF0000"/>
          <w:szCs w:val="24"/>
          <w:lang w:val="en-US"/>
        </w:rPr>
        <w:t xml:space="preserve"> </w:t>
      </w:r>
      <w:r w:rsidRPr="00F4527D">
        <w:rPr>
          <w:rFonts w:hint="eastAsia"/>
          <w:b/>
          <w:color w:val="FF0000"/>
          <w:szCs w:val="24"/>
          <w:lang w:val="en-US"/>
        </w:rPr>
        <w:t xml:space="preserve"> </w:t>
      </w:r>
      <w:r w:rsidRPr="00F4527D">
        <w:rPr>
          <w:rFonts w:hint="eastAsia"/>
          <w:b/>
          <w:color w:val="FF0000"/>
          <w:szCs w:val="24"/>
          <w:lang w:val="en-US"/>
        </w:rPr>
        <w:t>估算模式得出的各因子</w:t>
      </w:r>
      <w:r w:rsidRPr="00F4527D">
        <w:rPr>
          <w:rFonts w:hint="eastAsia"/>
          <w:b/>
          <w:color w:val="FF0000"/>
          <w:szCs w:val="24"/>
          <w:lang w:val="en-US"/>
        </w:rPr>
        <w:t xml:space="preserve">Pmax </w:t>
      </w:r>
      <w:r w:rsidRPr="00F4527D">
        <w:rPr>
          <w:rFonts w:hint="eastAsia"/>
          <w:b/>
          <w:color w:val="FF0000"/>
          <w:szCs w:val="24"/>
          <w:lang w:val="en-US"/>
        </w:rPr>
        <w:t>值统计表</w:t>
      </w:r>
    </w:p>
    <w:tbl>
      <w:tblPr>
        <w:tblStyle w:val="affe"/>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529"/>
        <w:gridCol w:w="1529"/>
        <w:gridCol w:w="1529"/>
        <w:gridCol w:w="1529"/>
        <w:gridCol w:w="1529"/>
        <w:gridCol w:w="1529"/>
      </w:tblGrid>
      <w:tr w:rsidR="00950D57" w:rsidRPr="00950D57" w:rsidTr="000A4DBE">
        <w:trPr>
          <w:trHeight w:val="340"/>
        </w:trPr>
        <w:tc>
          <w:tcPr>
            <w:tcW w:w="1529" w:type="dxa"/>
            <w:vAlign w:val="center"/>
          </w:tcPr>
          <w:p w:rsidR="00950D57" w:rsidRPr="00950D57" w:rsidRDefault="00950D57" w:rsidP="00950D57">
            <w:pPr>
              <w:pStyle w:val="affffffffffffff0"/>
              <w:adjustRightInd w:val="0"/>
              <w:snapToGrid w:val="0"/>
              <w:spacing w:after="0" w:line="240" w:lineRule="auto"/>
              <w:ind w:firstLineChars="0" w:firstLine="0"/>
              <w:jc w:val="center"/>
              <w:rPr>
                <w:color w:val="000000"/>
                <w:sz w:val="21"/>
                <w:szCs w:val="21"/>
                <w:lang w:val="en-US"/>
              </w:rPr>
            </w:pPr>
            <w:r>
              <w:rPr>
                <w:rFonts w:hint="eastAsia"/>
                <w:color w:val="000000"/>
                <w:sz w:val="21"/>
                <w:szCs w:val="21"/>
                <w:lang w:val="en-US"/>
              </w:rPr>
              <w:t>污染源</w:t>
            </w:r>
          </w:p>
        </w:tc>
        <w:tc>
          <w:tcPr>
            <w:tcW w:w="1529" w:type="dxa"/>
            <w:vAlign w:val="center"/>
          </w:tcPr>
          <w:p w:rsidR="00950D57" w:rsidRPr="00950D57" w:rsidRDefault="00950D57" w:rsidP="00950D57">
            <w:pPr>
              <w:pStyle w:val="affffffffffffff0"/>
              <w:adjustRightInd w:val="0"/>
              <w:snapToGrid w:val="0"/>
              <w:spacing w:after="0" w:line="240" w:lineRule="auto"/>
              <w:ind w:firstLineChars="0" w:firstLine="0"/>
              <w:jc w:val="center"/>
              <w:rPr>
                <w:color w:val="000000"/>
                <w:sz w:val="21"/>
                <w:szCs w:val="21"/>
                <w:lang w:val="en-US"/>
              </w:rPr>
            </w:pPr>
            <w:r>
              <w:rPr>
                <w:rFonts w:hint="eastAsia"/>
                <w:color w:val="000000"/>
                <w:sz w:val="21"/>
                <w:szCs w:val="21"/>
                <w:lang w:val="en-US"/>
              </w:rPr>
              <w:t>污染因子</w:t>
            </w:r>
          </w:p>
        </w:tc>
        <w:tc>
          <w:tcPr>
            <w:tcW w:w="1529" w:type="dxa"/>
            <w:vAlign w:val="center"/>
          </w:tcPr>
          <w:p w:rsidR="00950D57" w:rsidRDefault="00950D57" w:rsidP="00950D57">
            <w:pPr>
              <w:pStyle w:val="affffffffffffff0"/>
              <w:adjustRightInd w:val="0"/>
              <w:snapToGrid w:val="0"/>
              <w:spacing w:after="0" w:line="240" w:lineRule="auto"/>
              <w:ind w:firstLineChars="0" w:firstLine="0"/>
              <w:jc w:val="center"/>
              <w:rPr>
                <w:color w:val="000000"/>
                <w:sz w:val="21"/>
                <w:szCs w:val="21"/>
                <w:lang w:val="en-US"/>
              </w:rPr>
            </w:pPr>
            <w:r>
              <w:rPr>
                <w:rFonts w:hint="eastAsia"/>
                <w:color w:val="000000"/>
                <w:sz w:val="21"/>
                <w:szCs w:val="21"/>
                <w:lang w:val="en-US"/>
              </w:rPr>
              <w:t>Ci</w:t>
            </w:r>
          </w:p>
          <w:p w:rsidR="00950D57" w:rsidRPr="00950D57" w:rsidRDefault="00950D57" w:rsidP="00950D57">
            <w:pPr>
              <w:pStyle w:val="affffffffffffff0"/>
              <w:adjustRightInd w:val="0"/>
              <w:snapToGrid w:val="0"/>
              <w:spacing w:after="0" w:line="240" w:lineRule="auto"/>
              <w:ind w:firstLineChars="0" w:firstLine="0"/>
              <w:jc w:val="center"/>
              <w:rPr>
                <w:color w:val="000000"/>
                <w:sz w:val="21"/>
                <w:szCs w:val="21"/>
                <w:lang w:val="en-US"/>
              </w:rPr>
            </w:pPr>
            <w:r>
              <w:rPr>
                <w:rFonts w:hint="eastAsia"/>
                <w:color w:val="000000"/>
                <w:sz w:val="21"/>
                <w:szCs w:val="21"/>
                <w:lang w:val="en-US"/>
              </w:rPr>
              <w:t>（</w:t>
            </w:r>
            <w:r>
              <w:rPr>
                <w:rFonts w:hint="eastAsia"/>
                <w:color w:val="000000"/>
                <w:sz w:val="21"/>
                <w:szCs w:val="21"/>
                <w:lang w:val="en-US"/>
              </w:rPr>
              <w:t>mg/m</w:t>
            </w:r>
            <w:r w:rsidRPr="00950D57">
              <w:rPr>
                <w:rFonts w:hint="eastAsia"/>
                <w:color w:val="000000"/>
                <w:sz w:val="21"/>
                <w:szCs w:val="21"/>
                <w:vertAlign w:val="superscript"/>
                <w:lang w:val="en-US"/>
              </w:rPr>
              <w:t>3</w:t>
            </w:r>
            <w:r>
              <w:rPr>
                <w:rFonts w:hint="eastAsia"/>
                <w:color w:val="000000"/>
                <w:sz w:val="21"/>
                <w:szCs w:val="21"/>
                <w:lang w:val="en-US"/>
              </w:rPr>
              <w:t>）</w:t>
            </w:r>
          </w:p>
        </w:tc>
        <w:tc>
          <w:tcPr>
            <w:tcW w:w="1529" w:type="dxa"/>
            <w:vAlign w:val="center"/>
          </w:tcPr>
          <w:p w:rsidR="00950D57" w:rsidRDefault="00950D57" w:rsidP="00950D57">
            <w:pPr>
              <w:pStyle w:val="affffffffffffff0"/>
              <w:adjustRightInd w:val="0"/>
              <w:snapToGrid w:val="0"/>
              <w:spacing w:after="0" w:line="240" w:lineRule="auto"/>
              <w:ind w:firstLineChars="0" w:firstLine="0"/>
              <w:jc w:val="center"/>
              <w:rPr>
                <w:color w:val="000000"/>
                <w:sz w:val="21"/>
                <w:szCs w:val="21"/>
                <w:lang w:val="en-US"/>
              </w:rPr>
            </w:pPr>
            <w:r>
              <w:rPr>
                <w:rFonts w:hint="eastAsia"/>
                <w:color w:val="000000"/>
                <w:sz w:val="21"/>
                <w:szCs w:val="21"/>
                <w:lang w:val="en-US"/>
              </w:rPr>
              <w:t>标准值</w:t>
            </w:r>
          </w:p>
          <w:p w:rsidR="00950D57" w:rsidRPr="00950D57" w:rsidRDefault="00950D57" w:rsidP="00950D57">
            <w:pPr>
              <w:pStyle w:val="affffffffffffff0"/>
              <w:adjustRightInd w:val="0"/>
              <w:snapToGrid w:val="0"/>
              <w:spacing w:after="0" w:line="240" w:lineRule="auto"/>
              <w:ind w:firstLineChars="0" w:firstLine="0"/>
              <w:jc w:val="center"/>
              <w:rPr>
                <w:color w:val="000000"/>
                <w:sz w:val="21"/>
                <w:szCs w:val="21"/>
                <w:lang w:val="en-US"/>
              </w:rPr>
            </w:pPr>
            <w:r>
              <w:rPr>
                <w:rFonts w:hint="eastAsia"/>
                <w:color w:val="000000"/>
                <w:sz w:val="21"/>
                <w:szCs w:val="21"/>
                <w:lang w:val="en-US"/>
              </w:rPr>
              <w:t>（</w:t>
            </w:r>
            <w:r>
              <w:rPr>
                <w:rFonts w:hint="eastAsia"/>
                <w:color w:val="000000"/>
                <w:sz w:val="21"/>
                <w:szCs w:val="21"/>
                <w:lang w:val="en-US"/>
              </w:rPr>
              <w:t>mg/m</w:t>
            </w:r>
            <w:r w:rsidRPr="00950D57">
              <w:rPr>
                <w:rFonts w:hint="eastAsia"/>
                <w:color w:val="000000"/>
                <w:sz w:val="21"/>
                <w:szCs w:val="21"/>
                <w:vertAlign w:val="superscript"/>
                <w:lang w:val="en-US"/>
              </w:rPr>
              <w:t>3</w:t>
            </w:r>
            <w:r>
              <w:rPr>
                <w:rFonts w:hint="eastAsia"/>
                <w:color w:val="000000"/>
                <w:sz w:val="21"/>
                <w:szCs w:val="21"/>
                <w:lang w:val="en-US"/>
              </w:rPr>
              <w:t>）</w:t>
            </w:r>
          </w:p>
        </w:tc>
        <w:tc>
          <w:tcPr>
            <w:tcW w:w="1529" w:type="dxa"/>
            <w:vAlign w:val="center"/>
          </w:tcPr>
          <w:p w:rsidR="00950D57" w:rsidRDefault="00950D57" w:rsidP="00950D57">
            <w:pPr>
              <w:pStyle w:val="affffffffffffff0"/>
              <w:adjustRightInd w:val="0"/>
              <w:snapToGrid w:val="0"/>
              <w:spacing w:after="0" w:line="240" w:lineRule="auto"/>
              <w:ind w:firstLineChars="0" w:firstLine="0"/>
              <w:jc w:val="center"/>
              <w:rPr>
                <w:color w:val="000000"/>
                <w:sz w:val="21"/>
                <w:szCs w:val="21"/>
                <w:lang w:val="en-US"/>
              </w:rPr>
            </w:pPr>
            <w:r>
              <w:rPr>
                <w:rFonts w:hint="eastAsia"/>
                <w:color w:val="000000"/>
                <w:sz w:val="21"/>
                <w:szCs w:val="21"/>
                <w:lang w:val="en-US"/>
              </w:rPr>
              <w:t>Pi</w:t>
            </w:r>
          </w:p>
          <w:p w:rsidR="00950D57" w:rsidRPr="00950D57" w:rsidRDefault="00950D57" w:rsidP="00950D57">
            <w:pPr>
              <w:pStyle w:val="affffffffffffff0"/>
              <w:adjustRightInd w:val="0"/>
              <w:snapToGrid w:val="0"/>
              <w:spacing w:after="0" w:line="240" w:lineRule="auto"/>
              <w:ind w:firstLineChars="0" w:firstLine="0"/>
              <w:jc w:val="center"/>
              <w:rPr>
                <w:color w:val="000000"/>
                <w:sz w:val="21"/>
                <w:szCs w:val="21"/>
                <w:lang w:val="en-US"/>
              </w:rPr>
            </w:pPr>
            <w:r>
              <w:rPr>
                <w:rFonts w:hint="eastAsia"/>
                <w:color w:val="000000"/>
                <w:sz w:val="21"/>
                <w:szCs w:val="21"/>
                <w:lang w:val="en-US"/>
              </w:rPr>
              <w:t>（</w:t>
            </w:r>
            <w:r>
              <w:rPr>
                <w:rFonts w:hint="eastAsia"/>
                <w:color w:val="000000"/>
                <w:sz w:val="21"/>
                <w:szCs w:val="21"/>
                <w:lang w:val="en-US"/>
              </w:rPr>
              <w:t>%</w:t>
            </w:r>
            <w:r>
              <w:rPr>
                <w:rFonts w:hint="eastAsia"/>
                <w:color w:val="000000"/>
                <w:sz w:val="21"/>
                <w:szCs w:val="21"/>
                <w:lang w:val="en-US"/>
              </w:rPr>
              <w:t>）</w:t>
            </w:r>
          </w:p>
        </w:tc>
        <w:tc>
          <w:tcPr>
            <w:tcW w:w="1529" w:type="dxa"/>
            <w:vAlign w:val="center"/>
          </w:tcPr>
          <w:p w:rsidR="00950D57" w:rsidRPr="00950D57" w:rsidRDefault="00C805A0" w:rsidP="00950D57">
            <w:pPr>
              <w:pStyle w:val="affffffffffffff0"/>
              <w:adjustRightInd w:val="0"/>
              <w:snapToGrid w:val="0"/>
              <w:spacing w:after="0" w:line="240" w:lineRule="auto"/>
              <w:ind w:firstLineChars="0" w:firstLine="0"/>
              <w:jc w:val="center"/>
              <w:rPr>
                <w:color w:val="000000"/>
                <w:sz w:val="21"/>
                <w:szCs w:val="21"/>
                <w:lang w:val="en-US"/>
              </w:rPr>
            </w:pPr>
            <w:r>
              <w:rPr>
                <w:rFonts w:hint="eastAsia"/>
                <w:color w:val="000000"/>
                <w:sz w:val="21"/>
                <w:szCs w:val="21"/>
                <w:lang w:val="en-US"/>
              </w:rPr>
              <w:t>距离</w:t>
            </w:r>
          </w:p>
        </w:tc>
      </w:tr>
      <w:tr w:rsidR="00B26DFB" w:rsidRPr="00950D57" w:rsidTr="000A4DBE">
        <w:trPr>
          <w:trHeight w:val="340"/>
        </w:trPr>
        <w:tc>
          <w:tcPr>
            <w:tcW w:w="1529" w:type="dxa"/>
            <w:vMerge w:val="restart"/>
            <w:vAlign w:val="center"/>
          </w:tcPr>
          <w:p w:rsidR="00B26DFB" w:rsidRDefault="00B26DFB" w:rsidP="00950D57">
            <w:pPr>
              <w:pStyle w:val="affffffffffffff0"/>
              <w:adjustRightInd w:val="0"/>
              <w:snapToGrid w:val="0"/>
              <w:spacing w:after="0" w:line="240" w:lineRule="auto"/>
              <w:ind w:firstLineChars="0" w:firstLine="0"/>
              <w:jc w:val="center"/>
              <w:rPr>
                <w:color w:val="000000"/>
                <w:sz w:val="21"/>
                <w:szCs w:val="21"/>
                <w:lang w:val="en-US"/>
              </w:rPr>
            </w:pPr>
            <w:r>
              <w:rPr>
                <w:rFonts w:hint="eastAsia"/>
                <w:color w:val="000000"/>
                <w:sz w:val="21"/>
                <w:szCs w:val="21"/>
                <w:lang w:val="en-US"/>
              </w:rPr>
              <w:t>猪舍</w:t>
            </w:r>
          </w:p>
          <w:p w:rsidR="00B26DFB" w:rsidRPr="00950D57" w:rsidRDefault="00B26DFB" w:rsidP="00950D57">
            <w:pPr>
              <w:pStyle w:val="affffffffffffff0"/>
              <w:adjustRightInd w:val="0"/>
              <w:snapToGrid w:val="0"/>
              <w:spacing w:after="0" w:line="240" w:lineRule="auto"/>
              <w:ind w:firstLineChars="0" w:firstLine="0"/>
              <w:jc w:val="center"/>
              <w:rPr>
                <w:color w:val="000000"/>
                <w:sz w:val="21"/>
                <w:szCs w:val="21"/>
                <w:lang w:val="en-US"/>
              </w:rPr>
            </w:pPr>
            <w:r>
              <w:rPr>
                <w:rFonts w:hint="eastAsia"/>
                <w:color w:val="000000"/>
                <w:sz w:val="21"/>
                <w:szCs w:val="21"/>
                <w:lang w:val="en-US"/>
              </w:rPr>
              <w:t>（无组织）</w:t>
            </w:r>
          </w:p>
        </w:tc>
        <w:tc>
          <w:tcPr>
            <w:tcW w:w="1529" w:type="dxa"/>
            <w:vAlign w:val="center"/>
          </w:tcPr>
          <w:p w:rsidR="00B26DFB" w:rsidRPr="00950D57" w:rsidRDefault="00B26DFB" w:rsidP="00EF5863">
            <w:pPr>
              <w:pStyle w:val="affffffffffffff0"/>
              <w:adjustRightInd w:val="0"/>
              <w:snapToGrid w:val="0"/>
              <w:spacing w:after="0" w:line="240" w:lineRule="auto"/>
              <w:ind w:firstLineChars="0" w:firstLine="0"/>
              <w:jc w:val="center"/>
              <w:rPr>
                <w:color w:val="000000"/>
                <w:sz w:val="21"/>
                <w:szCs w:val="21"/>
                <w:lang w:val="en-US"/>
              </w:rPr>
            </w:pPr>
            <w:r>
              <w:rPr>
                <w:rFonts w:hint="eastAsia"/>
                <w:color w:val="000000"/>
                <w:sz w:val="21"/>
                <w:szCs w:val="21"/>
                <w:lang w:val="en-US"/>
              </w:rPr>
              <w:t>NH</w:t>
            </w:r>
            <w:r w:rsidRPr="00950D57">
              <w:rPr>
                <w:rFonts w:hint="eastAsia"/>
                <w:color w:val="000000"/>
                <w:sz w:val="21"/>
                <w:szCs w:val="21"/>
                <w:vertAlign w:val="subscript"/>
                <w:lang w:val="en-US"/>
              </w:rPr>
              <w:t>3</w:t>
            </w:r>
          </w:p>
        </w:tc>
        <w:tc>
          <w:tcPr>
            <w:tcW w:w="1529" w:type="dxa"/>
            <w:vAlign w:val="center"/>
          </w:tcPr>
          <w:p w:rsidR="00B26DFB" w:rsidRPr="002B0DD7" w:rsidRDefault="002B0DD7" w:rsidP="00EF5863">
            <w:pPr>
              <w:jc w:val="center"/>
              <w:rPr>
                <w:szCs w:val="21"/>
              </w:rPr>
            </w:pPr>
            <w:r w:rsidRPr="002B0DD7">
              <w:rPr>
                <w:szCs w:val="21"/>
              </w:rPr>
              <w:t>0.004976</w:t>
            </w:r>
          </w:p>
        </w:tc>
        <w:tc>
          <w:tcPr>
            <w:tcW w:w="1529" w:type="dxa"/>
            <w:vAlign w:val="center"/>
          </w:tcPr>
          <w:p w:rsidR="00B26DFB" w:rsidRPr="002B0DD7" w:rsidRDefault="00B26DFB" w:rsidP="00EF5863">
            <w:pPr>
              <w:jc w:val="center"/>
              <w:rPr>
                <w:szCs w:val="21"/>
              </w:rPr>
            </w:pPr>
            <w:r w:rsidRPr="002B0DD7">
              <w:rPr>
                <w:rFonts w:hint="eastAsia"/>
                <w:szCs w:val="21"/>
              </w:rPr>
              <w:t>0.2</w:t>
            </w:r>
          </w:p>
        </w:tc>
        <w:tc>
          <w:tcPr>
            <w:tcW w:w="1529" w:type="dxa"/>
            <w:vAlign w:val="center"/>
          </w:tcPr>
          <w:p w:rsidR="00B26DFB" w:rsidRPr="002B0DD7" w:rsidRDefault="002B0DD7" w:rsidP="00950D57">
            <w:pPr>
              <w:pStyle w:val="affffffffffffff0"/>
              <w:adjustRightInd w:val="0"/>
              <w:snapToGrid w:val="0"/>
              <w:spacing w:after="0" w:line="240" w:lineRule="auto"/>
              <w:ind w:firstLineChars="0" w:firstLine="0"/>
              <w:jc w:val="center"/>
              <w:rPr>
                <w:sz w:val="21"/>
                <w:szCs w:val="21"/>
                <w:lang w:val="en-US"/>
              </w:rPr>
            </w:pPr>
            <w:r w:rsidRPr="002B0DD7">
              <w:rPr>
                <w:sz w:val="21"/>
                <w:szCs w:val="21"/>
              </w:rPr>
              <w:t>2.49</w:t>
            </w:r>
          </w:p>
        </w:tc>
        <w:tc>
          <w:tcPr>
            <w:tcW w:w="1529" w:type="dxa"/>
            <w:vMerge w:val="restart"/>
            <w:vAlign w:val="center"/>
          </w:tcPr>
          <w:p w:rsidR="00B26DFB" w:rsidRPr="00950D57" w:rsidRDefault="00392733" w:rsidP="002B0DD7">
            <w:pPr>
              <w:pStyle w:val="affffffffffffff0"/>
              <w:adjustRightInd w:val="0"/>
              <w:snapToGrid w:val="0"/>
              <w:spacing w:after="0" w:line="240" w:lineRule="auto"/>
              <w:ind w:firstLineChars="0" w:firstLine="0"/>
              <w:jc w:val="center"/>
              <w:rPr>
                <w:color w:val="000000"/>
                <w:sz w:val="21"/>
                <w:szCs w:val="21"/>
                <w:lang w:val="en-US"/>
              </w:rPr>
            </w:pPr>
            <w:r>
              <w:rPr>
                <w:rFonts w:hint="eastAsia"/>
                <w:color w:val="000000"/>
                <w:sz w:val="21"/>
                <w:szCs w:val="21"/>
                <w:lang w:val="en-US"/>
              </w:rPr>
              <w:t>3</w:t>
            </w:r>
            <w:r w:rsidR="002B0DD7">
              <w:rPr>
                <w:rFonts w:hint="eastAsia"/>
                <w:color w:val="000000"/>
                <w:sz w:val="21"/>
                <w:szCs w:val="21"/>
                <w:lang w:val="en-US"/>
              </w:rPr>
              <w:t>21</w:t>
            </w:r>
          </w:p>
        </w:tc>
      </w:tr>
      <w:tr w:rsidR="00B26DFB" w:rsidRPr="00950D57" w:rsidTr="000A4DBE">
        <w:trPr>
          <w:trHeight w:val="340"/>
        </w:trPr>
        <w:tc>
          <w:tcPr>
            <w:tcW w:w="1529" w:type="dxa"/>
            <w:vMerge/>
            <w:vAlign w:val="center"/>
          </w:tcPr>
          <w:p w:rsidR="00B26DFB" w:rsidRPr="00950D57" w:rsidRDefault="00B26DFB" w:rsidP="00950D57">
            <w:pPr>
              <w:pStyle w:val="affffffffffffff0"/>
              <w:adjustRightInd w:val="0"/>
              <w:snapToGrid w:val="0"/>
              <w:spacing w:after="0" w:line="240" w:lineRule="auto"/>
              <w:ind w:firstLineChars="0" w:firstLine="0"/>
              <w:jc w:val="center"/>
              <w:rPr>
                <w:color w:val="000000"/>
                <w:sz w:val="21"/>
                <w:szCs w:val="21"/>
                <w:lang w:val="en-US"/>
              </w:rPr>
            </w:pPr>
          </w:p>
        </w:tc>
        <w:tc>
          <w:tcPr>
            <w:tcW w:w="1529" w:type="dxa"/>
            <w:vAlign w:val="center"/>
          </w:tcPr>
          <w:p w:rsidR="00B26DFB" w:rsidRPr="00950D57" w:rsidRDefault="00B26DFB" w:rsidP="00EF5863">
            <w:pPr>
              <w:pStyle w:val="affffffffffffff0"/>
              <w:adjustRightInd w:val="0"/>
              <w:snapToGrid w:val="0"/>
              <w:spacing w:after="0" w:line="240" w:lineRule="auto"/>
              <w:ind w:firstLineChars="0" w:firstLine="0"/>
              <w:jc w:val="center"/>
              <w:rPr>
                <w:color w:val="000000"/>
                <w:sz w:val="21"/>
                <w:szCs w:val="21"/>
                <w:lang w:val="en-US"/>
              </w:rPr>
            </w:pPr>
            <w:r>
              <w:rPr>
                <w:rFonts w:hint="eastAsia"/>
                <w:color w:val="000000"/>
                <w:sz w:val="21"/>
                <w:szCs w:val="21"/>
                <w:lang w:val="en-US"/>
              </w:rPr>
              <w:t>H</w:t>
            </w:r>
            <w:r w:rsidRPr="00950D57">
              <w:rPr>
                <w:rFonts w:hint="eastAsia"/>
                <w:color w:val="000000"/>
                <w:sz w:val="21"/>
                <w:szCs w:val="21"/>
                <w:vertAlign w:val="subscript"/>
                <w:lang w:val="en-US"/>
              </w:rPr>
              <w:t>2</w:t>
            </w:r>
            <w:r>
              <w:rPr>
                <w:rFonts w:hint="eastAsia"/>
                <w:color w:val="000000"/>
                <w:sz w:val="21"/>
                <w:szCs w:val="21"/>
                <w:lang w:val="en-US"/>
              </w:rPr>
              <w:t>S</w:t>
            </w:r>
          </w:p>
        </w:tc>
        <w:tc>
          <w:tcPr>
            <w:tcW w:w="1529" w:type="dxa"/>
            <w:vAlign w:val="center"/>
          </w:tcPr>
          <w:p w:rsidR="00B26DFB" w:rsidRPr="002B0DD7" w:rsidRDefault="002B0DD7" w:rsidP="00EF5863">
            <w:pPr>
              <w:jc w:val="center"/>
              <w:rPr>
                <w:szCs w:val="21"/>
              </w:rPr>
            </w:pPr>
            <w:r w:rsidRPr="002B0DD7">
              <w:rPr>
                <w:szCs w:val="21"/>
              </w:rPr>
              <w:t>0.0008349</w:t>
            </w:r>
          </w:p>
        </w:tc>
        <w:tc>
          <w:tcPr>
            <w:tcW w:w="1529" w:type="dxa"/>
            <w:vAlign w:val="center"/>
          </w:tcPr>
          <w:p w:rsidR="00B26DFB" w:rsidRPr="002B0DD7" w:rsidRDefault="00B26DFB" w:rsidP="00EF5863">
            <w:pPr>
              <w:jc w:val="center"/>
              <w:rPr>
                <w:szCs w:val="21"/>
              </w:rPr>
            </w:pPr>
            <w:r w:rsidRPr="002B0DD7">
              <w:rPr>
                <w:rFonts w:hint="eastAsia"/>
                <w:szCs w:val="21"/>
              </w:rPr>
              <w:t>0.01</w:t>
            </w:r>
          </w:p>
        </w:tc>
        <w:tc>
          <w:tcPr>
            <w:tcW w:w="1529" w:type="dxa"/>
            <w:vAlign w:val="center"/>
          </w:tcPr>
          <w:p w:rsidR="00B26DFB" w:rsidRPr="002B0DD7" w:rsidRDefault="002B0DD7" w:rsidP="00950D57">
            <w:pPr>
              <w:pStyle w:val="affffffffffffff0"/>
              <w:adjustRightInd w:val="0"/>
              <w:snapToGrid w:val="0"/>
              <w:spacing w:after="0" w:line="240" w:lineRule="auto"/>
              <w:ind w:firstLineChars="0" w:firstLine="0"/>
              <w:jc w:val="center"/>
              <w:rPr>
                <w:sz w:val="21"/>
                <w:szCs w:val="21"/>
                <w:lang w:val="en-US"/>
              </w:rPr>
            </w:pPr>
            <w:r w:rsidRPr="002B0DD7">
              <w:rPr>
                <w:rFonts w:hint="eastAsia"/>
                <w:sz w:val="21"/>
                <w:szCs w:val="21"/>
                <w:lang w:val="en-US"/>
              </w:rPr>
              <w:t>8.35</w:t>
            </w:r>
          </w:p>
        </w:tc>
        <w:tc>
          <w:tcPr>
            <w:tcW w:w="1529" w:type="dxa"/>
            <w:vMerge/>
            <w:vAlign w:val="center"/>
          </w:tcPr>
          <w:p w:rsidR="00B26DFB" w:rsidRPr="00950D57" w:rsidRDefault="00B26DFB" w:rsidP="00950D57">
            <w:pPr>
              <w:pStyle w:val="affffffffffffff0"/>
              <w:adjustRightInd w:val="0"/>
              <w:snapToGrid w:val="0"/>
              <w:spacing w:after="0" w:line="240" w:lineRule="auto"/>
              <w:ind w:firstLineChars="0" w:firstLine="0"/>
              <w:jc w:val="center"/>
              <w:rPr>
                <w:color w:val="000000"/>
                <w:sz w:val="21"/>
                <w:szCs w:val="21"/>
                <w:lang w:val="en-US"/>
              </w:rPr>
            </w:pPr>
          </w:p>
        </w:tc>
      </w:tr>
      <w:tr w:rsidR="00B26DFB" w:rsidRPr="00950D57" w:rsidTr="000A4DBE">
        <w:trPr>
          <w:trHeight w:val="340"/>
        </w:trPr>
        <w:tc>
          <w:tcPr>
            <w:tcW w:w="1529" w:type="dxa"/>
            <w:vMerge w:val="restart"/>
            <w:vAlign w:val="center"/>
          </w:tcPr>
          <w:p w:rsidR="00B26DFB" w:rsidRPr="00950D57" w:rsidRDefault="00147DF3" w:rsidP="00950D57">
            <w:pPr>
              <w:pStyle w:val="affffffffffffff0"/>
              <w:adjustRightInd w:val="0"/>
              <w:snapToGrid w:val="0"/>
              <w:spacing w:after="0" w:line="240" w:lineRule="auto"/>
              <w:ind w:firstLineChars="0" w:firstLine="0"/>
              <w:jc w:val="center"/>
              <w:rPr>
                <w:color w:val="000000"/>
                <w:sz w:val="21"/>
                <w:szCs w:val="21"/>
                <w:lang w:val="en-US"/>
              </w:rPr>
            </w:pPr>
            <w:r>
              <w:rPr>
                <w:rFonts w:hint="eastAsia"/>
                <w:color w:val="000000"/>
                <w:sz w:val="21"/>
                <w:szCs w:val="21"/>
                <w:lang w:val="en-US"/>
              </w:rPr>
              <w:t>生物除臭塔</w:t>
            </w:r>
          </w:p>
        </w:tc>
        <w:tc>
          <w:tcPr>
            <w:tcW w:w="1529" w:type="dxa"/>
            <w:vAlign w:val="center"/>
          </w:tcPr>
          <w:p w:rsidR="00B26DFB" w:rsidRPr="00950D57" w:rsidRDefault="00B26DFB" w:rsidP="00EF5863">
            <w:pPr>
              <w:pStyle w:val="affffffffffffff0"/>
              <w:adjustRightInd w:val="0"/>
              <w:snapToGrid w:val="0"/>
              <w:spacing w:after="0" w:line="240" w:lineRule="auto"/>
              <w:ind w:firstLineChars="0" w:firstLine="0"/>
              <w:jc w:val="center"/>
              <w:rPr>
                <w:color w:val="000000"/>
                <w:sz w:val="21"/>
                <w:szCs w:val="21"/>
                <w:lang w:val="en-US"/>
              </w:rPr>
            </w:pPr>
            <w:r>
              <w:rPr>
                <w:rFonts w:hint="eastAsia"/>
                <w:color w:val="000000"/>
                <w:sz w:val="21"/>
                <w:szCs w:val="21"/>
                <w:lang w:val="en-US"/>
              </w:rPr>
              <w:t>NH</w:t>
            </w:r>
            <w:r w:rsidRPr="00950D57">
              <w:rPr>
                <w:rFonts w:hint="eastAsia"/>
                <w:color w:val="000000"/>
                <w:sz w:val="21"/>
                <w:szCs w:val="21"/>
                <w:vertAlign w:val="subscript"/>
                <w:lang w:val="en-US"/>
              </w:rPr>
              <w:t>3</w:t>
            </w:r>
          </w:p>
        </w:tc>
        <w:tc>
          <w:tcPr>
            <w:tcW w:w="1529" w:type="dxa"/>
            <w:vAlign w:val="center"/>
          </w:tcPr>
          <w:p w:rsidR="00B26DFB" w:rsidRPr="002B0DD7" w:rsidRDefault="002B0DD7" w:rsidP="002B0DD7">
            <w:pPr>
              <w:jc w:val="center"/>
              <w:rPr>
                <w:szCs w:val="21"/>
              </w:rPr>
            </w:pPr>
            <w:r w:rsidRPr="002B0DD7">
              <w:rPr>
                <w:szCs w:val="21"/>
              </w:rPr>
              <w:t>0.0004432</w:t>
            </w:r>
          </w:p>
        </w:tc>
        <w:tc>
          <w:tcPr>
            <w:tcW w:w="1529" w:type="dxa"/>
            <w:vAlign w:val="center"/>
          </w:tcPr>
          <w:p w:rsidR="00B26DFB" w:rsidRPr="002B0DD7" w:rsidRDefault="00B26DFB" w:rsidP="00EF5863">
            <w:pPr>
              <w:jc w:val="center"/>
              <w:rPr>
                <w:szCs w:val="21"/>
              </w:rPr>
            </w:pPr>
            <w:r w:rsidRPr="002B0DD7">
              <w:rPr>
                <w:rFonts w:hint="eastAsia"/>
                <w:szCs w:val="21"/>
              </w:rPr>
              <w:t>0.2</w:t>
            </w:r>
          </w:p>
        </w:tc>
        <w:tc>
          <w:tcPr>
            <w:tcW w:w="1529" w:type="dxa"/>
            <w:vAlign w:val="center"/>
          </w:tcPr>
          <w:p w:rsidR="00B26DFB" w:rsidRPr="002B0DD7" w:rsidRDefault="002B0DD7" w:rsidP="00950D57">
            <w:pPr>
              <w:pStyle w:val="affffffffffffff0"/>
              <w:adjustRightInd w:val="0"/>
              <w:snapToGrid w:val="0"/>
              <w:spacing w:after="0" w:line="240" w:lineRule="auto"/>
              <w:ind w:firstLineChars="0" w:firstLine="0"/>
              <w:jc w:val="center"/>
              <w:rPr>
                <w:sz w:val="21"/>
                <w:szCs w:val="21"/>
                <w:lang w:val="en-US"/>
              </w:rPr>
            </w:pPr>
            <w:r w:rsidRPr="002B0DD7">
              <w:rPr>
                <w:sz w:val="21"/>
                <w:szCs w:val="21"/>
              </w:rPr>
              <w:t>0.22</w:t>
            </w:r>
          </w:p>
        </w:tc>
        <w:tc>
          <w:tcPr>
            <w:tcW w:w="1529" w:type="dxa"/>
            <w:vMerge w:val="restart"/>
            <w:vAlign w:val="center"/>
          </w:tcPr>
          <w:p w:rsidR="00B26DFB" w:rsidRPr="00950D57" w:rsidRDefault="00CE51E1" w:rsidP="00F80BC8">
            <w:pPr>
              <w:pStyle w:val="affffffffffffff0"/>
              <w:adjustRightInd w:val="0"/>
              <w:snapToGrid w:val="0"/>
              <w:spacing w:after="0" w:line="240" w:lineRule="auto"/>
              <w:ind w:firstLineChars="0" w:firstLine="0"/>
              <w:jc w:val="center"/>
              <w:rPr>
                <w:color w:val="000000"/>
                <w:sz w:val="21"/>
                <w:szCs w:val="21"/>
                <w:lang w:val="en-US"/>
              </w:rPr>
            </w:pPr>
            <w:r>
              <w:rPr>
                <w:rFonts w:hint="eastAsia"/>
                <w:color w:val="000000"/>
                <w:sz w:val="21"/>
                <w:szCs w:val="21"/>
                <w:lang w:val="en-US"/>
              </w:rPr>
              <w:t>2</w:t>
            </w:r>
            <w:r w:rsidR="00F80BC8">
              <w:rPr>
                <w:rFonts w:hint="eastAsia"/>
                <w:color w:val="000000"/>
                <w:sz w:val="21"/>
                <w:szCs w:val="21"/>
                <w:lang w:val="en-US"/>
              </w:rPr>
              <w:t>47</w:t>
            </w:r>
          </w:p>
        </w:tc>
      </w:tr>
      <w:tr w:rsidR="00B26DFB" w:rsidRPr="00950D57" w:rsidTr="000A4DBE">
        <w:trPr>
          <w:trHeight w:val="340"/>
        </w:trPr>
        <w:tc>
          <w:tcPr>
            <w:tcW w:w="1529" w:type="dxa"/>
            <w:vMerge/>
            <w:vAlign w:val="center"/>
          </w:tcPr>
          <w:p w:rsidR="00B26DFB" w:rsidRPr="00950D57" w:rsidRDefault="00B26DFB" w:rsidP="00950D57">
            <w:pPr>
              <w:pStyle w:val="affffffffffffff0"/>
              <w:adjustRightInd w:val="0"/>
              <w:snapToGrid w:val="0"/>
              <w:spacing w:after="0" w:line="240" w:lineRule="auto"/>
              <w:ind w:firstLineChars="0" w:firstLine="0"/>
              <w:jc w:val="center"/>
              <w:rPr>
                <w:color w:val="000000"/>
                <w:sz w:val="21"/>
                <w:szCs w:val="21"/>
                <w:lang w:val="en-US"/>
              </w:rPr>
            </w:pPr>
          </w:p>
        </w:tc>
        <w:tc>
          <w:tcPr>
            <w:tcW w:w="1529" w:type="dxa"/>
            <w:vAlign w:val="center"/>
          </w:tcPr>
          <w:p w:rsidR="00B26DFB" w:rsidRPr="00950D57" w:rsidRDefault="00B26DFB" w:rsidP="00EF5863">
            <w:pPr>
              <w:pStyle w:val="affffffffffffff0"/>
              <w:adjustRightInd w:val="0"/>
              <w:snapToGrid w:val="0"/>
              <w:spacing w:after="0" w:line="240" w:lineRule="auto"/>
              <w:ind w:firstLineChars="0" w:firstLine="0"/>
              <w:jc w:val="center"/>
              <w:rPr>
                <w:color w:val="000000"/>
                <w:sz w:val="21"/>
                <w:szCs w:val="21"/>
                <w:lang w:val="en-US"/>
              </w:rPr>
            </w:pPr>
            <w:r>
              <w:rPr>
                <w:rFonts w:hint="eastAsia"/>
                <w:color w:val="000000"/>
                <w:sz w:val="21"/>
                <w:szCs w:val="21"/>
                <w:lang w:val="en-US"/>
              </w:rPr>
              <w:t>H</w:t>
            </w:r>
            <w:r w:rsidRPr="00950D57">
              <w:rPr>
                <w:rFonts w:hint="eastAsia"/>
                <w:color w:val="000000"/>
                <w:sz w:val="21"/>
                <w:szCs w:val="21"/>
                <w:vertAlign w:val="subscript"/>
                <w:lang w:val="en-US"/>
              </w:rPr>
              <w:t>2</w:t>
            </w:r>
            <w:r>
              <w:rPr>
                <w:rFonts w:hint="eastAsia"/>
                <w:color w:val="000000"/>
                <w:sz w:val="21"/>
                <w:szCs w:val="21"/>
                <w:lang w:val="en-US"/>
              </w:rPr>
              <w:t>S</w:t>
            </w:r>
          </w:p>
        </w:tc>
        <w:tc>
          <w:tcPr>
            <w:tcW w:w="1529" w:type="dxa"/>
            <w:vAlign w:val="center"/>
          </w:tcPr>
          <w:p w:rsidR="00B26DFB" w:rsidRPr="002B0DD7" w:rsidRDefault="002B0DD7" w:rsidP="00EF5863">
            <w:pPr>
              <w:jc w:val="center"/>
              <w:rPr>
                <w:szCs w:val="21"/>
              </w:rPr>
            </w:pPr>
            <w:r w:rsidRPr="002B0DD7">
              <w:rPr>
                <w:szCs w:val="21"/>
              </w:rPr>
              <w:t>1.953E-5</w:t>
            </w:r>
          </w:p>
        </w:tc>
        <w:tc>
          <w:tcPr>
            <w:tcW w:w="1529" w:type="dxa"/>
            <w:vAlign w:val="center"/>
          </w:tcPr>
          <w:p w:rsidR="00B26DFB" w:rsidRPr="002B0DD7" w:rsidRDefault="00B26DFB" w:rsidP="00EF5863">
            <w:pPr>
              <w:jc w:val="center"/>
              <w:rPr>
                <w:szCs w:val="21"/>
              </w:rPr>
            </w:pPr>
            <w:r w:rsidRPr="002B0DD7">
              <w:rPr>
                <w:rFonts w:hint="eastAsia"/>
                <w:szCs w:val="21"/>
              </w:rPr>
              <w:t>0.01</w:t>
            </w:r>
          </w:p>
        </w:tc>
        <w:tc>
          <w:tcPr>
            <w:tcW w:w="1529" w:type="dxa"/>
            <w:vAlign w:val="center"/>
          </w:tcPr>
          <w:p w:rsidR="00B26DFB" w:rsidRPr="002B0DD7" w:rsidRDefault="002B0DD7" w:rsidP="00950D57">
            <w:pPr>
              <w:pStyle w:val="affffffffffffff0"/>
              <w:adjustRightInd w:val="0"/>
              <w:snapToGrid w:val="0"/>
              <w:spacing w:after="0" w:line="240" w:lineRule="auto"/>
              <w:ind w:firstLineChars="0" w:firstLine="0"/>
              <w:jc w:val="center"/>
              <w:rPr>
                <w:sz w:val="21"/>
                <w:szCs w:val="21"/>
                <w:lang w:val="en-US"/>
              </w:rPr>
            </w:pPr>
            <w:r w:rsidRPr="002B0DD7">
              <w:rPr>
                <w:sz w:val="21"/>
                <w:szCs w:val="21"/>
              </w:rPr>
              <w:t>0.20</w:t>
            </w:r>
          </w:p>
        </w:tc>
        <w:tc>
          <w:tcPr>
            <w:tcW w:w="1529" w:type="dxa"/>
            <w:vMerge/>
            <w:vAlign w:val="center"/>
          </w:tcPr>
          <w:p w:rsidR="00B26DFB" w:rsidRPr="00950D57" w:rsidRDefault="00B26DFB" w:rsidP="00950D57">
            <w:pPr>
              <w:pStyle w:val="affffffffffffff0"/>
              <w:adjustRightInd w:val="0"/>
              <w:snapToGrid w:val="0"/>
              <w:spacing w:after="0" w:line="240" w:lineRule="auto"/>
              <w:ind w:firstLineChars="0" w:firstLine="0"/>
              <w:jc w:val="center"/>
              <w:rPr>
                <w:color w:val="000000"/>
                <w:sz w:val="21"/>
                <w:szCs w:val="21"/>
                <w:lang w:val="en-US"/>
              </w:rPr>
            </w:pPr>
          </w:p>
        </w:tc>
      </w:tr>
      <w:tr w:rsidR="00036041" w:rsidRPr="00950D57" w:rsidTr="000A4DBE">
        <w:trPr>
          <w:trHeight w:val="340"/>
        </w:trPr>
        <w:tc>
          <w:tcPr>
            <w:tcW w:w="1529" w:type="dxa"/>
            <w:vMerge w:val="restart"/>
            <w:vAlign w:val="center"/>
          </w:tcPr>
          <w:p w:rsidR="00036041" w:rsidRDefault="00036041" w:rsidP="00950D57">
            <w:pPr>
              <w:pStyle w:val="affffffffffffff0"/>
              <w:adjustRightInd w:val="0"/>
              <w:snapToGrid w:val="0"/>
              <w:spacing w:after="0" w:line="240" w:lineRule="auto"/>
              <w:ind w:firstLineChars="0" w:firstLine="0"/>
              <w:jc w:val="center"/>
              <w:rPr>
                <w:color w:val="000000"/>
                <w:sz w:val="21"/>
                <w:szCs w:val="21"/>
                <w:lang w:val="en-US"/>
              </w:rPr>
            </w:pPr>
            <w:r>
              <w:rPr>
                <w:rFonts w:hint="eastAsia"/>
                <w:color w:val="000000"/>
                <w:sz w:val="21"/>
                <w:szCs w:val="21"/>
                <w:lang w:val="en-US"/>
              </w:rPr>
              <w:t>污水站</w:t>
            </w:r>
          </w:p>
          <w:p w:rsidR="00036041" w:rsidRPr="00950D57" w:rsidRDefault="00036041" w:rsidP="00950D57">
            <w:pPr>
              <w:pStyle w:val="affffffffffffff0"/>
              <w:adjustRightInd w:val="0"/>
              <w:snapToGrid w:val="0"/>
              <w:spacing w:after="0" w:line="240" w:lineRule="auto"/>
              <w:ind w:firstLineChars="0" w:firstLine="0"/>
              <w:jc w:val="center"/>
              <w:rPr>
                <w:color w:val="000000"/>
                <w:sz w:val="21"/>
                <w:szCs w:val="21"/>
                <w:lang w:val="en-US"/>
              </w:rPr>
            </w:pPr>
            <w:r>
              <w:rPr>
                <w:rFonts w:hint="eastAsia"/>
                <w:color w:val="000000"/>
                <w:sz w:val="21"/>
                <w:szCs w:val="21"/>
                <w:lang w:val="en-US"/>
              </w:rPr>
              <w:t>（无组织）</w:t>
            </w:r>
          </w:p>
        </w:tc>
        <w:tc>
          <w:tcPr>
            <w:tcW w:w="1529" w:type="dxa"/>
            <w:vAlign w:val="center"/>
          </w:tcPr>
          <w:p w:rsidR="00036041" w:rsidRPr="00950D57" w:rsidRDefault="00036041" w:rsidP="002E3529">
            <w:pPr>
              <w:pStyle w:val="affffffffffffff0"/>
              <w:adjustRightInd w:val="0"/>
              <w:snapToGrid w:val="0"/>
              <w:spacing w:after="0" w:line="240" w:lineRule="auto"/>
              <w:ind w:firstLineChars="0" w:firstLine="0"/>
              <w:jc w:val="center"/>
              <w:rPr>
                <w:color w:val="000000"/>
                <w:sz w:val="21"/>
                <w:szCs w:val="21"/>
                <w:lang w:val="en-US"/>
              </w:rPr>
            </w:pPr>
            <w:r>
              <w:rPr>
                <w:rFonts w:hint="eastAsia"/>
                <w:color w:val="000000"/>
                <w:sz w:val="21"/>
                <w:szCs w:val="21"/>
                <w:lang w:val="en-US"/>
              </w:rPr>
              <w:t>NH</w:t>
            </w:r>
            <w:r w:rsidRPr="00950D57">
              <w:rPr>
                <w:rFonts w:hint="eastAsia"/>
                <w:color w:val="000000"/>
                <w:sz w:val="21"/>
                <w:szCs w:val="21"/>
                <w:vertAlign w:val="subscript"/>
                <w:lang w:val="en-US"/>
              </w:rPr>
              <w:t>3</w:t>
            </w:r>
          </w:p>
        </w:tc>
        <w:tc>
          <w:tcPr>
            <w:tcW w:w="1529" w:type="dxa"/>
            <w:vAlign w:val="center"/>
          </w:tcPr>
          <w:p w:rsidR="00036041" w:rsidRPr="00CE51E1" w:rsidRDefault="00036041" w:rsidP="00EF5863">
            <w:pPr>
              <w:jc w:val="center"/>
              <w:rPr>
                <w:szCs w:val="21"/>
              </w:rPr>
            </w:pPr>
            <w:r w:rsidRPr="00036041">
              <w:rPr>
                <w:szCs w:val="21"/>
              </w:rPr>
              <w:t>0.008809</w:t>
            </w:r>
          </w:p>
        </w:tc>
        <w:tc>
          <w:tcPr>
            <w:tcW w:w="1529" w:type="dxa"/>
            <w:vAlign w:val="center"/>
          </w:tcPr>
          <w:p w:rsidR="00036041" w:rsidRPr="002B0DD7" w:rsidRDefault="00036041" w:rsidP="002E3529">
            <w:pPr>
              <w:jc w:val="center"/>
              <w:rPr>
                <w:szCs w:val="21"/>
              </w:rPr>
            </w:pPr>
            <w:r w:rsidRPr="002B0DD7">
              <w:rPr>
                <w:rFonts w:hint="eastAsia"/>
                <w:szCs w:val="21"/>
              </w:rPr>
              <w:t>0.2</w:t>
            </w:r>
          </w:p>
        </w:tc>
        <w:tc>
          <w:tcPr>
            <w:tcW w:w="1529" w:type="dxa"/>
            <w:vAlign w:val="center"/>
          </w:tcPr>
          <w:p w:rsidR="00036041" w:rsidRPr="00CE51E1" w:rsidRDefault="00036041" w:rsidP="00950D57">
            <w:pPr>
              <w:pStyle w:val="affffffffffffff0"/>
              <w:adjustRightInd w:val="0"/>
              <w:snapToGrid w:val="0"/>
              <w:spacing w:after="0" w:line="240" w:lineRule="auto"/>
              <w:ind w:firstLineChars="0" w:firstLine="0"/>
              <w:jc w:val="center"/>
              <w:rPr>
                <w:sz w:val="21"/>
                <w:szCs w:val="21"/>
                <w:lang w:val="en-US"/>
              </w:rPr>
            </w:pPr>
            <w:r w:rsidRPr="00036041">
              <w:rPr>
                <w:sz w:val="21"/>
                <w:szCs w:val="21"/>
                <w:lang w:val="en-US"/>
              </w:rPr>
              <w:t>4.40</w:t>
            </w:r>
          </w:p>
        </w:tc>
        <w:tc>
          <w:tcPr>
            <w:tcW w:w="1529" w:type="dxa"/>
            <w:vMerge w:val="restart"/>
            <w:vAlign w:val="center"/>
          </w:tcPr>
          <w:p w:rsidR="00036041" w:rsidRPr="00950D57" w:rsidRDefault="00036041" w:rsidP="00950D57">
            <w:pPr>
              <w:pStyle w:val="affffffffffffff0"/>
              <w:adjustRightInd w:val="0"/>
              <w:snapToGrid w:val="0"/>
              <w:spacing w:after="0" w:line="240" w:lineRule="auto"/>
              <w:ind w:firstLineChars="0" w:firstLine="0"/>
              <w:jc w:val="center"/>
              <w:rPr>
                <w:color w:val="000000"/>
                <w:sz w:val="21"/>
                <w:szCs w:val="21"/>
                <w:lang w:val="en-US"/>
              </w:rPr>
            </w:pPr>
            <w:r>
              <w:rPr>
                <w:rFonts w:hint="eastAsia"/>
                <w:color w:val="000000"/>
                <w:sz w:val="21"/>
                <w:szCs w:val="21"/>
                <w:lang w:val="en-US"/>
              </w:rPr>
              <w:t>134</w:t>
            </w:r>
          </w:p>
        </w:tc>
      </w:tr>
      <w:tr w:rsidR="00036041" w:rsidRPr="00950D57" w:rsidTr="000A4DBE">
        <w:trPr>
          <w:trHeight w:val="340"/>
        </w:trPr>
        <w:tc>
          <w:tcPr>
            <w:tcW w:w="1529" w:type="dxa"/>
            <w:vMerge/>
            <w:vAlign w:val="center"/>
          </w:tcPr>
          <w:p w:rsidR="00036041" w:rsidRPr="00950D57" w:rsidRDefault="00036041" w:rsidP="00950D57">
            <w:pPr>
              <w:pStyle w:val="affffffffffffff0"/>
              <w:adjustRightInd w:val="0"/>
              <w:snapToGrid w:val="0"/>
              <w:spacing w:after="0" w:line="240" w:lineRule="auto"/>
              <w:ind w:firstLineChars="0" w:firstLine="0"/>
              <w:jc w:val="center"/>
              <w:rPr>
                <w:color w:val="000000"/>
                <w:sz w:val="21"/>
                <w:szCs w:val="21"/>
                <w:lang w:val="en-US"/>
              </w:rPr>
            </w:pPr>
          </w:p>
        </w:tc>
        <w:tc>
          <w:tcPr>
            <w:tcW w:w="1529" w:type="dxa"/>
            <w:vAlign w:val="center"/>
          </w:tcPr>
          <w:p w:rsidR="00036041" w:rsidRPr="00950D57" w:rsidRDefault="00036041" w:rsidP="002E3529">
            <w:pPr>
              <w:pStyle w:val="affffffffffffff0"/>
              <w:adjustRightInd w:val="0"/>
              <w:snapToGrid w:val="0"/>
              <w:spacing w:after="0" w:line="240" w:lineRule="auto"/>
              <w:ind w:firstLineChars="0" w:firstLine="0"/>
              <w:jc w:val="center"/>
              <w:rPr>
                <w:color w:val="000000"/>
                <w:sz w:val="21"/>
                <w:szCs w:val="21"/>
                <w:lang w:val="en-US"/>
              </w:rPr>
            </w:pPr>
            <w:r>
              <w:rPr>
                <w:rFonts w:hint="eastAsia"/>
                <w:color w:val="000000"/>
                <w:sz w:val="21"/>
                <w:szCs w:val="21"/>
                <w:lang w:val="en-US"/>
              </w:rPr>
              <w:t>H</w:t>
            </w:r>
            <w:r w:rsidRPr="00950D57">
              <w:rPr>
                <w:rFonts w:hint="eastAsia"/>
                <w:color w:val="000000"/>
                <w:sz w:val="21"/>
                <w:szCs w:val="21"/>
                <w:vertAlign w:val="subscript"/>
                <w:lang w:val="en-US"/>
              </w:rPr>
              <w:t>2</w:t>
            </w:r>
            <w:r>
              <w:rPr>
                <w:rFonts w:hint="eastAsia"/>
                <w:color w:val="000000"/>
                <w:sz w:val="21"/>
                <w:szCs w:val="21"/>
                <w:lang w:val="en-US"/>
              </w:rPr>
              <w:t>S</w:t>
            </w:r>
          </w:p>
        </w:tc>
        <w:tc>
          <w:tcPr>
            <w:tcW w:w="1529" w:type="dxa"/>
            <w:vAlign w:val="center"/>
          </w:tcPr>
          <w:p w:rsidR="00036041" w:rsidRPr="00CE51E1" w:rsidRDefault="00036041" w:rsidP="00EF5863">
            <w:pPr>
              <w:jc w:val="center"/>
              <w:rPr>
                <w:szCs w:val="21"/>
              </w:rPr>
            </w:pPr>
            <w:r w:rsidRPr="00036041">
              <w:rPr>
                <w:szCs w:val="21"/>
              </w:rPr>
              <w:t>0.0003359</w:t>
            </w:r>
          </w:p>
        </w:tc>
        <w:tc>
          <w:tcPr>
            <w:tcW w:w="1529" w:type="dxa"/>
            <w:vAlign w:val="center"/>
          </w:tcPr>
          <w:p w:rsidR="00036041" w:rsidRPr="002B0DD7" w:rsidRDefault="00036041" w:rsidP="002E3529">
            <w:pPr>
              <w:jc w:val="center"/>
              <w:rPr>
                <w:szCs w:val="21"/>
              </w:rPr>
            </w:pPr>
            <w:r w:rsidRPr="002B0DD7">
              <w:rPr>
                <w:rFonts w:hint="eastAsia"/>
                <w:szCs w:val="21"/>
              </w:rPr>
              <w:t>0.01</w:t>
            </w:r>
          </w:p>
        </w:tc>
        <w:tc>
          <w:tcPr>
            <w:tcW w:w="1529" w:type="dxa"/>
            <w:vAlign w:val="center"/>
          </w:tcPr>
          <w:p w:rsidR="00036041" w:rsidRPr="00CE51E1" w:rsidRDefault="00036041" w:rsidP="00950D57">
            <w:pPr>
              <w:pStyle w:val="affffffffffffff0"/>
              <w:adjustRightInd w:val="0"/>
              <w:snapToGrid w:val="0"/>
              <w:spacing w:after="0" w:line="240" w:lineRule="auto"/>
              <w:ind w:firstLineChars="0" w:firstLine="0"/>
              <w:jc w:val="center"/>
              <w:rPr>
                <w:sz w:val="21"/>
                <w:szCs w:val="21"/>
                <w:lang w:val="en-US"/>
              </w:rPr>
            </w:pPr>
            <w:r w:rsidRPr="00036041">
              <w:rPr>
                <w:sz w:val="21"/>
                <w:szCs w:val="21"/>
                <w:lang w:val="en-US"/>
              </w:rPr>
              <w:t>3.36</w:t>
            </w:r>
          </w:p>
        </w:tc>
        <w:tc>
          <w:tcPr>
            <w:tcW w:w="1529" w:type="dxa"/>
            <w:vMerge/>
            <w:vAlign w:val="center"/>
          </w:tcPr>
          <w:p w:rsidR="00036041" w:rsidRPr="00950D57" w:rsidRDefault="00036041" w:rsidP="00950D57">
            <w:pPr>
              <w:pStyle w:val="affffffffffffff0"/>
              <w:adjustRightInd w:val="0"/>
              <w:snapToGrid w:val="0"/>
              <w:spacing w:after="0" w:line="240" w:lineRule="auto"/>
              <w:ind w:firstLineChars="0" w:firstLine="0"/>
              <w:jc w:val="center"/>
              <w:rPr>
                <w:color w:val="000000"/>
                <w:sz w:val="21"/>
                <w:szCs w:val="21"/>
                <w:lang w:val="en-US"/>
              </w:rPr>
            </w:pPr>
          </w:p>
        </w:tc>
      </w:tr>
      <w:tr w:rsidR="00036041" w:rsidRPr="00950D57" w:rsidTr="000A4DBE">
        <w:trPr>
          <w:trHeight w:val="340"/>
        </w:trPr>
        <w:tc>
          <w:tcPr>
            <w:tcW w:w="1529" w:type="dxa"/>
            <w:vMerge w:val="restart"/>
            <w:vAlign w:val="center"/>
          </w:tcPr>
          <w:p w:rsidR="00036041" w:rsidRDefault="00036041" w:rsidP="00950D57">
            <w:pPr>
              <w:pStyle w:val="affffffffffffff0"/>
              <w:adjustRightInd w:val="0"/>
              <w:snapToGrid w:val="0"/>
              <w:spacing w:after="0" w:line="240" w:lineRule="auto"/>
              <w:ind w:firstLineChars="0" w:firstLine="0"/>
              <w:jc w:val="center"/>
              <w:rPr>
                <w:color w:val="000000"/>
                <w:sz w:val="21"/>
                <w:szCs w:val="21"/>
                <w:lang w:val="en-US"/>
              </w:rPr>
            </w:pPr>
            <w:r>
              <w:rPr>
                <w:rFonts w:hint="eastAsia"/>
                <w:color w:val="000000"/>
                <w:sz w:val="21"/>
                <w:szCs w:val="21"/>
                <w:lang w:val="en-US"/>
              </w:rPr>
              <w:t>粪便收集池</w:t>
            </w:r>
          </w:p>
          <w:p w:rsidR="00036041" w:rsidRPr="00950D57" w:rsidRDefault="00036041" w:rsidP="00950D57">
            <w:pPr>
              <w:pStyle w:val="affffffffffffff0"/>
              <w:adjustRightInd w:val="0"/>
              <w:snapToGrid w:val="0"/>
              <w:spacing w:after="0" w:line="240" w:lineRule="auto"/>
              <w:ind w:firstLineChars="0" w:firstLine="0"/>
              <w:jc w:val="center"/>
              <w:rPr>
                <w:color w:val="000000"/>
                <w:sz w:val="21"/>
                <w:szCs w:val="21"/>
                <w:lang w:val="en-US"/>
              </w:rPr>
            </w:pPr>
            <w:r>
              <w:rPr>
                <w:rFonts w:hint="eastAsia"/>
                <w:color w:val="000000"/>
                <w:sz w:val="21"/>
                <w:szCs w:val="21"/>
                <w:lang w:val="en-US"/>
              </w:rPr>
              <w:t>（无组织）</w:t>
            </w:r>
          </w:p>
        </w:tc>
        <w:tc>
          <w:tcPr>
            <w:tcW w:w="1529" w:type="dxa"/>
            <w:vAlign w:val="center"/>
          </w:tcPr>
          <w:p w:rsidR="00036041" w:rsidRPr="00950D57" w:rsidRDefault="00036041" w:rsidP="002E3529">
            <w:pPr>
              <w:pStyle w:val="affffffffffffff0"/>
              <w:adjustRightInd w:val="0"/>
              <w:snapToGrid w:val="0"/>
              <w:spacing w:after="0" w:line="240" w:lineRule="auto"/>
              <w:ind w:firstLineChars="0" w:firstLine="0"/>
              <w:jc w:val="center"/>
              <w:rPr>
                <w:color w:val="000000"/>
                <w:sz w:val="21"/>
                <w:szCs w:val="21"/>
                <w:lang w:val="en-US"/>
              </w:rPr>
            </w:pPr>
            <w:r>
              <w:rPr>
                <w:rFonts w:hint="eastAsia"/>
                <w:color w:val="000000"/>
                <w:sz w:val="21"/>
                <w:szCs w:val="21"/>
                <w:lang w:val="en-US"/>
              </w:rPr>
              <w:t>NH</w:t>
            </w:r>
            <w:r w:rsidRPr="00950D57">
              <w:rPr>
                <w:rFonts w:hint="eastAsia"/>
                <w:color w:val="000000"/>
                <w:sz w:val="21"/>
                <w:szCs w:val="21"/>
                <w:vertAlign w:val="subscript"/>
                <w:lang w:val="en-US"/>
              </w:rPr>
              <w:t>3</w:t>
            </w:r>
          </w:p>
        </w:tc>
        <w:tc>
          <w:tcPr>
            <w:tcW w:w="1529" w:type="dxa"/>
            <w:vAlign w:val="center"/>
          </w:tcPr>
          <w:p w:rsidR="00036041" w:rsidRPr="00CE51E1" w:rsidRDefault="00036041" w:rsidP="00EF5863">
            <w:pPr>
              <w:jc w:val="center"/>
              <w:rPr>
                <w:szCs w:val="21"/>
              </w:rPr>
            </w:pPr>
            <w:r w:rsidRPr="00036041">
              <w:rPr>
                <w:szCs w:val="21"/>
              </w:rPr>
              <w:t>0.003645</w:t>
            </w:r>
          </w:p>
        </w:tc>
        <w:tc>
          <w:tcPr>
            <w:tcW w:w="1529" w:type="dxa"/>
            <w:vAlign w:val="center"/>
          </w:tcPr>
          <w:p w:rsidR="00036041" w:rsidRPr="002B0DD7" w:rsidRDefault="00036041" w:rsidP="002E3529">
            <w:pPr>
              <w:jc w:val="center"/>
              <w:rPr>
                <w:szCs w:val="21"/>
              </w:rPr>
            </w:pPr>
            <w:r w:rsidRPr="002B0DD7">
              <w:rPr>
                <w:rFonts w:hint="eastAsia"/>
                <w:szCs w:val="21"/>
              </w:rPr>
              <w:t>0.2</w:t>
            </w:r>
          </w:p>
        </w:tc>
        <w:tc>
          <w:tcPr>
            <w:tcW w:w="1529" w:type="dxa"/>
            <w:vAlign w:val="center"/>
          </w:tcPr>
          <w:p w:rsidR="00036041" w:rsidRPr="00CE51E1" w:rsidRDefault="00036041" w:rsidP="00950D57">
            <w:pPr>
              <w:pStyle w:val="affffffffffffff0"/>
              <w:adjustRightInd w:val="0"/>
              <w:snapToGrid w:val="0"/>
              <w:spacing w:after="0" w:line="240" w:lineRule="auto"/>
              <w:ind w:firstLineChars="0" w:firstLine="0"/>
              <w:jc w:val="center"/>
              <w:rPr>
                <w:sz w:val="21"/>
                <w:szCs w:val="21"/>
                <w:lang w:val="en-US"/>
              </w:rPr>
            </w:pPr>
            <w:r w:rsidRPr="00036041">
              <w:rPr>
                <w:sz w:val="21"/>
                <w:szCs w:val="21"/>
                <w:lang w:val="en-US"/>
              </w:rPr>
              <w:t>1.82</w:t>
            </w:r>
          </w:p>
        </w:tc>
        <w:tc>
          <w:tcPr>
            <w:tcW w:w="1529" w:type="dxa"/>
            <w:vMerge w:val="restart"/>
            <w:vAlign w:val="center"/>
          </w:tcPr>
          <w:p w:rsidR="00036041" w:rsidRPr="00950D57" w:rsidRDefault="00036041" w:rsidP="00950D57">
            <w:pPr>
              <w:pStyle w:val="affffffffffffff0"/>
              <w:adjustRightInd w:val="0"/>
              <w:snapToGrid w:val="0"/>
              <w:spacing w:after="0" w:line="240" w:lineRule="auto"/>
              <w:ind w:firstLineChars="0" w:firstLine="0"/>
              <w:jc w:val="center"/>
              <w:rPr>
                <w:color w:val="000000"/>
                <w:sz w:val="21"/>
                <w:szCs w:val="21"/>
                <w:lang w:val="en-US"/>
              </w:rPr>
            </w:pPr>
            <w:r w:rsidRPr="00036041">
              <w:rPr>
                <w:color w:val="000000"/>
                <w:sz w:val="21"/>
                <w:szCs w:val="21"/>
                <w:lang w:val="en-US"/>
              </w:rPr>
              <w:t>56</w:t>
            </w:r>
          </w:p>
        </w:tc>
      </w:tr>
      <w:tr w:rsidR="00036041" w:rsidRPr="00950D57" w:rsidTr="000A4DBE">
        <w:trPr>
          <w:trHeight w:val="340"/>
        </w:trPr>
        <w:tc>
          <w:tcPr>
            <w:tcW w:w="1529" w:type="dxa"/>
            <w:vMerge/>
            <w:vAlign w:val="center"/>
          </w:tcPr>
          <w:p w:rsidR="00036041" w:rsidRPr="00950D57" w:rsidRDefault="00036041" w:rsidP="00950D57">
            <w:pPr>
              <w:pStyle w:val="affffffffffffff0"/>
              <w:adjustRightInd w:val="0"/>
              <w:snapToGrid w:val="0"/>
              <w:spacing w:after="0" w:line="240" w:lineRule="auto"/>
              <w:ind w:firstLineChars="0" w:firstLine="0"/>
              <w:jc w:val="center"/>
              <w:rPr>
                <w:color w:val="000000"/>
                <w:sz w:val="21"/>
                <w:szCs w:val="21"/>
                <w:lang w:val="en-US"/>
              </w:rPr>
            </w:pPr>
          </w:p>
        </w:tc>
        <w:tc>
          <w:tcPr>
            <w:tcW w:w="1529" w:type="dxa"/>
            <w:vAlign w:val="center"/>
          </w:tcPr>
          <w:p w:rsidR="00036041" w:rsidRPr="00950D57" w:rsidRDefault="00036041" w:rsidP="002E3529">
            <w:pPr>
              <w:pStyle w:val="affffffffffffff0"/>
              <w:adjustRightInd w:val="0"/>
              <w:snapToGrid w:val="0"/>
              <w:spacing w:after="0" w:line="240" w:lineRule="auto"/>
              <w:ind w:firstLineChars="0" w:firstLine="0"/>
              <w:jc w:val="center"/>
              <w:rPr>
                <w:color w:val="000000"/>
                <w:sz w:val="21"/>
                <w:szCs w:val="21"/>
                <w:lang w:val="en-US"/>
              </w:rPr>
            </w:pPr>
            <w:r>
              <w:rPr>
                <w:rFonts w:hint="eastAsia"/>
                <w:color w:val="000000"/>
                <w:sz w:val="21"/>
                <w:szCs w:val="21"/>
                <w:lang w:val="en-US"/>
              </w:rPr>
              <w:t>H</w:t>
            </w:r>
            <w:r w:rsidRPr="00950D57">
              <w:rPr>
                <w:rFonts w:hint="eastAsia"/>
                <w:color w:val="000000"/>
                <w:sz w:val="21"/>
                <w:szCs w:val="21"/>
                <w:vertAlign w:val="subscript"/>
                <w:lang w:val="en-US"/>
              </w:rPr>
              <w:t>2</w:t>
            </w:r>
            <w:r>
              <w:rPr>
                <w:rFonts w:hint="eastAsia"/>
                <w:color w:val="000000"/>
                <w:sz w:val="21"/>
                <w:szCs w:val="21"/>
                <w:lang w:val="en-US"/>
              </w:rPr>
              <w:t>S</w:t>
            </w:r>
          </w:p>
        </w:tc>
        <w:tc>
          <w:tcPr>
            <w:tcW w:w="1529" w:type="dxa"/>
            <w:vAlign w:val="center"/>
          </w:tcPr>
          <w:p w:rsidR="00036041" w:rsidRPr="00CE51E1" w:rsidRDefault="00036041" w:rsidP="00EF5863">
            <w:pPr>
              <w:jc w:val="center"/>
              <w:rPr>
                <w:szCs w:val="21"/>
              </w:rPr>
            </w:pPr>
            <w:r w:rsidRPr="00036041">
              <w:rPr>
                <w:szCs w:val="21"/>
              </w:rPr>
              <w:t>0.0003691</w:t>
            </w:r>
          </w:p>
        </w:tc>
        <w:tc>
          <w:tcPr>
            <w:tcW w:w="1529" w:type="dxa"/>
            <w:vAlign w:val="center"/>
          </w:tcPr>
          <w:p w:rsidR="00036041" w:rsidRPr="002B0DD7" w:rsidRDefault="00036041" w:rsidP="002E3529">
            <w:pPr>
              <w:jc w:val="center"/>
              <w:rPr>
                <w:szCs w:val="21"/>
              </w:rPr>
            </w:pPr>
            <w:r w:rsidRPr="002B0DD7">
              <w:rPr>
                <w:rFonts w:hint="eastAsia"/>
                <w:szCs w:val="21"/>
              </w:rPr>
              <w:t>0.01</w:t>
            </w:r>
          </w:p>
        </w:tc>
        <w:tc>
          <w:tcPr>
            <w:tcW w:w="1529" w:type="dxa"/>
            <w:vAlign w:val="center"/>
          </w:tcPr>
          <w:p w:rsidR="00036041" w:rsidRPr="00CE51E1" w:rsidRDefault="00036041" w:rsidP="00950D57">
            <w:pPr>
              <w:pStyle w:val="affffffffffffff0"/>
              <w:adjustRightInd w:val="0"/>
              <w:snapToGrid w:val="0"/>
              <w:spacing w:after="0" w:line="240" w:lineRule="auto"/>
              <w:ind w:firstLineChars="0" w:firstLine="0"/>
              <w:jc w:val="center"/>
              <w:rPr>
                <w:sz w:val="21"/>
                <w:szCs w:val="21"/>
                <w:lang w:val="en-US"/>
              </w:rPr>
            </w:pPr>
            <w:r w:rsidRPr="00036041">
              <w:rPr>
                <w:sz w:val="21"/>
                <w:szCs w:val="21"/>
                <w:lang w:val="en-US"/>
              </w:rPr>
              <w:t>3.69</w:t>
            </w:r>
          </w:p>
        </w:tc>
        <w:tc>
          <w:tcPr>
            <w:tcW w:w="1529" w:type="dxa"/>
            <w:vMerge/>
            <w:vAlign w:val="center"/>
          </w:tcPr>
          <w:p w:rsidR="00036041" w:rsidRPr="00950D57" w:rsidRDefault="00036041" w:rsidP="00950D57">
            <w:pPr>
              <w:pStyle w:val="affffffffffffff0"/>
              <w:adjustRightInd w:val="0"/>
              <w:snapToGrid w:val="0"/>
              <w:spacing w:after="0" w:line="240" w:lineRule="auto"/>
              <w:ind w:firstLineChars="0" w:firstLine="0"/>
              <w:jc w:val="center"/>
              <w:rPr>
                <w:color w:val="000000"/>
                <w:sz w:val="21"/>
                <w:szCs w:val="21"/>
                <w:lang w:val="en-US"/>
              </w:rPr>
            </w:pPr>
          </w:p>
        </w:tc>
      </w:tr>
    </w:tbl>
    <w:p w:rsidR="00F733DF" w:rsidRDefault="00F733DF" w:rsidP="00DD7667">
      <w:pPr>
        <w:pStyle w:val="affffffffffffff0"/>
        <w:adjustRightInd w:val="0"/>
        <w:snapToGrid w:val="0"/>
        <w:spacing w:after="0" w:line="360" w:lineRule="auto"/>
        <w:ind w:firstLine="480"/>
        <w:rPr>
          <w:color w:val="000000"/>
          <w:szCs w:val="24"/>
          <w:lang w:val="en-US"/>
        </w:rPr>
      </w:pPr>
      <w:r w:rsidRPr="00B26DFB">
        <w:rPr>
          <w:rFonts w:hint="eastAsia"/>
          <w:color w:val="000000"/>
          <w:szCs w:val="24"/>
        </w:rPr>
        <w:t>由</w:t>
      </w:r>
      <w:r w:rsidR="00DB7DA6">
        <w:rPr>
          <w:rFonts w:hint="eastAsia"/>
          <w:color w:val="000000"/>
          <w:szCs w:val="24"/>
        </w:rPr>
        <w:t>上</w:t>
      </w:r>
      <w:r w:rsidRPr="00B26DFB">
        <w:rPr>
          <w:rFonts w:hint="eastAsia"/>
          <w:color w:val="000000"/>
          <w:szCs w:val="24"/>
        </w:rPr>
        <w:t>表可知，本项目排放</w:t>
      </w:r>
      <w:r w:rsidR="00036041">
        <w:rPr>
          <w:rFonts w:hint="eastAsia"/>
          <w:color w:val="000000"/>
          <w:szCs w:val="24"/>
        </w:rPr>
        <w:t>NH</w:t>
      </w:r>
      <w:r w:rsidR="00036041" w:rsidRPr="00CE51E1">
        <w:rPr>
          <w:rFonts w:hint="eastAsia"/>
          <w:color w:val="000000"/>
          <w:szCs w:val="24"/>
          <w:vertAlign w:val="subscript"/>
        </w:rPr>
        <w:t>3</w:t>
      </w:r>
      <w:proofErr w:type="gramStart"/>
      <w:r w:rsidRPr="00B26DFB">
        <w:rPr>
          <w:rFonts w:hint="eastAsia"/>
          <w:color w:val="000000"/>
          <w:szCs w:val="24"/>
        </w:rPr>
        <w:t>最大占</w:t>
      </w:r>
      <w:proofErr w:type="gramEnd"/>
      <w:r w:rsidRPr="00B26DFB">
        <w:rPr>
          <w:rFonts w:hint="eastAsia"/>
          <w:color w:val="000000"/>
          <w:szCs w:val="24"/>
        </w:rPr>
        <w:t>标率为</w:t>
      </w:r>
      <w:r w:rsidR="00036041">
        <w:rPr>
          <w:rFonts w:hint="eastAsia"/>
          <w:color w:val="000000"/>
          <w:szCs w:val="24"/>
        </w:rPr>
        <w:t>4.40</w:t>
      </w:r>
      <w:r w:rsidRPr="00B26DFB">
        <w:rPr>
          <w:rFonts w:hint="eastAsia"/>
          <w:color w:val="000000"/>
          <w:szCs w:val="24"/>
        </w:rPr>
        <w:t>%</w:t>
      </w:r>
      <w:r w:rsidRPr="00B26DFB">
        <w:rPr>
          <w:rFonts w:hint="eastAsia"/>
          <w:color w:val="000000"/>
          <w:szCs w:val="24"/>
        </w:rPr>
        <w:t>，</w:t>
      </w:r>
      <w:r w:rsidR="00036041">
        <w:rPr>
          <w:rFonts w:hint="eastAsia"/>
        </w:rPr>
        <w:t>H</w:t>
      </w:r>
      <w:r w:rsidR="00036041" w:rsidRPr="00D47D0C">
        <w:rPr>
          <w:rFonts w:hint="eastAsia"/>
          <w:vertAlign w:val="subscript"/>
        </w:rPr>
        <w:t>2</w:t>
      </w:r>
      <w:r w:rsidR="00036041">
        <w:rPr>
          <w:rFonts w:hint="eastAsia"/>
        </w:rPr>
        <w:t>S</w:t>
      </w:r>
      <w:proofErr w:type="gramStart"/>
      <w:r w:rsidR="00036041" w:rsidRPr="00B26DFB">
        <w:rPr>
          <w:rFonts w:hint="eastAsia"/>
          <w:color w:val="000000"/>
          <w:szCs w:val="24"/>
        </w:rPr>
        <w:t>最大占</w:t>
      </w:r>
      <w:proofErr w:type="gramEnd"/>
      <w:r w:rsidR="00036041" w:rsidRPr="00B26DFB">
        <w:rPr>
          <w:rFonts w:hint="eastAsia"/>
          <w:color w:val="000000"/>
          <w:szCs w:val="24"/>
        </w:rPr>
        <w:t>标率为</w:t>
      </w:r>
      <w:r w:rsidR="00036041">
        <w:rPr>
          <w:rFonts w:hint="eastAsia"/>
          <w:color w:val="000000"/>
          <w:szCs w:val="24"/>
        </w:rPr>
        <w:t>8.35</w:t>
      </w:r>
      <w:r w:rsidR="00036041" w:rsidRPr="00B26DFB">
        <w:rPr>
          <w:rFonts w:hint="eastAsia"/>
          <w:color w:val="000000"/>
          <w:szCs w:val="24"/>
        </w:rPr>
        <w:t>%</w:t>
      </w:r>
      <w:r w:rsidR="00036041">
        <w:rPr>
          <w:rFonts w:hint="eastAsia"/>
          <w:color w:val="000000"/>
          <w:szCs w:val="24"/>
        </w:rPr>
        <w:t>。</w:t>
      </w:r>
      <w:r>
        <w:rPr>
          <w:rFonts w:hint="eastAsia"/>
        </w:rPr>
        <w:t>NH</w:t>
      </w:r>
      <w:r w:rsidRPr="00D47D0C">
        <w:rPr>
          <w:rFonts w:hint="eastAsia"/>
          <w:vertAlign w:val="subscript"/>
        </w:rPr>
        <w:t>3</w:t>
      </w:r>
      <w:r>
        <w:rPr>
          <w:rFonts w:hint="eastAsia"/>
        </w:rPr>
        <w:t>、</w:t>
      </w:r>
      <w:r>
        <w:rPr>
          <w:rFonts w:hint="eastAsia"/>
        </w:rPr>
        <w:t>H</w:t>
      </w:r>
      <w:r w:rsidRPr="00D47D0C">
        <w:rPr>
          <w:rFonts w:hint="eastAsia"/>
          <w:vertAlign w:val="subscript"/>
        </w:rPr>
        <w:t>2</w:t>
      </w:r>
      <w:r>
        <w:rPr>
          <w:rFonts w:hint="eastAsia"/>
        </w:rPr>
        <w:t>S</w:t>
      </w:r>
      <w:r>
        <w:rPr>
          <w:rFonts w:hint="eastAsia"/>
          <w:color w:val="000000"/>
          <w:lang w:val="en-US"/>
        </w:rPr>
        <w:t>满足</w:t>
      </w:r>
      <w:r w:rsidRPr="00D47D0C">
        <w:rPr>
          <w:rFonts w:hint="eastAsia"/>
        </w:rPr>
        <w:t>《工业企业设计卫生标准》（</w:t>
      </w:r>
      <w:r w:rsidRPr="00D47D0C">
        <w:rPr>
          <w:rFonts w:hint="eastAsia"/>
        </w:rPr>
        <w:t>TJ36-79</w:t>
      </w:r>
      <w:r w:rsidRPr="00D47D0C">
        <w:rPr>
          <w:rFonts w:hint="eastAsia"/>
        </w:rPr>
        <w:t>）中居住区大气中有害物质的最高容许浓度</w:t>
      </w:r>
      <w:r>
        <w:rPr>
          <w:rFonts w:hint="eastAsia"/>
        </w:rPr>
        <w:t>要求。</w:t>
      </w:r>
      <w:r w:rsidRPr="003A325A">
        <w:rPr>
          <w:rFonts w:hint="eastAsia"/>
          <w:color w:val="000000"/>
          <w:szCs w:val="24"/>
        </w:rPr>
        <w:t>项目排放污染物对环境空气质量影响较小。</w:t>
      </w:r>
    </w:p>
    <w:p w:rsidR="005F3A2A" w:rsidRDefault="00DD69BA" w:rsidP="00FF380F">
      <w:pPr>
        <w:pStyle w:val="affffffffffffff0"/>
        <w:adjustRightInd w:val="0"/>
        <w:snapToGrid w:val="0"/>
        <w:spacing w:after="0" w:line="360" w:lineRule="auto"/>
        <w:ind w:firstLine="480"/>
      </w:pPr>
      <w:r>
        <w:rPr>
          <w:rFonts w:hint="eastAsia"/>
          <w:color w:val="000000"/>
          <w:szCs w:val="24"/>
          <w:lang w:val="en-US"/>
        </w:rPr>
        <w:t>本项目按最不利情况所有最大落地浓度落于同一点，则该点</w:t>
      </w:r>
      <w:r w:rsidRPr="00DD69BA">
        <w:rPr>
          <w:color w:val="000000"/>
          <w:szCs w:val="24"/>
          <w:lang w:val="en-US"/>
        </w:rPr>
        <w:t>NH</w:t>
      </w:r>
      <w:r w:rsidRPr="00DD69BA">
        <w:rPr>
          <w:color w:val="000000"/>
          <w:szCs w:val="24"/>
          <w:vertAlign w:val="subscript"/>
          <w:lang w:val="en-US"/>
        </w:rPr>
        <w:t>3</w:t>
      </w:r>
      <w:r>
        <w:rPr>
          <w:rFonts w:hint="eastAsia"/>
          <w:color w:val="000000"/>
          <w:szCs w:val="24"/>
          <w:lang w:val="en-US"/>
        </w:rPr>
        <w:t>、</w:t>
      </w:r>
      <w:r w:rsidRPr="00DD69BA">
        <w:rPr>
          <w:color w:val="000000"/>
          <w:szCs w:val="24"/>
          <w:lang w:val="en-US"/>
        </w:rPr>
        <w:t>H</w:t>
      </w:r>
      <w:r w:rsidRPr="00DD69BA">
        <w:rPr>
          <w:color w:val="000000"/>
          <w:szCs w:val="24"/>
          <w:vertAlign w:val="subscript"/>
          <w:lang w:val="en-US"/>
        </w:rPr>
        <w:t>2</w:t>
      </w:r>
      <w:r w:rsidRPr="00DD69BA">
        <w:rPr>
          <w:color w:val="000000"/>
          <w:szCs w:val="24"/>
          <w:lang w:val="en-US"/>
        </w:rPr>
        <w:t>S</w:t>
      </w:r>
      <w:r>
        <w:rPr>
          <w:rFonts w:hint="eastAsia"/>
          <w:color w:val="000000"/>
          <w:szCs w:val="24"/>
          <w:lang w:val="en-US"/>
        </w:rPr>
        <w:t>浓度分别为</w:t>
      </w:r>
      <w:r w:rsidR="005F3A2A" w:rsidRPr="005F3A2A">
        <w:rPr>
          <w:color w:val="000000"/>
          <w:szCs w:val="24"/>
          <w:lang w:val="en-US"/>
        </w:rPr>
        <w:t>0.0178732</w:t>
      </w:r>
      <w:r>
        <w:rPr>
          <w:rFonts w:hint="eastAsia"/>
          <w:color w:val="000000"/>
          <w:szCs w:val="24"/>
          <w:lang w:val="en-US"/>
        </w:rPr>
        <w:t>mg/m</w:t>
      </w:r>
      <w:r w:rsidRPr="00DD69BA">
        <w:rPr>
          <w:rFonts w:hint="eastAsia"/>
          <w:color w:val="000000"/>
          <w:szCs w:val="24"/>
          <w:vertAlign w:val="superscript"/>
          <w:lang w:val="en-US"/>
        </w:rPr>
        <w:t>3</w:t>
      </w:r>
      <w:r>
        <w:rPr>
          <w:rFonts w:hint="eastAsia"/>
          <w:color w:val="000000"/>
          <w:szCs w:val="24"/>
          <w:lang w:val="en-US"/>
        </w:rPr>
        <w:t>、</w:t>
      </w:r>
      <w:r w:rsidR="005F3A2A" w:rsidRPr="005F3A2A">
        <w:rPr>
          <w:color w:val="000000"/>
          <w:szCs w:val="24"/>
          <w:lang w:val="en-US"/>
        </w:rPr>
        <w:t>0.00155943</w:t>
      </w:r>
      <w:r w:rsidRPr="00DD69BA">
        <w:rPr>
          <w:rFonts w:hint="eastAsia"/>
          <w:color w:val="000000"/>
          <w:szCs w:val="24"/>
          <w:lang w:val="en-US"/>
        </w:rPr>
        <w:t xml:space="preserve"> </w:t>
      </w:r>
      <w:r>
        <w:rPr>
          <w:rFonts w:hint="eastAsia"/>
          <w:color w:val="000000"/>
          <w:szCs w:val="24"/>
          <w:lang w:val="en-US"/>
        </w:rPr>
        <w:t>mg/m</w:t>
      </w:r>
      <w:r w:rsidRPr="00DD69BA">
        <w:rPr>
          <w:rFonts w:hint="eastAsia"/>
          <w:color w:val="000000"/>
          <w:szCs w:val="24"/>
          <w:vertAlign w:val="superscript"/>
          <w:lang w:val="en-US"/>
        </w:rPr>
        <w:t>3</w:t>
      </w:r>
      <w:r w:rsidR="00B03309">
        <w:rPr>
          <w:rFonts w:hint="eastAsia"/>
          <w:color w:val="000000"/>
          <w:szCs w:val="24"/>
          <w:lang w:val="en-US"/>
        </w:rPr>
        <w:t>，</w:t>
      </w:r>
      <w:r w:rsidR="002F7109">
        <w:rPr>
          <w:rFonts w:hint="eastAsia"/>
          <w:color w:val="000000"/>
          <w:szCs w:val="24"/>
          <w:lang w:val="en-US"/>
        </w:rPr>
        <w:t>根据检测报告</w:t>
      </w:r>
      <w:r>
        <w:rPr>
          <w:rFonts w:hint="eastAsia"/>
          <w:color w:val="000000"/>
          <w:szCs w:val="24"/>
          <w:lang w:val="en-US"/>
        </w:rPr>
        <w:t>背景值分别为</w:t>
      </w:r>
      <w:r>
        <w:rPr>
          <w:rFonts w:hint="eastAsia"/>
          <w:color w:val="000000"/>
          <w:szCs w:val="24"/>
          <w:lang w:val="en-US"/>
        </w:rPr>
        <w:t>0.1346</w:t>
      </w:r>
      <w:r w:rsidR="00104BFA" w:rsidRPr="00104BFA">
        <w:rPr>
          <w:rFonts w:hint="eastAsia"/>
          <w:color w:val="000000"/>
          <w:szCs w:val="24"/>
          <w:lang w:val="en-US"/>
        </w:rPr>
        <w:t xml:space="preserve"> </w:t>
      </w:r>
      <w:r w:rsidR="00104BFA">
        <w:rPr>
          <w:rFonts w:hint="eastAsia"/>
          <w:color w:val="000000"/>
          <w:szCs w:val="24"/>
          <w:lang w:val="en-US"/>
        </w:rPr>
        <w:t>mg/m</w:t>
      </w:r>
      <w:r w:rsidR="00104BFA" w:rsidRPr="00DD69BA">
        <w:rPr>
          <w:rFonts w:hint="eastAsia"/>
          <w:color w:val="000000"/>
          <w:szCs w:val="24"/>
          <w:vertAlign w:val="superscript"/>
          <w:lang w:val="en-US"/>
        </w:rPr>
        <w:t>3</w:t>
      </w:r>
      <w:r>
        <w:rPr>
          <w:rFonts w:hint="eastAsia"/>
          <w:color w:val="000000"/>
          <w:szCs w:val="24"/>
          <w:lang w:val="en-US"/>
        </w:rPr>
        <w:t>，</w:t>
      </w:r>
      <w:r>
        <w:rPr>
          <w:rFonts w:hint="eastAsia"/>
          <w:color w:val="000000"/>
          <w:szCs w:val="24"/>
          <w:lang w:val="en-US"/>
        </w:rPr>
        <w:t>0.0028</w:t>
      </w:r>
      <w:r w:rsidR="00104BFA" w:rsidRPr="00104BFA">
        <w:rPr>
          <w:rFonts w:hint="eastAsia"/>
          <w:color w:val="000000"/>
          <w:szCs w:val="24"/>
          <w:lang w:val="en-US"/>
        </w:rPr>
        <w:t xml:space="preserve"> </w:t>
      </w:r>
      <w:r w:rsidR="00104BFA">
        <w:rPr>
          <w:rFonts w:hint="eastAsia"/>
          <w:color w:val="000000"/>
          <w:szCs w:val="24"/>
          <w:lang w:val="en-US"/>
        </w:rPr>
        <w:t>mg/m</w:t>
      </w:r>
      <w:r w:rsidR="00104BFA" w:rsidRPr="00DD69BA">
        <w:rPr>
          <w:rFonts w:hint="eastAsia"/>
          <w:color w:val="000000"/>
          <w:szCs w:val="24"/>
          <w:vertAlign w:val="superscript"/>
          <w:lang w:val="en-US"/>
        </w:rPr>
        <w:t>3</w:t>
      </w:r>
      <w:r>
        <w:rPr>
          <w:rFonts w:hint="eastAsia"/>
          <w:color w:val="000000"/>
          <w:szCs w:val="24"/>
          <w:lang w:val="en-US"/>
        </w:rPr>
        <w:t>，</w:t>
      </w:r>
      <w:r w:rsidR="00077C77">
        <w:rPr>
          <w:rFonts w:hint="eastAsia"/>
          <w:color w:val="000000"/>
          <w:szCs w:val="24"/>
          <w:lang w:val="en-US"/>
        </w:rPr>
        <w:t>则所有污染源最大落地浓度落于同一点时，该点浓度见下表</w:t>
      </w:r>
      <w:r w:rsidR="00D06174">
        <w:rPr>
          <w:rFonts w:hint="eastAsia"/>
          <w:color w:val="000000"/>
          <w:szCs w:val="24"/>
          <w:lang w:val="en-US"/>
        </w:rPr>
        <w:t>：</w:t>
      </w:r>
    </w:p>
    <w:p w:rsidR="00077C77" w:rsidRPr="00F4527D" w:rsidRDefault="00077C77" w:rsidP="00F733DF">
      <w:pPr>
        <w:pStyle w:val="affffffffffffff0"/>
        <w:wordWrap w:val="0"/>
        <w:adjustRightInd w:val="0"/>
        <w:snapToGrid w:val="0"/>
        <w:spacing w:after="0" w:line="360" w:lineRule="auto"/>
        <w:ind w:firstLineChars="83"/>
        <w:jc w:val="right"/>
        <w:rPr>
          <w:b/>
          <w:color w:val="FF0000"/>
          <w:szCs w:val="24"/>
          <w:lang w:val="en-US"/>
        </w:rPr>
      </w:pPr>
      <w:r w:rsidRPr="00F4527D">
        <w:rPr>
          <w:rFonts w:hint="eastAsia"/>
          <w:b/>
          <w:color w:val="FF0000"/>
          <w:szCs w:val="24"/>
          <w:lang w:val="en-US"/>
        </w:rPr>
        <w:t>表</w:t>
      </w:r>
      <w:r w:rsidR="00EA6D7E" w:rsidRPr="00F4527D">
        <w:rPr>
          <w:b/>
          <w:color w:val="FF0000"/>
          <w:szCs w:val="24"/>
          <w:lang w:val="en-US"/>
        </w:rPr>
        <w:t>5.2.1-1</w:t>
      </w:r>
      <w:r w:rsidR="00036041" w:rsidRPr="00F4527D">
        <w:rPr>
          <w:rFonts w:hint="eastAsia"/>
          <w:b/>
          <w:color w:val="FF0000"/>
          <w:szCs w:val="24"/>
          <w:lang w:val="en-US"/>
        </w:rPr>
        <w:t>4</w:t>
      </w:r>
      <w:r w:rsidRPr="00F4527D">
        <w:rPr>
          <w:rFonts w:hint="eastAsia"/>
          <w:b/>
          <w:color w:val="FF0000"/>
          <w:szCs w:val="24"/>
          <w:lang w:val="en-US"/>
        </w:rPr>
        <w:t xml:space="preserve">  </w:t>
      </w:r>
      <w:r w:rsidRPr="00F4527D">
        <w:rPr>
          <w:rFonts w:hint="eastAsia"/>
          <w:b/>
          <w:color w:val="FF0000"/>
          <w:szCs w:val="24"/>
          <w:lang w:val="en-US"/>
        </w:rPr>
        <w:t>本项目最大落地浓度</w:t>
      </w:r>
      <w:proofErr w:type="gramStart"/>
      <w:r w:rsidRPr="00F4527D">
        <w:rPr>
          <w:rFonts w:hint="eastAsia"/>
          <w:b/>
          <w:color w:val="FF0000"/>
          <w:szCs w:val="24"/>
          <w:lang w:val="en-US"/>
        </w:rPr>
        <w:t>叠加值</w:t>
      </w:r>
      <w:proofErr w:type="gramEnd"/>
      <w:r w:rsidRPr="00F4527D">
        <w:rPr>
          <w:rFonts w:hint="eastAsia"/>
          <w:b/>
          <w:color w:val="FF0000"/>
          <w:szCs w:val="24"/>
          <w:lang w:val="en-US"/>
        </w:rPr>
        <w:t xml:space="preserve">            </w:t>
      </w:r>
      <w:r w:rsidRPr="00F4527D">
        <w:rPr>
          <w:rFonts w:hint="eastAsia"/>
          <w:b/>
          <w:color w:val="FF0000"/>
          <w:szCs w:val="24"/>
          <w:lang w:val="en-US"/>
        </w:rPr>
        <w:t>单位：</w:t>
      </w:r>
      <w:proofErr w:type="gramStart"/>
      <w:r w:rsidRPr="00F4527D">
        <w:rPr>
          <w:rFonts w:hint="eastAsia"/>
          <w:b/>
          <w:color w:val="FF0000"/>
          <w:szCs w:val="24"/>
          <w:lang w:val="en-US"/>
        </w:rPr>
        <w:t>mg/m</w:t>
      </w:r>
      <w:r w:rsidRPr="00F4527D">
        <w:rPr>
          <w:rFonts w:hint="eastAsia"/>
          <w:b/>
          <w:color w:val="FF0000"/>
          <w:szCs w:val="24"/>
          <w:vertAlign w:val="superscript"/>
          <w:lang w:val="en-US"/>
        </w:rPr>
        <w:t>3</w:t>
      </w:r>
      <w:proofErr w:type="gramEnd"/>
    </w:p>
    <w:tbl>
      <w:tblPr>
        <w:tblStyle w:val="affe"/>
        <w:tblW w:w="5000" w:type="pct"/>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917"/>
        <w:gridCol w:w="1230"/>
        <w:gridCol w:w="1044"/>
        <w:gridCol w:w="1229"/>
        <w:gridCol w:w="2433"/>
        <w:gridCol w:w="2433"/>
      </w:tblGrid>
      <w:tr w:rsidR="008F1F85" w:rsidRPr="008F1F85" w:rsidTr="000A4DBE">
        <w:trPr>
          <w:trHeight w:val="340"/>
        </w:trPr>
        <w:tc>
          <w:tcPr>
            <w:tcW w:w="493" w:type="pct"/>
            <w:vAlign w:val="center"/>
          </w:tcPr>
          <w:p w:rsidR="008F1F85" w:rsidRPr="008F1F85" w:rsidRDefault="008F1F85" w:rsidP="008F1F85">
            <w:pPr>
              <w:pStyle w:val="affffffffffffff0"/>
              <w:adjustRightInd w:val="0"/>
              <w:snapToGrid w:val="0"/>
              <w:spacing w:after="0" w:line="240" w:lineRule="auto"/>
              <w:ind w:firstLineChars="0" w:firstLine="0"/>
              <w:jc w:val="center"/>
              <w:rPr>
                <w:color w:val="000000"/>
                <w:sz w:val="21"/>
                <w:szCs w:val="21"/>
                <w:lang w:val="en-US"/>
              </w:rPr>
            </w:pPr>
            <w:r w:rsidRPr="008F1F85">
              <w:rPr>
                <w:rFonts w:hint="eastAsia"/>
                <w:color w:val="000000"/>
                <w:sz w:val="21"/>
                <w:szCs w:val="21"/>
                <w:lang w:val="en-US"/>
              </w:rPr>
              <w:t>污染</w:t>
            </w:r>
          </w:p>
          <w:p w:rsidR="008F1F85" w:rsidRPr="008F1F85" w:rsidRDefault="008F1F85" w:rsidP="008F1F85">
            <w:pPr>
              <w:pStyle w:val="affffffffffffff0"/>
              <w:adjustRightInd w:val="0"/>
              <w:snapToGrid w:val="0"/>
              <w:spacing w:after="0" w:line="240" w:lineRule="auto"/>
              <w:ind w:firstLineChars="0" w:firstLine="0"/>
              <w:jc w:val="center"/>
              <w:rPr>
                <w:color w:val="000000"/>
                <w:sz w:val="21"/>
                <w:szCs w:val="21"/>
                <w:lang w:val="en-US"/>
              </w:rPr>
            </w:pPr>
            <w:r w:rsidRPr="008F1F85">
              <w:rPr>
                <w:rFonts w:hint="eastAsia"/>
                <w:color w:val="000000"/>
                <w:sz w:val="21"/>
                <w:szCs w:val="21"/>
                <w:lang w:val="en-US"/>
              </w:rPr>
              <w:t>因子</w:t>
            </w:r>
          </w:p>
        </w:tc>
        <w:tc>
          <w:tcPr>
            <w:tcW w:w="662" w:type="pct"/>
            <w:vAlign w:val="center"/>
          </w:tcPr>
          <w:p w:rsidR="008F1F85" w:rsidRPr="008F1F85" w:rsidRDefault="008F1F85" w:rsidP="008F1F85">
            <w:pPr>
              <w:pStyle w:val="affffffffffffff0"/>
              <w:adjustRightInd w:val="0"/>
              <w:snapToGrid w:val="0"/>
              <w:spacing w:after="0" w:line="240" w:lineRule="auto"/>
              <w:ind w:firstLineChars="0" w:firstLine="0"/>
              <w:jc w:val="center"/>
              <w:rPr>
                <w:color w:val="000000"/>
                <w:sz w:val="21"/>
                <w:szCs w:val="21"/>
                <w:lang w:val="en-US"/>
              </w:rPr>
            </w:pPr>
            <w:r w:rsidRPr="008F1F85">
              <w:rPr>
                <w:rFonts w:hint="eastAsia"/>
                <w:color w:val="000000"/>
                <w:sz w:val="21"/>
                <w:szCs w:val="21"/>
                <w:lang w:val="en-US"/>
              </w:rPr>
              <w:t>最大浓度</w:t>
            </w:r>
          </w:p>
        </w:tc>
        <w:tc>
          <w:tcPr>
            <w:tcW w:w="562" w:type="pct"/>
            <w:vAlign w:val="center"/>
          </w:tcPr>
          <w:p w:rsidR="008F1F85" w:rsidRPr="008F1F85" w:rsidRDefault="008F1F85" w:rsidP="008F1F85">
            <w:pPr>
              <w:pStyle w:val="affffffffffffff0"/>
              <w:adjustRightInd w:val="0"/>
              <w:snapToGrid w:val="0"/>
              <w:spacing w:after="0" w:line="240" w:lineRule="auto"/>
              <w:ind w:firstLineChars="0" w:firstLine="0"/>
              <w:jc w:val="center"/>
              <w:rPr>
                <w:color w:val="000000"/>
                <w:sz w:val="21"/>
                <w:szCs w:val="21"/>
                <w:lang w:val="en-US"/>
              </w:rPr>
            </w:pPr>
            <w:r w:rsidRPr="008F1F85">
              <w:rPr>
                <w:rFonts w:hint="eastAsia"/>
                <w:color w:val="000000"/>
                <w:sz w:val="21"/>
                <w:szCs w:val="21"/>
                <w:lang w:val="en-US"/>
              </w:rPr>
              <w:t>背景</w:t>
            </w:r>
          </w:p>
          <w:p w:rsidR="008F1F85" w:rsidRPr="008F1F85" w:rsidRDefault="008F1F85" w:rsidP="008F1F85">
            <w:pPr>
              <w:pStyle w:val="affffffffffffff0"/>
              <w:adjustRightInd w:val="0"/>
              <w:snapToGrid w:val="0"/>
              <w:spacing w:after="0" w:line="240" w:lineRule="auto"/>
              <w:ind w:firstLineChars="0" w:firstLine="0"/>
              <w:jc w:val="center"/>
              <w:rPr>
                <w:color w:val="000000"/>
                <w:sz w:val="21"/>
                <w:szCs w:val="21"/>
                <w:lang w:val="en-US"/>
              </w:rPr>
            </w:pPr>
            <w:r w:rsidRPr="008F1F85">
              <w:rPr>
                <w:rFonts w:hint="eastAsia"/>
                <w:color w:val="000000"/>
                <w:sz w:val="21"/>
                <w:szCs w:val="21"/>
                <w:lang w:val="en-US"/>
              </w:rPr>
              <w:t>浓度</w:t>
            </w:r>
          </w:p>
        </w:tc>
        <w:tc>
          <w:tcPr>
            <w:tcW w:w="662" w:type="pct"/>
            <w:vAlign w:val="center"/>
          </w:tcPr>
          <w:p w:rsidR="008F1F85" w:rsidRPr="008F1F85" w:rsidRDefault="008F1F85" w:rsidP="008F1F85">
            <w:pPr>
              <w:pStyle w:val="affffffffffffff0"/>
              <w:adjustRightInd w:val="0"/>
              <w:snapToGrid w:val="0"/>
              <w:spacing w:after="0" w:line="240" w:lineRule="auto"/>
              <w:ind w:firstLineChars="0" w:firstLine="0"/>
              <w:jc w:val="center"/>
              <w:rPr>
                <w:color w:val="000000"/>
                <w:sz w:val="21"/>
                <w:szCs w:val="21"/>
                <w:lang w:val="en-US"/>
              </w:rPr>
            </w:pPr>
            <w:r w:rsidRPr="008F1F85">
              <w:rPr>
                <w:rFonts w:hint="eastAsia"/>
                <w:color w:val="000000"/>
                <w:sz w:val="21"/>
                <w:szCs w:val="21"/>
                <w:lang w:val="en-US"/>
              </w:rPr>
              <w:t>叠加浓度</w:t>
            </w:r>
          </w:p>
        </w:tc>
        <w:tc>
          <w:tcPr>
            <w:tcW w:w="1310" w:type="pct"/>
            <w:vAlign w:val="center"/>
          </w:tcPr>
          <w:p w:rsidR="008F1F85" w:rsidRPr="008F1F85" w:rsidRDefault="008F1F85" w:rsidP="008F1F85">
            <w:pPr>
              <w:pStyle w:val="affffffffffffff0"/>
              <w:adjustRightInd w:val="0"/>
              <w:snapToGrid w:val="0"/>
              <w:spacing w:after="0" w:line="240" w:lineRule="auto"/>
              <w:ind w:firstLineChars="0" w:firstLine="0"/>
              <w:jc w:val="center"/>
              <w:rPr>
                <w:color w:val="000000"/>
                <w:sz w:val="21"/>
                <w:szCs w:val="21"/>
                <w:lang w:val="en-US"/>
              </w:rPr>
            </w:pPr>
            <w:r w:rsidRPr="008F1F85">
              <w:rPr>
                <w:rFonts w:hint="eastAsia"/>
                <w:color w:val="000000"/>
                <w:sz w:val="21"/>
                <w:szCs w:val="21"/>
              </w:rPr>
              <w:t>《恶臭污染物排放标准》（</w:t>
            </w:r>
            <w:r w:rsidRPr="008F1F85">
              <w:rPr>
                <w:rFonts w:hint="eastAsia"/>
                <w:color w:val="000000"/>
                <w:sz w:val="21"/>
                <w:szCs w:val="21"/>
              </w:rPr>
              <w:t>GB14554-93</w:t>
            </w:r>
            <w:r w:rsidRPr="008F1F85">
              <w:rPr>
                <w:rFonts w:hint="eastAsia"/>
                <w:color w:val="000000"/>
                <w:sz w:val="21"/>
                <w:szCs w:val="21"/>
              </w:rPr>
              <w:t>）</w:t>
            </w:r>
          </w:p>
          <w:p w:rsidR="008F1F85" w:rsidRPr="008F1F85" w:rsidRDefault="008F1F85" w:rsidP="008F1F85">
            <w:pPr>
              <w:pStyle w:val="affffffffffffff0"/>
              <w:adjustRightInd w:val="0"/>
              <w:snapToGrid w:val="0"/>
              <w:spacing w:after="0" w:line="240" w:lineRule="auto"/>
              <w:ind w:firstLineChars="0" w:firstLine="0"/>
              <w:jc w:val="center"/>
              <w:rPr>
                <w:color w:val="000000"/>
                <w:sz w:val="21"/>
                <w:szCs w:val="21"/>
                <w:lang w:val="en-US"/>
              </w:rPr>
            </w:pPr>
            <w:r w:rsidRPr="008F1F85">
              <w:rPr>
                <w:rFonts w:hint="eastAsia"/>
                <w:color w:val="000000"/>
                <w:sz w:val="21"/>
                <w:szCs w:val="21"/>
                <w:lang w:val="en-US"/>
              </w:rPr>
              <w:t>厂界标准</w:t>
            </w:r>
          </w:p>
        </w:tc>
        <w:tc>
          <w:tcPr>
            <w:tcW w:w="1310" w:type="pct"/>
            <w:vAlign w:val="center"/>
          </w:tcPr>
          <w:p w:rsidR="008F1F85" w:rsidRPr="008F1F85" w:rsidRDefault="008F1F85" w:rsidP="008F1F85">
            <w:pPr>
              <w:pStyle w:val="affffffffffffff0"/>
              <w:adjustRightInd w:val="0"/>
              <w:snapToGrid w:val="0"/>
              <w:spacing w:after="0" w:line="240" w:lineRule="auto"/>
              <w:ind w:firstLineChars="0" w:firstLine="0"/>
              <w:jc w:val="center"/>
              <w:rPr>
                <w:color w:val="000000"/>
                <w:sz w:val="21"/>
                <w:szCs w:val="21"/>
              </w:rPr>
            </w:pPr>
            <w:r w:rsidRPr="008F1F85">
              <w:rPr>
                <w:rFonts w:hint="eastAsia"/>
                <w:sz w:val="21"/>
                <w:szCs w:val="21"/>
              </w:rPr>
              <w:t>《工业企业设计卫生标准》（</w:t>
            </w:r>
            <w:r w:rsidRPr="008F1F85">
              <w:rPr>
                <w:rFonts w:hint="eastAsia"/>
                <w:sz w:val="21"/>
                <w:szCs w:val="21"/>
              </w:rPr>
              <w:t>TJ36-79</w:t>
            </w:r>
            <w:r w:rsidRPr="008F1F85">
              <w:rPr>
                <w:rFonts w:hint="eastAsia"/>
                <w:sz w:val="21"/>
                <w:szCs w:val="21"/>
              </w:rPr>
              <w:t>）中居住区大气中有害物质的最高容许浓度</w:t>
            </w:r>
          </w:p>
        </w:tc>
      </w:tr>
      <w:tr w:rsidR="003E5C6C" w:rsidRPr="008F1F85" w:rsidTr="003E5C6C">
        <w:trPr>
          <w:trHeight w:val="340"/>
        </w:trPr>
        <w:tc>
          <w:tcPr>
            <w:tcW w:w="493" w:type="pct"/>
            <w:vAlign w:val="center"/>
          </w:tcPr>
          <w:p w:rsidR="003E5C6C" w:rsidRPr="008F1F85" w:rsidRDefault="003E5C6C" w:rsidP="008F1F85">
            <w:pPr>
              <w:pStyle w:val="affffffffffffff0"/>
              <w:adjustRightInd w:val="0"/>
              <w:snapToGrid w:val="0"/>
              <w:spacing w:after="0" w:line="240" w:lineRule="auto"/>
              <w:ind w:firstLineChars="0" w:firstLine="0"/>
              <w:jc w:val="center"/>
              <w:rPr>
                <w:color w:val="000000"/>
                <w:sz w:val="21"/>
                <w:szCs w:val="21"/>
                <w:lang w:val="en-US"/>
              </w:rPr>
            </w:pPr>
            <w:r w:rsidRPr="008F1F85">
              <w:rPr>
                <w:rFonts w:hint="eastAsia"/>
                <w:color w:val="000000"/>
                <w:sz w:val="21"/>
                <w:szCs w:val="21"/>
                <w:lang w:val="en-US"/>
              </w:rPr>
              <w:t>NH</w:t>
            </w:r>
            <w:r w:rsidRPr="008F1F85">
              <w:rPr>
                <w:rFonts w:hint="eastAsia"/>
                <w:color w:val="000000"/>
                <w:sz w:val="21"/>
                <w:szCs w:val="21"/>
                <w:vertAlign w:val="subscript"/>
                <w:lang w:val="en-US"/>
              </w:rPr>
              <w:t>3</w:t>
            </w:r>
          </w:p>
        </w:tc>
        <w:tc>
          <w:tcPr>
            <w:tcW w:w="662" w:type="pct"/>
            <w:vAlign w:val="center"/>
          </w:tcPr>
          <w:p w:rsidR="003E5C6C" w:rsidRPr="003E5C6C" w:rsidRDefault="003E5C6C" w:rsidP="003E5C6C">
            <w:pPr>
              <w:jc w:val="center"/>
              <w:rPr>
                <w:rFonts w:ascii="宋体" w:hAnsi="宋体" w:cs="宋体"/>
                <w:color w:val="000000"/>
                <w:szCs w:val="21"/>
              </w:rPr>
            </w:pPr>
            <w:r w:rsidRPr="003E5C6C">
              <w:rPr>
                <w:rFonts w:hint="eastAsia"/>
                <w:color w:val="000000"/>
                <w:szCs w:val="21"/>
              </w:rPr>
              <w:t>0.022191</w:t>
            </w:r>
          </w:p>
        </w:tc>
        <w:tc>
          <w:tcPr>
            <w:tcW w:w="562" w:type="pct"/>
            <w:vAlign w:val="center"/>
          </w:tcPr>
          <w:p w:rsidR="003E5C6C" w:rsidRPr="003E5C6C" w:rsidRDefault="003E5C6C" w:rsidP="003E5C6C">
            <w:pPr>
              <w:jc w:val="center"/>
              <w:rPr>
                <w:szCs w:val="21"/>
              </w:rPr>
            </w:pPr>
            <w:r w:rsidRPr="003E5C6C">
              <w:rPr>
                <w:rFonts w:hint="eastAsia"/>
                <w:color w:val="000000"/>
                <w:szCs w:val="21"/>
              </w:rPr>
              <w:t>0.1346</w:t>
            </w:r>
          </w:p>
        </w:tc>
        <w:tc>
          <w:tcPr>
            <w:tcW w:w="662" w:type="pct"/>
            <w:vAlign w:val="center"/>
          </w:tcPr>
          <w:p w:rsidR="003E5C6C" w:rsidRPr="003E5C6C" w:rsidRDefault="005F3A2A" w:rsidP="003E5C6C">
            <w:pPr>
              <w:jc w:val="center"/>
              <w:rPr>
                <w:rFonts w:ascii="宋体" w:hAnsi="宋体" w:cs="宋体"/>
                <w:color w:val="000000"/>
                <w:szCs w:val="21"/>
              </w:rPr>
            </w:pPr>
            <w:r w:rsidRPr="005F3A2A">
              <w:rPr>
                <w:color w:val="000000"/>
                <w:szCs w:val="21"/>
              </w:rPr>
              <w:t>0.1524732</w:t>
            </w:r>
          </w:p>
        </w:tc>
        <w:tc>
          <w:tcPr>
            <w:tcW w:w="1310" w:type="pct"/>
            <w:vAlign w:val="center"/>
          </w:tcPr>
          <w:p w:rsidR="003E5C6C" w:rsidRPr="008F1F85" w:rsidRDefault="003E5C6C" w:rsidP="008F1F85">
            <w:pPr>
              <w:pStyle w:val="affffffffffffff0"/>
              <w:spacing w:after="0" w:line="240" w:lineRule="auto"/>
              <w:ind w:firstLineChars="0" w:firstLine="0"/>
              <w:jc w:val="center"/>
              <w:rPr>
                <w:color w:val="000000"/>
                <w:sz w:val="21"/>
                <w:szCs w:val="21"/>
              </w:rPr>
            </w:pPr>
            <w:r w:rsidRPr="008F1F85">
              <w:rPr>
                <w:rFonts w:hint="eastAsia"/>
                <w:color w:val="000000"/>
                <w:sz w:val="21"/>
                <w:szCs w:val="21"/>
              </w:rPr>
              <w:t>1.5</w:t>
            </w:r>
          </w:p>
        </w:tc>
        <w:tc>
          <w:tcPr>
            <w:tcW w:w="1310" w:type="pct"/>
            <w:vAlign w:val="center"/>
          </w:tcPr>
          <w:p w:rsidR="003E5C6C" w:rsidRPr="008F1F85" w:rsidRDefault="003E5C6C" w:rsidP="008F1F85">
            <w:pPr>
              <w:pStyle w:val="affffffffffffff0"/>
              <w:spacing w:after="0" w:line="240" w:lineRule="auto"/>
              <w:ind w:firstLineChars="0" w:firstLine="0"/>
              <w:jc w:val="center"/>
              <w:rPr>
                <w:color w:val="000000"/>
                <w:sz w:val="21"/>
                <w:szCs w:val="21"/>
              </w:rPr>
            </w:pPr>
            <w:r w:rsidRPr="008F1F85">
              <w:rPr>
                <w:rFonts w:hint="eastAsia"/>
                <w:color w:val="000000"/>
                <w:sz w:val="21"/>
                <w:szCs w:val="21"/>
              </w:rPr>
              <w:t>0.2</w:t>
            </w:r>
          </w:p>
        </w:tc>
      </w:tr>
      <w:tr w:rsidR="003E5C6C" w:rsidRPr="008F1F85" w:rsidTr="003E5C6C">
        <w:trPr>
          <w:trHeight w:val="340"/>
        </w:trPr>
        <w:tc>
          <w:tcPr>
            <w:tcW w:w="493" w:type="pct"/>
            <w:vAlign w:val="center"/>
          </w:tcPr>
          <w:p w:rsidR="003E5C6C" w:rsidRPr="008F1F85" w:rsidRDefault="003E5C6C" w:rsidP="008F1F85">
            <w:pPr>
              <w:pStyle w:val="affffffffffffff0"/>
              <w:adjustRightInd w:val="0"/>
              <w:snapToGrid w:val="0"/>
              <w:spacing w:after="0" w:line="240" w:lineRule="auto"/>
              <w:ind w:firstLineChars="0" w:firstLine="0"/>
              <w:jc w:val="center"/>
              <w:rPr>
                <w:color w:val="000000"/>
                <w:sz w:val="21"/>
                <w:szCs w:val="21"/>
                <w:lang w:val="en-US"/>
              </w:rPr>
            </w:pPr>
            <w:r w:rsidRPr="008F1F85">
              <w:rPr>
                <w:rFonts w:hint="eastAsia"/>
                <w:color w:val="000000"/>
                <w:sz w:val="21"/>
                <w:szCs w:val="21"/>
                <w:lang w:val="en-US"/>
              </w:rPr>
              <w:t>H</w:t>
            </w:r>
            <w:r w:rsidRPr="008F1F85">
              <w:rPr>
                <w:rFonts w:hint="eastAsia"/>
                <w:color w:val="000000"/>
                <w:sz w:val="21"/>
                <w:szCs w:val="21"/>
                <w:vertAlign w:val="subscript"/>
                <w:lang w:val="en-US"/>
              </w:rPr>
              <w:t>2</w:t>
            </w:r>
            <w:r w:rsidRPr="008F1F85">
              <w:rPr>
                <w:rFonts w:hint="eastAsia"/>
                <w:color w:val="000000"/>
                <w:sz w:val="21"/>
                <w:szCs w:val="21"/>
                <w:lang w:val="en-US"/>
              </w:rPr>
              <w:t>S</w:t>
            </w:r>
          </w:p>
        </w:tc>
        <w:tc>
          <w:tcPr>
            <w:tcW w:w="662" w:type="pct"/>
            <w:vAlign w:val="center"/>
          </w:tcPr>
          <w:p w:rsidR="003E5C6C" w:rsidRPr="003E5C6C" w:rsidRDefault="003E5C6C" w:rsidP="003E5C6C">
            <w:pPr>
              <w:jc w:val="center"/>
              <w:rPr>
                <w:rFonts w:ascii="宋体" w:hAnsi="宋体" w:cs="宋体"/>
                <w:color w:val="000000"/>
                <w:szCs w:val="21"/>
              </w:rPr>
            </w:pPr>
            <w:r w:rsidRPr="003E5C6C">
              <w:rPr>
                <w:rFonts w:hint="eastAsia"/>
                <w:color w:val="000000"/>
                <w:szCs w:val="21"/>
              </w:rPr>
              <w:t>0.001501</w:t>
            </w:r>
          </w:p>
        </w:tc>
        <w:tc>
          <w:tcPr>
            <w:tcW w:w="562" w:type="pct"/>
            <w:vAlign w:val="center"/>
          </w:tcPr>
          <w:p w:rsidR="003E5C6C" w:rsidRPr="003E5C6C" w:rsidRDefault="003E5C6C" w:rsidP="003E5C6C">
            <w:pPr>
              <w:jc w:val="center"/>
              <w:rPr>
                <w:szCs w:val="21"/>
              </w:rPr>
            </w:pPr>
            <w:r w:rsidRPr="003E5C6C">
              <w:rPr>
                <w:rFonts w:hint="eastAsia"/>
                <w:color w:val="000000"/>
                <w:szCs w:val="21"/>
              </w:rPr>
              <w:t>0.0028</w:t>
            </w:r>
          </w:p>
        </w:tc>
        <w:tc>
          <w:tcPr>
            <w:tcW w:w="662" w:type="pct"/>
            <w:vAlign w:val="center"/>
          </w:tcPr>
          <w:p w:rsidR="003E5C6C" w:rsidRPr="003E5C6C" w:rsidRDefault="005F3A2A" w:rsidP="003E5C6C">
            <w:pPr>
              <w:jc w:val="center"/>
              <w:rPr>
                <w:rFonts w:ascii="宋体" w:hAnsi="宋体" w:cs="宋体"/>
                <w:color w:val="000000"/>
                <w:szCs w:val="21"/>
              </w:rPr>
            </w:pPr>
            <w:r w:rsidRPr="005F3A2A">
              <w:rPr>
                <w:color w:val="000000"/>
                <w:szCs w:val="21"/>
              </w:rPr>
              <w:t>0.00435943</w:t>
            </w:r>
          </w:p>
        </w:tc>
        <w:tc>
          <w:tcPr>
            <w:tcW w:w="1310" w:type="pct"/>
            <w:vAlign w:val="center"/>
          </w:tcPr>
          <w:p w:rsidR="003E5C6C" w:rsidRPr="008F1F85" w:rsidRDefault="003E5C6C" w:rsidP="008F1F85">
            <w:pPr>
              <w:pStyle w:val="affffffffffffff0"/>
              <w:spacing w:after="0" w:line="240" w:lineRule="auto"/>
              <w:ind w:firstLineChars="0" w:firstLine="0"/>
              <w:jc w:val="center"/>
              <w:rPr>
                <w:color w:val="000000"/>
                <w:sz w:val="21"/>
                <w:szCs w:val="21"/>
              </w:rPr>
            </w:pPr>
            <w:r w:rsidRPr="008F1F85">
              <w:rPr>
                <w:rFonts w:hint="eastAsia"/>
                <w:color w:val="000000"/>
                <w:sz w:val="21"/>
                <w:szCs w:val="21"/>
              </w:rPr>
              <w:t>0.06</w:t>
            </w:r>
          </w:p>
        </w:tc>
        <w:tc>
          <w:tcPr>
            <w:tcW w:w="1310" w:type="pct"/>
            <w:vAlign w:val="center"/>
          </w:tcPr>
          <w:p w:rsidR="003E5C6C" w:rsidRPr="008F1F85" w:rsidRDefault="003E5C6C" w:rsidP="008F1F85">
            <w:pPr>
              <w:pStyle w:val="affffffffffffff0"/>
              <w:spacing w:after="0" w:line="240" w:lineRule="auto"/>
              <w:ind w:firstLineChars="0" w:firstLine="0"/>
              <w:jc w:val="center"/>
              <w:rPr>
                <w:color w:val="000000"/>
                <w:sz w:val="21"/>
                <w:szCs w:val="21"/>
              </w:rPr>
            </w:pPr>
            <w:r w:rsidRPr="008F1F85">
              <w:rPr>
                <w:rFonts w:hint="eastAsia"/>
                <w:color w:val="000000"/>
                <w:sz w:val="21"/>
                <w:szCs w:val="21"/>
              </w:rPr>
              <w:t>0.01</w:t>
            </w:r>
          </w:p>
        </w:tc>
      </w:tr>
    </w:tbl>
    <w:p w:rsidR="008F1F85" w:rsidRDefault="008F1F85" w:rsidP="00F733DF">
      <w:pPr>
        <w:pStyle w:val="affffffffffffff0"/>
        <w:adjustRightInd w:val="0"/>
        <w:snapToGrid w:val="0"/>
        <w:spacing w:after="0" w:line="360" w:lineRule="auto"/>
        <w:ind w:firstLine="480"/>
        <w:rPr>
          <w:color w:val="000000"/>
          <w:szCs w:val="24"/>
          <w:lang w:val="en-US"/>
        </w:rPr>
      </w:pPr>
      <w:r>
        <w:rPr>
          <w:rFonts w:hint="eastAsia"/>
          <w:color w:val="000000"/>
          <w:szCs w:val="24"/>
          <w:lang w:val="en-US"/>
        </w:rPr>
        <w:t>由上表可知，本项目污染物排放满足</w:t>
      </w:r>
      <w:r w:rsidRPr="008F1F85">
        <w:rPr>
          <w:rFonts w:hint="eastAsia"/>
          <w:color w:val="000000"/>
          <w:szCs w:val="24"/>
          <w:lang w:val="en-US"/>
        </w:rPr>
        <w:t>《恶臭污染物排放标准》（</w:t>
      </w:r>
      <w:r w:rsidRPr="008F1F85">
        <w:rPr>
          <w:rFonts w:hint="eastAsia"/>
          <w:color w:val="000000"/>
          <w:szCs w:val="24"/>
          <w:lang w:val="en-US"/>
        </w:rPr>
        <w:t>GB14554-93</w:t>
      </w:r>
      <w:r w:rsidRPr="008F1F85">
        <w:rPr>
          <w:rFonts w:hint="eastAsia"/>
          <w:color w:val="000000"/>
          <w:szCs w:val="24"/>
          <w:lang w:val="en-US"/>
        </w:rPr>
        <w:t>）厂界</w:t>
      </w:r>
      <w:r w:rsidRPr="008F1F85">
        <w:rPr>
          <w:rFonts w:hint="eastAsia"/>
          <w:color w:val="000000"/>
          <w:szCs w:val="24"/>
          <w:lang w:val="en-US"/>
        </w:rPr>
        <w:lastRenderedPageBreak/>
        <w:t>标准</w:t>
      </w:r>
      <w:r>
        <w:rPr>
          <w:rFonts w:hint="eastAsia"/>
          <w:color w:val="000000"/>
          <w:szCs w:val="24"/>
          <w:lang w:val="en-US"/>
        </w:rPr>
        <w:t>，项目区空气质量满足</w:t>
      </w:r>
      <w:r w:rsidRPr="008F1F85">
        <w:rPr>
          <w:rFonts w:hint="eastAsia"/>
          <w:color w:val="000000"/>
          <w:szCs w:val="24"/>
          <w:lang w:val="en-US"/>
        </w:rPr>
        <w:t>《工业企业设计卫生标准》（</w:t>
      </w:r>
      <w:r w:rsidRPr="008F1F85">
        <w:rPr>
          <w:rFonts w:hint="eastAsia"/>
          <w:color w:val="000000"/>
          <w:szCs w:val="24"/>
          <w:lang w:val="en-US"/>
        </w:rPr>
        <w:t>TJ36-79</w:t>
      </w:r>
      <w:r w:rsidRPr="008F1F85">
        <w:rPr>
          <w:rFonts w:hint="eastAsia"/>
          <w:color w:val="000000"/>
          <w:szCs w:val="24"/>
          <w:lang w:val="en-US"/>
        </w:rPr>
        <w:t>）中居住区大气中有害物质的最高容许浓</w:t>
      </w:r>
      <w:r>
        <w:rPr>
          <w:rFonts w:hint="eastAsia"/>
          <w:color w:val="000000"/>
          <w:szCs w:val="24"/>
          <w:lang w:val="en-US"/>
        </w:rPr>
        <w:t>度的要求。</w:t>
      </w:r>
    </w:p>
    <w:p w:rsidR="008F1F85" w:rsidRPr="00AF6EE8" w:rsidRDefault="00F733DF" w:rsidP="00AF6EE8">
      <w:pPr>
        <w:pStyle w:val="40"/>
        <w:adjustRightInd w:val="0"/>
        <w:spacing w:line="360" w:lineRule="auto"/>
        <w:ind w:left="0" w:firstLine="0"/>
        <w:rPr>
          <w:b/>
          <w:sz w:val="24"/>
          <w:szCs w:val="24"/>
        </w:rPr>
      </w:pPr>
      <w:r w:rsidRPr="00AF6EE8">
        <w:rPr>
          <w:rFonts w:hint="eastAsia"/>
          <w:b/>
          <w:sz w:val="24"/>
          <w:szCs w:val="24"/>
        </w:rPr>
        <w:t>对敏感点的影响分析</w:t>
      </w:r>
    </w:p>
    <w:p w:rsidR="00F733DF" w:rsidRDefault="00F733DF" w:rsidP="00F733DF">
      <w:pPr>
        <w:pStyle w:val="affffffffffffff0"/>
        <w:adjustRightInd w:val="0"/>
        <w:snapToGrid w:val="0"/>
        <w:spacing w:after="0" w:line="360" w:lineRule="auto"/>
        <w:ind w:firstLine="480"/>
        <w:rPr>
          <w:color w:val="000000"/>
          <w:szCs w:val="24"/>
          <w:lang w:val="en-US"/>
        </w:rPr>
      </w:pPr>
      <w:r w:rsidRPr="00F733DF">
        <w:rPr>
          <w:rFonts w:hint="eastAsia"/>
          <w:color w:val="000000"/>
          <w:szCs w:val="24"/>
          <w:lang w:val="en-US"/>
        </w:rPr>
        <w:t>本项目排放的废气污染物主要为</w:t>
      </w:r>
      <w:r w:rsidRPr="00F733DF">
        <w:rPr>
          <w:rFonts w:hint="eastAsia"/>
          <w:color w:val="000000"/>
          <w:szCs w:val="24"/>
          <w:lang w:val="en-US"/>
        </w:rPr>
        <w:t>H</w:t>
      </w:r>
      <w:r w:rsidRPr="00F733DF">
        <w:rPr>
          <w:rFonts w:hint="eastAsia"/>
          <w:color w:val="000000"/>
          <w:szCs w:val="24"/>
          <w:vertAlign w:val="subscript"/>
          <w:lang w:val="en-US"/>
        </w:rPr>
        <w:t>2</w:t>
      </w:r>
      <w:r w:rsidRPr="00F733DF">
        <w:rPr>
          <w:rFonts w:hint="eastAsia"/>
          <w:color w:val="000000"/>
          <w:szCs w:val="24"/>
          <w:lang w:val="en-US"/>
        </w:rPr>
        <w:t>S</w:t>
      </w:r>
      <w:r w:rsidRPr="00F733DF">
        <w:rPr>
          <w:rFonts w:hint="eastAsia"/>
          <w:color w:val="000000"/>
          <w:szCs w:val="24"/>
          <w:lang w:val="en-US"/>
        </w:rPr>
        <w:t>、</w:t>
      </w:r>
      <w:r w:rsidRPr="00F733DF">
        <w:rPr>
          <w:rFonts w:hint="eastAsia"/>
          <w:color w:val="000000"/>
          <w:szCs w:val="24"/>
          <w:lang w:val="en-US"/>
        </w:rPr>
        <w:t>NH</w:t>
      </w:r>
      <w:r w:rsidRPr="00F733DF">
        <w:rPr>
          <w:rFonts w:hint="eastAsia"/>
          <w:color w:val="000000"/>
          <w:szCs w:val="24"/>
          <w:vertAlign w:val="subscript"/>
          <w:lang w:val="en-US"/>
        </w:rPr>
        <w:t>3</w:t>
      </w:r>
      <w:r w:rsidRPr="00F733DF">
        <w:rPr>
          <w:rFonts w:hint="eastAsia"/>
          <w:color w:val="000000"/>
          <w:szCs w:val="24"/>
          <w:lang w:val="en-US"/>
        </w:rPr>
        <w:t>，根据</w:t>
      </w:r>
      <w:r>
        <w:rPr>
          <w:rFonts w:hint="eastAsia"/>
          <w:color w:val="000000"/>
          <w:szCs w:val="24"/>
          <w:lang w:val="en-US"/>
        </w:rPr>
        <w:t>估算</w:t>
      </w:r>
      <w:r w:rsidRPr="00F733DF">
        <w:rPr>
          <w:rFonts w:hint="eastAsia"/>
          <w:color w:val="000000"/>
          <w:szCs w:val="24"/>
          <w:lang w:val="en-US"/>
        </w:rPr>
        <w:t>模式计算结果，本项目产生的废气污染源对周边居民敏感点的影响结果详见下表：</w:t>
      </w:r>
    </w:p>
    <w:p w:rsidR="00B03309" w:rsidRDefault="00B03309" w:rsidP="00F733DF">
      <w:pPr>
        <w:pStyle w:val="affffffffffffff0"/>
        <w:adjustRightInd w:val="0"/>
        <w:snapToGrid w:val="0"/>
        <w:spacing w:after="0" w:line="360" w:lineRule="auto"/>
        <w:ind w:firstLine="480"/>
        <w:rPr>
          <w:color w:val="000000"/>
          <w:szCs w:val="24"/>
          <w:lang w:val="en-US"/>
        </w:rPr>
      </w:pPr>
    </w:p>
    <w:p w:rsidR="00B03309" w:rsidRDefault="00B03309" w:rsidP="00F733DF">
      <w:pPr>
        <w:pStyle w:val="affffffffffffff0"/>
        <w:adjustRightInd w:val="0"/>
        <w:snapToGrid w:val="0"/>
        <w:spacing w:after="0" w:line="360" w:lineRule="auto"/>
        <w:ind w:firstLine="480"/>
        <w:rPr>
          <w:color w:val="000000"/>
          <w:szCs w:val="24"/>
          <w:lang w:val="en-US"/>
        </w:rPr>
        <w:sectPr w:rsidR="00B03309" w:rsidSect="002A4C53">
          <w:footerReference w:type="even" r:id="rId22"/>
          <w:pgSz w:w="11906" w:h="16838" w:code="9"/>
          <w:pgMar w:top="1418" w:right="1418" w:bottom="1418" w:left="1418" w:header="851" w:footer="992" w:gutter="0"/>
          <w:cols w:space="425"/>
          <w:docGrid w:linePitch="312"/>
        </w:sectPr>
      </w:pPr>
    </w:p>
    <w:p w:rsidR="001B59D9" w:rsidRPr="00F4527D" w:rsidRDefault="001B70DF" w:rsidP="001B70DF">
      <w:pPr>
        <w:pStyle w:val="affffffffffffff0"/>
        <w:adjustRightInd w:val="0"/>
        <w:snapToGrid w:val="0"/>
        <w:spacing w:line="360" w:lineRule="auto"/>
        <w:ind w:firstLineChars="0" w:firstLine="0"/>
        <w:jc w:val="center"/>
        <w:rPr>
          <w:b/>
          <w:color w:val="FF0000"/>
          <w:szCs w:val="24"/>
          <w:lang w:val="en-US"/>
        </w:rPr>
      </w:pPr>
      <w:r w:rsidRPr="00F4527D">
        <w:rPr>
          <w:rFonts w:hint="eastAsia"/>
          <w:b/>
          <w:color w:val="FF0000"/>
          <w:szCs w:val="24"/>
          <w:lang w:val="en-US"/>
        </w:rPr>
        <w:lastRenderedPageBreak/>
        <w:t>表</w:t>
      </w:r>
      <w:r w:rsidR="00EA6D7E" w:rsidRPr="00F4527D">
        <w:rPr>
          <w:b/>
          <w:color w:val="FF0000"/>
          <w:szCs w:val="24"/>
          <w:lang w:val="en-US"/>
        </w:rPr>
        <w:t>5.2.1-1</w:t>
      </w:r>
      <w:r w:rsidR="00036041" w:rsidRPr="00F4527D">
        <w:rPr>
          <w:rFonts w:hint="eastAsia"/>
          <w:b/>
          <w:color w:val="FF0000"/>
          <w:szCs w:val="24"/>
          <w:lang w:val="en-US"/>
        </w:rPr>
        <w:t>5</w:t>
      </w:r>
      <w:r w:rsidR="008A46E8" w:rsidRPr="00F4527D">
        <w:rPr>
          <w:rFonts w:hint="eastAsia"/>
          <w:b/>
          <w:color w:val="FF0000"/>
          <w:szCs w:val="24"/>
          <w:lang w:val="en-US"/>
        </w:rPr>
        <w:t xml:space="preserve">  </w:t>
      </w:r>
      <w:r w:rsidRPr="00F4527D">
        <w:rPr>
          <w:rFonts w:hint="eastAsia"/>
          <w:b/>
          <w:color w:val="FF0000"/>
          <w:szCs w:val="24"/>
          <w:lang w:val="en-US"/>
        </w:rPr>
        <w:t>本项目恶臭气体对敏感点的贡献</w:t>
      </w:r>
    </w:p>
    <w:tbl>
      <w:tblPr>
        <w:tblW w:w="5000" w:type="pct"/>
        <w:tblLook w:val="04A0" w:firstRow="1" w:lastRow="0" w:firstColumn="1" w:lastColumn="0" w:noHBand="0" w:noVBand="1"/>
      </w:tblPr>
      <w:tblGrid>
        <w:gridCol w:w="924"/>
        <w:gridCol w:w="1004"/>
        <w:gridCol w:w="1214"/>
        <w:gridCol w:w="1004"/>
        <w:gridCol w:w="1109"/>
        <w:gridCol w:w="1109"/>
        <w:gridCol w:w="1214"/>
        <w:gridCol w:w="1252"/>
        <w:gridCol w:w="1214"/>
        <w:gridCol w:w="1004"/>
        <w:gridCol w:w="1109"/>
        <w:gridCol w:w="1198"/>
        <w:gridCol w:w="863"/>
      </w:tblGrid>
      <w:tr w:rsidR="00D80EEA" w:rsidRPr="00D80EEA" w:rsidTr="00D80EEA">
        <w:trPr>
          <w:trHeight w:val="300"/>
        </w:trPr>
        <w:tc>
          <w:tcPr>
            <w:tcW w:w="33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80EEA" w:rsidRPr="00D80EEA" w:rsidRDefault="00D80EEA" w:rsidP="00D80EEA">
            <w:pPr>
              <w:widowControl/>
              <w:adjustRightInd w:val="0"/>
              <w:snapToGrid w:val="0"/>
              <w:jc w:val="center"/>
              <w:rPr>
                <w:color w:val="000000"/>
                <w:kern w:val="0"/>
                <w:szCs w:val="21"/>
              </w:rPr>
            </w:pPr>
            <w:r w:rsidRPr="00D80EEA">
              <w:rPr>
                <w:color w:val="000000"/>
                <w:kern w:val="0"/>
                <w:szCs w:val="21"/>
              </w:rPr>
              <w:t>敏感点名称</w:t>
            </w:r>
          </w:p>
        </w:tc>
        <w:tc>
          <w:tcPr>
            <w:tcW w:w="733" w:type="pct"/>
            <w:gridSpan w:val="2"/>
            <w:tcBorders>
              <w:top w:val="single" w:sz="4" w:space="0" w:color="auto"/>
              <w:left w:val="nil"/>
              <w:bottom w:val="single" w:sz="4" w:space="0" w:color="auto"/>
              <w:right w:val="single" w:sz="4" w:space="0" w:color="auto"/>
            </w:tcBorders>
            <w:shd w:val="clear" w:color="auto" w:fill="auto"/>
            <w:vAlign w:val="center"/>
            <w:hideMark/>
          </w:tcPr>
          <w:p w:rsidR="00D80EEA" w:rsidRPr="00D80EEA" w:rsidRDefault="00D80EEA" w:rsidP="00D80EEA">
            <w:pPr>
              <w:widowControl/>
              <w:adjustRightInd w:val="0"/>
              <w:snapToGrid w:val="0"/>
              <w:jc w:val="center"/>
              <w:rPr>
                <w:color w:val="000000"/>
                <w:kern w:val="0"/>
                <w:szCs w:val="21"/>
              </w:rPr>
            </w:pPr>
            <w:r w:rsidRPr="00D80EEA">
              <w:rPr>
                <w:color w:val="000000"/>
                <w:kern w:val="0"/>
                <w:szCs w:val="21"/>
              </w:rPr>
              <w:t>污水站（面源）</w:t>
            </w:r>
          </w:p>
        </w:tc>
        <w:tc>
          <w:tcPr>
            <w:tcW w:w="743" w:type="pct"/>
            <w:gridSpan w:val="2"/>
            <w:tcBorders>
              <w:top w:val="single" w:sz="4" w:space="0" w:color="auto"/>
              <w:left w:val="nil"/>
              <w:bottom w:val="single" w:sz="4" w:space="0" w:color="auto"/>
              <w:right w:val="single" w:sz="4" w:space="0" w:color="auto"/>
            </w:tcBorders>
            <w:shd w:val="clear" w:color="auto" w:fill="auto"/>
            <w:noWrap/>
            <w:vAlign w:val="bottom"/>
            <w:hideMark/>
          </w:tcPr>
          <w:p w:rsidR="00D80EEA" w:rsidRPr="00D80EEA" w:rsidRDefault="00D80EEA" w:rsidP="00D80EEA">
            <w:pPr>
              <w:widowControl/>
              <w:adjustRightInd w:val="0"/>
              <w:snapToGrid w:val="0"/>
              <w:jc w:val="center"/>
              <w:rPr>
                <w:color w:val="000000"/>
                <w:kern w:val="0"/>
                <w:szCs w:val="21"/>
              </w:rPr>
            </w:pPr>
            <w:r w:rsidRPr="00D80EEA">
              <w:rPr>
                <w:color w:val="000000"/>
                <w:kern w:val="0"/>
                <w:szCs w:val="21"/>
              </w:rPr>
              <w:t>猪舍（面源）</w:t>
            </w:r>
          </w:p>
        </w:tc>
        <w:tc>
          <w:tcPr>
            <w:tcW w:w="817" w:type="pct"/>
            <w:gridSpan w:val="2"/>
            <w:tcBorders>
              <w:top w:val="single" w:sz="4" w:space="0" w:color="auto"/>
              <w:left w:val="nil"/>
              <w:bottom w:val="single" w:sz="4" w:space="0" w:color="auto"/>
              <w:right w:val="single" w:sz="4" w:space="0" w:color="auto"/>
            </w:tcBorders>
            <w:shd w:val="clear" w:color="auto" w:fill="auto"/>
            <w:noWrap/>
            <w:vAlign w:val="bottom"/>
            <w:hideMark/>
          </w:tcPr>
          <w:p w:rsidR="00D80EEA" w:rsidRPr="00D80EEA" w:rsidRDefault="00D80EEA" w:rsidP="00D80EEA">
            <w:pPr>
              <w:widowControl/>
              <w:adjustRightInd w:val="0"/>
              <w:snapToGrid w:val="0"/>
              <w:jc w:val="center"/>
              <w:rPr>
                <w:color w:val="000000"/>
                <w:kern w:val="0"/>
                <w:szCs w:val="21"/>
              </w:rPr>
            </w:pPr>
            <w:r w:rsidRPr="00D80EEA">
              <w:rPr>
                <w:color w:val="000000"/>
                <w:kern w:val="0"/>
                <w:szCs w:val="21"/>
              </w:rPr>
              <w:t>排气筒</w:t>
            </w:r>
          </w:p>
        </w:tc>
        <w:tc>
          <w:tcPr>
            <w:tcW w:w="879" w:type="pct"/>
            <w:gridSpan w:val="2"/>
            <w:tcBorders>
              <w:top w:val="single" w:sz="4" w:space="0" w:color="auto"/>
              <w:left w:val="nil"/>
              <w:bottom w:val="single" w:sz="4" w:space="0" w:color="auto"/>
              <w:right w:val="single" w:sz="4" w:space="0" w:color="auto"/>
            </w:tcBorders>
            <w:shd w:val="clear" w:color="auto" w:fill="auto"/>
            <w:noWrap/>
            <w:vAlign w:val="bottom"/>
            <w:hideMark/>
          </w:tcPr>
          <w:p w:rsidR="00D80EEA" w:rsidRPr="00D80EEA" w:rsidRDefault="00D80EEA" w:rsidP="00D80EEA">
            <w:pPr>
              <w:widowControl/>
              <w:adjustRightInd w:val="0"/>
              <w:snapToGrid w:val="0"/>
              <w:jc w:val="center"/>
              <w:rPr>
                <w:color w:val="000000"/>
                <w:kern w:val="0"/>
                <w:szCs w:val="21"/>
              </w:rPr>
            </w:pPr>
            <w:r w:rsidRPr="00D80EEA">
              <w:rPr>
                <w:color w:val="000000"/>
                <w:kern w:val="0"/>
                <w:szCs w:val="21"/>
              </w:rPr>
              <w:t>粪便收集池</w:t>
            </w:r>
          </w:p>
        </w:tc>
        <w:tc>
          <w:tcPr>
            <w:tcW w:w="743" w:type="pct"/>
            <w:gridSpan w:val="2"/>
            <w:tcBorders>
              <w:top w:val="single" w:sz="4" w:space="0" w:color="auto"/>
              <w:left w:val="nil"/>
              <w:bottom w:val="single" w:sz="4" w:space="0" w:color="auto"/>
              <w:right w:val="single" w:sz="4" w:space="0" w:color="auto"/>
            </w:tcBorders>
            <w:shd w:val="clear" w:color="auto" w:fill="auto"/>
            <w:noWrap/>
            <w:vAlign w:val="bottom"/>
            <w:hideMark/>
          </w:tcPr>
          <w:p w:rsidR="00D80EEA" w:rsidRPr="00D80EEA" w:rsidRDefault="00D80EEA" w:rsidP="00D80EEA">
            <w:pPr>
              <w:widowControl/>
              <w:adjustRightInd w:val="0"/>
              <w:snapToGrid w:val="0"/>
              <w:jc w:val="center"/>
              <w:rPr>
                <w:color w:val="000000"/>
                <w:kern w:val="0"/>
                <w:szCs w:val="21"/>
              </w:rPr>
            </w:pPr>
            <w:r w:rsidRPr="00D80EEA">
              <w:rPr>
                <w:color w:val="000000"/>
                <w:kern w:val="0"/>
                <w:szCs w:val="21"/>
              </w:rPr>
              <w:t>合计</w:t>
            </w:r>
          </w:p>
        </w:tc>
        <w:tc>
          <w:tcPr>
            <w:tcW w:w="748" w:type="pct"/>
            <w:gridSpan w:val="2"/>
            <w:tcBorders>
              <w:top w:val="single" w:sz="4" w:space="0" w:color="auto"/>
              <w:left w:val="nil"/>
              <w:bottom w:val="single" w:sz="4" w:space="0" w:color="auto"/>
              <w:right w:val="single" w:sz="4" w:space="0" w:color="auto"/>
            </w:tcBorders>
            <w:shd w:val="clear" w:color="auto" w:fill="auto"/>
            <w:noWrap/>
            <w:vAlign w:val="bottom"/>
            <w:hideMark/>
          </w:tcPr>
          <w:p w:rsidR="00D80EEA" w:rsidRPr="00D80EEA" w:rsidRDefault="00D80EEA" w:rsidP="00D80EEA">
            <w:pPr>
              <w:widowControl/>
              <w:adjustRightInd w:val="0"/>
              <w:snapToGrid w:val="0"/>
              <w:jc w:val="center"/>
              <w:rPr>
                <w:color w:val="000000"/>
                <w:kern w:val="0"/>
                <w:szCs w:val="21"/>
              </w:rPr>
            </w:pPr>
            <w:r w:rsidRPr="00D80EEA">
              <w:rPr>
                <w:color w:val="000000"/>
                <w:kern w:val="0"/>
                <w:szCs w:val="21"/>
              </w:rPr>
              <w:t>占标率</w:t>
            </w:r>
          </w:p>
        </w:tc>
      </w:tr>
      <w:tr w:rsidR="00D80EEA" w:rsidRPr="00D80EEA" w:rsidTr="00D80EEA">
        <w:trPr>
          <w:trHeight w:val="300"/>
        </w:trPr>
        <w:tc>
          <w:tcPr>
            <w:tcW w:w="337" w:type="pct"/>
            <w:vMerge/>
            <w:tcBorders>
              <w:top w:val="single" w:sz="4" w:space="0" w:color="auto"/>
              <w:left w:val="single" w:sz="4" w:space="0" w:color="auto"/>
              <w:bottom w:val="single" w:sz="4" w:space="0" w:color="auto"/>
              <w:right w:val="single" w:sz="4" w:space="0" w:color="auto"/>
            </w:tcBorders>
            <w:vAlign w:val="center"/>
            <w:hideMark/>
          </w:tcPr>
          <w:p w:rsidR="00D80EEA" w:rsidRPr="00D80EEA" w:rsidRDefault="00D80EEA" w:rsidP="00D80EEA">
            <w:pPr>
              <w:widowControl/>
              <w:adjustRightInd w:val="0"/>
              <w:snapToGrid w:val="0"/>
              <w:jc w:val="center"/>
              <w:rPr>
                <w:color w:val="000000"/>
                <w:kern w:val="0"/>
                <w:szCs w:val="21"/>
              </w:rPr>
            </w:pPr>
          </w:p>
        </w:tc>
        <w:tc>
          <w:tcPr>
            <w:tcW w:w="306" w:type="pct"/>
            <w:tcBorders>
              <w:top w:val="nil"/>
              <w:left w:val="nil"/>
              <w:bottom w:val="single" w:sz="4" w:space="0" w:color="auto"/>
              <w:right w:val="single" w:sz="4" w:space="0" w:color="auto"/>
            </w:tcBorders>
            <w:shd w:val="clear" w:color="auto" w:fill="auto"/>
            <w:vAlign w:val="center"/>
            <w:hideMark/>
          </w:tcPr>
          <w:p w:rsidR="00D80EEA" w:rsidRPr="00D80EEA" w:rsidRDefault="00D80EEA" w:rsidP="00D80EEA">
            <w:pPr>
              <w:widowControl/>
              <w:adjustRightInd w:val="0"/>
              <w:snapToGrid w:val="0"/>
              <w:jc w:val="center"/>
              <w:rPr>
                <w:color w:val="000000"/>
                <w:kern w:val="0"/>
                <w:szCs w:val="21"/>
              </w:rPr>
            </w:pPr>
            <w:r w:rsidRPr="00D80EEA">
              <w:rPr>
                <w:color w:val="000000"/>
                <w:kern w:val="0"/>
                <w:szCs w:val="21"/>
              </w:rPr>
              <w:t>NH3</w:t>
            </w:r>
          </w:p>
        </w:tc>
        <w:tc>
          <w:tcPr>
            <w:tcW w:w="427" w:type="pct"/>
            <w:tcBorders>
              <w:top w:val="nil"/>
              <w:left w:val="nil"/>
              <w:bottom w:val="single" w:sz="4" w:space="0" w:color="auto"/>
              <w:right w:val="single" w:sz="4" w:space="0" w:color="auto"/>
            </w:tcBorders>
            <w:shd w:val="clear" w:color="auto" w:fill="auto"/>
            <w:vAlign w:val="center"/>
            <w:hideMark/>
          </w:tcPr>
          <w:p w:rsidR="00D80EEA" w:rsidRPr="00D80EEA" w:rsidRDefault="00D80EEA" w:rsidP="00D80EEA">
            <w:pPr>
              <w:widowControl/>
              <w:adjustRightInd w:val="0"/>
              <w:snapToGrid w:val="0"/>
              <w:jc w:val="center"/>
              <w:rPr>
                <w:color w:val="000000"/>
                <w:kern w:val="0"/>
                <w:szCs w:val="21"/>
              </w:rPr>
            </w:pPr>
            <w:r w:rsidRPr="00D80EEA">
              <w:rPr>
                <w:color w:val="000000"/>
                <w:kern w:val="0"/>
                <w:szCs w:val="21"/>
              </w:rPr>
              <w:t>H2S</w:t>
            </w:r>
          </w:p>
        </w:tc>
        <w:tc>
          <w:tcPr>
            <w:tcW w:w="353" w:type="pct"/>
            <w:tcBorders>
              <w:top w:val="nil"/>
              <w:left w:val="nil"/>
              <w:bottom w:val="single" w:sz="4" w:space="0" w:color="auto"/>
              <w:right w:val="single" w:sz="4" w:space="0" w:color="auto"/>
            </w:tcBorders>
            <w:shd w:val="clear" w:color="auto" w:fill="auto"/>
            <w:vAlign w:val="center"/>
            <w:hideMark/>
          </w:tcPr>
          <w:p w:rsidR="00D80EEA" w:rsidRPr="00D80EEA" w:rsidRDefault="00D80EEA" w:rsidP="00D80EEA">
            <w:pPr>
              <w:widowControl/>
              <w:adjustRightInd w:val="0"/>
              <w:snapToGrid w:val="0"/>
              <w:jc w:val="center"/>
              <w:rPr>
                <w:color w:val="000000"/>
                <w:kern w:val="0"/>
                <w:szCs w:val="21"/>
              </w:rPr>
            </w:pPr>
            <w:r w:rsidRPr="00D80EEA">
              <w:rPr>
                <w:color w:val="000000"/>
                <w:kern w:val="0"/>
                <w:szCs w:val="21"/>
              </w:rPr>
              <w:t>NH3</w:t>
            </w:r>
          </w:p>
        </w:tc>
        <w:tc>
          <w:tcPr>
            <w:tcW w:w="390" w:type="pct"/>
            <w:tcBorders>
              <w:top w:val="nil"/>
              <w:left w:val="nil"/>
              <w:bottom w:val="single" w:sz="4" w:space="0" w:color="auto"/>
              <w:right w:val="single" w:sz="4" w:space="0" w:color="auto"/>
            </w:tcBorders>
            <w:shd w:val="clear" w:color="auto" w:fill="auto"/>
            <w:vAlign w:val="center"/>
            <w:hideMark/>
          </w:tcPr>
          <w:p w:rsidR="00D80EEA" w:rsidRPr="00D80EEA" w:rsidRDefault="00D80EEA" w:rsidP="00D80EEA">
            <w:pPr>
              <w:widowControl/>
              <w:adjustRightInd w:val="0"/>
              <w:snapToGrid w:val="0"/>
              <w:jc w:val="center"/>
              <w:rPr>
                <w:color w:val="000000"/>
                <w:kern w:val="0"/>
                <w:szCs w:val="21"/>
              </w:rPr>
            </w:pPr>
            <w:r w:rsidRPr="00D80EEA">
              <w:rPr>
                <w:color w:val="000000"/>
                <w:kern w:val="0"/>
                <w:szCs w:val="21"/>
              </w:rPr>
              <w:t>H2S</w:t>
            </w:r>
          </w:p>
        </w:tc>
        <w:tc>
          <w:tcPr>
            <w:tcW w:w="390" w:type="pct"/>
            <w:tcBorders>
              <w:top w:val="nil"/>
              <w:left w:val="nil"/>
              <w:bottom w:val="single" w:sz="4" w:space="0" w:color="auto"/>
              <w:right w:val="single" w:sz="4" w:space="0" w:color="auto"/>
            </w:tcBorders>
            <w:shd w:val="clear" w:color="auto" w:fill="auto"/>
            <w:vAlign w:val="center"/>
            <w:hideMark/>
          </w:tcPr>
          <w:p w:rsidR="00D80EEA" w:rsidRPr="00D80EEA" w:rsidRDefault="00D80EEA" w:rsidP="00D80EEA">
            <w:pPr>
              <w:widowControl/>
              <w:adjustRightInd w:val="0"/>
              <w:snapToGrid w:val="0"/>
              <w:jc w:val="center"/>
              <w:rPr>
                <w:color w:val="000000"/>
                <w:kern w:val="0"/>
                <w:szCs w:val="21"/>
              </w:rPr>
            </w:pPr>
            <w:r w:rsidRPr="00D80EEA">
              <w:rPr>
                <w:color w:val="000000"/>
                <w:kern w:val="0"/>
                <w:szCs w:val="21"/>
              </w:rPr>
              <w:t>NH3</w:t>
            </w:r>
          </w:p>
        </w:tc>
        <w:tc>
          <w:tcPr>
            <w:tcW w:w="427" w:type="pct"/>
            <w:tcBorders>
              <w:top w:val="nil"/>
              <w:left w:val="nil"/>
              <w:bottom w:val="single" w:sz="4" w:space="0" w:color="auto"/>
              <w:right w:val="single" w:sz="4" w:space="0" w:color="auto"/>
            </w:tcBorders>
            <w:shd w:val="clear" w:color="auto" w:fill="auto"/>
            <w:vAlign w:val="center"/>
            <w:hideMark/>
          </w:tcPr>
          <w:p w:rsidR="00D80EEA" w:rsidRPr="00D80EEA" w:rsidRDefault="00D80EEA" w:rsidP="00D80EEA">
            <w:pPr>
              <w:widowControl/>
              <w:adjustRightInd w:val="0"/>
              <w:snapToGrid w:val="0"/>
              <w:jc w:val="center"/>
              <w:rPr>
                <w:color w:val="000000"/>
                <w:kern w:val="0"/>
                <w:szCs w:val="21"/>
              </w:rPr>
            </w:pPr>
            <w:r w:rsidRPr="00D80EEA">
              <w:rPr>
                <w:color w:val="000000"/>
                <w:kern w:val="0"/>
                <w:szCs w:val="21"/>
              </w:rPr>
              <w:t>H2S</w:t>
            </w:r>
          </w:p>
        </w:tc>
        <w:tc>
          <w:tcPr>
            <w:tcW w:w="452" w:type="pct"/>
            <w:tcBorders>
              <w:top w:val="nil"/>
              <w:left w:val="nil"/>
              <w:bottom w:val="single" w:sz="4" w:space="0" w:color="auto"/>
              <w:right w:val="single" w:sz="4" w:space="0" w:color="auto"/>
            </w:tcBorders>
            <w:shd w:val="clear" w:color="auto" w:fill="auto"/>
            <w:vAlign w:val="center"/>
            <w:hideMark/>
          </w:tcPr>
          <w:p w:rsidR="00D80EEA" w:rsidRPr="00D80EEA" w:rsidRDefault="00D80EEA" w:rsidP="00D80EEA">
            <w:pPr>
              <w:widowControl/>
              <w:adjustRightInd w:val="0"/>
              <w:snapToGrid w:val="0"/>
              <w:jc w:val="center"/>
              <w:rPr>
                <w:color w:val="000000"/>
                <w:kern w:val="0"/>
                <w:szCs w:val="21"/>
              </w:rPr>
            </w:pPr>
            <w:r w:rsidRPr="00D80EEA">
              <w:rPr>
                <w:color w:val="000000"/>
                <w:kern w:val="0"/>
                <w:szCs w:val="21"/>
              </w:rPr>
              <w:t>NH3</w:t>
            </w:r>
          </w:p>
        </w:tc>
        <w:tc>
          <w:tcPr>
            <w:tcW w:w="427" w:type="pct"/>
            <w:tcBorders>
              <w:top w:val="nil"/>
              <w:left w:val="nil"/>
              <w:bottom w:val="single" w:sz="4" w:space="0" w:color="auto"/>
              <w:right w:val="single" w:sz="4" w:space="0" w:color="auto"/>
            </w:tcBorders>
            <w:shd w:val="clear" w:color="auto" w:fill="auto"/>
            <w:vAlign w:val="center"/>
            <w:hideMark/>
          </w:tcPr>
          <w:p w:rsidR="00D80EEA" w:rsidRPr="00D80EEA" w:rsidRDefault="00D80EEA" w:rsidP="00D80EEA">
            <w:pPr>
              <w:widowControl/>
              <w:adjustRightInd w:val="0"/>
              <w:snapToGrid w:val="0"/>
              <w:jc w:val="center"/>
              <w:rPr>
                <w:color w:val="000000"/>
                <w:kern w:val="0"/>
                <w:szCs w:val="21"/>
              </w:rPr>
            </w:pPr>
            <w:r w:rsidRPr="00D80EEA">
              <w:rPr>
                <w:color w:val="000000"/>
                <w:kern w:val="0"/>
                <w:szCs w:val="21"/>
              </w:rPr>
              <w:t>H2S</w:t>
            </w:r>
          </w:p>
        </w:tc>
        <w:tc>
          <w:tcPr>
            <w:tcW w:w="353" w:type="pct"/>
            <w:tcBorders>
              <w:top w:val="nil"/>
              <w:left w:val="nil"/>
              <w:bottom w:val="single" w:sz="4" w:space="0" w:color="auto"/>
              <w:right w:val="single" w:sz="4" w:space="0" w:color="auto"/>
            </w:tcBorders>
            <w:shd w:val="clear" w:color="auto" w:fill="auto"/>
            <w:vAlign w:val="center"/>
            <w:hideMark/>
          </w:tcPr>
          <w:p w:rsidR="00D80EEA" w:rsidRPr="00D80EEA" w:rsidRDefault="00D80EEA" w:rsidP="00D80EEA">
            <w:pPr>
              <w:widowControl/>
              <w:adjustRightInd w:val="0"/>
              <w:snapToGrid w:val="0"/>
              <w:jc w:val="center"/>
              <w:rPr>
                <w:color w:val="000000"/>
                <w:kern w:val="0"/>
                <w:szCs w:val="21"/>
              </w:rPr>
            </w:pPr>
            <w:r w:rsidRPr="00D80EEA">
              <w:rPr>
                <w:color w:val="000000"/>
                <w:kern w:val="0"/>
                <w:szCs w:val="21"/>
              </w:rPr>
              <w:t>NH3</w:t>
            </w:r>
          </w:p>
        </w:tc>
        <w:tc>
          <w:tcPr>
            <w:tcW w:w="390" w:type="pct"/>
            <w:tcBorders>
              <w:top w:val="nil"/>
              <w:left w:val="nil"/>
              <w:bottom w:val="single" w:sz="4" w:space="0" w:color="auto"/>
              <w:right w:val="single" w:sz="4" w:space="0" w:color="auto"/>
            </w:tcBorders>
            <w:shd w:val="clear" w:color="auto" w:fill="auto"/>
            <w:vAlign w:val="center"/>
            <w:hideMark/>
          </w:tcPr>
          <w:p w:rsidR="00D80EEA" w:rsidRPr="00D80EEA" w:rsidRDefault="00D80EEA" w:rsidP="00D80EEA">
            <w:pPr>
              <w:widowControl/>
              <w:adjustRightInd w:val="0"/>
              <w:snapToGrid w:val="0"/>
              <w:jc w:val="center"/>
              <w:rPr>
                <w:color w:val="000000"/>
                <w:kern w:val="0"/>
                <w:szCs w:val="21"/>
              </w:rPr>
            </w:pPr>
            <w:r w:rsidRPr="00D80EEA">
              <w:rPr>
                <w:color w:val="000000"/>
                <w:kern w:val="0"/>
                <w:szCs w:val="21"/>
              </w:rPr>
              <w:t>H2S</w:t>
            </w:r>
          </w:p>
        </w:tc>
        <w:tc>
          <w:tcPr>
            <w:tcW w:w="433" w:type="pct"/>
            <w:tcBorders>
              <w:top w:val="nil"/>
              <w:left w:val="nil"/>
              <w:bottom w:val="single" w:sz="4" w:space="0" w:color="auto"/>
              <w:right w:val="single" w:sz="4" w:space="0" w:color="auto"/>
            </w:tcBorders>
            <w:shd w:val="clear" w:color="auto" w:fill="auto"/>
            <w:vAlign w:val="center"/>
            <w:hideMark/>
          </w:tcPr>
          <w:p w:rsidR="00D80EEA" w:rsidRPr="00D80EEA" w:rsidRDefault="00D80EEA" w:rsidP="00D80EEA">
            <w:pPr>
              <w:widowControl/>
              <w:adjustRightInd w:val="0"/>
              <w:snapToGrid w:val="0"/>
              <w:jc w:val="center"/>
              <w:rPr>
                <w:color w:val="000000"/>
                <w:kern w:val="0"/>
                <w:szCs w:val="21"/>
              </w:rPr>
            </w:pPr>
            <w:r w:rsidRPr="00D80EEA">
              <w:rPr>
                <w:color w:val="000000"/>
                <w:kern w:val="0"/>
                <w:szCs w:val="21"/>
              </w:rPr>
              <w:t>NH3</w:t>
            </w:r>
          </w:p>
        </w:tc>
        <w:tc>
          <w:tcPr>
            <w:tcW w:w="315" w:type="pct"/>
            <w:tcBorders>
              <w:top w:val="nil"/>
              <w:left w:val="nil"/>
              <w:bottom w:val="single" w:sz="4" w:space="0" w:color="auto"/>
              <w:right w:val="single" w:sz="4" w:space="0" w:color="auto"/>
            </w:tcBorders>
            <w:shd w:val="clear" w:color="auto" w:fill="auto"/>
            <w:vAlign w:val="center"/>
            <w:hideMark/>
          </w:tcPr>
          <w:p w:rsidR="00D80EEA" w:rsidRPr="00D80EEA" w:rsidRDefault="00D80EEA" w:rsidP="00D80EEA">
            <w:pPr>
              <w:widowControl/>
              <w:adjustRightInd w:val="0"/>
              <w:snapToGrid w:val="0"/>
              <w:jc w:val="center"/>
              <w:rPr>
                <w:color w:val="000000"/>
                <w:kern w:val="0"/>
                <w:szCs w:val="21"/>
              </w:rPr>
            </w:pPr>
            <w:r w:rsidRPr="00D80EEA">
              <w:rPr>
                <w:color w:val="000000"/>
                <w:kern w:val="0"/>
                <w:szCs w:val="21"/>
              </w:rPr>
              <w:t>H2S</w:t>
            </w:r>
          </w:p>
        </w:tc>
      </w:tr>
      <w:tr w:rsidR="00D80EEA" w:rsidRPr="00D80EEA" w:rsidTr="00D80EEA">
        <w:trPr>
          <w:trHeight w:val="300"/>
        </w:trPr>
        <w:tc>
          <w:tcPr>
            <w:tcW w:w="337" w:type="pct"/>
            <w:vMerge w:val="restart"/>
            <w:tcBorders>
              <w:top w:val="nil"/>
              <w:left w:val="single" w:sz="4" w:space="0" w:color="auto"/>
              <w:bottom w:val="single" w:sz="4" w:space="0" w:color="000000"/>
              <w:right w:val="single" w:sz="4" w:space="0" w:color="auto"/>
            </w:tcBorders>
            <w:shd w:val="clear" w:color="auto" w:fill="auto"/>
            <w:vAlign w:val="center"/>
            <w:hideMark/>
          </w:tcPr>
          <w:p w:rsidR="00D80EEA" w:rsidRPr="00D80EEA" w:rsidRDefault="00D80EEA" w:rsidP="00D80EEA">
            <w:pPr>
              <w:widowControl/>
              <w:adjustRightInd w:val="0"/>
              <w:snapToGrid w:val="0"/>
              <w:jc w:val="center"/>
              <w:rPr>
                <w:color w:val="000000"/>
                <w:kern w:val="0"/>
                <w:szCs w:val="21"/>
              </w:rPr>
            </w:pPr>
            <w:proofErr w:type="gramStart"/>
            <w:r w:rsidRPr="00D80EEA">
              <w:rPr>
                <w:color w:val="000000"/>
                <w:kern w:val="0"/>
                <w:szCs w:val="21"/>
              </w:rPr>
              <w:t>高荡村</w:t>
            </w:r>
            <w:proofErr w:type="gramEnd"/>
          </w:p>
        </w:tc>
        <w:tc>
          <w:tcPr>
            <w:tcW w:w="733" w:type="pct"/>
            <w:gridSpan w:val="2"/>
            <w:tcBorders>
              <w:top w:val="single" w:sz="4" w:space="0" w:color="auto"/>
              <w:left w:val="nil"/>
              <w:bottom w:val="single" w:sz="4" w:space="0" w:color="auto"/>
              <w:right w:val="single" w:sz="4" w:space="0" w:color="auto"/>
            </w:tcBorders>
            <w:shd w:val="clear" w:color="auto" w:fill="auto"/>
            <w:vAlign w:val="center"/>
            <w:hideMark/>
          </w:tcPr>
          <w:p w:rsidR="00D80EEA" w:rsidRPr="00D80EEA" w:rsidRDefault="00D80EEA" w:rsidP="00D80EEA">
            <w:pPr>
              <w:widowControl/>
              <w:adjustRightInd w:val="0"/>
              <w:snapToGrid w:val="0"/>
              <w:jc w:val="center"/>
              <w:rPr>
                <w:color w:val="000000"/>
                <w:kern w:val="0"/>
                <w:szCs w:val="21"/>
              </w:rPr>
            </w:pPr>
            <w:r w:rsidRPr="00D80EEA">
              <w:rPr>
                <w:color w:val="000000"/>
                <w:kern w:val="0"/>
                <w:szCs w:val="21"/>
              </w:rPr>
              <w:t>700</w:t>
            </w:r>
          </w:p>
        </w:tc>
        <w:tc>
          <w:tcPr>
            <w:tcW w:w="743" w:type="pct"/>
            <w:gridSpan w:val="2"/>
            <w:tcBorders>
              <w:top w:val="single" w:sz="4" w:space="0" w:color="auto"/>
              <w:left w:val="nil"/>
              <w:bottom w:val="single" w:sz="4" w:space="0" w:color="auto"/>
              <w:right w:val="single" w:sz="4" w:space="0" w:color="auto"/>
            </w:tcBorders>
            <w:shd w:val="clear" w:color="auto" w:fill="auto"/>
            <w:noWrap/>
            <w:vAlign w:val="bottom"/>
            <w:hideMark/>
          </w:tcPr>
          <w:p w:rsidR="00D80EEA" w:rsidRPr="00D80EEA" w:rsidRDefault="00D80EEA" w:rsidP="00D80EEA">
            <w:pPr>
              <w:widowControl/>
              <w:adjustRightInd w:val="0"/>
              <w:snapToGrid w:val="0"/>
              <w:jc w:val="center"/>
              <w:rPr>
                <w:color w:val="000000"/>
                <w:kern w:val="0"/>
                <w:szCs w:val="21"/>
              </w:rPr>
            </w:pPr>
            <w:r w:rsidRPr="00D80EEA">
              <w:rPr>
                <w:color w:val="000000"/>
                <w:kern w:val="0"/>
                <w:szCs w:val="21"/>
              </w:rPr>
              <w:t>650</w:t>
            </w:r>
          </w:p>
        </w:tc>
        <w:tc>
          <w:tcPr>
            <w:tcW w:w="817" w:type="pct"/>
            <w:gridSpan w:val="2"/>
            <w:tcBorders>
              <w:top w:val="single" w:sz="4" w:space="0" w:color="auto"/>
              <w:left w:val="nil"/>
              <w:bottom w:val="single" w:sz="4" w:space="0" w:color="auto"/>
              <w:right w:val="single" w:sz="4" w:space="0" w:color="auto"/>
            </w:tcBorders>
            <w:shd w:val="clear" w:color="auto" w:fill="auto"/>
            <w:noWrap/>
            <w:vAlign w:val="bottom"/>
            <w:hideMark/>
          </w:tcPr>
          <w:p w:rsidR="00D80EEA" w:rsidRPr="00D80EEA" w:rsidRDefault="00D80EEA" w:rsidP="00D80EEA">
            <w:pPr>
              <w:widowControl/>
              <w:adjustRightInd w:val="0"/>
              <w:snapToGrid w:val="0"/>
              <w:jc w:val="center"/>
              <w:rPr>
                <w:color w:val="000000"/>
                <w:kern w:val="0"/>
                <w:szCs w:val="21"/>
              </w:rPr>
            </w:pPr>
            <w:r w:rsidRPr="00D80EEA">
              <w:rPr>
                <w:color w:val="000000"/>
                <w:kern w:val="0"/>
                <w:szCs w:val="21"/>
              </w:rPr>
              <w:t>700</w:t>
            </w:r>
          </w:p>
        </w:tc>
        <w:tc>
          <w:tcPr>
            <w:tcW w:w="879" w:type="pct"/>
            <w:gridSpan w:val="2"/>
            <w:tcBorders>
              <w:top w:val="single" w:sz="4" w:space="0" w:color="auto"/>
              <w:left w:val="nil"/>
              <w:bottom w:val="single" w:sz="4" w:space="0" w:color="auto"/>
              <w:right w:val="single" w:sz="4" w:space="0" w:color="000000"/>
            </w:tcBorders>
            <w:shd w:val="clear" w:color="auto" w:fill="auto"/>
            <w:noWrap/>
            <w:vAlign w:val="bottom"/>
            <w:hideMark/>
          </w:tcPr>
          <w:p w:rsidR="00D80EEA" w:rsidRPr="00D80EEA" w:rsidRDefault="00D80EEA" w:rsidP="00D80EEA">
            <w:pPr>
              <w:widowControl/>
              <w:adjustRightInd w:val="0"/>
              <w:snapToGrid w:val="0"/>
              <w:jc w:val="center"/>
              <w:rPr>
                <w:color w:val="000000"/>
                <w:kern w:val="0"/>
                <w:szCs w:val="21"/>
              </w:rPr>
            </w:pPr>
            <w:r w:rsidRPr="00D80EEA">
              <w:rPr>
                <w:color w:val="000000"/>
                <w:kern w:val="0"/>
                <w:szCs w:val="21"/>
              </w:rPr>
              <w:t>700</w:t>
            </w:r>
          </w:p>
        </w:tc>
        <w:tc>
          <w:tcPr>
            <w:tcW w:w="353" w:type="pct"/>
            <w:tcBorders>
              <w:top w:val="nil"/>
              <w:left w:val="nil"/>
              <w:bottom w:val="single" w:sz="4" w:space="0" w:color="auto"/>
              <w:right w:val="single" w:sz="4" w:space="0" w:color="auto"/>
            </w:tcBorders>
            <w:shd w:val="clear" w:color="auto" w:fill="auto"/>
            <w:noWrap/>
            <w:vAlign w:val="bottom"/>
            <w:hideMark/>
          </w:tcPr>
          <w:p w:rsidR="00D80EEA" w:rsidRPr="00D80EEA" w:rsidRDefault="00D80EEA" w:rsidP="00D80EEA">
            <w:pPr>
              <w:widowControl/>
              <w:adjustRightInd w:val="0"/>
              <w:snapToGrid w:val="0"/>
              <w:jc w:val="center"/>
              <w:rPr>
                <w:color w:val="000000"/>
                <w:kern w:val="0"/>
                <w:szCs w:val="21"/>
              </w:rPr>
            </w:pPr>
            <w:r>
              <w:rPr>
                <w:rFonts w:hint="eastAsia"/>
                <w:color w:val="000000"/>
                <w:kern w:val="0"/>
                <w:szCs w:val="21"/>
              </w:rPr>
              <w:t>/</w:t>
            </w:r>
          </w:p>
        </w:tc>
        <w:tc>
          <w:tcPr>
            <w:tcW w:w="390" w:type="pct"/>
            <w:tcBorders>
              <w:top w:val="nil"/>
              <w:left w:val="nil"/>
              <w:bottom w:val="single" w:sz="4" w:space="0" w:color="auto"/>
              <w:right w:val="single" w:sz="4" w:space="0" w:color="auto"/>
            </w:tcBorders>
            <w:shd w:val="clear" w:color="auto" w:fill="auto"/>
            <w:noWrap/>
            <w:vAlign w:val="bottom"/>
            <w:hideMark/>
          </w:tcPr>
          <w:p w:rsidR="00D80EEA" w:rsidRPr="00D80EEA" w:rsidRDefault="00D80EEA" w:rsidP="00D80EEA">
            <w:pPr>
              <w:widowControl/>
              <w:adjustRightInd w:val="0"/>
              <w:snapToGrid w:val="0"/>
              <w:jc w:val="center"/>
              <w:rPr>
                <w:color w:val="000000"/>
                <w:kern w:val="0"/>
                <w:szCs w:val="21"/>
              </w:rPr>
            </w:pPr>
            <w:r>
              <w:rPr>
                <w:rFonts w:hint="eastAsia"/>
                <w:color w:val="000000"/>
                <w:kern w:val="0"/>
                <w:szCs w:val="21"/>
              </w:rPr>
              <w:t>/</w:t>
            </w:r>
          </w:p>
        </w:tc>
        <w:tc>
          <w:tcPr>
            <w:tcW w:w="433" w:type="pct"/>
            <w:tcBorders>
              <w:top w:val="nil"/>
              <w:left w:val="nil"/>
              <w:bottom w:val="single" w:sz="4" w:space="0" w:color="auto"/>
              <w:right w:val="single" w:sz="4" w:space="0" w:color="auto"/>
            </w:tcBorders>
            <w:shd w:val="clear" w:color="auto" w:fill="auto"/>
            <w:noWrap/>
            <w:vAlign w:val="bottom"/>
            <w:hideMark/>
          </w:tcPr>
          <w:p w:rsidR="00D80EEA" w:rsidRPr="00D80EEA" w:rsidRDefault="00D80EEA" w:rsidP="00D80EEA">
            <w:pPr>
              <w:widowControl/>
              <w:adjustRightInd w:val="0"/>
              <w:snapToGrid w:val="0"/>
              <w:jc w:val="center"/>
              <w:rPr>
                <w:color w:val="000000"/>
                <w:kern w:val="0"/>
                <w:szCs w:val="21"/>
              </w:rPr>
            </w:pPr>
            <w:r>
              <w:rPr>
                <w:rFonts w:hint="eastAsia"/>
                <w:color w:val="000000"/>
                <w:kern w:val="0"/>
                <w:szCs w:val="21"/>
              </w:rPr>
              <w:t>/</w:t>
            </w:r>
          </w:p>
        </w:tc>
        <w:tc>
          <w:tcPr>
            <w:tcW w:w="315" w:type="pct"/>
            <w:tcBorders>
              <w:top w:val="nil"/>
              <w:left w:val="nil"/>
              <w:bottom w:val="single" w:sz="4" w:space="0" w:color="auto"/>
              <w:right w:val="single" w:sz="4" w:space="0" w:color="auto"/>
            </w:tcBorders>
            <w:shd w:val="clear" w:color="auto" w:fill="auto"/>
            <w:noWrap/>
            <w:vAlign w:val="bottom"/>
            <w:hideMark/>
          </w:tcPr>
          <w:p w:rsidR="00D80EEA" w:rsidRPr="00D80EEA" w:rsidRDefault="00D80EEA" w:rsidP="00D80EEA">
            <w:pPr>
              <w:widowControl/>
              <w:adjustRightInd w:val="0"/>
              <w:snapToGrid w:val="0"/>
              <w:jc w:val="center"/>
              <w:rPr>
                <w:color w:val="000000"/>
                <w:kern w:val="0"/>
                <w:szCs w:val="21"/>
              </w:rPr>
            </w:pPr>
            <w:r>
              <w:rPr>
                <w:rFonts w:hint="eastAsia"/>
                <w:color w:val="000000"/>
                <w:kern w:val="0"/>
                <w:szCs w:val="21"/>
              </w:rPr>
              <w:t>/</w:t>
            </w:r>
          </w:p>
        </w:tc>
      </w:tr>
      <w:tr w:rsidR="00D80EEA" w:rsidRPr="00D80EEA" w:rsidTr="00D80EEA">
        <w:trPr>
          <w:trHeight w:val="300"/>
        </w:trPr>
        <w:tc>
          <w:tcPr>
            <w:tcW w:w="337" w:type="pct"/>
            <w:vMerge/>
            <w:tcBorders>
              <w:top w:val="nil"/>
              <w:left w:val="single" w:sz="4" w:space="0" w:color="auto"/>
              <w:bottom w:val="single" w:sz="4" w:space="0" w:color="000000"/>
              <w:right w:val="single" w:sz="4" w:space="0" w:color="auto"/>
            </w:tcBorders>
            <w:vAlign w:val="center"/>
            <w:hideMark/>
          </w:tcPr>
          <w:p w:rsidR="00D80EEA" w:rsidRPr="00D80EEA" w:rsidRDefault="00D80EEA" w:rsidP="00D80EEA">
            <w:pPr>
              <w:widowControl/>
              <w:adjustRightInd w:val="0"/>
              <w:snapToGrid w:val="0"/>
              <w:jc w:val="center"/>
              <w:rPr>
                <w:color w:val="000000"/>
                <w:kern w:val="0"/>
                <w:szCs w:val="21"/>
              </w:rPr>
            </w:pPr>
          </w:p>
        </w:tc>
        <w:tc>
          <w:tcPr>
            <w:tcW w:w="306" w:type="pct"/>
            <w:tcBorders>
              <w:top w:val="nil"/>
              <w:left w:val="nil"/>
              <w:bottom w:val="single" w:sz="4" w:space="0" w:color="auto"/>
              <w:right w:val="single" w:sz="4" w:space="0" w:color="auto"/>
            </w:tcBorders>
            <w:shd w:val="clear" w:color="auto" w:fill="auto"/>
            <w:vAlign w:val="center"/>
            <w:hideMark/>
          </w:tcPr>
          <w:p w:rsidR="00D80EEA" w:rsidRPr="00D80EEA" w:rsidRDefault="00D80EEA" w:rsidP="00D80EEA">
            <w:pPr>
              <w:widowControl/>
              <w:adjustRightInd w:val="0"/>
              <w:snapToGrid w:val="0"/>
              <w:jc w:val="center"/>
              <w:rPr>
                <w:color w:val="000000"/>
                <w:kern w:val="0"/>
                <w:szCs w:val="21"/>
              </w:rPr>
            </w:pPr>
            <w:r w:rsidRPr="00D80EEA">
              <w:rPr>
                <w:color w:val="000000"/>
                <w:kern w:val="0"/>
                <w:szCs w:val="21"/>
              </w:rPr>
              <w:t>0.002256</w:t>
            </w:r>
          </w:p>
        </w:tc>
        <w:tc>
          <w:tcPr>
            <w:tcW w:w="427" w:type="pct"/>
            <w:tcBorders>
              <w:top w:val="nil"/>
              <w:left w:val="nil"/>
              <w:bottom w:val="single" w:sz="4" w:space="0" w:color="auto"/>
              <w:right w:val="single" w:sz="4" w:space="0" w:color="auto"/>
            </w:tcBorders>
            <w:shd w:val="clear" w:color="auto" w:fill="auto"/>
            <w:vAlign w:val="center"/>
            <w:hideMark/>
          </w:tcPr>
          <w:p w:rsidR="00D80EEA" w:rsidRPr="00D80EEA" w:rsidRDefault="00D80EEA" w:rsidP="00D80EEA">
            <w:pPr>
              <w:widowControl/>
              <w:adjustRightInd w:val="0"/>
              <w:snapToGrid w:val="0"/>
              <w:jc w:val="center"/>
              <w:rPr>
                <w:color w:val="000000"/>
                <w:kern w:val="0"/>
                <w:szCs w:val="21"/>
              </w:rPr>
            </w:pPr>
            <w:r w:rsidRPr="00D80EEA">
              <w:rPr>
                <w:color w:val="000000"/>
                <w:kern w:val="0"/>
                <w:szCs w:val="21"/>
              </w:rPr>
              <w:t>0.00008602</w:t>
            </w:r>
          </w:p>
        </w:tc>
        <w:tc>
          <w:tcPr>
            <w:tcW w:w="353" w:type="pct"/>
            <w:tcBorders>
              <w:top w:val="nil"/>
              <w:left w:val="nil"/>
              <w:bottom w:val="single" w:sz="4" w:space="0" w:color="auto"/>
              <w:right w:val="single" w:sz="4" w:space="0" w:color="auto"/>
            </w:tcBorders>
            <w:shd w:val="clear" w:color="auto" w:fill="auto"/>
            <w:noWrap/>
            <w:vAlign w:val="bottom"/>
            <w:hideMark/>
          </w:tcPr>
          <w:p w:rsidR="00D80EEA" w:rsidRPr="00D80EEA" w:rsidRDefault="00D80EEA" w:rsidP="00D80EEA">
            <w:pPr>
              <w:widowControl/>
              <w:adjustRightInd w:val="0"/>
              <w:snapToGrid w:val="0"/>
              <w:jc w:val="center"/>
              <w:rPr>
                <w:color w:val="000000"/>
                <w:kern w:val="0"/>
                <w:szCs w:val="21"/>
              </w:rPr>
            </w:pPr>
            <w:r w:rsidRPr="00D80EEA">
              <w:rPr>
                <w:color w:val="000000"/>
                <w:kern w:val="0"/>
                <w:szCs w:val="21"/>
              </w:rPr>
              <w:t>0.003628</w:t>
            </w:r>
          </w:p>
        </w:tc>
        <w:tc>
          <w:tcPr>
            <w:tcW w:w="390" w:type="pct"/>
            <w:tcBorders>
              <w:top w:val="nil"/>
              <w:left w:val="nil"/>
              <w:bottom w:val="single" w:sz="4" w:space="0" w:color="auto"/>
              <w:right w:val="single" w:sz="4" w:space="0" w:color="auto"/>
            </w:tcBorders>
            <w:shd w:val="clear" w:color="auto" w:fill="auto"/>
            <w:noWrap/>
            <w:vAlign w:val="bottom"/>
            <w:hideMark/>
          </w:tcPr>
          <w:p w:rsidR="00D80EEA" w:rsidRPr="00D80EEA" w:rsidRDefault="00D80EEA" w:rsidP="00D80EEA">
            <w:pPr>
              <w:widowControl/>
              <w:adjustRightInd w:val="0"/>
              <w:snapToGrid w:val="0"/>
              <w:jc w:val="center"/>
              <w:rPr>
                <w:color w:val="000000"/>
                <w:kern w:val="0"/>
                <w:szCs w:val="21"/>
              </w:rPr>
            </w:pPr>
            <w:r w:rsidRPr="00D80EEA">
              <w:rPr>
                <w:color w:val="000000"/>
                <w:kern w:val="0"/>
                <w:szCs w:val="21"/>
              </w:rPr>
              <w:t>0.0006087</w:t>
            </w:r>
          </w:p>
        </w:tc>
        <w:tc>
          <w:tcPr>
            <w:tcW w:w="390" w:type="pct"/>
            <w:tcBorders>
              <w:top w:val="nil"/>
              <w:left w:val="nil"/>
              <w:bottom w:val="single" w:sz="4" w:space="0" w:color="auto"/>
              <w:right w:val="single" w:sz="4" w:space="0" w:color="auto"/>
            </w:tcBorders>
            <w:shd w:val="clear" w:color="auto" w:fill="auto"/>
            <w:noWrap/>
            <w:vAlign w:val="bottom"/>
            <w:hideMark/>
          </w:tcPr>
          <w:p w:rsidR="00D80EEA" w:rsidRPr="00D80EEA" w:rsidRDefault="00D80EEA" w:rsidP="00D80EEA">
            <w:pPr>
              <w:widowControl/>
              <w:adjustRightInd w:val="0"/>
              <w:snapToGrid w:val="0"/>
              <w:jc w:val="center"/>
              <w:rPr>
                <w:color w:val="000000"/>
                <w:kern w:val="0"/>
                <w:szCs w:val="21"/>
              </w:rPr>
            </w:pPr>
            <w:r w:rsidRPr="00D80EEA">
              <w:rPr>
                <w:color w:val="000000"/>
                <w:kern w:val="0"/>
                <w:szCs w:val="21"/>
              </w:rPr>
              <w:t>0.000322</w:t>
            </w:r>
          </w:p>
        </w:tc>
        <w:tc>
          <w:tcPr>
            <w:tcW w:w="427" w:type="pct"/>
            <w:tcBorders>
              <w:top w:val="nil"/>
              <w:left w:val="nil"/>
              <w:bottom w:val="single" w:sz="4" w:space="0" w:color="auto"/>
              <w:right w:val="single" w:sz="4" w:space="0" w:color="auto"/>
            </w:tcBorders>
            <w:shd w:val="clear" w:color="auto" w:fill="auto"/>
            <w:noWrap/>
            <w:vAlign w:val="bottom"/>
            <w:hideMark/>
          </w:tcPr>
          <w:p w:rsidR="00D80EEA" w:rsidRPr="00D80EEA" w:rsidRDefault="00D80EEA" w:rsidP="00D80EEA">
            <w:pPr>
              <w:widowControl/>
              <w:adjustRightInd w:val="0"/>
              <w:snapToGrid w:val="0"/>
              <w:jc w:val="center"/>
              <w:rPr>
                <w:color w:val="000000"/>
                <w:kern w:val="0"/>
                <w:szCs w:val="21"/>
              </w:rPr>
            </w:pPr>
            <w:r w:rsidRPr="00D80EEA">
              <w:rPr>
                <w:color w:val="000000"/>
                <w:kern w:val="0"/>
                <w:szCs w:val="21"/>
              </w:rPr>
              <w:t>0.00001419</w:t>
            </w:r>
          </w:p>
        </w:tc>
        <w:tc>
          <w:tcPr>
            <w:tcW w:w="452" w:type="pct"/>
            <w:tcBorders>
              <w:top w:val="nil"/>
              <w:left w:val="nil"/>
              <w:bottom w:val="single" w:sz="4" w:space="0" w:color="auto"/>
              <w:right w:val="single" w:sz="4" w:space="0" w:color="auto"/>
            </w:tcBorders>
            <w:shd w:val="clear" w:color="auto" w:fill="auto"/>
            <w:noWrap/>
            <w:vAlign w:val="bottom"/>
            <w:hideMark/>
          </w:tcPr>
          <w:p w:rsidR="00D80EEA" w:rsidRPr="00D80EEA" w:rsidRDefault="00D80EEA" w:rsidP="00D80EEA">
            <w:pPr>
              <w:widowControl/>
              <w:adjustRightInd w:val="0"/>
              <w:snapToGrid w:val="0"/>
              <w:jc w:val="center"/>
              <w:rPr>
                <w:color w:val="000000"/>
                <w:kern w:val="0"/>
                <w:szCs w:val="21"/>
              </w:rPr>
            </w:pPr>
            <w:r w:rsidRPr="00D80EEA">
              <w:rPr>
                <w:color w:val="000000"/>
                <w:kern w:val="0"/>
                <w:szCs w:val="21"/>
              </w:rPr>
              <w:t>0.0002866</w:t>
            </w:r>
          </w:p>
        </w:tc>
        <w:tc>
          <w:tcPr>
            <w:tcW w:w="427" w:type="pct"/>
            <w:tcBorders>
              <w:top w:val="nil"/>
              <w:left w:val="nil"/>
              <w:bottom w:val="single" w:sz="4" w:space="0" w:color="auto"/>
              <w:right w:val="single" w:sz="4" w:space="0" w:color="auto"/>
            </w:tcBorders>
            <w:shd w:val="clear" w:color="auto" w:fill="auto"/>
            <w:noWrap/>
            <w:vAlign w:val="bottom"/>
            <w:hideMark/>
          </w:tcPr>
          <w:p w:rsidR="00D80EEA" w:rsidRPr="00D80EEA" w:rsidRDefault="00D80EEA" w:rsidP="00D80EEA">
            <w:pPr>
              <w:widowControl/>
              <w:adjustRightInd w:val="0"/>
              <w:snapToGrid w:val="0"/>
              <w:jc w:val="center"/>
              <w:rPr>
                <w:color w:val="000000"/>
                <w:kern w:val="0"/>
                <w:szCs w:val="21"/>
              </w:rPr>
            </w:pPr>
            <w:r w:rsidRPr="00D80EEA">
              <w:rPr>
                <w:color w:val="000000"/>
                <w:kern w:val="0"/>
                <w:szCs w:val="21"/>
              </w:rPr>
              <w:t>0.00002902</w:t>
            </w:r>
          </w:p>
        </w:tc>
        <w:tc>
          <w:tcPr>
            <w:tcW w:w="353" w:type="pct"/>
            <w:tcBorders>
              <w:top w:val="nil"/>
              <w:left w:val="nil"/>
              <w:bottom w:val="single" w:sz="4" w:space="0" w:color="auto"/>
              <w:right w:val="single" w:sz="4" w:space="0" w:color="auto"/>
            </w:tcBorders>
            <w:shd w:val="clear" w:color="auto" w:fill="auto"/>
            <w:noWrap/>
            <w:vAlign w:val="bottom"/>
            <w:hideMark/>
          </w:tcPr>
          <w:p w:rsidR="00D80EEA" w:rsidRPr="00D80EEA" w:rsidRDefault="00D80EEA" w:rsidP="00D80EEA">
            <w:pPr>
              <w:widowControl/>
              <w:adjustRightInd w:val="0"/>
              <w:snapToGrid w:val="0"/>
              <w:jc w:val="center"/>
              <w:rPr>
                <w:color w:val="000000"/>
                <w:kern w:val="0"/>
                <w:szCs w:val="21"/>
              </w:rPr>
            </w:pPr>
            <w:r w:rsidRPr="00D80EEA">
              <w:rPr>
                <w:color w:val="000000"/>
                <w:kern w:val="0"/>
                <w:szCs w:val="21"/>
              </w:rPr>
              <w:t>0.006493</w:t>
            </w:r>
          </w:p>
        </w:tc>
        <w:tc>
          <w:tcPr>
            <w:tcW w:w="390" w:type="pct"/>
            <w:tcBorders>
              <w:top w:val="nil"/>
              <w:left w:val="nil"/>
              <w:bottom w:val="single" w:sz="4" w:space="0" w:color="auto"/>
              <w:right w:val="single" w:sz="4" w:space="0" w:color="auto"/>
            </w:tcBorders>
            <w:shd w:val="clear" w:color="auto" w:fill="auto"/>
            <w:noWrap/>
            <w:vAlign w:val="bottom"/>
            <w:hideMark/>
          </w:tcPr>
          <w:p w:rsidR="00D80EEA" w:rsidRPr="00D80EEA" w:rsidRDefault="00D80EEA" w:rsidP="00D80EEA">
            <w:pPr>
              <w:widowControl/>
              <w:adjustRightInd w:val="0"/>
              <w:snapToGrid w:val="0"/>
              <w:jc w:val="center"/>
              <w:rPr>
                <w:color w:val="000000"/>
                <w:kern w:val="0"/>
                <w:szCs w:val="21"/>
              </w:rPr>
            </w:pPr>
            <w:r w:rsidRPr="00D80EEA">
              <w:rPr>
                <w:color w:val="000000"/>
                <w:kern w:val="0"/>
                <w:szCs w:val="21"/>
              </w:rPr>
              <w:t>0.0007379</w:t>
            </w:r>
          </w:p>
        </w:tc>
        <w:tc>
          <w:tcPr>
            <w:tcW w:w="433" w:type="pct"/>
            <w:tcBorders>
              <w:top w:val="nil"/>
              <w:left w:val="nil"/>
              <w:bottom w:val="single" w:sz="4" w:space="0" w:color="auto"/>
              <w:right w:val="single" w:sz="4" w:space="0" w:color="auto"/>
            </w:tcBorders>
            <w:shd w:val="clear" w:color="auto" w:fill="auto"/>
            <w:noWrap/>
            <w:vAlign w:val="bottom"/>
            <w:hideMark/>
          </w:tcPr>
          <w:p w:rsidR="00D80EEA" w:rsidRPr="00D80EEA" w:rsidRDefault="00D80EEA" w:rsidP="00D80EEA">
            <w:pPr>
              <w:widowControl/>
              <w:adjustRightInd w:val="0"/>
              <w:snapToGrid w:val="0"/>
              <w:jc w:val="center"/>
              <w:rPr>
                <w:color w:val="000000"/>
                <w:kern w:val="0"/>
                <w:szCs w:val="21"/>
              </w:rPr>
            </w:pPr>
            <w:r w:rsidRPr="00D80EEA">
              <w:rPr>
                <w:color w:val="000000"/>
                <w:kern w:val="0"/>
                <w:szCs w:val="21"/>
              </w:rPr>
              <w:t>3.25%</w:t>
            </w:r>
          </w:p>
        </w:tc>
        <w:tc>
          <w:tcPr>
            <w:tcW w:w="315" w:type="pct"/>
            <w:tcBorders>
              <w:top w:val="nil"/>
              <w:left w:val="nil"/>
              <w:bottom w:val="single" w:sz="4" w:space="0" w:color="auto"/>
              <w:right w:val="single" w:sz="4" w:space="0" w:color="auto"/>
            </w:tcBorders>
            <w:shd w:val="clear" w:color="auto" w:fill="auto"/>
            <w:noWrap/>
            <w:vAlign w:val="bottom"/>
            <w:hideMark/>
          </w:tcPr>
          <w:p w:rsidR="00D80EEA" w:rsidRPr="00D80EEA" w:rsidRDefault="00D80EEA" w:rsidP="00D80EEA">
            <w:pPr>
              <w:widowControl/>
              <w:adjustRightInd w:val="0"/>
              <w:snapToGrid w:val="0"/>
              <w:jc w:val="center"/>
              <w:rPr>
                <w:color w:val="000000"/>
                <w:kern w:val="0"/>
                <w:szCs w:val="21"/>
              </w:rPr>
            </w:pPr>
            <w:r w:rsidRPr="00D80EEA">
              <w:rPr>
                <w:color w:val="000000"/>
                <w:kern w:val="0"/>
                <w:szCs w:val="21"/>
              </w:rPr>
              <w:t>7.38%</w:t>
            </w:r>
          </w:p>
        </w:tc>
      </w:tr>
      <w:tr w:rsidR="00D80EEA" w:rsidRPr="00D80EEA" w:rsidTr="00D80EEA">
        <w:trPr>
          <w:trHeight w:val="300"/>
        </w:trPr>
        <w:tc>
          <w:tcPr>
            <w:tcW w:w="337" w:type="pct"/>
            <w:vMerge w:val="restart"/>
            <w:tcBorders>
              <w:top w:val="nil"/>
              <w:left w:val="single" w:sz="4" w:space="0" w:color="auto"/>
              <w:bottom w:val="single" w:sz="4" w:space="0" w:color="000000"/>
              <w:right w:val="single" w:sz="4" w:space="0" w:color="auto"/>
            </w:tcBorders>
            <w:shd w:val="clear" w:color="auto" w:fill="auto"/>
            <w:vAlign w:val="center"/>
            <w:hideMark/>
          </w:tcPr>
          <w:p w:rsidR="00D80EEA" w:rsidRPr="00D80EEA" w:rsidRDefault="00D80EEA" w:rsidP="00D80EEA">
            <w:pPr>
              <w:widowControl/>
              <w:adjustRightInd w:val="0"/>
              <w:snapToGrid w:val="0"/>
              <w:jc w:val="center"/>
              <w:rPr>
                <w:color w:val="000000"/>
                <w:kern w:val="0"/>
                <w:szCs w:val="21"/>
              </w:rPr>
            </w:pPr>
            <w:r w:rsidRPr="00D80EEA">
              <w:rPr>
                <w:color w:val="000000"/>
                <w:kern w:val="0"/>
                <w:szCs w:val="21"/>
              </w:rPr>
              <w:t>安乐一组</w:t>
            </w:r>
          </w:p>
        </w:tc>
        <w:tc>
          <w:tcPr>
            <w:tcW w:w="733" w:type="pct"/>
            <w:gridSpan w:val="2"/>
            <w:tcBorders>
              <w:top w:val="single" w:sz="4" w:space="0" w:color="auto"/>
              <w:left w:val="nil"/>
              <w:bottom w:val="single" w:sz="4" w:space="0" w:color="auto"/>
              <w:right w:val="single" w:sz="4" w:space="0" w:color="auto"/>
            </w:tcBorders>
            <w:shd w:val="clear" w:color="auto" w:fill="auto"/>
            <w:vAlign w:val="center"/>
            <w:hideMark/>
          </w:tcPr>
          <w:p w:rsidR="00D80EEA" w:rsidRPr="00D80EEA" w:rsidRDefault="00D80EEA" w:rsidP="00D80EEA">
            <w:pPr>
              <w:widowControl/>
              <w:adjustRightInd w:val="0"/>
              <w:snapToGrid w:val="0"/>
              <w:jc w:val="center"/>
              <w:rPr>
                <w:color w:val="000000"/>
                <w:kern w:val="0"/>
                <w:szCs w:val="21"/>
              </w:rPr>
            </w:pPr>
            <w:r w:rsidRPr="00D80EEA">
              <w:rPr>
                <w:color w:val="000000"/>
                <w:kern w:val="0"/>
                <w:szCs w:val="21"/>
              </w:rPr>
              <w:t>700</w:t>
            </w:r>
          </w:p>
        </w:tc>
        <w:tc>
          <w:tcPr>
            <w:tcW w:w="743" w:type="pct"/>
            <w:gridSpan w:val="2"/>
            <w:tcBorders>
              <w:top w:val="single" w:sz="4" w:space="0" w:color="auto"/>
              <w:left w:val="nil"/>
              <w:bottom w:val="single" w:sz="4" w:space="0" w:color="auto"/>
              <w:right w:val="single" w:sz="4" w:space="0" w:color="auto"/>
            </w:tcBorders>
            <w:shd w:val="clear" w:color="auto" w:fill="auto"/>
            <w:noWrap/>
            <w:vAlign w:val="bottom"/>
            <w:hideMark/>
          </w:tcPr>
          <w:p w:rsidR="00D80EEA" w:rsidRPr="00D80EEA" w:rsidRDefault="00D80EEA" w:rsidP="00D80EEA">
            <w:pPr>
              <w:widowControl/>
              <w:adjustRightInd w:val="0"/>
              <w:snapToGrid w:val="0"/>
              <w:jc w:val="center"/>
              <w:rPr>
                <w:color w:val="000000"/>
                <w:kern w:val="0"/>
                <w:szCs w:val="21"/>
              </w:rPr>
            </w:pPr>
            <w:r w:rsidRPr="00D80EEA">
              <w:rPr>
                <w:color w:val="000000"/>
                <w:kern w:val="0"/>
                <w:szCs w:val="21"/>
              </w:rPr>
              <w:t>900</w:t>
            </w:r>
          </w:p>
        </w:tc>
        <w:tc>
          <w:tcPr>
            <w:tcW w:w="817" w:type="pct"/>
            <w:gridSpan w:val="2"/>
            <w:tcBorders>
              <w:top w:val="single" w:sz="4" w:space="0" w:color="auto"/>
              <w:left w:val="nil"/>
              <w:bottom w:val="single" w:sz="4" w:space="0" w:color="auto"/>
              <w:right w:val="single" w:sz="4" w:space="0" w:color="auto"/>
            </w:tcBorders>
            <w:shd w:val="clear" w:color="auto" w:fill="auto"/>
            <w:noWrap/>
            <w:vAlign w:val="bottom"/>
            <w:hideMark/>
          </w:tcPr>
          <w:p w:rsidR="00D80EEA" w:rsidRPr="00D80EEA" w:rsidRDefault="00D80EEA" w:rsidP="00D80EEA">
            <w:pPr>
              <w:widowControl/>
              <w:adjustRightInd w:val="0"/>
              <w:snapToGrid w:val="0"/>
              <w:jc w:val="center"/>
              <w:rPr>
                <w:color w:val="000000"/>
                <w:kern w:val="0"/>
                <w:szCs w:val="21"/>
              </w:rPr>
            </w:pPr>
            <w:r w:rsidRPr="00D80EEA">
              <w:rPr>
                <w:color w:val="000000"/>
                <w:kern w:val="0"/>
                <w:szCs w:val="21"/>
              </w:rPr>
              <w:t>700</w:t>
            </w:r>
          </w:p>
        </w:tc>
        <w:tc>
          <w:tcPr>
            <w:tcW w:w="879" w:type="pct"/>
            <w:gridSpan w:val="2"/>
            <w:tcBorders>
              <w:top w:val="single" w:sz="4" w:space="0" w:color="auto"/>
              <w:left w:val="nil"/>
              <w:bottom w:val="single" w:sz="4" w:space="0" w:color="auto"/>
              <w:right w:val="single" w:sz="4" w:space="0" w:color="000000"/>
            </w:tcBorders>
            <w:shd w:val="clear" w:color="auto" w:fill="auto"/>
            <w:noWrap/>
            <w:vAlign w:val="bottom"/>
            <w:hideMark/>
          </w:tcPr>
          <w:p w:rsidR="00D80EEA" w:rsidRPr="00D80EEA" w:rsidRDefault="00D80EEA" w:rsidP="00D80EEA">
            <w:pPr>
              <w:widowControl/>
              <w:adjustRightInd w:val="0"/>
              <w:snapToGrid w:val="0"/>
              <w:jc w:val="center"/>
              <w:rPr>
                <w:color w:val="000000"/>
                <w:kern w:val="0"/>
                <w:szCs w:val="21"/>
              </w:rPr>
            </w:pPr>
            <w:r w:rsidRPr="00D80EEA">
              <w:rPr>
                <w:color w:val="000000"/>
                <w:kern w:val="0"/>
                <w:szCs w:val="21"/>
              </w:rPr>
              <w:t>700</w:t>
            </w:r>
          </w:p>
        </w:tc>
        <w:tc>
          <w:tcPr>
            <w:tcW w:w="353" w:type="pct"/>
            <w:tcBorders>
              <w:top w:val="nil"/>
              <w:left w:val="nil"/>
              <w:bottom w:val="single" w:sz="4" w:space="0" w:color="auto"/>
              <w:right w:val="single" w:sz="4" w:space="0" w:color="auto"/>
            </w:tcBorders>
            <w:shd w:val="clear" w:color="auto" w:fill="auto"/>
            <w:noWrap/>
            <w:vAlign w:val="bottom"/>
            <w:hideMark/>
          </w:tcPr>
          <w:p w:rsidR="00D80EEA" w:rsidRPr="00D80EEA" w:rsidRDefault="00D80EEA" w:rsidP="00D80EEA">
            <w:pPr>
              <w:widowControl/>
              <w:adjustRightInd w:val="0"/>
              <w:snapToGrid w:val="0"/>
              <w:jc w:val="center"/>
              <w:rPr>
                <w:color w:val="000000"/>
                <w:kern w:val="0"/>
                <w:szCs w:val="21"/>
              </w:rPr>
            </w:pPr>
            <w:r>
              <w:rPr>
                <w:rFonts w:hint="eastAsia"/>
                <w:color w:val="000000"/>
                <w:kern w:val="0"/>
                <w:szCs w:val="21"/>
              </w:rPr>
              <w:t>/</w:t>
            </w:r>
          </w:p>
        </w:tc>
        <w:tc>
          <w:tcPr>
            <w:tcW w:w="390" w:type="pct"/>
            <w:tcBorders>
              <w:top w:val="nil"/>
              <w:left w:val="nil"/>
              <w:bottom w:val="single" w:sz="4" w:space="0" w:color="auto"/>
              <w:right w:val="single" w:sz="4" w:space="0" w:color="auto"/>
            </w:tcBorders>
            <w:shd w:val="clear" w:color="auto" w:fill="auto"/>
            <w:noWrap/>
            <w:vAlign w:val="bottom"/>
            <w:hideMark/>
          </w:tcPr>
          <w:p w:rsidR="00D80EEA" w:rsidRPr="00D80EEA" w:rsidRDefault="00D80EEA" w:rsidP="00D80EEA">
            <w:pPr>
              <w:widowControl/>
              <w:adjustRightInd w:val="0"/>
              <w:snapToGrid w:val="0"/>
              <w:jc w:val="center"/>
              <w:rPr>
                <w:color w:val="000000"/>
                <w:kern w:val="0"/>
                <w:szCs w:val="21"/>
              </w:rPr>
            </w:pPr>
            <w:r>
              <w:rPr>
                <w:rFonts w:hint="eastAsia"/>
                <w:color w:val="000000"/>
                <w:kern w:val="0"/>
                <w:szCs w:val="21"/>
              </w:rPr>
              <w:t>/</w:t>
            </w:r>
          </w:p>
        </w:tc>
        <w:tc>
          <w:tcPr>
            <w:tcW w:w="433" w:type="pct"/>
            <w:tcBorders>
              <w:top w:val="nil"/>
              <w:left w:val="nil"/>
              <w:bottom w:val="single" w:sz="4" w:space="0" w:color="auto"/>
              <w:right w:val="single" w:sz="4" w:space="0" w:color="auto"/>
            </w:tcBorders>
            <w:shd w:val="clear" w:color="auto" w:fill="auto"/>
            <w:noWrap/>
            <w:vAlign w:val="bottom"/>
            <w:hideMark/>
          </w:tcPr>
          <w:p w:rsidR="00D80EEA" w:rsidRPr="00D80EEA" w:rsidRDefault="00D80EEA" w:rsidP="00D80EEA">
            <w:pPr>
              <w:widowControl/>
              <w:adjustRightInd w:val="0"/>
              <w:snapToGrid w:val="0"/>
              <w:jc w:val="center"/>
              <w:rPr>
                <w:color w:val="000000"/>
                <w:kern w:val="0"/>
                <w:szCs w:val="21"/>
              </w:rPr>
            </w:pPr>
            <w:r>
              <w:rPr>
                <w:rFonts w:hint="eastAsia"/>
                <w:color w:val="000000"/>
                <w:kern w:val="0"/>
                <w:szCs w:val="21"/>
              </w:rPr>
              <w:t>/</w:t>
            </w:r>
          </w:p>
        </w:tc>
        <w:tc>
          <w:tcPr>
            <w:tcW w:w="315" w:type="pct"/>
            <w:tcBorders>
              <w:top w:val="nil"/>
              <w:left w:val="nil"/>
              <w:bottom w:val="single" w:sz="4" w:space="0" w:color="auto"/>
              <w:right w:val="single" w:sz="4" w:space="0" w:color="auto"/>
            </w:tcBorders>
            <w:shd w:val="clear" w:color="auto" w:fill="auto"/>
            <w:noWrap/>
            <w:vAlign w:val="bottom"/>
            <w:hideMark/>
          </w:tcPr>
          <w:p w:rsidR="00D80EEA" w:rsidRPr="00D80EEA" w:rsidRDefault="00D80EEA" w:rsidP="00D80EEA">
            <w:pPr>
              <w:widowControl/>
              <w:adjustRightInd w:val="0"/>
              <w:snapToGrid w:val="0"/>
              <w:jc w:val="center"/>
              <w:rPr>
                <w:color w:val="000000"/>
                <w:kern w:val="0"/>
                <w:szCs w:val="21"/>
              </w:rPr>
            </w:pPr>
            <w:r>
              <w:rPr>
                <w:rFonts w:hint="eastAsia"/>
                <w:color w:val="000000"/>
                <w:kern w:val="0"/>
                <w:szCs w:val="21"/>
              </w:rPr>
              <w:t>/</w:t>
            </w:r>
          </w:p>
        </w:tc>
      </w:tr>
      <w:tr w:rsidR="00D80EEA" w:rsidRPr="00D80EEA" w:rsidTr="00D80EEA">
        <w:trPr>
          <w:trHeight w:val="300"/>
        </w:trPr>
        <w:tc>
          <w:tcPr>
            <w:tcW w:w="337" w:type="pct"/>
            <w:vMerge/>
            <w:tcBorders>
              <w:top w:val="nil"/>
              <w:left w:val="single" w:sz="4" w:space="0" w:color="auto"/>
              <w:bottom w:val="single" w:sz="4" w:space="0" w:color="000000"/>
              <w:right w:val="single" w:sz="4" w:space="0" w:color="auto"/>
            </w:tcBorders>
            <w:vAlign w:val="center"/>
            <w:hideMark/>
          </w:tcPr>
          <w:p w:rsidR="00D80EEA" w:rsidRPr="00D80EEA" w:rsidRDefault="00D80EEA" w:rsidP="00D80EEA">
            <w:pPr>
              <w:widowControl/>
              <w:adjustRightInd w:val="0"/>
              <w:snapToGrid w:val="0"/>
              <w:jc w:val="center"/>
              <w:rPr>
                <w:color w:val="000000"/>
                <w:kern w:val="0"/>
                <w:szCs w:val="21"/>
              </w:rPr>
            </w:pPr>
          </w:p>
        </w:tc>
        <w:tc>
          <w:tcPr>
            <w:tcW w:w="306" w:type="pct"/>
            <w:tcBorders>
              <w:top w:val="nil"/>
              <w:left w:val="nil"/>
              <w:bottom w:val="single" w:sz="4" w:space="0" w:color="auto"/>
              <w:right w:val="single" w:sz="4" w:space="0" w:color="auto"/>
            </w:tcBorders>
            <w:shd w:val="clear" w:color="auto" w:fill="auto"/>
            <w:vAlign w:val="center"/>
            <w:hideMark/>
          </w:tcPr>
          <w:p w:rsidR="00D80EEA" w:rsidRPr="00D80EEA" w:rsidRDefault="00D80EEA" w:rsidP="00D80EEA">
            <w:pPr>
              <w:widowControl/>
              <w:adjustRightInd w:val="0"/>
              <w:snapToGrid w:val="0"/>
              <w:jc w:val="center"/>
              <w:rPr>
                <w:color w:val="000000"/>
                <w:kern w:val="0"/>
                <w:szCs w:val="21"/>
              </w:rPr>
            </w:pPr>
            <w:r w:rsidRPr="00D80EEA">
              <w:rPr>
                <w:color w:val="000000"/>
                <w:kern w:val="0"/>
                <w:szCs w:val="21"/>
              </w:rPr>
              <w:t>0.002256</w:t>
            </w:r>
          </w:p>
        </w:tc>
        <w:tc>
          <w:tcPr>
            <w:tcW w:w="427" w:type="pct"/>
            <w:tcBorders>
              <w:top w:val="nil"/>
              <w:left w:val="nil"/>
              <w:bottom w:val="single" w:sz="4" w:space="0" w:color="auto"/>
              <w:right w:val="single" w:sz="4" w:space="0" w:color="auto"/>
            </w:tcBorders>
            <w:shd w:val="clear" w:color="auto" w:fill="auto"/>
            <w:vAlign w:val="center"/>
            <w:hideMark/>
          </w:tcPr>
          <w:p w:rsidR="00D80EEA" w:rsidRPr="00D80EEA" w:rsidRDefault="00D80EEA" w:rsidP="00D80EEA">
            <w:pPr>
              <w:widowControl/>
              <w:adjustRightInd w:val="0"/>
              <w:snapToGrid w:val="0"/>
              <w:jc w:val="center"/>
              <w:rPr>
                <w:color w:val="000000"/>
                <w:kern w:val="0"/>
                <w:szCs w:val="21"/>
              </w:rPr>
            </w:pPr>
            <w:r w:rsidRPr="00D80EEA">
              <w:rPr>
                <w:color w:val="000000"/>
                <w:kern w:val="0"/>
                <w:szCs w:val="21"/>
              </w:rPr>
              <w:t>0.00008602</w:t>
            </w:r>
          </w:p>
        </w:tc>
        <w:tc>
          <w:tcPr>
            <w:tcW w:w="353" w:type="pct"/>
            <w:tcBorders>
              <w:top w:val="nil"/>
              <w:left w:val="nil"/>
              <w:bottom w:val="single" w:sz="4" w:space="0" w:color="auto"/>
              <w:right w:val="single" w:sz="4" w:space="0" w:color="auto"/>
            </w:tcBorders>
            <w:shd w:val="clear" w:color="auto" w:fill="auto"/>
            <w:noWrap/>
            <w:vAlign w:val="bottom"/>
            <w:hideMark/>
          </w:tcPr>
          <w:p w:rsidR="00D80EEA" w:rsidRPr="00D80EEA" w:rsidRDefault="00D80EEA" w:rsidP="00D80EEA">
            <w:pPr>
              <w:widowControl/>
              <w:adjustRightInd w:val="0"/>
              <w:snapToGrid w:val="0"/>
              <w:jc w:val="center"/>
              <w:rPr>
                <w:color w:val="000000"/>
                <w:kern w:val="0"/>
                <w:szCs w:val="21"/>
              </w:rPr>
            </w:pPr>
            <w:r w:rsidRPr="00D80EEA">
              <w:rPr>
                <w:color w:val="000000"/>
                <w:kern w:val="0"/>
                <w:szCs w:val="21"/>
              </w:rPr>
              <w:t>0.002878</w:t>
            </w:r>
          </w:p>
        </w:tc>
        <w:tc>
          <w:tcPr>
            <w:tcW w:w="390" w:type="pct"/>
            <w:tcBorders>
              <w:top w:val="nil"/>
              <w:left w:val="nil"/>
              <w:bottom w:val="single" w:sz="4" w:space="0" w:color="auto"/>
              <w:right w:val="single" w:sz="4" w:space="0" w:color="auto"/>
            </w:tcBorders>
            <w:shd w:val="clear" w:color="auto" w:fill="auto"/>
            <w:noWrap/>
            <w:vAlign w:val="bottom"/>
            <w:hideMark/>
          </w:tcPr>
          <w:p w:rsidR="00D80EEA" w:rsidRPr="00D80EEA" w:rsidRDefault="00D80EEA" w:rsidP="00D80EEA">
            <w:pPr>
              <w:widowControl/>
              <w:adjustRightInd w:val="0"/>
              <w:snapToGrid w:val="0"/>
              <w:jc w:val="center"/>
              <w:rPr>
                <w:color w:val="000000"/>
                <w:kern w:val="0"/>
                <w:szCs w:val="21"/>
              </w:rPr>
            </w:pPr>
            <w:r w:rsidRPr="00D80EEA">
              <w:rPr>
                <w:color w:val="000000"/>
                <w:kern w:val="0"/>
                <w:szCs w:val="21"/>
              </w:rPr>
              <w:t>0.0004829</w:t>
            </w:r>
          </w:p>
        </w:tc>
        <w:tc>
          <w:tcPr>
            <w:tcW w:w="390" w:type="pct"/>
            <w:tcBorders>
              <w:top w:val="nil"/>
              <w:left w:val="nil"/>
              <w:bottom w:val="single" w:sz="4" w:space="0" w:color="auto"/>
              <w:right w:val="single" w:sz="4" w:space="0" w:color="auto"/>
            </w:tcBorders>
            <w:shd w:val="clear" w:color="auto" w:fill="auto"/>
            <w:noWrap/>
            <w:vAlign w:val="bottom"/>
            <w:hideMark/>
          </w:tcPr>
          <w:p w:rsidR="00D80EEA" w:rsidRPr="00D80EEA" w:rsidRDefault="00D80EEA" w:rsidP="00D80EEA">
            <w:pPr>
              <w:widowControl/>
              <w:adjustRightInd w:val="0"/>
              <w:snapToGrid w:val="0"/>
              <w:jc w:val="center"/>
              <w:rPr>
                <w:color w:val="000000"/>
                <w:kern w:val="0"/>
                <w:szCs w:val="21"/>
              </w:rPr>
            </w:pPr>
            <w:r w:rsidRPr="00D80EEA">
              <w:rPr>
                <w:color w:val="000000"/>
                <w:kern w:val="0"/>
                <w:szCs w:val="21"/>
              </w:rPr>
              <w:t>0.000322</w:t>
            </w:r>
          </w:p>
        </w:tc>
        <w:tc>
          <w:tcPr>
            <w:tcW w:w="427" w:type="pct"/>
            <w:tcBorders>
              <w:top w:val="nil"/>
              <w:left w:val="nil"/>
              <w:bottom w:val="single" w:sz="4" w:space="0" w:color="auto"/>
              <w:right w:val="single" w:sz="4" w:space="0" w:color="auto"/>
            </w:tcBorders>
            <w:shd w:val="clear" w:color="auto" w:fill="auto"/>
            <w:noWrap/>
            <w:vAlign w:val="bottom"/>
            <w:hideMark/>
          </w:tcPr>
          <w:p w:rsidR="00D80EEA" w:rsidRPr="00D80EEA" w:rsidRDefault="00D80EEA" w:rsidP="00D80EEA">
            <w:pPr>
              <w:widowControl/>
              <w:adjustRightInd w:val="0"/>
              <w:snapToGrid w:val="0"/>
              <w:jc w:val="center"/>
              <w:rPr>
                <w:color w:val="000000"/>
                <w:kern w:val="0"/>
                <w:szCs w:val="21"/>
              </w:rPr>
            </w:pPr>
            <w:r w:rsidRPr="00D80EEA">
              <w:rPr>
                <w:color w:val="000000"/>
                <w:kern w:val="0"/>
                <w:szCs w:val="21"/>
              </w:rPr>
              <w:t>0.00001419</w:t>
            </w:r>
          </w:p>
        </w:tc>
        <w:tc>
          <w:tcPr>
            <w:tcW w:w="452" w:type="pct"/>
            <w:tcBorders>
              <w:top w:val="nil"/>
              <w:left w:val="nil"/>
              <w:bottom w:val="single" w:sz="4" w:space="0" w:color="auto"/>
              <w:right w:val="single" w:sz="4" w:space="0" w:color="auto"/>
            </w:tcBorders>
            <w:shd w:val="clear" w:color="auto" w:fill="auto"/>
            <w:noWrap/>
            <w:vAlign w:val="bottom"/>
            <w:hideMark/>
          </w:tcPr>
          <w:p w:rsidR="00D80EEA" w:rsidRPr="00D80EEA" w:rsidRDefault="00D80EEA" w:rsidP="00D80EEA">
            <w:pPr>
              <w:widowControl/>
              <w:adjustRightInd w:val="0"/>
              <w:snapToGrid w:val="0"/>
              <w:jc w:val="center"/>
              <w:rPr>
                <w:color w:val="000000"/>
                <w:kern w:val="0"/>
                <w:szCs w:val="21"/>
              </w:rPr>
            </w:pPr>
            <w:r w:rsidRPr="00D80EEA">
              <w:rPr>
                <w:color w:val="000000"/>
                <w:kern w:val="0"/>
                <w:szCs w:val="21"/>
              </w:rPr>
              <w:t>0.0002866</w:t>
            </w:r>
          </w:p>
        </w:tc>
        <w:tc>
          <w:tcPr>
            <w:tcW w:w="427" w:type="pct"/>
            <w:tcBorders>
              <w:top w:val="nil"/>
              <w:left w:val="nil"/>
              <w:bottom w:val="single" w:sz="4" w:space="0" w:color="auto"/>
              <w:right w:val="single" w:sz="4" w:space="0" w:color="auto"/>
            </w:tcBorders>
            <w:shd w:val="clear" w:color="auto" w:fill="auto"/>
            <w:noWrap/>
            <w:vAlign w:val="bottom"/>
            <w:hideMark/>
          </w:tcPr>
          <w:p w:rsidR="00D80EEA" w:rsidRPr="00D80EEA" w:rsidRDefault="00D80EEA" w:rsidP="00D80EEA">
            <w:pPr>
              <w:widowControl/>
              <w:adjustRightInd w:val="0"/>
              <w:snapToGrid w:val="0"/>
              <w:jc w:val="center"/>
              <w:rPr>
                <w:color w:val="000000"/>
                <w:kern w:val="0"/>
                <w:szCs w:val="21"/>
              </w:rPr>
            </w:pPr>
            <w:r w:rsidRPr="00D80EEA">
              <w:rPr>
                <w:color w:val="000000"/>
                <w:kern w:val="0"/>
                <w:szCs w:val="21"/>
              </w:rPr>
              <w:t>0.00002902</w:t>
            </w:r>
          </w:p>
        </w:tc>
        <w:tc>
          <w:tcPr>
            <w:tcW w:w="353" w:type="pct"/>
            <w:tcBorders>
              <w:top w:val="nil"/>
              <w:left w:val="nil"/>
              <w:bottom w:val="single" w:sz="4" w:space="0" w:color="auto"/>
              <w:right w:val="single" w:sz="4" w:space="0" w:color="auto"/>
            </w:tcBorders>
            <w:shd w:val="clear" w:color="auto" w:fill="auto"/>
            <w:noWrap/>
            <w:vAlign w:val="bottom"/>
            <w:hideMark/>
          </w:tcPr>
          <w:p w:rsidR="00D80EEA" w:rsidRPr="00D80EEA" w:rsidRDefault="00D80EEA" w:rsidP="00D80EEA">
            <w:pPr>
              <w:widowControl/>
              <w:adjustRightInd w:val="0"/>
              <w:snapToGrid w:val="0"/>
              <w:jc w:val="center"/>
              <w:rPr>
                <w:color w:val="000000"/>
                <w:kern w:val="0"/>
                <w:szCs w:val="21"/>
              </w:rPr>
            </w:pPr>
            <w:r w:rsidRPr="00D80EEA">
              <w:rPr>
                <w:color w:val="000000"/>
                <w:kern w:val="0"/>
                <w:szCs w:val="21"/>
              </w:rPr>
              <w:t>0.005743</w:t>
            </w:r>
          </w:p>
        </w:tc>
        <w:tc>
          <w:tcPr>
            <w:tcW w:w="390" w:type="pct"/>
            <w:tcBorders>
              <w:top w:val="nil"/>
              <w:left w:val="nil"/>
              <w:bottom w:val="single" w:sz="4" w:space="0" w:color="auto"/>
              <w:right w:val="single" w:sz="4" w:space="0" w:color="auto"/>
            </w:tcBorders>
            <w:shd w:val="clear" w:color="auto" w:fill="auto"/>
            <w:noWrap/>
            <w:vAlign w:val="bottom"/>
            <w:hideMark/>
          </w:tcPr>
          <w:p w:rsidR="00D80EEA" w:rsidRPr="00D80EEA" w:rsidRDefault="00D80EEA" w:rsidP="00D80EEA">
            <w:pPr>
              <w:widowControl/>
              <w:adjustRightInd w:val="0"/>
              <w:snapToGrid w:val="0"/>
              <w:jc w:val="center"/>
              <w:rPr>
                <w:color w:val="000000"/>
                <w:kern w:val="0"/>
                <w:szCs w:val="21"/>
              </w:rPr>
            </w:pPr>
            <w:r w:rsidRPr="00D80EEA">
              <w:rPr>
                <w:color w:val="000000"/>
                <w:kern w:val="0"/>
                <w:szCs w:val="21"/>
              </w:rPr>
              <w:t>0.0006121</w:t>
            </w:r>
          </w:p>
        </w:tc>
        <w:tc>
          <w:tcPr>
            <w:tcW w:w="433" w:type="pct"/>
            <w:tcBorders>
              <w:top w:val="nil"/>
              <w:left w:val="nil"/>
              <w:bottom w:val="single" w:sz="4" w:space="0" w:color="auto"/>
              <w:right w:val="single" w:sz="4" w:space="0" w:color="auto"/>
            </w:tcBorders>
            <w:shd w:val="clear" w:color="auto" w:fill="auto"/>
            <w:noWrap/>
            <w:vAlign w:val="bottom"/>
            <w:hideMark/>
          </w:tcPr>
          <w:p w:rsidR="00D80EEA" w:rsidRPr="00D80EEA" w:rsidRDefault="00D80EEA" w:rsidP="00D80EEA">
            <w:pPr>
              <w:widowControl/>
              <w:adjustRightInd w:val="0"/>
              <w:snapToGrid w:val="0"/>
              <w:jc w:val="center"/>
              <w:rPr>
                <w:color w:val="000000"/>
                <w:kern w:val="0"/>
                <w:szCs w:val="21"/>
              </w:rPr>
            </w:pPr>
            <w:r w:rsidRPr="00D80EEA">
              <w:rPr>
                <w:color w:val="000000"/>
                <w:kern w:val="0"/>
                <w:szCs w:val="21"/>
              </w:rPr>
              <w:t>2.87%</w:t>
            </w:r>
          </w:p>
        </w:tc>
        <w:tc>
          <w:tcPr>
            <w:tcW w:w="315" w:type="pct"/>
            <w:tcBorders>
              <w:top w:val="nil"/>
              <w:left w:val="nil"/>
              <w:bottom w:val="single" w:sz="4" w:space="0" w:color="auto"/>
              <w:right w:val="single" w:sz="4" w:space="0" w:color="auto"/>
            </w:tcBorders>
            <w:shd w:val="clear" w:color="auto" w:fill="auto"/>
            <w:noWrap/>
            <w:vAlign w:val="bottom"/>
            <w:hideMark/>
          </w:tcPr>
          <w:p w:rsidR="00D80EEA" w:rsidRPr="00D80EEA" w:rsidRDefault="00D80EEA" w:rsidP="00D80EEA">
            <w:pPr>
              <w:widowControl/>
              <w:adjustRightInd w:val="0"/>
              <w:snapToGrid w:val="0"/>
              <w:jc w:val="center"/>
              <w:rPr>
                <w:color w:val="000000"/>
                <w:kern w:val="0"/>
                <w:szCs w:val="21"/>
              </w:rPr>
            </w:pPr>
            <w:r w:rsidRPr="00D80EEA">
              <w:rPr>
                <w:color w:val="000000"/>
                <w:kern w:val="0"/>
                <w:szCs w:val="21"/>
              </w:rPr>
              <w:t>6.12%</w:t>
            </w:r>
          </w:p>
        </w:tc>
      </w:tr>
      <w:tr w:rsidR="00D80EEA" w:rsidRPr="00D80EEA" w:rsidTr="00D80EEA">
        <w:trPr>
          <w:trHeight w:val="300"/>
        </w:trPr>
        <w:tc>
          <w:tcPr>
            <w:tcW w:w="337" w:type="pct"/>
            <w:vMerge w:val="restart"/>
            <w:tcBorders>
              <w:top w:val="nil"/>
              <w:left w:val="single" w:sz="4" w:space="0" w:color="auto"/>
              <w:bottom w:val="single" w:sz="4" w:space="0" w:color="000000"/>
              <w:right w:val="single" w:sz="4" w:space="0" w:color="auto"/>
            </w:tcBorders>
            <w:shd w:val="clear" w:color="auto" w:fill="auto"/>
            <w:vAlign w:val="center"/>
            <w:hideMark/>
          </w:tcPr>
          <w:p w:rsidR="00D80EEA" w:rsidRPr="00D80EEA" w:rsidRDefault="00D80EEA" w:rsidP="00D80EEA">
            <w:pPr>
              <w:widowControl/>
              <w:adjustRightInd w:val="0"/>
              <w:snapToGrid w:val="0"/>
              <w:jc w:val="center"/>
              <w:rPr>
                <w:color w:val="000000"/>
                <w:kern w:val="0"/>
                <w:szCs w:val="21"/>
              </w:rPr>
            </w:pPr>
            <w:r w:rsidRPr="00D80EEA">
              <w:rPr>
                <w:color w:val="000000"/>
                <w:kern w:val="0"/>
                <w:szCs w:val="21"/>
              </w:rPr>
              <w:t>三合村</w:t>
            </w:r>
          </w:p>
        </w:tc>
        <w:tc>
          <w:tcPr>
            <w:tcW w:w="733" w:type="pct"/>
            <w:gridSpan w:val="2"/>
            <w:tcBorders>
              <w:top w:val="single" w:sz="4" w:space="0" w:color="auto"/>
              <w:left w:val="nil"/>
              <w:bottom w:val="single" w:sz="4" w:space="0" w:color="auto"/>
              <w:right w:val="single" w:sz="4" w:space="0" w:color="auto"/>
            </w:tcBorders>
            <w:shd w:val="clear" w:color="auto" w:fill="auto"/>
            <w:vAlign w:val="center"/>
            <w:hideMark/>
          </w:tcPr>
          <w:p w:rsidR="00D80EEA" w:rsidRPr="00D80EEA" w:rsidRDefault="00D80EEA" w:rsidP="00D80EEA">
            <w:pPr>
              <w:widowControl/>
              <w:adjustRightInd w:val="0"/>
              <w:snapToGrid w:val="0"/>
              <w:jc w:val="center"/>
              <w:rPr>
                <w:color w:val="000000"/>
                <w:kern w:val="0"/>
                <w:szCs w:val="21"/>
              </w:rPr>
            </w:pPr>
            <w:r w:rsidRPr="00D80EEA">
              <w:rPr>
                <w:color w:val="000000"/>
                <w:kern w:val="0"/>
                <w:szCs w:val="21"/>
              </w:rPr>
              <w:t>700</w:t>
            </w:r>
          </w:p>
        </w:tc>
        <w:tc>
          <w:tcPr>
            <w:tcW w:w="743" w:type="pct"/>
            <w:gridSpan w:val="2"/>
            <w:tcBorders>
              <w:top w:val="single" w:sz="4" w:space="0" w:color="auto"/>
              <w:left w:val="nil"/>
              <w:bottom w:val="single" w:sz="4" w:space="0" w:color="auto"/>
              <w:right w:val="single" w:sz="4" w:space="0" w:color="auto"/>
            </w:tcBorders>
            <w:shd w:val="clear" w:color="auto" w:fill="auto"/>
            <w:noWrap/>
            <w:vAlign w:val="bottom"/>
            <w:hideMark/>
          </w:tcPr>
          <w:p w:rsidR="00D80EEA" w:rsidRPr="00D80EEA" w:rsidRDefault="00D80EEA" w:rsidP="00D80EEA">
            <w:pPr>
              <w:widowControl/>
              <w:adjustRightInd w:val="0"/>
              <w:snapToGrid w:val="0"/>
              <w:jc w:val="center"/>
              <w:rPr>
                <w:color w:val="000000"/>
                <w:kern w:val="0"/>
                <w:szCs w:val="21"/>
              </w:rPr>
            </w:pPr>
            <w:r w:rsidRPr="00D80EEA">
              <w:rPr>
                <w:color w:val="000000"/>
                <w:kern w:val="0"/>
                <w:szCs w:val="21"/>
              </w:rPr>
              <w:t>750</w:t>
            </w:r>
          </w:p>
        </w:tc>
        <w:tc>
          <w:tcPr>
            <w:tcW w:w="817" w:type="pct"/>
            <w:gridSpan w:val="2"/>
            <w:tcBorders>
              <w:top w:val="single" w:sz="4" w:space="0" w:color="auto"/>
              <w:left w:val="nil"/>
              <w:bottom w:val="single" w:sz="4" w:space="0" w:color="auto"/>
              <w:right w:val="single" w:sz="4" w:space="0" w:color="auto"/>
            </w:tcBorders>
            <w:shd w:val="clear" w:color="auto" w:fill="auto"/>
            <w:noWrap/>
            <w:vAlign w:val="bottom"/>
            <w:hideMark/>
          </w:tcPr>
          <w:p w:rsidR="00D80EEA" w:rsidRPr="00D80EEA" w:rsidRDefault="00D80EEA" w:rsidP="00D80EEA">
            <w:pPr>
              <w:widowControl/>
              <w:adjustRightInd w:val="0"/>
              <w:snapToGrid w:val="0"/>
              <w:jc w:val="center"/>
              <w:rPr>
                <w:color w:val="000000"/>
                <w:kern w:val="0"/>
                <w:szCs w:val="21"/>
              </w:rPr>
            </w:pPr>
            <w:r w:rsidRPr="00D80EEA">
              <w:rPr>
                <w:color w:val="000000"/>
                <w:kern w:val="0"/>
                <w:szCs w:val="21"/>
              </w:rPr>
              <w:t>700</w:t>
            </w:r>
          </w:p>
        </w:tc>
        <w:tc>
          <w:tcPr>
            <w:tcW w:w="879" w:type="pct"/>
            <w:gridSpan w:val="2"/>
            <w:tcBorders>
              <w:top w:val="single" w:sz="4" w:space="0" w:color="auto"/>
              <w:left w:val="nil"/>
              <w:bottom w:val="single" w:sz="4" w:space="0" w:color="auto"/>
              <w:right w:val="single" w:sz="4" w:space="0" w:color="000000"/>
            </w:tcBorders>
            <w:shd w:val="clear" w:color="auto" w:fill="auto"/>
            <w:noWrap/>
            <w:vAlign w:val="bottom"/>
            <w:hideMark/>
          </w:tcPr>
          <w:p w:rsidR="00D80EEA" w:rsidRPr="00D80EEA" w:rsidRDefault="00D80EEA" w:rsidP="00D80EEA">
            <w:pPr>
              <w:widowControl/>
              <w:adjustRightInd w:val="0"/>
              <w:snapToGrid w:val="0"/>
              <w:jc w:val="center"/>
              <w:rPr>
                <w:color w:val="000000"/>
                <w:kern w:val="0"/>
                <w:szCs w:val="21"/>
              </w:rPr>
            </w:pPr>
            <w:r w:rsidRPr="00D80EEA">
              <w:rPr>
                <w:color w:val="000000"/>
                <w:kern w:val="0"/>
                <w:szCs w:val="21"/>
              </w:rPr>
              <w:t>700</w:t>
            </w:r>
          </w:p>
        </w:tc>
        <w:tc>
          <w:tcPr>
            <w:tcW w:w="353" w:type="pct"/>
            <w:tcBorders>
              <w:top w:val="nil"/>
              <w:left w:val="nil"/>
              <w:bottom w:val="single" w:sz="4" w:space="0" w:color="auto"/>
              <w:right w:val="single" w:sz="4" w:space="0" w:color="auto"/>
            </w:tcBorders>
            <w:shd w:val="clear" w:color="auto" w:fill="auto"/>
            <w:noWrap/>
            <w:vAlign w:val="bottom"/>
            <w:hideMark/>
          </w:tcPr>
          <w:p w:rsidR="00D80EEA" w:rsidRPr="00D80EEA" w:rsidRDefault="00D80EEA" w:rsidP="00D80EEA">
            <w:pPr>
              <w:widowControl/>
              <w:adjustRightInd w:val="0"/>
              <w:snapToGrid w:val="0"/>
              <w:jc w:val="center"/>
              <w:rPr>
                <w:color w:val="000000"/>
                <w:kern w:val="0"/>
                <w:szCs w:val="21"/>
              </w:rPr>
            </w:pPr>
            <w:r>
              <w:rPr>
                <w:rFonts w:hint="eastAsia"/>
                <w:color w:val="000000"/>
                <w:kern w:val="0"/>
                <w:szCs w:val="21"/>
              </w:rPr>
              <w:t>/</w:t>
            </w:r>
          </w:p>
        </w:tc>
        <w:tc>
          <w:tcPr>
            <w:tcW w:w="390" w:type="pct"/>
            <w:tcBorders>
              <w:top w:val="nil"/>
              <w:left w:val="nil"/>
              <w:bottom w:val="single" w:sz="4" w:space="0" w:color="auto"/>
              <w:right w:val="single" w:sz="4" w:space="0" w:color="auto"/>
            </w:tcBorders>
            <w:shd w:val="clear" w:color="auto" w:fill="auto"/>
            <w:noWrap/>
            <w:vAlign w:val="bottom"/>
            <w:hideMark/>
          </w:tcPr>
          <w:p w:rsidR="00D80EEA" w:rsidRPr="00D80EEA" w:rsidRDefault="00D80EEA" w:rsidP="00D80EEA">
            <w:pPr>
              <w:widowControl/>
              <w:adjustRightInd w:val="0"/>
              <w:snapToGrid w:val="0"/>
              <w:jc w:val="center"/>
              <w:rPr>
                <w:color w:val="000000"/>
                <w:kern w:val="0"/>
                <w:szCs w:val="21"/>
              </w:rPr>
            </w:pPr>
            <w:r>
              <w:rPr>
                <w:rFonts w:hint="eastAsia"/>
                <w:color w:val="000000"/>
                <w:kern w:val="0"/>
                <w:szCs w:val="21"/>
              </w:rPr>
              <w:t>/</w:t>
            </w:r>
          </w:p>
        </w:tc>
        <w:tc>
          <w:tcPr>
            <w:tcW w:w="433" w:type="pct"/>
            <w:tcBorders>
              <w:top w:val="nil"/>
              <w:left w:val="nil"/>
              <w:bottom w:val="single" w:sz="4" w:space="0" w:color="auto"/>
              <w:right w:val="single" w:sz="4" w:space="0" w:color="auto"/>
            </w:tcBorders>
            <w:shd w:val="clear" w:color="auto" w:fill="auto"/>
            <w:noWrap/>
            <w:vAlign w:val="bottom"/>
            <w:hideMark/>
          </w:tcPr>
          <w:p w:rsidR="00D80EEA" w:rsidRPr="00D80EEA" w:rsidRDefault="00D80EEA" w:rsidP="00D80EEA">
            <w:pPr>
              <w:widowControl/>
              <w:adjustRightInd w:val="0"/>
              <w:snapToGrid w:val="0"/>
              <w:jc w:val="center"/>
              <w:rPr>
                <w:color w:val="000000"/>
                <w:kern w:val="0"/>
                <w:szCs w:val="21"/>
              </w:rPr>
            </w:pPr>
            <w:r>
              <w:rPr>
                <w:rFonts w:hint="eastAsia"/>
                <w:color w:val="000000"/>
                <w:kern w:val="0"/>
                <w:szCs w:val="21"/>
              </w:rPr>
              <w:t>/</w:t>
            </w:r>
          </w:p>
        </w:tc>
        <w:tc>
          <w:tcPr>
            <w:tcW w:w="315" w:type="pct"/>
            <w:tcBorders>
              <w:top w:val="nil"/>
              <w:left w:val="nil"/>
              <w:bottom w:val="single" w:sz="4" w:space="0" w:color="auto"/>
              <w:right w:val="single" w:sz="4" w:space="0" w:color="auto"/>
            </w:tcBorders>
            <w:shd w:val="clear" w:color="auto" w:fill="auto"/>
            <w:noWrap/>
            <w:vAlign w:val="bottom"/>
            <w:hideMark/>
          </w:tcPr>
          <w:p w:rsidR="00D80EEA" w:rsidRPr="00D80EEA" w:rsidRDefault="00D80EEA" w:rsidP="00D80EEA">
            <w:pPr>
              <w:widowControl/>
              <w:adjustRightInd w:val="0"/>
              <w:snapToGrid w:val="0"/>
              <w:jc w:val="center"/>
              <w:rPr>
                <w:color w:val="000000"/>
                <w:kern w:val="0"/>
                <w:szCs w:val="21"/>
              </w:rPr>
            </w:pPr>
            <w:r>
              <w:rPr>
                <w:rFonts w:hint="eastAsia"/>
                <w:color w:val="000000"/>
                <w:kern w:val="0"/>
                <w:szCs w:val="21"/>
              </w:rPr>
              <w:t>/</w:t>
            </w:r>
          </w:p>
        </w:tc>
      </w:tr>
      <w:tr w:rsidR="00D80EEA" w:rsidRPr="00D80EEA" w:rsidTr="00D80EEA">
        <w:trPr>
          <w:trHeight w:val="300"/>
        </w:trPr>
        <w:tc>
          <w:tcPr>
            <w:tcW w:w="337" w:type="pct"/>
            <w:vMerge/>
            <w:tcBorders>
              <w:top w:val="nil"/>
              <w:left w:val="single" w:sz="4" w:space="0" w:color="auto"/>
              <w:bottom w:val="single" w:sz="4" w:space="0" w:color="000000"/>
              <w:right w:val="single" w:sz="4" w:space="0" w:color="auto"/>
            </w:tcBorders>
            <w:vAlign w:val="center"/>
            <w:hideMark/>
          </w:tcPr>
          <w:p w:rsidR="00D80EEA" w:rsidRPr="00D80EEA" w:rsidRDefault="00D80EEA" w:rsidP="00D80EEA">
            <w:pPr>
              <w:widowControl/>
              <w:adjustRightInd w:val="0"/>
              <w:snapToGrid w:val="0"/>
              <w:jc w:val="center"/>
              <w:rPr>
                <w:color w:val="000000"/>
                <w:kern w:val="0"/>
                <w:szCs w:val="21"/>
              </w:rPr>
            </w:pPr>
          </w:p>
        </w:tc>
        <w:tc>
          <w:tcPr>
            <w:tcW w:w="306" w:type="pct"/>
            <w:tcBorders>
              <w:top w:val="nil"/>
              <w:left w:val="nil"/>
              <w:bottom w:val="single" w:sz="4" w:space="0" w:color="auto"/>
              <w:right w:val="single" w:sz="4" w:space="0" w:color="auto"/>
            </w:tcBorders>
            <w:shd w:val="clear" w:color="auto" w:fill="auto"/>
            <w:vAlign w:val="center"/>
            <w:hideMark/>
          </w:tcPr>
          <w:p w:rsidR="00D80EEA" w:rsidRPr="00D80EEA" w:rsidRDefault="00D80EEA" w:rsidP="00D80EEA">
            <w:pPr>
              <w:widowControl/>
              <w:adjustRightInd w:val="0"/>
              <w:snapToGrid w:val="0"/>
              <w:jc w:val="center"/>
              <w:rPr>
                <w:color w:val="000000"/>
                <w:kern w:val="0"/>
                <w:szCs w:val="21"/>
              </w:rPr>
            </w:pPr>
            <w:r w:rsidRPr="00D80EEA">
              <w:rPr>
                <w:color w:val="000000"/>
                <w:kern w:val="0"/>
                <w:szCs w:val="21"/>
              </w:rPr>
              <w:t>0.002256</w:t>
            </w:r>
          </w:p>
        </w:tc>
        <w:tc>
          <w:tcPr>
            <w:tcW w:w="427" w:type="pct"/>
            <w:tcBorders>
              <w:top w:val="nil"/>
              <w:left w:val="nil"/>
              <w:bottom w:val="single" w:sz="4" w:space="0" w:color="auto"/>
              <w:right w:val="single" w:sz="4" w:space="0" w:color="auto"/>
            </w:tcBorders>
            <w:shd w:val="clear" w:color="auto" w:fill="auto"/>
            <w:vAlign w:val="center"/>
            <w:hideMark/>
          </w:tcPr>
          <w:p w:rsidR="00D80EEA" w:rsidRPr="00D80EEA" w:rsidRDefault="00D80EEA" w:rsidP="00D80EEA">
            <w:pPr>
              <w:widowControl/>
              <w:adjustRightInd w:val="0"/>
              <w:snapToGrid w:val="0"/>
              <w:jc w:val="center"/>
              <w:rPr>
                <w:color w:val="000000"/>
                <w:kern w:val="0"/>
                <w:szCs w:val="21"/>
              </w:rPr>
            </w:pPr>
            <w:r w:rsidRPr="00D80EEA">
              <w:rPr>
                <w:color w:val="000000"/>
                <w:kern w:val="0"/>
                <w:szCs w:val="21"/>
              </w:rPr>
              <w:t>0.00008602</w:t>
            </w:r>
          </w:p>
        </w:tc>
        <w:tc>
          <w:tcPr>
            <w:tcW w:w="353" w:type="pct"/>
            <w:tcBorders>
              <w:top w:val="nil"/>
              <w:left w:val="nil"/>
              <w:bottom w:val="single" w:sz="4" w:space="0" w:color="auto"/>
              <w:right w:val="single" w:sz="4" w:space="0" w:color="auto"/>
            </w:tcBorders>
            <w:shd w:val="clear" w:color="auto" w:fill="auto"/>
            <w:noWrap/>
            <w:vAlign w:val="bottom"/>
            <w:hideMark/>
          </w:tcPr>
          <w:p w:rsidR="00D80EEA" w:rsidRPr="00D80EEA" w:rsidRDefault="00D80EEA" w:rsidP="00D80EEA">
            <w:pPr>
              <w:widowControl/>
              <w:adjustRightInd w:val="0"/>
              <w:snapToGrid w:val="0"/>
              <w:jc w:val="center"/>
              <w:rPr>
                <w:color w:val="000000"/>
                <w:kern w:val="0"/>
                <w:szCs w:val="21"/>
              </w:rPr>
            </w:pPr>
            <w:r w:rsidRPr="00D80EEA">
              <w:rPr>
                <w:color w:val="000000"/>
                <w:kern w:val="0"/>
                <w:szCs w:val="21"/>
              </w:rPr>
              <w:t>0.003281</w:t>
            </w:r>
          </w:p>
        </w:tc>
        <w:tc>
          <w:tcPr>
            <w:tcW w:w="390" w:type="pct"/>
            <w:tcBorders>
              <w:top w:val="nil"/>
              <w:left w:val="nil"/>
              <w:bottom w:val="single" w:sz="4" w:space="0" w:color="auto"/>
              <w:right w:val="single" w:sz="4" w:space="0" w:color="auto"/>
            </w:tcBorders>
            <w:shd w:val="clear" w:color="auto" w:fill="auto"/>
            <w:noWrap/>
            <w:vAlign w:val="bottom"/>
            <w:hideMark/>
          </w:tcPr>
          <w:p w:rsidR="00D80EEA" w:rsidRPr="00D80EEA" w:rsidRDefault="00D80EEA" w:rsidP="00D80EEA">
            <w:pPr>
              <w:widowControl/>
              <w:adjustRightInd w:val="0"/>
              <w:snapToGrid w:val="0"/>
              <w:jc w:val="center"/>
              <w:rPr>
                <w:color w:val="000000"/>
                <w:kern w:val="0"/>
                <w:szCs w:val="21"/>
              </w:rPr>
            </w:pPr>
            <w:r w:rsidRPr="00D80EEA">
              <w:rPr>
                <w:color w:val="000000"/>
                <w:kern w:val="0"/>
                <w:szCs w:val="21"/>
              </w:rPr>
              <w:t>0.0005506</w:t>
            </w:r>
          </w:p>
        </w:tc>
        <w:tc>
          <w:tcPr>
            <w:tcW w:w="390" w:type="pct"/>
            <w:tcBorders>
              <w:top w:val="nil"/>
              <w:left w:val="nil"/>
              <w:bottom w:val="single" w:sz="4" w:space="0" w:color="auto"/>
              <w:right w:val="single" w:sz="4" w:space="0" w:color="auto"/>
            </w:tcBorders>
            <w:shd w:val="clear" w:color="auto" w:fill="auto"/>
            <w:noWrap/>
            <w:vAlign w:val="bottom"/>
            <w:hideMark/>
          </w:tcPr>
          <w:p w:rsidR="00D80EEA" w:rsidRPr="00D80EEA" w:rsidRDefault="00D80EEA" w:rsidP="00D80EEA">
            <w:pPr>
              <w:widowControl/>
              <w:adjustRightInd w:val="0"/>
              <w:snapToGrid w:val="0"/>
              <w:jc w:val="center"/>
              <w:rPr>
                <w:color w:val="000000"/>
                <w:kern w:val="0"/>
                <w:szCs w:val="21"/>
              </w:rPr>
            </w:pPr>
            <w:r w:rsidRPr="00D80EEA">
              <w:rPr>
                <w:color w:val="000000"/>
                <w:kern w:val="0"/>
                <w:szCs w:val="21"/>
              </w:rPr>
              <w:t>0.000322</w:t>
            </w:r>
          </w:p>
        </w:tc>
        <w:tc>
          <w:tcPr>
            <w:tcW w:w="427" w:type="pct"/>
            <w:tcBorders>
              <w:top w:val="nil"/>
              <w:left w:val="nil"/>
              <w:bottom w:val="single" w:sz="4" w:space="0" w:color="auto"/>
              <w:right w:val="single" w:sz="4" w:space="0" w:color="auto"/>
            </w:tcBorders>
            <w:shd w:val="clear" w:color="auto" w:fill="auto"/>
            <w:noWrap/>
            <w:vAlign w:val="bottom"/>
            <w:hideMark/>
          </w:tcPr>
          <w:p w:rsidR="00D80EEA" w:rsidRPr="00D80EEA" w:rsidRDefault="00D80EEA" w:rsidP="00D80EEA">
            <w:pPr>
              <w:widowControl/>
              <w:adjustRightInd w:val="0"/>
              <w:snapToGrid w:val="0"/>
              <w:jc w:val="center"/>
              <w:rPr>
                <w:color w:val="000000"/>
                <w:kern w:val="0"/>
                <w:szCs w:val="21"/>
              </w:rPr>
            </w:pPr>
            <w:r w:rsidRPr="00D80EEA">
              <w:rPr>
                <w:color w:val="000000"/>
                <w:kern w:val="0"/>
                <w:szCs w:val="21"/>
              </w:rPr>
              <w:t>0.00001419</w:t>
            </w:r>
          </w:p>
        </w:tc>
        <w:tc>
          <w:tcPr>
            <w:tcW w:w="452" w:type="pct"/>
            <w:tcBorders>
              <w:top w:val="nil"/>
              <w:left w:val="nil"/>
              <w:bottom w:val="single" w:sz="4" w:space="0" w:color="auto"/>
              <w:right w:val="single" w:sz="4" w:space="0" w:color="auto"/>
            </w:tcBorders>
            <w:shd w:val="clear" w:color="auto" w:fill="auto"/>
            <w:noWrap/>
            <w:vAlign w:val="bottom"/>
            <w:hideMark/>
          </w:tcPr>
          <w:p w:rsidR="00D80EEA" w:rsidRPr="00D80EEA" w:rsidRDefault="00D80EEA" w:rsidP="00D80EEA">
            <w:pPr>
              <w:widowControl/>
              <w:adjustRightInd w:val="0"/>
              <w:snapToGrid w:val="0"/>
              <w:jc w:val="center"/>
              <w:rPr>
                <w:color w:val="000000"/>
                <w:kern w:val="0"/>
                <w:szCs w:val="21"/>
              </w:rPr>
            </w:pPr>
            <w:r w:rsidRPr="00D80EEA">
              <w:rPr>
                <w:color w:val="000000"/>
                <w:kern w:val="0"/>
                <w:szCs w:val="21"/>
              </w:rPr>
              <w:t>0.0002866</w:t>
            </w:r>
          </w:p>
        </w:tc>
        <w:tc>
          <w:tcPr>
            <w:tcW w:w="427" w:type="pct"/>
            <w:tcBorders>
              <w:top w:val="nil"/>
              <w:left w:val="nil"/>
              <w:bottom w:val="single" w:sz="4" w:space="0" w:color="auto"/>
              <w:right w:val="single" w:sz="4" w:space="0" w:color="auto"/>
            </w:tcBorders>
            <w:shd w:val="clear" w:color="auto" w:fill="auto"/>
            <w:noWrap/>
            <w:vAlign w:val="bottom"/>
            <w:hideMark/>
          </w:tcPr>
          <w:p w:rsidR="00D80EEA" w:rsidRPr="00D80EEA" w:rsidRDefault="00D80EEA" w:rsidP="00D80EEA">
            <w:pPr>
              <w:widowControl/>
              <w:adjustRightInd w:val="0"/>
              <w:snapToGrid w:val="0"/>
              <w:jc w:val="center"/>
              <w:rPr>
                <w:color w:val="000000"/>
                <w:kern w:val="0"/>
                <w:szCs w:val="21"/>
              </w:rPr>
            </w:pPr>
            <w:r w:rsidRPr="00D80EEA">
              <w:rPr>
                <w:color w:val="000000"/>
                <w:kern w:val="0"/>
                <w:szCs w:val="21"/>
              </w:rPr>
              <w:t>0.00002902</w:t>
            </w:r>
          </w:p>
        </w:tc>
        <w:tc>
          <w:tcPr>
            <w:tcW w:w="353" w:type="pct"/>
            <w:tcBorders>
              <w:top w:val="nil"/>
              <w:left w:val="nil"/>
              <w:bottom w:val="single" w:sz="4" w:space="0" w:color="auto"/>
              <w:right w:val="single" w:sz="4" w:space="0" w:color="auto"/>
            </w:tcBorders>
            <w:shd w:val="clear" w:color="auto" w:fill="auto"/>
            <w:noWrap/>
            <w:vAlign w:val="bottom"/>
            <w:hideMark/>
          </w:tcPr>
          <w:p w:rsidR="00D80EEA" w:rsidRPr="00D80EEA" w:rsidRDefault="00D80EEA" w:rsidP="00D80EEA">
            <w:pPr>
              <w:widowControl/>
              <w:adjustRightInd w:val="0"/>
              <w:snapToGrid w:val="0"/>
              <w:jc w:val="center"/>
              <w:rPr>
                <w:color w:val="000000"/>
                <w:kern w:val="0"/>
                <w:szCs w:val="21"/>
              </w:rPr>
            </w:pPr>
            <w:r w:rsidRPr="00D80EEA">
              <w:rPr>
                <w:color w:val="000000"/>
                <w:kern w:val="0"/>
                <w:szCs w:val="21"/>
              </w:rPr>
              <w:t>0.006146</w:t>
            </w:r>
          </w:p>
        </w:tc>
        <w:tc>
          <w:tcPr>
            <w:tcW w:w="390" w:type="pct"/>
            <w:tcBorders>
              <w:top w:val="nil"/>
              <w:left w:val="nil"/>
              <w:bottom w:val="single" w:sz="4" w:space="0" w:color="auto"/>
              <w:right w:val="single" w:sz="4" w:space="0" w:color="auto"/>
            </w:tcBorders>
            <w:shd w:val="clear" w:color="auto" w:fill="auto"/>
            <w:noWrap/>
            <w:vAlign w:val="bottom"/>
            <w:hideMark/>
          </w:tcPr>
          <w:p w:rsidR="00D80EEA" w:rsidRPr="00D80EEA" w:rsidRDefault="00D80EEA" w:rsidP="00D80EEA">
            <w:pPr>
              <w:widowControl/>
              <w:adjustRightInd w:val="0"/>
              <w:snapToGrid w:val="0"/>
              <w:jc w:val="center"/>
              <w:rPr>
                <w:color w:val="000000"/>
                <w:kern w:val="0"/>
                <w:szCs w:val="21"/>
              </w:rPr>
            </w:pPr>
            <w:r w:rsidRPr="00D80EEA">
              <w:rPr>
                <w:color w:val="000000"/>
                <w:kern w:val="0"/>
                <w:szCs w:val="21"/>
              </w:rPr>
              <w:t>0.0006798</w:t>
            </w:r>
          </w:p>
        </w:tc>
        <w:tc>
          <w:tcPr>
            <w:tcW w:w="433" w:type="pct"/>
            <w:tcBorders>
              <w:top w:val="nil"/>
              <w:left w:val="nil"/>
              <w:bottom w:val="single" w:sz="4" w:space="0" w:color="auto"/>
              <w:right w:val="single" w:sz="4" w:space="0" w:color="auto"/>
            </w:tcBorders>
            <w:shd w:val="clear" w:color="auto" w:fill="auto"/>
            <w:noWrap/>
            <w:vAlign w:val="bottom"/>
            <w:hideMark/>
          </w:tcPr>
          <w:p w:rsidR="00D80EEA" w:rsidRPr="00D80EEA" w:rsidRDefault="00D80EEA" w:rsidP="00D80EEA">
            <w:pPr>
              <w:widowControl/>
              <w:adjustRightInd w:val="0"/>
              <w:snapToGrid w:val="0"/>
              <w:jc w:val="center"/>
              <w:rPr>
                <w:color w:val="000000"/>
                <w:kern w:val="0"/>
                <w:szCs w:val="21"/>
              </w:rPr>
            </w:pPr>
            <w:r w:rsidRPr="00D80EEA">
              <w:rPr>
                <w:color w:val="000000"/>
                <w:kern w:val="0"/>
                <w:szCs w:val="21"/>
              </w:rPr>
              <w:t>3.07%</w:t>
            </w:r>
          </w:p>
        </w:tc>
        <w:tc>
          <w:tcPr>
            <w:tcW w:w="315" w:type="pct"/>
            <w:tcBorders>
              <w:top w:val="nil"/>
              <w:left w:val="nil"/>
              <w:bottom w:val="single" w:sz="4" w:space="0" w:color="auto"/>
              <w:right w:val="single" w:sz="4" w:space="0" w:color="auto"/>
            </w:tcBorders>
            <w:shd w:val="clear" w:color="auto" w:fill="auto"/>
            <w:noWrap/>
            <w:vAlign w:val="bottom"/>
            <w:hideMark/>
          </w:tcPr>
          <w:p w:rsidR="00D80EEA" w:rsidRPr="00D80EEA" w:rsidRDefault="00D80EEA" w:rsidP="00D80EEA">
            <w:pPr>
              <w:widowControl/>
              <w:adjustRightInd w:val="0"/>
              <w:snapToGrid w:val="0"/>
              <w:jc w:val="center"/>
              <w:rPr>
                <w:color w:val="000000"/>
                <w:kern w:val="0"/>
                <w:szCs w:val="21"/>
              </w:rPr>
            </w:pPr>
            <w:r w:rsidRPr="00D80EEA">
              <w:rPr>
                <w:color w:val="000000"/>
                <w:kern w:val="0"/>
                <w:szCs w:val="21"/>
              </w:rPr>
              <w:t>6.80%</w:t>
            </w:r>
          </w:p>
        </w:tc>
      </w:tr>
      <w:tr w:rsidR="00D80EEA" w:rsidRPr="00D80EEA" w:rsidTr="00D80EEA">
        <w:trPr>
          <w:trHeight w:val="300"/>
        </w:trPr>
        <w:tc>
          <w:tcPr>
            <w:tcW w:w="337" w:type="pct"/>
            <w:vMerge w:val="restart"/>
            <w:tcBorders>
              <w:top w:val="nil"/>
              <w:left w:val="single" w:sz="4" w:space="0" w:color="auto"/>
              <w:bottom w:val="single" w:sz="4" w:space="0" w:color="000000"/>
              <w:right w:val="single" w:sz="4" w:space="0" w:color="auto"/>
            </w:tcBorders>
            <w:shd w:val="clear" w:color="auto" w:fill="auto"/>
            <w:vAlign w:val="center"/>
            <w:hideMark/>
          </w:tcPr>
          <w:p w:rsidR="00D80EEA" w:rsidRPr="00D80EEA" w:rsidRDefault="00D80EEA" w:rsidP="00D80EEA">
            <w:pPr>
              <w:widowControl/>
              <w:adjustRightInd w:val="0"/>
              <w:snapToGrid w:val="0"/>
              <w:jc w:val="center"/>
              <w:rPr>
                <w:color w:val="000000"/>
                <w:kern w:val="0"/>
                <w:szCs w:val="21"/>
              </w:rPr>
            </w:pPr>
            <w:r>
              <w:rPr>
                <w:rFonts w:hint="eastAsia"/>
                <w:color w:val="000000"/>
                <w:kern w:val="0"/>
                <w:szCs w:val="21"/>
              </w:rPr>
              <w:t>高桥村</w:t>
            </w:r>
          </w:p>
        </w:tc>
        <w:tc>
          <w:tcPr>
            <w:tcW w:w="733" w:type="pct"/>
            <w:gridSpan w:val="2"/>
            <w:tcBorders>
              <w:top w:val="single" w:sz="4" w:space="0" w:color="auto"/>
              <w:left w:val="nil"/>
              <w:bottom w:val="single" w:sz="4" w:space="0" w:color="auto"/>
              <w:right w:val="single" w:sz="4" w:space="0" w:color="auto"/>
            </w:tcBorders>
            <w:shd w:val="clear" w:color="auto" w:fill="auto"/>
            <w:vAlign w:val="center"/>
            <w:hideMark/>
          </w:tcPr>
          <w:p w:rsidR="00D80EEA" w:rsidRPr="00D80EEA" w:rsidRDefault="00D80EEA" w:rsidP="00D80EEA">
            <w:pPr>
              <w:widowControl/>
              <w:adjustRightInd w:val="0"/>
              <w:snapToGrid w:val="0"/>
              <w:jc w:val="center"/>
              <w:rPr>
                <w:color w:val="000000"/>
                <w:kern w:val="0"/>
                <w:szCs w:val="21"/>
              </w:rPr>
            </w:pPr>
            <w:r w:rsidRPr="00D80EEA">
              <w:rPr>
                <w:color w:val="000000"/>
                <w:kern w:val="0"/>
                <w:szCs w:val="21"/>
              </w:rPr>
              <w:t>1000</w:t>
            </w:r>
          </w:p>
        </w:tc>
        <w:tc>
          <w:tcPr>
            <w:tcW w:w="743" w:type="pct"/>
            <w:gridSpan w:val="2"/>
            <w:tcBorders>
              <w:top w:val="single" w:sz="4" w:space="0" w:color="auto"/>
              <w:left w:val="nil"/>
              <w:bottom w:val="single" w:sz="4" w:space="0" w:color="auto"/>
              <w:right w:val="single" w:sz="4" w:space="0" w:color="auto"/>
            </w:tcBorders>
            <w:shd w:val="clear" w:color="auto" w:fill="auto"/>
            <w:noWrap/>
            <w:vAlign w:val="bottom"/>
            <w:hideMark/>
          </w:tcPr>
          <w:p w:rsidR="00D80EEA" w:rsidRPr="00D80EEA" w:rsidRDefault="00D80EEA" w:rsidP="00D80EEA">
            <w:pPr>
              <w:widowControl/>
              <w:adjustRightInd w:val="0"/>
              <w:snapToGrid w:val="0"/>
              <w:jc w:val="center"/>
              <w:rPr>
                <w:color w:val="000000"/>
                <w:kern w:val="0"/>
                <w:szCs w:val="21"/>
              </w:rPr>
            </w:pPr>
            <w:r w:rsidRPr="00D80EEA">
              <w:rPr>
                <w:color w:val="000000"/>
                <w:kern w:val="0"/>
                <w:szCs w:val="21"/>
              </w:rPr>
              <w:t>950</w:t>
            </w:r>
          </w:p>
        </w:tc>
        <w:tc>
          <w:tcPr>
            <w:tcW w:w="817" w:type="pct"/>
            <w:gridSpan w:val="2"/>
            <w:tcBorders>
              <w:top w:val="single" w:sz="4" w:space="0" w:color="auto"/>
              <w:left w:val="nil"/>
              <w:bottom w:val="single" w:sz="4" w:space="0" w:color="auto"/>
              <w:right w:val="single" w:sz="4" w:space="0" w:color="auto"/>
            </w:tcBorders>
            <w:shd w:val="clear" w:color="auto" w:fill="auto"/>
            <w:noWrap/>
            <w:vAlign w:val="bottom"/>
            <w:hideMark/>
          </w:tcPr>
          <w:p w:rsidR="00D80EEA" w:rsidRPr="00D80EEA" w:rsidRDefault="00D80EEA" w:rsidP="00D80EEA">
            <w:pPr>
              <w:widowControl/>
              <w:adjustRightInd w:val="0"/>
              <w:snapToGrid w:val="0"/>
              <w:jc w:val="center"/>
              <w:rPr>
                <w:color w:val="000000"/>
                <w:kern w:val="0"/>
                <w:szCs w:val="21"/>
              </w:rPr>
            </w:pPr>
            <w:r w:rsidRPr="00D80EEA">
              <w:rPr>
                <w:color w:val="000000"/>
                <w:kern w:val="0"/>
                <w:szCs w:val="21"/>
              </w:rPr>
              <w:t>1000</w:t>
            </w:r>
          </w:p>
        </w:tc>
        <w:tc>
          <w:tcPr>
            <w:tcW w:w="879" w:type="pct"/>
            <w:gridSpan w:val="2"/>
            <w:tcBorders>
              <w:top w:val="single" w:sz="4" w:space="0" w:color="auto"/>
              <w:left w:val="nil"/>
              <w:bottom w:val="single" w:sz="4" w:space="0" w:color="auto"/>
              <w:right w:val="single" w:sz="4" w:space="0" w:color="000000"/>
            </w:tcBorders>
            <w:shd w:val="clear" w:color="auto" w:fill="auto"/>
            <w:noWrap/>
            <w:vAlign w:val="bottom"/>
            <w:hideMark/>
          </w:tcPr>
          <w:p w:rsidR="00D80EEA" w:rsidRPr="00D80EEA" w:rsidRDefault="00D80EEA" w:rsidP="00D80EEA">
            <w:pPr>
              <w:widowControl/>
              <w:adjustRightInd w:val="0"/>
              <w:snapToGrid w:val="0"/>
              <w:jc w:val="center"/>
              <w:rPr>
                <w:color w:val="000000"/>
                <w:kern w:val="0"/>
                <w:szCs w:val="21"/>
              </w:rPr>
            </w:pPr>
            <w:r w:rsidRPr="00D80EEA">
              <w:rPr>
                <w:color w:val="000000"/>
                <w:kern w:val="0"/>
                <w:szCs w:val="21"/>
              </w:rPr>
              <w:t>1000</w:t>
            </w:r>
          </w:p>
        </w:tc>
        <w:tc>
          <w:tcPr>
            <w:tcW w:w="353" w:type="pct"/>
            <w:tcBorders>
              <w:top w:val="nil"/>
              <w:left w:val="nil"/>
              <w:bottom w:val="single" w:sz="4" w:space="0" w:color="auto"/>
              <w:right w:val="single" w:sz="4" w:space="0" w:color="auto"/>
            </w:tcBorders>
            <w:shd w:val="clear" w:color="auto" w:fill="auto"/>
            <w:noWrap/>
            <w:vAlign w:val="bottom"/>
            <w:hideMark/>
          </w:tcPr>
          <w:p w:rsidR="00D80EEA" w:rsidRPr="00D80EEA" w:rsidRDefault="00D80EEA" w:rsidP="002E3529">
            <w:pPr>
              <w:widowControl/>
              <w:adjustRightInd w:val="0"/>
              <w:snapToGrid w:val="0"/>
              <w:jc w:val="center"/>
              <w:rPr>
                <w:color w:val="000000"/>
                <w:kern w:val="0"/>
                <w:szCs w:val="21"/>
              </w:rPr>
            </w:pPr>
            <w:r>
              <w:rPr>
                <w:rFonts w:hint="eastAsia"/>
                <w:color w:val="000000"/>
                <w:kern w:val="0"/>
                <w:szCs w:val="21"/>
              </w:rPr>
              <w:t>/</w:t>
            </w:r>
          </w:p>
        </w:tc>
        <w:tc>
          <w:tcPr>
            <w:tcW w:w="390" w:type="pct"/>
            <w:tcBorders>
              <w:top w:val="nil"/>
              <w:left w:val="nil"/>
              <w:bottom w:val="single" w:sz="4" w:space="0" w:color="auto"/>
              <w:right w:val="single" w:sz="4" w:space="0" w:color="auto"/>
            </w:tcBorders>
            <w:shd w:val="clear" w:color="auto" w:fill="auto"/>
            <w:noWrap/>
            <w:vAlign w:val="bottom"/>
            <w:hideMark/>
          </w:tcPr>
          <w:p w:rsidR="00D80EEA" w:rsidRPr="00D80EEA" w:rsidRDefault="00D80EEA" w:rsidP="002E3529">
            <w:pPr>
              <w:widowControl/>
              <w:adjustRightInd w:val="0"/>
              <w:snapToGrid w:val="0"/>
              <w:jc w:val="center"/>
              <w:rPr>
                <w:color w:val="000000"/>
                <w:kern w:val="0"/>
                <w:szCs w:val="21"/>
              </w:rPr>
            </w:pPr>
            <w:r>
              <w:rPr>
                <w:rFonts w:hint="eastAsia"/>
                <w:color w:val="000000"/>
                <w:kern w:val="0"/>
                <w:szCs w:val="21"/>
              </w:rPr>
              <w:t>/</w:t>
            </w:r>
          </w:p>
        </w:tc>
        <w:tc>
          <w:tcPr>
            <w:tcW w:w="433" w:type="pct"/>
            <w:tcBorders>
              <w:top w:val="nil"/>
              <w:left w:val="nil"/>
              <w:bottom w:val="single" w:sz="4" w:space="0" w:color="auto"/>
              <w:right w:val="single" w:sz="4" w:space="0" w:color="auto"/>
            </w:tcBorders>
            <w:shd w:val="clear" w:color="auto" w:fill="auto"/>
            <w:noWrap/>
            <w:vAlign w:val="bottom"/>
            <w:hideMark/>
          </w:tcPr>
          <w:p w:rsidR="00D80EEA" w:rsidRPr="00D80EEA" w:rsidRDefault="00D80EEA" w:rsidP="002E3529">
            <w:pPr>
              <w:widowControl/>
              <w:adjustRightInd w:val="0"/>
              <w:snapToGrid w:val="0"/>
              <w:jc w:val="center"/>
              <w:rPr>
                <w:color w:val="000000"/>
                <w:kern w:val="0"/>
                <w:szCs w:val="21"/>
              </w:rPr>
            </w:pPr>
            <w:r>
              <w:rPr>
                <w:rFonts w:hint="eastAsia"/>
                <w:color w:val="000000"/>
                <w:kern w:val="0"/>
                <w:szCs w:val="21"/>
              </w:rPr>
              <w:t>/</w:t>
            </w:r>
          </w:p>
        </w:tc>
        <w:tc>
          <w:tcPr>
            <w:tcW w:w="315" w:type="pct"/>
            <w:tcBorders>
              <w:top w:val="nil"/>
              <w:left w:val="nil"/>
              <w:bottom w:val="single" w:sz="4" w:space="0" w:color="auto"/>
              <w:right w:val="single" w:sz="4" w:space="0" w:color="auto"/>
            </w:tcBorders>
            <w:shd w:val="clear" w:color="auto" w:fill="auto"/>
            <w:noWrap/>
            <w:vAlign w:val="bottom"/>
            <w:hideMark/>
          </w:tcPr>
          <w:p w:rsidR="00D80EEA" w:rsidRPr="00D80EEA" w:rsidRDefault="00D80EEA" w:rsidP="002E3529">
            <w:pPr>
              <w:widowControl/>
              <w:adjustRightInd w:val="0"/>
              <w:snapToGrid w:val="0"/>
              <w:jc w:val="center"/>
              <w:rPr>
                <w:color w:val="000000"/>
                <w:kern w:val="0"/>
                <w:szCs w:val="21"/>
              </w:rPr>
            </w:pPr>
            <w:r>
              <w:rPr>
                <w:rFonts w:hint="eastAsia"/>
                <w:color w:val="000000"/>
                <w:kern w:val="0"/>
                <w:szCs w:val="21"/>
              </w:rPr>
              <w:t>/</w:t>
            </w:r>
          </w:p>
        </w:tc>
      </w:tr>
      <w:tr w:rsidR="00D80EEA" w:rsidRPr="00D80EEA" w:rsidTr="00D80EEA">
        <w:trPr>
          <w:trHeight w:val="300"/>
        </w:trPr>
        <w:tc>
          <w:tcPr>
            <w:tcW w:w="337" w:type="pct"/>
            <w:vMerge/>
            <w:tcBorders>
              <w:top w:val="nil"/>
              <w:left w:val="single" w:sz="4" w:space="0" w:color="auto"/>
              <w:bottom w:val="single" w:sz="4" w:space="0" w:color="000000"/>
              <w:right w:val="single" w:sz="4" w:space="0" w:color="auto"/>
            </w:tcBorders>
            <w:vAlign w:val="center"/>
            <w:hideMark/>
          </w:tcPr>
          <w:p w:rsidR="00D80EEA" w:rsidRPr="00D80EEA" w:rsidRDefault="00D80EEA" w:rsidP="00D80EEA">
            <w:pPr>
              <w:widowControl/>
              <w:adjustRightInd w:val="0"/>
              <w:snapToGrid w:val="0"/>
              <w:jc w:val="center"/>
              <w:rPr>
                <w:color w:val="000000"/>
                <w:kern w:val="0"/>
                <w:szCs w:val="21"/>
              </w:rPr>
            </w:pPr>
          </w:p>
        </w:tc>
        <w:tc>
          <w:tcPr>
            <w:tcW w:w="306" w:type="pct"/>
            <w:tcBorders>
              <w:top w:val="nil"/>
              <w:left w:val="nil"/>
              <w:bottom w:val="single" w:sz="4" w:space="0" w:color="auto"/>
              <w:right w:val="single" w:sz="4" w:space="0" w:color="auto"/>
            </w:tcBorders>
            <w:shd w:val="clear" w:color="auto" w:fill="auto"/>
            <w:vAlign w:val="center"/>
            <w:hideMark/>
          </w:tcPr>
          <w:p w:rsidR="00D80EEA" w:rsidRPr="00D80EEA" w:rsidRDefault="00D80EEA" w:rsidP="00D80EEA">
            <w:pPr>
              <w:widowControl/>
              <w:adjustRightInd w:val="0"/>
              <w:snapToGrid w:val="0"/>
              <w:jc w:val="center"/>
              <w:rPr>
                <w:color w:val="000000"/>
                <w:kern w:val="0"/>
                <w:szCs w:val="21"/>
              </w:rPr>
            </w:pPr>
            <w:r w:rsidRPr="00D80EEA">
              <w:rPr>
                <w:color w:val="000000"/>
                <w:kern w:val="0"/>
                <w:szCs w:val="21"/>
              </w:rPr>
              <w:t>0.001375</w:t>
            </w:r>
          </w:p>
        </w:tc>
        <w:tc>
          <w:tcPr>
            <w:tcW w:w="427" w:type="pct"/>
            <w:tcBorders>
              <w:top w:val="nil"/>
              <w:left w:val="nil"/>
              <w:bottom w:val="single" w:sz="4" w:space="0" w:color="auto"/>
              <w:right w:val="single" w:sz="4" w:space="0" w:color="auto"/>
            </w:tcBorders>
            <w:shd w:val="clear" w:color="auto" w:fill="auto"/>
            <w:vAlign w:val="center"/>
            <w:hideMark/>
          </w:tcPr>
          <w:p w:rsidR="00D80EEA" w:rsidRPr="00D80EEA" w:rsidRDefault="00D80EEA" w:rsidP="00D80EEA">
            <w:pPr>
              <w:widowControl/>
              <w:adjustRightInd w:val="0"/>
              <w:snapToGrid w:val="0"/>
              <w:jc w:val="center"/>
              <w:rPr>
                <w:color w:val="000000"/>
                <w:kern w:val="0"/>
                <w:szCs w:val="21"/>
              </w:rPr>
            </w:pPr>
            <w:r w:rsidRPr="00D80EEA">
              <w:rPr>
                <w:color w:val="000000"/>
                <w:kern w:val="0"/>
                <w:szCs w:val="21"/>
              </w:rPr>
              <w:t>0.00005244</w:t>
            </w:r>
          </w:p>
        </w:tc>
        <w:tc>
          <w:tcPr>
            <w:tcW w:w="353" w:type="pct"/>
            <w:tcBorders>
              <w:top w:val="nil"/>
              <w:left w:val="nil"/>
              <w:bottom w:val="single" w:sz="4" w:space="0" w:color="auto"/>
              <w:right w:val="single" w:sz="4" w:space="0" w:color="auto"/>
            </w:tcBorders>
            <w:shd w:val="clear" w:color="auto" w:fill="auto"/>
            <w:noWrap/>
            <w:vAlign w:val="bottom"/>
            <w:hideMark/>
          </w:tcPr>
          <w:p w:rsidR="00D80EEA" w:rsidRPr="00D80EEA" w:rsidRDefault="00D80EEA" w:rsidP="00D80EEA">
            <w:pPr>
              <w:widowControl/>
              <w:adjustRightInd w:val="0"/>
              <w:snapToGrid w:val="0"/>
              <w:jc w:val="center"/>
              <w:rPr>
                <w:color w:val="000000"/>
                <w:kern w:val="0"/>
                <w:szCs w:val="21"/>
              </w:rPr>
            </w:pPr>
            <w:r w:rsidRPr="00D80EEA">
              <w:rPr>
                <w:color w:val="000000"/>
                <w:kern w:val="0"/>
                <w:szCs w:val="21"/>
              </w:rPr>
              <w:t>0.002766</w:t>
            </w:r>
          </w:p>
        </w:tc>
        <w:tc>
          <w:tcPr>
            <w:tcW w:w="390" w:type="pct"/>
            <w:tcBorders>
              <w:top w:val="nil"/>
              <w:left w:val="nil"/>
              <w:bottom w:val="single" w:sz="4" w:space="0" w:color="auto"/>
              <w:right w:val="single" w:sz="4" w:space="0" w:color="auto"/>
            </w:tcBorders>
            <w:shd w:val="clear" w:color="auto" w:fill="auto"/>
            <w:noWrap/>
            <w:vAlign w:val="bottom"/>
            <w:hideMark/>
          </w:tcPr>
          <w:p w:rsidR="00D80EEA" w:rsidRPr="00D80EEA" w:rsidRDefault="00D80EEA" w:rsidP="00D80EEA">
            <w:pPr>
              <w:widowControl/>
              <w:adjustRightInd w:val="0"/>
              <w:snapToGrid w:val="0"/>
              <w:jc w:val="center"/>
              <w:rPr>
                <w:color w:val="000000"/>
                <w:kern w:val="0"/>
                <w:szCs w:val="21"/>
              </w:rPr>
            </w:pPr>
            <w:r w:rsidRPr="00D80EEA">
              <w:rPr>
                <w:color w:val="000000"/>
                <w:kern w:val="0"/>
                <w:szCs w:val="21"/>
              </w:rPr>
              <w:t>0.0004641</w:t>
            </w:r>
          </w:p>
        </w:tc>
        <w:tc>
          <w:tcPr>
            <w:tcW w:w="390" w:type="pct"/>
            <w:tcBorders>
              <w:top w:val="nil"/>
              <w:left w:val="nil"/>
              <w:bottom w:val="single" w:sz="4" w:space="0" w:color="auto"/>
              <w:right w:val="single" w:sz="4" w:space="0" w:color="auto"/>
            </w:tcBorders>
            <w:shd w:val="clear" w:color="auto" w:fill="auto"/>
            <w:noWrap/>
            <w:vAlign w:val="bottom"/>
            <w:hideMark/>
          </w:tcPr>
          <w:p w:rsidR="00D80EEA" w:rsidRPr="00D80EEA" w:rsidRDefault="00D80EEA" w:rsidP="00D80EEA">
            <w:pPr>
              <w:widowControl/>
              <w:adjustRightInd w:val="0"/>
              <w:snapToGrid w:val="0"/>
              <w:jc w:val="center"/>
              <w:rPr>
                <w:color w:val="000000"/>
                <w:kern w:val="0"/>
                <w:szCs w:val="21"/>
              </w:rPr>
            </w:pPr>
            <w:r w:rsidRPr="00D80EEA">
              <w:rPr>
                <w:color w:val="000000"/>
                <w:kern w:val="0"/>
                <w:szCs w:val="21"/>
              </w:rPr>
              <w:t>0.0003068</w:t>
            </w:r>
          </w:p>
        </w:tc>
        <w:tc>
          <w:tcPr>
            <w:tcW w:w="427" w:type="pct"/>
            <w:tcBorders>
              <w:top w:val="nil"/>
              <w:left w:val="nil"/>
              <w:bottom w:val="single" w:sz="4" w:space="0" w:color="auto"/>
              <w:right w:val="single" w:sz="4" w:space="0" w:color="auto"/>
            </w:tcBorders>
            <w:shd w:val="clear" w:color="auto" w:fill="auto"/>
            <w:noWrap/>
            <w:vAlign w:val="bottom"/>
            <w:hideMark/>
          </w:tcPr>
          <w:p w:rsidR="00D80EEA" w:rsidRPr="00D80EEA" w:rsidRDefault="00D80EEA" w:rsidP="00D80EEA">
            <w:pPr>
              <w:widowControl/>
              <w:adjustRightInd w:val="0"/>
              <w:snapToGrid w:val="0"/>
              <w:jc w:val="center"/>
              <w:rPr>
                <w:color w:val="000000"/>
                <w:kern w:val="0"/>
                <w:szCs w:val="21"/>
              </w:rPr>
            </w:pPr>
            <w:r w:rsidRPr="00D80EEA">
              <w:rPr>
                <w:color w:val="000000"/>
                <w:kern w:val="0"/>
                <w:szCs w:val="21"/>
              </w:rPr>
              <w:t>0.00001352</w:t>
            </w:r>
          </w:p>
        </w:tc>
        <w:tc>
          <w:tcPr>
            <w:tcW w:w="452" w:type="pct"/>
            <w:tcBorders>
              <w:top w:val="nil"/>
              <w:left w:val="nil"/>
              <w:bottom w:val="single" w:sz="4" w:space="0" w:color="auto"/>
              <w:right w:val="single" w:sz="4" w:space="0" w:color="auto"/>
            </w:tcBorders>
            <w:shd w:val="clear" w:color="auto" w:fill="auto"/>
            <w:noWrap/>
            <w:vAlign w:val="bottom"/>
            <w:hideMark/>
          </w:tcPr>
          <w:p w:rsidR="00D80EEA" w:rsidRPr="00D80EEA" w:rsidRDefault="00D80EEA" w:rsidP="00D80EEA">
            <w:pPr>
              <w:widowControl/>
              <w:adjustRightInd w:val="0"/>
              <w:snapToGrid w:val="0"/>
              <w:jc w:val="center"/>
              <w:rPr>
                <w:color w:val="000000"/>
                <w:kern w:val="0"/>
                <w:szCs w:val="21"/>
              </w:rPr>
            </w:pPr>
            <w:r w:rsidRPr="00D80EEA">
              <w:rPr>
                <w:color w:val="000000"/>
                <w:kern w:val="0"/>
                <w:szCs w:val="21"/>
              </w:rPr>
              <w:t>0.0001644</w:t>
            </w:r>
          </w:p>
        </w:tc>
        <w:tc>
          <w:tcPr>
            <w:tcW w:w="427" w:type="pct"/>
            <w:tcBorders>
              <w:top w:val="nil"/>
              <w:left w:val="nil"/>
              <w:bottom w:val="single" w:sz="4" w:space="0" w:color="auto"/>
              <w:right w:val="single" w:sz="4" w:space="0" w:color="auto"/>
            </w:tcBorders>
            <w:shd w:val="clear" w:color="auto" w:fill="auto"/>
            <w:noWrap/>
            <w:vAlign w:val="bottom"/>
            <w:hideMark/>
          </w:tcPr>
          <w:p w:rsidR="00D80EEA" w:rsidRPr="00D80EEA" w:rsidRDefault="00D80EEA" w:rsidP="00D80EEA">
            <w:pPr>
              <w:widowControl/>
              <w:adjustRightInd w:val="0"/>
              <w:snapToGrid w:val="0"/>
              <w:jc w:val="center"/>
              <w:rPr>
                <w:color w:val="000000"/>
                <w:kern w:val="0"/>
                <w:szCs w:val="21"/>
              </w:rPr>
            </w:pPr>
            <w:r w:rsidRPr="00D80EEA">
              <w:rPr>
                <w:color w:val="000000"/>
                <w:kern w:val="0"/>
                <w:szCs w:val="21"/>
              </w:rPr>
              <w:t>0.00001665</w:t>
            </w:r>
          </w:p>
        </w:tc>
        <w:tc>
          <w:tcPr>
            <w:tcW w:w="353" w:type="pct"/>
            <w:tcBorders>
              <w:top w:val="nil"/>
              <w:left w:val="nil"/>
              <w:bottom w:val="single" w:sz="4" w:space="0" w:color="auto"/>
              <w:right w:val="single" w:sz="4" w:space="0" w:color="auto"/>
            </w:tcBorders>
            <w:shd w:val="clear" w:color="auto" w:fill="auto"/>
            <w:noWrap/>
            <w:vAlign w:val="bottom"/>
            <w:hideMark/>
          </w:tcPr>
          <w:p w:rsidR="00D80EEA" w:rsidRPr="00D80EEA" w:rsidRDefault="00D80EEA" w:rsidP="00D80EEA">
            <w:pPr>
              <w:widowControl/>
              <w:adjustRightInd w:val="0"/>
              <w:snapToGrid w:val="0"/>
              <w:jc w:val="center"/>
              <w:rPr>
                <w:color w:val="000000"/>
                <w:kern w:val="0"/>
                <w:szCs w:val="21"/>
              </w:rPr>
            </w:pPr>
            <w:r w:rsidRPr="00D80EEA">
              <w:rPr>
                <w:color w:val="000000"/>
                <w:kern w:val="0"/>
                <w:szCs w:val="21"/>
              </w:rPr>
              <w:t>0.004612</w:t>
            </w:r>
          </w:p>
        </w:tc>
        <w:tc>
          <w:tcPr>
            <w:tcW w:w="390" w:type="pct"/>
            <w:tcBorders>
              <w:top w:val="nil"/>
              <w:left w:val="nil"/>
              <w:bottom w:val="single" w:sz="4" w:space="0" w:color="auto"/>
              <w:right w:val="single" w:sz="4" w:space="0" w:color="auto"/>
            </w:tcBorders>
            <w:shd w:val="clear" w:color="auto" w:fill="auto"/>
            <w:noWrap/>
            <w:vAlign w:val="bottom"/>
            <w:hideMark/>
          </w:tcPr>
          <w:p w:rsidR="00D80EEA" w:rsidRPr="00D80EEA" w:rsidRDefault="00D80EEA" w:rsidP="00D80EEA">
            <w:pPr>
              <w:widowControl/>
              <w:adjustRightInd w:val="0"/>
              <w:snapToGrid w:val="0"/>
              <w:jc w:val="center"/>
              <w:rPr>
                <w:color w:val="000000"/>
                <w:kern w:val="0"/>
                <w:szCs w:val="21"/>
              </w:rPr>
            </w:pPr>
            <w:r w:rsidRPr="00D80EEA">
              <w:rPr>
                <w:color w:val="000000"/>
                <w:kern w:val="0"/>
                <w:szCs w:val="21"/>
              </w:rPr>
              <w:t>0.0005467</w:t>
            </w:r>
          </w:p>
        </w:tc>
        <w:tc>
          <w:tcPr>
            <w:tcW w:w="433" w:type="pct"/>
            <w:tcBorders>
              <w:top w:val="nil"/>
              <w:left w:val="nil"/>
              <w:bottom w:val="single" w:sz="4" w:space="0" w:color="auto"/>
              <w:right w:val="single" w:sz="4" w:space="0" w:color="auto"/>
            </w:tcBorders>
            <w:shd w:val="clear" w:color="auto" w:fill="auto"/>
            <w:noWrap/>
            <w:vAlign w:val="bottom"/>
            <w:hideMark/>
          </w:tcPr>
          <w:p w:rsidR="00D80EEA" w:rsidRPr="00D80EEA" w:rsidRDefault="00D80EEA" w:rsidP="00D80EEA">
            <w:pPr>
              <w:widowControl/>
              <w:adjustRightInd w:val="0"/>
              <w:snapToGrid w:val="0"/>
              <w:jc w:val="center"/>
              <w:rPr>
                <w:color w:val="000000"/>
                <w:kern w:val="0"/>
                <w:szCs w:val="21"/>
              </w:rPr>
            </w:pPr>
            <w:r w:rsidRPr="00D80EEA">
              <w:rPr>
                <w:color w:val="000000"/>
                <w:kern w:val="0"/>
                <w:szCs w:val="21"/>
              </w:rPr>
              <w:t>2.31%</w:t>
            </w:r>
          </w:p>
        </w:tc>
        <w:tc>
          <w:tcPr>
            <w:tcW w:w="315" w:type="pct"/>
            <w:tcBorders>
              <w:top w:val="nil"/>
              <w:left w:val="nil"/>
              <w:bottom w:val="single" w:sz="4" w:space="0" w:color="auto"/>
              <w:right w:val="single" w:sz="4" w:space="0" w:color="auto"/>
            </w:tcBorders>
            <w:shd w:val="clear" w:color="auto" w:fill="auto"/>
            <w:noWrap/>
            <w:vAlign w:val="bottom"/>
            <w:hideMark/>
          </w:tcPr>
          <w:p w:rsidR="00D80EEA" w:rsidRPr="00D80EEA" w:rsidRDefault="00D80EEA" w:rsidP="00D80EEA">
            <w:pPr>
              <w:widowControl/>
              <w:adjustRightInd w:val="0"/>
              <w:snapToGrid w:val="0"/>
              <w:jc w:val="center"/>
              <w:rPr>
                <w:color w:val="000000"/>
                <w:kern w:val="0"/>
                <w:szCs w:val="21"/>
              </w:rPr>
            </w:pPr>
            <w:r w:rsidRPr="00D80EEA">
              <w:rPr>
                <w:color w:val="000000"/>
                <w:kern w:val="0"/>
                <w:szCs w:val="21"/>
              </w:rPr>
              <w:t>5.47%</w:t>
            </w:r>
          </w:p>
        </w:tc>
      </w:tr>
      <w:tr w:rsidR="00D80EEA" w:rsidRPr="00D80EEA" w:rsidTr="00D80EEA">
        <w:trPr>
          <w:trHeight w:val="300"/>
        </w:trPr>
        <w:tc>
          <w:tcPr>
            <w:tcW w:w="337" w:type="pct"/>
            <w:vMerge w:val="restart"/>
            <w:tcBorders>
              <w:top w:val="nil"/>
              <w:left w:val="single" w:sz="4" w:space="0" w:color="auto"/>
              <w:bottom w:val="single" w:sz="4" w:space="0" w:color="000000"/>
              <w:right w:val="single" w:sz="4" w:space="0" w:color="auto"/>
            </w:tcBorders>
            <w:shd w:val="clear" w:color="auto" w:fill="auto"/>
            <w:vAlign w:val="center"/>
            <w:hideMark/>
          </w:tcPr>
          <w:p w:rsidR="00D80EEA" w:rsidRPr="00D80EEA" w:rsidRDefault="00D80EEA" w:rsidP="00D80EEA">
            <w:pPr>
              <w:widowControl/>
              <w:adjustRightInd w:val="0"/>
              <w:snapToGrid w:val="0"/>
              <w:jc w:val="center"/>
              <w:rPr>
                <w:color w:val="000000"/>
                <w:kern w:val="0"/>
                <w:szCs w:val="21"/>
              </w:rPr>
            </w:pPr>
            <w:r w:rsidRPr="00D80EEA">
              <w:rPr>
                <w:color w:val="000000"/>
                <w:kern w:val="0"/>
                <w:szCs w:val="21"/>
              </w:rPr>
              <w:t>小</w:t>
            </w:r>
            <w:proofErr w:type="gramStart"/>
            <w:r w:rsidRPr="00D80EEA">
              <w:rPr>
                <w:color w:val="000000"/>
                <w:kern w:val="0"/>
                <w:szCs w:val="21"/>
              </w:rPr>
              <w:t>侍</w:t>
            </w:r>
            <w:proofErr w:type="gramEnd"/>
          </w:p>
        </w:tc>
        <w:tc>
          <w:tcPr>
            <w:tcW w:w="733" w:type="pct"/>
            <w:gridSpan w:val="2"/>
            <w:tcBorders>
              <w:top w:val="single" w:sz="4" w:space="0" w:color="auto"/>
              <w:left w:val="nil"/>
              <w:bottom w:val="single" w:sz="4" w:space="0" w:color="auto"/>
              <w:right w:val="single" w:sz="4" w:space="0" w:color="auto"/>
            </w:tcBorders>
            <w:shd w:val="clear" w:color="auto" w:fill="auto"/>
            <w:vAlign w:val="center"/>
            <w:hideMark/>
          </w:tcPr>
          <w:p w:rsidR="00D80EEA" w:rsidRPr="00D80EEA" w:rsidRDefault="00D80EEA" w:rsidP="00D80EEA">
            <w:pPr>
              <w:widowControl/>
              <w:adjustRightInd w:val="0"/>
              <w:snapToGrid w:val="0"/>
              <w:jc w:val="center"/>
              <w:rPr>
                <w:color w:val="000000"/>
                <w:kern w:val="0"/>
                <w:szCs w:val="21"/>
              </w:rPr>
            </w:pPr>
            <w:r w:rsidRPr="00D80EEA">
              <w:rPr>
                <w:color w:val="000000"/>
                <w:kern w:val="0"/>
                <w:szCs w:val="21"/>
              </w:rPr>
              <w:t>850</w:t>
            </w:r>
          </w:p>
        </w:tc>
        <w:tc>
          <w:tcPr>
            <w:tcW w:w="743" w:type="pct"/>
            <w:gridSpan w:val="2"/>
            <w:tcBorders>
              <w:top w:val="single" w:sz="4" w:space="0" w:color="auto"/>
              <w:left w:val="nil"/>
              <w:bottom w:val="single" w:sz="4" w:space="0" w:color="auto"/>
              <w:right w:val="single" w:sz="4" w:space="0" w:color="auto"/>
            </w:tcBorders>
            <w:shd w:val="clear" w:color="auto" w:fill="auto"/>
            <w:noWrap/>
            <w:vAlign w:val="bottom"/>
            <w:hideMark/>
          </w:tcPr>
          <w:p w:rsidR="00D80EEA" w:rsidRPr="00D80EEA" w:rsidRDefault="00D80EEA" w:rsidP="00D80EEA">
            <w:pPr>
              <w:widowControl/>
              <w:adjustRightInd w:val="0"/>
              <w:snapToGrid w:val="0"/>
              <w:jc w:val="center"/>
              <w:rPr>
                <w:color w:val="000000"/>
                <w:kern w:val="0"/>
                <w:szCs w:val="21"/>
              </w:rPr>
            </w:pPr>
            <w:r w:rsidRPr="00D80EEA">
              <w:rPr>
                <w:color w:val="000000"/>
                <w:kern w:val="0"/>
                <w:szCs w:val="21"/>
              </w:rPr>
              <w:t>700</w:t>
            </w:r>
          </w:p>
        </w:tc>
        <w:tc>
          <w:tcPr>
            <w:tcW w:w="817" w:type="pct"/>
            <w:gridSpan w:val="2"/>
            <w:tcBorders>
              <w:top w:val="single" w:sz="4" w:space="0" w:color="auto"/>
              <w:left w:val="nil"/>
              <w:bottom w:val="single" w:sz="4" w:space="0" w:color="auto"/>
              <w:right w:val="single" w:sz="4" w:space="0" w:color="auto"/>
            </w:tcBorders>
            <w:shd w:val="clear" w:color="auto" w:fill="auto"/>
            <w:noWrap/>
            <w:vAlign w:val="bottom"/>
            <w:hideMark/>
          </w:tcPr>
          <w:p w:rsidR="00D80EEA" w:rsidRPr="00D80EEA" w:rsidRDefault="00D80EEA" w:rsidP="00D80EEA">
            <w:pPr>
              <w:widowControl/>
              <w:adjustRightInd w:val="0"/>
              <w:snapToGrid w:val="0"/>
              <w:jc w:val="center"/>
              <w:rPr>
                <w:color w:val="000000"/>
                <w:kern w:val="0"/>
                <w:szCs w:val="21"/>
              </w:rPr>
            </w:pPr>
            <w:r w:rsidRPr="00D80EEA">
              <w:rPr>
                <w:color w:val="000000"/>
                <w:kern w:val="0"/>
                <w:szCs w:val="21"/>
              </w:rPr>
              <w:t>850</w:t>
            </w:r>
          </w:p>
        </w:tc>
        <w:tc>
          <w:tcPr>
            <w:tcW w:w="879" w:type="pct"/>
            <w:gridSpan w:val="2"/>
            <w:tcBorders>
              <w:top w:val="single" w:sz="4" w:space="0" w:color="auto"/>
              <w:left w:val="nil"/>
              <w:bottom w:val="single" w:sz="4" w:space="0" w:color="auto"/>
              <w:right w:val="single" w:sz="4" w:space="0" w:color="000000"/>
            </w:tcBorders>
            <w:shd w:val="clear" w:color="auto" w:fill="auto"/>
            <w:noWrap/>
            <w:vAlign w:val="bottom"/>
            <w:hideMark/>
          </w:tcPr>
          <w:p w:rsidR="00D80EEA" w:rsidRPr="00D80EEA" w:rsidRDefault="00D80EEA" w:rsidP="00D80EEA">
            <w:pPr>
              <w:widowControl/>
              <w:adjustRightInd w:val="0"/>
              <w:snapToGrid w:val="0"/>
              <w:jc w:val="center"/>
              <w:rPr>
                <w:color w:val="000000"/>
                <w:kern w:val="0"/>
                <w:szCs w:val="21"/>
              </w:rPr>
            </w:pPr>
            <w:r w:rsidRPr="00D80EEA">
              <w:rPr>
                <w:color w:val="000000"/>
                <w:kern w:val="0"/>
                <w:szCs w:val="21"/>
              </w:rPr>
              <w:t>850</w:t>
            </w:r>
          </w:p>
        </w:tc>
        <w:tc>
          <w:tcPr>
            <w:tcW w:w="353" w:type="pct"/>
            <w:tcBorders>
              <w:top w:val="nil"/>
              <w:left w:val="nil"/>
              <w:bottom w:val="single" w:sz="4" w:space="0" w:color="auto"/>
              <w:right w:val="single" w:sz="4" w:space="0" w:color="auto"/>
            </w:tcBorders>
            <w:shd w:val="clear" w:color="auto" w:fill="auto"/>
            <w:noWrap/>
            <w:vAlign w:val="bottom"/>
            <w:hideMark/>
          </w:tcPr>
          <w:p w:rsidR="00D80EEA" w:rsidRPr="00D80EEA" w:rsidRDefault="00D80EEA" w:rsidP="002E3529">
            <w:pPr>
              <w:widowControl/>
              <w:adjustRightInd w:val="0"/>
              <w:snapToGrid w:val="0"/>
              <w:jc w:val="center"/>
              <w:rPr>
                <w:color w:val="000000"/>
                <w:kern w:val="0"/>
                <w:szCs w:val="21"/>
              </w:rPr>
            </w:pPr>
            <w:r>
              <w:rPr>
                <w:rFonts w:hint="eastAsia"/>
                <w:color w:val="000000"/>
                <w:kern w:val="0"/>
                <w:szCs w:val="21"/>
              </w:rPr>
              <w:t>/</w:t>
            </w:r>
          </w:p>
        </w:tc>
        <w:tc>
          <w:tcPr>
            <w:tcW w:w="390" w:type="pct"/>
            <w:tcBorders>
              <w:top w:val="nil"/>
              <w:left w:val="nil"/>
              <w:bottom w:val="single" w:sz="4" w:space="0" w:color="auto"/>
              <w:right w:val="single" w:sz="4" w:space="0" w:color="auto"/>
            </w:tcBorders>
            <w:shd w:val="clear" w:color="auto" w:fill="auto"/>
            <w:noWrap/>
            <w:vAlign w:val="bottom"/>
            <w:hideMark/>
          </w:tcPr>
          <w:p w:rsidR="00D80EEA" w:rsidRPr="00D80EEA" w:rsidRDefault="00D80EEA" w:rsidP="002E3529">
            <w:pPr>
              <w:widowControl/>
              <w:adjustRightInd w:val="0"/>
              <w:snapToGrid w:val="0"/>
              <w:jc w:val="center"/>
              <w:rPr>
                <w:color w:val="000000"/>
                <w:kern w:val="0"/>
                <w:szCs w:val="21"/>
              </w:rPr>
            </w:pPr>
            <w:r>
              <w:rPr>
                <w:rFonts w:hint="eastAsia"/>
                <w:color w:val="000000"/>
                <w:kern w:val="0"/>
                <w:szCs w:val="21"/>
              </w:rPr>
              <w:t>/</w:t>
            </w:r>
          </w:p>
        </w:tc>
        <w:tc>
          <w:tcPr>
            <w:tcW w:w="433" w:type="pct"/>
            <w:tcBorders>
              <w:top w:val="nil"/>
              <w:left w:val="nil"/>
              <w:bottom w:val="single" w:sz="4" w:space="0" w:color="auto"/>
              <w:right w:val="single" w:sz="4" w:space="0" w:color="auto"/>
            </w:tcBorders>
            <w:shd w:val="clear" w:color="auto" w:fill="auto"/>
            <w:noWrap/>
            <w:vAlign w:val="bottom"/>
            <w:hideMark/>
          </w:tcPr>
          <w:p w:rsidR="00D80EEA" w:rsidRPr="00D80EEA" w:rsidRDefault="00D80EEA" w:rsidP="002E3529">
            <w:pPr>
              <w:widowControl/>
              <w:adjustRightInd w:val="0"/>
              <w:snapToGrid w:val="0"/>
              <w:jc w:val="center"/>
              <w:rPr>
                <w:color w:val="000000"/>
                <w:kern w:val="0"/>
                <w:szCs w:val="21"/>
              </w:rPr>
            </w:pPr>
            <w:r>
              <w:rPr>
                <w:rFonts w:hint="eastAsia"/>
                <w:color w:val="000000"/>
                <w:kern w:val="0"/>
                <w:szCs w:val="21"/>
              </w:rPr>
              <w:t>/</w:t>
            </w:r>
          </w:p>
        </w:tc>
        <w:tc>
          <w:tcPr>
            <w:tcW w:w="315" w:type="pct"/>
            <w:tcBorders>
              <w:top w:val="nil"/>
              <w:left w:val="nil"/>
              <w:bottom w:val="single" w:sz="4" w:space="0" w:color="auto"/>
              <w:right w:val="single" w:sz="4" w:space="0" w:color="auto"/>
            </w:tcBorders>
            <w:shd w:val="clear" w:color="auto" w:fill="auto"/>
            <w:noWrap/>
            <w:vAlign w:val="bottom"/>
            <w:hideMark/>
          </w:tcPr>
          <w:p w:rsidR="00D80EEA" w:rsidRPr="00D80EEA" w:rsidRDefault="00D80EEA" w:rsidP="002E3529">
            <w:pPr>
              <w:widowControl/>
              <w:adjustRightInd w:val="0"/>
              <w:snapToGrid w:val="0"/>
              <w:jc w:val="center"/>
              <w:rPr>
                <w:color w:val="000000"/>
                <w:kern w:val="0"/>
                <w:szCs w:val="21"/>
              </w:rPr>
            </w:pPr>
            <w:r>
              <w:rPr>
                <w:rFonts w:hint="eastAsia"/>
                <w:color w:val="000000"/>
                <w:kern w:val="0"/>
                <w:szCs w:val="21"/>
              </w:rPr>
              <w:t>/</w:t>
            </w:r>
          </w:p>
        </w:tc>
      </w:tr>
      <w:tr w:rsidR="00D80EEA" w:rsidRPr="00D80EEA" w:rsidTr="00D80EEA">
        <w:trPr>
          <w:trHeight w:val="300"/>
        </w:trPr>
        <w:tc>
          <w:tcPr>
            <w:tcW w:w="337" w:type="pct"/>
            <w:vMerge/>
            <w:tcBorders>
              <w:top w:val="nil"/>
              <w:left w:val="single" w:sz="4" w:space="0" w:color="auto"/>
              <w:bottom w:val="single" w:sz="4" w:space="0" w:color="000000"/>
              <w:right w:val="single" w:sz="4" w:space="0" w:color="auto"/>
            </w:tcBorders>
            <w:vAlign w:val="center"/>
            <w:hideMark/>
          </w:tcPr>
          <w:p w:rsidR="00D80EEA" w:rsidRPr="00D80EEA" w:rsidRDefault="00D80EEA" w:rsidP="00D80EEA">
            <w:pPr>
              <w:widowControl/>
              <w:adjustRightInd w:val="0"/>
              <w:snapToGrid w:val="0"/>
              <w:jc w:val="center"/>
              <w:rPr>
                <w:color w:val="000000"/>
                <w:kern w:val="0"/>
                <w:szCs w:val="21"/>
              </w:rPr>
            </w:pPr>
          </w:p>
        </w:tc>
        <w:tc>
          <w:tcPr>
            <w:tcW w:w="306" w:type="pct"/>
            <w:tcBorders>
              <w:top w:val="nil"/>
              <w:left w:val="nil"/>
              <w:bottom w:val="single" w:sz="4" w:space="0" w:color="auto"/>
              <w:right w:val="single" w:sz="4" w:space="0" w:color="auto"/>
            </w:tcBorders>
            <w:shd w:val="clear" w:color="auto" w:fill="auto"/>
            <w:noWrap/>
            <w:vAlign w:val="bottom"/>
            <w:hideMark/>
          </w:tcPr>
          <w:p w:rsidR="00D80EEA" w:rsidRPr="00D80EEA" w:rsidRDefault="00D80EEA" w:rsidP="00D80EEA">
            <w:pPr>
              <w:widowControl/>
              <w:adjustRightInd w:val="0"/>
              <w:snapToGrid w:val="0"/>
              <w:jc w:val="center"/>
              <w:rPr>
                <w:color w:val="000000"/>
                <w:kern w:val="0"/>
                <w:szCs w:val="21"/>
              </w:rPr>
            </w:pPr>
            <w:r w:rsidRPr="00D80EEA">
              <w:rPr>
                <w:color w:val="000000"/>
                <w:kern w:val="0"/>
                <w:szCs w:val="21"/>
              </w:rPr>
              <w:t>0.001731</w:t>
            </w:r>
          </w:p>
        </w:tc>
        <w:tc>
          <w:tcPr>
            <w:tcW w:w="427" w:type="pct"/>
            <w:tcBorders>
              <w:top w:val="nil"/>
              <w:left w:val="nil"/>
              <w:bottom w:val="single" w:sz="4" w:space="0" w:color="auto"/>
              <w:right w:val="single" w:sz="4" w:space="0" w:color="auto"/>
            </w:tcBorders>
            <w:shd w:val="clear" w:color="auto" w:fill="auto"/>
            <w:noWrap/>
            <w:vAlign w:val="bottom"/>
            <w:hideMark/>
          </w:tcPr>
          <w:p w:rsidR="00D80EEA" w:rsidRPr="00D80EEA" w:rsidRDefault="00D80EEA" w:rsidP="00D80EEA">
            <w:pPr>
              <w:widowControl/>
              <w:adjustRightInd w:val="0"/>
              <w:snapToGrid w:val="0"/>
              <w:jc w:val="center"/>
              <w:rPr>
                <w:color w:val="000000"/>
                <w:kern w:val="0"/>
                <w:szCs w:val="21"/>
              </w:rPr>
            </w:pPr>
            <w:r w:rsidRPr="00D80EEA">
              <w:rPr>
                <w:color w:val="000000"/>
                <w:kern w:val="0"/>
                <w:szCs w:val="21"/>
              </w:rPr>
              <w:t>0.00006601</w:t>
            </w:r>
          </w:p>
        </w:tc>
        <w:tc>
          <w:tcPr>
            <w:tcW w:w="353" w:type="pct"/>
            <w:tcBorders>
              <w:top w:val="nil"/>
              <w:left w:val="nil"/>
              <w:bottom w:val="single" w:sz="4" w:space="0" w:color="auto"/>
              <w:right w:val="single" w:sz="4" w:space="0" w:color="auto"/>
            </w:tcBorders>
            <w:shd w:val="clear" w:color="auto" w:fill="auto"/>
            <w:noWrap/>
            <w:vAlign w:val="bottom"/>
            <w:hideMark/>
          </w:tcPr>
          <w:p w:rsidR="00D80EEA" w:rsidRPr="00D80EEA" w:rsidRDefault="00D80EEA" w:rsidP="00D80EEA">
            <w:pPr>
              <w:widowControl/>
              <w:adjustRightInd w:val="0"/>
              <w:snapToGrid w:val="0"/>
              <w:jc w:val="center"/>
              <w:rPr>
                <w:color w:val="000000"/>
                <w:kern w:val="0"/>
                <w:szCs w:val="21"/>
              </w:rPr>
            </w:pPr>
            <w:r w:rsidRPr="00D80EEA">
              <w:rPr>
                <w:color w:val="000000"/>
                <w:kern w:val="0"/>
                <w:szCs w:val="21"/>
              </w:rPr>
              <w:t>0.003446</w:t>
            </w:r>
          </w:p>
        </w:tc>
        <w:tc>
          <w:tcPr>
            <w:tcW w:w="390" w:type="pct"/>
            <w:tcBorders>
              <w:top w:val="nil"/>
              <w:left w:val="nil"/>
              <w:bottom w:val="single" w:sz="4" w:space="0" w:color="auto"/>
              <w:right w:val="single" w:sz="4" w:space="0" w:color="auto"/>
            </w:tcBorders>
            <w:shd w:val="clear" w:color="auto" w:fill="auto"/>
            <w:noWrap/>
            <w:vAlign w:val="bottom"/>
            <w:hideMark/>
          </w:tcPr>
          <w:p w:rsidR="00D80EEA" w:rsidRPr="00D80EEA" w:rsidRDefault="00D80EEA" w:rsidP="00D80EEA">
            <w:pPr>
              <w:widowControl/>
              <w:adjustRightInd w:val="0"/>
              <w:snapToGrid w:val="0"/>
              <w:jc w:val="center"/>
              <w:rPr>
                <w:color w:val="000000"/>
                <w:kern w:val="0"/>
                <w:szCs w:val="21"/>
              </w:rPr>
            </w:pPr>
            <w:r w:rsidRPr="00D80EEA">
              <w:rPr>
                <w:color w:val="000000"/>
                <w:kern w:val="0"/>
                <w:szCs w:val="21"/>
              </w:rPr>
              <w:t>0.0005782</w:t>
            </w:r>
          </w:p>
        </w:tc>
        <w:tc>
          <w:tcPr>
            <w:tcW w:w="390" w:type="pct"/>
            <w:tcBorders>
              <w:top w:val="nil"/>
              <w:left w:val="nil"/>
              <w:bottom w:val="single" w:sz="4" w:space="0" w:color="auto"/>
              <w:right w:val="single" w:sz="4" w:space="0" w:color="auto"/>
            </w:tcBorders>
            <w:shd w:val="clear" w:color="auto" w:fill="auto"/>
            <w:noWrap/>
            <w:vAlign w:val="bottom"/>
            <w:hideMark/>
          </w:tcPr>
          <w:p w:rsidR="00D80EEA" w:rsidRPr="00D80EEA" w:rsidRDefault="00D80EEA" w:rsidP="00D80EEA">
            <w:pPr>
              <w:widowControl/>
              <w:adjustRightInd w:val="0"/>
              <w:snapToGrid w:val="0"/>
              <w:jc w:val="center"/>
              <w:rPr>
                <w:color w:val="000000"/>
                <w:kern w:val="0"/>
                <w:szCs w:val="21"/>
              </w:rPr>
            </w:pPr>
            <w:r w:rsidRPr="00D80EEA">
              <w:rPr>
                <w:color w:val="000000"/>
                <w:kern w:val="0"/>
                <w:szCs w:val="21"/>
              </w:rPr>
              <w:t>0.0003102</w:t>
            </w:r>
          </w:p>
        </w:tc>
        <w:tc>
          <w:tcPr>
            <w:tcW w:w="427" w:type="pct"/>
            <w:tcBorders>
              <w:top w:val="nil"/>
              <w:left w:val="nil"/>
              <w:bottom w:val="single" w:sz="4" w:space="0" w:color="auto"/>
              <w:right w:val="single" w:sz="4" w:space="0" w:color="auto"/>
            </w:tcBorders>
            <w:shd w:val="clear" w:color="auto" w:fill="auto"/>
            <w:noWrap/>
            <w:vAlign w:val="bottom"/>
            <w:hideMark/>
          </w:tcPr>
          <w:p w:rsidR="00D80EEA" w:rsidRPr="00D80EEA" w:rsidRDefault="00D80EEA" w:rsidP="00D80EEA">
            <w:pPr>
              <w:widowControl/>
              <w:adjustRightInd w:val="0"/>
              <w:snapToGrid w:val="0"/>
              <w:jc w:val="center"/>
              <w:rPr>
                <w:color w:val="000000"/>
                <w:kern w:val="0"/>
                <w:szCs w:val="21"/>
              </w:rPr>
            </w:pPr>
            <w:r w:rsidRPr="00D80EEA">
              <w:rPr>
                <w:color w:val="000000"/>
                <w:kern w:val="0"/>
                <w:szCs w:val="21"/>
              </w:rPr>
              <w:t>0.00001367</w:t>
            </w:r>
          </w:p>
        </w:tc>
        <w:tc>
          <w:tcPr>
            <w:tcW w:w="452" w:type="pct"/>
            <w:tcBorders>
              <w:top w:val="nil"/>
              <w:left w:val="nil"/>
              <w:bottom w:val="single" w:sz="4" w:space="0" w:color="auto"/>
              <w:right w:val="single" w:sz="4" w:space="0" w:color="auto"/>
            </w:tcBorders>
            <w:shd w:val="clear" w:color="auto" w:fill="auto"/>
            <w:noWrap/>
            <w:vAlign w:val="bottom"/>
            <w:hideMark/>
          </w:tcPr>
          <w:p w:rsidR="00D80EEA" w:rsidRPr="00D80EEA" w:rsidRDefault="00D80EEA" w:rsidP="00D80EEA">
            <w:pPr>
              <w:widowControl/>
              <w:adjustRightInd w:val="0"/>
              <w:snapToGrid w:val="0"/>
              <w:jc w:val="center"/>
              <w:rPr>
                <w:color w:val="000000"/>
                <w:kern w:val="0"/>
                <w:szCs w:val="21"/>
              </w:rPr>
            </w:pPr>
            <w:r w:rsidRPr="00D80EEA">
              <w:rPr>
                <w:color w:val="000000"/>
                <w:kern w:val="0"/>
                <w:szCs w:val="21"/>
              </w:rPr>
              <w:t>0.000212</w:t>
            </w:r>
          </w:p>
        </w:tc>
        <w:tc>
          <w:tcPr>
            <w:tcW w:w="427" w:type="pct"/>
            <w:tcBorders>
              <w:top w:val="nil"/>
              <w:left w:val="nil"/>
              <w:bottom w:val="single" w:sz="4" w:space="0" w:color="auto"/>
              <w:right w:val="single" w:sz="4" w:space="0" w:color="auto"/>
            </w:tcBorders>
            <w:shd w:val="clear" w:color="auto" w:fill="auto"/>
            <w:noWrap/>
            <w:vAlign w:val="bottom"/>
            <w:hideMark/>
          </w:tcPr>
          <w:p w:rsidR="00D80EEA" w:rsidRPr="00D80EEA" w:rsidRDefault="00D80EEA" w:rsidP="00D80EEA">
            <w:pPr>
              <w:widowControl/>
              <w:adjustRightInd w:val="0"/>
              <w:snapToGrid w:val="0"/>
              <w:jc w:val="center"/>
              <w:rPr>
                <w:color w:val="000000"/>
                <w:kern w:val="0"/>
                <w:szCs w:val="21"/>
              </w:rPr>
            </w:pPr>
            <w:r w:rsidRPr="00D80EEA">
              <w:rPr>
                <w:color w:val="000000"/>
                <w:kern w:val="0"/>
                <w:szCs w:val="21"/>
              </w:rPr>
              <w:t>0.00002146</w:t>
            </w:r>
          </w:p>
        </w:tc>
        <w:tc>
          <w:tcPr>
            <w:tcW w:w="353" w:type="pct"/>
            <w:tcBorders>
              <w:top w:val="nil"/>
              <w:left w:val="nil"/>
              <w:bottom w:val="single" w:sz="4" w:space="0" w:color="auto"/>
              <w:right w:val="single" w:sz="4" w:space="0" w:color="auto"/>
            </w:tcBorders>
            <w:shd w:val="clear" w:color="auto" w:fill="auto"/>
            <w:noWrap/>
            <w:vAlign w:val="bottom"/>
            <w:hideMark/>
          </w:tcPr>
          <w:p w:rsidR="00D80EEA" w:rsidRPr="00D80EEA" w:rsidRDefault="00D80EEA" w:rsidP="00D80EEA">
            <w:pPr>
              <w:widowControl/>
              <w:adjustRightInd w:val="0"/>
              <w:snapToGrid w:val="0"/>
              <w:jc w:val="center"/>
              <w:rPr>
                <w:color w:val="000000"/>
                <w:kern w:val="0"/>
                <w:szCs w:val="21"/>
              </w:rPr>
            </w:pPr>
            <w:r w:rsidRPr="00D80EEA">
              <w:rPr>
                <w:color w:val="000000"/>
                <w:kern w:val="0"/>
                <w:szCs w:val="21"/>
              </w:rPr>
              <w:t>0.005699</w:t>
            </w:r>
          </w:p>
        </w:tc>
        <w:tc>
          <w:tcPr>
            <w:tcW w:w="390" w:type="pct"/>
            <w:tcBorders>
              <w:top w:val="nil"/>
              <w:left w:val="nil"/>
              <w:bottom w:val="single" w:sz="4" w:space="0" w:color="auto"/>
              <w:right w:val="single" w:sz="4" w:space="0" w:color="auto"/>
            </w:tcBorders>
            <w:shd w:val="clear" w:color="auto" w:fill="auto"/>
            <w:noWrap/>
            <w:vAlign w:val="bottom"/>
            <w:hideMark/>
          </w:tcPr>
          <w:p w:rsidR="00D80EEA" w:rsidRPr="00D80EEA" w:rsidRDefault="00D80EEA" w:rsidP="00D80EEA">
            <w:pPr>
              <w:widowControl/>
              <w:adjustRightInd w:val="0"/>
              <w:snapToGrid w:val="0"/>
              <w:jc w:val="center"/>
              <w:rPr>
                <w:color w:val="000000"/>
                <w:kern w:val="0"/>
                <w:szCs w:val="21"/>
              </w:rPr>
            </w:pPr>
            <w:r w:rsidRPr="00D80EEA">
              <w:rPr>
                <w:color w:val="000000"/>
                <w:kern w:val="0"/>
                <w:szCs w:val="21"/>
              </w:rPr>
              <w:t>0.0006793</w:t>
            </w:r>
          </w:p>
        </w:tc>
        <w:tc>
          <w:tcPr>
            <w:tcW w:w="433" w:type="pct"/>
            <w:tcBorders>
              <w:top w:val="nil"/>
              <w:left w:val="nil"/>
              <w:bottom w:val="single" w:sz="4" w:space="0" w:color="auto"/>
              <w:right w:val="single" w:sz="4" w:space="0" w:color="auto"/>
            </w:tcBorders>
            <w:shd w:val="clear" w:color="auto" w:fill="auto"/>
            <w:noWrap/>
            <w:vAlign w:val="bottom"/>
            <w:hideMark/>
          </w:tcPr>
          <w:p w:rsidR="00D80EEA" w:rsidRPr="00D80EEA" w:rsidRDefault="00D80EEA" w:rsidP="00D80EEA">
            <w:pPr>
              <w:widowControl/>
              <w:adjustRightInd w:val="0"/>
              <w:snapToGrid w:val="0"/>
              <w:jc w:val="center"/>
              <w:rPr>
                <w:color w:val="000000"/>
                <w:kern w:val="0"/>
                <w:szCs w:val="21"/>
              </w:rPr>
            </w:pPr>
            <w:r w:rsidRPr="00D80EEA">
              <w:rPr>
                <w:color w:val="000000"/>
                <w:kern w:val="0"/>
                <w:szCs w:val="21"/>
              </w:rPr>
              <w:t>2.85%</w:t>
            </w:r>
          </w:p>
        </w:tc>
        <w:tc>
          <w:tcPr>
            <w:tcW w:w="315" w:type="pct"/>
            <w:tcBorders>
              <w:top w:val="nil"/>
              <w:left w:val="nil"/>
              <w:bottom w:val="single" w:sz="4" w:space="0" w:color="auto"/>
              <w:right w:val="single" w:sz="4" w:space="0" w:color="auto"/>
            </w:tcBorders>
            <w:shd w:val="clear" w:color="auto" w:fill="auto"/>
            <w:noWrap/>
            <w:vAlign w:val="bottom"/>
            <w:hideMark/>
          </w:tcPr>
          <w:p w:rsidR="00D80EEA" w:rsidRPr="00D80EEA" w:rsidRDefault="00D80EEA" w:rsidP="00D80EEA">
            <w:pPr>
              <w:widowControl/>
              <w:adjustRightInd w:val="0"/>
              <w:snapToGrid w:val="0"/>
              <w:jc w:val="center"/>
              <w:rPr>
                <w:color w:val="000000"/>
                <w:kern w:val="0"/>
                <w:szCs w:val="21"/>
              </w:rPr>
            </w:pPr>
            <w:r w:rsidRPr="00D80EEA">
              <w:rPr>
                <w:color w:val="000000"/>
                <w:kern w:val="0"/>
                <w:szCs w:val="21"/>
              </w:rPr>
              <w:t>6.79%</w:t>
            </w:r>
          </w:p>
        </w:tc>
      </w:tr>
    </w:tbl>
    <w:p w:rsidR="001B70DF" w:rsidRPr="00F4527D" w:rsidRDefault="001B70DF" w:rsidP="001B70DF">
      <w:pPr>
        <w:pStyle w:val="affffffffffffff0"/>
        <w:adjustRightInd w:val="0"/>
        <w:snapToGrid w:val="0"/>
        <w:spacing w:line="360" w:lineRule="auto"/>
        <w:ind w:firstLineChars="0" w:firstLine="0"/>
        <w:jc w:val="center"/>
        <w:rPr>
          <w:b/>
          <w:color w:val="FF0000"/>
          <w:szCs w:val="24"/>
          <w:lang w:val="en-US"/>
        </w:rPr>
      </w:pPr>
      <w:r w:rsidRPr="00F4527D">
        <w:rPr>
          <w:rFonts w:hint="eastAsia"/>
          <w:b/>
          <w:color w:val="FF0000"/>
          <w:szCs w:val="24"/>
          <w:lang w:val="en-US"/>
        </w:rPr>
        <w:t>表</w:t>
      </w:r>
      <w:r w:rsidR="00EA6D7E" w:rsidRPr="00F4527D">
        <w:rPr>
          <w:b/>
          <w:color w:val="FF0000"/>
          <w:szCs w:val="24"/>
          <w:lang w:val="en-US"/>
        </w:rPr>
        <w:t>5.2.1-1</w:t>
      </w:r>
      <w:r w:rsidR="00036041" w:rsidRPr="00F4527D">
        <w:rPr>
          <w:rFonts w:hint="eastAsia"/>
          <w:b/>
          <w:color w:val="FF0000"/>
          <w:szCs w:val="24"/>
          <w:lang w:val="en-US"/>
        </w:rPr>
        <w:t>6</w:t>
      </w:r>
      <w:r w:rsidR="008A46E8" w:rsidRPr="00F4527D">
        <w:rPr>
          <w:rFonts w:hint="eastAsia"/>
          <w:b/>
          <w:color w:val="FF0000"/>
          <w:szCs w:val="24"/>
          <w:lang w:val="en-US"/>
        </w:rPr>
        <w:t xml:space="preserve"> </w:t>
      </w:r>
      <w:r w:rsidRPr="00F4527D">
        <w:rPr>
          <w:rFonts w:hint="eastAsia"/>
          <w:b/>
          <w:color w:val="FF0000"/>
          <w:szCs w:val="24"/>
          <w:lang w:val="en-US"/>
        </w:rPr>
        <w:t xml:space="preserve"> </w:t>
      </w:r>
      <w:r w:rsidRPr="00F4527D">
        <w:rPr>
          <w:rFonts w:hint="eastAsia"/>
          <w:b/>
          <w:color w:val="FF0000"/>
          <w:szCs w:val="24"/>
          <w:lang w:val="en-US"/>
        </w:rPr>
        <w:t>本项目恶臭气体对敏感点的影响情况</w:t>
      </w:r>
    </w:p>
    <w:tbl>
      <w:tblPr>
        <w:tblStyle w:val="affe"/>
        <w:tblW w:w="5000" w:type="pct"/>
        <w:tblLook w:val="04A0" w:firstRow="1" w:lastRow="0" w:firstColumn="1" w:lastColumn="0" w:noHBand="0" w:noVBand="1"/>
      </w:tblPr>
      <w:tblGrid>
        <w:gridCol w:w="1354"/>
        <w:gridCol w:w="620"/>
        <w:gridCol w:w="1854"/>
        <w:gridCol w:w="1322"/>
        <w:gridCol w:w="1672"/>
        <w:gridCol w:w="1191"/>
        <w:gridCol w:w="1672"/>
        <w:gridCol w:w="1672"/>
        <w:gridCol w:w="1672"/>
        <w:gridCol w:w="1189"/>
      </w:tblGrid>
      <w:tr w:rsidR="00D80EEA" w:rsidRPr="001B59D9" w:rsidTr="00D80EEA">
        <w:trPr>
          <w:trHeight w:val="340"/>
        </w:trPr>
        <w:tc>
          <w:tcPr>
            <w:tcW w:w="476" w:type="pct"/>
            <w:vMerge w:val="restart"/>
            <w:vAlign w:val="center"/>
          </w:tcPr>
          <w:p w:rsidR="00D80EEA" w:rsidRPr="001B59D9" w:rsidRDefault="00D80EEA" w:rsidP="003042B3">
            <w:pPr>
              <w:pStyle w:val="affffffffffffff0"/>
              <w:adjustRightInd w:val="0"/>
              <w:snapToGrid w:val="0"/>
              <w:spacing w:after="0" w:line="240" w:lineRule="auto"/>
              <w:ind w:firstLineChars="0" w:firstLine="0"/>
              <w:jc w:val="center"/>
              <w:rPr>
                <w:color w:val="000000"/>
                <w:sz w:val="21"/>
                <w:szCs w:val="21"/>
                <w:lang w:val="en-US"/>
              </w:rPr>
            </w:pPr>
            <w:r w:rsidRPr="001B59D9">
              <w:rPr>
                <w:rFonts w:hint="eastAsia"/>
                <w:color w:val="000000"/>
                <w:sz w:val="21"/>
                <w:szCs w:val="21"/>
                <w:lang w:val="en-US"/>
              </w:rPr>
              <w:t>敏感点名称</w:t>
            </w:r>
          </w:p>
        </w:tc>
        <w:tc>
          <w:tcPr>
            <w:tcW w:w="218" w:type="pct"/>
            <w:vMerge w:val="restart"/>
            <w:vAlign w:val="center"/>
          </w:tcPr>
          <w:p w:rsidR="00D80EEA" w:rsidRPr="001B59D9" w:rsidRDefault="00D80EEA" w:rsidP="003042B3">
            <w:pPr>
              <w:pStyle w:val="affffffffffffff0"/>
              <w:adjustRightInd w:val="0"/>
              <w:snapToGrid w:val="0"/>
              <w:spacing w:after="0" w:line="240" w:lineRule="auto"/>
              <w:ind w:firstLineChars="0" w:firstLine="0"/>
              <w:jc w:val="center"/>
              <w:rPr>
                <w:color w:val="000000"/>
                <w:sz w:val="21"/>
                <w:szCs w:val="21"/>
                <w:lang w:val="en-US"/>
              </w:rPr>
            </w:pPr>
            <w:r w:rsidRPr="001B59D9">
              <w:rPr>
                <w:rFonts w:hint="eastAsia"/>
                <w:color w:val="000000"/>
                <w:sz w:val="21"/>
                <w:szCs w:val="21"/>
                <w:lang w:val="en-US"/>
              </w:rPr>
              <w:t>方位</w:t>
            </w:r>
          </w:p>
        </w:tc>
        <w:tc>
          <w:tcPr>
            <w:tcW w:w="2124" w:type="pct"/>
            <w:gridSpan w:val="4"/>
            <w:vAlign w:val="center"/>
          </w:tcPr>
          <w:p w:rsidR="00D80EEA" w:rsidRPr="001B59D9" w:rsidRDefault="00D80EEA" w:rsidP="003042B3">
            <w:pPr>
              <w:pStyle w:val="affffffffffffff0"/>
              <w:adjustRightInd w:val="0"/>
              <w:snapToGrid w:val="0"/>
              <w:spacing w:after="0" w:line="240" w:lineRule="auto"/>
              <w:ind w:firstLineChars="0" w:firstLine="0"/>
              <w:jc w:val="center"/>
              <w:rPr>
                <w:color w:val="000000"/>
                <w:sz w:val="21"/>
                <w:szCs w:val="21"/>
                <w:lang w:val="en-US"/>
              </w:rPr>
            </w:pPr>
            <w:r w:rsidRPr="001B59D9">
              <w:rPr>
                <w:rFonts w:hint="eastAsia"/>
                <w:color w:val="000000"/>
                <w:sz w:val="21"/>
                <w:szCs w:val="21"/>
                <w:lang w:val="en-US"/>
              </w:rPr>
              <w:t>NH</w:t>
            </w:r>
            <w:r w:rsidRPr="001B70DF">
              <w:rPr>
                <w:rFonts w:hint="eastAsia"/>
                <w:color w:val="000000"/>
                <w:sz w:val="21"/>
                <w:szCs w:val="21"/>
                <w:vertAlign w:val="subscript"/>
                <w:lang w:val="en-US"/>
              </w:rPr>
              <w:t>3</w:t>
            </w:r>
          </w:p>
        </w:tc>
        <w:tc>
          <w:tcPr>
            <w:tcW w:w="2182" w:type="pct"/>
            <w:gridSpan w:val="4"/>
            <w:vAlign w:val="center"/>
          </w:tcPr>
          <w:p w:rsidR="00D80EEA" w:rsidRPr="001B59D9" w:rsidRDefault="00D80EEA" w:rsidP="003042B3">
            <w:pPr>
              <w:pStyle w:val="affffffffffffff0"/>
              <w:adjustRightInd w:val="0"/>
              <w:snapToGrid w:val="0"/>
              <w:spacing w:after="0" w:line="240" w:lineRule="auto"/>
              <w:ind w:firstLineChars="0" w:firstLine="0"/>
              <w:jc w:val="center"/>
              <w:rPr>
                <w:color w:val="000000"/>
                <w:sz w:val="21"/>
                <w:szCs w:val="21"/>
                <w:lang w:val="en-US"/>
              </w:rPr>
            </w:pPr>
            <w:r w:rsidRPr="001B59D9">
              <w:rPr>
                <w:rFonts w:hint="eastAsia"/>
                <w:color w:val="000000"/>
                <w:sz w:val="21"/>
                <w:szCs w:val="21"/>
                <w:lang w:val="en-US"/>
              </w:rPr>
              <w:t>H</w:t>
            </w:r>
            <w:r w:rsidRPr="001B70DF">
              <w:rPr>
                <w:rFonts w:hint="eastAsia"/>
                <w:color w:val="000000"/>
                <w:sz w:val="21"/>
                <w:szCs w:val="21"/>
                <w:vertAlign w:val="subscript"/>
                <w:lang w:val="en-US"/>
              </w:rPr>
              <w:t>2</w:t>
            </w:r>
            <w:r w:rsidRPr="001B59D9">
              <w:rPr>
                <w:rFonts w:hint="eastAsia"/>
                <w:color w:val="000000"/>
                <w:sz w:val="21"/>
                <w:szCs w:val="21"/>
                <w:lang w:val="en-US"/>
              </w:rPr>
              <w:t>S</w:t>
            </w:r>
          </w:p>
        </w:tc>
      </w:tr>
      <w:tr w:rsidR="00D80EEA" w:rsidRPr="001B59D9" w:rsidTr="00D80EEA">
        <w:trPr>
          <w:trHeight w:val="340"/>
        </w:trPr>
        <w:tc>
          <w:tcPr>
            <w:tcW w:w="476" w:type="pct"/>
            <w:vMerge/>
            <w:vAlign w:val="center"/>
          </w:tcPr>
          <w:p w:rsidR="00D80EEA" w:rsidRPr="001B59D9" w:rsidRDefault="00D80EEA" w:rsidP="003042B3">
            <w:pPr>
              <w:pStyle w:val="affffffffffffff0"/>
              <w:adjustRightInd w:val="0"/>
              <w:snapToGrid w:val="0"/>
              <w:spacing w:after="0" w:line="240" w:lineRule="auto"/>
              <w:ind w:firstLineChars="0" w:firstLine="0"/>
              <w:jc w:val="center"/>
              <w:rPr>
                <w:color w:val="000000"/>
                <w:sz w:val="21"/>
                <w:szCs w:val="21"/>
                <w:lang w:val="en-US"/>
              </w:rPr>
            </w:pPr>
          </w:p>
        </w:tc>
        <w:tc>
          <w:tcPr>
            <w:tcW w:w="218" w:type="pct"/>
            <w:vMerge/>
            <w:vAlign w:val="center"/>
          </w:tcPr>
          <w:p w:rsidR="00D80EEA" w:rsidRPr="001B59D9" w:rsidRDefault="00D80EEA" w:rsidP="003042B3">
            <w:pPr>
              <w:pStyle w:val="affffffffffffff0"/>
              <w:adjustRightInd w:val="0"/>
              <w:snapToGrid w:val="0"/>
              <w:spacing w:after="0" w:line="240" w:lineRule="auto"/>
              <w:ind w:firstLineChars="0" w:firstLine="0"/>
              <w:jc w:val="center"/>
              <w:rPr>
                <w:color w:val="000000"/>
                <w:sz w:val="21"/>
                <w:szCs w:val="21"/>
                <w:lang w:val="en-US"/>
              </w:rPr>
            </w:pPr>
          </w:p>
        </w:tc>
        <w:tc>
          <w:tcPr>
            <w:tcW w:w="652" w:type="pct"/>
            <w:vAlign w:val="center"/>
          </w:tcPr>
          <w:p w:rsidR="00D80EEA" w:rsidRPr="001B59D9" w:rsidRDefault="00D80EEA" w:rsidP="003042B3">
            <w:pPr>
              <w:pStyle w:val="affffffffffffff0"/>
              <w:adjustRightInd w:val="0"/>
              <w:snapToGrid w:val="0"/>
              <w:spacing w:after="0" w:line="240" w:lineRule="auto"/>
              <w:ind w:firstLineChars="0" w:firstLine="0"/>
              <w:jc w:val="center"/>
              <w:rPr>
                <w:color w:val="000000"/>
                <w:sz w:val="21"/>
                <w:szCs w:val="21"/>
                <w:lang w:val="en-US"/>
              </w:rPr>
            </w:pPr>
            <w:r w:rsidRPr="001B59D9">
              <w:rPr>
                <w:rFonts w:hint="eastAsia"/>
                <w:color w:val="000000"/>
                <w:sz w:val="21"/>
                <w:szCs w:val="21"/>
                <w:lang w:val="en-US"/>
              </w:rPr>
              <w:t>本项目贡献浓度</w:t>
            </w:r>
          </w:p>
          <w:p w:rsidR="00D80EEA" w:rsidRPr="001B59D9" w:rsidRDefault="00D80EEA" w:rsidP="003042B3">
            <w:pPr>
              <w:pStyle w:val="affffffffffffff0"/>
              <w:adjustRightInd w:val="0"/>
              <w:snapToGrid w:val="0"/>
              <w:spacing w:after="0" w:line="240" w:lineRule="auto"/>
              <w:ind w:firstLineChars="0" w:firstLine="0"/>
              <w:jc w:val="center"/>
              <w:rPr>
                <w:color w:val="000000"/>
                <w:sz w:val="21"/>
                <w:szCs w:val="21"/>
                <w:lang w:val="en-US"/>
              </w:rPr>
            </w:pPr>
            <w:r w:rsidRPr="001B59D9">
              <w:rPr>
                <w:rFonts w:hint="eastAsia"/>
                <w:color w:val="000000"/>
                <w:sz w:val="21"/>
                <w:szCs w:val="21"/>
                <w:lang w:val="en-US"/>
              </w:rPr>
              <w:t>mg/m</w:t>
            </w:r>
            <w:r w:rsidRPr="001B59D9">
              <w:rPr>
                <w:rFonts w:hint="eastAsia"/>
                <w:color w:val="000000"/>
                <w:sz w:val="21"/>
                <w:szCs w:val="21"/>
                <w:vertAlign w:val="superscript"/>
                <w:lang w:val="en-US"/>
              </w:rPr>
              <w:t>3</w:t>
            </w:r>
          </w:p>
        </w:tc>
        <w:tc>
          <w:tcPr>
            <w:tcW w:w="465" w:type="pct"/>
            <w:vAlign w:val="center"/>
          </w:tcPr>
          <w:p w:rsidR="00D80EEA" w:rsidRPr="001B59D9" w:rsidRDefault="00D80EEA" w:rsidP="003042B3">
            <w:pPr>
              <w:pStyle w:val="affffffffffffff0"/>
              <w:adjustRightInd w:val="0"/>
              <w:snapToGrid w:val="0"/>
              <w:spacing w:after="0" w:line="240" w:lineRule="auto"/>
              <w:ind w:firstLineChars="0" w:firstLine="0"/>
              <w:jc w:val="center"/>
              <w:rPr>
                <w:color w:val="000000"/>
                <w:sz w:val="21"/>
                <w:szCs w:val="21"/>
                <w:lang w:val="en-US"/>
              </w:rPr>
            </w:pPr>
            <w:r w:rsidRPr="001B59D9">
              <w:rPr>
                <w:rFonts w:hint="eastAsia"/>
                <w:color w:val="000000"/>
                <w:sz w:val="21"/>
                <w:szCs w:val="21"/>
                <w:lang w:val="en-US"/>
              </w:rPr>
              <w:t>背景值</w:t>
            </w:r>
          </w:p>
          <w:p w:rsidR="00D80EEA" w:rsidRPr="001B59D9" w:rsidRDefault="00D80EEA" w:rsidP="003042B3">
            <w:pPr>
              <w:pStyle w:val="affffffffffffff0"/>
              <w:adjustRightInd w:val="0"/>
              <w:snapToGrid w:val="0"/>
              <w:spacing w:after="0" w:line="240" w:lineRule="auto"/>
              <w:ind w:firstLineChars="0" w:firstLine="0"/>
              <w:jc w:val="center"/>
              <w:rPr>
                <w:color w:val="000000"/>
                <w:sz w:val="21"/>
                <w:szCs w:val="21"/>
                <w:lang w:val="en-US"/>
              </w:rPr>
            </w:pPr>
            <w:r w:rsidRPr="001B59D9">
              <w:rPr>
                <w:rFonts w:hint="eastAsia"/>
                <w:color w:val="000000"/>
                <w:sz w:val="21"/>
                <w:szCs w:val="21"/>
                <w:lang w:val="en-US"/>
              </w:rPr>
              <w:t>mg/m</w:t>
            </w:r>
            <w:r w:rsidRPr="001B59D9">
              <w:rPr>
                <w:rFonts w:hint="eastAsia"/>
                <w:color w:val="000000"/>
                <w:sz w:val="21"/>
                <w:szCs w:val="21"/>
                <w:vertAlign w:val="superscript"/>
                <w:lang w:val="en-US"/>
              </w:rPr>
              <w:t>3</w:t>
            </w:r>
          </w:p>
        </w:tc>
        <w:tc>
          <w:tcPr>
            <w:tcW w:w="588" w:type="pct"/>
            <w:vAlign w:val="center"/>
          </w:tcPr>
          <w:p w:rsidR="00D80EEA" w:rsidRPr="001B59D9" w:rsidRDefault="00D80EEA" w:rsidP="003042B3">
            <w:pPr>
              <w:pStyle w:val="affffffffffffff0"/>
              <w:adjustRightInd w:val="0"/>
              <w:snapToGrid w:val="0"/>
              <w:spacing w:after="0" w:line="240" w:lineRule="auto"/>
              <w:ind w:firstLineChars="0" w:firstLine="0"/>
              <w:jc w:val="center"/>
              <w:rPr>
                <w:color w:val="000000"/>
                <w:sz w:val="21"/>
                <w:szCs w:val="21"/>
                <w:lang w:val="en-US"/>
              </w:rPr>
            </w:pPr>
            <w:r w:rsidRPr="001B59D9">
              <w:rPr>
                <w:rFonts w:hint="eastAsia"/>
                <w:color w:val="000000"/>
                <w:sz w:val="21"/>
                <w:szCs w:val="21"/>
                <w:lang w:val="en-US"/>
              </w:rPr>
              <w:t>叠加</w:t>
            </w:r>
          </w:p>
          <w:p w:rsidR="00D80EEA" w:rsidRPr="001B59D9" w:rsidRDefault="00D80EEA" w:rsidP="003042B3">
            <w:pPr>
              <w:pStyle w:val="affffffffffffff0"/>
              <w:adjustRightInd w:val="0"/>
              <w:snapToGrid w:val="0"/>
              <w:spacing w:after="0" w:line="240" w:lineRule="auto"/>
              <w:ind w:firstLineChars="0" w:firstLine="0"/>
              <w:jc w:val="center"/>
              <w:rPr>
                <w:color w:val="000000"/>
                <w:sz w:val="21"/>
                <w:szCs w:val="21"/>
                <w:lang w:val="en-US"/>
              </w:rPr>
            </w:pPr>
            <w:r w:rsidRPr="001B59D9">
              <w:rPr>
                <w:rFonts w:hint="eastAsia"/>
                <w:color w:val="000000"/>
                <w:sz w:val="21"/>
                <w:szCs w:val="21"/>
                <w:lang w:val="en-US"/>
              </w:rPr>
              <w:t>mg/m</w:t>
            </w:r>
            <w:r w:rsidRPr="001B59D9">
              <w:rPr>
                <w:rFonts w:hint="eastAsia"/>
                <w:color w:val="000000"/>
                <w:sz w:val="21"/>
                <w:szCs w:val="21"/>
                <w:vertAlign w:val="superscript"/>
                <w:lang w:val="en-US"/>
              </w:rPr>
              <w:t>3</w:t>
            </w:r>
          </w:p>
        </w:tc>
        <w:tc>
          <w:tcPr>
            <w:tcW w:w="419" w:type="pct"/>
            <w:vAlign w:val="center"/>
          </w:tcPr>
          <w:p w:rsidR="00D80EEA" w:rsidRPr="001B59D9" w:rsidRDefault="00D80EEA" w:rsidP="003042B3">
            <w:pPr>
              <w:pStyle w:val="affffffffffffff0"/>
              <w:adjustRightInd w:val="0"/>
              <w:snapToGrid w:val="0"/>
              <w:spacing w:after="0" w:line="240" w:lineRule="auto"/>
              <w:ind w:firstLineChars="0" w:firstLine="0"/>
              <w:jc w:val="center"/>
              <w:rPr>
                <w:color w:val="000000"/>
                <w:sz w:val="21"/>
                <w:szCs w:val="21"/>
                <w:lang w:val="en-US"/>
              </w:rPr>
            </w:pPr>
            <w:r w:rsidRPr="001B59D9">
              <w:rPr>
                <w:rFonts w:hint="eastAsia"/>
                <w:color w:val="000000"/>
                <w:sz w:val="21"/>
                <w:szCs w:val="21"/>
                <w:lang w:val="en-US"/>
              </w:rPr>
              <w:t>占标率</w:t>
            </w:r>
            <w:r w:rsidRPr="001B59D9">
              <w:rPr>
                <w:rFonts w:hint="eastAsia"/>
                <w:color w:val="000000"/>
                <w:sz w:val="21"/>
                <w:szCs w:val="21"/>
                <w:lang w:val="en-US"/>
              </w:rPr>
              <w:t>%</w:t>
            </w:r>
          </w:p>
        </w:tc>
        <w:tc>
          <w:tcPr>
            <w:tcW w:w="588" w:type="pct"/>
            <w:vAlign w:val="center"/>
          </w:tcPr>
          <w:p w:rsidR="00D80EEA" w:rsidRPr="001B59D9" w:rsidRDefault="00D80EEA" w:rsidP="003042B3">
            <w:pPr>
              <w:pStyle w:val="affffffffffffff0"/>
              <w:adjustRightInd w:val="0"/>
              <w:snapToGrid w:val="0"/>
              <w:spacing w:after="0" w:line="240" w:lineRule="auto"/>
              <w:ind w:firstLineChars="0" w:firstLine="0"/>
              <w:jc w:val="center"/>
              <w:rPr>
                <w:color w:val="000000"/>
                <w:sz w:val="21"/>
                <w:szCs w:val="21"/>
                <w:lang w:val="en-US"/>
              </w:rPr>
            </w:pPr>
            <w:r w:rsidRPr="001B59D9">
              <w:rPr>
                <w:rFonts w:hint="eastAsia"/>
                <w:color w:val="000000"/>
                <w:sz w:val="21"/>
                <w:szCs w:val="21"/>
                <w:lang w:val="en-US"/>
              </w:rPr>
              <w:t>本项目贡献</w:t>
            </w:r>
          </w:p>
          <w:p w:rsidR="00D80EEA" w:rsidRPr="001B59D9" w:rsidRDefault="00D80EEA" w:rsidP="003042B3">
            <w:pPr>
              <w:pStyle w:val="affffffffffffff0"/>
              <w:adjustRightInd w:val="0"/>
              <w:snapToGrid w:val="0"/>
              <w:spacing w:after="0" w:line="240" w:lineRule="auto"/>
              <w:ind w:firstLineChars="0" w:firstLine="0"/>
              <w:jc w:val="center"/>
              <w:rPr>
                <w:color w:val="000000"/>
                <w:sz w:val="21"/>
                <w:szCs w:val="21"/>
                <w:lang w:val="en-US"/>
              </w:rPr>
            </w:pPr>
            <w:r w:rsidRPr="001B59D9">
              <w:rPr>
                <w:rFonts w:hint="eastAsia"/>
                <w:color w:val="000000"/>
                <w:sz w:val="21"/>
                <w:szCs w:val="21"/>
                <w:lang w:val="en-US"/>
              </w:rPr>
              <w:t>mg/m</w:t>
            </w:r>
            <w:r w:rsidRPr="001B59D9">
              <w:rPr>
                <w:rFonts w:hint="eastAsia"/>
                <w:color w:val="000000"/>
                <w:sz w:val="21"/>
                <w:szCs w:val="21"/>
                <w:vertAlign w:val="superscript"/>
                <w:lang w:val="en-US"/>
              </w:rPr>
              <w:t>3</w:t>
            </w:r>
          </w:p>
        </w:tc>
        <w:tc>
          <w:tcPr>
            <w:tcW w:w="588" w:type="pct"/>
            <w:vAlign w:val="center"/>
          </w:tcPr>
          <w:p w:rsidR="00D80EEA" w:rsidRPr="001B59D9" w:rsidRDefault="00D80EEA" w:rsidP="003042B3">
            <w:pPr>
              <w:pStyle w:val="affffffffffffff0"/>
              <w:adjustRightInd w:val="0"/>
              <w:snapToGrid w:val="0"/>
              <w:spacing w:after="0" w:line="240" w:lineRule="auto"/>
              <w:ind w:firstLineChars="0" w:firstLine="0"/>
              <w:jc w:val="center"/>
              <w:rPr>
                <w:color w:val="000000"/>
                <w:sz w:val="21"/>
                <w:szCs w:val="21"/>
                <w:lang w:val="en-US"/>
              </w:rPr>
            </w:pPr>
            <w:r w:rsidRPr="001B59D9">
              <w:rPr>
                <w:rFonts w:hint="eastAsia"/>
                <w:color w:val="000000"/>
                <w:sz w:val="21"/>
                <w:szCs w:val="21"/>
                <w:lang w:val="en-US"/>
              </w:rPr>
              <w:t>背景值</w:t>
            </w:r>
          </w:p>
          <w:p w:rsidR="00D80EEA" w:rsidRPr="001B59D9" w:rsidRDefault="00D80EEA" w:rsidP="003042B3">
            <w:pPr>
              <w:pStyle w:val="affffffffffffff0"/>
              <w:adjustRightInd w:val="0"/>
              <w:snapToGrid w:val="0"/>
              <w:spacing w:after="0" w:line="240" w:lineRule="auto"/>
              <w:ind w:firstLineChars="0" w:firstLine="0"/>
              <w:jc w:val="center"/>
              <w:rPr>
                <w:color w:val="000000"/>
                <w:sz w:val="21"/>
                <w:szCs w:val="21"/>
                <w:lang w:val="en-US"/>
              </w:rPr>
            </w:pPr>
            <w:r w:rsidRPr="001B59D9">
              <w:rPr>
                <w:rFonts w:hint="eastAsia"/>
                <w:color w:val="000000"/>
                <w:sz w:val="21"/>
                <w:szCs w:val="21"/>
                <w:lang w:val="en-US"/>
              </w:rPr>
              <w:t>mg/m</w:t>
            </w:r>
            <w:r w:rsidRPr="001B59D9">
              <w:rPr>
                <w:rFonts w:hint="eastAsia"/>
                <w:color w:val="000000"/>
                <w:sz w:val="21"/>
                <w:szCs w:val="21"/>
                <w:vertAlign w:val="superscript"/>
                <w:lang w:val="en-US"/>
              </w:rPr>
              <w:t>3</w:t>
            </w:r>
          </w:p>
        </w:tc>
        <w:tc>
          <w:tcPr>
            <w:tcW w:w="588" w:type="pct"/>
            <w:vAlign w:val="center"/>
          </w:tcPr>
          <w:p w:rsidR="00D80EEA" w:rsidRPr="001B59D9" w:rsidRDefault="00D80EEA" w:rsidP="003042B3">
            <w:pPr>
              <w:pStyle w:val="affffffffffffff0"/>
              <w:adjustRightInd w:val="0"/>
              <w:snapToGrid w:val="0"/>
              <w:spacing w:after="0" w:line="240" w:lineRule="auto"/>
              <w:ind w:firstLineChars="0" w:firstLine="0"/>
              <w:jc w:val="center"/>
              <w:rPr>
                <w:color w:val="000000"/>
                <w:sz w:val="21"/>
                <w:szCs w:val="21"/>
                <w:lang w:val="en-US"/>
              </w:rPr>
            </w:pPr>
            <w:r w:rsidRPr="001B59D9">
              <w:rPr>
                <w:rFonts w:hint="eastAsia"/>
                <w:color w:val="000000"/>
                <w:sz w:val="21"/>
                <w:szCs w:val="21"/>
                <w:lang w:val="en-US"/>
              </w:rPr>
              <w:t>叠加</w:t>
            </w:r>
          </w:p>
          <w:p w:rsidR="00D80EEA" w:rsidRPr="001B59D9" w:rsidRDefault="00D80EEA" w:rsidP="003042B3">
            <w:pPr>
              <w:pStyle w:val="affffffffffffff0"/>
              <w:adjustRightInd w:val="0"/>
              <w:snapToGrid w:val="0"/>
              <w:spacing w:after="0" w:line="240" w:lineRule="auto"/>
              <w:ind w:firstLineChars="0" w:firstLine="0"/>
              <w:jc w:val="center"/>
              <w:rPr>
                <w:color w:val="000000"/>
                <w:sz w:val="21"/>
                <w:szCs w:val="21"/>
                <w:lang w:val="en-US"/>
              </w:rPr>
            </w:pPr>
            <w:r w:rsidRPr="001B59D9">
              <w:rPr>
                <w:rFonts w:hint="eastAsia"/>
                <w:color w:val="000000"/>
                <w:sz w:val="21"/>
                <w:szCs w:val="21"/>
                <w:lang w:val="en-US"/>
              </w:rPr>
              <w:t>mg/m</w:t>
            </w:r>
            <w:r w:rsidRPr="001B59D9">
              <w:rPr>
                <w:rFonts w:hint="eastAsia"/>
                <w:color w:val="000000"/>
                <w:sz w:val="21"/>
                <w:szCs w:val="21"/>
                <w:vertAlign w:val="superscript"/>
                <w:lang w:val="en-US"/>
              </w:rPr>
              <w:t>3</w:t>
            </w:r>
          </w:p>
        </w:tc>
        <w:tc>
          <w:tcPr>
            <w:tcW w:w="418" w:type="pct"/>
            <w:vAlign w:val="center"/>
          </w:tcPr>
          <w:p w:rsidR="00D80EEA" w:rsidRPr="001B59D9" w:rsidRDefault="00D80EEA" w:rsidP="003042B3">
            <w:pPr>
              <w:pStyle w:val="affffffffffffff0"/>
              <w:adjustRightInd w:val="0"/>
              <w:snapToGrid w:val="0"/>
              <w:spacing w:after="0" w:line="240" w:lineRule="auto"/>
              <w:ind w:firstLineChars="0" w:firstLine="0"/>
              <w:jc w:val="center"/>
              <w:rPr>
                <w:color w:val="000000"/>
                <w:sz w:val="21"/>
                <w:szCs w:val="21"/>
                <w:lang w:val="en-US"/>
              </w:rPr>
            </w:pPr>
            <w:r w:rsidRPr="001B59D9">
              <w:rPr>
                <w:rFonts w:hint="eastAsia"/>
                <w:color w:val="000000"/>
                <w:sz w:val="21"/>
                <w:szCs w:val="21"/>
                <w:lang w:val="en-US"/>
              </w:rPr>
              <w:t>占标率</w:t>
            </w:r>
            <w:r w:rsidRPr="001B59D9">
              <w:rPr>
                <w:rFonts w:hint="eastAsia"/>
                <w:color w:val="000000"/>
                <w:sz w:val="21"/>
                <w:szCs w:val="21"/>
                <w:lang w:val="en-US"/>
              </w:rPr>
              <w:t>%</w:t>
            </w:r>
          </w:p>
        </w:tc>
      </w:tr>
      <w:tr w:rsidR="00D80EEA" w:rsidRPr="001B59D9" w:rsidTr="00D80EEA">
        <w:trPr>
          <w:trHeight w:val="340"/>
        </w:trPr>
        <w:tc>
          <w:tcPr>
            <w:tcW w:w="476" w:type="pct"/>
            <w:vAlign w:val="center"/>
          </w:tcPr>
          <w:p w:rsidR="00D80EEA" w:rsidRPr="001B59D9" w:rsidRDefault="00D80EEA" w:rsidP="003042B3">
            <w:pPr>
              <w:pStyle w:val="affffffffffffff0"/>
              <w:adjustRightInd w:val="0"/>
              <w:snapToGrid w:val="0"/>
              <w:spacing w:after="0" w:line="240" w:lineRule="auto"/>
              <w:ind w:firstLineChars="0" w:firstLine="0"/>
              <w:jc w:val="center"/>
              <w:rPr>
                <w:color w:val="000000"/>
                <w:sz w:val="21"/>
                <w:szCs w:val="21"/>
                <w:lang w:val="en-US"/>
              </w:rPr>
            </w:pPr>
            <w:proofErr w:type="gramStart"/>
            <w:r w:rsidRPr="001B59D9">
              <w:rPr>
                <w:rFonts w:hint="eastAsia"/>
                <w:color w:val="000000"/>
                <w:sz w:val="21"/>
                <w:szCs w:val="21"/>
                <w:lang w:val="en-US"/>
              </w:rPr>
              <w:t>高荡村</w:t>
            </w:r>
            <w:proofErr w:type="gramEnd"/>
          </w:p>
        </w:tc>
        <w:tc>
          <w:tcPr>
            <w:tcW w:w="218" w:type="pct"/>
            <w:vAlign w:val="center"/>
          </w:tcPr>
          <w:p w:rsidR="00D80EEA" w:rsidRPr="001B59D9" w:rsidRDefault="00D80EEA" w:rsidP="003042B3">
            <w:pPr>
              <w:pStyle w:val="affffffffffffff0"/>
              <w:adjustRightInd w:val="0"/>
              <w:snapToGrid w:val="0"/>
              <w:spacing w:after="0" w:line="240" w:lineRule="auto"/>
              <w:ind w:firstLineChars="0" w:firstLine="0"/>
              <w:jc w:val="center"/>
              <w:rPr>
                <w:color w:val="000000"/>
                <w:sz w:val="21"/>
                <w:szCs w:val="21"/>
                <w:lang w:val="en-US"/>
              </w:rPr>
            </w:pPr>
            <w:r w:rsidRPr="001B59D9">
              <w:rPr>
                <w:rFonts w:hint="eastAsia"/>
                <w:color w:val="000000"/>
                <w:sz w:val="21"/>
                <w:szCs w:val="21"/>
                <w:lang w:val="en-US"/>
              </w:rPr>
              <w:t>NE</w:t>
            </w:r>
          </w:p>
        </w:tc>
        <w:tc>
          <w:tcPr>
            <w:tcW w:w="652" w:type="pct"/>
            <w:vAlign w:val="center"/>
          </w:tcPr>
          <w:p w:rsidR="00D80EEA" w:rsidRPr="00D80EEA" w:rsidRDefault="00D80EEA" w:rsidP="00D80EEA">
            <w:pPr>
              <w:jc w:val="center"/>
              <w:rPr>
                <w:rFonts w:ascii="宋体" w:hAnsi="宋体" w:cs="宋体"/>
                <w:color w:val="000000"/>
                <w:szCs w:val="21"/>
              </w:rPr>
            </w:pPr>
            <w:r w:rsidRPr="00D80EEA">
              <w:rPr>
                <w:rFonts w:hint="eastAsia"/>
                <w:color w:val="000000"/>
                <w:szCs w:val="21"/>
              </w:rPr>
              <w:t>0.0064926</w:t>
            </w:r>
          </w:p>
        </w:tc>
        <w:tc>
          <w:tcPr>
            <w:tcW w:w="465" w:type="pct"/>
            <w:vAlign w:val="center"/>
          </w:tcPr>
          <w:p w:rsidR="00D80EEA" w:rsidRPr="00D80EEA" w:rsidRDefault="00D80EEA" w:rsidP="00D80EEA">
            <w:pPr>
              <w:jc w:val="center"/>
              <w:rPr>
                <w:color w:val="000000"/>
                <w:szCs w:val="21"/>
              </w:rPr>
            </w:pPr>
            <w:r w:rsidRPr="00D80EEA">
              <w:rPr>
                <w:color w:val="000000"/>
                <w:szCs w:val="21"/>
              </w:rPr>
              <w:t>0.1346</w:t>
            </w:r>
          </w:p>
        </w:tc>
        <w:tc>
          <w:tcPr>
            <w:tcW w:w="588" w:type="pct"/>
            <w:vAlign w:val="center"/>
          </w:tcPr>
          <w:p w:rsidR="00D80EEA" w:rsidRPr="00D80EEA" w:rsidRDefault="00D80EEA" w:rsidP="00D80EEA">
            <w:pPr>
              <w:jc w:val="center"/>
              <w:rPr>
                <w:rFonts w:ascii="宋体" w:hAnsi="宋体" w:cs="宋体"/>
                <w:color w:val="000000"/>
                <w:szCs w:val="21"/>
              </w:rPr>
            </w:pPr>
            <w:r w:rsidRPr="00D80EEA">
              <w:rPr>
                <w:rFonts w:hint="eastAsia"/>
                <w:color w:val="000000"/>
                <w:szCs w:val="21"/>
              </w:rPr>
              <w:t>0.141093</w:t>
            </w:r>
          </w:p>
        </w:tc>
        <w:tc>
          <w:tcPr>
            <w:tcW w:w="419" w:type="pct"/>
            <w:vAlign w:val="center"/>
          </w:tcPr>
          <w:p w:rsidR="00D80EEA" w:rsidRPr="00D80EEA" w:rsidRDefault="00D80EEA" w:rsidP="00D80EEA">
            <w:pPr>
              <w:jc w:val="center"/>
              <w:rPr>
                <w:rFonts w:ascii="宋体" w:hAnsi="宋体" w:cs="宋体"/>
                <w:color w:val="000000"/>
                <w:szCs w:val="21"/>
              </w:rPr>
            </w:pPr>
            <w:r w:rsidRPr="00D80EEA">
              <w:rPr>
                <w:rFonts w:hint="eastAsia"/>
                <w:color w:val="000000"/>
                <w:szCs w:val="21"/>
              </w:rPr>
              <w:t>70.55%</w:t>
            </w:r>
          </w:p>
        </w:tc>
        <w:tc>
          <w:tcPr>
            <w:tcW w:w="588" w:type="pct"/>
            <w:vAlign w:val="center"/>
          </w:tcPr>
          <w:p w:rsidR="00D80EEA" w:rsidRPr="00D80EEA" w:rsidRDefault="00D80EEA" w:rsidP="00D80EEA">
            <w:pPr>
              <w:jc w:val="center"/>
              <w:rPr>
                <w:rFonts w:ascii="宋体" w:hAnsi="宋体" w:cs="宋体"/>
                <w:color w:val="000000"/>
                <w:szCs w:val="21"/>
              </w:rPr>
            </w:pPr>
            <w:r w:rsidRPr="00D80EEA">
              <w:rPr>
                <w:rFonts w:hint="eastAsia"/>
                <w:color w:val="000000"/>
                <w:szCs w:val="21"/>
              </w:rPr>
              <w:t>0.00073793</w:t>
            </w:r>
          </w:p>
        </w:tc>
        <w:tc>
          <w:tcPr>
            <w:tcW w:w="588" w:type="pct"/>
            <w:vAlign w:val="center"/>
          </w:tcPr>
          <w:p w:rsidR="00D80EEA" w:rsidRPr="00D80EEA" w:rsidRDefault="00D80EEA" w:rsidP="00D80EEA">
            <w:pPr>
              <w:jc w:val="center"/>
              <w:rPr>
                <w:color w:val="000000"/>
                <w:szCs w:val="21"/>
              </w:rPr>
            </w:pPr>
            <w:r w:rsidRPr="00D80EEA">
              <w:rPr>
                <w:color w:val="000000"/>
                <w:szCs w:val="21"/>
              </w:rPr>
              <w:t>0.0028</w:t>
            </w:r>
          </w:p>
        </w:tc>
        <w:tc>
          <w:tcPr>
            <w:tcW w:w="588" w:type="pct"/>
            <w:vAlign w:val="center"/>
          </w:tcPr>
          <w:p w:rsidR="00D80EEA" w:rsidRPr="00D80EEA" w:rsidRDefault="00D80EEA" w:rsidP="00D80EEA">
            <w:pPr>
              <w:jc w:val="center"/>
              <w:rPr>
                <w:rFonts w:ascii="宋体" w:hAnsi="宋体" w:cs="宋体"/>
                <w:color w:val="000000"/>
                <w:szCs w:val="21"/>
              </w:rPr>
            </w:pPr>
            <w:r w:rsidRPr="00D80EEA">
              <w:rPr>
                <w:rFonts w:hint="eastAsia"/>
                <w:color w:val="000000"/>
                <w:szCs w:val="21"/>
              </w:rPr>
              <w:t>0.003538</w:t>
            </w:r>
          </w:p>
        </w:tc>
        <w:tc>
          <w:tcPr>
            <w:tcW w:w="418" w:type="pct"/>
            <w:vAlign w:val="center"/>
          </w:tcPr>
          <w:p w:rsidR="00D80EEA" w:rsidRPr="00D80EEA" w:rsidRDefault="00D80EEA" w:rsidP="00D80EEA">
            <w:pPr>
              <w:jc w:val="center"/>
              <w:rPr>
                <w:rFonts w:ascii="宋体" w:hAnsi="宋体" w:cs="宋体"/>
                <w:color w:val="000000"/>
                <w:szCs w:val="21"/>
              </w:rPr>
            </w:pPr>
            <w:r w:rsidRPr="00D80EEA">
              <w:rPr>
                <w:rFonts w:hint="eastAsia"/>
                <w:color w:val="000000"/>
                <w:szCs w:val="21"/>
              </w:rPr>
              <w:t>35.38%</w:t>
            </w:r>
          </w:p>
        </w:tc>
      </w:tr>
      <w:tr w:rsidR="00D80EEA" w:rsidRPr="001B59D9" w:rsidTr="00D80EEA">
        <w:trPr>
          <w:trHeight w:val="340"/>
        </w:trPr>
        <w:tc>
          <w:tcPr>
            <w:tcW w:w="476" w:type="pct"/>
            <w:vAlign w:val="center"/>
          </w:tcPr>
          <w:p w:rsidR="00D80EEA" w:rsidRPr="001B59D9" w:rsidRDefault="00D80EEA" w:rsidP="003042B3">
            <w:pPr>
              <w:pStyle w:val="affffffffffffff0"/>
              <w:adjustRightInd w:val="0"/>
              <w:snapToGrid w:val="0"/>
              <w:spacing w:after="0" w:line="240" w:lineRule="auto"/>
              <w:ind w:firstLineChars="0" w:firstLine="0"/>
              <w:jc w:val="center"/>
              <w:rPr>
                <w:color w:val="000000"/>
                <w:sz w:val="21"/>
                <w:szCs w:val="21"/>
                <w:lang w:val="en-US"/>
              </w:rPr>
            </w:pPr>
            <w:r w:rsidRPr="001B59D9">
              <w:rPr>
                <w:rFonts w:hint="eastAsia"/>
                <w:color w:val="000000"/>
                <w:sz w:val="21"/>
                <w:szCs w:val="21"/>
                <w:lang w:val="en-US"/>
              </w:rPr>
              <w:t>安乐一组</w:t>
            </w:r>
          </w:p>
        </w:tc>
        <w:tc>
          <w:tcPr>
            <w:tcW w:w="218" w:type="pct"/>
            <w:vAlign w:val="center"/>
          </w:tcPr>
          <w:p w:rsidR="00D80EEA" w:rsidRPr="001B59D9" w:rsidRDefault="00D80EEA" w:rsidP="003042B3">
            <w:pPr>
              <w:pStyle w:val="affffffffffffff0"/>
              <w:adjustRightInd w:val="0"/>
              <w:snapToGrid w:val="0"/>
              <w:spacing w:after="0" w:line="240" w:lineRule="auto"/>
              <w:ind w:firstLineChars="0" w:firstLine="0"/>
              <w:jc w:val="center"/>
              <w:rPr>
                <w:color w:val="000000"/>
                <w:sz w:val="21"/>
                <w:szCs w:val="21"/>
                <w:lang w:val="en-US"/>
              </w:rPr>
            </w:pPr>
            <w:r w:rsidRPr="001B59D9">
              <w:rPr>
                <w:rFonts w:hint="eastAsia"/>
                <w:color w:val="000000"/>
                <w:sz w:val="21"/>
                <w:szCs w:val="21"/>
                <w:lang w:val="en-US"/>
              </w:rPr>
              <w:t>W</w:t>
            </w:r>
          </w:p>
        </w:tc>
        <w:tc>
          <w:tcPr>
            <w:tcW w:w="652" w:type="pct"/>
            <w:vAlign w:val="center"/>
          </w:tcPr>
          <w:p w:rsidR="00D80EEA" w:rsidRPr="00D80EEA" w:rsidRDefault="00D80EEA" w:rsidP="00D80EEA">
            <w:pPr>
              <w:jc w:val="center"/>
              <w:rPr>
                <w:rFonts w:ascii="宋体" w:hAnsi="宋体" w:cs="宋体"/>
                <w:color w:val="000000"/>
                <w:szCs w:val="21"/>
              </w:rPr>
            </w:pPr>
            <w:r w:rsidRPr="00D80EEA">
              <w:rPr>
                <w:rFonts w:hint="eastAsia"/>
                <w:color w:val="000000"/>
                <w:szCs w:val="21"/>
              </w:rPr>
              <w:t>0.0057426</w:t>
            </w:r>
          </w:p>
        </w:tc>
        <w:tc>
          <w:tcPr>
            <w:tcW w:w="465" w:type="pct"/>
            <w:vAlign w:val="center"/>
          </w:tcPr>
          <w:p w:rsidR="00D80EEA" w:rsidRPr="00D80EEA" w:rsidRDefault="00D80EEA" w:rsidP="00D80EEA">
            <w:pPr>
              <w:jc w:val="center"/>
              <w:rPr>
                <w:color w:val="000000"/>
                <w:szCs w:val="21"/>
              </w:rPr>
            </w:pPr>
            <w:r w:rsidRPr="00D80EEA">
              <w:rPr>
                <w:color w:val="000000"/>
                <w:szCs w:val="21"/>
              </w:rPr>
              <w:t>0.1346</w:t>
            </w:r>
          </w:p>
        </w:tc>
        <w:tc>
          <w:tcPr>
            <w:tcW w:w="588" w:type="pct"/>
            <w:vAlign w:val="center"/>
          </w:tcPr>
          <w:p w:rsidR="00D80EEA" w:rsidRPr="00D80EEA" w:rsidRDefault="00D80EEA" w:rsidP="00D80EEA">
            <w:pPr>
              <w:jc w:val="center"/>
              <w:rPr>
                <w:rFonts w:ascii="宋体" w:hAnsi="宋体" w:cs="宋体"/>
                <w:color w:val="000000"/>
                <w:szCs w:val="21"/>
              </w:rPr>
            </w:pPr>
            <w:r w:rsidRPr="00D80EEA">
              <w:rPr>
                <w:rFonts w:hint="eastAsia"/>
                <w:color w:val="000000"/>
                <w:szCs w:val="21"/>
              </w:rPr>
              <w:t>0.140343</w:t>
            </w:r>
          </w:p>
        </w:tc>
        <w:tc>
          <w:tcPr>
            <w:tcW w:w="419" w:type="pct"/>
            <w:vAlign w:val="center"/>
          </w:tcPr>
          <w:p w:rsidR="00D80EEA" w:rsidRPr="00D80EEA" w:rsidRDefault="00D80EEA" w:rsidP="00D80EEA">
            <w:pPr>
              <w:jc w:val="center"/>
              <w:rPr>
                <w:rFonts w:ascii="宋体" w:hAnsi="宋体" w:cs="宋体"/>
                <w:color w:val="000000"/>
                <w:szCs w:val="21"/>
              </w:rPr>
            </w:pPr>
            <w:r w:rsidRPr="00D80EEA">
              <w:rPr>
                <w:rFonts w:hint="eastAsia"/>
                <w:color w:val="000000"/>
                <w:szCs w:val="21"/>
              </w:rPr>
              <w:t>70.17%</w:t>
            </w:r>
          </w:p>
        </w:tc>
        <w:tc>
          <w:tcPr>
            <w:tcW w:w="588" w:type="pct"/>
            <w:vAlign w:val="center"/>
          </w:tcPr>
          <w:p w:rsidR="00D80EEA" w:rsidRPr="00D80EEA" w:rsidRDefault="00D80EEA" w:rsidP="00D80EEA">
            <w:pPr>
              <w:jc w:val="center"/>
              <w:rPr>
                <w:rFonts w:ascii="宋体" w:hAnsi="宋体" w:cs="宋体"/>
                <w:color w:val="000000"/>
                <w:szCs w:val="21"/>
              </w:rPr>
            </w:pPr>
            <w:r w:rsidRPr="00D80EEA">
              <w:rPr>
                <w:rFonts w:hint="eastAsia"/>
                <w:color w:val="000000"/>
                <w:szCs w:val="21"/>
              </w:rPr>
              <w:t>0.00061213</w:t>
            </w:r>
          </w:p>
        </w:tc>
        <w:tc>
          <w:tcPr>
            <w:tcW w:w="588" w:type="pct"/>
            <w:vAlign w:val="center"/>
          </w:tcPr>
          <w:p w:rsidR="00D80EEA" w:rsidRPr="00D80EEA" w:rsidRDefault="00D80EEA" w:rsidP="00D80EEA">
            <w:pPr>
              <w:jc w:val="center"/>
              <w:rPr>
                <w:color w:val="000000"/>
                <w:szCs w:val="21"/>
              </w:rPr>
            </w:pPr>
            <w:r w:rsidRPr="00D80EEA">
              <w:rPr>
                <w:color w:val="000000"/>
                <w:szCs w:val="21"/>
              </w:rPr>
              <w:t>0.0028</w:t>
            </w:r>
          </w:p>
        </w:tc>
        <w:tc>
          <w:tcPr>
            <w:tcW w:w="588" w:type="pct"/>
            <w:vAlign w:val="center"/>
          </w:tcPr>
          <w:p w:rsidR="00D80EEA" w:rsidRPr="00D80EEA" w:rsidRDefault="00D80EEA" w:rsidP="00D80EEA">
            <w:pPr>
              <w:jc w:val="center"/>
              <w:rPr>
                <w:rFonts w:ascii="宋体" w:hAnsi="宋体" w:cs="宋体"/>
                <w:color w:val="000000"/>
                <w:szCs w:val="21"/>
              </w:rPr>
            </w:pPr>
            <w:r w:rsidRPr="00D80EEA">
              <w:rPr>
                <w:rFonts w:hint="eastAsia"/>
                <w:color w:val="000000"/>
                <w:szCs w:val="21"/>
              </w:rPr>
              <w:t>0.003412</w:t>
            </w:r>
          </w:p>
        </w:tc>
        <w:tc>
          <w:tcPr>
            <w:tcW w:w="418" w:type="pct"/>
            <w:vAlign w:val="center"/>
          </w:tcPr>
          <w:p w:rsidR="00D80EEA" w:rsidRPr="00D80EEA" w:rsidRDefault="00D80EEA" w:rsidP="00D80EEA">
            <w:pPr>
              <w:jc w:val="center"/>
              <w:rPr>
                <w:rFonts w:ascii="宋体" w:hAnsi="宋体" w:cs="宋体"/>
                <w:color w:val="000000"/>
                <w:szCs w:val="21"/>
              </w:rPr>
            </w:pPr>
            <w:r w:rsidRPr="00D80EEA">
              <w:rPr>
                <w:rFonts w:hint="eastAsia"/>
                <w:color w:val="000000"/>
                <w:szCs w:val="21"/>
              </w:rPr>
              <w:t>34.12%</w:t>
            </w:r>
          </w:p>
        </w:tc>
      </w:tr>
      <w:tr w:rsidR="00D80EEA" w:rsidRPr="001B59D9" w:rsidTr="00D80EEA">
        <w:trPr>
          <w:trHeight w:val="340"/>
        </w:trPr>
        <w:tc>
          <w:tcPr>
            <w:tcW w:w="476" w:type="pct"/>
            <w:vAlign w:val="center"/>
          </w:tcPr>
          <w:p w:rsidR="00D80EEA" w:rsidRPr="001B59D9" w:rsidRDefault="00D80EEA" w:rsidP="003042B3">
            <w:pPr>
              <w:pStyle w:val="affffffffffffff0"/>
              <w:adjustRightInd w:val="0"/>
              <w:snapToGrid w:val="0"/>
              <w:spacing w:after="0" w:line="240" w:lineRule="auto"/>
              <w:ind w:firstLineChars="0" w:firstLine="0"/>
              <w:jc w:val="center"/>
              <w:rPr>
                <w:color w:val="000000"/>
                <w:sz w:val="21"/>
                <w:szCs w:val="21"/>
                <w:lang w:val="en-US"/>
              </w:rPr>
            </w:pPr>
            <w:r w:rsidRPr="001B59D9">
              <w:rPr>
                <w:rFonts w:hint="eastAsia"/>
                <w:color w:val="000000"/>
                <w:sz w:val="21"/>
                <w:szCs w:val="21"/>
                <w:lang w:val="en-US"/>
              </w:rPr>
              <w:t>三合村</w:t>
            </w:r>
          </w:p>
        </w:tc>
        <w:tc>
          <w:tcPr>
            <w:tcW w:w="218" w:type="pct"/>
            <w:vAlign w:val="center"/>
          </w:tcPr>
          <w:p w:rsidR="00D80EEA" w:rsidRPr="001B59D9" w:rsidRDefault="00D80EEA" w:rsidP="003042B3">
            <w:pPr>
              <w:pStyle w:val="affffffffffffff0"/>
              <w:adjustRightInd w:val="0"/>
              <w:snapToGrid w:val="0"/>
              <w:spacing w:after="0" w:line="240" w:lineRule="auto"/>
              <w:ind w:firstLineChars="0" w:firstLine="0"/>
              <w:jc w:val="center"/>
              <w:rPr>
                <w:color w:val="000000"/>
                <w:sz w:val="21"/>
                <w:szCs w:val="21"/>
                <w:lang w:val="en-US"/>
              </w:rPr>
            </w:pPr>
            <w:r w:rsidRPr="001B59D9">
              <w:rPr>
                <w:rFonts w:hint="eastAsia"/>
                <w:color w:val="000000"/>
                <w:sz w:val="21"/>
                <w:szCs w:val="21"/>
                <w:lang w:val="en-US"/>
              </w:rPr>
              <w:t>SW</w:t>
            </w:r>
          </w:p>
        </w:tc>
        <w:tc>
          <w:tcPr>
            <w:tcW w:w="652" w:type="pct"/>
            <w:vAlign w:val="center"/>
          </w:tcPr>
          <w:p w:rsidR="00D80EEA" w:rsidRPr="00D80EEA" w:rsidRDefault="00D80EEA" w:rsidP="00D80EEA">
            <w:pPr>
              <w:jc w:val="center"/>
              <w:rPr>
                <w:rFonts w:ascii="宋体" w:hAnsi="宋体" w:cs="宋体"/>
                <w:color w:val="000000"/>
                <w:szCs w:val="21"/>
              </w:rPr>
            </w:pPr>
            <w:r w:rsidRPr="00D80EEA">
              <w:rPr>
                <w:rFonts w:hint="eastAsia"/>
                <w:color w:val="000000"/>
                <w:szCs w:val="21"/>
              </w:rPr>
              <w:t>0.0061456</w:t>
            </w:r>
          </w:p>
        </w:tc>
        <w:tc>
          <w:tcPr>
            <w:tcW w:w="465" w:type="pct"/>
            <w:vAlign w:val="center"/>
          </w:tcPr>
          <w:p w:rsidR="00D80EEA" w:rsidRPr="00D80EEA" w:rsidRDefault="00D80EEA" w:rsidP="00D80EEA">
            <w:pPr>
              <w:jc w:val="center"/>
              <w:rPr>
                <w:color w:val="000000"/>
                <w:szCs w:val="21"/>
              </w:rPr>
            </w:pPr>
            <w:r w:rsidRPr="00D80EEA">
              <w:rPr>
                <w:color w:val="000000"/>
                <w:szCs w:val="21"/>
              </w:rPr>
              <w:t>0.1346</w:t>
            </w:r>
          </w:p>
        </w:tc>
        <w:tc>
          <w:tcPr>
            <w:tcW w:w="588" w:type="pct"/>
            <w:vAlign w:val="center"/>
          </w:tcPr>
          <w:p w:rsidR="00D80EEA" w:rsidRPr="00D80EEA" w:rsidRDefault="00D80EEA" w:rsidP="00D80EEA">
            <w:pPr>
              <w:jc w:val="center"/>
              <w:rPr>
                <w:rFonts w:ascii="宋体" w:hAnsi="宋体" w:cs="宋体"/>
                <w:color w:val="000000"/>
                <w:szCs w:val="21"/>
              </w:rPr>
            </w:pPr>
            <w:r w:rsidRPr="00D80EEA">
              <w:rPr>
                <w:rFonts w:hint="eastAsia"/>
                <w:color w:val="000000"/>
                <w:szCs w:val="21"/>
              </w:rPr>
              <w:t>0.140746</w:t>
            </w:r>
          </w:p>
        </w:tc>
        <w:tc>
          <w:tcPr>
            <w:tcW w:w="419" w:type="pct"/>
            <w:vAlign w:val="center"/>
          </w:tcPr>
          <w:p w:rsidR="00D80EEA" w:rsidRPr="00D80EEA" w:rsidRDefault="00D80EEA" w:rsidP="00D80EEA">
            <w:pPr>
              <w:jc w:val="center"/>
              <w:rPr>
                <w:rFonts w:ascii="宋体" w:hAnsi="宋体" w:cs="宋体"/>
                <w:color w:val="000000"/>
                <w:szCs w:val="21"/>
              </w:rPr>
            </w:pPr>
            <w:r w:rsidRPr="00D80EEA">
              <w:rPr>
                <w:rFonts w:hint="eastAsia"/>
                <w:color w:val="000000"/>
                <w:szCs w:val="21"/>
              </w:rPr>
              <w:t>70.37%</w:t>
            </w:r>
          </w:p>
        </w:tc>
        <w:tc>
          <w:tcPr>
            <w:tcW w:w="588" w:type="pct"/>
            <w:vAlign w:val="center"/>
          </w:tcPr>
          <w:p w:rsidR="00D80EEA" w:rsidRPr="00D80EEA" w:rsidRDefault="00D80EEA" w:rsidP="00D80EEA">
            <w:pPr>
              <w:jc w:val="center"/>
              <w:rPr>
                <w:rFonts w:ascii="宋体" w:hAnsi="宋体" w:cs="宋体"/>
                <w:color w:val="000000"/>
                <w:szCs w:val="21"/>
              </w:rPr>
            </w:pPr>
            <w:r w:rsidRPr="00D80EEA">
              <w:rPr>
                <w:rFonts w:hint="eastAsia"/>
                <w:color w:val="000000"/>
                <w:szCs w:val="21"/>
              </w:rPr>
              <w:t>0.00067983</w:t>
            </w:r>
          </w:p>
        </w:tc>
        <w:tc>
          <w:tcPr>
            <w:tcW w:w="588" w:type="pct"/>
            <w:vAlign w:val="center"/>
          </w:tcPr>
          <w:p w:rsidR="00D80EEA" w:rsidRPr="00D80EEA" w:rsidRDefault="00D80EEA" w:rsidP="00D80EEA">
            <w:pPr>
              <w:jc w:val="center"/>
              <w:rPr>
                <w:color w:val="000000"/>
                <w:szCs w:val="21"/>
              </w:rPr>
            </w:pPr>
            <w:r w:rsidRPr="00D80EEA">
              <w:rPr>
                <w:color w:val="000000"/>
                <w:szCs w:val="21"/>
              </w:rPr>
              <w:t>0.0028</w:t>
            </w:r>
          </w:p>
        </w:tc>
        <w:tc>
          <w:tcPr>
            <w:tcW w:w="588" w:type="pct"/>
            <w:vAlign w:val="center"/>
          </w:tcPr>
          <w:p w:rsidR="00D80EEA" w:rsidRPr="00D80EEA" w:rsidRDefault="00D80EEA" w:rsidP="00D80EEA">
            <w:pPr>
              <w:jc w:val="center"/>
              <w:rPr>
                <w:rFonts w:ascii="宋体" w:hAnsi="宋体" w:cs="宋体"/>
                <w:color w:val="000000"/>
                <w:szCs w:val="21"/>
              </w:rPr>
            </w:pPr>
            <w:r w:rsidRPr="00D80EEA">
              <w:rPr>
                <w:rFonts w:hint="eastAsia"/>
                <w:color w:val="000000"/>
                <w:szCs w:val="21"/>
              </w:rPr>
              <w:t>0.00348</w:t>
            </w:r>
          </w:p>
        </w:tc>
        <w:tc>
          <w:tcPr>
            <w:tcW w:w="418" w:type="pct"/>
            <w:vAlign w:val="center"/>
          </w:tcPr>
          <w:p w:rsidR="00D80EEA" w:rsidRPr="00D80EEA" w:rsidRDefault="00D80EEA" w:rsidP="00D80EEA">
            <w:pPr>
              <w:jc w:val="center"/>
              <w:rPr>
                <w:rFonts w:ascii="宋体" w:hAnsi="宋体" w:cs="宋体"/>
                <w:color w:val="000000"/>
                <w:szCs w:val="21"/>
              </w:rPr>
            </w:pPr>
            <w:r w:rsidRPr="00D80EEA">
              <w:rPr>
                <w:rFonts w:hint="eastAsia"/>
                <w:color w:val="000000"/>
                <w:szCs w:val="21"/>
              </w:rPr>
              <w:t>34.80%</w:t>
            </w:r>
          </w:p>
        </w:tc>
      </w:tr>
      <w:tr w:rsidR="00D80EEA" w:rsidRPr="001B59D9" w:rsidTr="00D80EEA">
        <w:trPr>
          <w:trHeight w:val="340"/>
        </w:trPr>
        <w:tc>
          <w:tcPr>
            <w:tcW w:w="476" w:type="pct"/>
            <w:vAlign w:val="center"/>
          </w:tcPr>
          <w:p w:rsidR="00D80EEA" w:rsidRPr="001B59D9" w:rsidRDefault="00D80EEA" w:rsidP="003042B3">
            <w:pPr>
              <w:pStyle w:val="affffffffffffff0"/>
              <w:adjustRightInd w:val="0"/>
              <w:snapToGrid w:val="0"/>
              <w:spacing w:after="0" w:line="240" w:lineRule="auto"/>
              <w:ind w:firstLineChars="0" w:firstLine="0"/>
              <w:jc w:val="center"/>
              <w:rPr>
                <w:color w:val="000000"/>
                <w:sz w:val="21"/>
                <w:szCs w:val="21"/>
                <w:lang w:val="en-US"/>
              </w:rPr>
            </w:pPr>
            <w:r w:rsidRPr="001B59D9">
              <w:rPr>
                <w:rFonts w:hint="eastAsia"/>
                <w:color w:val="000000"/>
                <w:sz w:val="21"/>
                <w:szCs w:val="21"/>
                <w:lang w:val="en-US"/>
              </w:rPr>
              <w:t>高</w:t>
            </w:r>
            <w:r>
              <w:rPr>
                <w:rFonts w:hint="eastAsia"/>
                <w:color w:val="000000"/>
                <w:sz w:val="21"/>
                <w:szCs w:val="21"/>
                <w:lang w:val="en-US"/>
              </w:rPr>
              <w:t>桥村</w:t>
            </w:r>
          </w:p>
        </w:tc>
        <w:tc>
          <w:tcPr>
            <w:tcW w:w="218" w:type="pct"/>
            <w:vAlign w:val="center"/>
          </w:tcPr>
          <w:p w:rsidR="00D80EEA" w:rsidRPr="001B59D9" w:rsidRDefault="00D80EEA" w:rsidP="003042B3">
            <w:pPr>
              <w:pStyle w:val="affffffffffffff0"/>
              <w:adjustRightInd w:val="0"/>
              <w:snapToGrid w:val="0"/>
              <w:spacing w:after="0" w:line="240" w:lineRule="auto"/>
              <w:ind w:firstLineChars="0" w:firstLine="0"/>
              <w:jc w:val="center"/>
              <w:rPr>
                <w:color w:val="000000"/>
                <w:sz w:val="21"/>
                <w:szCs w:val="21"/>
                <w:lang w:val="en-US"/>
              </w:rPr>
            </w:pPr>
            <w:r w:rsidRPr="001B59D9">
              <w:rPr>
                <w:rFonts w:hint="eastAsia"/>
                <w:color w:val="000000"/>
                <w:sz w:val="21"/>
                <w:szCs w:val="21"/>
                <w:lang w:val="en-US"/>
              </w:rPr>
              <w:t>S</w:t>
            </w:r>
          </w:p>
        </w:tc>
        <w:tc>
          <w:tcPr>
            <w:tcW w:w="652" w:type="pct"/>
            <w:vAlign w:val="center"/>
          </w:tcPr>
          <w:p w:rsidR="00D80EEA" w:rsidRPr="00D80EEA" w:rsidRDefault="00D80EEA" w:rsidP="00D80EEA">
            <w:pPr>
              <w:jc w:val="center"/>
              <w:rPr>
                <w:rFonts w:ascii="宋体" w:hAnsi="宋体" w:cs="宋体"/>
                <w:color w:val="000000"/>
                <w:szCs w:val="21"/>
              </w:rPr>
            </w:pPr>
            <w:r w:rsidRPr="00D80EEA">
              <w:rPr>
                <w:rFonts w:hint="eastAsia"/>
                <w:color w:val="000000"/>
                <w:szCs w:val="21"/>
              </w:rPr>
              <w:t>0.0046122</w:t>
            </w:r>
          </w:p>
        </w:tc>
        <w:tc>
          <w:tcPr>
            <w:tcW w:w="465" w:type="pct"/>
            <w:vAlign w:val="center"/>
          </w:tcPr>
          <w:p w:rsidR="00D80EEA" w:rsidRPr="00D80EEA" w:rsidRDefault="00D80EEA" w:rsidP="00D80EEA">
            <w:pPr>
              <w:jc w:val="center"/>
              <w:rPr>
                <w:color w:val="000000"/>
                <w:szCs w:val="21"/>
              </w:rPr>
            </w:pPr>
            <w:r w:rsidRPr="00D80EEA">
              <w:rPr>
                <w:color w:val="000000"/>
                <w:szCs w:val="21"/>
              </w:rPr>
              <w:t>0.1346</w:t>
            </w:r>
          </w:p>
        </w:tc>
        <w:tc>
          <w:tcPr>
            <w:tcW w:w="588" w:type="pct"/>
            <w:vAlign w:val="center"/>
          </w:tcPr>
          <w:p w:rsidR="00D80EEA" w:rsidRPr="00D80EEA" w:rsidRDefault="00D80EEA" w:rsidP="00D80EEA">
            <w:pPr>
              <w:jc w:val="center"/>
              <w:rPr>
                <w:rFonts w:ascii="宋体" w:hAnsi="宋体" w:cs="宋体"/>
                <w:color w:val="000000"/>
                <w:szCs w:val="21"/>
              </w:rPr>
            </w:pPr>
            <w:r w:rsidRPr="00D80EEA">
              <w:rPr>
                <w:rFonts w:hint="eastAsia"/>
                <w:color w:val="000000"/>
                <w:szCs w:val="21"/>
              </w:rPr>
              <w:t>0.139212</w:t>
            </w:r>
          </w:p>
        </w:tc>
        <w:tc>
          <w:tcPr>
            <w:tcW w:w="419" w:type="pct"/>
            <w:vAlign w:val="center"/>
          </w:tcPr>
          <w:p w:rsidR="00D80EEA" w:rsidRPr="00D80EEA" w:rsidRDefault="00D80EEA" w:rsidP="00D80EEA">
            <w:pPr>
              <w:jc w:val="center"/>
              <w:rPr>
                <w:rFonts w:ascii="宋体" w:hAnsi="宋体" w:cs="宋体"/>
                <w:color w:val="000000"/>
                <w:szCs w:val="21"/>
              </w:rPr>
            </w:pPr>
            <w:r w:rsidRPr="00D80EEA">
              <w:rPr>
                <w:rFonts w:hint="eastAsia"/>
                <w:color w:val="000000"/>
                <w:szCs w:val="21"/>
              </w:rPr>
              <w:t>69.61%</w:t>
            </w:r>
          </w:p>
        </w:tc>
        <w:tc>
          <w:tcPr>
            <w:tcW w:w="588" w:type="pct"/>
            <w:vAlign w:val="center"/>
          </w:tcPr>
          <w:p w:rsidR="00D80EEA" w:rsidRPr="00D80EEA" w:rsidRDefault="00D80EEA" w:rsidP="00D80EEA">
            <w:pPr>
              <w:jc w:val="center"/>
              <w:rPr>
                <w:rFonts w:ascii="宋体" w:hAnsi="宋体" w:cs="宋体"/>
                <w:color w:val="000000"/>
                <w:szCs w:val="21"/>
              </w:rPr>
            </w:pPr>
            <w:r w:rsidRPr="00D80EEA">
              <w:rPr>
                <w:rFonts w:hint="eastAsia"/>
                <w:color w:val="000000"/>
                <w:szCs w:val="21"/>
              </w:rPr>
              <w:t>0.00054671</w:t>
            </w:r>
          </w:p>
        </w:tc>
        <w:tc>
          <w:tcPr>
            <w:tcW w:w="588" w:type="pct"/>
            <w:vAlign w:val="center"/>
          </w:tcPr>
          <w:p w:rsidR="00D80EEA" w:rsidRPr="00D80EEA" w:rsidRDefault="00D80EEA" w:rsidP="00D80EEA">
            <w:pPr>
              <w:jc w:val="center"/>
              <w:rPr>
                <w:color w:val="000000"/>
                <w:szCs w:val="21"/>
              </w:rPr>
            </w:pPr>
            <w:r w:rsidRPr="00D80EEA">
              <w:rPr>
                <w:color w:val="000000"/>
                <w:szCs w:val="21"/>
              </w:rPr>
              <w:t>0.0028</w:t>
            </w:r>
          </w:p>
        </w:tc>
        <w:tc>
          <w:tcPr>
            <w:tcW w:w="588" w:type="pct"/>
            <w:vAlign w:val="center"/>
          </w:tcPr>
          <w:p w:rsidR="00D80EEA" w:rsidRPr="00D80EEA" w:rsidRDefault="00D80EEA" w:rsidP="00D80EEA">
            <w:pPr>
              <w:jc w:val="center"/>
              <w:rPr>
                <w:rFonts w:ascii="宋体" w:hAnsi="宋体" w:cs="宋体"/>
                <w:color w:val="000000"/>
                <w:szCs w:val="21"/>
              </w:rPr>
            </w:pPr>
            <w:r w:rsidRPr="00D80EEA">
              <w:rPr>
                <w:rFonts w:hint="eastAsia"/>
                <w:color w:val="000000"/>
                <w:szCs w:val="21"/>
              </w:rPr>
              <w:t>0.003347</w:t>
            </w:r>
          </w:p>
        </w:tc>
        <w:tc>
          <w:tcPr>
            <w:tcW w:w="418" w:type="pct"/>
            <w:vAlign w:val="center"/>
          </w:tcPr>
          <w:p w:rsidR="00D80EEA" w:rsidRPr="00D80EEA" w:rsidRDefault="00D80EEA" w:rsidP="00D80EEA">
            <w:pPr>
              <w:jc w:val="center"/>
              <w:rPr>
                <w:rFonts w:ascii="宋体" w:hAnsi="宋体" w:cs="宋体"/>
                <w:color w:val="000000"/>
                <w:szCs w:val="21"/>
              </w:rPr>
            </w:pPr>
            <w:r w:rsidRPr="00D80EEA">
              <w:rPr>
                <w:rFonts w:hint="eastAsia"/>
                <w:color w:val="000000"/>
                <w:szCs w:val="21"/>
              </w:rPr>
              <w:t>33.47%</w:t>
            </w:r>
          </w:p>
        </w:tc>
      </w:tr>
      <w:tr w:rsidR="00D80EEA" w:rsidRPr="001B59D9" w:rsidTr="00D80EEA">
        <w:trPr>
          <w:trHeight w:val="340"/>
        </w:trPr>
        <w:tc>
          <w:tcPr>
            <w:tcW w:w="476" w:type="pct"/>
            <w:vAlign w:val="center"/>
          </w:tcPr>
          <w:p w:rsidR="00D80EEA" w:rsidRPr="001B59D9" w:rsidRDefault="00D80EEA" w:rsidP="003042B3">
            <w:pPr>
              <w:pStyle w:val="affffffffffffff0"/>
              <w:adjustRightInd w:val="0"/>
              <w:snapToGrid w:val="0"/>
              <w:spacing w:after="0" w:line="240" w:lineRule="auto"/>
              <w:ind w:firstLineChars="0" w:firstLine="0"/>
              <w:jc w:val="center"/>
              <w:rPr>
                <w:color w:val="000000"/>
                <w:sz w:val="21"/>
                <w:szCs w:val="21"/>
                <w:lang w:val="en-US"/>
              </w:rPr>
            </w:pPr>
            <w:r w:rsidRPr="001B59D9">
              <w:rPr>
                <w:rFonts w:hint="eastAsia"/>
                <w:color w:val="000000"/>
                <w:sz w:val="21"/>
                <w:szCs w:val="21"/>
                <w:lang w:val="en-US"/>
              </w:rPr>
              <w:t>小</w:t>
            </w:r>
            <w:proofErr w:type="gramStart"/>
            <w:r w:rsidRPr="001B59D9">
              <w:rPr>
                <w:rFonts w:hint="eastAsia"/>
                <w:color w:val="000000"/>
                <w:sz w:val="21"/>
                <w:szCs w:val="21"/>
                <w:lang w:val="en-US"/>
              </w:rPr>
              <w:t>侍</w:t>
            </w:r>
            <w:proofErr w:type="gramEnd"/>
          </w:p>
        </w:tc>
        <w:tc>
          <w:tcPr>
            <w:tcW w:w="218" w:type="pct"/>
            <w:vAlign w:val="center"/>
          </w:tcPr>
          <w:p w:rsidR="00D80EEA" w:rsidRPr="001B59D9" w:rsidRDefault="00D80EEA" w:rsidP="003042B3">
            <w:pPr>
              <w:pStyle w:val="affffffffffffff0"/>
              <w:adjustRightInd w:val="0"/>
              <w:snapToGrid w:val="0"/>
              <w:spacing w:after="0" w:line="240" w:lineRule="auto"/>
              <w:ind w:firstLineChars="0" w:firstLine="0"/>
              <w:jc w:val="center"/>
              <w:rPr>
                <w:color w:val="000000"/>
                <w:sz w:val="21"/>
                <w:szCs w:val="21"/>
                <w:lang w:val="en-US"/>
              </w:rPr>
            </w:pPr>
            <w:r w:rsidRPr="001B59D9">
              <w:rPr>
                <w:rFonts w:hint="eastAsia"/>
                <w:color w:val="000000"/>
                <w:sz w:val="21"/>
                <w:szCs w:val="21"/>
                <w:lang w:val="en-US"/>
              </w:rPr>
              <w:t>SE</w:t>
            </w:r>
          </w:p>
        </w:tc>
        <w:tc>
          <w:tcPr>
            <w:tcW w:w="652" w:type="pct"/>
            <w:vAlign w:val="center"/>
          </w:tcPr>
          <w:p w:rsidR="00D80EEA" w:rsidRPr="00D80EEA" w:rsidRDefault="00D80EEA" w:rsidP="00D80EEA">
            <w:pPr>
              <w:jc w:val="center"/>
              <w:rPr>
                <w:rFonts w:ascii="宋体" w:hAnsi="宋体" w:cs="宋体"/>
                <w:color w:val="000000"/>
                <w:szCs w:val="21"/>
              </w:rPr>
            </w:pPr>
            <w:r w:rsidRPr="00D80EEA">
              <w:rPr>
                <w:rFonts w:hint="eastAsia"/>
                <w:color w:val="000000"/>
                <w:szCs w:val="21"/>
              </w:rPr>
              <w:t>0.0056992</w:t>
            </w:r>
          </w:p>
        </w:tc>
        <w:tc>
          <w:tcPr>
            <w:tcW w:w="465" w:type="pct"/>
            <w:vAlign w:val="center"/>
          </w:tcPr>
          <w:p w:rsidR="00D80EEA" w:rsidRPr="00D80EEA" w:rsidRDefault="00D80EEA" w:rsidP="00D80EEA">
            <w:pPr>
              <w:jc w:val="center"/>
              <w:rPr>
                <w:color w:val="000000"/>
                <w:szCs w:val="21"/>
              </w:rPr>
            </w:pPr>
            <w:r w:rsidRPr="00D80EEA">
              <w:rPr>
                <w:color w:val="000000"/>
                <w:szCs w:val="21"/>
              </w:rPr>
              <w:t>0.1346</w:t>
            </w:r>
          </w:p>
        </w:tc>
        <w:tc>
          <w:tcPr>
            <w:tcW w:w="588" w:type="pct"/>
            <w:vAlign w:val="center"/>
          </w:tcPr>
          <w:p w:rsidR="00D80EEA" w:rsidRPr="00D80EEA" w:rsidRDefault="00D80EEA" w:rsidP="00D80EEA">
            <w:pPr>
              <w:jc w:val="center"/>
              <w:rPr>
                <w:rFonts w:ascii="宋体" w:hAnsi="宋体" w:cs="宋体"/>
                <w:color w:val="000000"/>
                <w:szCs w:val="21"/>
              </w:rPr>
            </w:pPr>
            <w:r w:rsidRPr="00D80EEA">
              <w:rPr>
                <w:rFonts w:hint="eastAsia"/>
                <w:color w:val="000000"/>
                <w:szCs w:val="21"/>
              </w:rPr>
              <w:t>0.140299</w:t>
            </w:r>
          </w:p>
        </w:tc>
        <w:tc>
          <w:tcPr>
            <w:tcW w:w="419" w:type="pct"/>
            <w:vAlign w:val="center"/>
          </w:tcPr>
          <w:p w:rsidR="00D80EEA" w:rsidRPr="00D80EEA" w:rsidRDefault="00D80EEA" w:rsidP="00D80EEA">
            <w:pPr>
              <w:jc w:val="center"/>
              <w:rPr>
                <w:rFonts w:ascii="宋体" w:hAnsi="宋体" w:cs="宋体"/>
                <w:color w:val="000000"/>
                <w:szCs w:val="21"/>
              </w:rPr>
            </w:pPr>
            <w:r w:rsidRPr="00D80EEA">
              <w:rPr>
                <w:rFonts w:hint="eastAsia"/>
                <w:color w:val="000000"/>
                <w:szCs w:val="21"/>
              </w:rPr>
              <w:t>70.15%</w:t>
            </w:r>
          </w:p>
        </w:tc>
        <w:tc>
          <w:tcPr>
            <w:tcW w:w="588" w:type="pct"/>
            <w:vAlign w:val="center"/>
          </w:tcPr>
          <w:p w:rsidR="00D80EEA" w:rsidRPr="00D80EEA" w:rsidRDefault="00D80EEA" w:rsidP="00D80EEA">
            <w:pPr>
              <w:jc w:val="center"/>
              <w:rPr>
                <w:rFonts w:ascii="宋体" w:hAnsi="宋体" w:cs="宋体"/>
                <w:color w:val="000000"/>
                <w:szCs w:val="21"/>
              </w:rPr>
            </w:pPr>
            <w:r w:rsidRPr="00D80EEA">
              <w:rPr>
                <w:rFonts w:hint="eastAsia"/>
                <w:color w:val="000000"/>
                <w:szCs w:val="21"/>
              </w:rPr>
              <w:t>0.00067934</w:t>
            </w:r>
          </w:p>
        </w:tc>
        <w:tc>
          <w:tcPr>
            <w:tcW w:w="588" w:type="pct"/>
            <w:vAlign w:val="center"/>
          </w:tcPr>
          <w:p w:rsidR="00D80EEA" w:rsidRPr="00D80EEA" w:rsidRDefault="00D80EEA" w:rsidP="00D80EEA">
            <w:pPr>
              <w:jc w:val="center"/>
              <w:rPr>
                <w:color w:val="000000"/>
                <w:szCs w:val="21"/>
              </w:rPr>
            </w:pPr>
            <w:r w:rsidRPr="00D80EEA">
              <w:rPr>
                <w:color w:val="000000"/>
                <w:szCs w:val="21"/>
              </w:rPr>
              <w:t>0.0028</w:t>
            </w:r>
          </w:p>
        </w:tc>
        <w:tc>
          <w:tcPr>
            <w:tcW w:w="588" w:type="pct"/>
            <w:vAlign w:val="center"/>
          </w:tcPr>
          <w:p w:rsidR="00D80EEA" w:rsidRPr="00D80EEA" w:rsidRDefault="00D80EEA" w:rsidP="00D80EEA">
            <w:pPr>
              <w:jc w:val="center"/>
              <w:rPr>
                <w:rFonts w:ascii="宋体" w:hAnsi="宋体" w:cs="宋体"/>
                <w:color w:val="000000"/>
                <w:szCs w:val="21"/>
              </w:rPr>
            </w:pPr>
            <w:r w:rsidRPr="00D80EEA">
              <w:rPr>
                <w:rFonts w:hint="eastAsia"/>
                <w:color w:val="000000"/>
                <w:szCs w:val="21"/>
              </w:rPr>
              <w:t>0.003479</w:t>
            </w:r>
          </w:p>
        </w:tc>
        <w:tc>
          <w:tcPr>
            <w:tcW w:w="418" w:type="pct"/>
            <w:vAlign w:val="center"/>
          </w:tcPr>
          <w:p w:rsidR="00D80EEA" w:rsidRPr="00D80EEA" w:rsidRDefault="00D80EEA" w:rsidP="00D80EEA">
            <w:pPr>
              <w:jc w:val="center"/>
              <w:rPr>
                <w:rFonts w:ascii="宋体" w:hAnsi="宋体" w:cs="宋体"/>
                <w:color w:val="000000"/>
                <w:szCs w:val="21"/>
              </w:rPr>
            </w:pPr>
            <w:r w:rsidRPr="00D80EEA">
              <w:rPr>
                <w:rFonts w:hint="eastAsia"/>
                <w:color w:val="000000"/>
                <w:szCs w:val="21"/>
              </w:rPr>
              <w:t>34.79%</w:t>
            </w:r>
          </w:p>
        </w:tc>
      </w:tr>
    </w:tbl>
    <w:p w:rsidR="001B70DF" w:rsidRDefault="001B70DF" w:rsidP="001B70DF">
      <w:pPr>
        <w:pStyle w:val="affffffffffffff0"/>
        <w:adjustRightInd w:val="0"/>
        <w:snapToGrid w:val="0"/>
        <w:spacing w:line="360" w:lineRule="auto"/>
        <w:ind w:firstLine="480"/>
        <w:rPr>
          <w:color w:val="000000"/>
          <w:szCs w:val="24"/>
          <w:lang w:val="en-US"/>
        </w:rPr>
      </w:pPr>
      <w:r>
        <w:rPr>
          <w:rFonts w:hint="eastAsia"/>
          <w:color w:val="000000"/>
          <w:szCs w:val="24"/>
          <w:lang w:val="en-US"/>
        </w:rPr>
        <w:t>由上</w:t>
      </w:r>
      <w:r w:rsidRPr="001B59D9">
        <w:rPr>
          <w:rFonts w:hint="eastAsia"/>
          <w:color w:val="000000"/>
          <w:szCs w:val="24"/>
          <w:lang w:val="en-US"/>
        </w:rPr>
        <w:t>表可知，本项目废气中的主要污染物</w:t>
      </w:r>
      <w:r w:rsidRPr="001B59D9">
        <w:rPr>
          <w:rFonts w:hint="eastAsia"/>
          <w:color w:val="000000"/>
          <w:szCs w:val="24"/>
          <w:lang w:val="en-US"/>
        </w:rPr>
        <w:t>NH</w:t>
      </w:r>
      <w:r w:rsidRPr="001B59D9">
        <w:rPr>
          <w:rFonts w:hint="eastAsia"/>
          <w:color w:val="000000"/>
          <w:szCs w:val="24"/>
          <w:vertAlign w:val="subscript"/>
          <w:lang w:val="en-US"/>
        </w:rPr>
        <w:t>3</w:t>
      </w:r>
      <w:r>
        <w:rPr>
          <w:rFonts w:hint="eastAsia"/>
          <w:color w:val="000000"/>
          <w:szCs w:val="24"/>
          <w:lang w:val="en-US"/>
        </w:rPr>
        <w:t>、</w:t>
      </w:r>
      <w:r w:rsidRPr="001B59D9">
        <w:rPr>
          <w:rFonts w:hint="eastAsia"/>
          <w:color w:val="000000"/>
          <w:szCs w:val="24"/>
          <w:lang w:val="en-US"/>
        </w:rPr>
        <w:t>H</w:t>
      </w:r>
      <w:r w:rsidRPr="001B59D9">
        <w:rPr>
          <w:rFonts w:hint="eastAsia"/>
          <w:color w:val="000000"/>
          <w:szCs w:val="24"/>
          <w:vertAlign w:val="subscript"/>
          <w:lang w:val="en-US"/>
        </w:rPr>
        <w:t>2</w:t>
      </w:r>
      <w:r w:rsidRPr="001B59D9">
        <w:rPr>
          <w:rFonts w:hint="eastAsia"/>
          <w:color w:val="000000"/>
          <w:szCs w:val="24"/>
          <w:lang w:val="en-US"/>
        </w:rPr>
        <w:t>S</w:t>
      </w:r>
      <w:r w:rsidRPr="001B59D9">
        <w:rPr>
          <w:rFonts w:hint="eastAsia"/>
          <w:color w:val="000000"/>
          <w:szCs w:val="24"/>
          <w:lang w:val="en-US"/>
        </w:rPr>
        <w:t>在较近的几个敏感点落地浓度满足《工业企业设计卫生标准》（</w:t>
      </w:r>
      <w:r w:rsidRPr="001B59D9">
        <w:rPr>
          <w:rFonts w:hint="eastAsia"/>
          <w:color w:val="000000"/>
          <w:szCs w:val="24"/>
          <w:lang w:val="en-US"/>
        </w:rPr>
        <w:t>TJ36-79</w:t>
      </w:r>
      <w:r w:rsidRPr="001B59D9">
        <w:rPr>
          <w:rFonts w:hint="eastAsia"/>
          <w:color w:val="000000"/>
          <w:szCs w:val="24"/>
          <w:lang w:val="en-US"/>
        </w:rPr>
        <w:t>）中居住区大气中有害物质的最高容许浓度的要求</w:t>
      </w:r>
      <w:r>
        <w:rPr>
          <w:rFonts w:hint="eastAsia"/>
          <w:color w:val="000000"/>
          <w:szCs w:val="24"/>
          <w:lang w:val="en-US"/>
        </w:rPr>
        <w:t>。</w:t>
      </w:r>
    </w:p>
    <w:p w:rsidR="001B59D9" w:rsidRDefault="001B59D9" w:rsidP="00104BFA">
      <w:pPr>
        <w:pStyle w:val="affffffffffffff0"/>
        <w:adjustRightInd w:val="0"/>
        <w:snapToGrid w:val="0"/>
        <w:spacing w:line="360" w:lineRule="auto"/>
        <w:ind w:firstLine="480"/>
        <w:rPr>
          <w:color w:val="000000"/>
          <w:szCs w:val="24"/>
          <w:lang w:val="en-US"/>
        </w:rPr>
      </w:pPr>
    </w:p>
    <w:p w:rsidR="00B03309" w:rsidRDefault="00B03309" w:rsidP="00104BFA">
      <w:pPr>
        <w:pStyle w:val="affffffffffffff0"/>
        <w:adjustRightInd w:val="0"/>
        <w:snapToGrid w:val="0"/>
        <w:spacing w:line="360" w:lineRule="auto"/>
        <w:ind w:firstLine="480"/>
        <w:rPr>
          <w:color w:val="000000"/>
          <w:szCs w:val="24"/>
          <w:lang w:val="en-US"/>
        </w:rPr>
        <w:sectPr w:rsidR="00B03309" w:rsidSect="00D80EEA">
          <w:pgSz w:w="16838" w:h="11906" w:orient="landscape" w:code="9"/>
          <w:pgMar w:top="1418" w:right="1418" w:bottom="1418" w:left="1418" w:header="851" w:footer="992" w:gutter="0"/>
          <w:cols w:space="425"/>
          <w:docGrid w:linePitch="312"/>
        </w:sectPr>
      </w:pPr>
    </w:p>
    <w:p w:rsidR="00F733DF" w:rsidRPr="00AF6EE8" w:rsidRDefault="001B59D9" w:rsidP="00AF6EE8">
      <w:pPr>
        <w:pStyle w:val="40"/>
        <w:adjustRightInd w:val="0"/>
        <w:spacing w:line="360" w:lineRule="auto"/>
        <w:ind w:left="0" w:firstLine="0"/>
        <w:rPr>
          <w:b/>
          <w:sz w:val="24"/>
          <w:szCs w:val="24"/>
        </w:rPr>
      </w:pPr>
      <w:r w:rsidRPr="00AF6EE8">
        <w:rPr>
          <w:rFonts w:hint="eastAsia"/>
          <w:b/>
          <w:sz w:val="24"/>
          <w:szCs w:val="24"/>
        </w:rPr>
        <w:lastRenderedPageBreak/>
        <w:t>臭气影响分析</w:t>
      </w:r>
    </w:p>
    <w:p w:rsidR="00F733DF" w:rsidRDefault="001B59D9" w:rsidP="00F16D2B">
      <w:pPr>
        <w:pStyle w:val="affffffffffffff0"/>
        <w:adjustRightInd w:val="0"/>
        <w:snapToGrid w:val="0"/>
        <w:spacing w:after="0" w:line="360" w:lineRule="auto"/>
        <w:ind w:firstLine="480"/>
        <w:rPr>
          <w:color w:val="000000"/>
          <w:szCs w:val="24"/>
          <w:lang w:val="en-US"/>
        </w:rPr>
      </w:pPr>
      <w:r w:rsidRPr="001B59D9">
        <w:rPr>
          <w:rFonts w:hint="eastAsia"/>
          <w:color w:val="000000"/>
          <w:szCs w:val="24"/>
          <w:lang w:val="en-US"/>
        </w:rPr>
        <w:t>本项目排放的硫化氢、氨均为恶臭污染物，</w:t>
      </w:r>
      <w:proofErr w:type="gramStart"/>
      <w:r w:rsidRPr="001B59D9">
        <w:rPr>
          <w:rFonts w:hint="eastAsia"/>
          <w:color w:val="000000"/>
          <w:szCs w:val="24"/>
          <w:lang w:val="en-US"/>
        </w:rPr>
        <w:t>本评价</w:t>
      </w:r>
      <w:proofErr w:type="gramEnd"/>
      <w:r w:rsidRPr="001B59D9">
        <w:rPr>
          <w:rFonts w:hint="eastAsia"/>
          <w:color w:val="000000"/>
          <w:szCs w:val="24"/>
          <w:lang w:val="en-US"/>
        </w:rPr>
        <w:t>采用</w:t>
      </w:r>
      <w:r w:rsidRPr="001B59D9">
        <w:rPr>
          <w:rFonts w:hint="eastAsia"/>
          <w:color w:val="000000"/>
          <w:szCs w:val="24"/>
          <w:lang w:val="en-US"/>
        </w:rPr>
        <w:t xml:space="preserve">6 </w:t>
      </w:r>
      <w:r w:rsidRPr="001B59D9">
        <w:rPr>
          <w:rFonts w:hint="eastAsia"/>
          <w:color w:val="000000"/>
          <w:szCs w:val="24"/>
          <w:lang w:val="en-US"/>
        </w:rPr>
        <w:t>级强度法（表</w:t>
      </w:r>
      <w:r w:rsidR="00EA6D7E">
        <w:rPr>
          <w:color w:val="000000"/>
          <w:szCs w:val="24"/>
          <w:lang w:val="en-US"/>
        </w:rPr>
        <w:t>5.2.1</w:t>
      </w:r>
      <w:r w:rsidR="00D97CF0" w:rsidRPr="00D97CF0">
        <w:rPr>
          <w:color w:val="000000"/>
          <w:szCs w:val="24"/>
          <w:lang w:val="en-US"/>
        </w:rPr>
        <w:t>-</w:t>
      </w:r>
      <w:r w:rsidR="00EA6D7E">
        <w:rPr>
          <w:rFonts w:hint="eastAsia"/>
          <w:color w:val="000000"/>
          <w:szCs w:val="24"/>
          <w:lang w:val="en-US"/>
        </w:rPr>
        <w:t>1</w:t>
      </w:r>
      <w:r w:rsidR="00036041">
        <w:rPr>
          <w:rFonts w:hint="eastAsia"/>
          <w:color w:val="000000"/>
          <w:szCs w:val="24"/>
          <w:lang w:val="en-US"/>
        </w:rPr>
        <w:t>7</w:t>
      </w:r>
      <w:r w:rsidRPr="001B59D9">
        <w:rPr>
          <w:rFonts w:hint="eastAsia"/>
          <w:color w:val="000000"/>
          <w:szCs w:val="24"/>
          <w:lang w:val="en-US"/>
        </w:rPr>
        <w:t>、</w:t>
      </w:r>
      <w:r w:rsidR="00EA6D7E">
        <w:rPr>
          <w:rFonts w:hint="eastAsia"/>
          <w:color w:val="000000"/>
          <w:szCs w:val="24"/>
          <w:lang w:val="en-US"/>
        </w:rPr>
        <w:t>1</w:t>
      </w:r>
      <w:r w:rsidR="00036041">
        <w:rPr>
          <w:rFonts w:hint="eastAsia"/>
          <w:color w:val="000000"/>
          <w:szCs w:val="24"/>
          <w:lang w:val="en-US"/>
        </w:rPr>
        <w:t>8</w:t>
      </w:r>
      <w:r w:rsidRPr="001B59D9">
        <w:rPr>
          <w:rFonts w:hint="eastAsia"/>
          <w:color w:val="000000"/>
          <w:szCs w:val="24"/>
          <w:lang w:val="en-US"/>
        </w:rPr>
        <w:t>），对项目臭气影响进行分析。</w:t>
      </w:r>
    </w:p>
    <w:p w:rsidR="00F733DF" w:rsidRPr="00D97CF0" w:rsidRDefault="001B59D9" w:rsidP="00D97CF0">
      <w:pPr>
        <w:pStyle w:val="affffffffffffff0"/>
        <w:adjustRightInd w:val="0"/>
        <w:snapToGrid w:val="0"/>
        <w:spacing w:after="0" w:line="360" w:lineRule="auto"/>
        <w:ind w:firstLineChars="83"/>
        <w:jc w:val="center"/>
        <w:rPr>
          <w:b/>
          <w:color w:val="000000"/>
          <w:szCs w:val="24"/>
          <w:lang w:val="en-US"/>
        </w:rPr>
      </w:pPr>
      <w:r w:rsidRPr="00D97CF0">
        <w:rPr>
          <w:rFonts w:hint="eastAsia"/>
          <w:b/>
          <w:color w:val="000000"/>
          <w:szCs w:val="24"/>
          <w:lang w:val="en-US"/>
        </w:rPr>
        <w:t>表</w:t>
      </w:r>
      <w:r w:rsidR="00EA6D7E" w:rsidRPr="00EA6D7E">
        <w:rPr>
          <w:b/>
          <w:color w:val="000000"/>
          <w:szCs w:val="24"/>
          <w:lang w:val="en-US"/>
        </w:rPr>
        <w:t>5.2.1-1</w:t>
      </w:r>
      <w:r w:rsidR="00036041">
        <w:rPr>
          <w:rFonts w:hint="eastAsia"/>
          <w:b/>
          <w:color w:val="000000"/>
          <w:szCs w:val="24"/>
          <w:lang w:val="en-US"/>
        </w:rPr>
        <w:t>7</w:t>
      </w:r>
      <w:r w:rsidRPr="00D97CF0">
        <w:rPr>
          <w:rFonts w:hint="eastAsia"/>
          <w:b/>
          <w:color w:val="000000"/>
          <w:szCs w:val="24"/>
          <w:lang w:val="en-US"/>
        </w:rPr>
        <w:t xml:space="preserve"> </w:t>
      </w:r>
      <w:r w:rsidR="00D97CF0">
        <w:rPr>
          <w:rFonts w:hint="eastAsia"/>
          <w:b/>
          <w:color w:val="000000"/>
          <w:szCs w:val="24"/>
          <w:lang w:val="en-US"/>
        </w:rPr>
        <w:t xml:space="preserve"> </w:t>
      </w:r>
      <w:r w:rsidRPr="00D97CF0">
        <w:rPr>
          <w:rFonts w:hint="eastAsia"/>
          <w:b/>
          <w:color w:val="000000"/>
          <w:szCs w:val="24"/>
          <w:lang w:val="en-US"/>
        </w:rPr>
        <w:t>臭气强度表示方法</w:t>
      </w:r>
    </w:p>
    <w:tbl>
      <w:tblPr>
        <w:tblStyle w:val="affe"/>
        <w:tblW w:w="5000" w:type="pct"/>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399"/>
        <w:gridCol w:w="719"/>
        <w:gridCol w:w="1722"/>
        <w:gridCol w:w="860"/>
        <w:gridCol w:w="862"/>
        <w:gridCol w:w="717"/>
        <w:gridCol w:w="717"/>
        <w:gridCol w:w="1150"/>
        <w:gridCol w:w="1140"/>
      </w:tblGrid>
      <w:tr w:rsidR="00F16D2B" w:rsidRPr="00F16D2B" w:rsidTr="000A4DBE">
        <w:trPr>
          <w:trHeight w:val="340"/>
        </w:trPr>
        <w:tc>
          <w:tcPr>
            <w:tcW w:w="754" w:type="pct"/>
            <w:vAlign w:val="center"/>
          </w:tcPr>
          <w:p w:rsidR="00F16D2B" w:rsidRPr="00F16D2B" w:rsidRDefault="00F16D2B" w:rsidP="00DD0434">
            <w:pPr>
              <w:pStyle w:val="affffffffffffff0"/>
              <w:adjustRightInd w:val="0"/>
              <w:snapToGrid w:val="0"/>
              <w:spacing w:after="0" w:line="240" w:lineRule="auto"/>
              <w:ind w:firstLineChars="0" w:firstLine="0"/>
              <w:jc w:val="center"/>
              <w:rPr>
                <w:color w:val="000000"/>
                <w:sz w:val="21"/>
                <w:szCs w:val="21"/>
                <w:lang w:val="en-US"/>
              </w:rPr>
            </w:pPr>
            <w:r w:rsidRPr="00F16D2B">
              <w:rPr>
                <w:color w:val="000000"/>
                <w:sz w:val="21"/>
                <w:szCs w:val="21"/>
                <w:lang w:val="en-US"/>
              </w:rPr>
              <w:t>臭气强度（级）</w:t>
            </w:r>
          </w:p>
        </w:tc>
        <w:tc>
          <w:tcPr>
            <w:tcW w:w="387" w:type="pct"/>
            <w:vAlign w:val="center"/>
          </w:tcPr>
          <w:p w:rsidR="00F16D2B" w:rsidRPr="00F16D2B" w:rsidRDefault="00F16D2B" w:rsidP="00DD0434">
            <w:pPr>
              <w:pStyle w:val="affffffffffffff0"/>
              <w:adjustRightInd w:val="0"/>
              <w:snapToGrid w:val="0"/>
              <w:spacing w:after="0" w:line="240" w:lineRule="auto"/>
              <w:ind w:firstLineChars="0" w:firstLine="0"/>
              <w:jc w:val="center"/>
              <w:rPr>
                <w:color w:val="000000"/>
                <w:sz w:val="21"/>
                <w:szCs w:val="21"/>
                <w:lang w:val="en-US"/>
              </w:rPr>
            </w:pPr>
            <w:r w:rsidRPr="00F16D2B">
              <w:rPr>
                <w:color w:val="000000"/>
                <w:sz w:val="21"/>
                <w:szCs w:val="21"/>
                <w:lang w:val="en-US"/>
              </w:rPr>
              <w:t>0</w:t>
            </w:r>
          </w:p>
        </w:tc>
        <w:tc>
          <w:tcPr>
            <w:tcW w:w="927" w:type="pct"/>
            <w:vAlign w:val="center"/>
          </w:tcPr>
          <w:p w:rsidR="00F16D2B" w:rsidRPr="00F16D2B" w:rsidRDefault="00F16D2B" w:rsidP="00DD0434">
            <w:pPr>
              <w:pStyle w:val="affffffffffffff0"/>
              <w:adjustRightInd w:val="0"/>
              <w:snapToGrid w:val="0"/>
              <w:spacing w:after="0" w:line="240" w:lineRule="auto"/>
              <w:ind w:firstLineChars="0" w:firstLine="0"/>
              <w:jc w:val="center"/>
              <w:rPr>
                <w:color w:val="000000"/>
                <w:sz w:val="21"/>
                <w:szCs w:val="21"/>
                <w:lang w:val="en-US"/>
              </w:rPr>
            </w:pPr>
            <w:r w:rsidRPr="00F16D2B">
              <w:rPr>
                <w:color w:val="000000"/>
                <w:sz w:val="21"/>
                <w:szCs w:val="21"/>
                <w:lang w:val="en-US"/>
              </w:rPr>
              <w:t>1</w:t>
            </w:r>
          </w:p>
        </w:tc>
        <w:tc>
          <w:tcPr>
            <w:tcW w:w="463" w:type="pct"/>
            <w:vAlign w:val="center"/>
          </w:tcPr>
          <w:p w:rsidR="00F16D2B" w:rsidRPr="00F16D2B" w:rsidRDefault="00F16D2B" w:rsidP="00DD0434">
            <w:pPr>
              <w:adjustRightInd w:val="0"/>
              <w:snapToGrid w:val="0"/>
              <w:jc w:val="center"/>
              <w:rPr>
                <w:color w:val="000000"/>
                <w:szCs w:val="21"/>
              </w:rPr>
            </w:pPr>
            <w:r w:rsidRPr="00F16D2B">
              <w:rPr>
                <w:color w:val="000000"/>
                <w:szCs w:val="21"/>
              </w:rPr>
              <w:t>2</w:t>
            </w:r>
          </w:p>
        </w:tc>
        <w:tc>
          <w:tcPr>
            <w:tcW w:w="464" w:type="pct"/>
            <w:vAlign w:val="center"/>
          </w:tcPr>
          <w:p w:rsidR="00F16D2B" w:rsidRPr="00F16D2B" w:rsidRDefault="00F16D2B" w:rsidP="00DD0434">
            <w:pPr>
              <w:adjustRightInd w:val="0"/>
              <w:snapToGrid w:val="0"/>
              <w:jc w:val="center"/>
              <w:rPr>
                <w:color w:val="000000"/>
                <w:szCs w:val="21"/>
              </w:rPr>
            </w:pPr>
            <w:r w:rsidRPr="00F16D2B">
              <w:rPr>
                <w:color w:val="000000"/>
                <w:szCs w:val="21"/>
              </w:rPr>
              <w:t>2.5</w:t>
            </w:r>
          </w:p>
        </w:tc>
        <w:tc>
          <w:tcPr>
            <w:tcW w:w="386" w:type="pct"/>
            <w:vAlign w:val="center"/>
          </w:tcPr>
          <w:p w:rsidR="00F16D2B" w:rsidRPr="00F16D2B" w:rsidRDefault="00F16D2B" w:rsidP="00DD0434">
            <w:pPr>
              <w:adjustRightInd w:val="0"/>
              <w:snapToGrid w:val="0"/>
              <w:jc w:val="center"/>
              <w:rPr>
                <w:color w:val="000000"/>
                <w:szCs w:val="21"/>
              </w:rPr>
            </w:pPr>
            <w:r w:rsidRPr="00F16D2B">
              <w:rPr>
                <w:color w:val="000000"/>
                <w:szCs w:val="21"/>
              </w:rPr>
              <w:t>3</w:t>
            </w:r>
          </w:p>
        </w:tc>
        <w:tc>
          <w:tcPr>
            <w:tcW w:w="386" w:type="pct"/>
            <w:vAlign w:val="center"/>
          </w:tcPr>
          <w:p w:rsidR="00F16D2B" w:rsidRPr="00F16D2B" w:rsidRDefault="00F16D2B" w:rsidP="00DD0434">
            <w:pPr>
              <w:adjustRightInd w:val="0"/>
              <w:snapToGrid w:val="0"/>
              <w:jc w:val="center"/>
              <w:rPr>
                <w:color w:val="000000"/>
                <w:szCs w:val="21"/>
              </w:rPr>
            </w:pPr>
            <w:r w:rsidRPr="00F16D2B">
              <w:rPr>
                <w:color w:val="000000"/>
                <w:szCs w:val="21"/>
              </w:rPr>
              <w:t>3.5</w:t>
            </w:r>
          </w:p>
        </w:tc>
        <w:tc>
          <w:tcPr>
            <w:tcW w:w="619" w:type="pct"/>
            <w:vAlign w:val="center"/>
          </w:tcPr>
          <w:p w:rsidR="00F16D2B" w:rsidRPr="00F16D2B" w:rsidRDefault="00F16D2B" w:rsidP="00DD0434">
            <w:pPr>
              <w:adjustRightInd w:val="0"/>
              <w:snapToGrid w:val="0"/>
              <w:jc w:val="center"/>
              <w:rPr>
                <w:color w:val="000000"/>
                <w:szCs w:val="21"/>
              </w:rPr>
            </w:pPr>
            <w:r w:rsidRPr="00F16D2B">
              <w:rPr>
                <w:color w:val="000000"/>
                <w:szCs w:val="21"/>
              </w:rPr>
              <w:t>4</w:t>
            </w:r>
          </w:p>
        </w:tc>
        <w:tc>
          <w:tcPr>
            <w:tcW w:w="614" w:type="pct"/>
            <w:vAlign w:val="center"/>
          </w:tcPr>
          <w:p w:rsidR="00F16D2B" w:rsidRPr="00F16D2B" w:rsidRDefault="00F16D2B" w:rsidP="00DD0434">
            <w:pPr>
              <w:adjustRightInd w:val="0"/>
              <w:snapToGrid w:val="0"/>
              <w:jc w:val="center"/>
              <w:rPr>
                <w:color w:val="000000"/>
                <w:szCs w:val="21"/>
              </w:rPr>
            </w:pPr>
            <w:r w:rsidRPr="00F16D2B">
              <w:rPr>
                <w:color w:val="000000"/>
                <w:szCs w:val="21"/>
              </w:rPr>
              <w:t>5</w:t>
            </w:r>
          </w:p>
        </w:tc>
      </w:tr>
      <w:tr w:rsidR="00F16D2B" w:rsidRPr="00F16D2B" w:rsidTr="000A4DBE">
        <w:trPr>
          <w:trHeight w:val="340"/>
        </w:trPr>
        <w:tc>
          <w:tcPr>
            <w:tcW w:w="754" w:type="pct"/>
            <w:vAlign w:val="center"/>
          </w:tcPr>
          <w:p w:rsidR="00F16D2B" w:rsidRPr="00F16D2B" w:rsidRDefault="00F16D2B" w:rsidP="00DD0434">
            <w:pPr>
              <w:pStyle w:val="affffffffffffff0"/>
              <w:adjustRightInd w:val="0"/>
              <w:snapToGrid w:val="0"/>
              <w:spacing w:after="0" w:line="240" w:lineRule="auto"/>
              <w:ind w:firstLineChars="0" w:firstLine="0"/>
              <w:jc w:val="center"/>
              <w:rPr>
                <w:color w:val="000000"/>
                <w:sz w:val="21"/>
                <w:szCs w:val="21"/>
                <w:lang w:val="en-US"/>
              </w:rPr>
            </w:pPr>
            <w:r w:rsidRPr="00F16D2B">
              <w:rPr>
                <w:color w:val="000000"/>
                <w:sz w:val="21"/>
                <w:szCs w:val="21"/>
                <w:lang w:val="en-US"/>
              </w:rPr>
              <w:t>表示方法</w:t>
            </w:r>
          </w:p>
        </w:tc>
        <w:tc>
          <w:tcPr>
            <w:tcW w:w="387" w:type="pct"/>
            <w:vAlign w:val="center"/>
          </w:tcPr>
          <w:p w:rsidR="00F16D2B" w:rsidRPr="00F16D2B" w:rsidRDefault="00F16D2B" w:rsidP="00DD0434">
            <w:pPr>
              <w:pStyle w:val="affffffffffffff0"/>
              <w:adjustRightInd w:val="0"/>
              <w:snapToGrid w:val="0"/>
              <w:spacing w:after="0" w:line="240" w:lineRule="auto"/>
              <w:ind w:firstLineChars="0" w:firstLine="0"/>
              <w:jc w:val="center"/>
              <w:rPr>
                <w:color w:val="000000"/>
                <w:sz w:val="21"/>
                <w:szCs w:val="21"/>
                <w:lang w:val="en-US"/>
              </w:rPr>
            </w:pPr>
            <w:r w:rsidRPr="00F16D2B">
              <w:rPr>
                <w:color w:val="000000"/>
                <w:sz w:val="21"/>
                <w:szCs w:val="21"/>
                <w:lang w:val="en-US"/>
              </w:rPr>
              <w:t>无臭</w:t>
            </w:r>
          </w:p>
        </w:tc>
        <w:tc>
          <w:tcPr>
            <w:tcW w:w="927" w:type="pct"/>
            <w:vAlign w:val="center"/>
          </w:tcPr>
          <w:p w:rsidR="00F16D2B" w:rsidRPr="00F16D2B" w:rsidRDefault="00F16D2B" w:rsidP="00F16D2B">
            <w:pPr>
              <w:pStyle w:val="affffffffffffff0"/>
              <w:adjustRightInd w:val="0"/>
              <w:snapToGrid w:val="0"/>
              <w:spacing w:after="0" w:line="240" w:lineRule="auto"/>
              <w:ind w:firstLineChars="0" w:firstLine="0"/>
              <w:jc w:val="center"/>
              <w:rPr>
                <w:color w:val="000000"/>
                <w:sz w:val="21"/>
                <w:szCs w:val="21"/>
                <w:lang w:val="en-US"/>
              </w:rPr>
            </w:pPr>
            <w:r w:rsidRPr="00F16D2B">
              <w:rPr>
                <w:color w:val="000000"/>
                <w:sz w:val="21"/>
                <w:szCs w:val="21"/>
                <w:lang w:val="en-US"/>
              </w:rPr>
              <w:t>勉强可感觉气味</w:t>
            </w:r>
          </w:p>
          <w:p w:rsidR="00F16D2B" w:rsidRPr="00F16D2B" w:rsidRDefault="00F16D2B" w:rsidP="00F16D2B">
            <w:pPr>
              <w:pStyle w:val="affffffffffffff0"/>
              <w:adjustRightInd w:val="0"/>
              <w:snapToGrid w:val="0"/>
              <w:spacing w:after="0" w:line="240" w:lineRule="auto"/>
              <w:ind w:firstLineChars="0" w:firstLine="0"/>
              <w:jc w:val="center"/>
              <w:rPr>
                <w:color w:val="000000"/>
                <w:sz w:val="21"/>
                <w:szCs w:val="21"/>
                <w:lang w:val="en-US"/>
              </w:rPr>
            </w:pPr>
            <w:r w:rsidRPr="00F16D2B">
              <w:rPr>
                <w:color w:val="000000"/>
                <w:sz w:val="21"/>
                <w:szCs w:val="21"/>
                <w:lang w:val="en-US"/>
              </w:rPr>
              <w:t>（检测阈值）</w:t>
            </w:r>
          </w:p>
        </w:tc>
        <w:tc>
          <w:tcPr>
            <w:tcW w:w="927" w:type="pct"/>
            <w:gridSpan w:val="2"/>
            <w:vAlign w:val="center"/>
          </w:tcPr>
          <w:p w:rsidR="00F16D2B" w:rsidRPr="00F16D2B" w:rsidRDefault="00F16D2B" w:rsidP="00F16D2B">
            <w:pPr>
              <w:adjustRightInd w:val="0"/>
              <w:snapToGrid w:val="0"/>
              <w:jc w:val="center"/>
              <w:rPr>
                <w:color w:val="000000"/>
                <w:szCs w:val="21"/>
              </w:rPr>
            </w:pPr>
            <w:r w:rsidRPr="00F16D2B">
              <w:rPr>
                <w:color w:val="000000"/>
                <w:szCs w:val="21"/>
              </w:rPr>
              <w:t>稍可感觉气味</w:t>
            </w:r>
          </w:p>
          <w:p w:rsidR="00F16D2B" w:rsidRPr="00F16D2B" w:rsidRDefault="00F16D2B" w:rsidP="00F16D2B">
            <w:pPr>
              <w:adjustRightInd w:val="0"/>
              <w:snapToGrid w:val="0"/>
              <w:jc w:val="center"/>
              <w:rPr>
                <w:color w:val="000000"/>
                <w:szCs w:val="21"/>
              </w:rPr>
            </w:pPr>
            <w:r w:rsidRPr="00F16D2B">
              <w:rPr>
                <w:color w:val="000000"/>
                <w:szCs w:val="21"/>
              </w:rPr>
              <w:t>（认定阈值）</w:t>
            </w:r>
          </w:p>
        </w:tc>
        <w:tc>
          <w:tcPr>
            <w:tcW w:w="772" w:type="pct"/>
            <w:gridSpan w:val="2"/>
            <w:vAlign w:val="center"/>
          </w:tcPr>
          <w:p w:rsidR="00F16D2B" w:rsidRPr="00F16D2B" w:rsidRDefault="00F16D2B" w:rsidP="00DD0434">
            <w:pPr>
              <w:adjustRightInd w:val="0"/>
              <w:snapToGrid w:val="0"/>
              <w:jc w:val="center"/>
              <w:rPr>
                <w:color w:val="000000"/>
                <w:szCs w:val="21"/>
              </w:rPr>
            </w:pPr>
            <w:r w:rsidRPr="00F16D2B">
              <w:rPr>
                <w:color w:val="000000"/>
                <w:szCs w:val="21"/>
              </w:rPr>
              <w:t>易感觉气味</w:t>
            </w:r>
          </w:p>
        </w:tc>
        <w:tc>
          <w:tcPr>
            <w:tcW w:w="619" w:type="pct"/>
            <w:vAlign w:val="center"/>
          </w:tcPr>
          <w:p w:rsidR="00F16D2B" w:rsidRPr="00F16D2B" w:rsidRDefault="00F16D2B" w:rsidP="00F16D2B">
            <w:pPr>
              <w:adjustRightInd w:val="0"/>
              <w:snapToGrid w:val="0"/>
              <w:jc w:val="center"/>
              <w:rPr>
                <w:color w:val="000000"/>
                <w:szCs w:val="21"/>
              </w:rPr>
            </w:pPr>
            <w:r w:rsidRPr="00F16D2B">
              <w:rPr>
                <w:color w:val="000000"/>
                <w:szCs w:val="21"/>
              </w:rPr>
              <w:t>较强气味</w:t>
            </w:r>
          </w:p>
          <w:p w:rsidR="00F16D2B" w:rsidRPr="00F16D2B" w:rsidRDefault="00F16D2B" w:rsidP="00F16D2B">
            <w:pPr>
              <w:adjustRightInd w:val="0"/>
              <w:snapToGrid w:val="0"/>
              <w:jc w:val="center"/>
              <w:rPr>
                <w:color w:val="000000"/>
                <w:szCs w:val="21"/>
              </w:rPr>
            </w:pPr>
            <w:r w:rsidRPr="00F16D2B">
              <w:rPr>
                <w:color w:val="000000"/>
                <w:szCs w:val="21"/>
              </w:rPr>
              <w:t>（强臭）</w:t>
            </w:r>
          </w:p>
        </w:tc>
        <w:tc>
          <w:tcPr>
            <w:tcW w:w="614" w:type="pct"/>
            <w:vAlign w:val="center"/>
          </w:tcPr>
          <w:p w:rsidR="00F16D2B" w:rsidRPr="00F16D2B" w:rsidRDefault="00F16D2B" w:rsidP="00F16D2B">
            <w:pPr>
              <w:adjustRightInd w:val="0"/>
              <w:snapToGrid w:val="0"/>
              <w:jc w:val="center"/>
              <w:rPr>
                <w:color w:val="000000"/>
                <w:szCs w:val="21"/>
              </w:rPr>
            </w:pPr>
            <w:r w:rsidRPr="00F16D2B">
              <w:rPr>
                <w:color w:val="000000"/>
                <w:szCs w:val="21"/>
              </w:rPr>
              <w:t>强烈气味</w:t>
            </w:r>
          </w:p>
          <w:p w:rsidR="00F16D2B" w:rsidRPr="00F16D2B" w:rsidRDefault="00F16D2B" w:rsidP="00F16D2B">
            <w:pPr>
              <w:adjustRightInd w:val="0"/>
              <w:snapToGrid w:val="0"/>
              <w:jc w:val="center"/>
              <w:rPr>
                <w:color w:val="000000"/>
                <w:szCs w:val="21"/>
              </w:rPr>
            </w:pPr>
            <w:r w:rsidRPr="00F16D2B">
              <w:rPr>
                <w:color w:val="000000"/>
                <w:szCs w:val="21"/>
              </w:rPr>
              <w:t>（剧臭）</w:t>
            </w:r>
          </w:p>
        </w:tc>
      </w:tr>
    </w:tbl>
    <w:p w:rsidR="00F733DF" w:rsidRPr="00D97CF0" w:rsidRDefault="00F16D2B" w:rsidP="00D97CF0">
      <w:pPr>
        <w:pStyle w:val="affffffffffffff0"/>
        <w:adjustRightInd w:val="0"/>
        <w:snapToGrid w:val="0"/>
        <w:spacing w:line="360" w:lineRule="auto"/>
        <w:ind w:firstLineChars="83"/>
        <w:jc w:val="center"/>
        <w:rPr>
          <w:b/>
          <w:color w:val="000000"/>
          <w:szCs w:val="24"/>
          <w:lang w:val="en-US"/>
        </w:rPr>
      </w:pPr>
      <w:r w:rsidRPr="00D97CF0">
        <w:rPr>
          <w:rFonts w:hint="eastAsia"/>
          <w:b/>
          <w:color w:val="000000"/>
          <w:szCs w:val="24"/>
          <w:lang w:val="en-US"/>
        </w:rPr>
        <w:t>表</w:t>
      </w:r>
      <w:r w:rsidR="00AB0EF8" w:rsidRPr="00AB0EF8">
        <w:rPr>
          <w:b/>
          <w:color w:val="000000"/>
          <w:szCs w:val="24"/>
          <w:lang w:val="en-US"/>
        </w:rPr>
        <w:t>5.2.</w:t>
      </w:r>
      <w:r w:rsidR="00EA6D7E">
        <w:rPr>
          <w:rFonts w:hint="eastAsia"/>
          <w:b/>
          <w:color w:val="000000"/>
          <w:szCs w:val="24"/>
          <w:lang w:val="en-US"/>
        </w:rPr>
        <w:t>1</w:t>
      </w:r>
      <w:r w:rsidRPr="00D97CF0">
        <w:rPr>
          <w:rFonts w:hint="eastAsia"/>
          <w:b/>
          <w:color w:val="000000"/>
          <w:szCs w:val="24"/>
          <w:lang w:val="en-US"/>
        </w:rPr>
        <w:t>-</w:t>
      </w:r>
      <w:r w:rsidR="00EA6D7E">
        <w:rPr>
          <w:rFonts w:hint="eastAsia"/>
          <w:b/>
          <w:color w:val="000000"/>
          <w:szCs w:val="24"/>
          <w:lang w:val="en-US"/>
        </w:rPr>
        <w:t>1</w:t>
      </w:r>
      <w:r w:rsidR="00036041">
        <w:rPr>
          <w:rFonts w:hint="eastAsia"/>
          <w:b/>
          <w:color w:val="000000"/>
          <w:szCs w:val="24"/>
          <w:lang w:val="en-US"/>
        </w:rPr>
        <w:t>8</w:t>
      </w:r>
      <w:r w:rsidR="00AF6EE8">
        <w:rPr>
          <w:rFonts w:hint="eastAsia"/>
          <w:b/>
          <w:color w:val="000000"/>
          <w:szCs w:val="24"/>
          <w:lang w:val="en-US"/>
        </w:rPr>
        <w:t xml:space="preserve"> </w:t>
      </w:r>
      <w:r w:rsidRPr="00D97CF0">
        <w:rPr>
          <w:rFonts w:hint="eastAsia"/>
          <w:b/>
          <w:color w:val="000000"/>
          <w:szCs w:val="24"/>
          <w:lang w:val="en-US"/>
        </w:rPr>
        <w:t xml:space="preserve"> </w:t>
      </w:r>
      <w:r w:rsidRPr="00D97CF0">
        <w:rPr>
          <w:rFonts w:hint="eastAsia"/>
          <w:b/>
          <w:color w:val="000000"/>
          <w:szCs w:val="24"/>
          <w:lang w:val="en-US"/>
        </w:rPr>
        <w:t>恶臭污染物浓度与臭气强度响应关系</w:t>
      </w:r>
    </w:p>
    <w:tbl>
      <w:tblPr>
        <w:tblStyle w:val="affe"/>
        <w:tblW w:w="5000" w:type="pct"/>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474"/>
        <w:gridCol w:w="1116"/>
        <w:gridCol w:w="1116"/>
        <w:gridCol w:w="1116"/>
        <w:gridCol w:w="1116"/>
        <w:gridCol w:w="1116"/>
        <w:gridCol w:w="1116"/>
        <w:gridCol w:w="1116"/>
      </w:tblGrid>
      <w:tr w:rsidR="00F16D2B" w:rsidRPr="00F16D2B" w:rsidTr="000A4DBE">
        <w:trPr>
          <w:trHeight w:val="340"/>
        </w:trPr>
        <w:tc>
          <w:tcPr>
            <w:tcW w:w="793" w:type="pct"/>
            <w:vMerge w:val="restart"/>
            <w:vAlign w:val="center"/>
          </w:tcPr>
          <w:p w:rsidR="00F16D2B" w:rsidRPr="00F16D2B" w:rsidRDefault="00F16D2B" w:rsidP="00F16D2B">
            <w:pPr>
              <w:pStyle w:val="affffffffffffff0"/>
              <w:adjustRightInd w:val="0"/>
              <w:snapToGrid w:val="0"/>
              <w:spacing w:after="0" w:line="240" w:lineRule="auto"/>
              <w:ind w:firstLineChars="0" w:firstLine="0"/>
              <w:jc w:val="center"/>
              <w:rPr>
                <w:color w:val="000000"/>
                <w:sz w:val="21"/>
                <w:szCs w:val="21"/>
                <w:lang w:val="en-US"/>
              </w:rPr>
            </w:pPr>
            <w:r w:rsidRPr="00F16D2B">
              <w:rPr>
                <w:color w:val="000000"/>
                <w:sz w:val="21"/>
                <w:szCs w:val="21"/>
                <w:lang w:val="en-US"/>
              </w:rPr>
              <w:t>臭气强度（级）</w:t>
            </w:r>
          </w:p>
        </w:tc>
        <w:tc>
          <w:tcPr>
            <w:tcW w:w="4207" w:type="pct"/>
            <w:gridSpan w:val="7"/>
            <w:vAlign w:val="center"/>
          </w:tcPr>
          <w:p w:rsidR="00F16D2B" w:rsidRPr="00F16D2B" w:rsidRDefault="00F16D2B" w:rsidP="00DD0434">
            <w:pPr>
              <w:adjustRightInd w:val="0"/>
              <w:snapToGrid w:val="0"/>
              <w:jc w:val="center"/>
              <w:rPr>
                <w:color w:val="000000"/>
                <w:szCs w:val="21"/>
              </w:rPr>
            </w:pPr>
            <w:r>
              <w:rPr>
                <w:rFonts w:hint="eastAsia"/>
                <w:color w:val="000000"/>
                <w:szCs w:val="21"/>
              </w:rPr>
              <w:t>恶臭强度分级</w:t>
            </w:r>
          </w:p>
        </w:tc>
      </w:tr>
      <w:tr w:rsidR="00F16D2B" w:rsidRPr="00F16D2B" w:rsidTr="000A4DBE">
        <w:trPr>
          <w:trHeight w:val="340"/>
        </w:trPr>
        <w:tc>
          <w:tcPr>
            <w:tcW w:w="793" w:type="pct"/>
            <w:vMerge/>
            <w:vAlign w:val="center"/>
          </w:tcPr>
          <w:p w:rsidR="00F16D2B" w:rsidRPr="00F16D2B" w:rsidRDefault="00F16D2B" w:rsidP="00DD0434">
            <w:pPr>
              <w:pStyle w:val="affffffffffffff0"/>
              <w:adjustRightInd w:val="0"/>
              <w:snapToGrid w:val="0"/>
              <w:spacing w:after="0" w:line="240" w:lineRule="auto"/>
              <w:ind w:firstLineChars="0" w:firstLine="0"/>
              <w:jc w:val="center"/>
              <w:rPr>
                <w:color w:val="000000"/>
                <w:sz w:val="21"/>
                <w:szCs w:val="21"/>
                <w:lang w:val="en-US"/>
              </w:rPr>
            </w:pPr>
          </w:p>
        </w:tc>
        <w:tc>
          <w:tcPr>
            <w:tcW w:w="601" w:type="pct"/>
            <w:vAlign w:val="center"/>
          </w:tcPr>
          <w:p w:rsidR="00F16D2B" w:rsidRPr="00F16D2B" w:rsidRDefault="00F16D2B" w:rsidP="00DD0434">
            <w:pPr>
              <w:pStyle w:val="affffffffffffff0"/>
              <w:adjustRightInd w:val="0"/>
              <w:snapToGrid w:val="0"/>
              <w:spacing w:after="0" w:line="240" w:lineRule="auto"/>
              <w:ind w:firstLineChars="0" w:firstLine="0"/>
              <w:jc w:val="center"/>
              <w:rPr>
                <w:color w:val="000000"/>
                <w:sz w:val="21"/>
                <w:szCs w:val="21"/>
                <w:lang w:val="en-US"/>
              </w:rPr>
            </w:pPr>
            <w:r w:rsidRPr="00F16D2B">
              <w:rPr>
                <w:color w:val="000000"/>
                <w:sz w:val="21"/>
                <w:szCs w:val="21"/>
                <w:lang w:val="en-US"/>
              </w:rPr>
              <w:t>1</w:t>
            </w:r>
          </w:p>
        </w:tc>
        <w:tc>
          <w:tcPr>
            <w:tcW w:w="601" w:type="pct"/>
            <w:vAlign w:val="center"/>
          </w:tcPr>
          <w:p w:rsidR="00F16D2B" w:rsidRPr="00F16D2B" w:rsidRDefault="00F16D2B" w:rsidP="00DD0434">
            <w:pPr>
              <w:adjustRightInd w:val="0"/>
              <w:snapToGrid w:val="0"/>
              <w:jc w:val="center"/>
              <w:rPr>
                <w:color w:val="000000"/>
                <w:szCs w:val="21"/>
              </w:rPr>
            </w:pPr>
            <w:r w:rsidRPr="00F16D2B">
              <w:rPr>
                <w:color w:val="000000"/>
                <w:szCs w:val="21"/>
              </w:rPr>
              <w:t>2</w:t>
            </w:r>
          </w:p>
        </w:tc>
        <w:tc>
          <w:tcPr>
            <w:tcW w:w="601" w:type="pct"/>
            <w:vAlign w:val="center"/>
          </w:tcPr>
          <w:p w:rsidR="00F16D2B" w:rsidRPr="00F16D2B" w:rsidRDefault="00F16D2B" w:rsidP="00DD0434">
            <w:pPr>
              <w:adjustRightInd w:val="0"/>
              <w:snapToGrid w:val="0"/>
              <w:jc w:val="center"/>
              <w:rPr>
                <w:color w:val="000000"/>
                <w:szCs w:val="21"/>
              </w:rPr>
            </w:pPr>
            <w:r w:rsidRPr="00F16D2B">
              <w:rPr>
                <w:color w:val="000000"/>
                <w:szCs w:val="21"/>
              </w:rPr>
              <w:t>2.5</w:t>
            </w:r>
          </w:p>
        </w:tc>
        <w:tc>
          <w:tcPr>
            <w:tcW w:w="601" w:type="pct"/>
            <w:vAlign w:val="center"/>
          </w:tcPr>
          <w:p w:rsidR="00F16D2B" w:rsidRPr="00F16D2B" w:rsidRDefault="00F16D2B" w:rsidP="00DD0434">
            <w:pPr>
              <w:adjustRightInd w:val="0"/>
              <w:snapToGrid w:val="0"/>
              <w:jc w:val="center"/>
              <w:rPr>
                <w:color w:val="000000"/>
                <w:szCs w:val="21"/>
              </w:rPr>
            </w:pPr>
            <w:r w:rsidRPr="00F16D2B">
              <w:rPr>
                <w:color w:val="000000"/>
                <w:szCs w:val="21"/>
              </w:rPr>
              <w:t>3</w:t>
            </w:r>
          </w:p>
        </w:tc>
        <w:tc>
          <w:tcPr>
            <w:tcW w:w="601" w:type="pct"/>
            <w:vAlign w:val="center"/>
          </w:tcPr>
          <w:p w:rsidR="00F16D2B" w:rsidRPr="00F16D2B" w:rsidRDefault="00F16D2B" w:rsidP="00DD0434">
            <w:pPr>
              <w:adjustRightInd w:val="0"/>
              <w:snapToGrid w:val="0"/>
              <w:jc w:val="center"/>
              <w:rPr>
                <w:color w:val="000000"/>
                <w:szCs w:val="21"/>
              </w:rPr>
            </w:pPr>
            <w:r w:rsidRPr="00F16D2B">
              <w:rPr>
                <w:color w:val="000000"/>
                <w:szCs w:val="21"/>
              </w:rPr>
              <w:t>3.5</w:t>
            </w:r>
          </w:p>
        </w:tc>
        <w:tc>
          <w:tcPr>
            <w:tcW w:w="601" w:type="pct"/>
            <w:vAlign w:val="center"/>
          </w:tcPr>
          <w:p w:rsidR="00F16D2B" w:rsidRPr="00F16D2B" w:rsidRDefault="00F16D2B" w:rsidP="00DD0434">
            <w:pPr>
              <w:adjustRightInd w:val="0"/>
              <w:snapToGrid w:val="0"/>
              <w:jc w:val="center"/>
              <w:rPr>
                <w:color w:val="000000"/>
                <w:szCs w:val="21"/>
              </w:rPr>
            </w:pPr>
            <w:r w:rsidRPr="00F16D2B">
              <w:rPr>
                <w:color w:val="000000"/>
                <w:szCs w:val="21"/>
              </w:rPr>
              <w:t>4</w:t>
            </w:r>
          </w:p>
        </w:tc>
        <w:tc>
          <w:tcPr>
            <w:tcW w:w="601" w:type="pct"/>
            <w:vAlign w:val="center"/>
          </w:tcPr>
          <w:p w:rsidR="00F16D2B" w:rsidRPr="00F16D2B" w:rsidRDefault="00F16D2B" w:rsidP="00DD0434">
            <w:pPr>
              <w:adjustRightInd w:val="0"/>
              <w:snapToGrid w:val="0"/>
              <w:jc w:val="center"/>
              <w:rPr>
                <w:color w:val="000000"/>
                <w:szCs w:val="21"/>
              </w:rPr>
            </w:pPr>
            <w:r w:rsidRPr="00F16D2B">
              <w:rPr>
                <w:color w:val="000000"/>
                <w:szCs w:val="21"/>
              </w:rPr>
              <w:t>5</w:t>
            </w:r>
          </w:p>
        </w:tc>
      </w:tr>
      <w:tr w:rsidR="00F16D2B" w:rsidRPr="00F16D2B" w:rsidTr="000A4DBE">
        <w:trPr>
          <w:trHeight w:val="340"/>
        </w:trPr>
        <w:tc>
          <w:tcPr>
            <w:tcW w:w="793" w:type="pct"/>
            <w:vAlign w:val="center"/>
          </w:tcPr>
          <w:p w:rsidR="00F16D2B" w:rsidRPr="00F16D2B" w:rsidRDefault="00F16D2B" w:rsidP="00DD0434">
            <w:pPr>
              <w:pStyle w:val="affffffffffffff0"/>
              <w:adjustRightInd w:val="0"/>
              <w:snapToGrid w:val="0"/>
              <w:spacing w:after="0" w:line="240" w:lineRule="auto"/>
              <w:ind w:firstLineChars="0" w:firstLine="0"/>
              <w:jc w:val="center"/>
              <w:rPr>
                <w:color w:val="000000"/>
                <w:sz w:val="21"/>
                <w:szCs w:val="21"/>
                <w:lang w:val="en-US"/>
              </w:rPr>
            </w:pPr>
            <w:r>
              <w:rPr>
                <w:rFonts w:hint="eastAsia"/>
                <w:color w:val="000000"/>
                <w:sz w:val="21"/>
                <w:szCs w:val="21"/>
                <w:lang w:val="en-US"/>
              </w:rPr>
              <w:t>H</w:t>
            </w:r>
            <w:r w:rsidRPr="00F16D2B">
              <w:rPr>
                <w:rFonts w:hint="eastAsia"/>
                <w:color w:val="000000"/>
                <w:sz w:val="21"/>
                <w:szCs w:val="21"/>
                <w:vertAlign w:val="subscript"/>
                <w:lang w:val="en-US"/>
              </w:rPr>
              <w:t>2</w:t>
            </w:r>
            <w:r>
              <w:rPr>
                <w:rFonts w:hint="eastAsia"/>
                <w:color w:val="000000"/>
                <w:sz w:val="21"/>
                <w:szCs w:val="21"/>
                <w:lang w:val="en-US"/>
              </w:rPr>
              <w:t>S</w:t>
            </w:r>
          </w:p>
        </w:tc>
        <w:tc>
          <w:tcPr>
            <w:tcW w:w="601" w:type="pct"/>
            <w:vAlign w:val="center"/>
          </w:tcPr>
          <w:p w:rsidR="00F16D2B" w:rsidRPr="00F16D2B" w:rsidRDefault="00F16D2B" w:rsidP="00DD0434">
            <w:pPr>
              <w:pStyle w:val="affffffffffffff0"/>
              <w:adjustRightInd w:val="0"/>
              <w:snapToGrid w:val="0"/>
              <w:spacing w:after="0" w:line="240" w:lineRule="auto"/>
              <w:ind w:firstLineChars="0" w:firstLine="0"/>
              <w:jc w:val="center"/>
              <w:rPr>
                <w:color w:val="000000"/>
                <w:sz w:val="21"/>
                <w:szCs w:val="21"/>
                <w:lang w:val="en-US"/>
              </w:rPr>
            </w:pPr>
            <w:r>
              <w:rPr>
                <w:rFonts w:hint="eastAsia"/>
                <w:color w:val="000000"/>
                <w:sz w:val="21"/>
                <w:szCs w:val="21"/>
                <w:lang w:val="en-US"/>
              </w:rPr>
              <w:t>0.00076</w:t>
            </w:r>
          </w:p>
        </w:tc>
        <w:tc>
          <w:tcPr>
            <w:tcW w:w="601" w:type="pct"/>
            <w:vAlign w:val="center"/>
          </w:tcPr>
          <w:p w:rsidR="00F16D2B" w:rsidRPr="00F16D2B" w:rsidRDefault="00F16D2B" w:rsidP="00DD0434">
            <w:pPr>
              <w:adjustRightInd w:val="0"/>
              <w:snapToGrid w:val="0"/>
              <w:jc w:val="center"/>
              <w:rPr>
                <w:color w:val="000000"/>
                <w:szCs w:val="21"/>
              </w:rPr>
            </w:pPr>
            <w:r>
              <w:rPr>
                <w:rFonts w:hint="eastAsia"/>
                <w:color w:val="000000"/>
                <w:szCs w:val="21"/>
              </w:rPr>
              <w:t>0.00912</w:t>
            </w:r>
          </w:p>
        </w:tc>
        <w:tc>
          <w:tcPr>
            <w:tcW w:w="601" w:type="pct"/>
            <w:vAlign w:val="center"/>
          </w:tcPr>
          <w:p w:rsidR="00F16D2B" w:rsidRPr="00F16D2B" w:rsidRDefault="00F16D2B" w:rsidP="00DD0434">
            <w:pPr>
              <w:adjustRightInd w:val="0"/>
              <w:snapToGrid w:val="0"/>
              <w:jc w:val="center"/>
              <w:rPr>
                <w:color w:val="000000"/>
                <w:szCs w:val="21"/>
              </w:rPr>
            </w:pPr>
            <w:r>
              <w:rPr>
                <w:rFonts w:hint="eastAsia"/>
                <w:color w:val="000000"/>
                <w:szCs w:val="21"/>
              </w:rPr>
              <w:t>0.03042</w:t>
            </w:r>
          </w:p>
        </w:tc>
        <w:tc>
          <w:tcPr>
            <w:tcW w:w="601" w:type="pct"/>
            <w:vAlign w:val="center"/>
          </w:tcPr>
          <w:p w:rsidR="00F16D2B" w:rsidRPr="00F16D2B" w:rsidRDefault="00F16D2B" w:rsidP="00DD0434">
            <w:pPr>
              <w:adjustRightInd w:val="0"/>
              <w:snapToGrid w:val="0"/>
              <w:jc w:val="center"/>
              <w:rPr>
                <w:color w:val="000000"/>
                <w:szCs w:val="21"/>
              </w:rPr>
            </w:pPr>
            <w:r>
              <w:rPr>
                <w:rFonts w:hint="eastAsia"/>
                <w:color w:val="000000"/>
                <w:szCs w:val="21"/>
              </w:rPr>
              <w:t>0.09127</w:t>
            </w:r>
          </w:p>
        </w:tc>
        <w:tc>
          <w:tcPr>
            <w:tcW w:w="601" w:type="pct"/>
            <w:vAlign w:val="center"/>
          </w:tcPr>
          <w:p w:rsidR="00F16D2B" w:rsidRPr="00F16D2B" w:rsidRDefault="00F16D2B" w:rsidP="00DD0434">
            <w:pPr>
              <w:adjustRightInd w:val="0"/>
              <w:snapToGrid w:val="0"/>
              <w:jc w:val="center"/>
              <w:rPr>
                <w:color w:val="000000"/>
                <w:szCs w:val="21"/>
              </w:rPr>
            </w:pPr>
            <w:r>
              <w:rPr>
                <w:rFonts w:hint="eastAsia"/>
                <w:color w:val="000000"/>
                <w:szCs w:val="21"/>
              </w:rPr>
              <w:t>0.30424</w:t>
            </w:r>
          </w:p>
        </w:tc>
        <w:tc>
          <w:tcPr>
            <w:tcW w:w="601" w:type="pct"/>
            <w:vAlign w:val="center"/>
          </w:tcPr>
          <w:p w:rsidR="00F16D2B" w:rsidRPr="00F16D2B" w:rsidRDefault="00F16D2B" w:rsidP="00DD0434">
            <w:pPr>
              <w:adjustRightInd w:val="0"/>
              <w:snapToGrid w:val="0"/>
              <w:jc w:val="center"/>
              <w:rPr>
                <w:color w:val="000000"/>
                <w:szCs w:val="21"/>
              </w:rPr>
            </w:pPr>
            <w:r>
              <w:rPr>
                <w:rFonts w:hint="eastAsia"/>
                <w:color w:val="000000"/>
                <w:szCs w:val="21"/>
              </w:rPr>
              <w:t>1.06487</w:t>
            </w:r>
          </w:p>
        </w:tc>
        <w:tc>
          <w:tcPr>
            <w:tcW w:w="601" w:type="pct"/>
            <w:vAlign w:val="center"/>
          </w:tcPr>
          <w:p w:rsidR="00F16D2B" w:rsidRPr="00F16D2B" w:rsidRDefault="00F16D2B" w:rsidP="00DD0434">
            <w:pPr>
              <w:adjustRightInd w:val="0"/>
              <w:snapToGrid w:val="0"/>
              <w:jc w:val="center"/>
              <w:rPr>
                <w:color w:val="000000"/>
                <w:szCs w:val="21"/>
              </w:rPr>
            </w:pPr>
            <w:r>
              <w:rPr>
                <w:rFonts w:hint="eastAsia"/>
                <w:color w:val="000000"/>
                <w:szCs w:val="21"/>
              </w:rPr>
              <w:t>12.16993</w:t>
            </w:r>
          </w:p>
        </w:tc>
      </w:tr>
      <w:tr w:rsidR="00F16D2B" w:rsidRPr="00F16D2B" w:rsidTr="000A4DBE">
        <w:trPr>
          <w:trHeight w:val="340"/>
        </w:trPr>
        <w:tc>
          <w:tcPr>
            <w:tcW w:w="793" w:type="pct"/>
            <w:vAlign w:val="center"/>
          </w:tcPr>
          <w:p w:rsidR="00F16D2B" w:rsidRPr="00F16D2B" w:rsidRDefault="00F16D2B" w:rsidP="00DD0434">
            <w:pPr>
              <w:pStyle w:val="affffffffffffff0"/>
              <w:adjustRightInd w:val="0"/>
              <w:snapToGrid w:val="0"/>
              <w:spacing w:after="0" w:line="240" w:lineRule="auto"/>
              <w:ind w:firstLineChars="0" w:firstLine="0"/>
              <w:jc w:val="center"/>
              <w:rPr>
                <w:color w:val="000000"/>
                <w:sz w:val="21"/>
                <w:szCs w:val="21"/>
                <w:lang w:val="en-US"/>
              </w:rPr>
            </w:pPr>
            <w:r>
              <w:rPr>
                <w:rFonts w:hint="eastAsia"/>
                <w:color w:val="000000"/>
                <w:sz w:val="21"/>
                <w:szCs w:val="21"/>
                <w:lang w:val="en-US"/>
              </w:rPr>
              <w:t>NH</w:t>
            </w:r>
            <w:r w:rsidRPr="00F16D2B">
              <w:rPr>
                <w:rFonts w:hint="eastAsia"/>
                <w:color w:val="000000"/>
                <w:sz w:val="21"/>
                <w:szCs w:val="21"/>
                <w:vertAlign w:val="subscript"/>
                <w:lang w:val="en-US"/>
              </w:rPr>
              <w:t>3</w:t>
            </w:r>
          </w:p>
        </w:tc>
        <w:tc>
          <w:tcPr>
            <w:tcW w:w="601" w:type="pct"/>
            <w:vAlign w:val="center"/>
          </w:tcPr>
          <w:p w:rsidR="00F16D2B" w:rsidRPr="00F16D2B" w:rsidRDefault="00F16D2B" w:rsidP="00DD0434">
            <w:pPr>
              <w:pStyle w:val="affffffffffffff0"/>
              <w:adjustRightInd w:val="0"/>
              <w:snapToGrid w:val="0"/>
              <w:spacing w:after="0" w:line="240" w:lineRule="auto"/>
              <w:ind w:firstLineChars="0" w:firstLine="0"/>
              <w:jc w:val="center"/>
              <w:rPr>
                <w:color w:val="000000"/>
                <w:sz w:val="21"/>
                <w:szCs w:val="21"/>
                <w:lang w:val="en-US"/>
              </w:rPr>
            </w:pPr>
            <w:r>
              <w:rPr>
                <w:rFonts w:hint="eastAsia"/>
                <w:color w:val="000000"/>
                <w:sz w:val="21"/>
                <w:szCs w:val="21"/>
                <w:lang w:val="en-US"/>
              </w:rPr>
              <w:t>0.0760</w:t>
            </w:r>
          </w:p>
        </w:tc>
        <w:tc>
          <w:tcPr>
            <w:tcW w:w="601" w:type="pct"/>
            <w:vAlign w:val="center"/>
          </w:tcPr>
          <w:p w:rsidR="00F16D2B" w:rsidRPr="00F16D2B" w:rsidRDefault="00F16D2B" w:rsidP="00DD0434">
            <w:pPr>
              <w:adjustRightInd w:val="0"/>
              <w:snapToGrid w:val="0"/>
              <w:jc w:val="center"/>
              <w:rPr>
                <w:color w:val="000000"/>
                <w:szCs w:val="21"/>
              </w:rPr>
            </w:pPr>
            <w:r>
              <w:rPr>
                <w:rFonts w:hint="eastAsia"/>
                <w:color w:val="000000"/>
                <w:szCs w:val="21"/>
              </w:rPr>
              <w:t>0.4562</w:t>
            </w:r>
          </w:p>
        </w:tc>
        <w:tc>
          <w:tcPr>
            <w:tcW w:w="601" w:type="pct"/>
            <w:vAlign w:val="center"/>
          </w:tcPr>
          <w:p w:rsidR="00F16D2B" w:rsidRPr="00F16D2B" w:rsidRDefault="00F16D2B" w:rsidP="00DD0434">
            <w:pPr>
              <w:adjustRightInd w:val="0"/>
              <w:snapToGrid w:val="0"/>
              <w:jc w:val="center"/>
              <w:rPr>
                <w:color w:val="000000"/>
                <w:szCs w:val="21"/>
              </w:rPr>
            </w:pPr>
            <w:r>
              <w:rPr>
                <w:rFonts w:hint="eastAsia"/>
                <w:color w:val="000000"/>
                <w:szCs w:val="21"/>
              </w:rPr>
              <w:t>0.7603</w:t>
            </w:r>
          </w:p>
        </w:tc>
        <w:tc>
          <w:tcPr>
            <w:tcW w:w="601" w:type="pct"/>
            <w:vAlign w:val="center"/>
          </w:tcPr>
          <w:p w:rsidR="00F16D2B" w:rsidRPr="00F16D2B" w:rsidRDefault="00F16D2B" w:rsidP="00DD0434">
            <w:pPr>
              <w:adjustRightInd w:val="0"/>
              <w:snapToGrid w:val="0"/>
              <w:jc w:val="center"/>
              <w:rPr>
                <w:color w:val="000000"/>
                <w:szCs w:val="21"/>
              </w:rPr>
            </w:pPr>
            <w:r>
              <w:rPr>
                <w:rFonts w:hint="eastAsia"/>
                <w:color w:val="000000"/>
                <w:szCs w:val="21"/>
              </w:rPr>
              <w:t>1.5206</w:t>
            </w:r>
          </w:p>
        </w:tc>
        <w:tc>
          <w:tcPr>
            <w:tcW w:w="601" w:type="pct"/>
            <w:vAlign w:val="center"/>
          </w:tcPr>
          <w:p w:rsidR="00F16D2B" w:rsidRPr="00F16D2B" w:rsidRDefault="00F16D2B" w:rsidP="00DD0434">
            <w:pPr>
              <w:adjustRightInd w:val="0"/>
              <w:snapToGrid w:val="0"/>
              <w:jc w:val="center"/>
              <w:rPr>
                <w:color w:val="000000"/>
                <w:szCs w:val="21"/>
              </w:rPr>
            </w:pPr>
            <w:r>
              <w:rPr>
                <w:rFonts w:hint="eastAsia"/>
                <w:color w:val="000000"/>
                <w:szCs w:val="21"/>
              </w:rPr>
              <w:t>3.8014</w:t>
            </w:r>
          </w:p>
        </w:tc>
        <w:tc>
          <w:tcPr>
            <w:tcW w:w="601" w:type="pct"/>
            <w:vAlign w:val="center"/>
          </w:tcPr>
          <w:p w:rsidR="00F16D2B" w:rsidRPr="00F16D2B" w:rsidRDefault="00F16D2B" w:rsidP="00DD0434">
            <w:pPr>
              <w:adjustRightInd w:val="0"/>
              <w:snapToGrid w:val="0"/>
              <w:jc w:val="center"/>
              <w:rPr>
                <w:color w:val="000000"/>
                <w:szCs w:val="21"/>
              </w:rPr>
            </w:pPr>
            <w:r>
              <w:rPr>
                <w:rFonts w:hint="eastAsia"/>
                <w:color w:val="000000"/>
                <w:szCs w:val="21"/>
              </w:rPr>
              <w:t>7.6029</w:t>
            </w:r>
          </w:p>
        </w:tc>
        <w:tc>
          <w:tcPr>
            <w:tcW w:w="601" w:type="pct"/>
            <w:vAlign w:val="center"/>
          </w:tcPr>
          <w:p w:rsidR="00F16D2B" w:rsidRPr="00F16D2B" w:rsidRDefault="00F16D2B" w:rsidP="00DD0434">
            <w:pPr>
              <w:adjustRightInd w:val="0"/>
              <w:snapToGrid w:val="0"/>
              <w:jc w:val="center"/>
              <w:rPr>
                <w:color w:val="000000"/>
                <w:szCs w:val="21"/>
              </w:rPr>
            </w:pPr>
            <w:r>
              <w:rPr>
                <w:rFonts w:hint="eastAsia"/>
                <w:color w:val="000000"/>
                <w:szCs w:val="21"/>
              </w:rPr>
              <w:t>30.4114</w:t>
            </w:r>
          </w:p>
        </w:tc>
      </w:tr>
    </w:tbl>
    <w:p w:rsidR="00DB7DA6" w:rsidRDefault="00706404" w:rsidP="00DB7DA6">
      <w:pPr>
        <w:pStyle w:val="affffffffffffff0"/>
        <w:adjustRightInd w:val="0"/>
        <w:snapToGrid w:val="0"/>
        <w:spacing w:line="360" w:lineRule="auto"/>
        <w:ind w:firstLine="480"/>
        <w:rPr>
          <w:szCs w:val="24"/>
          <w:lang w:val="en-US"/>
        </w:rPr>
      </w:pPr>
      <w:r w:rsidRPr="00706404">
        <w:rPr>
          <w:rFonts w:hint="eastAsia"/>
          <w:szCs w:val="24"/>
          <w:lang w:val="en-US"/>
        </w:rPr>
        <w:t>本项目有组织和无组织恶臭气体在项目周边各敏感点处落地浓度</w:t>
      </w:r>
      <w:proofErr w:type="gramStart"/>
      <w:r w:rsidRPr="00706404">
        <w:rPr>
          <w:rFonts w:hint="eastAsia"/>
          <w:szCs w:val="24"/>
          <w:lang w:val="en-US"/>
        </w:rPr>
        <w:t>叠加值见</w:t>
      </w:r>
      <w:proofErr w:type="gramEnd"/>
      <w:r w:rsidRPr="00706404">
        <w:rPr>
          <w:rFonts w:hint="eastAsia"/>
          <w:szCs w:val="24"/>
          <w:lang w:val="en-US"/>
        </w:rPr>
        <w:t>下表。</w:t>
      </w:r>
    </w:p>
    <w:p w:rsidR="002F7109" w:rsidRPr="00D97CF0" w:rsidRDefault="0082428E" w:rsidP="00DB7DA6">
      <w:pPr>
        <w:pStyle w:val="affffffffffffff0"/>
        <w:adjustRightInd w:val="0"/>
        <w:snapToGrid w:val="0"/>
        <w:spacing w:line="360" w:lineRule="auto"/>
        <w:ind w:firstLineChars="0" w:firstLine="0"/>
        <w:jc w:val="center"/>
        <w:rPr>
          <w:b/>
          <w:color w:val="000000"/>
          <w:szCs w:val="24"/>
          <w:lang w:val="en-US"/>
        </w:rPr>
      </w:pPr>
      <w:r w:rsidRPr="00D97CF0">
        <w:rPr>
          <w:rFonts w:hint="eastAsia"/>
          <w:b/>
          <w:color w:val="000000"/>
          <w:szCs w:val="24"/>
          <w:lang w:val="en-US"/>
        </w:rPr>
        <w:t>表</w:t>
      </w:r>
      <w:r w:rsidR="00AB0EF8" w:rsidRPr="00AB0EF8">
        <w:rPr>
          <w:b/>
          <w:color w:val="000000"/>
          <w:szCs w:val="24"/>
          <w:lang w:val="en-US"/>
        </w:rPr>
        <w:t>5.2.</w:t>
      </w:r>
      <w:r w:rsidR="00EA6D7E">
        <w:rPr>
          <w:rFonts w:hint="eastAsia"/>
          <w:b/>
          <w:color w:val="000000"/>
          <w:szCs w:val="24"/>
          <w:lang w:val="en-US"/>
        </w:rPr>
        <w:t>1</w:t>
      </w:r>
      <w:r w:rsidRPr="00D97CF0">
        <w:rPr>
          <w:rFonts w:hint="eastAsia"/>
          <w:b/>
          <w:color w:val="000000"/>
          <w:szCs w:val="24"/>
          <w:lang w:val="en-US"/>
        </w:rPr>
        <w:t>-</w:t>
      </w:r>
      <w:r w:rsidR="00D7477C">
        <w:rPr>
          <w:rFonts w:hint="eastAsia"/>
          <w:b/>
          <w:color w:val="000000"/>
          <w:szCs w:val="24"/>
          <w:lang w:val="en-US"/>
        </w:rPr>
        <w:t>19</w:t>
      </w:r>
      <w:r w:rsidRPr="00D97CF0">
        <w:rPr>
          <w:rFonts w:hint="eastAsia"/>
          <w:b/>
          <w:color w:val="000000"/>
          <w:szCs w:val="24"/>
          <w:lang w:val="en-US"/>
        </w:rPr>
        <w:t xml:space="preserve"> </w:t>
      </w:r>
      <w:r w:rsidR="00D7477C">
        <w:rPr>
          <w:rFonts w:hint="eastAsia"/>
          <w:b/>
          <w:color w:val="000000"/>
          <w:szCs w:val="24"/>
          <w:lang w:val="en-US"/>
        </w:rPr>
        <w:t xml:space="preserve"> </w:t>
      </w:r>
      <w:r w:rsidRPr="00D97CF0">
        <w:rPr>
          <w:rFonts w:hint="eastAsia"/>
          <w:b/>
          <w:color w:val="000000"/>
          <w:szCs w:val="24"/>
          <w:lang w:val="en-US"/>
        </w:rPr>
        <w:t>敏感点臭气强度分析</w:t>
      </w:r>
    </w:p>
    <w:tbl>
      <w:tblPr>
        <w:tblStyle w:val="affe"/>
        <w:tblW w:w="5000" w:type="pct"/>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852"/>
        <w:gridCol w:w="531"/>
        <w:gridCol w:w="1179"/>
        <w:gridCol w:w="834"/>
        <w:gridCol w:w="1060"/>
        <w:gridCol w:w="747"/>
        <w:gridCol w:w="1214"/>
        <w:gridCol w:w="1060"/>
        <w:gridCol w:w="1060"/>
        <w:gridCol w:w="749"/>
      </w:tblGrid>
      <w:tr w:rsidR="002E3529" w:rsidRPr="001B59D9" w:rsidTr="002E3529">
        <w:trPr>
          <w:trHeight w:val="340"/>
        </w:trPr>
        <w:tc>
          <w:tcPr>
            <w:tcW w:w="466" w:type="pct"/>
            <w:vMerge w:val="restart"/>
            <w:vAlign w:val="center"/>
          </w:tcPr>
          <w:p w:rsidR="002E3529" w:rsidRPr="001B59D9" w:rsidRDefault="002E3529" w:rsidP="00DD0434">
            <w:pPr>
              <w:pStyle w:val="affffffffffffff0"/>
              <w:adjustRightInd w:val="0"/>
              <w:snapToGrid w:val="0"/>
              <w:spacing w:after="0" w:line="240" w:lineRule="auto"/>
              <w:ind w:firstLineChars="0" w:firstLine="0"/>
              <w:jc w:val="center"/>
              <w:rPr>
                <w:color w:val="000000"/>
                <w:sz w:val="21"/>
                <w:szCs w:val="21"/>
                <w:lang w:val="en-US"/>
              </w:rPr>
            </w:pPr>
            <w:r w:rsidRPr="001B59D9">
              <w:rPr>
                <w:rFonts w:hint="eastAsia"/>
                <w:color w:val="000000"/>
                <w:sz w:val="21"/>
                <w:szCs w:val="21"/>
                <w:lang w:val="en-US"/>
              </w:rPr>
              <w:t>敏感点名称</w:t>
            </w:r>
          </w:p>
        </w:tc>
        <w:tc>
          <w:tcPr>
            <w:tcW w:w="286" w:type="pct"/>
            <w:vMerge w:val="restart"/>
            <w:vAlign w:val="center"/>
          </w:tcPr>
          <w:p w:rsidR="002E3529" w:rsidRPr="001B59D9" w:rsidRDefault="002E3529" w:rsidP="00DD0434">
            <w:pPr>
              <w:pStyle w:val="affffffffffffff0"/>
              <w:adjustRightInd w:val="0"/>
              <w:snapToGrid w:val="0"/>
              <w:spacing w:after="0" w:line="240" w:lineRule="auto"/>
              <w:ind w:firstLineChars="0" w:firstLine="0"/>
              <w:jc w:val="center"/>
              <w:rPr>
                <w:color w:val="000000"/>
                <w:sz w:val="21"/>
                <w:szCs w:val="21"/>
                <w:lang w:val="en-US"/>
              </w:rPr>
            </w:pPr>
            <w:r w:rsidRPr="001B59D9">
              <w:rPr>
                <w:rFonts w:hint="eastAsia"/>
                <w:color w:val="000000"/>
                <w:sz w:val="21"/>
                <w:szCs w:val="21"/>
                <w:lang w:val="en-US"/>
              </w:rPr>
              <w:t>方位</w:t>
            </w:r>
          </w:p>
        </w:tc>
        <w:tc>
          <w:tcPr>
            <w:tcW w:w="2085" w:type="pct"/>
            <w:gridSpan w:val="4"/>
            <w:vAlign w:val="center"/>
          </w:tcPr>
          <w:p w:rsidR="002E3529" w:rsidRPr="001B59D9" w:rsidRDefault="002E3529" w:rsidP="00DD0434">
            <w:pPr>
              <w:pStyle w:val="affffffffffffff0"/>
              <w:adjustRightInd w:val="0"/>
              <w:snapToGrid w:val="0"/>
              <w:spacing w:after="0" w:line="240" w:lineRule="auto"/>
              <w:ind w:firstLineChars="0" w:firstLine="0"/>
              <w:jc w:val="center"/>
              <w:rPr>
                <w:color w:val="000000"/>
                <w:sz w:val="21"/>
                <w:szCs w:val="21"/>
                <w:lang w:val="en-US"/>
              </w:rPr>
            </w:pPr>
            <w:r w:rsidRPr="001B59D9">
              <w:rPr>
                <w:rFonts w:hint="eastAsia"/>
                <w:color w:val="000000"/>
                <w:sz w:val="21"/>
                <w:szCs w:val="21"/>
                <w:lang w:val="en-US"/>
              </w:rPr>
              <w:t>NH</w:t>
            </w:r>
            <w:r w:rsidRPr="0082428E">
              <w:rPr>
                <w:rFonts w:hint="eastAsia"/>
                <w:color w:val="000000"/>
                <w:sz w:val="21"/>
                <w:szCs w:val="21"/>
                <w:vertAlign w:val="subscript"/>
                <w:lang w:val="en-US"/>
              </w:rPr>
              <w:t>3</w:t>
            </w:r>
          </w:p>
        </w:tc>
        <w:tc>
          <w:tcPr>
            <w:tcW w:w="2163" w:type="pct"/>
            <w:gridSpan w:val="4"/>
            <w:vAlign w:val="center"/>
          </w:tcPr>
          <w:p w:rsidR="002E3529" w:rsidRPr="001B59D9" w:rsidRDefault="002E3529" w:rsidP="00DD0434">
            <w:pPr>
              <w:pStyle w:val="affffffffffffff0"/>
              <w:adjustRightInd w:val="0"/>
              <w:snapToGrid w:val="0"/>
              <w:spacing w:after="0" w:line="240" w:lineRule="auto"/>
              <w:ind w:firstLineChars="0" w:firstLine="0"/>
              <w:jc w:val="center"/>
              <w:rPr>
                <w:color w:val="000000"/>
                <w:sz w:val="21"/>
                <w:szCs w:val="21"/>
                <w:lang w:val="en-US"/>
              </w:rPr>
            </w:pPr>
            <w:r w:rsidRPr="001B59D9">
              <w:rPr>
                <w:rFonts w:hint="eastAsia"/>
                <w:color w:val="000000"/>
                <w:sz w:val="21"/>
                <w:szCs w:val="21"/>
                <w:lang w:val="en-US"/>
              </w:rPr>
              <w:t>H</w:t>
            </w:r>
            <w:r w:rsidRPr="0082428E">
              <w:rPr>
                <w:rFonts w:hint="eastAsia"/>
                <w:color w:val="000000"/>
                <w:sz w:val="21"/>
                <w:szCs w:val="21"/>
                <w:vertAlign w:val="subscript"/>
                <w:lang w:val="en-US"/>
              </w:rPr>
              <w:t>2</w:t>
            </w:r>
            <w:r w:rsidRPr="001B59D9">
              <w:rPr>
                <w:rFonts w:hint="eastAsia"/>
                <w:color w:val="000000"/>
                <w:sz w:val="21"/>
                <w:szCs w:val="21"/>
                <w:lang w:val="en-US"/>
              </w:rPr>
              <w:t>S</w:t>
            </w:r>
          </w:p>
        </w:tc>
      </w:tr>
      <w:tr w:rsidR="002E3529" w:rsidRPr="001B59D9" w:rsidTr="002E3529">
        <w:trPr>
          <w:trHeight w:val="340"/>
        </w:trPr>
        <w:tc>
          <w:tcPr>
            <w:tcW w:w="466" w:type="pct"/>
            <w:vMerge/>
            <w:vAlign w:val="center"/>
          </w:tcPr>
          <w:p w:rsidR="002E3529" w:rsidRPr="001B59D9" w:rsidRDefault="002E3529" w:rsidP="00DD0434">
            <w:pPr>
              <w:pStyle w:val="affffffffffffff0"/>
              <w:adjustRightInd w:val="0"/>
              <w:snapToGrid w:val="0"/>
              <w:spacing w:after="0" w:line="240" w:lineRule="auto"/>
              <w:ind w:firstLineChars="0" w:firstLine="0"/>
              <w:jc w:val="center"/>
              <w:rPr>
                <w:color w:val="000000"/>
                <w:sz w:val="21"/>
                <w:szCs w:val="21"/>
                <w:lang w:val="en-US"/>
              </w:rPr>
            </w:pPr>
          </w:p>
        </w:tc>
        <w:tc>
          <w:tcPr>
            <w:tcW w:w="286" w:type="pct"/>
            <w:vMerge/>
            <w:vAlign w:val="center"/>
          </w:tcPr>
          <w:p w:rsidR="002E3529" w:rsidRPr="001B59D9" w:rsidRDefault="002E3529" w:rsidP="00DD0434">
            <w:pPr>
              <w:pStyle w:val="affffffffffffff0"/>
              <w:adjustRightInd w:val="0"/>
              <w:snapToGrid w:val="0"/>
              <w:spacing w:after="0" w:line="240" w:lineRule="auto"/>
              <w:ind w:firstLineChars="0" w:firstLine="0"/>
              <w:jc w:val="center"/>
              <w:rPr>
                <w:color w:val="000000"/>
                <w:sz w:val="21"/>
                <w:szCs w:val="21"/>
                <w:lang w:val="en-US"/>
              </w:rPr>
            </w:pPr>
          </w:p>
        </w:tc>
        <w:tc>
          <w:tcPr>
            <w:tcW w:w="642" w:type="pct"/>
            <w:vAlign w:val="center"/>
          </w:tcPr>
          <w:p w:rsidR="002E3529" w:rsidRPr="001B59D9" w:rsidRDefault="002E3529" w:rsidP="00DD0434">
            <w:pPr>
              <w:pStyle w:val="affffffffffffff0"/>
              <w:adjustRightInd w:val="0"/>
              <w:snapToGrid w:val="0"/>
              <w:spacing w:after="0" w:line="240" w:lineRule="auto"/>
              <w:ind w:firstLineChars="0" w:firstLine="0"/>
              <w:jc w:val="center"/>
              <w:rPr>
                <w:color w:val="000000"/>
                <w:sz w:val="21"/>
                <w:szCs w:val="21"/>
                <w:lang w:val="en-US"/>
              </w:rPr>
            </w:pPr>
            <w:r w:rsidRPr="001B59D9">
              <w:rPr>
                <w:rFonts w:hint="eastAsia"/>
                <w:color w:val="000000"/>
                <w:sz w:val="21"/>
                <w:szCs w:val="21"/>
                <w:lang w:val="en-US"/>
              </w:rPr>
              <w:t>本项目贡献浓度</w:t>
            </w:r>
          </w:p>
          <w:p w:rsidR="002E3529" w:rsidRPr="001B59D9" w:rsidRDefault="002E3529" w:rsidP="00DD0434">
            <w:pPr>
              <w:pStyle w:val="affffffffffffff0"/>
              <w:adjustRightInd w:val="0"/>
              <w:snapToGrid w:val="0"/>
              <w:spacing w:after="0" w:line="240" w:lineRule="auto"/>
              <w:ind w:firstLineChars="0" w:firstLine="0"/>
              <w:jc w:val="center"/>
              <w:rPr>
                <w:color w:val="000000"/>
                <w:sz w:val="21"/>
                <w:szCs w:val="21"/>
                <w:lang w:val="en-US"/>
              </w:rPr>
            </w:pPr>
            <w:r w:rsidRPr="001B59D9">
              <w:rPr>
                <w:rFonts w:hint="eastAsia"/>
                <w:color w:val="000000"/>
                <w:sz w:val="21"/>
                <w:szCs w:val="21"/>
                <w:lang w:val="en-US"/>
              </w:rPr>
              <w:t>mg/m</w:t>
            </w:r>
            <w:r w:rsidRPr="001B59D9">
              <w:rPr>
                <w:rFonts w:hint="eastAsia"/>
                <w:color w:val="000000"/>
                <w:sz w:val="21"/>
                <w:szCs w:val="21"/>
                <w:vertAlign w:val="superscript"/>
                <w:lang w:val="en-US"/>
              </w:rPr>
              <w:t>3</w:t>
            </w:r>
          </w:p>
        </w:tc>
        <w:tc>
          <w:tcPr>
            <w:tcW w:w="456" w:type="pct"/>
            <w:vAlign w:val="center"/>
          </w:tcPr>
          <w:p w:rsidR="002E3529" w:rsidRPr="001B59D9" w:rsidRDefault="002E3529" w:rsidP="00DD0434">
            <w:pPr>
              <w:pStyle w:val="affffffffffffff0"/>
              <w:adjustRightInd w:val="0"/>
              <w:snapToGrid w:val="0"/>
              <w:spacing w:after="0" w:line="240" w:lineRule="auto"/>
              <w:ind w:firstLineChars="0" w:firstLine="0"/>
              <w:jc w:val="center"/>
              <w:rPr>
                <w:color w:val="000000"/>
                <w:sz w:val="21"/>
                <w:szCs w:val="21"/>
                <w:lang w:val="en-US"/>
              </w:rPr>
            </w:pPr>
            <w:r w:rsidRPr="001B59D9">
              <w:rPr>
                <w:rFonts w:hint="eastAsia"/>
                <w:color w:val="000000"/>
                <w:sz w:val="21"/>
                <w:szCs w:val="21"/>
                <w:lang w:val="en-US"/>
              </w:rPr>
              <w:t>背景值</w:t>
            </w:r>
          </w:p>
          <w:p w:rsidR="002E3529" w:rsidRPr="001B59D9" w:rsidRDefault="002E3529" w:rsidP="00DD0434">
            <w:pPr>
              <w:pStyle w:val="affffffffffffff0"/>
              <w:adjustRightInd w:val="0"/>
              <w:snapToGrid w:val="0"/>
              <w:spacing w:after="0" w:line="240" w:lineRule="auto"/>
              <w:ind w:firstLineChars="0" w:firstLine="0"/>
              <w:jc w:val="center"/>
              <w:rPr>
                <w:color w:val="000000"/>
                <w:sz w:val="21"/>
                <w:szCs w:val="21"/>
                <w:lang w:val="en-US"/>
              </w:rPr>
            </w:pPr>
            <w:r w:rsidRPr="001B59D9">
              <w:rPr>
                <w:rFonts w:hint="eastAsia"/>
                <w:color w:val="000000"/>
                <w:sz w:val="21"/>
                <w:szCs w:val="21"/>
                <w:lang w:val="en-US"/>
              </w:rPr>
              <w:t>mg/m</w:t>
            </w:r>
            <w:r w:rsidRPr="001B59D9">
              <w:rPr>
                <w:rFonts w:hint="eastAsia"/>
                <w:color w:val="000000"/>
                <w:sz w:val="21"/>
                <w:szCs w:val="21"/>
                <w:vertAlign w:val="superscript"/>
                <w:lang w:val="en-US"/>
              </w:rPr>
              <w:t>3</w:t>
            </w:r>
          </w:p>
        </w:tc>
        <w:tc>
          <w:tcPr>
            <w:tcW w:w="578" w:type="pct"/>
            <w:vAlign w:val="center"/>
          </w:tcPr>
          <w:p w:rsidR="002E3529" w:rsidRPr="001B59D9" w:rsidRDefault="002E3529" w:rsidP="00DD0434">
            <w:pPr>
              <w:pStyle w:val="affffffffffffff0"/>
              <w:adjustRightInd w:val="0"/>
              <w:snapToGrid w:val="0"/>
              <w:spacing w:after="0" w:line="240" w:lineRule="auto"/>
              <w:ind w:firstLineChars="0" w:firstLine="0"/>
              <w:jc w:val="center"/>
              <w:rPr>
                <w:color w:val="000000"/>
                <w:sz w:val="21"/>
                <w:szCs w:val="21"/>
                <w:lang w:val="en-US"/>
              </w:rPr>
            </w:pPr>
            <w:r w:rsidRPr="001B59D9">
              <w:rPr>
                <w:rFonts w:hint="eastAsia"/>
                <w:color w:val="000000"/>
                <w:sz w:val="21"/>
                <w:szCs w:val="21"/>
                <w:lang w:val="en-US"/>
              </w:rPr>
              <w:t>叠加</w:t>
            </w:r>
          </w:p>
          <w:p w:rsidR="002E3529" w:rsidRPr="001B59D9" w:rsidRDefault="002E3529" w:rsidP="00DD0434">
            <w:pPr>
              <w:pStyle w:val="affffffffffffff0"/>
              <w:adjustRightInd w:val="0"/>
              <w:snapToGrid w:val="0"/>
              <w:spacing w:after="0" w:line="240" w:lineRule="auto"/>
              <w:ind w:firstLineChars="0" w:firstLine="0"/>
              <w:jc w:val="center"/>
              <w:rPr>
                <w:color w:val="000000"/>
                <w:sz w:val="21"/>
                <w:szCs w:val="21"/>
                <w:lang w:val="en-US"/>
              </w:rPr>
            </w:pPr>
            <w:r w:rsidRPr="001B59D9">
              <w:rPr>
                <w:rFonts w:hint="eastAsia"/>
                <w:color w:val="000000"/>
                <w:sz w:val="21"/>
                <w:szCs w:val="21"/>
                <w:lang w:val="en-US"/>
              </w:rPr>
              <w:t>mg/m</w:t>
            </w:r>
            <w:r w:rsidRPr="001B59D9">
              <w:rPr>
                <w:rFonts w:hint="eastAsia"/>
                <w:color w:val="000000"/>
                <w:sz w:val="21"/>
                <w:szCs w:val="21"/>
                <w:vertAlign w:val="superscript"/>
                <w:lang w:val="en-US"/>
              </w:rPr>
              <w:t>3</w:t>
            </w:r>
          </w:p>
        </w:tc>
        <w:tc>
          <w:tcPr>
            <w:tcW w:w="409" w:type="pct"/>
            <w:vAlign w:val="center"/>
          </w:tcPr>
          <w:p w:rsidR="002E3529" w:rsidRPr="001B59D9" w:rsidRDefault="002E3529" w:rsidP="00DD0434">
            <w:pPr>
              <w:pStyle w:val="affffffffffffff0"/>
              <w:adjustRightInd w:val="0"/>
              <w:snapToGrid w:val="0"/>
              <w:spacing w:after="0" w:line="240" w:lineRule="auto"/>
              <w:ind w:firstLineChars="0" w:firstLine="0"/>
              <w:jc w:val="center"/>
              <w:rPr>
                <w:color w:val="000000"/>
                <w:sz w:val="21"/>
                <w:szCs w:val="21"/>
                <w:lang w:val="en-US"/>
              </w:rPr>
            </w:pPr>
            <w:r>
              <w:rPr>
                <w:rFonts w:hint="eastAsia"/>
                <w:color w:val="000000"/>
                <w:sz w:val="21"/>
                <w:szCs w:val="21"/>
                <w:lang w:val="en-US"/>
              </w:rPr>
              <w:t>恶臭强度</w:t>
            </w:r>
          </w:p>
        </w:tc>
        <w:tc>
          <w:tcPr>
            <w:tcW w:w="597" w:type="pct"/>
            <w:vAlign w:val="center"/>
          </w:tcPr>
          <w:p w:rsidR="002E3529" w:rsidRPr="001B59D9" w:rsidRDefault="002E3529" w:rsidP="00DD0434">
            <w:pPr>
              <w:pStyle w:val="affffffffffffff0"/>
              <w:adjustRightInd w:val="0"/>
              <w:snapToGrid w:val="0"/>
              <w:spacing w:after="0" w:line="240" w:lineRule="auto"/>
              <w:ind w:firstLineChars="0" w:firstLine="0"/>
              <w:jc w:val="center"/>
              <w:rPr>
                <w:color w:val="000000"/>
                <w:sz w:val="21"/>
                <w:szCs w:val="21"/>
                <w:lang w:val="en-US"/>
              </w:rPr>
            </w:pPr>
            <w:r w:rsidRPr="001B59D9">
              <w:rPr>
                <w:rFonts w:hint="eastAsia"/>
                <w:color w:val="000000"/>
                <w:sz w:val="21"/>
                <w:szCs w:val="21"/>
                <w:lang w:val="en-US"/>
              </w:rPr>
              <w:t>本项目贡献</w:t>
            </w:r>
          </w:p>
          <w:p w:rsidR="002E3529" w:rsidRPr="001B59D9" w:rsidRDefault="002E3529" w:rsidP="00DD0434">
            <w:pPr>
              <w:pStyle w:val="affffffffffffff0"/>
              <w:adjustRightInd w:val="0"/>
              <w:snapToGrid w:val="0"/>
              <w:spacing w:after="0" w:line="240" w:lineRule="auto"/>
              <w:ind w:firstLineChars="0" w:firstLine="0"/>
              <w:jc w:val="center"/>
              <w:rPr>
                <w:color w:val="000000"/>
                <w:sz w:val="21"/>
                <w:szCs w:val="21"/>
                <w:lang w:val="en-US"/>
              </w:rPr>
            </w:pPr>
            <w:r w:rsidRPr="001B59D9">
              <w:rPr>
                <w:rFonts w:hint="eastAsia"/>
                <w:color w:val="000000"/>
                <w:sz w:val="21"/>
                <w:szCs w:val="21"/>
                <w:lang w:val="en-US"/>
              </w:rPr>
              <w:t>mg/m</w:t>
            </w:r>
            <w:r w:rsidRPr="001B59D9">
              <w:rPr>
                <w:rFonts w:hint="eastAsia"/>
                <w:color w:val="000000"/>
                <w:sz w:val="21"/>
                <w:szCs w:val="21"/>
                <w:vertAlign w:val="superscript"/>
                <w:lang w:val="en-US"/>
              </w:rPr>
              <w:t>3</w:t>
            </w:r>
          </w:p>
        </w:tc>
        <w:tc>
          <w:tcPr>
            <w:tcW w:w="578" w:type="pct"/>
            <w:vAlign w:val="center"/>
          </w:tcPr>
          <w:p w:rsidR="002E3529" w:rsidRPr="001B59D9" w:rsidRDefault="002E3529" w:rsidP="00DD0434">
            <w:pPr>
              <w:pStyle w:val="affffffffffffff0"/>
              <w:adjustRightInd w:val="0"/>
              <w:snapToGrid w:val="0"/>
              <w:spacing w:after="0" w:line="240" w:lineRule="auto"/>
              <w:ind w:firstLineChars="0" w:firstLine="0"/>
              <w:jc w:val="center"/>
              <w:rPr>
                <w:color w:val="000000"/>
                <w:sz w:val="21"/>
                <w:szCs w:val="21"/>
                <w:lang w:val="en-US"/>
              </w:rPr>
            </w:pPr>
            <w:r w:rsidRPr="001B59D9">
              <w:rPr>
                <w:rFonts w:hint="eastAsia"/>
                <w:color w:val="000000"/>
                <w:sz w:val="21"/>
                <w:szCs w:val="21"/>
                <w:lang w:val="en-US"/>
              </w:rPr>
              <w:t>背景值</w:t>
            </w:r>
          </w:p>
          <w:p w:rsidR="002E3529" w:rsidRPr="001B59D9" w:rsidRDefault="002E3529" w:rsidP="00DD0434">
            <w:pPr>
              <w:pStyle w:val="affffffffffffff0"/>
              <w:adjustRightInd w:val="0"/>
              <w:snapToGrid w:val="0"/>
              <w:spacing w:after="0" w:line="240" w:lineRule="auto"/>
              <w:ind w:firstLineChars="0" w:firstLine="0"/>
              <w:jc w:val="center"/>
              <w:rPr>
                <w:color w:val="000000"/>
                <w:sz w:val="21"/>
                <w:szCs w:val="21"/>
                <w:lang w:val="en-US"/>
              </w:rPr>
            </w:pPr>
            <w:r w:rsidRPr="001B59D9">
              <w:rPr>
                <w:rFonts w:hint="eastAsia"/>
                <w:color w:val="000000"/>
                <w:sz w:val="21"/>
                <w:szCs w:val="21"/>
                <w:lang w:val="en-US"/>
              </w:rPr>
              <w:t>mg/m</w:t>
            </w:r>
            <w:r w:rsidRPr="001B59D9">
              <w:rPr>
                <w:rFonts w:hint="eastAsia"/>
                <w:color w:val="000000"/>
                <w:sz w:val="21"/>
                <w:szCs w:val="21"/>
                <w:vertAlign w:val="superscript"/>
                <w:lang w:val="en-US"/>
              </w:rPr>
              <w:t>3</w:t>
            </w:r>
          </w:p>
        </w:tc>
        <w:tc>
          <w:tcPr>
            <w:tcW w:w="578" w:type="pct"/>
            <w:vAlign w:val="center"/>
          </w:tcPr>
          <w:p w:rsidR="002E3529" w:rsidRPr="001B59D9" w:rsidRDefault="002E3529" w:rsidP="00DD0434">
            <w:pPr>
              <w:pStyle w:val="affffffffffffff0"/>
              <w:adjustRightInd w:val="0"/>
              <w:snapToGrid w:val="0"/>
              <w:spacing w:after="0" w:line="240" w:lineRule="auto"/>
              <w:ind w:firstLineChars="0" w:firstLine="0"/>
              <w:jc w:val="center"/>
              <w:rPr>
                <w:color w:val="000000"/>
                <w:sz w:val="21"/>
                <w:szCs w:val="21"/>
                <w:lang w:val="en-US"/>
              </w:rPr>
            </w:pPr>
            <w:r w:rsidRPr="001B59D9">
              <w:rPr>
                <w:rFonts w:hint="eastAsia"/>
                <w:color w:val="000000"/>
                <w:sz w:val="21"/>
                <w:szCs w:val="21"/>
                <w:lang w:val="en-US"/>
              </w:rPr>
              <w:t>叠加</w:t>
            </w:r>
          </w:p>
          <w:p w:rsidR="002E3529" w:rsidRPr="001B59D9" w:rsidRDefault="002E3529" w:rsidP="00DD0434">
            <w:pPr>
              <w:pStyle w:val="affffffffffffff0"/>
              <w:adjustRightInd w:val="0"/>
              <w:snapToGrid w:val="0"/>
              <w:spacing w:after="0" w:line="240" w:lineRule="auto"/>
              <w:ind w:firstLineChars="0" w:firstLine="0"/>
              <w:jc w:val="center"/>
              <w:rPr>
                <w:color w:val="000000"/>
                <w:sz w:val="21"/>
                <w:szCs w:val="21"/>
                <w:lang w:val="en-US"/>
              </w:rPr>
            </w:pPr>
            <w:r w:rsidRPr="001B59D9">
              <w:rPr>
                <w:rFonts w:hint="eastAsia"/>
                <w:color w:val="000000"/>
                <w:sz w:val="21"/>
                <w:szCs w:val="21"/>
                <w:lang w:val="en-US"/>
              </w:rPr>
              <w:t>mg/m</w:t>
            </w:r>
            <w:r w:rsidRPr="001B59D9">
              <w:rPr>
                <w:rFonts w:hint="eastAsia"/>
                <w:color w:val="000000"/>
                <w:sz w:val="21"/>
                <w:szCs w:val="21"/>
                <w:vertAlign w:val="superscript"/>
                <w:lang w:val="en-US"/>
              </w:rPr>
              <w:t>3</w:t>
            </w:r>
          </w:p>
        </w:tc>
        <w:tc>
          <w:tcPr>
            <w:tcW w:w="411" w:type="pct"/>
            <w:vAlign w:val="center"/>
          </w:tcPr>
          <w:p w:rsidR="002E3529" w:rsidRPr="001B59D9" w:rsidRDefault="002E3529" w:rsidP="00DD0434">
            <w:pPr>
              <w:pStyle w:val="affffffffffffff0"/>
              <w:adjustRightInd w:val="0"/>
              <w:snapToGrid w:val="0"/>
              <w:spacing w:after="0" w:line="240" w:lineRule="auto"/>
              <w:ind w:firstLineChars="0" w:firstLine="0"/>
              <w:jc w:val="center"/>
              <w:rPr>
                <w:color w:val="000000"/>
                <w:sz w:val="21"/>
                <w:szCs w:val="21"/>
                <w:lang w:val="en-US"/>
              </w:rPr>
            </w:pPr>
            <w:r>
              <w:rPr>
                <w:rFonts w:hint="eastAsia"/>
                <w:color w:val="000000"/>
                <w:sz w:val="21"/>
                <w:szCs w:val="21"/>
                <w:lang w:val="en-US"/>
              </w:rPr>
              <w:t>恶臭强度</w:t>
            </w:r>
          </w:p>
        </w:tc>
      </w:tr>
      <w:tr w:rsidR="002E3529" w:rsidRPr="001B59D9" w:rsidTr="002E3529">
        <w:trPr>
          <w:trHeight w:val="340"/>
        </w:trPr>
        <w:tc>
          <w:tcPr>
            <w:tcW w:w="466" w:type="pct"/>
            <w:vAlign w:val="center"/>
          </w:tcPr>
          <w:p w:rsidR="002E3529" w:rsidRPr="001B59D9" w:rsidRDefault="002E3529" w:rsidP="00DD0434">
            <w:pPr>
              <w:pStyle w:val="affffffffffffff0"/>
              <w:adjustRightInd w:val="0"/>
              <w:snapToGrid w:val="0"/>
              <w:spacing w:after="0" w:line="240" w:lineRule="auto"/>
              <w:ind w:firstLineChars="0" w:firstLine="0"/>
              <w:jc w:val="center"/>
              <w:rPr>
                <w:color w:val="000000"/>
                <w:sz w:val="21"/>
                <w:szCs w:val="21"/>
                <w:lang w:val="en-US"/>
              </w:rPr>
            </w:pPr>
            <w:proofErr w:type="gramStart"/>
            <w:r w:rsidRPr="001B59D9">
              <w:rPr>
                <w:rFonts w:hint="eastAsia"/>
                <w:color w:val="000000"/>
                <w:sz w:val="21"/>
                <w:szCs w:val="21"/>
                <w:lang w:val="en-US"/>
              </w:rPr>
              <w:t>高荡村</w:t>
            </w:r>
            <w:proofErr w:type="gramEnd"/>
          </w:p>
        </w:tc>
        <w:tc>
          <w:tcPr>
            <w:tcW w:w="286" w:type="pct"/>
            <w:vAlign w:val="center"/>
          </w:tcPr>
          <w:p w:rsidR="002E3529" w:rsidRPr="001B59D9" w:rsidRDefault="002E3529" w:rsidP="00DD0434">
            <w:pPr>
              <w:pStyle w:val="affffffffffffff0"/>
              <w:adjustRightInd w:val="0"/>
              <w:snapToGrid w:val="0"/>
              <w:spacing w:after="0" w:line="240" w:lineRule="auto"/>
              <w:ind w:firstLineChars="0" w:firstLine="0"/>
              <w:jc w:val="center"/>
              <w:rPr>
                <w:color w:val="000000"/>
                <w:sz w:val="21"/>
                <w:szCs w:val="21"/>
                <w:lang w:val="en-US"/>
              </w:rPr>
            </w:pPr>
            <w:r w:rsidRPr="001B59D9">
              <w:rPr>
                <w:rFonts w:hint="eastAsia"/>
                <w:color w:val="000000"/>
                <w:sz w:val="21"/>
                <w:szCs w:val="21"/>
                <w:lang w:val="en-US"/>
              </w:rPr>
              <w:t>NE</w:t>
            </w:r>
          </w:p>
        </w:tc>
        <w:tc>
          <w:tcPr>
            <w:tcW w:w="642" w:type="pct"/>
            <w:vAlign w:val="center"/>
          </w:tcPr>
          <w:p w:rsidR="002E3529" w:rsidRPr="00D80EEA" w:rsidRDefault="002E3529" w:rsidP="002E3529">
            <w:pPr>
              <w:jc w:val="center"/>
              <w:rPr>
                <w:rFonts w:ascii="宋体" w:hAnsi="宋体" w:cs="宋体"/>
                <w:color w:val="000000"/>
                <w:szCs w:val="21"/>
              </w:rPr>
            </w:pPr>
            <w:r w:rsidRPr="00D80EEA">
              <w:rPr>
                <w:rFonts w:hint="eastAsia"/>
                <w:color w:val="000000"/>
                <w:szCs w:val="21"/>
              </w:rPr>
              <w:t>0.0064926</w:t>
            </w:r>
          </w:p>
        </w:tc>
        <w:tc>
          <w:tcPr>
            <w:tcW w:w="456" w:type="pct"/>
            <w:vAlign w:val="center"/>
          </w:tcPr>
          <w:p w:rsidR="002E3529" w:rsidRPr="00D80EEA" w:rsidRDefault="002E3529" w:rsidP="002E3529">
            <w:pPr>
              <w:jc w:val="center"/>
              <w:rPr>
                <w:color w:val="000000"/>
                <w:szCs w:val="21"/>
              </w:rPr>
            </w:pPr>
            <w:r w:rsidRPr="00D80EEA">
              <w:rPr>
                <w:color w:val="000000"/>
                <w:szCs w:val="21"/>
              </w:rPr>
              <w:t>0.1346</w:t>
            </w:r>
          </w:p>
        </w:tc>
        <w:tc>
          <w:tcPr>
            <w:tcW w:w="578" w:type="pct"/>
            <w:vAlign w:val="center"/>
          </w:tcPr>
          <w:p w:rsidR="002E3529" w:rsidRPr="00D80EEA" w:rsidRDefault="002E3529" w:rsidP="002E3529">
            <w:pPr>
              <w:jc w:val="center"/>
              <w:rPr>
                <w:rFonts w:ascii="宋体" w:hAnsi="宋体" w:cs="宋体"/>
                <w:color w:val="000000"/>
                <w:szCs w:val="21"/>
              </w:rPr>
            </w:pPr>
            <w:r w:rsidRPr="00D80EEA">
              <w:rPr>
                <w:rFonts w:hint="eastAsia"/>
                <w:color w:val="000000"/>
                <w:szCs w:val="21"/>
              </w:rPr>
              <w:t>0.141093</w:t>
            </w:r>
          </w:p>
        </w:tc>
        <w:tc>
          <w:tcPr>
            <w:tcW w:w="409" w:type="pct"/>
            <w:vAlign w:val="center"/>
          </w:tcPr>
          <w:p w:rsidR="002E3529" w:rsidRPr="00706404" w:rsidRDefault="002E3529" w:rsidP="00DD0434">
            <w:pPr>
              <w:adjustRightInd w:val="0"/>
              <w:snapToGrid w:val="0"/>
              <w:jc w:val="center"/>
              <w:rPr>
                <w:color w:val="000000"/>
                <w:szCs w:val="21"/>
              </w:rPr>
            </w:pPr>
            <w:r w:rsidRPr="00706404">
              <w:rPr>
                <w:color w:val="000000"/>
                <w:szCs w:val="21"/>
              </w:rPr>
              <w:t>﹤</w:t>
            </w:r>
            <w:r w:rsidRPr="00706404">
              <w:rPr>
                <w:color w:val="000000"/>
                <w:szCs w:val="21"/>
              </w:rPr>
              <w:t>2</w:t>
            </w:r>
          </w:p>
        </w:tc>
        <w:tc>
          <w:tcPr>
            <w:tcW w:w="597" w:type="pct"/>
            <w:vAlign w:val="center"/>
          </w:tcPr>
          <w:p w:rsidR="002E3529" w:rsidRPr="00D80EEA" w:rsidRDefault="002E3529" w:rsidP="002E3529">
            <w:pPr>
              <w:jc w:val="center"/>
              <w:rPr>
                <w:rFonts w:ascii="宋体" w:hAnsi="宋体" w:cs="宋体"/>
                <w:color w:val="000000"/>
                <w:szCs w:val="21"/>
              </w:rPr>
            </w:pPr>
            <w:r w:rsidRPr="00D80EEA">
              <w:rPr>
                <w:rFonts w:hint="eastAsia"/>
                <w:color w:val="000000"/>
                <w:szCs w:val="21"/>
              </w:rPr>
              <w:t>0.00073793</w:t>
            </w:r>
          </w:p>
        </w:tc>
        <w:tc>
          <w:tcPr>
            <w:tcW w:w="578" w:type="pct"/>
            <w:vAlign w:val="center"/>
          </w:tcPr>
          <w:p w:rsidR="002E3529" w:rsidRPr="00D80EEA" w:rsidRDefault="002E3529" w:rsidP="002E3529">
            <w:pPr>
              <w:jc w:val="center"/>
              <w:rPr>
                <w:color w:val="000000"/>
                <w:szCs w:val="21"/>
              </w:rPr>
            </w:pPr>
            <w:r w:rsidRPr="00D80EEA">
              <w:rPr>
                <w:color w:val="000000"/>
                <w:szCs w:val="21"/>
              </w:rPr>
              <w:t>0.0028</w:t>
            </w:r>
          </w:p>
        </w:tc>
        <w:tc>
          <w:tcPr>
            <w:tcW w:w="578" w:type="pct"/>
            <w:vAlign w:val="center"/>
          </w:tcPr>
          <w:p w:rsidR="002E3529" w:rsidRPr="00D80EEA" w:rsidRDefault="002E3529" w:rsidP="002E3529">
            <w:pPr>
              <w:jc w:val="center"/>
              <w:rPr>
                <w:rFonts w:ascii="宋体" w:hAnsi="宋体" w:cs="宋体"/>
                <w:color w:val="000000"/>
                <w:szCs w:val="21"/>
              </w:rPr>
            </w:pPr>
            <w:r w:rsidRPr="00D80EEA">
              <w:rPr>
                <w:rFonts w:hint="eastAsia"/>
                <w:color w:val="000000"/>
                <w:szCs w:val="21"/>
              </w:rPr>
              <w:t>0.003538</w:t>
            </w:r>
          </w:p>
        </w:tc>
        <w:tc>
          <w:tcPr>
            <w:tcW w:w="411" w:type="pct"/>
            <w:vAlign w:val="center"/>
          </w:tcPr>
          <w:p w:rsidR="002E3529" w:rsidRPr="00706404" w:rsidRDefault="002E3529" w:rsidP="00DD0434">
            <w:pPr>
              <w:adjustRightInd w:val="0"/>
              <w:snapToGrid w:val="0"/>
              <w:jc w:val="center"/>
              <w:rPr>
                <w:color w:val="000000"/>
                <w:szCs w:val="21"/>
              </w:rPr>
            </w:pPr>
            <w:r w:rsidRPr="00706404">
              <w:rPr>
                <w:color w:val="000000"/>
                <w:szCs w:val="21"/>
              </w:rPr>
              <w:t>﹤</w:t>
            </w:r>
            <w:r w:rsidRPr="00706404">
              <w:rPr>
                <w:color w:val="000000"/>
                <w:szCs w:val="21"/>
              </w:rPr>
              <w:t>2</w:t>
            </w:r>
          </w:p>
        </w:tc>
      </w:tr>
      <w:tr w:rsidR="002E3529" w:rsidRPr="001B59D9" w:rsidTr="002E3529">
        <w:trPr>
          <w:trHeight w:val="340"/>
        </w:trPr>
        <w:tc>
          <w:tcPr>
            <w:tcW w:w="466" w:type="pct"/>
            <w:vAlign w:val="center"/>
          </w:tcPr>
          <w:p w:rsidR="002E3529" w:rsidRPr="001B59D9" w:rsidRDefault="002E3529" w:rsidP="00DD0434">
            <w:pPr>
              <w:pStyle w:val="affffffffffffff0"/>
              <w:adjustRightInd w:val="0"/>
              <w:snapToGrid w:val="0"/>
              <w:spacing w:after="0" w:line="240" w:lineRule="auto"/>
              <w:ind w:firstLineChars="0" w:firstLine="0"/>
              <w:jc w:val="center"/>
              <w:rPr>
                <w:color w:val="000000"/>
                <w:sz w:val="21"/>
                <w:szCs w:val="21"/>
                <w:lang w:val="en-US"/>
              </w:rPr>
            </w:pPr>
            <w:r w:rsidRPr="001B59D9">
              <w:rPr>
                <w:rFonts w:hint="eastAsia"/>
                <w:color w:val="000000"/>
                <w:sz w:val="21"/>
                <w:szCs w:val="21"/>
                <w:lang w:val="en-US"/>
              </w:rPr>
              <w:t>安乐一组</w:t>
            </w:r>
          </w:p>
        </w:tc>
        <w:tc>
          <w:tcPr>
            <w:tcW w:w="286" w:type="pct"/>
            <w:vAlign w:val="center"/>
          </w:tcPr>
          <w:p w:rsidR="002E3529" w:rsidRPr="001B59D9" w:rsidRDefault="002E3529" w:rsidP="00DD0434">
            <w:pPr>
              <w:pStyle w:val="affffffffffffff0"/>
              <w:adjustRightInd w:val="0"/>
              <w:snapToGrid w:val="0"/>
              <w:spacing w:after="0" w:line="240" w:lineRule="auto"/>
              <w:ind w:firstLineChars="0" w:firstLine="0"/>
              <w:jc w:val="center"/>
              <w:rPr>
                <w:color w:val="000000"/>
                <w:sz w:val="21"/>
                <w:szCs w:val="21"/>
                <w:lang w:val="en-US"/>
              </w:rPr>
            </w:pPr>
            <w:r w:rsidRPr="001B59D9">
              <w:rPr>
                <w:rFonts w:hint="eastAsia"/>
                <w:color w:val="000000"/>
                <w:sz w:val="21"/>
                <w:szCs w:val="21"/>
                <w:lang w:val="en-US"/>
              </w:rPr>
              <w:t>W</w:t>
            </w:r>
          </w:p>
        </w:tc>
        <w:tc>
          <w:tcPr>
            <w:tcW w:w="642" w:type="pct"/>
            <w:vAlign w:val="center"/>
          </w:tcPr>
          <w:p w:rsidR="002E3529" w:rsidRPr="00D80EEA" w:rsidRDefault="002E3529" w:rsidP="002E3529">
            <w:pPr>
              <w:jc w:val="center"/>
              <w:rPr>
                <w:rFonts w:ascii="宋体" w:hAnsi="宋体" w:cs="宋体"/>
                <w:color w:val="000000"/>
                <w:szCs w:val="21"/>
              </w:rPr>
            </w:pPr>
            <w:r w:rsidRPr="00D80EEA">
              <w:rPr>
                <w:rFonts w:hint="eastAsia"/>
                <w:color w:val="000000"/>
                <w:szCs w:val="21"/>
              </w:rPr>
              <w:t>0.0057426</w:t>
            </w:r>
          </w:p>
        </w:tc>
        <w:tc>
          <w:tcPr>
            <w:tcW w:w="456" w:type="pct"/>
            <w:vAlign w:val="center"/>
          </w:tcPr>
          <w:p w:rsidR="002E3529" w:rsidRPr="00D80EEA" w:rsidRDefault="002E3529" w:rsidP="002E3529">
            <w:pPr>
              <w:jc w:val="center"/>
              <w:rPr>
                <w:color w:val="000000"/>
                <w:szCs w:val="21"/>
              </w:rPr>
            </w:pPr>
            <w:r w:rsidRPr="00D80EEA">
              <w:rPr>
                <w:color w:val="000000"/>
                <w:szCs w:val="21"/>
              </w:rPr>
              <w:t>0.1346</w:t>
            </w:r>
          </w:p>
        </w:tc>
        <w:tc>
          <w:tcPr>
            <w:tcW w:w="578" w:type="pct"/>
            <w:vAlign w:val="center"/>
          </w:tcPr>
          <w:p w:rsidR="002E3529" w:rsidRPr="00D80EEA" w:rsidRDefault="002E3529" w:rsidP="002E3529">
            <w:pPr>
              <w:jc w:val="center"/>
              <w:rPr>
                <w:rFonts w:ascii="宋体" w:hAnsi="宋体" w:cs="宋体"/>
                <w:color w:val="000000"/>
                <w:szCs w:val="21"/>
              </w:rPr>
            </w:pPr>
            <w:r w:rsidRPr="00D80EEA">
              <w:rPr>
                <w:rFonts w:hint="eastAsia"/>
                <w:color w:val="000000"/>
                <w:szCs w:val="21"/>
              </w:rPr>
              <w:t>0.140343</w:t>
            </w:r>
          </w:p>
        </w:tc>
        <w:tc>
          <w:tcPr>
            <w:tcW w:w="409" w:type="pct"/>
            <w:vAlign w:val="center"/>
          </w:tcPr>
          <w:p w:rsidR="002E3529" w:rsidRPr="00706404" w:rsidRDefault="002E3529" w:rsidP="00DD0434">
            <w:pPr>
              <w:adjustRightInd w:val="0"/>
              <w:snapToGrid w:val="0"/>
              <w:jc w:val="center"/>
              <w:rPr>
                <w:color w:val="000000"/>
                <w:szCs w:val="21"/>
              </w:rPr>
            </w:pPr>
            <w:r w:rsidRPr="00706404">
              <w:rPr>
                <w:color w:val="000000"/>
                <w:szCs w:val="21"/>
              </w:rPr>
              <w:t>﹤</w:t>
            </w:r>
            <w:r w:rsidRPr="00706404">
              <w:rPr>
                <w:color w:val="000000"/>
                <w:szCs w:val="21"/>
              </w:rPr>
              <w:t>2</w:t>
            </w:r>
          </w:p>
        </w:tc>
        <w:tc>
          <w:tcPr>
            <w:tcW w:w="597" w:type="pct"/>
            <w:vAlign w:val="center"/>
          </w:tcPr>
          <w:p w:rsidR="002E3529" w:rsidRPr="00D80EEA" w:rsidRDefault="002E3529" w:rsidP="002E3529">
            <w:pPr>
              <w:jc w:val="center"/>
              <w:rPr>
                <w:rFonts w:ascii="宋体" w:hAnsi="宋体" w:cs="宋体"/>
                <w:color w:val="000000"/>
                <w:szCs w:val="21"/>
              </w:rPr>
            </w:pPr>
            <w:r w:rsidRPr="00D80EEA">
              <w:rPr>
                <w:rFonts w:hint="eastAsia"/>
                <w:color w:val="000000"/>
                <w:szCs w:val="21"/>
              </w:rPr>
              <w:t>0.00061213</w:t>
            </w:r>
          </w:p>
        </w:tc>
        <w:tc>
          <w:tcPr>
            <w:tcW w:w="578" w:type="pct"/>
            <w:vAlign w:val="center"/>
          </w:tcPr>
          <w:p w:rsidR="002E3529" w:rsidRPr="00D80EEA" w:rsidRDefault="002E3529" w:rsidP="002E3529">
            <w:pPr>
              <w:jc w:val="center"/>
              <w:rPr>
                <w:color w:val="000000"/>
                <w:szCs w:val="21"/>
              </w:rPr>
            </w:pPr>
            <w:r w:rsidRPr="00D80EEA">
              <w:rPr>
                <w:color w:val="000000"/>
                <w:szCs w:val="21"/>
              </w:rPr>
              <w:t>0.0028</w:t>
            </w:r>
          </w:p>
        </w:tc>
        <w:tc>
          <w:tcPr>
            <w:tcW w:w="578" w:type="pct"/>
            <w:vAlign w:val="center"/>
          </w:tcPr>
          <w:p w:rsidR="002E3529" w:rsidRPr="00D80EEA" w:rsidRDefault="002E3529" w:rsidP="002E3529">
            <w:pPr>
              <w:jc w:val="center"/>
              <w:rPr>
                <w:rFonts w:ascii="宋体" w:hAnsi="宋体" w:cs="宋体"/>
                <w:color w:val="000000"/>
                <w:szCs w:val="21"/>
              </w:rPr>
            </w:pPr>
            <w:r w:rsidRPr="00D80EEA">
              <w:rPr>
                <w:rFonts w:hint="eastAsia"/>
                <w:color w:val="000000"/>
                <w:szCs w:val="21"/>
              </w:rPr>
              <w:t>0.003412</w:t>
            </w:r>
          </w:p>
        </w:tc>
        <w:tc>
          <w:tcPr>
            <w:tcW w:w="411" w:type="pct"/>
            <w:vAlign w:val="center"/>
          </w:tcPr>
          <w:p w:rsidR="002E3529" w:rsidRPr="00706404" w:rsidRDefault="002E3529" w:rsidP="00DD0434">
            <w:pPr>
              <w:adjustRightInd w:val="0"/>
              <w:snapToGrid w:val="0"/>
              <w:jc w:val="center"/>
              <w:rPr>
                <w:color w:val="000000"/>
                <w:szCs w:val="21"/>
              </w:rPr>
            </w:pPr>
            <w:r w:rsidRPr="00706404">
              <w:rPr>
                <w:color w:val="000000"/>
                <w:szCs w:val="21"/>
              </w:rPr>
              <w:t>﹤</w:t>
            </w:r>
            <w:r w:rsidRPr="00706404">
              <w:rPr>
                <w:color w:val="000000"/>
                <w:szCs w:val="21"/>
              </w:rPr>
              <w:t>2</w:t>
            </w:r>
          </w:p>
        </w:tc>
      </w:tr>
      <w:tr w:rsidR="002E3529" w:rsidRPr="001B59D9" w:rsidTr="002E3529">
        <w:trPr>
          <w:trHeight w:val="340"/>
        </w:trPr>
        <w:tc>
          <w:tcPr>
            <w:tcW w:w="466" w:type="pct"/>
            <w:vAlign w:val="center"/>
          </w:tcPr>
          <w:p w:rsidR="002E3529" w:rsidRPr="001B59D9" w:rsidRDefault="002E3529" w:rsidP="00DD0434">
            <w:pPr>
              <w:pStyle w:val="affffffffffffff0"/>
              <w:adjustRightInd w:val="0"/>
              <w:snapToGrid w:val="0"/>
              <w:spacing w:after="0" w:line="240" w:lineRule="auto"/>
              <w:ind w:firstLineChars="0" w:firstLine="0"/>
              <w:jc w:val="center"/>
              <w:rPr>
                <w:color w:val="000000"/>
                <w:sz w:val="21"/>
                <w:szCs w:val="21"/>
                <w:lang w:val="en-US"/>
              </w:rPr>
            </w:pPr>
            <w:r w:rsidRPr="001B59D9">
              <w:rPr>
                <w:rFonts w:hint="eastAsia"/>
                <w:color w:val="000000"/>
                <w:sz w:val="21"/>
                <w:szCs w:val="21"/>
                <w:lang w:val="en-US"/>
              </w:rPr>
              <w:t>三合村</w:t>
            </w:r>
          </w:p>
        </w:tc>
        <w:tc>
          <w:tcPr>
            <w:tcW w:w="286" w:type="pct"/>
            <w:vAlign w:val="center"/>
          </w:tcPr>
          <w:p w:rsidR="002E3529" w:rsidRPr="001B59D9" w:rsidRDefault="002E3529" w:rsidP="00DD0434">
            <w:pPr>
              <w:pStyle w:val="affffffffffffff0"/>
              <w:adjustRightInd w:val="0"/>
              <w:snapToGrid w:val="0"/>
              <w:spacing w:after="0" w:line="240" w:lineRule="auto"/>
              <w:ind w:firstLineChars="0" w:firstLine="0"/>
              <w:jc w:val="center"/>
              <w:rPr>
                <w:color w:val="000000"/>
                <w:sz w:val="21"/>
                <w:szCs w:val="21"/>
                <w:lang w:val="en-US"/>
              </w:rPr>
            </w:pPr>
            <w:r w:rsidRPr="001B59D9">
              <w:rPr>
                <w:rFonts w:hint="eastAsia"/>
                <w:color w:val="000000"/>
                <w:sz w:val="21"/>
                <w:szCs w:val="21"/>
                <w:lang w:val="en-US"/>
              </w:rPr>
              <w:t>SW</w:t>
            </w:r>
          </w:p>
        </w:tc>
        <w:tc>
          <w:tcPr>
            <w:tcW w:w="642" w:type="pct"/>
            <w:vAlign w:val="center"/>
          </w:tcPr>
          <w:p w:rsidR="002E3529" w:rsidRPr="00D80EEA" w:rsidRDefault="002E3529" w:rsidP="002E3529">
            <w:pPr>
              <w:jc w:val="center"/>
              <w:rPr>
                <w:rFonts w:ascii="宋体" w:hAnsi="宋体" w:cs="宋体"/>
                <w:color w:val="000000"/>
                <w:szCs w:val="21"/>
              </w:rPr>
            </w:pPr>
            <w:r w:rsidRPr="00D80EEA">
              <w:rPr>
                <w:rFonts w:hint="eastAsia"/>
                <w:color w:val="000000"/>
                <w:szCs w:val="21"/>
              </w:rPr>
              <w:t>0.0061456</w:t>
            </w:r>
          </w:p>
        </w:tc>
        <w:tc>
          <w:tcPr>
            <w:tcW w:w="456" w:type="pct"/>
            <w:vAlign w:val="center"/>
          </w:tcPr>
          <w:p w:rsidR="002E3529" w:rsidRPr="00D80EEA" w:rsidRDefault="002E3529" w:rsidP="002E3529">
            <w:pPr>
              <w:jc w:val="center"/>
              <w:rPr>
                <w:color w:val="000000"/>
                <w:szCs w:val="21"/>
              </w:rPr>
            </w:pPr>
            <w:r w:rsidRPr="00D80EEA">
              <w:rPr>
                <w:color w:val="000000"/>
                <w:szCs w:val="21"/>
              </w:rPr>
              <w:t>0.1346</w:t>
            </w:r>
          </w:p>
        </w:tc>
        <w:tc>
          <w:tcPr>
            <w:tcW w:w="578" w:type="pct"/>
            <w:vAlign w:val="center"/>
          </w:tcPr>
          <w:p w:rsidR="002E3529" w:rsidRPr="00D80EEA" w:rsidRDefault="002E3529" w:rsidP="002E3529">
            <w:pPr>
              <w:jc w:val="center"/>
              <w:rPr>
                <w:rFonts w:ascii="宋体" w:hAnsi="宋体" w:cs="宋体"/>
                <w:color w:val="000000"/>
                <w:szCs w:val="21"/>
              </w:rPr>
            </w:pPr>
            <w:r w:rsidRPr="00D80EEA">
              <w:rPr>
                <w:rFonts w:hint="eastAsia"/>
                <w:color w:val="000000"/>
                <w:szCs w:val="21"/>
              </w:rPr>
              <w:t>0.140746</w:t>
            </w:r>
          </w:p>
        </w:tc>
        <w:tc>
          <w:tcPr>
            <w:tcW w:w="409" w:type="pct"/>
            <w:vAlign w:val="center"/>
          </w:tcPr>
          <w:p w:rsidR="002E3529" w:rsidRPr="00706404" w:rsidRDefault="002E3529" w:rsidP="00DD0434">
            <w:pPr>
              <w:adjustRightInd w:val="0"/>
              <w:snapToGrid w:val="0"/>
              <w:jc w:val="center"/>
              <w:rPr>
                <w:color w:val="000000"/>
                <w:szCs w:val="21"/>
              </w:rPr>
            </w:pPr>
            <w:r w:rsidRPr="00706404">
              <w:rPr>
                <w:color w:val="000000"/>
                <w:szCs w:val="21"/>
              </w:rPr>
              <w:t>﹤</w:t>
            </w:r>
            <w:r w:rsidRPr="00706404">
              <w:rPr>
                <w:color w:val="000000"/>
                <w:szCs w:val="21"/>
              </w:rPr>
              <w:t>2</w:t>
            </w:r>
          </w:p>
        </w:tc>
        <w:tc>
          <w:tcPr>
            <w:tcW w:w="597" w:type="pct"/>
            <w:vAlign w:val="center"/>
          </w:tcPr>
          <w:p w:rsidR="002E3529" w:rsidRPr="00D80EEA" w:rsidRDefault="002E3529" w:rsidP="002E3529">
            <w:pPr>
              <w:jc w:val="center"/>
              <w:rPr>
                <w:rFonts w:ascii="宋体" w:hAnsi="宋体" w:cs="宋体"/>
                <w:color w:val="000000"/>
                <w:szCs w:val="21"/>
              </w:rPr>
            </w:pPr>
            <w:r w:rsidRPr="00D80EEA">
              <w:rPr>
                <w:rFonts w:hint="eastAsia"/>
                <w:color w:val="000000"/>
                <w:szCs w:val="21"/>
              </w:rPr>
              <w:t>0.00067983</w:t>
            </w:r>
          </w:p>
        </w:tc>
        <w:tc>
          <w:tcPr>
            <w:tcW w:w="578" w:type="pct"/>
            <w:vAlign w:val="center"/>
          </w:tcPr>
          <w:p w:rsidR="002E3529" w:rsidRPr="00D80EEA" w:rsidRDefault="002E3529" w:rsidP="002E3529">
            <w:pPr>
              <w:jc w:val="center"/>
              <w:rPr>
                <w:color w:val="000000"/>
                <w:szCs w:val="21"/>
              </w:rPr>
            </w:pPr>
            <w:r w:rsidRPr="00D80EEA">
              <w:rPr>
                <w:color w:val="000000"/>
                <w:szCs w:val="21"/>
              </w:rPr>
              <w:t>0.0028</w:t>
            </w:r>
          </w:p>
        </w:tc>
        <w:tc>
          <w:tcPr>
            <w:tcW w:w="578" w:type="pct"/>
            <w:vAlign w:val="center"/>
          </w:tcPr>
          <w:p w:rsidR="002E3529" w:rsidRPr="00D80EEA" w:rsidRDefault="002E3529" w:rsidP="002E3529">
            <w:pPr>
              <w:jc w:val="center"/>
              <w:rPr>
                <w:rFonts w:ascii="宋体" w:hAnsi="宋体" w:cs="宋体"/>
                <w:color w:val="000000"/>
                <w:szCs w:val="21"/>
              </w:rPr>
            </w:pPr>
            <w:r w:rsidRPr="00D80EEA">
              <w:rPr>
                <w:rFonts w:hint="eastAsia"/>
                <w:color w:val="000000"/>
                <w:szCs w:val="21"/>
              </w:rPr>
              <w:t>0.00348</w:t>
            </w:r>
          </w:p>
        </w:tc>
        <w:tc>
          <w:tcPr>
            <w:tcW w:w="411" w:type="pct"/>
            <w:vAlign w:val="center"/>
          </w:tcPr>
          <w:p w:rsidR="002E3529" w:rsidRPr="00706404" w:rsidRDefault="002E3529" w:rsidP="00DD0434">
            <w:pPr>
              <w:adjustRightInd w:val="0"/>
              <w:snapToGrid w:val="0"/>
              <w:jc w:val="center"/>
              <w:rPr>
                <w:color w:val="000000"/>
                <w:szCs w:val="21"/>
              </w:rPr>
            </w:pPr>
            <w:r w:rsidRPr="00706404">
              <w:rPr>
                <w:color w:val="000000"/>
                <w:szCs w:val="21"/>
              </w:rPr>
              <w:t>﹤</w:t>
            </w:r>
            <w:r w:rsidRPr="00706404">
              <w:rPr>
                <w:color w:val="000000"/>
                <w:szCs w:val="21"/>
              </w:rPr>
              <w:t>2</w:t>
            </w:r>
          </w:p>
        </w:tc>
      </w:tr>
      <w:tr w:rsidR="002E3529" w:rsidRPr="001B59D9" w:rsidTr="002E3529">
        <w:trPr>
          <w:trHeight w:val="340"/>
        </w:trPr>
        <w:tc>
          <w:tcPr>
            <w:tcW w:w="466" w:type="pct"/>
            <w:vAlign w:val="center"/>
          </w:tcPr>
          <w:p w:rsidR="002E3529" w:rsidRPr="001B59D9" w:rsidRDefault="002E3529" w:rsidP="00DD0434">
            <w:pPr>
              <w:pStyle w:val="affffffffffffff0"/>
              <w:adjustRightInd w:val="0"/>
              <w:snapToGrid w:val="0"/>
              <w:spacing w:after="0" w:line="240" w:lineRule="auto"/>
              <w:ind w:firstLineChars="0" w:firstLine="0"/>
              <w:jc w:val="center"/>
              <w:rPr>
                <w:color w:val="000000"/>
                <w:sz w:val="21"/>
                <w:szCs w:val="21"/>
                <w:lang w:val="en-US"/>
              </w:rPr>
            </w:pPr>
            <w:r>
              <w:rPr>
                <w:rFonts w:hint="eastAsia"/>
                <w:color w:val="000000"/>
                <w:sz w:val="21"/>
                <w:szCs w:val="21"/>
                <w:lang w:val="en-US"/>
              </w:rPr>
              <w:t>高桥</w:t>
            </w:r>
          </w:p>
        </w:tc>
        <w:tc>
          <w:tcPr>
            <w:tcW w:w="286" w:type="pct"/>
            <w:vAlign w:val="center"/>
          </w:tcPr>
          <w:p w:rsidR="002E3529" w:rsidRPr="001B59D9" w:rsidRDefault="002E3529" w:rsidP="00DD0434">
            <w:pPr>
              <w:pStyle w:val="affffffffffffff0"/>
              <w:adjustRightInd w:val="0"/>
              <w:snapToGrid w:val="0"/>
              <w:spacing w:after="0" w:line="240" w:lineRule="auto"/>
              <w:ind w:firstLineChars="0" w:firstLine="0"/>
              <w:jc w:val="center"/>
              <w:rPr>
                <w:color w:val="000000"/>
                <w:sz w:val="21"/>
                <w:szCs w:val="21"/>
                <w:lang w:val="en-US"/>
              </w:rPr>
            </w:pPr>
            <w:r w:rsidRPr="001B59D9">
              <w:rPr>
                <w:rFonts w:hint="eastAsia"/>
                <w:color w:val="000000"/>
                <w:sz w:val="21"/>
                <w:szCs w:val="21"/>
                <w:lang w:val="en-US"/>
              </w:rPr>
              <w:t>S</w:t>
            </w:r>
          </w:p>
        </w:tc>
        <w:tc>
          <w:tcPr>
            <w:tcW w:w="642" w:type="pct"/>
            <w:vAlign w:val="center"/>
          </w:tcPr>
          <w:p w:rsidR="002E3529" w:rsidRPr="00D80EEA" w:rsidRDefault="002E3529" w:rsidP="002E3529">
            <w:pPr>
              <w:jc w:val="center"/>
              <w:rPr>
                <w:rFonts w:ascii="宋体" w:hAnsi="宋体" w:cs="宋体"/>
                <w:color w:val="000000"/>
                <w:szCs w:val="21"/>
              </w:rPr>
            </w:pPr>
            <w:r w:rsidRPr="00D80EEA">
              <w:rPr>
                <w:rFonts w:hint="eastAsia"/>
                <w:color w:val="000000"/>
                <w:szCs w:val="21"/>
              </w:rPr>
              <w:t>0.0046122</w:t>
            </w:r>
          </w:p>
        </w:tc>
        <w:tc>
          <w:tcPr>
            <w:tcW w:w="456" w:type="pct"/>
            <w:vAlign w:val="center"/>
          </w:tcPr>
          <w:p w:rsidR="002E3529" w:rsidRPr="00D80EEA" w:rsidRDefault="002E3529" w:rsidP="002E3529">
            <w:pPr>
              <w:jc w:val="center"/>
              <w:rPr>
                <w:color w:val="000000"/>
                <w:szCs w:val="21"/>
              </w:rPr>
            </w:pPr>
            <w:r w:rsidRPr="00D80EEA">
              <w:rPr>
                <w:color w:val="000000"/>
                <w:szCs w:val="21"/>
              </w:rPr>
              <w:t>0.1346</w:t>
            </w:r>
          </w:p>
        </w:tc>
        <w:tc>
          <w:tcPr>
            <w:tcW w:w="578" w:type="pct"/>
            <w:vAlign w:val="center"/>
          </w:tcPr>
          <w:p w:rsidR="002E3529" w:rsidRPr="00D80EEA" w:rsidRDefault="002E3529" w:rsidP="002E3529">
            <w:pPr>
              <w:jc w:val="center"/>
              <w:rPr>
                <w:rFonts w:ascii="宋体" w:hAnsi="宋体" w:cs="宋体"/>
                <w:color w:val="000000"/>
                <w:szCs w:val="21"/>
              </w:rPr>
            </w:pPr>
            <w:r w:rsidRPr="00D80EEA">
              <w:rPr>
                <w:rFonts w:hint="eastAsia"/>
                <w:color w:val="000000"/>
                <w:szCs w:val="21"/>
              </w:rPr>
              <w:t>0.139212</w:t>
            </w:r>
          </w:p>
        </w:tc>
        <w:tc>
          <w:tcPr>
            <w:tcW w:w="409" w:type="pct"/>
            <w:vAlign w:val="center"/>
          </w:tcPr>
          <w:p w:rsidR="002E3529" w:rsidRPr="00706404" w:rsidRDefault="002E3529" w:rsidP="00DD0434">
            <w:pPr>
              <w:adjustRightInd w:val="0"/>
              <w:snapToGrid w:val="0"/>
              <w:jc w:val="center"/>
              <w:rPr>
                <w:color w:val="000000"/>
                <w:szCs w:val="21"/>
              </w:rPr>
            </w:pPr>
            <w:r w:rsidRPr="00706404">
              <w:rPr>
                <w:color w:val="000000"/>
                <w:szCs w:val="21"/>
              </w:rPr>
              <w:t>﹤</w:t>
            </w:r>
            <w:r w:rsidRPr="00706404">
              <w:rPr>
                <w:color w:val="000000"/>
                <w:szCs w:val="21"/>
              </w:rPr>
              <w:t>2</w:t>
            </w:r>
          </w:p>
        </w:tc>
        <w:tc>
          <w:tcPr>
            <w:tcW w:w="597" w:type="pct"/>
            <w:vAlign w:val="center"/>
          </w:tcPr>
          <w:p w:rsidR="002E3529" w:rsidRPr="00D80EEA" w:rsidRDefault="002E3529" w:rsidP="002E3529">
            <w:pPr>
              <w:jc w:val="center"/>
              <w:rPr>
                <w:rFonts w:ascii="宋体" w:hAnsi="宋体" w:cs="宋体"/>
                <w:color w:val="000000"/>
                <w:szCs w:val="21"/>
              </w:rPr>
            </w:pPr>
            <w:r w:rsidRPr="00D80EEA">
              <w:rPr>
                <w:rFonts w:hint="eastAsia"/>
                <w:color w:val="000000"/>
                <w:szCs w:val="21"/>
              </w:rPr>
              <w:t>0.00054671</w:t>
            </w:r>
          </w:p>
        </w:tc>
        <w:tc>
          <w:tcPr>
            <w:tcW w:w="578" w:type="pct"/>
            <w:vAlign w:val="center"/>
          </w:tcPr>
          <w:p w:rsidR="002E3529" w:rsidRPr="00D80EEA" w:rsidRDefault="002E3529" w:rsidP="002E3529">
            <w:pPr>
              <w:jc w:val="center"/>
              <w:rPr>
                <w:color w:val="000000"/>
                <w:szCs w:val="21"/>
              </w:rPr>
            </w:pPr>
            <w:r w:rsidRPr="00D80EEA">
              <w:rPr>
                <w:color w:val="000000"/>
                <w:szCs w:val="21"/>
              </w:rPr>
              <w:t>0.0028</w:t>
            </w:r>
          </w:p>
        </w:tc>
        <w:tc>
          <w:tcPr>
            <w:tcW w:w="578" w:type="pct"/>
            <w:vAlign w:val="center"/>
          </w:tcPr>
          <w:p w:rsidR="002E3529" w:rsidRPr="00D80EEA" w:rsidRDefault="002E3529" w:rsidP="002E3529">
            <w:pPr>
              <w:jc w:val="center"/>
              <w:rPr>
                <w:rFonts w:ascii="宋体" w:hAnsi="宋体" w:cs="宋体"/>
                <w:color w:val="000000"/>
                <w:szCs w:val="21"/>
              </w:rPr>
            </w:pPr>
            <w:r w:rsidRPr="00D80EEA">
              <w:rPr>
                <w:rFonts w:hint="eastAsia"/>
                <w:color w:val="000000"/>
                <w:szCs w:val="21"/>
              </w:rPr>
              <w:t>0.003347</w:t>
            </w:r>
          </w:p>
        </w:tc>
        <w:tc>
          <w:tcPr>
            <w:tcW w:w="411" w:type="pct"/>
            <w:vAlign w:val="center"/>
          </w:tcPr>
          <w:p w:rsidR="002E3529" w:rsidRPr="00706404" w:rsidRDefault="002E3529" w:rsidP="00DD0434">
            <w:pPr>
              <w:adjustRightInd w:val="0"/>
              <w:snapToGrid w:val="0"/>
              <w:jc w:val="center"/>
              <w:rPr>
                <w:color w:val="000000"/>
                <w:szCs w:val="21"/>
              </w:rPr>
            </w:pPr>
            <w:r w:rsidRPr="00706404">
              <w:rPr>
                <w:color w:val="000000"/>
                <w:szCs w:val="21"/>
              </w:rPr>
              <w:t>﹤</w:t>
            </w:r>
            <w:r w:rsidRPr="00706404">
              <w:rPr>
                <w:color w:val="000000"/>
                <w:szCs w:val="21"/>
              </w:rPr>
              <w:t>2</w:t>
            </w:r>
          </w:p>
        </w:tc>
      </w:tr>
      <w:tr w:rsidR="002E3529" w:rsidRPr="001B59D9" w:rsidTr="002E3529">
        <w:trPr>
          <w:trHeight w:val="340"/>
        </w:trPr>
        <w:tc>
          <w:tcPr>
            <w:tcW w:w="466" w:type="pct"/>
            <w:vAlign w:val="center"/>
          </w:tcPr>
          <w:p w:rsidR="002E3529" w:rsidRPr="001B59D9" w:rsidRDefault="002E3529" w:rsidP="00DD0434">
            <w:pPr>
              <w:pStyle w:val="affffffffffffff0"/>
              <w:adjustRightInd w:val="0"/>
              <w:snapToGrid w:val="0"/>
              <w:spacing w:after="0" w:line="240" w:lineRule="auto"/>
              <w:ind w:firstLineChars="0" w:firstLine="0"/>
              <w:jc w:val="center"/>
              <w:rPr>
                <w:color w:val="000000"/>
                <w:sz w:val="21"/>
                <w:szCs w:val="21"/>
                <w:lang w:val="en-US"/>
              </w:rPr>
            </w:pPr>
            <w:r w:rsidRPr="001B59D9">
              <w:rPr>
                <w:rFonts w:hint="eastAsia"/>
                <w:color w:val="000000"/>
                <w:sz w:val="21"/>
                <w:szCs w:val="21"/>
                <w:lang w:val="en-US"/>
              </w:rPr>
              <w:t>小</w:t>
            </w:r>
            <w:proofErr w:type="gramStart"/>
            <w:r w:rsidRPr="001B59D9">
              <w:rPr>
                <w:rFonts w:hint="eastAsia"/>
                <w:color w:val="000000"/>
                <w:sz w:val="21"/>
                <w:szCs w:val="21"/>
                <w:lang w:val="en-US"/>
              </w:rPr>
              <w:t>侍</w:t>
            </w:r>
            <w:proofErr w:type="gramEnd"/>
          </w:p>
        </w:tc>
        <w:tc>
          <w:tcPr>
            <w:tcW w:w="286" w:type="pct"/>
            <w:vAlign w:val="center"/>
          </w:tcPr>
          <w:p w:rsidR="002E3529" w:rsidRPr="001B59D9" w:rsidRDefault="002E3529" w:rsidP="00DD0434">
            <w:pPr>
              <w:pStyle w:val="affffffffffffff0"/>
              <w:adjustRightInd w:val="0"/>
              <w:snapToGrid w:val="0"/>
              <w:spacing w:after="0" w:line="240" w:lineRule="auto"/>
              <w:ind w:firstLineChars="0" w:firstLine="0"/>
              <w:jc w:val="center"/>
              <w:rPr>
                <w:color w:val="000000"/>
                <w:sz w:val="21"/>
                <w:szCs w:val="21"/>
                <w:lang w:val="en-US"/>
              </w:rPr>
            </w:pPr>
            <w:r w:rsidRPr="001B59D9">
              <w:rPr>
                <w:rFonts w:hint="eastAsia"/>
                <w:color w:val="000000"/>
                <w:sz w:val="21"/>
                <w:szCs w:val="21"/>
                <w:lang w:val="en-US"/>
              </w:rPr>
              <w:t>SE</w:t>
            </w:r>
          </w:p>
        </w:tc>
        <w:tc>
          <w:tcPr>
            <w:tcW w:w="642" w:type="pct"/>
            <w:vAlign w:val="center"/>
          </w:tcPr>
          <w:p w:rsidR="002E3529" w:rsidRPr="00D80EEA" w:rsidRDefault="002E3529" w:rsidP="002E3529">
            <w:pPr>
              <w:jc w:val="center"/>
              <w:rPr>
                <w:rFonts w:ascii="宋体" w:hAnsi="宋体" w:cs="宋体"/>
                <w:color w:val="000000"/>
                <w:szCs w:val="21"/>
              </w:rPr>
            </w:pPr>
            <w:r w:rsidRPr="00D80EEA">
              <w:rPr>
                <w:rFonts w:hint="eastAsia"/>
                <w:color w:val="000000"/>
                <w:szCs w:val="21"/>
              </w:rPr>
              <w:t>0.0056992</w:t>
            </w:r>
          </w:p>
        </w:tc>
        <w:tc>
          <w:tcPr>
            <w:tcW w:w="456" w:type="pct"/>
            <w:vAlign w:val="center"/>
          </w:tcPr>
          <w:p w:rsidR="002E3529" w:rsidRPr="00D80EEA" w:rsidRDefault="002E3529" w:rsidP="002E3529">
            <w:pPr>
              <w:jc w:val="center"/>
              <w:rPr>
                <w:color w:val="000000"/>
                <w:szCs w:val="21"/>
              </w:rPr>
            </w:pPr>
            <w:r w:rsidRPr="00D80EEA">
              <w:rPr>
                <w:color w:val="000000"/>
                <w:szCs w:val="21"/>
              </w:rPr>
              <w:t>0.1346</w:t>
            </w:r>
          </w:p>
        </w:tc>
        <w:tc>
          <w:tcPr>
            <w:tcW w:w="578" w:type="pct"/>
            <w:vAlign w:val="center"/>
          </w:tcPr>
          <w:p w:rsidR="002E3529" w:rsidRPr="00D80EEA" w:rsidRDefault="002E3529" w:rsidP="002E3529">
            <w:pPr>
              <w:jc w:val="center"/>
              <w:rPr>
                <w:rFonts w:ascii="宋体" w:hAnsi="宋体" w:cs="宋体"/>
                <w:color w:val="000000"/>
                <w:szCs w:val="21"/>
              </w:rPr>
            </w:pPr>
            <w:r w:rsidRPr="00D80EEA">
              <w:rPr>
                <w:rFonts w:hint="eastAsia"/>
                <w:color w:val="000000"/>
                <w:szCs w:val="21"/>
              </w:rPr>
              <w:t>0.140299</w:t>
            </w:r>
          </w:p>
        </w:tc>
        <w:tc>
          <w:tcPr>
            <w:tcW w:w="409" w:type="pct"/>
            <w:vAlign w:val="center"/>
          </w:tcPr>
          <w:p w:rsidR="002E3529" w:rsidRPr="00706404" w:rsidRDefault="002E3529" w:rsidP="00DD0434">
            <w:pPr>
              <w:adjustRightInd w:val="0"/>
              <w:snapToGrid w:val="0"/>
              <w:jc w:val="center"/>
              <w:rPr>
                <w:color w:val="000000"/>
                <w:szCs w:val="21"/>
              </w:rPr>
            </w:pPr>
            <w:r w:rsidRPr="00706404">
              <w:rPr>
                <w:color w:val="000000"/>
                <w:szCs w:val="21"/>
              </w:rPr>
              <w:t>﹤</w:t>
            </w:r>
            <w:r w:rsidRPr="00706404">
              <w:rPr>
                <w:color w:val="000000"/>
                <w:szCs w:val="21"/>
              </w:rPr>
              <w:t>2</w:t>
            </w:r>
          </w:p>
        </w:tc>
        <w:tc>
          <w:tcPr>
            <w:tcW w:w="597" w:type="pct"/>
            <w:vAlign w:val="center"/>
          </w:tcPr>
          <w:p w:rsidR="002E3529" w:rsidRPr="00D80EEA" w:rsidRDefault="002E3529" w:rsidP="002E3529">
            <w:pPr>
              <w:jc w:val="center"/>
              <w:rPr>
                <w:rFonts w:ascii="宋体" w:hAnsi="宋体" w:cs="宋体"/>
                <w:color w:val="000000"/>
                <w:szCs w:val="21"/>
              </w:rPr>
            </w:pPr>
            <w:r w:rsidRPr="00D80EEA">
              <w:rPr>
                <w:rFonts w:hint="eastAsia"/>
                <w:color w:val="000000"/>
                <w:szCs w:val="21"/>
              </w:rPr>
              <w:t>0.00067934</w:t>
            </w:r>
          </w:p>
        </w:tc>
        <w:tc>
          <w:tcPr>
            <w:tcW w:w="578" w:type="pct"/>
            <w:vAlign w:val="center"/>
          </w:tcPr>
          <w:p w:rsidR="002E3529" w:rsidRPr="00D80EEA" w:rsidRDefault="002E3529" w:rsidP="002E3529">
            <w:pPr>
              <w:jc w:val="center"/>
              <w:rPr>
                <w:color w:val="000000"/>
                <w:szCs w:val="21"/>
              </w:rPr>
            </w:pPr>
            <w:r w:rsidRPr="00D80EEA">
              <w:rPr>
                <w:color w:val="000000"/>
                <w:szCs w:val="21"/>
              </w:rPr>
              <w:t>0.0028</w:t>
            </w:r>
          </w:p>
        </w:tc>
        <w:tc>
          <w:tcPr>
            <w:tcW w:w="578" w:type="pct"/>
            <w:vAlign w:val="center"/>
          </w:tcPr>
          <w:p w:rsidR="002E3529" w:rsidRPr="00D80EEA" w:rsidRDefault="002E3529" w:rsidP="002E3529">
            <w:pPr>
              <w:jc w:val="center"/>
              <w:rPr>
                <w:rFonts w:ascii="宋体" w:hAnsi="宋体" w:cs="宋体"/>
                <w:color w:val="000000"/>
                <w:szCs w:val="21"/>
              </w:rPr>
            </w:pPr>
            <w:r w:rsidRPr="00D80EEA">
              <w:rPr>
                <w:rFonts w:hint="eastAsia"/>
                <w:color w:val="000000"/>
                <w:szCs w:val="21"/>
              </w:rPr>
              <w:t>0.003479</w:t>
            </w:r>
          </w:p>
        </w:tc>
        <w:tc>
          <w:tcPr>
            <w:tcW w:w="411" w:type="pct"/>
            <w:vAlign w:val="center"/>
          </w:tcPr>
          <w:p w:rsidR="002E3529" w:rsidRPr="00706404" w:rsidRDefault="002E3529" w:rsidP="00DD0434">
            <w:pPr>
              <w:adjustRightInd w:val="0"/>
              <w:snapToGrid w:val="0"/>
              <w:jc w:val="center"/>
              <w:rPr>
                <w:color w:val="000000"/>
                <w:szCs w:val="21"/>
              </w:rPr>
            </w:pPr>
            <w:r w:rsidRPr="00706404">
              <w:rPr>
                <w:color w:val="000000"/>
                <w:szCs w:val="21"/>
              </w:rPr>
              <w:t>﹤</w:t>
            </w:r>
            <w:r w:rsidRPr="00706404">
              <w:rPr>
                <w:color w:val="000000"/>
                <w:szCs w:val="21"/>
              </w:rPr>
              <w:t>2</w:t>
            </w:r>
          </w:p>
        </w:tc>
      </w:tr>
    </w:tbl>
    <w:p w:rsidR="002F7109" w:rsidRDefault="00706404" w:rsidP="00907A81">
      <w:pPr>
        <w:pStyle w:val="affffffffffffff0"/>
        <w:adjustRightInd w:val="0"/>
        <w:snapToGrid w:val="0"/>
        <w:spacing w:after="0" w:line="360" w:lineRule="auto"/>
        <w:ind w:firstLine="480"/>
        <w:rPr>
          <w:color w:val="000000"/>
          <w:szCs w:val="24"/>
          <w:lang w:val="en-US"/>
        </w:rPr>
      </w:pPr>
      <w:r w:rsidRPr="00706404">
        <w:rPr>
          <w:rFonts w:hint="eastAsia"/>
          <w:color w:val="000000"/>
          <w:szCs w:val="24"/>
          <w:lang w:val="en-US"/>
        </w:rPr>
        <w:t>由表</w:t>
      </w:r>
      <w:r w:rsidR="00AB0EF8">
        <w:rPr>
          <w:rFonts w:hint="eastAsia"/>
          <w:color w:val="000000"/>
          <w:szCs w:val="24"/>
          <w:lang w:val="en-US"/>
        </w:rPr>
        <w:t>5.2</w:t>
      </w:r>
      <w:r w:rsidR="00D97CF0">
        <w:rPr>
          <w:color w:val="000000"/>
          <w:szCs w:val="24"/>
          <w:lang w:val="en-US"/>
        </w:rPr>
        <w:t>.</w:t>
      </w:r>
      <w:r w:rsidR="00EA6D7E">
        <w:rPr>
          <w:rFonts w:hint="eastAsia"/>
          <w:color w:val="000000"/>
          <w:szCs w:val="24"/>
          <w:lang w:val="en-US"/>
        </w:rPr>
        <w:t>1</w:t>
      </w:r>
      <w:r w:rsidRPr="00706404">
        <w:rPr>
          <w:rFonts w:hint="eastAsia"/>
          <w:color w:val="000000"/>
          <w:szCs w:val="24"/>
          <w:lang w:val="en-US"/>
        </w:rPr>
        <w:t>-</w:t>
      </w:r>
      <w:r w:rsidR="00D7477C">
        <w:rPr>
          <w:rFonts w:hint="eastAsia"/>
          <w:color w:val="000000"/>
          <w:szCs w:val="24"/>
          <w:lang w:val="en-US"/>
        </w:rPr>
        <w:t>19</w:t>
      </w:r>
      <w:r w:rsidRPr="00706404">
        <w:rPr>
          <w:rFonts w:hint="eastAsia"/>
          <w:color w:val="000000"/>
          <w:szCs w:val="24"/>
          <w:lang w:val="en-US"/>
        </w:rPr>
        <w:t xml:space="preserve"> </w:t>
      </w:r>
      <w:r w:rsidRPr="00706404">
        <w:rPr>
          <w:rFonts w:hint="eastAsia"/>
          <w:color w:val="000000"/>
          <w:szCs w:val="24"/>
          <w:lang w:val="en-US"/>
        </w:rPr>
        <w:t>可知，在</w:t>
      </w:r>
      <w:r w:rsidRPr="00706404">
        <w:rPr>
          <w:rFonts w:hint="eastAsia"/>
          <w:color w:val="000000"/>
          <w:szCs w:val="24"/>
          <w:lang w:val="en-US"/>
        </w:rPr>
        <w:t xml:space="preserve">6 </w:t>
      </w:r>
      <w:r w:rsidRPr="00706404">
        <w:rPr>
          <w:rFonts w:hint="eastAsia"/>
          <w:color w:val="000000"/>
          <w:szCs w:val="24"/>
          <w:lang w:val="en-US"/>
        </w:rPr>
        <w:t>级强度中，本项目无组织排放的氨气和硫化氢落地浓度在项目附近各敏感点得加后，氨气恶臭强度小于</w:t>
      </w:r>
      <w:r>
        <w:rPr>
          <w:rFonts w:hint="eastAsia"/>
          <w:color w:val="000000"/>
          <w:szCs w:val="24"/>
          <w:lang w:val="en-US"/>
        </w:rPr>
        <w:t>2</w:t>
      </w:r>
      <w:r w:rsidRPr="00706404">
        <w:rPr>
          <w:rFonts w:hint="eastAsia"/>
          <w:color w:val="000000"/>
          <w:szCs w:val="24"/>
          <w:lang w:val="en-US"/>
        </w:rPr>
        <w:t xml:space="preserve"> </w:t>
      </w:r>
      <w:r w:rsidRPr="00706404">
        <w:rPr>
          <w:rFonts w:hint="eastAsia"/>
          <w:color w:val="000000"/>
          <w:szCs w:val="24"/>
          <w:lang w:val="en-US"/>
        </w:rPr>
        <w:t>级，硫化氢恶臭强度小于</w:t>
      </w:r>
      <w:r>
        <w:rPr>
          <w:rFonts w:hint="eastAsia"/>
          <w:color w:val="000000"/>
          <w:szCs w:val="24"/>
          <w:lang w:val="en-US"/>
        </w:rPr>
        <w:t>2</w:t>
      </w:r>
      <w:r w:rsidRPr="00706404">
        <w:rPr>
          <w:rFonts w:hint="eastAsia"/>
          <w:color w:val="000000"/>
          <w:szCs w:val="24"/>
          <w:lang w:val="en-US"/>
        </w:rPr>
        <w:t xml:space="preserve"> </w:t>
      </w:r>
      <w:r w:rsidRPr="00706404">
        <w:rPr>
          <w:rFonts w:hint="eastAsia"/>
          <w:color w:val="000000"/>
          <w:szCs w:val="24"/>
          <w:lang w:val="en-US"/>
        </w:rPr>
        <w:t>级</w:t>
      </w:r>
      <w:r w:rsidR="00D7477C">
        <w:rPr>
          <w:rFonts w:hint="eastAsia"/>
          <w:color w:val="000000"/>
          <w:szCs w:val="24"/>
          <w:lang w:val="en-US"/>
        </w:rPr>
        <w:t>。</w:t>
      </w:r>
    </w:p>
    <w:p w:rsidR="0082428E" w:rsidRDefault="00706404" w:rsidP="00907A81">
      <w:pPr>
        <w:pStyle w:val="affffffffffffff0"/>
        <w:adjustRightInd w:val="0"/>
        <w:snapToGrid w:val="0"/>
        <w:spacing w:after="0" w:line="360" w:lineRule="auto"/>
        <w:ind w:firstLine="480"/>
        <w:rPr>
          <w:color w:val="000000"/>
          <w:szCs w:val="24"/>
          <w:lang w:val="en-US"/>
        </w:rPr>
      </w:pPr>
      <w:r w:rsidRPr="00706404">
        <w:rPr>
          <w:rFonts w:hint="eastAsia"/>
          <w:color w:val="000000"/>
          <w:szCs w:val="24"/>
          <w:lang w:val="en-US"/>
        </w:rPr>
        <w:t>综上，本项目恶臭气体对居民点的影响较小。项目运营后，企业应按照本次评价要求强化各项恶臭废气治理措施，如加强猪舍通风、及时清理猪粪便、定期喷洒天然植物提取除臭液除臭、病死</w:t>
      </w:r>
      <w:proofErr w:type="gramStart"/>
      <w:r w:rsidRPr="00706404">
        <w:rPr>
          <w:rFonts w:hint="eastAsia"/>
          <w:color w:val="000000"/>
          <w:szCs w:val="24"/>
          <w:lang w:val="en-US"/>
        </w:rPr>
        <w:t>猪及时</w:t>
      </w:r>
      <w:proofErr w:type="gramEnd"/>
      <w:r w:rsidRPr="00706404">
        <w:rPr>
          <w:rFonts w:hint="eastAsia"/>
          <w:color w:val="000000"/>
          <w:szCs w:val="24"/>
          <w:lang w:val="en-US"/>
        </w:rPr>
        <w:t>处理、加强厂界绿化等，尽量减小恶臭气体的排放对周围居民的影响。</w:t>
      </w:r>
    </w:p>
    <w:p w:rsidR="003841BB" w:rsidRPr="00AF6EE8" w:rsidRDefault="003841BB" w:rsidP="00AF6EE8">
      <w:pPr>
        <w:pStyle w:val="40"/>
        <w:adjustRightInd w:val="0"/>
        <w:spacing w:line="360" w:lineRule="auto"/>
        <w:ind w:left="0" w:firstLine="0"/>
        <w:rPr>
          <w:b/>
          <w:sz w:val="24"/>
          <w:szCs w:val="24"/>
        </w:rPr>
      </w:pPr>
      <w:r w:rsidRPr="00AF6EE8">
        <w:rPr>
          <w:b/>
          <w:sz w:val="24"/>
          <w:szCs w:val="24"/>
        </w:rPr>
        <w:t>大气环境防护距离</w:t>
      </w:r>
    </w:p>
    <w:p w:rsidR="003841BB" w:rsidRPr="00F008CF" w:rsidRDefault="003841BB" w:rsidP="003841BB">
      <w:pPr>
        <w:spacing w:line="360" w:lineRule="auto"/>
        <w:ind w:firstLineChars="200" w:firstLine="480"/>
        <w:rPr>
          <w:color w:val="000000"/>
          <w:sz w:val="24"/>
        </w:rPr>
      </w:pPr>
      <w:r w:rsidRPr="00F008CF">
        <w:rPr>
          <w:color w:val="000000"/>
          <w:sz w:val="24"/>
        </w:rPr>
        <w:t>大气环境防护距离是为了保护人群健康，减少正常排放条件下大气污染物对居住区的环境影响，在项目厂界以外设置的环境防护距离。参照《环境影响评价技术导则》（</w:t>
      </w:r>
      <w:r w:rsidRPr="00F008CF">
        <w:rPr>
          <w:color w:val="000000"/>
          <w:sz w:val="24"/>
        </w:rPr>
        <w:t>HJ2.2-2008</w:t>
      </w:r>
      <w:r w:rsidRPr="00F008CF">
        <w:rPr>
          <w:color w:val="000000"/>
          <w:sz w:val="24"/>
        </w:rPr>
        <w:t>）推荐的大气环境距离模式计算各无组织排放源的大气环境防护距离。计</w:t>
      </w:r>
      <w:r w:rsidRPr="00F008CF">
        <w:rPr>
          <w:color w:val="000000"/>
          <w:sz w:val="24"/>
        </w:rPr>
        <w:lastRenderedPageBreak/>
        <w:t>算出的距离是以面源中心为起点的控制距离，并结合场区平面布置图，确定控制距离范围，超出厂界以外的范围即为项目大气环境防护区域。</w:t>
      </w:r>
    </w:p>
    <w:p w:rsidR="003841BB" w:rsidRPr="00356B25" w:rsidRDefault="003841BB" w:rsidP="003841BB">
      <w:pPr>
        <w:tabs>
          <w:tab w:val="left" w:pos="1701"/>
        </w:tabs>
        <w:spacing w:line="360" w:lineRule="auto"/>
        <w:ind w:firstLineChars="200" w:firstLine="480"/>
        <w:rPr>
          <w:sz w:val="24"/>
        </w:rPr>
      </w:pPr>
      <w:r w:rsidRPr="00356B25">
        <w:rPr>
          <w:rFonts w:hint="eastAsia"/>
          <w:sz w:val="24"/>
        </w:rPr>
        <w:t>本次评价采用</w:t>
      </w:r>
      <w:r w:rsidRPr="00356B25">
        <w:rPr>
          <w:rFonts w:hint="eastAsia"/>
          <w:sz w:val="24"/>
        </w:rPr>
        <w:t>SCREEN3</w:t>
      </w:r>
      <w:r w:rsidRPr="00356B25">
        <w:rPr>
          <w:rFonts w:hint="eastAsia"/>
          <w:sz w:val="24"/>
        </w:rPr>
        <w:t>模型计算大气环境防护距离。结果显示，本项目无超标点，</w:t>
      </w:r>
      <w:r w:rsidR="00EF5863" w:rsidRPr="00356B25">
        <w:rPr>
          <w:rFonts w:hint="eastAsia"/>
          <w:sz w:val="24"/>
        </w:rPr>
        <w:t>猪舍面源</w:t>
      </w:r>
      <w:r w:rsidRPr="00356B25">
        <w:rPr>
          <w:rFonts w:hint="eastAsia"/>
          <w:sz w:val="24"/>
        </w:rPr>
        <w:t>NH</w:t>
      </w:r>
      <w:r w:rsidRPr="00356B25">
        <w:rPr>
          <w:rFonts w:hint="eastAsia"/>
          <w:sz w:val="24"/>
          <w:vertAlign w:val="subscript"/>
        </w:rPr>
        <w:t>3</w:t>
      </w:r>
      <w:r w:rsidRPr="00356B25">
        <w:rPr>
          <w:rFonts w:hint="eastAsia"/>
          <w:sz w:val="24"/>
        </w:rPr>
        <w:t>及</w:t>
      </w:r>
      <w:r w:rsidRPr="00356B25">
        <w:rPr>
          <w:rFonts w:hint="eastAsia"/>
          <w:sz w:val="24"/>
        </w:rPr>
        <w:t>H</w:t>
      </w:r>
      <w:r w:rsidRPr="00356B25">
        <w:rPr>
          <w:rFonts w:hint="eastAsia"/>
          <w:sz w:val="24"/>
          <w:vertAlign w:val="subscript"/>
        </w:rPr>
        <w:t>2</w:t>
      </w:r>
      <w:r w:rsidRPr="00356B25">
        <w:rPr>
          <w:rFonts w:hint="eastAsia"/>
          <w:sz w:val="24"/>
        </w:rPr>
        <w:t>S</w:t>
      </w:r>
      <w:proofErr w:type="gramStart"/>
      <w:r w:rsidRPr="00356B25">
        <w:rPr>
          <w:rFonts w:hint="eastAsia"/>
          <w:sz w:val="24"/>
        </w:rPr>
        <w:t>最大占</w:t>
      </w:r>
      <w:proofErr w:type="gramEnd"/>
      <w:r w:rsidRPr="00356B25">
        <w:rPr>
          <w:rFonts w:hint="eastAsia"/>
          <w:sz w:val="24"/>
        </w:rPr>
        <w:t>标率分别为</w:t>
      </w:r>
      <w:r w:rsidR="00AC569B" w:rsidRPr="00356B25">
        <w:rPr>
          <w:rFonts w:hint="eastAsia"/>
          <w:sz w:val="24"/>
        </w:rPr>
        <w:t>1.</w:t>
      </w:r>
      <w:r w:rsidR="00353DCD" w:rsidRPr="00356B25">
        <w:rPr>
          <w:rFonts w:hint="eastAsia"/>
          <w:sz w:val="24"/>
        </w:rPr>
        <w:t>59</w:t>
      </w:r>
      <w:r w:rsidRPr="00356B25">
        <w:rPr>
          <w:rFonts w:hint="eastAsia"/>
          <w:sz w:val="24"/>
        </w:rPr>
        <w:t>%</w:t>
      </w:r>
      <w:r w:rsidRPr="00356B25">
        <w:rPr>
          <w:rFonts w:hint="eastAsia"/>
          <w:sz w:val="24"/>
        </w:rPr>
        <w:t>及</w:t>
      </w:r>
      <w:r w:rsidR="00353DCD" w:rsidRPr="00356B25">
        <w:rPr>
          <w:rFonts w:hint="eastAsia"/>
          <w:sz w:val="24"/>
        </w:rPr>
        <w:t>3.78</w:t>
      </w:r>
      <w:r w:rsidRPr="00356B25">
        <w:rPr>
          <w:rFonts w:hint="eastAsia"/>
          <w:sz w:val="24"/>
        </w:rPr>
        <w:t>%</w:t>
      </w:r>
      <w:r w:rsidRPr="00356B25">
        <w:rPr>
          <w:rFonts w:hint="eastAsia"/>
          <w:sz w:val="24"/>
        </w:rPr>
        <w:t>，距离为</w:t>
      </w:r>
      <w:r w:rsidR="00353DCD" w:rsidRPr="00356B25">
        <w:rPr>
          <w:rFonts w:hint="eastAsia"/>
          <w:sz w:val="24"/>
        </w:rPr>
        <w:t>198</w:t>
      </w:r>
      <w:r w:rsidRPr="00356B25">
        <w:rPr>
          <w:rFonts w:hint="eastAsia"/>
          <w:sz w:val="24"/>
        </w:rPr>
        <w:t>m</w:t>
      </w:r>
      <w:r w:rsidR="00EF5863" w:rsidRPr="00356B25">
        <w:rPr>
          <w:rFonts w:hint="eastAsia"/>
          <w:sz w:val="24"/>
        </w:rPr>
        <w:t>；污水站无组织排放</w:t>
      </w:r>
      <w:r w:rsidR="00EF5863" w:rsidRPr="00356B25">
        <w:rPr>
          <w:rFonts w:hint="eastAsia"/>
          <w:sz w:val="24"/>
        </w:rPr>
        <w:t>NH</w:t>
      </w:r>
      <w:r w:rsidR="00EF5863" w:rsidRPr="00356B25">
        <w:rPr>
          <w:rFonts w:hint="eastAsia"/>
          <w:sz w:val="24"/>
          <w:vertAlign w:val="subscript"/>
        </w:rPr>
        <w:t>3</w:t>
      </w:r>
      <w:r w:rsidR="00EF5863" w:rsidRPr="00356B25">
        <w:rPr>
          <w:rFonts w:hint="eastAsia"/>
          <w:sz w:val="24"/>
        </w:rPr>
        <w:t>及</w:t>
      </w:r>
      <w:r w:rsidR="00EF5863" w:rsidRPr="00356B25">
        <w:rPr>
          <w:rFonts w:hint="eastAsia"/>
          <w:sz w:val="24"/>
        </w:rPr>
        <w:t>H</w:t>
      </w:r>
      <w:r w:rsidR="00EF5863" w:rsidRPr="00356B25">
        <w:rPr>
          <w:rFonts w:hint="eastAsia"/>
          <w:sz w:val="24"/>
          <w:vertAlign w:val="subscript"/>
        </w:rPr>
        <w:t>2</w:t>
      </w:r>
      <w:r w:rsidR="00EF5863" w:rsidRPr="00356B25">
        <w:rPr>
          <w:rFonts w:hint="eastAsia"/>
          <w:sz w:val="24"/>
        </w:rPr>
        <w:t>S</w:t>
      </w:r>
      <w:proofErr w:type="gramStart"/>
      <w:r w:rsidR="00EF5863" w:rsidRPr="00356B25">
        <w:rPr>
          <w:rFonts w:hint="eastAsia"/>
          <w:sz w:val="24"/>
        </w:rPr>
        <w:t>最大占</w:t>
      </w:r>
      <w:proofErr w:type="gramEnd"/>
      <w:r w:rsidR="00EF5863" w:rsidRPr="00356B25">
        <w:rPr>
          <w:rFonts w:hint="eastAsia"/>
          <w:sz w:val="24"/>
        </w:rPr>
        <w:t>标率分别为</w:t>
      </w:r>
      <w:r w:rsidR="00353DCD" w:rsidRPr="00356B25">
        <w:rPr>
          <w:rFonts w:hint="eastAsia"/>
          <w:sz w:val="24"/>
        </w:rPr>
        <w:t>3.78</w:t>
      </w:r>
      <w:r w:rsidR="00EF5863" w:rsidRPr="00356B25">
        <w:rPr>
          <w:rFonts w:hint="eastAsia"/>
          <w:sz w:val="24"/>
        </w:rPr>
        <w:t>%</w:t>
      </w:r>
      <w:r w:rsidR="00EF5863" w:rsidRPr="00356B25">
        <w:rPr>
          <w:rFonts w:hint="eastAsia"/>
          <w:sz w:val="24"/>
        </w:rPr>
        <w:t>及</w:t>
      </w:r>
      <w:r w:rsidR="00353DCD" w:rsidRPr="00356B25">
        <w:rPr>
          <w:rFonts w:hint="eastAsia"/>
          <w:sz w:val="24"/>
        </w:rPr>
        <w:t>2.88</w:t>
      </w:r>
      <w:r w:rsidR="00EF5863" w:rsidRPr="00356B25">
        <w:rPr>
          <w:rFonts w:hint="eastAsia"/>
          <w:sz w:val="24"/>
        </w:rPr>
        <w:t>%</w:t>
      </w:r>
      <w:r w:rsidR="00EF5863" w:rsidRPr="00356B25">
        <w:rPr>
          <w:rFonts w:hint="eastAsia"/>
          <w:sz w:val="24"/>
        </w:rPr>
        <w:t>，距离为</w:t>
      </w:r>
      <w:r w:rsidR="00353DCD" w:rsidRPr="00356B25">
        <w:rPr>
          <w:rFonts w:hint="eastAsia"/>
          <w:sz w:val="24"/>
        </w:rPr>
        <w:t>56</w:t>
      </w:r>
      <w:r w:rsidR="00EF5863" w:rsidRPr="00356B25">
        <w:rPr>
          <w:rFonts w:hint="eastAsia"/>
          <w:sz w:val="24"/>
        </w:rPr>
        <w:t>m</w:t>
      </w:r>
      <w:r w:rsidR="00353DCD" w:rsidRPr="00356B25">
        <w:rPr>
          <w:rFonts w:hint="eastAsia"/>
          <w:sz w:val="24"/>
        </w:rPr>
        <w:t>；粪便</w:t>
      </w:r>
      <w:proofErr w:type="gramStart"/>
      <w:r w:rsidR="00353DCD" w:rsidRPr="00356B25">
        <w:rPr>
          <w:rFonts w:hint="eastAsia"/>
          <w:sz w:val="24"/>
        </w:rPr>
        <w:t>收集池无组织</w:t>
      </w:r>
      <w:proofErr w:type="gramEnd"/>
      <w:r w:rsidR="00353DCD" w:rsidRPr="00356B25">
        <w:rPr>
          <w:rFonts w:hint="eastAsia"/>
          <w:sz w:val="24"/>
        </w:rPr>
        <w:t>排放</w:t>
      </w:r>
      <w:r w:rsidR="00353DCD" w:rsidRPr="00356B25">
        <w:rPr>
          <w:rFonts w:hint="eastAsia"/>
          <w:sz w:val="24"/>
        </w:rPr>
        <w:t>NH</w:t>
      </w:r>
      <w:r w:rsidR="00353DCD" w:rsidRPr="00356B25">
        <w:rPr>
          <w:rFonts w:hint="eastAsia"/>
          <w:sz w:val="24"/>
          <w:vertAlign w:val="subscript"/>
        </w:rPr>
        <w:t>3</w:t>
      </w:r>
      <w:r w:rsidR="00353DCD" w:rsidRPr="00356B25">
        <w:rPr>
          <w:rFonts w:hint="eastAsia"/>
          <w:sz w:val="24"/>
        </w:rPr>
        <w:t>及</w:t>
      </w:r>
      <w:r w:rsidR="00353DCD" w:rsidRPr="00356B25">
        <w:rPr>
          <w:rFonts w:hint="eastAsia"/>
          <w:sz w:val="24"/>
        </w:rPr>
        <w:t>H</w:t>
      </w:r>
      <w:r w:rsidR="00353DCD" w:rsidRPr="00356B25">
        <w:rPr>
          <w:rFonts w:hint="eastAsia"/>
          <w:sz w:val="24"/>
          <w:vertAlign w:val="subscript"/>
        </w:rPr>
        <w:t>2</w:t>
      </w:r>
      <w:r w:rsidR="00353DCD" w:rsidRPr="00356B25">
        <w:rPr>
          <w:rFonts w:hint="eastAsia"/>
          <w:sz w:val="24"/>
        </w:rPr>
        <w:t>S</w:t>
      </w:r>
      <w:proofErr w:type="gramStart"/>
      <w:r w:rsidR="00353DCD" w:rsidRPr="00356B25">
        <w:rPr>
          <w:rFonts w:hint="eastAsia"/>
          <w:sz w:val="24"/>
        </w:rPr>
        <w:t>最大占</w:t>
      </w:r>
      <w:proofErr w:type="gramEnd"/>
      <w:r w:rsidR="00353DCD" w:rsidRPr="00356B25">
        <w:rPr>
          <w:rFonts w:hint="eastAsia"/>
          <w:sz w:val="24"/>
        </w:rPr>
        <w:t>标率分别为</w:t>
      </w:r>
      <w:r w:rsidR="00353DCD" w:rsidRPr="00356B25">
        <w:rPr>
          <w:rFonts w:hint="eastAsia"/>
          <w:sz w:val="24"/>
        </w:rPr>
        <w:t>2.24%</w:t>
      </w:r>
      <w:r w:rsidR="00353DCD" w:rsidRPr="00356B25">
        <w:rPr>
          <w:rFonts w:hint="eastAsia"/>
          <w:sz w:val="24"/>
        </w:rPr>
        <w:t>及</w:t>
      </w:r>
      <w:r w:rsidR="00353DCD" w:rsidRPr="00356B25">
        <w:rPr>
          <w:rFonts w:hint="eastAsia"/>
          <w:sz w:val="24"/>
        </w:rPr>
        <w:t>4.58%</w:t>
      </w:r>
      <w:r w:rsidR="00353DCD" w:rsidRPr="00356B25">
        <w:rPr>
          <w:rFonts w:hint="eastAsia"/>
          <w:sz w:val="24"/>
        </w:rPr>
        <w:t>，距离为</w:t>
      </w:r>
      <w:r w:rsidR="00353DCD" w:rsidRPr="00356B25">
        <w:rPr>
          <w:rFonts w:hint="eastAsia"/>
          <w:sz w:val="24"/>
        </w:rPr>
        <w:t>20m</w:t>
      </w:r>
      <w:r w:rsidR="00EF5863" w:rsidRPr="00356B25">
        <w:rPr>
          <w:rFonts w:hint="eastAsia"/>
          <w:sz w:val="24"/>
        </w:rPr>
        <w:t>。</w:t>
      </w:r>
      <w:r w:rsidRPr="00356B25">
        <w:rPr>
          <w:rFonts w:hint="eastAsia"/>
          <w:sz w:val="24"/>
        </w:rPr>
        <w:t>因此，本项目无需设置大气环境防护距离。</w:t>
      </w:r>
    </w:p>
    <w:p w:rsidR="003841BB" w:rsidRPr="00AF6EE8" w:rsidRDefault="003841BB" w:rsidP="00AF6EE8">
      <w:pPr>
        <w:pStyle w:val="40"/>
        <w:adjustRightInd w:val="0"/>
        <w:spacing w:line="360" w:lineRule="auto"/>
        <w:ind w:left="0" w:firstLine="0"/>
        <w:rPr>
          <w:b/>
          <w:sz w:val="24"/>
          <w:szCs w:val="24"/>
        </w:rPr>
      </w:pPr>
      <w:r w:rsidRPr="00AF6EE8">
        <w:rPr>
          <w:b/>
          <w:sz w:val="24"/>
          <w:szCs w:val="24"/>
        </w:rPr>
        <w:t>卫生防护距离</w:t>
      </w:r>
    </w:p>
    <w:p w:rsidR="003841BB" w:rsidRPr="00F008CF" w:rsidRDefault="003841BB" w:rsidP="003841BB">
      <w:pPr>
        <w:spacing w:line="360" w:lineRule="auto"/>
        <w:ind w:firstLineChars="200" w:firstLine="480"/>
        <w:rPr>
          <w:color w:val="000000"/>
          <w:sz w:val="24"/>
        </w:rPr>
      </w:pPr>
      <w:r>
        <w:rPr>
          <w:rFonts w:hint="eastAsia"/>
          <w:color w:val="000000"/>
          <w:sz w:val="24"/>
        </w:rPr>
        <w:t>1</w:t>
      </w:r>
      <w:r>
        <w:rPr>
          <w:rFonts w:hint="eastAsia"/>
          <w:color w:val="000000"/>
          <w:sz w:val="24"/>
        </w:rPr>
        <w:t>、</w:t>
      </w:r>
      <w:r w:rsidRPr="00F008CF">
        <w:rPr>
          <w:color w:val="000000"/>
          <w:sz w:val="24"/>
        </w:rPr>
        <w:t>计算公式</w:t>
      </w:r>
    </w:p>
    <w:p w:rsidR="003841BB" w:rsidRDefault="003841BB" w:rsidP="003841BB">
      <w:pPr>
        <w:spacing w:line="360" w:lineRule="auto"/>
        <w:ind w:firstLineChars="200" w:firstLine="480"/>
        <w:rPr>
          <w:color w:val="000000"/>
          <w:sz w:val="28"/>
          <w:szCs w:val="28"/>
        </w:rPr>
      </w:pPr>
      <w:r w:rsidRPr="00F008CF">
        <w:rPr>
          <w:color w:val="000000"/>
          <w:sz w:val="24"/>
        </w:rPr>
        <w:t>根据《制定地方大气污染物排放标准的技术方法》（</w:t>
      </w:r>
      <w:r w:rsidRPr="00F008CF">
        <w:rPr>
          <w:color w:val="000000"/>
          <w:sz w:val="24"/>
        </w:rPr>
        <w:t>GB/T13201-91</w:t>
      </w:r>
      <w:r w:rsidRPr="00F008CF">
        <w:rPr>
          <w:color w:val="000000"/>
          <w:sz w:val="24"/>
        </w:rPr>
        <w:t>）规定，无组织排入有害气体的生产单元（生产区、车间、工段）与居民区之间应设置卫生防护距离，计算公式如下：</w:t>
      </w:r>
    </w:p>
    <w:p w:rsidR="003841BB" w:rsidRPr="00F008CF" w:rsidRDefault="003841BB" w:rsidP="003841BB">
      <w:pPr>
        <w:spacing w:line="360" w:lineRule="auto"/>
        <w:jc w:val="center"/>
        <w:rPr>
          <w:color w:val="000000"/>
          <w:sz w:val="28"/>
          <w:szCs w:val="28"/>
        </w:rPr>
      </w:pPr>
      <w:r w:rsidRPr="004B474E">
        <w:rPr>
          <w:position w:val="-30"/>
        </w:rPr>
        <w:object w:dxaOrig="3019" w:dyaOrig="700">
          <v:shape id="_x0000_i1026" type="#_x0000_t75" style="width:205.95pt;height:40.2pt" o:ole="" o:allowoverlap="f">
            <v:imagedata r:id="rId23" o:title=""/>
          </v:shape>
          <o:OLEObject Type="Embed" ProgID="Equation.3" ShapeID="_x0000_i1026" DrawAspect="Content" ObjectID="_1568126376" r:id="rId24"/>
        </w:object>
      </w:r>
    </w:p>
    <w:p w:rsidR="003841BB" w:rsidRPr="00F008CF" w:rsidRDefault="003841BB" w:rsidP="003841BB">
      <w:pPr>
        <w:spacing w:line="360" w:lineRule="auto"/>
        <w:rPr>
          <w:color w:val="000000"/>
          <w:sz w:val="24"/>
        </w:rPr>
      </w:pPr>
      <w:r w:rsidRPr="00F008CF">
        <w:rPr>
          <w:color w:val="000000"/>
          <w:sz w:val="24"/>
        </w:rPr>
        <w:t>式中：</w:t>
      </w:r>
      <w:r w:rsidRPr="00F008CF">
        <w:rPr>
          <w:color w:val="000000"/>
          <w:sz w:val="24"/>
        </w:rPr>
        <w:t>C</w:t>
      </w:r>
      <w:r w:rsidRPr="00F008CF">
        <w:rPr>
          <w:color w:val="000000"/>
          <w:sz w:val="24"/>
          <w:vertAlign w:val="subscript"/>
        </w:rPr>
        <w:t>m</w:t>
      </w:r>
      <w:r w:rsidRPr="00F008CF">
        <w:rPr>
          <w:color w:val="000000"/>
          <w:sz w:val="24"/>
        </w:rPr>
        <w:t>——</w:t>
      </w:r>
      <w:r w:rsidRPr="00F008CF">
        <w:rPr>
          <w:color w:val="000000"/>
          <w:sz w:val="24"/>
        </w:rPr>
        <w:t>标准浓度限值（</w:t>
      </w:r>
      <w:r w:rsidRPr="00F008CF">
        <w:rPr>
          <w:color w:val="000000"/>
          <w:sz w:val="24"/>
        </w:rPr>
        <w:t>mg/m</w:t>
      </w:r>
      <w:r w:rsidRPr="00F008CF">
        <w:rPr>
          <w:color w:val="000000"/>
          <w:sz w:val="24"/>
          <w:vertAlign w:val="superscript"/>
        </w:rPr>
        <w:t>3</w:t>
      </w:r>
      <w:r w:rsidRPr="00F008CF">
        <w:rPr>
          <w:color w:val="000000"/>
          <w:sz w:val="24"/>
        </w:rPr>
        <w:t>）</w:t>
      </w:r>
    </w:p>
    <w:p w:rsidR="003841BB" w:rsidRPr="00F008CF" w:rsidRDefault="003841BB" w:rsidP="003841BB">
      <w:pPr>
        <w:spacing w:line="360" w:lineRule="auto"/>
        <w:ind w:firstLineChars="300" w:firstLine="720"/>
        <w:rPr>
          <w:color w:val="000000"/>
          <w:sz w:val="24"/>
        </w:rPr>
      </w:pPr>
      <w:r w:rsidRPr="00F008CF">
        <w:rPr>
          <w:color w:val="000000"/>
          <w:sz w:val="24"/>
        </w:rPr>
        <w:t>Q</w:t>
      </w:r>
      <w:r w:rsidRPr="00F008CF">
        <w:rPr>
          <w:color w:val="000000"/>
          <w:sz w:val="24"/>
          <w:vertAlign w:val="subscript"/>
        </w:rPr>
        <w:t>c</w:t>
      </w:r>
      <w:r w:rsidRPr="00F008CF">
        <w:rPr>
          <w:color w:val="000000"/>
          <w:sz w:val="24"/>
        </w:rPr>
        <w:t>——</w:t>
      </w:r>
      <w:r w:rsidRPr="00F008CF">
        <w:rPr>
          <w:color w:val="000000"/>
          <w:sz w:val="24"/>
        </w:rPr>
        <w:t>工业企业有害气体无组织排放量可以达到的控制水平（</w:t>
      </w:r>
      <w:r w:rsidRPr="00F008CF">
        <w:rPr>
          <w:color w:val="000000"/>
          <w:sz w:val="24"/>
        </w:rPr>
        <w:t>kg/h</w:t>
      </w:r>
      <w:r w:rsidRPr="00F008CF">
        <w:rPr>
          <w:color w:val="000000"/>
          <w:sz w:val="24"/>
        </w:rPr>
        <w:t>）</w:t>
      </w:r>
    </w:p>
    <w:p w:rsidR="003841BB" w:rsidRPr="00F008CF" w:rsidRDefault="003841BB" w:rsidP="003841BB">
      <w:pPr>
        <w:spacing w:line="360" w:lineRule="auto"/>
        <w:ind w:firstLineChars="300" w:firstLine="720"/>
        <w:rPr>
          <w:color w:val="000000"/>
          <w:sz w:val="24"/>
        </w:rPr>
      </w:pPr>
      <w:r w:rsidRPr="00F008CF">
        <w:rPr>
          <w:color w:val="000000"/>
          <w:sz w:val="24"/>
        </w:rPr>
        <w:t>r——</w:t>
      </w:r>
      <w:r w:rsidRPr="00F008CF">
        <w:rPr>
          <w:color w:val="000000"/>
          <w:sz w:val="24"/>
        </w:rPr>
        <w:t>有害气体无组织排放源所在生产单元的等效半径（</w:t>
      </w:r>
      <w:r w:rsidRPr="00F008CF">
        <w:rPr>
          <w:color w:val="000000"/>
          <w:sz w:val="24"/>
        </w:rPr>
        <w:t>m</w:t>
      </w:r>
      <w:r w:rsidRPr="00F008CF">
        <w:rPr>
          <w:color w:val="000000"/>
          <w:sz w:val="24"/>
        </w:rPr>
        <w:t>）</w:t>
      </w:r>
    </w:p>
    <w:p w:rsidR="003841BB" w:rsidRPr="00F008CF" w:rsidRDefault="003841BB" w:rsidP="003841BB">
      <w:pPr>
        <w:spacing w:line="360" w:lineRule="auto"/>
        <w:ind w:firstLineChars="300" w:firstLine="720"/>
        <w:rPr>
          <w:color w:val="000000"/>
          <w:sz w:val="24"/>
        </w:rPr>
      </w:pPr>
      <w:r w:rsidRPr="00F008CF">
        <w:rPr>
          <w:color w:val="000000"/>
          <w:sz w:val="24"/>
        </w:rPr>
        <w:t>L——</w:t>
      </w:r>
      <w:r w:rsidRPr="00F008CF">
        <w:rPr>
          <w:color w:val="000000"/>
          <w:sz w:val="24"/>
        </w:rPr>
        <w:t>工业企业所需的卫生防护距离（</w:t>
      </w:r>
      <w:r w:rsidRPr="00F008CF">
        <w:rPr>
          <w:color w:val="000000"/>
          <w:sz w:val="24"/>
        </w:rPr>
        <w:t>m</w:t>
      </w:r>
      <w:r w:rsidRPr="00F008CF">
        <w:rPr>
          <w:color w:val="000000"/>
          <w:sz w:val="24"/>
        </w:rPr>
        <w:t>）</w:t>
      </w:r>
    </w:p>
    <w:p w:rsidR="003841BB" w:rsidRPr="00F008CF" w:rsidRDefault="003841BB" w:rsidP="003841BB">
      <w:pPr>
        <w:spacing w:line="360" w:lineRule="auto"/>
        <w:ind w:firstLineChars="300" w:firstLine="720"/>
        <w:rPr>
          <w:color w:val="000000"/>
          <w:sz w:val="24"/>
        </w:rPr>
      </w:pPr>
      <w:r w:rsidRPr="00F008CF">
        <w:rPr>
          <w:color w:val="000000"/>
          <w:sz w:val="24"/>
        </w:rPr>
        <w:t>A</w:t>
      </w:r>
      <w:r w:rsidRPr="00F008CF">
        <w:rPr>
          <w:color w:val="000000"/>
          <w:sz w:val="24"/>
        </w:rPr>
        <w:t>、</w:t>
      </w:r>
      <w:r w:rsidRPr="00F008CF">
        <w:rPr>
          <w:color w:val="000000"/>
          <w:sz w:val="24"/>
        </w:rPr>
        <w:t>B</w:t>
      </w:r>
      <w:r w:rsidRPr="00F008CF">
        <w:rPr>
          <w:color w:val="000000"/>
          <w:sz w:val="24"/>
        </w:rPr>
        <w:t>、</w:t>
      </w:r>
      <w:r w:rsidRPr="00F008CF">
        <w:rPr>
          <w:color w:val="000000"/>
          <w:sz w:val="24"/>
        </w:rPr>
        <w:t>C</w:t>
      </w:r>
      <w:r w:rsidRPr="00F008CF">
        <w:rPr>
          <w:color w:val="000000"/>
          <w:sz w:val="24"/>
        </w:rPr>
        <w:t>、</w:t>
      </w:r>
      <w:r w:rsidRPr="00F008CF">
        <w:rPr>
          <w:color w:val="000000"/>
          <w:sz w:val="24"/>
        </w:rPr>
        <w:t>D——</w:t>
      </w:r>
      <w:r w:rsidRPr="00F008CF">
        <w:rPr>
          <w:color w:val="000000"/>
          <w:sz w:val="24"/>
        </w:rPr>
        <w:t>卫生防护距离计算系数，见下表</w:t>
      </w:r>
      <w:r w:rsidR="00AB0EF8">
        <w:rPr>
          <w:rFonts w:hint="eastAsia"/>
          <w:color w:val="000000"/>
          <w:sz w:val="24"/>
        </w:rPr>
        <w:t>5.2.</w:t>
      </w:r>
      <w:r w:rsidR="00EA6D7E">
        <w:rPr>
          <w:rFonts w:hint="eastAsia"/>
          <w:color w:val="000000"/>
          <w:sz w:val="24"/>
        </w:rPr>
        <w:t>1</w:t>
      </w:r>
      <w:r w:rsidRPr="00F008CF">
        <w:rPr>
          <w:color w:val="000000"/>
          <w:sz w:val="24"/>
        </w:rPr>
        <w:t>-</w:t>
      </w:r>
      <w:r w:rsidR="00DB7DA6">
        <w:rPr>
          <w:rFonts w:hint="eastAsia"/>
          <w:color w:val="000000"/>
          <w:sz w:val="24"/>
        </w:rPr>
        <w:t>2</w:t>
      </w:r>
      <w:r w:rsidR="004E04A9">
        <w:rPr>
          <w:rFonts w:hint="eastAsia"/>
          <w:color w:val="000000"/>
          <w:sz w:val="24"/>
        </w:rPr>
        <w:t>0</w:t>
      </w:r>
      <w:r w:rsidRPr="00F008CF">
        <w:rPr>
          <w:color w:val="000000"/>
          <w:sz w:val="24"/>
        </w:rPr>
        <w:t>。</w:t>
      </w:r>
    </w:p>
    <w:p w:rsidR="003841BB" w:rsidRPr="00D97CF0" w:rsidRDefault="003841BB" w:rsidP="003841BB">
      <w:pPr>
        <w:jc w:val="center"/>
        <w:rPr>
          <w:b/>
          <w:bCs/>
          <w:snapToGrid w:val="0"/>
          <w:color w:val="000000"/>
          <w:kern w:val="0"/>
          <w:sz w:val="24"/>
        </w:rPr>
      </w:pPr>
      <w:r w:rsidRPr="00D97CF0">
        <w:rPr>
          <w:b/>
          <w:bCs/>
          <w:snapToGrid w:val="0"/>
          <w:color w:val="000000"/>
          <w:kern w:val="0"/>
          <w:sz w:val="24"/>
        </w:rPr>
        <w:t>表</w:t>
      </w:r>
      <w:r w:rsidR="00AB0EF8" w:rsidRPr="00AB0EF8">
        <w:rPr>
          <w:b/>
          <w:bCs/>
          <w:snapToGrid w:val="0"/>
          <w:color w:val="000000"/>
          <w:kern w:val="0"/>
          <w:sz w:val="24"/>
        </w:rPr>
        <w:t>5.2.</w:t>
      </w:r>
      <w:r w:rsidR="00EA6D7E">
        <w:rPr>
          <w:rFonts w:hint="eastAsia"/>
          <w:b/>
          <w:bCs/>
          <w:snapToGrid w:val="0"/>
          <w:color w:val="000000"/>
          <w:kern w:val="0"/>
          <w:sz w:val="24"/>
        </w:rPr>
        <w:t>1</w:t>
      </w:r>
      <w:r w:rsidR="00AB0EF8" w:rsidRPr="00AB0EF8">
        <w:rPr>
          <w:b/>
          <w:bCs/>
          <w:snapToGrid w:val="0"/>
          <w:color w:val="000000"/>
          <w:kern w:val="0"/>
          <w:sz w:val="24"/>
        </w:rPr>
        <w:t>-</w:t>
      </w:r>
      <w:r w:rsidR="00DB7DA6">
        <w:rPr>
          <w:rFonts w:hint="eastAsia"/>
          <w:b/>
          <w:bCs/>
          <w:snapToGrid w:val="0"/>
          <w:color w:val="000000"/>
          <w:kern w:val="0"/>
          <w:sz w:val="24"/>
        </w:rPr>
        <w:t>2</w:t>
      </w:r>
      <w:r w:rsidR="004E04A9">
        <w:rPr>
          <w:rFonts w:hint="eastAsia"/>
          <w:b/>
          <w:bCs/>
          <w:snapToGrid w:val="0"/>
          <w:color w:val="000000"/>
          <w:kern w:val="0"/>
          <w:sz w:val="24"/>
        </w:rPr>
        <w:t>0</w:t>
      </w:r>
      <w:r w:rsidRPr="00D97CF0">
        <w:rPr>
          <w:b/>
          <w:bCs/>
          <w:snapToGrid w:val="0"/>
          <w:color w:val="000000"/>
          <w:kern w:val="0"/>
          <w:sz w:val="24"/>
        </w:rPr>
        <w:t xml:space="preserve">  </w:t>
      </w:r>
      <w:r w:rsidRPr="00D97CF0">
        <w:rPr>
          <w:b/>
          <w:bCs/>
          <w:snapToGrid w:val="0"/>
          <w:color w:val="000000"/>
          <w:kern w:val="0"/>
          <w:sz w:val="24"/>
        </w:rPr>
        <w:t>卫生防护距离计算系数</w:t>
      </w:r>
    </w:p>
    <w:tbl>
      <w:tblPr>
        <w:tblW w:w="4678" w:type="pct"/>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757"/>
        <w:gridCol w:w="1162"/>
        <w:gridCol w:w="754"/>
        <w:gridCol w:w="758"/>
        <w:gridCol w:w="754"/>
        <w:gridCol w:w="754"/>
        <w:gridCol w:w="754"/>
        <w:gridCol w:w="754"/>
        <w:gridCol w:w="754"/>
        <w:gridCol w:w="754"/>
        <w:gridCol w:w="733"/>
      </w:tblGrid>
      <w:tr w:rsidR="003841BB" w:rsidRPr="00F008CF" w:rsidTr="00EF5863">
        <w:trPr>
          <w:cantSplit/>
          <w:trHeight w:val="340"/>
          <w:tblHeader/>
          <w:jc w:val="center"/>
        </w:trPr>
        <w:tc>
          <w:tcPr>
            <w:tcW w:w="435" w:type="pct"/>
            <w:vMerge w:val="restart"/>
            <w:vAlign w:val="center"/>
          </w:tcPr>
          <w:p w:rsidR="003841BB" w:rsidRPr="00F008CF" w:rsidRDefault="003841BB" w:rsidP="00EF5863">
            <w:pPr>
              <w:jc w:val="center"/>
              <w:rPr>
                <w:bCs/>
                <w:snapToGrid w:val="0"/>
                <w:color w:val="000000"/>
                <w:kern w:val="0"/>
                <w:szCs w:val="21"/>
              </w:rPr>
            </w:pPr>
            <w:r w:rsidRPr="00F008CF">
              <w:rPr>
                <w:bCs/>
                <w:snapToGrid w:val="0"/>
                <w:color w:val="000000"/>
                <w:kern w:val="0"/>
                <w:szCs w:val="21"/>
              </w:rPr>
              <w:t>计系数</w:t>
            </w:r>
          </w:p>
        </w:tc>
        <w:tc>
          <w:tcPr>
            <w:tcW w:w="669" w:type="pct"/>
            <w:vMerge w:val="restart"/>
            <w:vAlign w:val="center"/>
          </w:tcPr>
          <w:p w:rsidR="003841BB" w:rsidRPr="00F008CF" w:rsidRDefault="003841BB" w:rsidP="00EF5863">
            <w:pPr>
              <w:jc w:val="center"/>
              <w:rPr>
                <w:bCs/>
                <w:snapToGrid w:val="0"/>
                <w:color w:val="000000"/>
                <w:kern w:val="0"/>
                <w:szCs w:val="21"/>
              </w:rPr>
            </w:pPr>
            <w:r w:rsidRPr="00F008CF">
              <w:rPr>
                <w:bCs/>
                <w:snapToGrid w:val="0"/>
                <w:color w:val="000000"/>
                <w:kern w:val="0"/>
                <w:szCs w:val="21"/>
              </w:rPr>
              <w:t>5</w:t>
            </w:r>
            <w:r w:rsidRPr="00F008CF">
              <w:rPr>
                <w:bCs/>
                <w:snapToGrid w:val="0"/>
                <w:color w:val="000000"/>
                <w:kern w:val="0"/>
                <w:szCs w:val="21"/>
              </w:rPr>
              <w:t>年平均风速</w:t>
            </w:r>
            <w:r w:rsidRPr="00F008CF">
              <w:rPr>
                <w:bCs/>
                <w:snapToGrid w:val="0"/>
                <w:color w:val="000000"/>
                <w:kern w:val="0"/>
                <w:szCs w:val="21"/>
              </w:rPr>
              <w:t>(m/s)</w:t>
            </w:r>
          </w:p>
        </w:tc>
        <w:tc>
          <w:tcPr>
            <w:tcW w:w="3896" w:type="pct"/>
            <w:gridSpan w:val="9"/>
            <w:vAlign w:val="center"/>
          </w:tcPr>
          <w:p w:rsidR="003841BB" w:rsidRPr="00F008CF" w:rsidRDefault="003841BB" w:rsidP="00EF5863">
            <w:pPr>
              <w:jc w:val="center"/>
              <w:rPr>
                <w:bCs/>
                <w:snapToGrid w:val="0"/>
                <w:color w:val="000000"/>
                <w:kern w:val="0"/>
                <w:szCs w:val="21"/>
              </w:rPr>
            </w:pPr>
            <w:r w:rsidRPr="00F008CF">
              <w:rPr>
                <w:bCs/>
                <w:snapToGrid w:val="0"/>
                <w:color w:val="000000"/>
                <w:kern w:val="0"/>
                <w:szCs w:val="21"/>
              </w:rPr>
              <w:t>卫生防护距离</w:t>
            </w:r>
            <w:r w:rsidRPr="00F008CF">
              <w:rPr>
                <w:bCs/>
                <w:snapToGrid w:val="0"/>
                <w:color w:val="000000"/>
                <w:kern w:val="0"/>
                <w:szCs w:val="21"/>
              </w:rPr>
              <w:t>L</w:t>
            </w:r>
            <w:r w:rsidRPr="00F008CF">
              <w:rPr>
                <w:bCs/>
                <w:snapToGrid w:val="0"/>
                <w:color w:val="000000"/>
                <w:kern w:val="0"/>
                <w:szCs w:val="21"/>
              </w:rPr>
              <w:t>（</w:t>
            </w:r>
            <w:r w:rsidRPr="00F008CF">
              <w:rPr>
                <w:bCs/>
                <w:snapToGrid w:val="0"/>
                <w:color w:val="000000"/>
                <w:kern w:val="0"/>
                <w:szCs w:val="21"/>
              </w:rPr>
              <w:t>m</w:t>
            </w:r>
            <w:r w:rsidRPr="00F008CF">
              <w:rPr>
                <w:bCs/>
                <w:snapToGrid w:val="0"/>
                <w:color w:val="000000"/>
                <w:kern w:val="0"/>
                <w:szCs w:val="21"/>
              </w:rPr>
              <w:t>）</w:t>
            </w:r>
          </w:p>
        </w:tc>
      </w:tr>
      <w:tr w:rsidR="003841BB" w:rsidRPr="00F008CF" w:rsidTr="00EF5863">
        <w:trPr>
          <w:cantSplit/>
          <w:trHeight w:val="340"/>
          <w:tblHeader/>
          <w:jc w:val="center"/>
        </w:trPr>
        <w:tc>
          <w:tcPr>
            <w:tcW w:w="435" w:type="pct"/>
            <w:vMerge/>
            <w:vAlign w:val="center"/>
          </w:tcPr>
          <w:p w:rsidR="003841BB" w:rsidRPr="00F008CF" w:rsidRDefault="003841BB" w:rsidP="00EF5863">
            <w:pPr>
              <w:jc w:val="center"/>
              <w:rPr>
                <w:snapToGrid w:val="0"/>
                <w:color w:val="000000"/>
                <w:kern w:val="0"/>
                <w:szCs w:val="21"/>
              </w:rPr>
            </w:pPr>
          </w:p>
        </w:tc>
        <w:tc>
          <w:tcPr>
            <w:tcW w:w="669" w:type="pct"/>
            <w:vMerge/>
            <w:vAlign w:val="center"/>
          </w:tcPr>
          <w:p w:rsidR="003841BB" w:rsidRPr="00F008CF" w:rsidRDefault="003841BB" w:rsidP="00EF5863">
            <w:pPr>
              <w:jc w:val="center"/>
              <w:rPr>
                <w:snapToGrid w:val="0"/>
                <w:color w:val="000000"/>
                <w:kern w:val="0"/>
                <w:szCs w:val="21"/>
              </w:rPr>
            </w:pPr>
          </w:p>
        </w:tc>
        <w:tc>
          <w:tcPr>
            <w:tcW w:w="1303" w:type="pct"/>
            <w:gridSpan w:val="3"/>
            <w:vAlign w:val="center"/>
          </w:tcPr>
          <w:p w:rsidR="003841BB" w:rsidRPr="00F008CF" w:rsidRDefault="003841BB" w:rsidP="00EF5863">
            <w:pPr>
              <w:jc w:val="center"/>
              <w:rPr>
                <w:snapToGrid w:val="0"/>
                <w:color w:val="000000"/>
                <w:kern w:val="0"/>
                <w:szCs w:val="21"/>
              </w:rPr>
            </w:pPr>
            <w:r w:rsidRPr="00F008CF">
              <w:rPr>
                <w:snapToGrid w:val="0"/>
                <w:color w:val="000000"/>
                <w:kern w:val="0"/>
                <w:szCs w:val="21"/>
              </w:rPr>
              <w:t>L≤1000</w:t>
            </w:r>
          </w:p>
        </w:tc>
        <w:tc>
          <w:tcPr>
            <w:tcW w:w="1301" w:type="pct"/>
            <w:gridSpan w:val="3"/>
            <w:vAlign w:val="center"/>
          </w:tcPr>
          <w:p w:rsidR="003841BB" w:rsidRPr="00F008CF" w:rsidRDefault="003841BB" w:rsidP="00EF5863">
            <w:pPr>
              <w:jc w:val="center"/>
              <w:rPr>
                <w:snapToGrid w:val="0"/>
                <w:color w:val="000000"/>
                <w:kern w:val="0"/>
                <w:szCs w:val="21"/>
              </w:rPr>
            </w:pPr>
            <w:r w:rsidRPr="00F008CF">
              <w:rPr>
                <w:snapToGrid w:val="0"/>
                <w:color w:val="000000"/>
                <w:kern w:val="0"/>
                <w:szCs w:val="21"/>
              </w:rPr>
              <w:t>1000</w:t>
            </w:r>
            <w:r w:rsidRPr="00F008CF">
              <w:rPr>
                <w:snapToGrid w:val="0"/>
                <w:color w:val="000000"/>
                <w:kern w:val="0"/>
                <w:szCs w:val="21"/>
              </w:rPr>
              <w:t>＜</w:t>
            </w:r>
            <w:r w:rsidRPr="00F008CF">
              <w:rPr>
                <w:snapToGrid w:val="0"/>
                <w:color w:val="000000"/>
                <w:kern w:val="0"/>
                <w:szCs w:val="21"/>
              </w:rPr>
              <w:t>L≤2000</w:t>
            </w:r>
          </w:p>
        </w:tc>
        <w:tc>
          <w:tcPr>
            <w:tcW w:w="1292" w:type="pct"/>
            <w:gridSpan w:val="3"/>
            <w:vAlign w:val="center"/>
          </w:tcPr>
          <w:p w:rsidR="003841BB" w:rsidRPr="00F008CF" w:rsidRDefault="003841BB" w:rsidP="00EF5863">
            <w:pPr>
              <w:jc w:val="center"/>
              <w:rPr>
                <w:snapToGrid w:val="0"/>
                <w:color w:val="000000"/>
                <w:kern w:val="0"/>
                <w:szCs w:val="21"/>
              </w:rPr>
            </w:pPr>
            <w:r w:rsidRPr="00F008CF">
              <w:rPr>
                <w:snapToGrid w:val="0"/>
                <w:color w:val="000000"/>
                <w:kern w:val="0"/>
                <w:szCs w:val="21"/>
              </w:rPr>
              <w:t>L</w:t>
            </w:r>
            <w:r w:rsidRPr="00F008CF">
              <w:rPr>
                <w:snapToGrid w:val="0"/>
                <w:color w:val="000000"/>
                <w:kern w:val="0"/>
                <w:szCs w:val="21"/>
              </w:rPr>
              <w:t>＞</w:t>
            </w:r>
            <w:r w:rsidRPr="00F008CF">
              <w:rPr>
                <w:snapToGrid w:val="0"/>
                <w:color w:val="000000"/>
                <w:kern w:val="0"/>
                <w:szCs w:val="21"/>
              </w:rPr>
              <w:t>2000</w:t>
            </w:r>
          </w:p>
        </w:tc>
      </w:tr>
      <w:tr w:rsidR="003841BB" w:rsidRPr="00F008CF" w:rsidTr="00EF5863">
        <w:trPr>
          <w:cantSplit/>
          <w:trHeight w:val="340"/>
          <w:tblHeader/>
          <w:jc w:val="center"/>
        </w:trPr>
        <w:tc>
          <w:tcPr>
            <w:tcW w:w="435" w:type="pct"/>
            <w:vMerge/>
            <w:vAlign w:val="center"/>
          </w:tcPr>
          <w:p w:rsidR="003841BB" w:rsidRPr="00F008CF" w:rsidRDefault="003841BB" w:rsidP="00EF5863">
            <w:pPr>
              <w:jc w:val="center"/>
              <w:rPr>
                <w:snapToGrid w:val="0"/>
                <w:color w:val="000000"/>
                <w:kern w:val="0"/>
                <w:szCs w:val="21"/>
              </w:rPr>
            </w:pPr>
          </w:p>
        </w:tc>
        <w:tc>
          <w:tcPr>
            <w:tcW w:w="669" w:type="pct"/>
            <w:vMerge/>
            <w:vAlign w:val="center"/>
          </w:tcPr>
          <w:p w:rsidR="003841BB" w:rsidRPr="00F008CF" w:rsidRDefault="003841BB" w:rsidP="00EF5863">
            <w:pPr>
              <w:jc w:val="center"/>
              <w:rPr>
                <w:snapToGrid w:val="0"/>
                <w:color w:val="000000"/>
                <w:kern w:val="0"/>
                <w:szCs w:val="21"/>
              </w:rPr>
            </w:pPr>
          </w:p>
        </w:tc>
        <w:tc>
          <w:tcPr>
            <w:tcW w:w="3896" w:type="pct"/>
            <w:gridSpan w:val="9"/>
            <w:vAlign w:val="center"/>
          </w:tcPr>
          <w:p w:rsidR="003841BB" w:rsidRPr="00F008CF" w:rsidRDefault="003841BB" w:rsidP="00EF5863">
            <w:pPr>
              <w:jc w:val="center"/>
              <w:rPr>
                <w:bCs/>
                <w:snapToGrid w:val="0"/>
                <w:color w:val="000000"/>
                <w:kern w:val="0"/>
                <w:szCs w:val="21"/>
              </w:rPr>
            </w:pPr>
            <w:r w:rsidRPr="00F008CF">
              <w:rPr>
                <w:bCs/>
                <w:snapToGrid w:val="0"/>
                <w:color w:val="000000"/>
                <w:kern w:val="0"/>
                <w:szCs w:val="21"/>
              </w:rPr>
              <w:t>工业大气污染源构成类别</w:t>
            </w:r>
          </w:p>
        </w:tc>
      </w:tr>
      <w:tr w:rsidR="003841BB" w:rsidRPr="00F008CF" w:rsidTr="00EF5863">
        <w:trPr>
          <w:cantSplit/>
          <w:trHeight w:val="340"/>
          <w:tblHeader/>
          <w:jc w:val="center"/>
        </w:trPr>
        <w:tc>
          <w:tcPr>
            <w:tcW w:w="435" w:type="pct"/>
            <w:vMerge/>
            <w:vAlign w:val="center"/>
          </w:tcPr>
          <w:p w:rsidR="003841BB" w:rsidRPr="00F008CF" w:rsidRDefault="003841BB" w:rsidP="00EF5863">
            <w:pPr>
              <w:jc w:val="center"/>
              <w:rPr>
                <w:snapToGrid w:val="0"/>
                <w:color w:val="000000"/>
                <w:kern w:val="0"/>
                <w:szCs w:val="21"/>
              </w:rPr>
            </w:pPr>
          </w:p>
        </w:tc>
        <w:tc>
          <w:tcPr>
            <w:tcW w:w="669" w:type="pct"/>
            <w:vMerge/>
            <w:vAlign w:val="center"/>
          </w:tcPr>
          <w:p w:rsidR="003841BB" w:rsidRPr="00F008CF" w:rsidRDefault="003841BB" w:rsidP="00EF5863">
            <w:pPr>
              <w:jc w:val="center"/>
              <w:rPr>
                <w:snapToGrid w:val="0"/>
                <w:color w:val="000000"/>
                <w:kern w:val="0"/>
                <w:szCs w:val="21"/>
              </w:rPr>
            </w:pPr>
          </w:p>
        </w:tc>
        <w:tc>
          <w:tcPr>
            <w:tcW w:w="434" w:type="pct"/>
            <w:vAlign w:val="center"/>
          </w:tcPr>
          <w:p w:rsidR="003841BB" w:rsidRPr="00F008CF" w:rsidRDefault="003841BB" w:rsidP="00EF5863">
            <w:pPr>
              <w:jc w:val="center"/>
              <w:rPr>
                <w:snapToGrid w:val="0"/>
                <w:color w:val="000000"/>
                <w:kern w:val="0"/>
                <w:szCs w:val="21"/>
              </w:rPr>
            </w:pPr>
            <w:r w:rsidRPr="00F008CF">
              <w:rPr>
                <w:rFonts w:ascii="宋体" w:hAnsi="宋体" w:cs="宋体" w:hint="eastAsia"/>
                <w:snapToGrid w:val="0"/>
                <w:color w:val="000000"/>
                <w:kern w:val="0"/>
                <w:szCs w:val="21"/>
              </w:rPr>
              <w:t>Ⅰ</w:t>
            </w:r>
          </w:p>
        </w:tc>
        <w:tc>
          <w:tcPr>
            <w:tcW w:w="436" w:type="pct"/>
            <w:vAlign w:val="center"/>
          </w:tcPr>
          <w:p w:rsidR="003841BB" w:rsidRPr="00F008CF" w:rsidRDefault="003841BB" w:rsidP="00EF5863">
            <w:pPr>
              <w:jc w:val="center"/>
              <w:rPr>
                <w:snapToGrid w:val="0"/>
                <w:color w:val="000000"/>
                <w:kern w:val="0"/>
                <w:szCs w:val="21"/>
              </w:rPr>
            </w:pPr>
            <w:r w:rsidRPr="00F008CF">
              <w:rPr>
                <w:rFonts w:ascii="宋体" w:hAnsi="宋体" w:cs="宋体" w:hint="eastAsia"/>
                <w:snapToGrid w:val="0"/>
                <w:color w:val="000000"/>
                <w:kern w:val="0"/>
                <w:szCs w:val="21"/>
              </w:rPr>
              <w:t>Ⅱ</w:t>
            </w:r>
          </w:p>
        </w:tc>
        <w:tc>
          <w:tcPr>
            <w:tcW w:w="434" w:type="pct"/>
            <w:vAlign w:val="center"/>
          </w:tcPr>
          <w:p w:rsidR="003841BB" w:rsidRPr="00F008CF" w:rsidRDefault="003841BB" w:rsidP="00EF5863">
            <w:pPr>
              <w:jc w:val="center"/>
              <w:rPr>
                <w:snapToGrid w:val="0"/>
                <w:color w:val="000000"/>
                <w:kern w:val="0"/>
                <w:szCs w:val="21"/>
              </w:rPr>
            </w:pPr>
            <w:r w:rsidRPr="00F008CF">
              <w:rPr>
                <w:rFonts w:ascii="宋体" w:hAnsi="宋体" w:cs="宋体" w:hint="eastAsia"/>
                <w:snapToGrid w:val="0"/>
                <w:color w:val="000000"/>
                <w:kern w:val="0"/>
                <w:szCs w:val="21"/>
              </w:rPr>
              <w:t>Ⅲ</w:t>
            </w:r>
          </w:p>
        </w:tc>
        <w:tc>
          <w:tcPr>
            <w:tcW w:w="434" w:type="pct"/>
            <w:vAlign w:val="center"/>
          </w:tcPr>
          <w:p w:rsidR="003841BB" w:rsidRPr="00F008CF" w:rsidRDefault="003841BB" w:rsidP="00EF5863">
            <w:pPr>
              <w:jc w:val="center"/>
              <w:rPr>
                <w:snapToGrid w:val="0"/>
                <w:color w:val="000000"/>
                <w:kern w:val="0"/>
                <w:szCs w:val="21"/>
              </w:rPr>
            </w:pPr>
            <w:r w:rsidRPr="00F008CF">
              <w:rPr>
                <w:rFonts w:ascii="宋体" w:hAnsi="宋体" w:cs="宋体" w:hint="eastAsia"/>
                <w:snapToGrid w:val="0"/>
                <w:color w:val="000000"/>
                <w:kern w:val="0"/>
                <w:szCs w:val="21"/>
              </w:rPr>
              <w:t>Ⅰ</w:t>
            </w:r>
          </w:p>
        </w:tc>
        <w:tc>
          <w:tcPr>
            <w:tcW w:w="434" w:type="pct"/>
            <w:vAlign w:val="center"/>
          </w:tcPr>
          <w:p w:rsidR="003841BB" w:rsidRPr="00F008CF" w:rsidRDefault="003841BB" w:rsidP="00EF5863">
            <w:pPr>
              <w:jc w:val="center"/>
              <w:rPr>
                <w:snapToGrid w:val="0"/>
                <w:color w:val="000000"/>
                <w:kern w:val="0"/>
                <w:szCs w:val="21"/>
              </w:rPr>
            </w:pPr>
            <w:r w:rsidRPr="00F008CF">
              <w:rPr>
                <w:rFonts w:ascii="宋体" w:hAnsi="宋体" w:cs="宋体" w:hint="eastAsia"/>
                <w:snapToGrid w:val="0"/>
                <w:color w:val="000000"/>
                <w:kern w:val="0"/>
                <w:szCs w:val="21"/>
              </w:rPr>
              <w:t>Ⅱ</w:t>
            </w:r>
          </w:p>
        </w:tc>
        <w:tc>
          <w:tcPr>
            <w:tcW w:w="434" w:type="pct"/>
            <w:vAlign w:val="center"/>
          </w:tcPr>
          <w:p w:rsidR="003841BB" w:rsidRPr="00F008CF" w:rsidRDefault="003841BB" w:rsidP="00EF5863">
            <w:pPr>
              <w:jc w:val="center"/>
              <w:rPr>
                <w:snapToGrid w:val="0"/>
                <w:color w:val="000000"/>
                <w:kern w:val="0"/>
                <w:szCs w:val="21"/>
              </w:rPr>
            </w:pPr>
            <w:r w:rsidRPr="00F008CF">
              <w:rPr>
                <w:rFonts w:ascii="宋体" w:hAnsi="宋体" w:cs="宋体" w:hint="eastAsia"/>
                <w:snapToGrid w:val="0"/>
                <w:color w:val="000000"/>
                <w:kern w:val="0"/>
                <w:szCs w:val="21"/>
              </w:rPr>
              <w:t>Ⅲ</w:t>
            </w:r>
          </w:p>
        </w:tc>
        <w:tc>
          <w:tcPr>
            <w:tcW w:w="434" w:type="pct"/>
            <w:vAlign w:val="center"/>
          </w:tcPr>
          <w:p w:rsidR="003841BB" w:rsidRPr="00F008CF" w:rsidRDefault="003841BB" w:rsidP="00EF5863">
            <w:pPr>
              <w:jc w:val="center"/>
              <w:rPr>
                <w:snapToGrid w:val="0"/>
                <w:color w:val="000000"/>
                <w:kern w:val="0"/>
                <w:szCs w:val="21"/>
              </w:rPr>
            </w:pPr>
            <w:r w:rsidRPr="00F008CF">
              <w:rPr>
                <w:rFonts w:ascii="宋体" w:hAnsi="宋体" w:cs="宋体" w:hint="eastAsia"/>
                <w:snapToGrid w:val="0"/>
                <w:color w:val="000000"/>
                <w:kern w:val="0"/>
                <w:szCs w:val="21"/>
              </w:rPr>
              <w:t>Ⅰ</w:t>
            </w:r>
          </w:p>
        </w:tc>
        <w:tc>
          <w:tcPr>
            <w:tcW w:w="434" w:type="pct"/>
            <w:vAlign w:val="center"/>
          </w:tcPr>
          <w:p w:rsidR="003841BB" w:rsidRPr="00F008CF" w:rsidRDefault="003841BB" w:rsidP="00EF5863">
            <w:pPr>
              <w:jc w:val="center"/>
              <w:rPr>
                <w:snapToGrid w:val="0"/>
                <w:color w:val="000000"/>
                <w:kern w:val="0"/>
                <w:szCs w:val="21"/>
              </w:rPr>
            </w:pPr>
            <w:r w:rsidRPr="00F008CF">
              <w:rPr>
                <w:rFonts w:ascii="宋体" w:hAnsi="宋体" w:cs="宋体" w:hint="eastAsia"/>
                <w:snapToGrid w:val="0"/>
                <w:color w:val="000000"/>
                <w:kern w:val="0"/>
                <w:szCs w:val="21"/>
              </w:rPr>
              <w:t>Ⅱ</w:t>
            </w:r>
          </w:p>
        </w:tc>
        <w:tc>
          <w:tcPr>
            <w:tcW w:w="424" w:type="pct"/>
            <w:vAlign w:val="center"/>
          </w:tcPr>
          <w:p w:rsidR="003841BB" w:rsidRPr="00F008CF" w:rsidRDefault="003841BB" w:rsidP="00EF5863">
            <w:pPr>
              <w:jc w:val="center"/>
              <w:rPr>
                <w:snapToGrid w:val="0"/>
                <w:color w:val="000000"/>
                <w:kern w:val="0"/>
                <w:szCs w:val="21"/>
              </w:rPr>
            </w:pPr>
            <w:r w:rsidRPr="00F008CF">
              <w:rPr>
                <w:rFonts w:ascii="宋体" w:hAnsi="宋体" w:cs="宋体" w:hint="eastAsia"/>
                <w:snapToGrid w:val="0"/>
                <w:color w:val="000000"/>
                <w:kern w:val="0"/>
                <w:szCs w:val="21"/>
              </w:rPr>
              <w:t>Ⅲ</w:t>
            </w:r>
          </w:p>
        </w:tc>
      </w:tr>
      <w:tr w:rsidR="003841BB" w:rsidRPr="00F008CF" w:rsidTr="00EF5863">
        <w:trPr>
          <w:cantSplit/>
          <w:trHeight w:val="340"/>
          <w:jc w:val="center"/>
        </w:trPr>
        <w:tc>
          <w:tcPr>
            <w:tcW w:w="435" w:type="pct"/>
            <w:vMerge w:val="restart"/>
            <w:vAlign w:val="center"/>
          </w:tcPr>
          <w:p w:rsidR="003841BB" w:rsidRPr="00F008CF" w:rsidRDefault="003841BB" w:rsidP="00EF5863">
            <w:pPr>
              <w:jc w:val="center"/>
              <w:rPr>
                <w:snapToGrid w:val="0"/>
                <w:color w:val="000000"/>
                <w:kern w:val="0"/>
                <w:szCs w:val="21"/>
              </w:rPr>
            </w:pPr>
            <w:r w:rsidRPr="00F008CF">
              <w:rPr>
                <w:snapToGrid w:val="0"/>
                <w:color w:val="000000"/>
                <w:kern w:val="0"/>
                <w:szCs w:val="21"/>
              </w:rPr>
              <w:t>A</w:t>
            </w:r>
          </w:p>
        </w:tc>
        <w:tc>
          <w:tcPr>
            <w:tcW w:w="669" w:type="pct"/>
            <w:vAlign w:val="center"/>
          </w:tcPr>
          <w:p w:rsidR="003841BB" w:rsidRPr="00F008CF" w:rsidRDefault="003841BB" w:rsidP="00EF5863">
            <w:pPr>
              <w:jc w:val="center"/>
              <w:rPr>
                <w:snapToGrid w:val="0"/>
                <w:color w:val="000000"/>
                <w:kern w:val="0"/>
                <w:szCs w:val="21"/>
              </w:rPr>
            </w:pPr>
            <w:r w:rsidRPr="00F008CF">
              <w:rPr>
                <w:snapToGrid w:val="0"/>
                <w:color w:val="000000"/>
                <w:kern w:val="0"/>
                <w:szCs w:val="21"/>
              </w:rPr>
              <w:t>&lt;2</w:t>
            </w:r>
          </w:p>
        </w:tc>
        <w:tc>
          <w:tcPr>
            <w:tcW w:w="434" w:type="pct"/>
            <w:vAlign w:val="center"/>
          </w:tcPr>
          <w:p w:rsidR="003841BB" w:rsidRPr="00F008CF" w:rsidRDefault="003841BB" w:rsidP="00EF5863">
            <w:pPr>
              <w:jc w:val="center"/>
              <w:rPr>
                <w:snapToGrid w:val="0"/>
                <w:color w:val="000000"/>
                <w:kern w:val="0"/>
                <w:szCs w:val="21"/>
              </w:rPr>
            </w:pPr>
            <w:r w:rsidRPr="00F008CF">
              <w:rPr>
                <w:snapToGrid w:val="0"/>
                <w:color w:val="000000"/>
                <w:kern w:val="0"/>
                <w:szCs w:val="21"/>
              </w:rPr>
              <w:t>400</w:t>
            </w:r>
          </w:p>
        </w:tc>
        <w:tc>
          <w:tcPr>
            <w:tcW w:w="436" w:type="pct"/>
            <w:vAlign w:val="center"/>
          </w:tcPr>
          <w:p w:rsidR="003841BB" w:rsidRPr="00F008CF" w:rsidRDefault="003841BB" w:rsidP="00EF5863">
            <w:pPr>
              <w:jc w:val="center"/>
              <w:rPr>
                <w:snapToGrid w:val="0"/>
                <w:color w:val="000000"/>
                <w:kern w:val="0"/>
                <w:szCs w:val="21"/>
              </w:rPr>
            </w:pPr>
            <w:r w:rsidRPr="00F008CF">
              <w:rPr>
                <w:snapToGrid w:val="0"/>
                <w:color w:val="000000"/>
                <w:kern w:val="0"/>
                <w:szCs w:val="21"/>
              </w:rPr>
              <w:t>400</w:t>
            </w:r>
          </w:p>
        </w:tc>
        <w:tc>
          <w:tcPr>
            <w:tcW w:w="434" w:type="pct"/>
            <w:vAlign w:val="center"/>
          </w:tcPr>
          <w:p w:rsidR="003841BB" w:rsidRPr="00F008CF" w:rsidRDefault="003841BB" w:rsidP="00EF5863">
            <w:pPr>
              <w:jc w:val="center"/>
              <w:rPr>
                <w:snapToGrid w:val="0"/>
                <w:color w:val="000000"/>
                <w:kern w:val="0"/>
                <w:szCs w:val="21"/>
              </w:rPr>
            </w:pPr>
            <w:r w:rsidRPr="00F008CF">
              <w:rPr>
                <w:snapToGrid w:val="0"/>
                <w:color w:val="000000"/>
                <w:kern w:val="0"/>
                <w:szCs w:val="21"/>
              </w:rPr>
              <w:t>400</w:t>
            </w:r>
          </w:p>
        </w:tc>
        <w:tc>
          <w:tcPr>
            <w:tcW w:w="434" w:type="pct"/>
            <w:vAlign w:val="center"/>
          </w:tcPr>
          <w:p w:rsidR="003841BB" w:rsidRPr="00F008CF" w:rsidRDefault="003841BB" w:rsidP="00EF5863">
            <w:pPr>
              <w:jc w:val="center"/>
              <w:rPr>
                <w:snapToGrid w:val="0"/>
                <w:color w:val="000000"/>
                <w:kern w:val="0"/>
                <w:szCs w:val="21"/>
              </w:rPr>
            </w:pPr>
            <w:r w:rsidRPr="00F008CF">
              <w:rPr>
                <w:snapToGrid w:val="0"/>
                <w:color w:val="000000"/>
                <w:kern w:val="0"/>
                <w:szCs w:val="21"/>
              </w:rPr>
              <w:t>400</w:t>
            </w:r>
          </w:p>
        </w:tc>
        <w:tc>
          <w:tcPr>
            <w:tcW w:w="434" w:type="pct"/>
            <w:vAlign w:val="center"/>
          </w:tcPr>
          <w:p w:rsidR="003841BB" w:rsidRPr="00F008CF" w:rsidRDefault="003841BB" w:rsidP="00EF5863">
            <w:pPr>
              <w:jc w:val="center"/>
              <w:rPr>
                <w:snapToGrid w:val="0"/>
                <w:color w:val="000000"/>
                <w:kern w:val="0"/>
                <w:szCs w:val="21"/>
              </w:rPr>
            </w:pPr>
            <w:r w:rsidRPr="00F008CF">
              <w:rPr>
                <w:snapToGrid w:val="0"/>
                <w:color w:val="000000"/>
                <w:kern w:val="0"/>
                <w:szCs w:val="21"/>
              </w:rPr>
              <w:t>400</w:t>
            </w:r>
          </w:p>
        </w:tc>
        <w:tc>
          <w:tcPr>
            <w:tcW w:w="434" w:type="pct"/>
            <w:vAlign w:val="center"/>
          </w:tcPr>
          <w:p w:rsidR="003841BB" w:rsidRPr="00F008CF" w:rsidRDefault="003841BB" w:rsidP="00EF5863">
            <w:pPr>
              <w:jc w:val="center"/>
              <w:rPr>
                <w:snapToGrid w:val="0"/>
                <w:color w:val="000000"/>
                <w:kern w:val="0"/>
                <w:szCs w:val="21"/>
              </w:rPr>
            </w:pPr>
            <w:r w:rsidRPr="00F008CF">
              <w:rPr>
                <w:snapToGrid w:val="0"/>
                <w:color w:val="000000"/>
                <w:kern w:val="0"/>
                <w:szCs w:val="21"/>
              </w:rPr>
              <w:t>400</w:t>
            </w:r>
          </w:p>
        </w:tc>
        <w:tc>
          <w:tcPr>
            <w:tcW w:w="434" w:type="pct"/>
            <w:vAlign w:val="center"/>
          </w:tcPr>
          <w:p w:rsidR="003841BB" w:rsidRPr="00F008CF" w:rsidRDefault="003841BB" w:rsidP="00EF5863">
            <w:pPr>
              <w:jc w:val="center"/>
              <w:rPr>
                <w:snapToGrid w:val="0"/>
                <w:color w:val="000000"/>
                <w:kern w:val="0"/>
                <w:szCs w:val="21"/>
              </w:rPr>
            </w:pPr>
            <w:r w:rsidRPr="00F008CF">
              <w:rPr>
                <w:snapToGrid w:val="0"/>
                <w:color w:val="000000"/>
                <w:kern w:val="0"/>
                <w:szCs w:val="21"/>
              </w:rPr>
              <w:t>80</w:t>
            </w:r>
          </w:p>
        </w:tc>
        <w:tc>
          <w:tcPr>
            <w:tcW w:w="434" w:type="pct"/>
            <w:vAlign w:val="center"/>
          </w:tcPr>
          <w:p w:rsidR="003841BB" w:rsidRPr="00F008CF" w:rsidRDefault="003841BB" w:rsidP="00EF5863">
            <w:pPr>
              <w:jc w:val="center"/>
              <w:rPr>
                <w:snapToGrid w:val="0"/>
                <w:color w:val="000000"/>
                <w:kern w:val="0"/>
                <w:szCs w:val="21"/>
              </w:rPr>
            </w:pPr>
            <w:r w:rsidRPr="00F008CF">
              <w:rPr>
                <w:snapToGrid w:val="0"/>
                <w:color w:val="000000"/>
                <w:kern w:val="0"/>
                <w:szCs w:val="21"/>
              </w:rPr>
              <w:t>80</w:t>
            </w:r>
          </w:p>
        </w:tc>
        <w:tc>
          <w:tcPr>
            <w:tcW w:w="424" w:type="pct"/>
            <w:vAlign w:val="center"/>
          </w:tcPr>
          <w:p w:rsidR="003841BB" w:rsidRPr="00F008CF" w:rsidRDefault="003841BB" w:rsidP="00EF5863">
            <w:pPr>
              <w:jc w:val="center"/>
              <w:rPr>
                <w:snapToGrid w:val="0"/>
                <w:color w:val="000000"/>
                <w:kern w:val="0"/>
                <w:szCs w:val="21"/>
              </w:rPr>
            </w:pPr>
            <w:r w:rsidRPr="00F008CF">
              <w:rPr>
                <w:snapToGrid w:val="0"/>
                <w:color w:val="000000"/>
                <w:kern w:val="0"/>
                <w:szCs w:val="21"/>
              </w:rPr>
              <w:t>80</w:t>
            </w:r>
          </w:p>
        </w:tc>
      </w:tr>
      <w:tr w:rsidR="003841BB" w:rsidRPr="00F008CF" w:rsidTr="00EF5863">
        <w:trPr>
          <w:cantSplit/>
          <w:trHeight w:val="340"/>
          <w:jc w:val="center"/>
        </w:trPr>
        <w:tc>
          <w:tcPr>
            <w:tcW w:w="435" w:type="pct"/>
            <w:vMerge/>
            <w:vAlign w:val="center"/>
          </w:tcPr>
          <w:p w:rsidR="003841BB" w:rsidRPr="00F008CF" w:rsidRDefault="003841BB" w:rsidP="00EF5863">
            <w:pPr>
              <w:jc w:val="center"/>
              <w:rPr>
                <w:snapToGrid w:val="0"/>
                <w:color w:val="000000"/>
                <w:kern w:val="0"/>
                <w:szCs w:val="21"/>
              </w:rPr>
            </w:pPr>
          </w:p>
        </w:tc>
        <w:tc>
          <w:tcPr>
            <w:tcW w:w="669" w:type="pct"/>
            <w:vAlign w:val="center"/>
          </w:tcPr>
          <w:p w:rsidR="003841BB" w:rsidRPr="00F008CF" w:rsidRDefault="003841BB" w:rsidP="00EF5863">
            <w:pPr>
              <w:jc w:val="center"/>
              <w:rPr>
                <w:snapToGrid w:val="0"/>
                <w:color w:val="000000"/>
                <w:kern w:val="0"/>
                <w:szCs w:val="21"/>
              </w:rPr>
            </w:pPr>
            <w:r w:rsidRPr="00F008CF">
              <w:rPr>
                <w:snapToGrid w:val="0"/>
                <w:color w:val="000000"/>
                <w:kern w:val="0"/>
                <w:szCs w:val="21"/>
              </w:rPr>
              <w:t>2-4</w:t>
            </w:r>
          </w:p>
        </w:tc>
        <w:tc>
          <w:tcPr>
            <w:tcW w:w="434" w:type="pct"/>
            <w:vAlign w:val="center"/>
          </w:tcPr>
          <w:p w:rsidR="003841BB" w:rsidRPr="00F008CF" w:rsidRDefault="003841BB" w:rsidP="00EF5863">
            <w:pPr>
              <w:jc w:val="center"/>
              <w:rPr>
                <w:snapToGrid w:val="0"/>
                <w:color w:val="000000"/>
                <w:kern w:val="0"/>
                <w:szCs w:val="21"/>
              </w:rPr>
            </w:pPr>
            <w:r w:rsidRPr="00F008CF">
              <w:rPr>
                <w:snapToGrid w:val="0"/>
                <w:color w:val="000000"/>
                <w:kern w:val="0"/>
                <w:szCs w:val="21"/>
              </w:rPr>
              <w:t>700</w:t>
            </w:r>
          </w:p>
        </w:tc>
        <w:tc>
          <w:tcPr>
            <w:tcW w:w="436" w:type="pct"/>
            <w:vAlign w:val="center"/>
          </w:tcPr>
          <w:p w:rsidR="003841BB" w:rsidRPr="00F008CF" w:rsidRDefault="003841BB" w:rsidP="00EF5863">
            <w:pPr>
              <w:jc w:val="center"/>
              <w:rPr>
                <w:snapToGrid w:val="0"/>
                <w:color w:val="000000"/>
                <w:kern w:val="0"/>
                <w:szCs w:val="21"/>
              </w:rPr>
            </w:pPr>
            <w:r w:rsidRPr="00F008CF">
              <w:rPr>
                <w:snapToGrid w:val="0"/>
                <w:color w:val="000000"/>
                <w:kern w:val="0"/>
                <w:szCs w:val="21"/>
              </w:rPr>
              <w:t>470*</w:t>
            </w:r>
          </w:p>
        </w:tc>
        <w:tc>
          <w:tcPr>
            <w:tcW w:w="434" w:type="pct"/>
            <w:vAlign w:val="center"/>
          </w:tcPr>
          <w:p w:rsidR="003841BB" w:rsidRPr="00F008CF" w:rsidRDefault="003841BB" w:rsidP="00EF5863">
            <w:pPr>
              <w:jc w:val="center"/>
              <w:rPr>
                <w:snapToGrid w:val="0"/>
                <w:color w:val="000000"/>
                <w:kern w:val="0"/>
                <w:szCs w:val="21"/>
              </w:rPr>
            </w:pPr>
            <w:r w:rsidRPr="00F008CF">
              <w:rPr>
                <w:snapToGrid w:val="0"/>
                <w:color w:val="000000"/>
                <w:kern w:val="0"/>
                <w:szCs w:val="21"/>
              </w:rPr>
              <w:t>350</w:t>
            </w:r>
          </w:p>
        </w:tc>
        <w:tc>
          <w:tcPr>
            <w:tcW w:w="434" w:type="pct"/>
            <w:vAlign w:val="center"/>
          </w:tcPr>
          <w:p w:rsidR="003841BB" w:rsidRPr="00F008CF" w:rsidRDefault="003841BB" w:rsidP="00EF5863">
            <w:pPr>
              <w:jc w:val="center"/>
              <w:rPr>
                <w:snapToGrid w:val="0"/>
                <w:color w:val="000000"/>
                <w:kern w:val="0"/>
                <w:szCs w:val="21"/>
              </w:rPr>
            </w:pPr>
            <w:r w:rsidRPr="00F008CF">
              <w:rPr>
                <w:snapToGrid w:val="0"/>
                <w:color w:val="000000"/>
                <w:kern w:val="0"/>
                <w:szCs w:val="21"/>
              </w:rPr>
              <w:t>700</w:t>
            </w:r>
          </w:p>
        </w:tc>
        <w:tc>
          <w:tcPr>
            <w:tcW w:w="434" w:type="pct"/>
            <w:vAlign w:val="center"/>
          </w:tcPr>
          <w:p w:rsidR="003841BB" w:rsidRPr="00F008CF" w:rsidRDefault="003841BB" w:rsidP="00EF5863">
            <w:pPr>
              <w:jc w:val="center"/>
              <w:rPr>
                <w:snapToGrid w:val="0"/>
                <w:color w:val="000000"/>
                <w:kern w:val="0"/>
                <w:szCs w:val="21"/>
              </w:rPr>
            </w:pPr>
            <w:r w:rsidRPr="00F008CF">
              <w:rPr>
                <w:snapToGrid w:val="0"/>
                <w:color w:val="000000"/>
                <w:kern w:val="0"/>
                <w:szCs w:val="21"/>
              </w:rPr>
              <w:t>470</w:t>
            </w:r>
          </w:p>
        </w:tc>
        <w:tc>
          <w:tcPr>
            <w:tcW w:w="434" w:type="pct"/>
            <w:vAlign w:val="center"/>
          </w:tcPr>
          <w:p w:rsidR="003841BB" w:rsidRPr="00F008CF" w:rsidRDefault="003841BB" w:rsidP="00EF5863">
            <w:pPr>
              <w:jc w:val="center"/>
              <w:rPr>
                <w:snapToGrid w:val="0"/>
                <w:color w:val="000000"/>
                <w:kern w:val="0"/>
                <w:szCs w:val="21"/>
              </w:rPr>
            </w:pPr>
            <w:r w:rsidRPr="00F008CF">
              <w:rPr>
                <w:snapToGrid w:val="0"/>
                <w:color w:val="000000"/>
                <w:kern w:val="0"/>
                <w:szCs w:val="21"/>
              </w:rPr>
              <w:t>350</w:t>
            </w:r>
          </w:p>
        </w:tc>
        <w:tc>
          <w:tcPr>
            <w:tcW w:w="434" w:type="pct"/>
            <w:vAlign w:val="center"/>
          </w:tcPr>
          <w:p w:rsidR="003841BB" w:rsidRPr="00F008CF" w:rsidRDefault="003841BB" w:rsidP="00EF5863">
            <w:pPr>
              <w:jc w:val="center"/>
              <w:rPr>
                <w:snapToGrid w:val="0"/>
                <w:color w:val="000000"/>
                <w:kern w:val="0"/>
                <w:szCs w:val="21"/>
              </w:rPr>
            </w:pPr>
            <w:r w:rsidRPr="00F008CF">
              <w:rPr>
                <w:snapToGrid w:val="0"/>
                <w:color w:val="000000"/>
                <w:kern w:val="0"/>
                <w:szCs w:val="21"/>
              </w:rPr>
              <w:t>380</w:t>
            </w:r>
          </w:p>
        </w:tc>
        <w:tc>
          <w:tcPr>
            <w:tcW w:w="434" w:type="pct"/>
            <w:vAlign w:val="center"/>
          </w:tcPr>
          <w:p w:rsidR="003841BB" w:rsidRPr="00F008CF" w:rsidRDefault="003841BB" w:rsidP="00EF5863">
            <w:pPr>
              <w:jc w:val="center"/>
              <w:rPr>
                <w:snapToGrid w:val="0"/>
                <w:color w:val="000000"/>
                <w:kern w:val="0"/>
                <w:szCs w:val="21"/>
              </w:rPr>
            </w:pPr>
            <w:r w:rsidRPr="00F008CF">
              <w:rPr>
                <w:snapToGrid w:val="0"/>
                <w:color w:val="000000"/>
                <w:kern w:val="0"/>
                <w:szCs w:val="21"/>
              </w:rPr>
              <w:t>250</w:t>
            </w:r>
          </w:p>
        </w:tc>
        <w:tc>
          <w:tcPr>
            <w:tcW w:w="424" w:type="pct"/>
            <w:vAlign w:val="center"/>
          </w:tcPr>
          <w:p w:rsidR="003841BB" w:rsidRPr="00F008CF" w:rsidRDefault="003841BB" w:rsidP="00EF5863">
            <w:pPr>
              <w:jc w:val="center"/>
              <w:rPr>
                <w:snapToGrid w:val="0"/>
                <w:color w:val="000000"/>
                <w:kern w:val="0"/>
                <w:szCs w:val="21"/>
              </w:rPr>
            </w:pPr>
            <w:r w:rsidRPr="00F008CF">
              <w:rPr>
                <w:snapToGrid w:val="0"/>
                <w:color w:val="000000"/>
                <w:kern w:val="0"/>
                <w:szCs w:val="21"/>
              </w:rPr>
              <w:t>190</w:t>
            </w:r>
          </w:p>
        </w:tc>
      </w:tr>
      <w:tr w:rsidR="003841BB" w:rsidRPr="00F008CF" w:rsidTr="00EF5863">
        <w:trPr>
          <w:cantSplit/>
          <w:trHeight w:val="340"/>
          <w:jc w:val="center"/>
        </w:trPr>
        <w:tc>
          <w:tcPr>
            <w:tcW w:w="435" w:type="pct"/>
            <w:vMerge/>
            <w:vAlign w:val="center"/>
          </w:tcPr>
          <w:p w:rsidR="003841BB" w:rsidRPr="00F008CF" w:rsidRDefault="003841BB" w:rsidP="00EF5863">
            <w:pPr>
              <w:jc w:val="center"/>
              <w:rPr>
                <w:snapToGrid w:val="0"/>
                <w:color w:val="000000"/>
                <w:kern w:val="0"/>
                <w:szCs w:val="21"/>
              </w:rPr>
            </w:pPr>
          </w:p>
        </w:tc>
        <w:tc>
          <w:tcPr>
            <w:tcW w:w="669" w:type="pct"/>
            <w:vAlign w:val="center"/>
          </w:tcPr>
          <w:p w:rsidR="003841BB" w:rsidRPr="00F008CF" w:rsidRDefault="003841BB" w:rsidP="00EF5863">
            <w:pPr>
              <w:jc w:val="center"/>
              <w:rPr>
                <w:snapToGrid w:val="0"/>
                <w:color w:val="000000"/>
                <w:kern w:val="0"/>
                <w:szCs w:val="21"/>
              </w:rPr>
            </w:pPr>
            <w:r w:rsidRPr="00F008CF">
              <w:rPr>
                <w:snapToGrid w:val="0"/>
                <w:color w:val="000000"/>
                <w:kern w:val="0"/>
                <w:szCs w:val="21"/>
              </w:rPr>
              <w:t>&gt;4</w:t>
            </w:r>
          </w:p>
        </w:tc>
        <w:tc>
          <w:tcPr>
            <w:tcW w:w="434" w:type="pct"/>
            <w:vAlign w:val="center"/>
          </w:tcPr>
          <w:p w:rsidR="003841BB" w:rsidRPr="00F008CF" w:rsidRDefault="003841BB" w:rsidP="00EF5863">
            <w:pPr>
              <w:jc w:val="center"/>
              <w:rPr>
                <w:snapToGrid w:val="0"/>
                <w:color w:val="000000"/>
                <w:kern w:val="0"/>
                <w:szCs w:val="21"/>
              </w:rPr>
            </w:pPr>
            <w:r w:rsidRPr="00F008CF">
              <w:rPr>
                <w:snapToGrid w:val="0"/>
                <w:color w:val="000000"/>
                <w:kern w:val="0"/>
                <w:szCs w:val="21"/>
              </w:rPr>
              <w:t>530</w:t>
            </w:r>
          </w:p>
        </w:tc>
        <w:tc>
          <w:tcPr>
            <w:tcW w:w="436" w:type="pct"/>
            <w:vAlign w:val="center"/>
          </w:tcPr>
          <w:p w:rsidR="003841BB" w:rsidRPr="00F008CF" w:rsidRDefault="003841BB" w:rsidP="00EF5863">
            <w:pPr>
              <w:jc w:val="center"/>
              <w:rPr>
                <w:snapToGrid w:val="0"/>
                <w:color w:val="000000"/>
                <w:kern w:val="0"/>
                <w:szCs w:val="21"/>
              </w:rPr>
            </w:pPr>
            <w:r w:rsidRPr="00F008CF">
              <w:rPr>
                <w:snapToGrid w:val="0"/>
                <w:color w:val="000000"/>
                <w:kern w:val="0"/>
                <w:szCs w:val="21"/>
              </w:rPr>
              <w:t>350</w:t>
            </w:r>
          </w:p>
        </w:tc>
        <w:tc>
          <w:tcPr>
            <w:tcW w:w="434" w:type="pct"/>
            <w:vAlign w:val="center"/>
          </w:tcPr>
          <w:p w:rsidR="003841BB" w:rsidRPr="00F008CF" w:rsidRDefault="003841BB" w:rsidP="00EF5863">
            <w:pPr>
              <w:jc w:val="center"/>
              <w:rPr>
                <w:snapToGrid w:val="0"/>
                <w:color w:val="000000"/>
                <w:kern w:val="0"/>
                <w:szCs w:val="21"/>
              </w:rPr>
            </w:pPr>
            <w:r w:rsidRPr="00F008CF">
              <w:rPr>
                <w:snapToGrid w:val="0"/>
                <w:color w:val="000000"/>
                <w:kern w:val="0"/>
                <w:szCs w:val="21"/>
              </w:rPr>
              <w:t>260</w:t>
            </w:r>
          </w:p>
        </w:tc>
        <w:tc>
          <w:tcPr>
            <w:tcW w:w="434" w:type="pct"/>
            <w:vAlign w:val="center"/>
          </w:tcPr>
          <w:p w:rsidR="003841BB" w:rsidRPr="00F008CF" w:rsidRDefault="003841BB" w:rsidP="00EF5863">
            <w:pPr>
              <w:jc w:val="center"/>
              <w:rPr>
                <w:snapToGrid w:val="0"/>
                <w:color w:val="000000"/>
                <w:kern w:val="0"/>
                <w:szCs w:val="21"/>
              </w:rPr>
            </w:pPr>
            <w:r w:rsidRPr="00F008CF">
              <w:rPr>
                <w:snapToGrid w:val="0"/>
                <w:color w:val="000000"/>
                <w:kern w:val="0"/>
                <w:szCs w:val="21"/>
              </w:rPr>
              <w:t>530</w:t>
            </w:r>
          </w:p>
        </w:tc>
        <w:tc>
          <w:tcPr>
            <w:tcW w:w="434" w:type="pct"/>
            <w:vAlign w:val="center"/>
          </w:tcPr>
          <w:p w:rsidR="003841BB" w:rsidRPr="00F008CF" w:rsidRDefault="003841BB" w:rsidP="00EF5863">
            <w:pPr>
              <w:jc w:val="center"/>
              <w:rPr>
                <w:snapToGrid w:val="0"/>
                <w:color w:val="000000"/>
                <w:kern w:val="0"/>
                <w:szCs w:val="21"/>
              </w:rPr>
            </w:pPr>
            <w:r w:rsidRPr="00F008CF">
              <w:rPr>
                <w:snapToGrid w:val="0"/>
                <w:color w:val="000000"/>
                <w:kern w:val="0"/>
                <w:szCs w:val="21"/>
              </w:rPr>
              <w:t>350</w:t>
            </w:r>
          </w:p>
        </w:tc>
        <w:tc>
          <w:tcPr>
            <w:tcW w:w="434" w:type="pct"/>
            <w:vAlign w:val="center"/>
          </w:tcPr>
          <w:p w:rsidR="003841BB" w:rsidRPr="00F008CF" w:rsidRDefault="003841BB" w:rsidP="00EF5863">
            <w:pPr>
              <w:jc w:val="center"/>
              <w:rPr>
                <w:snapToGrid w:val="0"/>
                <w:color w:val="000000"/>
                <w:kern w:val="0"/>
                <w:szCs w:val="21"/>
              </w:rPr>
            </w:pPr>
            <w:r w:rsidRPr="00F008CF">
              <w:rPr>
                <w:snapToGrid w:val="0"/>
                <w:color w:val="000000"/>
                <w:kern w:val="0"/>
                <w:szCs w:val="21"/>
              </w:rPr>
              <w:t>260</w:t>
            </w:r>
          </w:p>
        </w:tc>
        <w:tc>
          <w:tcPr>
            <w:tcW w:w="434" w:type="pct"/>
            <w:vAlign w:val="center"/>
          </w:tcPr>
          <w:p w:rsidR="003841BB" w:rsidRPr="00F008CF" w:rsidRDefault="003841BB" w:rsidP="00EF5863">
            <w:pPr>
              <w:jc w:val="center"/>
              <w:rPr>
                <w:snapToGrid w:val="0"/>
                <w:color w:val="000000"/>
                <w:kern w:val="0"/>
                <w:szCs w:val="21"/>
              </w:rPr>
            </w:pPr>
            <w:r w:rsidRPr="00F008CF">
              <w:rPr>
                <w:snapToGrid w:val="0"/>
                <w:color w:val="000000"/>
                <w:kern w:val="0"/>
                <w:szCs w:val="21"/>
              </w:rPr>
              <w:t>290</w:t>
            </w:r>
          </w:p>
        </w:tc>
        <w:tc>
          <w:tcPr>
            <w:tcW w:w="434" w:type="pct"/>
            <w:vAlign w:val="center"/>
          </w:tcPr>
          <w:p w:rsidR="003841BB" w:rsidRPr="00F008CF" w:rsidRDefault="003841BB" w:rsidP="00EF5863">
            <w:pPr>
              <w:jc w:val="center"/>
              <w:rPr>
                <w:snapToGrid w:val="0"/>
                <w:color w:val="000000"/>
                <w:kern w:val="0"/>
                <w:szCs w:val="21"/>
              </w:rPr>
            </w:pPr>
            <w:r w:rsidRPr="00F008CF">
              <w:rPr>
                <w:snapToGrid w:val="0"/>
                <w:color w:val="000000"/>
                <w:kern w:val="0"/>
                <w:szCs w:val="21"/>
              </w:rPr>
              <w:t>190</w:t>
            </w:r>
          </w:p>
        </w:tc>
        <w:tc>
          <w:tcPr>
            <w:tcW w:w="424" w:type="pct"/>
            <w:vAlign w:val="center"/>
          </w:tcPr>
          <w:p w:rsidR="003841BB" w:rsidRPr="00F008CF" w:rsidRDefault="003841BB" w:rsidP="00EF5863">
            <w:pPr>
              <w:jc w:val="center"/>
              <w:rPr>
                <w:snapToGrid w:val="0"/>
                <w:color w:val="000000"/>
                <w:kern w:val="0"/>
                <w:szCs w:val="21"/>
              </w:rPr>
            </w:pPr>
            <w:r w:rsidRPr="00F008CF">
              <w:rPr>
                <w:snapToGrid w:val="0"/>
                <w:color w:val="000000"/>
                <w:kern w:val="0"/>
                <w:szCs w:val="21"/>
              </w:rPr>
              <w:t>140</w:t>
            </w:r>
          </w:p>
        </w:tc>
      </w:tr>
      <w:tr w:rsidR="003841BB" w:rsidRPr="00F008CF" w:rsidTr="00EF5863">
        <w:trPr>
          <w:cantSplit/>
          <w:trHeight w:val="340"/>
          <w:jc w:val="center"/>
        </w:trPr>
        <w:tc>
          <w:tcPr>
            <w:tcW w:w="435" w:type="pct"/>
            <w:vMerge w:val="restart"/>
            <w:vAlign w:val="center"/>
          </w:tcPr>
          <w:p w:rsidR="003841BB" w:rsidRPr="00F008CF" w:rsidRDefault="003841BB" w:rsidP="00EF5863">
            <w:pPr>
              <w:jc w:val="center"/>
              <w:rPr>
                <w:snapToGrid w:val="0"/>
                <w:color w:val="000000"/>
                <w:kern w:val="0"/>
                <w:szCs w:val="21"/>
              </w:rPr>
            </w:pPr>
            <w:r w:rsidRPr="00F008CF">
              <w:rPr>
                <w:snapToGrid w:val="0"/>
                <w:color w:val="000000"/>
                <w:kern w:val="0"/>
                <w:szCs w:val="21"/>
              </w:rPr>
              <w:t>B</w:t>
            </w:r>
          </w:p>
        </w:tc>
        <w:tc>
          <w:tcPr>
            <w:tcW w:w="669" w:type="pct"/>
            <w:vAlign w:val="center"/>
          </w:tcPr>
          <w:p w:rsidR="003841BB" w:rsidRPr="00F008CF" w:rsidRDefault="003841BB" w:rsidP="00EF5863">
            <w:pPr>
              <w:jc w:val="center"/>
              <w:rPr>
                <w:snapToGrid w:val="0"/>
                <w:color w:val="000000"/>
                <w:kern w:val="0"/>
                <w:szCs w:val="21"/>
              </w:rPr>
            </w:pPr>
            <w:r w:rsidRPr="00F008CF">
              <w:rPr>
                <w:snapToGrid w:val="0"/>
                <w:color w:val="000000"/>
                <w:kern w:val="0"/>
                <w:szCs w:val="21"/>
              </w:rPr>
              <w:t>&lt;2</w:t>
            </w:r>
          </w:p>
        </w:tc>
        <w:tc>
          <w:tcPr>
            <w:tcW w:w="1303" w:type="pct"/>
            <w:gridSpan w:val="3"/>
            <w:vAlign w:val="center"/>
          </w:tcPr>
          <w:p w:rsidR="003841BB" w:rsidRPr="00F008CF" w:rsidRDefault="003841BB" w:rsidP="00EF5863">
            <w:pPr>
              <w:jc w:val="center"/>
              <w:rPr>
                <w:snapToGrid w:val="0"/>
                <w:color w:val="000000"/>
                <w:kern w:val="0"/>
                <w:szCs w:val="21"/>
              </w:rPr>
            </w:pPr>
            <w:r w:rsidRPr="00F008CF">
              <w:rPr>
                <w:snapToGrid w:val="0"/>
                <w:color w:val="000000"/>
                <w:kern w:val="0"/>
                <w:szCs w:val="21"/>
              </w:rPr>
              <w:t>0.01</w:t>
            </w:r>
          </w:p>
        </w:tc>
        <w:tc>
          <w:tcPr>
            <w:tcW w:w="1301" w:type="pct"/>
            <w:gridSpan w:val="3"/>
            <w:vAlign w:val="center"/>
          </w:tcPr>
          <w:p w:rsidR="003841BB" w:rsidRPr="00F008CF" w:rsidRDefault="003841BB" w:rsidP="00EF5863">
            <w:pPr>
              <w:jc w:val="center"/>
              <w:rPr>
                <w:snapToGrid w:val="0"/>
                <w:color w:val="000000"/>
                <w:kern w:val="0"/>
                <w:szCs w:val="21"/>
              </w:rPr>
            </w:pPr>
            <w:r w:rsidRPr="00F008CF">
              <w:rPr>
                <w:snapToGrid w:val="0"/>
                <w:color w:val="000000"/>
                <w:kern w:val="0"/>
                <w:szCs w:val="21"/>
              </w:rPr>
              <w:t>0.015</w:t>
            </w:r>
          </w:p>
        </w:tc>
        <w:tc>
          <w:tcPr>
            <w:tcW w:w="1292" w:type="pct"/>
            <w:gridSpan w:val="3"/>
            <w:vAlign w:val="center"/>
          </w:tcPr>
          <w:p w:rsidR="003841BB" w:rsidRPr="00F008CF" w:rsidRDefault="003841BB" w:rsidP="00EF5863">
            <w:pPr>
              <w:jc w:val="center"/>
              <w:rPr>
                <w:snapToGrid w:val="0"/>
                <w:color w:val="000000"/>
                <w:kern w:val="0"/>
                <w:szCs w:val="21"/>
              </w:rPr>
            </w:pPr>
            <w:r w:rsidRPr="00F008CF">
              <w:rPr>
                <w:snapToGrid w:val="0"/>
                <w:color w:val="000000"/>
                <w:kern w:val="0"/>
                <w:szCs w:val="21"/>
              </w:rPr>
              <w:t>0.015</w:t>
            </w:r>
          </w:p>
        </w:tc>
      </w:tr>
      <w:tr w:rsidR="003841BB" w:rsidRPr="00F008CF" w:rsidTr="00EF5863">
        <w:trPr>
          <w:cantSplit/>
          <w:trHeight w:val="340"/>
          <w:jc w:val="center"/>
        </w:trPr>
        <w:tc>
          <w:tcPr>
            <w:tcW w:w="435" w:type="pct"/>
            <w:vMerge/>
            <w:vAlign w:val="center"/>
          </w:tcPr>
          <w:p w:rsidR="003841BB" w:rsidRPr="00F008CF" w:rsidRDefault="003841BB" w:rsidP="00EF5863">
            <w:pPr>
              <w:jc w:val="center"/>
              <w:rPr>
                <w:snapToGrid w:val="0"/>
                <w:color w:val="000000"/>
                <w:kern w:val="0"/>
                <w:szCs w:val="21"/>
              </w:rPr>
            </w:pPr>
          </w:p>
        </w:tc>
        <w:tc>
          <w:tcPr>
            <w:tcW w:w="669" w:type="pct"/>
            <w:vAlign w:val="center"/>
          </w:tcPr>
          <w:p w:rsidR="003841BB" w:rsidRPr="00F008CF" w:rsidRDefault="003841BB" w:rsidP="00EF5863">
            <w:pPr>
              <w:jc w:val="center"/>
              <w:rPr>
                <w:snapToGrid w:val="0"/>
                <w:color w:val="000000"/>
                <w:kern w:val="0"/>
                <w:szCs w:val="21"/>
              </w:rPr>
            </w:pPr>
            <w:r w:rsidRPr="00F008CF">
              <w:rPr>
                <w:snapToGrid w:val="0"/>
                <w:color w:val="000000"/>
                <w:kern w:val="0"/>
                <w:szCs w:val="21"/>
              </w:rPr>
              <w:t>&gt;2</w:t>
            </w:r>
          </w:p>
        </w:tc>
        <w:tc>
          <w:tcPr>
            <w:tcW w:w="1303" w:type="pct"/>
            <w:gridSpan w:val="3"/>
            <w:vAlign w:val="center"/>
          </w:tcPr>
          <w:p w:rsidR="003841BB" w:rsidRPr="00F008CF" w:rsidRDefault="003841BB" w:rsidP="00EF5863">
            <w:pPr>
              <w:jc w:val="center"/>
              <w:rPr>
                <w:snapToGrid w:val="0"/>
                <w:color w:val="000000"/>
                <w:kern w:val="0"/>
                <w:szCs w:val="21"/>
              </w:rPr>
            </w:pPr>
            <w:r w:rsidRPr="00F008CF">
              <w:rPr>
                <w:snapToGrid w:val="0"/>
                <w:color w:val="000000"/>
                <w:kern w:val="0"/>
                <w:szCs w:val="21"/>
              </w:rPr>
              <w:t>0.021*</w:t>
            </w:r>
          </w:p>
        </w:tc>
        <w:tc>
          <w:tcPr>
            <w:tcW w:w="1301" w:type="pct"/>
            <w:gridSpan w:val="3"/>
            <w:vAlign w:val="center"/>
          </w:tcPr>
          <w:p w:rsidR="003841BB" w:rsidRPr="00F008CF" w:rsidRDefault="003841BB" w:rsidP="00EF5863">
            <w:pPr>
              <w:jc w:val="center"/>
              <w:rPr>
                <w:snapToGrid w:val="0"/>
                <w:color w:val="000000"/>
                <w:kern w:val="0"/>
                <w:szCs w:val="21"/>
              </w:rPr>
            </w:pPr>
            <w:r w:rsidRPr="00F008CF">
              <w:rPr>
                <w:snapToGrid w:val="0"/>
                <w:color w:val="000000"/>
                <w:kern w:val="0"/>
                <w:szCs w:val="21"/>
              </w:rPr>
              <w:t>0.036</w:t>
            </w:r>
          </w:p>
        </w:tc>
        <w:tc>
          <w:tcPr>
            <w:tcW w:w="1292" w:type="pct"/>
            <w:gridSpan w:val="3"/>
            <w:vAlign w:val="center"/>
          </w:tcPr>
          <w:p w:rsidR="003841BB" w:rsidRPr="00F008CF" w:rsidRDefault="003841BB" w:rsidP="00EF5863">
            <w:pPr>
              <w:jc w:val="center"/>
              <w:rPr>
                <w:snapToGrid w:val="0"/>
                <w:color w:val="000000"/>
                <w:kern w:val="0"/>
                <w:szCs w:val="21"/>
              </w:rPr>
            </w:pPr>
            <w:r w:rsidRPr="00F008CF">
              <w:rPr>
                <w:snapToGrid w:val="0"/>
                <w:color w:val="000000"/>
                <w:kern w:val="0"/>
                <w:szCs w:val="21"/>
              </w:rPr>
              <w:t>0.036</w:t>
            </w:r>
          </w:p>
        </w:tc>
      </w:tr>
      <w:tr w:rsidR="003841BB" w:rsidRPr="00F008CF" w:rsidTr="00EF5863">
        <w:trPr>
          <w:cantSplit/>
          <w:trHeight w:val="340"/>
          <w:jc w:val="center"/>
        </w:trPr>
        <w:tc>
          <w:tcPr>
            <w:tcW w:w="435" w:type="pct"/>
            <w:vMerge w:val="restart"/>
            <w:vAlign w:val="center"/>
          </w:tcPr>
          <w:p w:rsidR="003841BB" w:rsidRPr="00F008CF" w:rsidRDefault="003841BB" w:rsidP="00EF5863">
            <w:pPr>
              <w:jc w:val="center"/>
              <w:rPr>
                <w:snapToGrid w:val="0"/>
                <w:color w:val="000000"/>
                <w:kern w:val="0"/>
                <w:szCs w:val="21"/>
              </w:rPr>
            </w:pPr>
            <w:r w:rsidRPr="00F008CF">
              <w:rPr>
                <w:snapToGrid w:val="0"/>
                <w:color w:val="000000"/>
                <w:kern w:val="0"/>
                <w:szCs w:val="21"/>
              </w:rPr>
              <w:t>C</w:t>
            </w:r>
          </w:p>
        </w:tc>
        <w:tc>
          <w:tcPr>
            <w:tcW w:w="669" w:type="pct"/>
            <w:vAlign w:val="center"/>
          </w:tcPr>
          <w:p w:rsidR="003841BB" w:rsidRPr="00F008CF" w:rsidRDefault="003841BB" w:rsidP="00EF5863">
            <w:pPr>
              <w:jc w:val="center"/>
              <w:rPr>
                <w:snapToGrid w:val="0"/>
                <w:color w:val="000000"/>
                <w:kern w:val="0"/>
                <w:szCs w:val="21"/>
              </w:rPr>
            </w:pPr>
            <w:r w:rsidRPr="00F008CF">
              <w:rPr>
                <w:snapToGrid w:val="0"/>
                <w:color w:val="000000"/>
                <w:kern w:val="0"/>
                <w:szCs w:val="21"/>
              </w:rPr>
              <w:t>&lt;2</w:t>
            </w:r>
          </w:p>
        </w:tc>
        <w:tc>
          <w:tcPr>
            <w:tcW w:w="1303" w:type="pct"/>
            <w:gridSpan w:val="3"/>
            <w:vAlign w:val="center"/>
          </w:tcPr>
          <w:p w:rsidR="003841BB" w:rsidRPr="00F008CF" w:rsidRDefault="003841BB" w:rsidP="00EF5863">
            <w:pPr>
              <w:jc w:val="center"/>
              <w:rPr>
                <w:snapToGrid w:val="0"/>
                <w:color w:val="000000"/>
                <w:kern w:val="0"/>
                <w:szCs w:val="21"/>
              </w:rPr>
            </w:pPr>
            <w:r w:rsidRPr="00F008CF">
              <w:rPr>
                <w:snapToGrid w:val="0"/>
                <w:color w:val="000000"/>
                <w:kern w:val="0"/>
                <w:szCs w:val="21"/>
              </w:rPr>
              <w:t>1.85</w:t>
            </w:r>
          </w:p>
        </w:tc>
        <w:tc>
          <w:tcPr>
            <w:tcW w:w="1301" w:type="pct"/>
            <w:gridSpan w:val="3"/>
            <w:vAlign w:val="center"/>
          </w:tcPr>
          <w:p w:rsidR="003841BB" w:rsidRPr="00F008CF" w:rsidRDefault="003841BB" w:rsidP="00EF5863">
            <w:pPr>
              <w:jc w:val="center"/>
              <w:rPr>
                <w:snapToGrid w:val="0"/>
                <w:color w:val="000000"/>
                <w:kern w:val="0"/>
                <w:szCs w:val="21"/>
              </w:rPr>
            </w:pPr>
            <w:r w:rsidRPr="00F008CF">
              <w:rPr>
                <w:snapToGrid w:val="0"/>
                <w:color w:val="000000"/>
                <w:kern w:val="0"/>
                <w:szCs w:val="21"/>
              </w:rPr>
              <w:t>1.79</w:t>
            </w:r>
          </w:p>
        </w:tc>
        <w:tc>
          <w:tcPr>
            <w:tcW w:w="1292" w:type="pct"/>
            <w:gridSpan w:val="3"/>
            <w:vAlign w:val="center"/>
          </w:tcPr>
          <w:p w:rsidR="003841BB" w:rsidRPr="00F008CF" w:rsidRDefault="003841BB" w:rsidP="00EF5863">
            <w:pPr>
              <w:jc w:val="center"/>
              <w:rPr>
                <w:snapToGrid w:val="0"/>
                <w:color w:val="000000"/>
                <w:kern w:val="0"/>
                <w:szCs w:val="21"/>
              </w:rPr>
            </w:pPr>
            <w:r w:rsidRPr="00F008CF">
              <w:rPr>
                <w:snapToGrid w:val="0"/>
                <w:color w:val="000000"/>
                <w:kern w:val="0"/>
                <w:szCs w:val="21"/>
              </w:rPr>
              <w:t>1.79</w:t>
            </w:r>
          </w:p>
        </w:tc>
      </w:tr>
      <w:tr w:rsidR="003841BB" w:rsidRPr="00F008CF" w:rsidTr="00EF5863">
        <w:trPr>
          <w:cantSplit/>
          <w:trHeight w:val="340"/>
          <w:jc w:val="center"/>
        </w:trPr>
        <w:tc>
          <w:tcPr>
            <w:tcW w:w="435" w:type="pct"/>
            <w:vMerge/>
            <w:vAlign w:val="center"/>
          </w:tcPr>
          <w:p w:rsidR="003841BB" w:rsidRPr="00F008CF" w:rsidRDefault="003841BB" w:rsidP="00EF5863">
            <w:pPr>
              <w:jc w:val="center"/>
              <w:rPr>
                <w:snapToGrid w:val="0"/>
                <w:color w:val="000000"/>
                <w:kern w:val="0"/>
                <w:szCs w:val="21"/>
              </w:rPr>
            </w:pPr>
          </w:p>
        </w:tc>
        <w:tc>
          <w:tcPr>
            <w:tcW w:w="669" w:type="pct"/>
            <w:vAlign w:val="center"/>
          </w:tcPr>
          <w:p w:rsidR="003841BB" w:rsidRPr="00F008CF" w:rsidRDefault="003841BB" w:rsidP="00EF5863">
            <w:pPr>
              <w:jc w:val="center"/>
              <w:rPr>
                <w:snapToGrid w:val="0"/>
                <w:color w:val="000000"/>
                <w:kern w:val="0"/>
                <w:szCs w:val="21"/>
              </w:rPr>
            </w:pPr>
            <w:r w:rsidRPr="00F008CF">
              <w:rPr>
                <w:snapToGrid w:val="0"/>
                <w:color w:val="000000"/>
                <w:kern w:val="0"/>
                <w:szCs w:val="21"/>
              </w:rPr>
              <w:t>&gt;2</w:t>
            </w:r>
          </w:p>
        </w:tc>
        <w:tc>
          <w:tcPr>
            <w:tcW w:w="1303" w:type="pct"/>
            <w:gridSpan w:val="3"/>
            <w:vAlign w:val="center"/>
          </w:tcPr>
          <w:p w:rsidR="003841BB" w:rsidRPr="00F008CF" w:rsidRDefault="003841BB" w:rsidP="00EF5863">
            <w:pPr>
              <w:jc w:val="center"/>
              <w:rPr>
                <w:snapToGrid w:val="0"/>
                <w:color w:val="000000"/>
                <w:kern w:val="0"/>
                <w:szCs w:val="21"/>
              </w:rPr>
            </w:pPr>
            <w:r w:rsidRPr="00F008CF">
              <w:rPr>
                <w:snapToGrid w:val="0"/>
                <w:color w:val="000000"/>
                <w:kern w:val="0"/>
                <w:szCs w:val="21"/>
              </w:rPr>
              <w:t>1.85*</w:t>
            </w:r>
          </w:p>
        </w:tc>
        <w:tc>
          <w:tcPr>
            <w:tcW w:w="1301" w:type="pct"/>
            <w:gridSpan w:val="3"/>
            <w:vAlign w:val="center"/>
          </w:tcPr>
          <w:p w:rsidR="003841BB" w:rsidRPr="00F008CF" w:rsidRDefault="003841BB" w:rsidP="00EF5863">
            <w:pPr>
              <w:jc w:val="center"/>
              <w:rPr>
                <w:snapToGrid w:val="0"/>
                <w:color w:val="000000"/>
                <w:kern w:val="0"/>
                <w:szCs w:val="21"/>
              </w:rPr>
            </w:pPr>
            <w:r w:rsidRPr="00F008CF">
              <w:rPr>
                <w:rFonts w:hint="eastAsia"/>
                <w:snapToGrid w:val="0"/>
                <w:color w:val="000000"/>
                <w:kern w:val="0"/>
                <w:szCs w:val="21"/>
              </w:rPr>
              <w:t>1.77</w:t>
            </w:r>
          </w:p>
        </w:tc>
        <w:tc>
          <w:tcPr>
            <w:tcW w:w="1292" w:type="pct"/>
            <w:gridSpan w:val="3"/>
            <w:vAlign w:val="center"/>
          </w:tcPr>
          <w:p w:rsidR="003841BB" w:rsidRPr="00F008CF" w:rsidRDefault="003841BB" w:rsidP="00EF5863">
            <w:pPr>
              <w:jc w:val="center"/>
              <w:rPr>
                <w:snapToGrid w:val="0"/>
                <w:color w:val="000000"/>
                <w:kern w:val="0"/>
                <w:szCs w:val="21"/>
              </w:rPr>
            </w:pPr>
            <w:r w:rsidRPr="00F008CF">
              <w:rPr>
                <w:rFonts w:hint="eastAsia"/>
                <w:snapToGrid w:val="0"/>
                <w:color w:val="000000"/>
                <w:kern w:val="0"/>
                <w:szCs w:val="21"/>
              </w:rPr>
              <w:t>1.77</w:t>
            </w:r>
          </w:p>
        </w:tc>
      </w:tr>
      <w:tr w:rsidR="003841BB" w:rsidRPr="00F008CF" w:rsidTr="00EF5863">
        <w:trPr>
          <w:cantSplit/>
          <w:trHeight w:val="340"/>
          <w:jc w:val="center"/>
        </w:trPr>
        <w:tc>
          <w:tcPr>
            <w:tcW w:w="435" w:type="pct"/>
            <w:vMerge w:val="restart"/>
            <w:vAlign w:val="center"/>
          </w:tcPr>
          <w:p w:rsidR="003841BB" w:rsidRPr="00F008CF" w:rsidRDefault="003841BB" w:rsidP="00EF5863">
            <w:pPr>
              <w:jc w:val="center"/>
              <w:rPr>
                <w:snapToGrid w:val="0"/>
                <w:color w:val="000000"/>
                <w:kern w:val="0"/>
                <w:szCs w:val="21"/>
              </w:rPr>
            </w:pPr>
            <w:r w:rsidRPr="00F008CF">
              <w:rPr>
                <w:snapToGrid w:val="0"/>
                <w:color w:val="000000"/>
                <w:kern w:val="0"/>
                <w:szCs w:val="21"/>
              </w:rPr>
              <w:t>D</w:t>
            </w:r>
          </w:p>
        </w:tc>
        <w:tc>
          <w:tcPr>
            <w:tcW w:w="669" w:type="pct"/>
            <w:vAlign w:val="center"/>
          </w:tcPr>
          <w:p w:rsidR="003841BB" w:rsidRPr="00F008CF" w:rsidRDefault="003841BB" w:rsidP="00EF5863">
            <w:pPr>
              <w:jc w:val="center"/>
              <w:rPr>
                <w:snapToGrid w:val="0"/>
                <w:color w:val="000000"/>
                <w:kern w:val="0"/>
                <w:szCs w:val="21"/>
              </w:rPr>
            </w:pPr>
            <w:r w:rsidRPr="00F008CF">
              <w:rPr>
                <w:snapToGrid w:val="0"/>
                <w:color w:val="000000"/>
                <w:kern w:val="0"/>
                <w:szCs w:val="21"/>
              </w:rPr>
              <w:t>&lt;2</w:t>
            </w:r>
          </w:p>
        </w:tc>
        <w:tc>
          <w:tcPr>
            <w:tcW w:w="1303" w:type="pct"/>
            <w:gridSpan w:val="3"/>
            <w:vAlign w:val="center"/>
          </w:tcPr>
          <w:p w:rsidR="003841BB" w:rsidRPr="00F008CF" w:rsidRDefault="003841BB" w:rsidP="00EF5863">
            <w:pPr>
              <w:jc w:val="center"/>
              <w:rPr>
                <w:snapToGrid w:val="0"/>
                <w:color w:val="000000"/>
                <w:kern w:val="0"/>
                <w:szCs w:val="21"/>
              </w:rPr>
            </w:pPr>
            <w:r w:rsidRPr="00F008CF">
              <w:rPr>
                <w:snapToGrid w:val="0"/>
                <w:color w:val="000000"/>
                <w:kern w:val="0"/>
                <w:szCs w:val="21"/>
              </w:rPr>
              <w:t>0.78</w:t>
            </w:r>
          </w:p>
        </w:tc>
        <w:tc>
          <w:tcPr>
            <w:tcW w:w="1301" w:type="pct"/>
            <w:gridSpan w:val="3"/>
            <w:vAlign w:val="center"/>
          </w:tcPr>
          <w:p w:rsidR="003841BB" w:rsidRPr="00F008CF" w:rsidRDefault="003841BB" w:rsidP="00EF5863">
            <w:pPr>
              <w:jc w:val="center"/>
              <w:rPr>
                <w:snapToGrid w:val="0"/>
                <w:color w:val="000000"/>
                <w:kern w:val="0"/>
                <w:szCs w:val="21"/>
              </w:rPr>
            </w:pPr>
            <w:r w:rsidRPr="00F008CF">
              <w:rPr>
                <w:snapToGrid w:val="0"/>
                <w:color w:val="000000"/>
                <w:kern w:val="0"/>
                <w:szCs w:val="21"/>
              </w:rPr>
              <w:t>0.78</w:t>
            </w:r>
          </w:p>
        </w:tc>
        <w:tc>
          <w:tcPr>
            <w:tcW w:w="1292" w:type="pct"/>
            <w:gridSpan w:val="3"/>
            <w:vAlign w:val="center"/>
          </w:tcPr>
          <w:p w:rsidR="003841BB" w:rsidRPr="00F008CF" w:rsidRDefault="003841BB" w:rsidP="00EF5863">
            <w:pPr>
              <w:jc w:val="center"/>
              <w:rPr>
                <w:snapToGrid w:val="0"/>
                <w:color w:val="000000"/>
                <w:kern w:val="0"/>
                <w:szCs w:val="21"/>
              </w:rPr>
            </w:pPr>
            <w:r w:rsidRPr="00F008CF">
              <w:rPr>
                <w:snapToGrid w:val="0"/>
                <w:color w:val="000000"/>
                <w:kern w:val="0"/>
                <w:szCs w:val="21"/>
              </w:rPr>
              <w:t>0.57</w:t>
            </w:r>
          </w:p>
        </w:tc>
      </w:tr>
      <w:tr w:rsidR="003841BB" w:rsidRPr="00F008CF" w:rsidTr="00EF5863">
        <w:trPr>
          <w:cantSplit/>
          <w:trHeight w:val="340"/>
          <w:jc w:val="center"/>
        </w:trPr>
        <w:tc>
          <w:tcPr>
            <w:tcW w:w="435" w:type="pct"/>
            <w:vMerge/>
            <w:vAlign w:val="center"/>
          </w:tcPr>
          <w:p w:rsidR="003841BB" w:rsidRPr="00F008CF" w:rsidRDefault="003841BB" w:rsidP="00EF5863">
            <w:pPr>
              <w:jc w:val="center"/>
              <w:rPr>
                <w:snapToGrid w:val="0"/>
                <w:color w:val="000000"/>
                <w:kern w:val="0"/>
                <w:szCs w:val="21"/>
              </w:rPr>
            </w:pPr>
          </w:p>
        </w:tc>
        <w:tc>
          <w:tcPr>
            <w:tcW w:w="669" w:type="pct"/>
            <w:vAlign w:val="center"/>
          </w:tcPr>
          <w:p w:rsidR="003841BB" w:rsidRPr="00F008CF" w:rsidRDefault="003841BB" w:rsidP="00EF5863">
            <w:pPr>
              <w:jc w:val="center"/>
              <w:rPr>
                <w:snapToGrid w:val="0"/>
                <w:color w:val="000000"/>
                <w:kern w:val="0"/>
                <w:szCs w:val="21"/>
              </w:rPr>
            </w:pPr>
            <w:r w:rsidRPr="00F008CF">
              <w:rPr>
                <w:snapToGrid w:val="0"/>
                <w:color w:val="000000"/>
                <w:kern w:val="0"/>
                <w:szCs w:val="21"/>
              </w:rPr>
              <w:t>&gt;2</w:t>
            </w:r>
          </w:p>
        </w:tc>
        <w:tc>
          <w:tcPr>
            <w:tcW w:w="1303" w:type="pct"/>
            <w:gridSpan w:val="3"/>
            <w:vAlign w:val="center"/>
          </w:tcPr>
          <w:p w:rsidR="003841BB" w:rsidRPr="00F008CF" w:rsidRDefault="003841BB" w:rsidP="00EF5863">
            <w:pPr>
              <w:jc w:val="center"/>
              <w:rPr>
                <w:snapToGrid w:val="0"/>
                <w:color w:val="000000"/>
                <w:kern w:val="0"/>
                <w:szCs w:val="21"/>
              </w:rPr>
            </w:pPr>
            <w:r w:rsidRPr="00F008CF">
              <w:rPr>
                <w:snapToGrid w:val="0"/>
                <w:color w:val="000000"/>
                <w:kern w:val="0"/>
                <w:szCs w:val="21"/>
              </w:rPr>
              <w:t>0.84*</w:t>
            </w:r>
          </w:p>
        </w:tc>
        <w:tc>
          <w:tcPr>
            <w:tcW w:w="1301" w:type="pct"/>
            <w:gridSpan w:val="3"/>
            <w:vAlign w:val="center"/>
          </w:tcPr>
          <w:p w:rsidR="003841BB" w:rsidRPr="00F008CF" w:rsidRDefault="003841BB" w:rsidP="00EF5863">
            <w:pPr>
              <w:jc w:val="center"/>
              <w:rPr>
                <w:snapToGrid w:val="0"/>
                <w:color w:val="000000"/>
                <w:kern w:val="0"/>
                <w:szCs w:val="21"/>
              </w:rPr>
            </w:pPr>
            <w:r w:rsidRPr="00F008CF">
              <w:rPr>
                <w:snapToGrid w:val="0"/>
                <w:color w:val="000000"/>
                <w:kern w:val="0"/>
                <w:szCs w:val="21"/>
              </w:rPr>
              <w:t>0.84</w:t>
            </w:r>
          </w:p>
        </w:tc>
        <w:tc>
          <w:tcPr>
            <w:tcW w:w="1292" w:type="pct"/>
            <w:gridSpan w:val="3"/>
            <w:vAlign w:val="center"/>
          </w:tcPr>
          <w:p w:rsidR="003841BB" w:rsidRPr="00F008CF" w:rsidRDefault="003841BB" w:rsidP="00EF5863">
            <w:pPr>
              <w:jc w:val="center"/>
              <w:rPr>
                <w:snapToGrid w:val="0"/>
                <w:color w:val="000000"/>
                <w:kern w:val="0"/>
                <w:szCs w:val="21"/>
              </w:rPr>
            </w:pPr>
            <w:r w:rsidRPr="00F008CF">
              <w:rPr>
                <w:snapToGrid w:val="0"/>
                <w:color w:val="000000"/>
                <w:kern w:val="0"/>
                <w:szCs w:val="21"/>
              </w:rPr>
              <w:t>0.76</w:t>
            </w:r>
          </w:p>
        </w:tc>
      </w:tr>
    </w:tbl>
    <w:p w:rsidR="003841BB" w:rsidRPr="00F008CF" w:rsidRDefault="003841BB" w:rsidP="003841BB">
      <w:pPr>
        <w:rPr>
          <w:snapToGrid w:val="0"/>
          <w:color w:val="000000"/>
          <w:kern w:val="0"/>
          <w:szCs w:val="21"/>
        </w:rPr>
      </w:pPr>
      <w:r w:rsidRPr="00F008CF">
        <w:rPr>
          <w:snapToGrid w:val="0"/>
          <w:color w:val="000000"/>
          <w:kern w:val="0"/>
          <w:szCs w:val="21"/>
        </w:rPr>
        <w:lastRenderedPageBreak/>
        <w:t xml:space="preserve"> </w:t>
      </w:r>
      <w:r w:rsidRPr="00F008CF">
        <w:rPr>
          <w:snapToGrid w:val="0"/>
          <w:color w:val="000000"/>
          <w:kern w:val="0"/>
          <w:szCs w:val="21"/>
        </w:rPr>
        <w:t>注：</w:t>
      </w:r>
      <w:r w:rsidRPr="00F008CF">
        <w:rPr>
          <w:snapToGrid w:val="0"/>
          <w:color w:val="000000"/>
          <w:kern w:val="0"/>
          <w:szCs w:val="21"/>
        </w:rPr>
        <w:t>*</w:t>
      </w:r>
      <w:r w:rsidRPr="00F008CF">
        <w:rPr>
          <w:snapToGrid w:val="0"/>
          <w:color w:val="000000"/>
          <w:kern w:val="0"/>
          <w:szCs w:val="21"/>
        </w:rPr>
        <w:t>为本项目计算系数。</w:t>
      </w:r>
    </w:p>
    <w:p w:rsidR="003841BB" w:rsidRPr="00F008CF" w:rsidRDefault="003841BB" w:rsidP="003841BB">
      <w:pPr>
        <w:spacing w:line="360" w:lineRule="auto"/>
        <w:ind w:firstLineChars="200" w:firstLine="480"/>
        <w:rPr>
          <w:color w:val="000000"/>
          <w:sz w:val="24"/>
        </w:rPr>
      </w:pPr>
      <w:r>
        <w:rPr>
          <w:rFonts w:hint="eastAsia"/>
          <w:color w:val="000000"/>
          <w:sz w:val="24"/>
        </w:rPr>
        <w:t>2</w:t>
      </w:r>
      <w:r>
        <w:rPr>
          <w:rFonts w:hint="eastAsia"/>
          <w:color w:val="000000"/>
          <w:sz w:val="24"/>
        </w:rPr>
        <w:t>、</w:t>
      </w:r>
      <w:r w:rsidRPr="00F008CF">
        <w:rPr>
          <w:color w:val="000000"/>
          <w:sz w:val="24"/>
        </w:rPr>
        <w:t>参数选取</w:t>
      </w:r>
    </w:p>
    <w:p w:rsidR="003841BB" w:rsidRPr="00621257" w:rsidRDefault="003841BB" w:rsidP="003841BB">
      <w:pPr>
        <w:spacing w:line="360" w:lineRule="auto"/>
        <w:ind w:firstLineChars="200" w:firstLine="480"/>
        <w:rPr>
          <w:color w:val="000000"/>
          <w:sz w:val="24"/>
        </w:rPr>
      </w:pPr>
      <w:r w:rsidRPr="00F008CF">
        <w:rPr>
          <w:color w:val="000000"/>
          <w:sz w:val="24"/>
        </w:rPr>
        <w:t>无组织排放多种有害气体时，按</w:t>
      </w:r>
      <w:r w:rsidRPr="00F008CF">
        <w:rPr>
          <w:color w:val="000000"/>
          <w:sz w:val="24"/>
        </w:rPr>
        <w:t>Qc/Cm</w:t>
      </w:r>
      <w:r w:rsidRPr="00F008CF">
        <w:rPr>
          <w:color w:val="000000"/>
          <w:sz w:val="24"/>
        </w:rPr>
        <w:t>的最大值计算其所需的卫生防护距离。卫生防护距离在</w:t>
      </w:r>
      <w:r w:rsidRPr="00F008CF">
        <w:rPr>
          <w:color w:val="000000"/>
          <w:sz w:val="24"/>
        </w:rPr>
        <w:t>100m</w:t>
      </w:r>
      <w:r w:rsidRPr="00F008CF">
        <w:rPr>
          <w:color w:val="000000"/>
          <w:sz w:val="24"/>
        </w:rPr>
        <w:t>内时，级差为</w:t>
      </w:r>
      <w:r w:rsidRPr="00F008CF">
        <w:rPr>
          <w:color w:val="000000"/>
          <w:sz w:val="24"/>
        </w:rPr>
        <w:t>50m</w:t>
      </w:r>
      <w:r w:rsidRPr="00F008CF">
        <w:rPr>
          <w:color w:val="000000"/>
          <w:sz w:val="24"/>
        </w:rPr>
        <w:t>；超过</w:t>
      </w:r>
      <w:r w:rsidRPr="00F008CF">
        <w:rPr>
          <w:color w:val="000000"/>
          <w:sz w:val="24"/>
        </w:rPr>
        <w:t>100m</w:t>
      </w:r>
      <w:r w:rsidRPr="00F008CF">
        <w:rPr>
          <w:color w:val="000000"/>
          <w:sz w:val="24"/>
        </w:rPr>
        <w:t>，但小于</w:t>
      </w:r>
      <w:r w:rsidRPr="00F008CF">
        <w:rPr>
          <w:color w:val="000000"/>
          <w:sz w:val="24"/>
        </w:rPr>
        <w:t>1000m</w:t>
      </w:r>
      <w:r w:rsidRPr="00F008CF">
        <w:rPr>
          <w:color w:val="000000"/>
          <w:sz w:val="24"/>
        </w:rPr>
        <w:t>时，级差为</w:t>
      </w:r>
      <w:r w:rsidRPr="00F008CF">
        <w:rPr>
          <w:color w:val="000000"/>
          <w:sz w:val="24"/>
        </w:rPr>
        <w:t>100m</w:t>
      </w:r>
      <w:r w:rsidRPr="00F008CF">
        <w:rPr>
          <w:color w:val="000000"/>
          <w:sz w:val="24"/>
        </w:rPr>
        <w:t>。当按两种或两种以上有害气体的</w:t>
      </w:r>
      <w:r w:rsidRPr="00F008CF">
        <w:rPr>
          <w:color w:val="000000"/>
          <w:sz w:val="24"/>
        </w:rPr>
        <w:t>Qc/Cm</w:t>
      </w:r>
      <w:r w:rsidRPr="00F008CF">
        <w:rPr>
          <w:color w:val="000000"/>
          <w:sz w:val="24"/>
        </w:rPr>
        <w:t>计算卫生防护距离在同一级别时，该类工业企业的卫生防护距离提高一级。</w:t>
      </w:r>
    </w:p>
    <w:p w:rsidR="003841BB" w:rsidRPr="00F008CF" w:rsidRDefault="003841BB" w:rsidP="003841BB">
      <w:pPr>
        <w:spacing w:line="360" w:lineRule="auto"/>
        <w:ind w:firstLineChars="200" w:firstLine="480"/>
        <w:rPr>
          <w:color w:val="000000"/>
          <w:sz w:val="24"/>
        </w:rPr>
      </w:pPr>
      <w:r>
        <w:rPr>
          <w:rFonts w:hint="eastAsia"/>
          <w:color w:val="000000"/>
          <w:sz w:val="24"/>
        </w:rPr>
        <w:t>3</w:t>
      </w:r>
      <w:r>
        <w:rPr>
          <w:rFonts w:hint="eastAsia"/>
          <w:color w:val="000000"/>
          <w:sz w:val="24"/>
        </w:rPr>
        <w:t>、</w:t>
      </w:r>
      <w:r w:rsidRPr="00F008CF">
        <w:rPr>
          <w:color w:val="000000"/>
          <w:sz w:val="24"/>
        </w:rPr>
        <w:t>卫生防护距离计算</w:t>
      </w:r>
    </w:p>
    <w:p w:rsidR="003841BB" w:rsidRDefault="003841BB" w:rsidP="003841BB">
      <w:pPr>
        <w:spacing w:line="360" w:lineRule="auto"/>
        <w:ind w:firstLineChars="200" w:firstLine="480"/>
        <w:rPr>
          <w:color w:val="000000"/>
          <w:sz w:val="24"/>
        </w:rPr>
      </w:pPr>
      <w:r w:rsidRPr="00F008CF">
        <w:rPr>
          <w:color w:val="000000"/>
          <w:sz w:val="24"/>
        </w:rPr>
        <w:t>卫生防护距离计算结果见表</w:t>
      </w:r>
      <w:r w:rsidR="00AB0EF8" w:rsidRPr="00AB0EF8">
        <w:rPr>
          <w:color w:val="000000"/>
          <w:sz w:val="24"/>
        </w:rPr>
        <w:t>5.2.</w:t>
      </w:r>
      <w:r w:rsidR="00EA6D7E">
        <w:rPr>
          <w:rFonts w:hint="eastAsia"/>
          <w:color w:val="000000"/>
          <w:sz w:val="24"/>
        </w:rPr>
        <w:t>1</w:t>
      </w:r>
      <w:r w:rsidR="00AB0EF8" w:rsidRPr="00AB0EF8">
        <w:rPr>
          <w:color w:val="000000"/>
          <w:sz w:val="24"/>
        </w:rPr>
        <w:t>-</w:t>
      </w:r>
      <w:r w:rsidR="00DB7DA6">
        <w:rPr>
          <w:rFonts w:hint="eastAsia"/>
          <w:color w:val="000000"/>
          <w:sz w:val="24"/>
        </w:rPr>
        <w:t>2</w:t>
      </w:r>
      <w:r w:rsidR="004E04A9">
        <w:rPr>
          <w:rFonts w:hint="eastAsia"/>
          <w:color w:val="000000"/>
          <w:sz w:val="24"/>
        </w:rPr>
        <w:t>1</w:t>
      </w:r>
      <w:r w:rsidRPr="00F008CF">
        <w:rPr>
          <w:color w:val="000000"/>
          <w:sz w:val="24"/>
        </w:rPr>
        <w:t>。</w:t>
      </w:r>
    </w:p>
    <w:p w:rsidR="003841BB" w:rsidRPr="00F008CF" w:rsidRDefault="003841BB" w:rsidP="003841BB">
      <w:pPr>
        <w:jc w:val="center"/>
        <w:rPr>
          <w:b/>
          <w:color w:val="000000"/>
          <w:sz w:val="24"/>
        </w:rPr>
      </w:pPr>
      <w:r w:rsidRPr="00F008CF">
        <w:rPr>
          <w:b/>
          <w:color w:val="000000"/>
          <w:sz w:val="24"/>
        </w:rPr>
        <w:t>表</w:t>
      </w:r>
      <w:r w:rsidR="00AB0EF8" w:rsidRPr="00AB0EF8">
        <w:rPr>
          <w:b/>
          <w:color w:val="000000"/>
          <w:sz w:val="24"/>
        </w:rPr>
        <w:t>5.2.</w:t>
      </w:r>
      <w:r w:rsidR="00EA6D7E">
        <w:rPr>
          <w:rFonts w:hint="eastAsia"/>
          <w:b/>
          <w:color w:val="000000"/>
          <w:sz w:val="24"/>
        </w:rPr>
        <w:t>1</w:t>
      </w:r>
      <w:r w:rsidR="00AB0EF8" w:rsidRPr="00AB0EF8">
        <w:rPr>
          <w:b/>
          <w:color w:val="000000"/>
          <w:sz w:val="24"/>
        </w:rPr>
        <w:t>-</w:t>
      </w:r>
      <w:r w:rsidR="00DB7DA6">
        <w:rPr>
          <w:rFonts w:hint="eastAsia"/>
          <w:b/>
          <w:color w:val="000000"/>
          <w:sz w:val="24"/>
        </w:rPr>
        <w:t>2</w:t>
      </w:r>
      <w:r w:rsidR="004E04A9">
        <w:rPr>
          <w:rFonts w:hint="eastAsia"/>
          <w:b/>
          <w:color w:val="000000"/>
          <w:sz w:val="24"/>
        </w:rPr>
        <w:t>1</w:t>
      </w:r>
      <w:r w:rsidRPr="00F008CF">
        <w:rPr>
          <w:b/>
          <w:color w:val="000000"/>
          <w:sz w:val="24"/>
        </w:rPr>
        <w:t xml:space="preserve">  </w:t>
      </w:r>
      <w:r w:rsidRPr="00F008CF">
        <w:rPr>
          <w:b/>
          <w:color w:val="000000"/>
          <w:sz w:val="24"/>
        </w:rPr>
        <w:t>卫生防护距离计算结果</w:t>
      </w:r>
    </w:p>
    <w:tbl>
      <w:tblPr>
        <w:tblW w:w="5000" w:type="pct"/>
        <w:jc w:val="center"/>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2321"/>
        <w:gridCol w:w="2321"/>
        <w:gridCol w:w="2322"/>
        <w:gridCol w:w="2322"/>
      </w:tblGrid>
      <w:tr w:rsidR="003841BB" w:rsidRPr="00F008CF" w:rsidTr="00353DCD">
        <w:trPr>
          <w:trHeight w:val="340"/>
          <w:jc w:val="center"/>
        </w:trPr>
        <w:tc>
          <w:tcPr>
            <w:tcW w:w="2321" w:type="dxa"/>
            <w:vAlign w:val="center"/>
          </w:tcPr>
          <w:p w:rsidR="003841BB" w:rsidRPr="00F008CF" w:rsidRDefault="003841BB" w:rsidP="00EF5863">
            <w:pPr>
              <w:adjustRightInd w:val="0"/>
              <w:snapToGrid w:val="0"/>
              <w:jc w:val="center"/>
              <w:rPr>
                <w:b/>
                <w:color w:val="000000"/>
                <w:szCs w:val="21"/>
              </w:rPr>
            </w:pPr>
            <w:r w:rsidRPr="00F008CF">
              <w:rPr>
                <w:b/>
                <w:color w:val="000000"/>
                <w:szCs w:val="21"/>
              </w:rPr>
              <w:t>污染源</w:t>
            </w:r>
          </w:p>
        </w:tc>
        <w:tc>
          <w:tcPr>
            <w:tcW w:w="2321" w:type="dxa"/>
            <w:vAlign w:val="center"/>
          </w:tcPr>
          <w:p w:rsidR="003841BB" w:rsidRPr="00F008CF" w:rsidRDefault="003841BB" w:rsidP="00EF5863">
            <w:pPr>
              <w:adjustRightInd w:val="0"/>
              <w:snapToGrid w:val="0"/>
              <w:jc w:val="center"/>
              <w:rPr>
                <w:b/>
                <w:color w:val="000000"/>
                <w:szCs w:val="21"/>
              </w:rPr>
            </w:pPr>
            <w:r w:rsidRPr="00F008CF">
              <w:rPr>
                <w:b/>
                <w:color w:val="000000"/>
                <w:szCs w:val="21"/>
              </w:rPr>
              <w:t>污染物</w:t>
            </w:r>
          </w:p>
        </w:tc>
        <w:tc>
          <w:tcPr>
            <w:tcW w:w="2322" w:type="dxa"/>
            <w:vAlign w:val="center"/>
          </w:tcPr>
          <w:p w:rsidR="003841BB" w:rsidRPr="00F008CF" w:rsidRDefault="003841BB" w:rsidP="00EF5863">
            <w:pPr>
              <w:adjustRightInd w:val="0"/>
              <w:snapToGrid w:val="0"/>
              <w:jc w:val="center"/>
              <w:rPr>
                <w:b/>
                <w:color w:val="000000"/>
                <w:szCs w:val="21"/>
              </w:rPr>
            </w:pPr>
            <w:r w:rsidRPr="00F008CF">
              <w:rPr>
                <w:b/>
                <w:color w:val="000000"/>
                <w:szCs w:val="21"/>
              </w:rPr>
              <w:t>卫生防护距离（</w:t>
            </w:r>
            <w:r w:rsidRPr="00F008CF">
              <w:rPr>
                <w:b/>
                <w:color w:val="000000"/>
                <w:szCs w:val="21"/>
              </w:rPr>
              <w:t>m</w:t>
            </w:r>
            <w:r w:rsidRPr="00F008CF">
              <w:rPr>
                <w:b/>
                <w:color w:val="000000"/>
                <w:szCs w:val="21"/>
              </w:rPr>
              <w:t>）</w:t>
            </w:r>
          </w:p>
        </w:tc>
        <w:tc>
          <w:tcPr>
            <w:tcW w:w="2322" w:type="dxa"/>
            <w:vAlign w:val="center"/>
          </w:tcPr>
          <w:p w:rsidR="003841BB" w:rsidRPr="00F008CF" w:rsidRDefault="003841BB" w:rsidP="00EF5863">
            <w:pPr>
              <w:adjustRightInd w:val="0"/>
              <w:snapToGrid w:val="0"/>
              <w:jc w:val="center"/>
              <w:rPr>
                <w:b/>
                <w:color w:val="000000"/>
                <w:szCs w:val="21"/>
              </w:rPr>
            </w:pPr>
            <w:r w:rsidRPr="00F008CF">
              <w:rPr>
                <w:b/>
                <w:color w:val="000000"/>
                <w:szCs w:val="21"/>
              </w:rPr>
              <w:t>提级后距离（</w:t>
            </w:r>
            <w:r w:rsidRPr="00F008CF">
              <w:rPr>
                <w:b/>
                <w:color w:val="000000"/>
                <w:szCs w:val="21"/>
              </w:rPr>
              <w:t>m</w:t>
            </w:r>
            <w:r w:rsidRPr="00F008CF">
              <w:rPr>
                <w:b/>
                <w:color w:val="000000"/>
                <w:szCs w:val="21"/>
              </w:rPr>
              <w:t>）</w:t>
            </w:r>
          </w:p>
        </w:tc>
      </w:tr>
      <w:tr w:rsidR="00353DCD" w:rsidRPr="00F008CF" w:rsidTr="00353DCD">
        <w:trPr>
          <w:trHeight w:val="340"/>
          <w:jc w:val="center"/>
        </w:trPr>
        <w:tc>
          <w:tcPr>
            <w:tcW w:w="2321" w:type="dxa"/>
            <w:vMerge w:val="restart"/>
            <w:vAlign w:val="center"/>
          </w:tcPr>
          <w:p w:rsidR="00353DCD" w:rsidRPr="00F008CF" w:rsidRDefault="00353DCD" w:rsidP="00EF5863">
            <w:pPr>
              <w:adjustRightInd w:val="0"/>
              <w:snapToGrid w:val="0"/>
              <w:jc w:val="center"/>
              <w:rPr>
                <w:color w:val="000000"/>
                <w:szCs w:val="21"/>
              </w:rPr>
            </w:pPr>
            <w:r>
              <w:rPr>
                <w:rFonts w:hint="eastAsia"/>
                <w:color w:val="000000"/>
                <w:szCs w:val="21"/>
              </w:rPr>
              <w:t>猪舍</w:t>
            </w:r>
          </w:p>
        </w:tc>
        <w:tc>
          <w:tcPr>
            <w:tcW w:w="2321" w:type="dxa"/>
            <w:vAlign w:val="center"/>
          </w:tcPr>
          <w:p w:rsidR="00353DCD" w:rsidRPr="00F008CF" w:rsidRDefault="00353DCD" w:rsidP="00EF5863">
            <w:pPr>
              <w:adjustRightInd w:val="0"/>
              <w:snapToGrid w:val="0"/>
              <w:jc w:val="center"/>
              <w:rPr>
                <w:color w:val="000000"/>
                <w:szCs w:val="21"/>
              </w:rPr>
            </w:pPr>
            <w:r w:rsidRPr="00F008CF">
              <w:rPr>
                <w:color w:val="000000"/>
                <w:szCs w:val="21"/>
              </w:rPr>
              <w:t>NH</w:t>
            </w:r>
            <w:r w:rsidRPr="00F008CF">
              <w:rPr>
                <w:color w:val="000000"/>
                <w:szCs w:val="21"/>
                <w:vertAlign w:val="subscript"/>
              </w:rPr>
              <w:t>3</w:t>
            </w:r>
          </w:p>
        </w:tc>
        <w:tc>
          <w:tcPr>
            <w:tcW w:w="2322" w:type="dxa"/>
            <w:vAlign w:val="center"/>
          </w:tcPr>
          <w:p w:rsidR="00353DCD" w:rsidRPr="00583715" w:rsidRDefault="00353DCD" w:rsidP="00353DCD">
            <w:pPr>
              <w:jc w:val="center"/>
            </w:pPr>
            <w:r w:rsidRPr="00583715">
              <w:t>1.239</w:t>
            </w:r>
          </w:p>
        </w:tc>
        <w:tc>
          <w:tcPr>
            <w:tcW w:w="2322" w:type="dxa"/>
            <w:vAlign w:val="center"/>
          </w:tcPr>
          <w:p w:rsidR="00353DCD" w:rsidRPr="00F008CF" w:rsidRDefault="00353DCD" w:rsidP="00EF5863">
            <w:pPr>
              <w:adjustRightInd w:val="0"/>
              <w:snapToGrid w:val="0"/>
              <w:jc w:val="center"/>
              <w:rPr>
                <w:color w:val="000000"/>
                <w:szCs w:val="21"/>
              </w:rPr>
            </w:pPr>
            <w:r w:rsidRPr="00F008CF">
              <w:rPr>
                <w:color w:val="000000"/>
                <w:szCs w:val="21"/>
              </w:rPr>
              <w:t>50</w:t>
            </w:r>
          </w:p>
        </w:tc>
      </w:tr>
      <w:tr w:rsidR="00353DCD" w:rsidRPr="00F008CF" w:rsidTr="00353DCD">
        <w:trPr>
          <w:trHeight w:val="340"/>
          <w:jc w:val="center"/>
        </w:trPr>
        <w:tc>
          <w:tcPr>
            <w:tcW w:w="2321" w:type="dxa"/>
            <w:vMerge/>
            <w:vAlign w:val="center"/>
          </w:tcPr>
          <w:p w:rsidR="00353DCD" w:rsidRPr="00F008CF" w:rsidRDefault="00353DCD" w:rsidP="00EF5863">
            <w:pPr>
              <w:adjustRightInd w:val="0"/>
              <w:snapToGrid w:val="0"/>
              <w:jc w:val="center"/>
              <w:rPr>
                <w:color w:val="000000"/>
                <w:szCs w:val="21"/>
              </w:rPr>
            </w:pPr>
          </w:p>
        </w:tc>
        <w:tc>
          <w:tcPr>
            <w:tcW w:w="2321" w:type="dxa"/>
            <w:vAlign w:val="center"/>
          </w:tcPr>
          <w:p w:rsidR="00353DCD" w:rsidRPr="00F008CF" w:rsidRDefault="00353DCD" w:rsidP="00EF5863">
            <w:pPr>
              <w:adjustRightInd w:val="0"/>
              <w:snapToGrid w:val="0"/>
              <w:jc w:val="center"/>
              <w:rPr>
                <w:color w:val="000000"/>
                <w:szCs w:val="21"/>
              </w:rPr>
            </w:pPr>
            <w:r w:rsidRPr="00F008CF">
              <w:rPr>
                <w:color w:val="000000"/>
                <w:szCs w:val="21"/>
              </w:rPr>
              <w:t>H</w:t>
            </w:r>
            <w:r w:rsidRPr="00F008CF">
              <w:rPr>
                <w:color w:val="000000"/>
                <w:szCs w:val="21"/>
                <w:vertAlign w:val="subscript"/>
              </w:rPr>
              <w:t>2</w:t>
            </w:r>
            <w:r w:rsidRPr="00F008CF">
              <w:rPr>
                <w:color w:val="000000"/>
                <w:szCs w:val="21"/>
              </w:rPr>
              <w:t>S</w:t>
            </w:r>
          </w:p>
        </w:tc>
        <w:tc>
          <w:tcPr>
            <w:tcW w:w="2322" w:type="dxa"/>
            <w:vAlign w:val="center"/>
          </w:tcPr>
          <w:p w:rsidR="00353DCD" w:rsidRPr="00583715" w:rsidRDefault="00353DCD" w:rsidP="00353DCD">
            <w:pPr>
              <w:jc w:val="center"/>
            </w:pPr>
            <w:r w:rsidRPr="00583715">
              <w:t>5.237</w:t>
            </w:r>
          </w:p>
        </w:tc>
        <w:tc>
          <w:tcPr>
            <w:tcW w:w="2322" w:type="dxa"/>
            <w:vAlign w:val="center"/>
          </w:tcPr>
          <w:p w:rsidR="00353DCD" w:rsidRPr="00F008CF" w:rsidRDefault="00353DCD" w:rsidP="00EF5863">
            <w:pPr>
              <w:adjustRightInd w:val="0"/>
              <w:snapToGrid w:val="0"/>
              <w:jc w:val="center"/>
              <w:rPr>
                <w:color w:val="000000"/>
                <w:szCs w:val="21"/>
              </w:rPr>
            </w:pPr>
            <w:r w:rsidRPr="00F008CF">
              <w:rPr>
                <w:color w:val="000000"/>
                <w:szCs w:val="21"/>
              </w:rPr>
              <w:t>50</w:t>
            </w:r>
          </w:p>
        </w:tc>
      </w:tr>
      <w:tr w:rsidR="00353DCD" w:rsidRPr="00F008CF" w:rsidTr="00353DCD">
        <w:trPr>
          <w:trHeight w:val="340"/>
          <w:jc w:val="center"/>
        </w:trPr>
        <w:tc>
          <w:tcPr>
            <w:tcW w:w="2321" w:type="dxa"/>
            <w:vMerge w:val="restart"/>
            <w:vAlign w:val="center"/>
          </w:tcPr>
          <w:p w:rsidR="00353DCD" w:rsidRPr="00F008CF" w:rsidRDefault="00353DCD" w:rsidP="00EF5863">
            <w:pPr>
              <w:adjustRightInd w:val="0"/>
              <w:snapToGrid w:val="0"/>
              <w:jc w:val="center"/>
              <w:rPr>
                <w:color w:val="000000"/>
                <w:szCs w:val="21"/>
              </w:rPr>
            </w:pPr>
            <w:r>
              <w:rPr>
                <w:rFonts w:hint="eastAsia"/>
                <w:color w:val="000000"/>
                <w:szCs w:val="21"/>
              </w:rPr>
              <w:t>污水站</w:t>
            </w:r>
          </w:p>
        </w:tc>
        <w:tc>
          <w:tcPr>
            <w:tcW w:w="2321" w:type="dxa"/>
            <w:vAlign w:val="center"/>
          </w:tcPr>
          <w:p w:rsidR="00353DCD" w:rsidRPr="00F008CF" w:rsidRDefault="00353DCD" w:rsidP="00EF5863">
            <w:pPr>
              <w:adjustRightInd w:val="0"/>
              <w:snapToGrid w:val="0"/>
              <w:jc w:val="center"/>
              <w:rPr>
                <w:color w:val="000000"/>
                <w:szCs w:val="21"/>
              </w:rPr>
            </w:pPr>
            <w:r w:rsidRPr="00F008CF">
              <w:rPr>
                <w:color w:val="000000"/>
                <w:szCs w:val="21"/>
              </w:rPr>
              <w:t>NH</w:t>
            </w:r>
            <w:r w:rsidRPr="00F008CF">
              <w:rPr>
                <w:color w:val="000000"/>
                <w:szCs w:val="21"/>
                <w:vertAlign w:val="subscript"/>
              </w:rPr>
              <w:t>3</w:t>
            </w:r>
          </w:p>
        </w:tc>
        <w:tc>
          <w:tcPr>
            <w:tcW w:w="2322" w:type="dxa"/>
            <w:vAlign w:val="center"/>
          </w:tcPr>
          <w:p w:rsidR="00353DCD" w:rsidRPr="00583715" w:rsidRDefault="00353DCD" w:rsidP="00353DCD">
            <w:pPr>
              <w:jc w:val="center"/>
            </w:pPr>
            <w:r w:rsidRPr="00583715">
              <w:t>1.361</w:t>
            </w:r>
          </w:p>
        </w:tc>
        <w:tc>
          <w:tcPr>
            <w:tcW w:w="2322" w:type="dxa"/>
            <w:vAlign w:val="center"/>
          </w:tcPr>
          <w:p w:rsidR="00353DCD" w:rsidRPr="00F008CF" w:rsidRDefault="00353DCD" w:rsidP="00EF5863">
            <w:pPr>
              <w:adjustRightInd w:val="0"/>
              <w:snapToGrid w:val="0"/>
              <w:jc w:val="center"/>
              <w:rPr>
                <w:color w:val="000000"/>
                <w:szCs w:val="21"/>
              </w:rPr>
            </w:pPr>
            <w:r>
              <w:rPr>
                <w:rFonts w:hint="eastAsia"/>
                <w:color w:val="000000"/>
                <w:szCs w:val="21"/>
              </w:rPr>
              <w:t>50</w:t>
            </w:r>
          </w:p>
        </w:tc>
      </w:tr>
      <w:tr w:rsidR="00353DCD" w:rsidRPr="00F008CF" w:rsidTr="00353DCD">
        <w:trPr>
          <w:trHeight w:val="340"/>
          <w:jc w:val="center"/>
        </w:trPr>
        <w:tc>
          <w:tcPr>
            <w:tcW w:w="2321" w:type="dxa"/>
            <w:vMerge/>
            <w:vAlign w:val="center"/>
          </w:tcPr>
          <w:p w:rsidR="00353DCD" w:rsidRPr="00F008CF" w:rsidRDefault="00353DCD" w:rsidP="00EF5863">
            <w:pPr>
              <w:adjustRightInd w:val="0"/>
              <w:snapToGrid w:val="0"/>
              <w:jc w:val="center"/>
              <w:rPr>
                <w:color w:val="000000"/>
                <w:szCs w:val="21"/>
              </w:rPr>
            </w:pPr>
          </w:p>
        </w:tc>
        <w:tc>
          <w:tcPr>
            <w:tcW w:w="2321" w:type="dxa"/>
            <w:vAlign w:val="center"/>
          </w:tcPr>
          <w:p w:rsidR="00353DCD" w:rsidRPr="00F008CF" w:rsidRDefault="00353DCD" w:rsidP="00EF5863">
            <w:pPr>
              <w:adjustRightInd w:val="0"/>
              <w:snapToGrid w:val="0"/>
              <w:jc w:val="center"/>
              <w:rPr>
                <w:color w:val="000000"/>
                <w:szCs w:val="21"/>
              </w:rPr>
            </w:pPr>
            <w:r w:rsidRPr="00F008CF">
              <w:rPr>
                <w:color w:val="000000"/>
                <w:szCs w:val="21"/>
              </w:rPr>
              <w:t>H</w:t>
            </w:r>
            <w:r w:rsidRPr="00F008CF">
              <w:rPr>
                <w:color w:val="000000"/>
                <w:szCs w:val="21"/>
                <w:vertAlign w:val="subscript"/>
              </w:rPr>
              <w:t>2</w:t>
            </w:r>
            <w:r w:rsidRPr="00F008CF">
              <w:rPr>
                <w:color w:val="000000"/>
                <w:szCs w:val="21"/>
              </w:rPr>
              <w:t>S</w:t>
            </w:r>
          </w:p>
        </w:tc>
        <w:tc>
          <w:tcPr>
            <w:tcW w:w="2322" w:type="dxa"/>
            <w:vAlign w:val="center"/>
          </w:tcPr>
          <w:p w:rsidR="00353DCD" w:rsidRPr="00583715" w:rsidRDefault="00353DCD" w:rsidP="00353DCD">
            <w:pPr>
              <w:jc w:val="center"/>
            </w:pPr>
            <w:r w:rsidRPr="00583715">
              <w:t>0.986</w:t>
            </w:r>
          </w:p>
        </w:tc>
        <w:tc>
          <w:tcPr>
            <w:tcW w:w="2322" w:type="dxa"/>
            <w:vAlign w:val="center"/>
          </w:tcPr>
          <w:p w:rsidR="00353DCD" w:rsidRPr="00F008CF" w:rsidRDefault="00353DCD" w:rsidP="00EF5863">
            <w:pPr>
              <w:adjustRightInd w:val="0"/>
              <w:snapToGrid w:val="0"/>
              <w:jc w:val="center"/>
              <w:rPr>
                <w:color w:val="000000"/>
                <w:szCs w:val="21"/>
              </w:rPr>
            </w:pPr>
            <w:r>
              <w:rPr>
                <w:rFonts w:hint="eastAsia"/>
                <w:color w:val="000000"/>
                <w:szCs w:val="21"/>
              </w:rPr>
              <w:t>50</w:t>
            </w:r>
          </w:p>
        </w:tc>
      </w:tr>
      <w:tr w:rsidR="00353DCD" w:rsidRPr="00F008CF" w:rsidTr="00353DCD">
        <w:trPr>
          <w:trHeight w:val="340"/>
          <w:jc w:val="center"/>
        </w:trPr>
        <w:tc>
          <w:tcPr>
            <w:tcW w:w="2321" w:type="dxa"/>
            <w:vMerge w:val="restart"/>
            <w:vAlign w:val="center"/>
          </w:tcPr>
          <w:p w:rsidR="00353DCD" w:rsidRPr="00F008CF" w:rsidRDefault="00353DCD" w:rsidP="00EF5863">
            <w:pPr>
              <w:adjustRightInd w:val="0"/>
              <w:snapToGrid w:val="0"/>
              <w:jc w:val="center"/>
              <w:rPr>
                <w:color w:val="000000"/>
                <w:szCs w:val="21"/>
              </w:rPr>
            </w:pPr>
            <w:r>
              <w:rPr>
                <w:rFonts w:hint="eastAsia"/>
                <w:color w:val="000000"/>
                <w:szCs w:val="21"/>
              </w:rPr>
              <w:t>粪便收集池</w:t>
            </w:r>
          </w:p>
        </w:tc>
        <w:tc>
          <w:tcPr>
            <w:tcW w:w="2321" w:type="dxa"/>
            <w:vAlign w:val="center"/>
          </w:tcPr>
          <w:p w:rsidR="00353DCD" w:rsidRPr="00F008CF" w:rsidRDefault="00353DCD" w:rsidP="00E95234">
            <w:pPr>
              <w:adjustRightInd w:val="0"/>
              <w:snapToGrid w:val="0"/>
              <w:jc w:val="center"/>
              <w:rPr>
                <w:color w:val="000000"/>
                <w:szCs w:val="21"/>
              </w:rPr>
            </w:pPr>
            <w:r w:rsidRPr="00F008CF">
              <w:rPr>
                <w:color w:val="000000"/>
                <w:szCs w:val="21"/>
              </w:rPr>
              <w:t>NH</w:t>
            </w:r>
            <w:r w:rsidRPr="00F008CF">
              <w:rPr>
                <w:color w:val="000000"/>
                <w:szCs w:val="21"/>
                <w:vertAlign w:val="subscript"/>
              </w:rPr>
              <w:t>3</w:t>
            </w:r>
          </w:p>
        </w:tc>
        <w:tc>
          <w:tcPr>
            <w:tcW w:w="2322" w:type="dxa"/>
            <w:vAlign w:val="center"/>
          </w:tcPr>
          <w:p w:rsidR="00353DCD" w:rsidRPr="00583715" w:rsidRDefault="00353DCD" w:rsidP="00353DCD">
            <w:pPr>
              <w:jc w:val="center"/>
            </w:pPr>
            <w:r w:rsidRPr="00583715">
              <w:t>1.071</w:t>
            </w:r>
          </w:p>
        </w:tc>
        <w:tc>
          <w:tcPr>
            <w:tcW w:w="2322" w:type="dxa"/>
            <w:vAlign w:val="center"/>
          </w:tcPr>
          <w:p w:rsidR="00353DCD" w:rsidRPr="00F008CF" w:rsidRDefault="00353DCD" w:rsidP="00E95234">
            <w:pPr>
              <w:adjustRightInd w:val="0"/>
              <w:snapToGrid w:val="0"/>
              <w:jc w:val="center"/>
              <w:rPr>
                <w:color w:val="000000"/>
                <w:szCs w:val="21"/>
              </w:rPr>
            </w:pPr>
            <w:r>
              <w:rPr>
                <w:rFonts w:hint="eastAsia"/>
                <w:color w:val="000000"/>
                <w:szCs w:val="21"/>
              </w:rPr>
              <w:t>50</w:t>
            </w:r>
          </w:p>
        </w:tc>
      </w:tr>
      <w:tr w:rsidR="00353DCD" w:rsidRPr="00F008CF" w:rsidTr="00353DCD">
        <w:trPr>
          <w:trHeight w:val="340"/>
          <w:jc w:val="center"/>
        </w:trPr>
        <w:tc>
          <w:tcPr>
            <w:tcW w:w="2321" w:type="dxa"/>
            <w:vMerge/>
            <w:vAlign w:val="center"/>
          </w:tcPr>
          <w:p w:rsidR="00353DCD" w:rsidRPr="00F008CF" w:rsidRDefault="00353DCD" w:rsidP="00EF5863">
            <w:pPr>
              <w:adjustRightInd w:val="0"/>
              <w:snapToGrid w:val="0"/>
              <w:jc w:val="center"/>
              <w:rPr>
                <w:color w:val="000000"/>
                <w:szCs w:val="21"/>
              </w:rPr>
            </w:pPr>
          </w:p>
        </w:tc>
        <w:tc>
          <w:tcPr>
            <w:tcW w:w="2321" w:type="dxa"/>
            <w:vAlign w:val="center"/>
          </w:tcPr>
          <w:p w:rsidR="00353DCD" w:rsidRPr="00F008CF" w:rsidRDefault="00353DCD" w:rsidP="00E95234">
            <w:pPr>
              <w:adjustRightInd w:val="0"/>
              <w:snapToGrid w:val="0"/>
              <w:jc w:val="center"/>
              <w:rPr>
                <w:color w:val="000000"/>
                <w:szCs w:val="21"/>
              </w:rPr>
            </w:pPr>
            <w:r w:rsidRPr="00F008CF">
              <w:rPr>
                <w:color w:val="000000"/>
                <w:szCs w:val="21"/>
              </w:rPr>
              <w:t>H</w:t>
            </w:r>
            <w:r w:rsidRPr="00F008CF">
              <w:rPr>
                <w:color w:val="000000"/>
                <w:szCs w:val="21"/>
                <w:vertAlign w:val="subscript"/>
              </w:rPr>
              <w:t>2</w:t>
            </w:r>
            <w:r w:rsidRPr="00F008CF">
              <w:rPr>
                <w:color w:val="000000"/>
                <w:szCs w:val="21"/>
              </w:rPr>
              <w:t>S</w:t>
            </w:r>
          </w:p>
        </w:tc>
        <w:tc>
          <w:tcPr>
            <w:tcW w:w="2322" w:type="dxa"/>
            <w:vAlign w:val="center"/>
          </w:tcPr>
          <w:p w:rsidR="00353DCD" w:rsidRDefault="00353DCD" w:rsidP="00353DCD">
            <w:pPr>
              <w:jc w:val="center"/>
            </w:pPr>
            <w:r w:rsidRPr="00583715">
              <w:t>2.450</w:t>
            </w:r>
          </w:p>
        </w:tc>
        <w:tc>
          <w:tcPr>
            <w:tcW w:w="2322" w:type="dxa"/>
            <w:vAlign w:val="center"/>
          </w:tcPr>
          <w:p w:rsidR="00353DCD" w:rsidRPr="00F008CF" w:rsidRDefault="00353DCD" w:rsidP="00E95234">
            <w:pPr>
              <w:adjustRightInd w:val="0"/>
              <w:snapToGrid w:val="0"/>
              <w:jc w:val="center"/>
              <w:rPr>
                <w:color w:val="000000"/>
                <w:szCs w:val="21"/>
              </w:rPr>
            </w:pPr>
            <w:r>
              <w:rPr>
                <w:rFonts w:hint="eastAsia"/>
                <w:color w:val="000000"/>
                <w:szCs w:val="21"/>
              </w:rPr>
              <w:t>50</w:t>
            </w:r>
          </w:p>
        </w:tc>
      </w:tr>
    </w:tbl>
    <w:p w:rsidR="003841BB" w:rsidRPr="00F008CF" w:rsidRDefault="003841BB" w:rsidP="003841BB">
      <w:pPr>
        <w:widowControl/>
        <w:spacing w:line="360" w:lineRule="auto"/>
        <w:ind w:firstLineChars="200" w:firstLine="480"/>
        <w:jc w:val="left"/>
        <w:rPr>
          <w:bCs/>
          <w:color w:val="000000"/>
          <w:sz w:val="24"/>
        </w:rPr>
      </w:pPr>
      <w:r w:rsidRPr="00F008CF">
        <w:rPr>
          <w:color w:val="000000"/>
          <w:sz w:val="24"/>
        </w:rPr>
        <w:t>根据卫生防护距离技术要求，本项目</w:t>
      </w:r>
      <w:r w:rsidR="00731896">
        <w:rPr>
          <w:rFonts w:hint="eastAsia"/>
          <w:color w:val="000000"/>
          <w:sz w:val="24"/>
        </w:rPr>
        <w:t>猪舍</w:t>
      </w:r>
      <w:r w:rsidR="00353DCD">
        <w:rPr>
          <w:rFonts w:hint="eastAsia"/>
          <w:color w:val="000000"/>
          <w:sz w:val="24"/>
        </w:rPr>
        <w:t>、</w:t>
      </w:r>
      <w:r w:rsidR="00731896">
        <w:rPr>
          <w:rFonts w:hint="eastAsia"/>
          <w:color w:val="000000"/>
          <w:sz w:val="24"/>
        </w:rPr>
        <w:t>污水站</w:t>
      </w:r>
      <w:r w:rsidR="00353DCD">
        <w:rPr>
          <w:rFonts w:hint="eastAsia"/>
          <w:color w:val="000000"/>
          <w:sz w:val="24"/>
        </w:rPr>
        <w:t>及粪便收集</w:t>
      </w:r>
      <w:r w:rsidR="00731896">
        <w:rPr>
          <w:rFonts w:hint="eastAsia"/>
          <w:color w:val="000000"/>
          <w:sz w:val="24"/>
        </w:rPr>
        <w:t>的</w:t>
      </w:r>
      <w:r w:rsidRPr="00F008CF">
        <w:rPr>
          <w:color w:val="000000"/>
          <w:sz w:val="24"/>
        </w:rPr>
        <w:t>卫生防护距离</w:t>
      </w:r>
      <w:r w:rsidR="00731896">
        <w:rPr>
          <w:rFonts w:hint="eastAsia"/>
          <w:color w:val="000000"/>
          <w:sz w:val="24"/>
        </w:rPr>
        <w:t>均</w:t>
      </w:r>
      <w:r w:rsidRPr="00F008CF">
        <w:rPr>
          <w:color w:val="000000"/>
          <w:sz w:val="24"/>
        </w:rPr>
        <w:t>为</w:t>
      </w:r>
      <w:r w:rsidRPr="00F008CF">
        <w:rPr>
          <w:color w:val="000000"/>
          <w:sz w:val="24"/>
        </w:rPr>
        <w:t>100m</w:t>
      </w:r>
      <w:r w:rsidRPr="00F008CF">
        <w:rPr>
          <w:bCs/>
          <w:color w:val="000000"/>
          <w:sz w:val="24"/>
        </w:rPr>
        <w:t>，卫生防护距离范围内不得建设敏感建筑</w:t>
      </w:r>
      <w:proofErr w:type="gramStart"/>
      <w:r w:rsidRPr="00F008CF">
        <w:rPr>
          <w:bCs/>
          <w:color w:val="000000"/>
          <w:sz w:val="24"/>
        </w:rPr>
        <w:t>及集中</w:t>
      </w:r>
      <w:proofErr w:type="gramEnd"/>
      <w:r w:rsidRPr="00F008CF">
        <w:rPr>
          <w:bCs/>
          <w:color w:val="000000"/>
          <w:sz w:val="24"/>
        </w:rPr>
        <w:t>居民点。</w:t>
      </w:r>
    </w:p>
    <w:p w:rsidR="003841BB" w:rsidRPr="000A6161" w:rsidRDefault="003841BB" w:rsidP="003841BB">
      <w:pPr>
        <w:adjustRightInd w:val="0"/>
        <w:snapToGrid w:val="0"/>
        <w:spacing w:line="360" w:lineRule="auto"/>
        <w:ind w:firstLineChars="200" w:firstLine="480"/>
        <w:rPr>
          <w:sz w:val="24"/>
        </w:rPr>
      </w:pPr>
      <w:r>
        <w:rPr>
          <w:rFonts w:hint="eastAsia"/>
          <w:color w:val="000000"/>
          <w:sz w:val="24"/>
        </w:rPr>
        <w:t>根据《畜禽养殖业污染防治技术规范》（</w:t>
      </w:r>
      <w:r>
        <w:rPr>
          <w:rFonts w:hint="eastAsia"/>
          <w:color w:val="000000"/>
          <w:sz w:val="24"/>
        </w:rPr>
        <w:t>HJ/T81-2001</w:t>
      </w:r>
      <w:r>
        <w:rPr>
          <w:rFonts w:hint="eastAsia"/>
          <w:color w:val="000000"/>
          <w:sz w:val="24"/>
        </w:rPr>
        <w:t>）中对新建、改建、扩建的畜禽养殖场要求“场界与禁建区域边界的最小距离不得小于</w:t>
      </w:r>
      <w:r>
        <w:rPr>
          <w:rFonts w:hint="eastAsia"/>
          <w:color w:val="000000"/>
          <w:sz w:val="24"/>
        </w:rPr>
        <w:t>500m</w:t>
      </w:r>
      <w:r>
        <w:rPr>
          <w:rFonts w:hint="eastAsia"/>
          <w:color w:val="000000"/>
          <w:sz w:val="24"/>
        </w:rPr>
        <w:t>”。综合考虑本项目大气环境防护距离计算结果及同类养殖场经验，</w:t>
      </w:r>
      <w:r w:rsidR="00580097" w:rsidRPr="000A6161">
        <w:rPr>
          <w:rFonts w:hint="eastAsia"/>
          <w:sz w:val="24"/>
        </w:rPr>
        <w:t>确定本项目卫生防护距离为生产区外</w:t>
      </w:r>
      <w:r w:rsidR="00580097" w:rsidRPr="000A6161">
        <w:rPr>
          <w:rFonts w:hint="eastAsia"/>
          <w:sz w:val="24"/>
        </w:rPr>
        <w:t>500m</w:t>
      </w:r>
      <w:r w:rsidR="00580097" w:rsidRPr="000A6161">
        <w:rPr>
          <w:rFonts w:hint="eastAsia"/>
          <w:sz w:val="24"/>
        </w:rPr>
        <w:t>范围。</w:t>
      </w:r>
    </w:p>
    <w:p w:rsidR="00B26DFB" w:rsidRPr="003841BB" w:rsidRDefault="000A6161" w:rsidP="00B26DFB">
      <w:pPr>
        <w:pStyle w:val="affffffffffffff0"/>
        <w:adjustRightInd w:val="0"/>
        <w:snapToGrid w:val="0"/>
        <w:spacing w:line="360" w:lineRule="auto"/>
        <w:ind w:firstLine="480"/>
        <w:rPr>
          <w:color w:val="000000"/>
          <w:szCs w:val="24"/>
          <w:lang w:val="en-US"/>
        </w:rPr>
      </w:pPr>
      <w:r w:rsidRPr="000A6161">
        <w:rPr>
          <w:rFonts w:hint="eastAsia"/>
          <w:color w:val="000000"/>
          <w:szCs w:val="24"/>
          <w:lang w:val="en-US"/>
        </w:rPr>
        <w:t>项目生产区外</w:t>
      </w:r>
      <w:r w:rsidRPr="000A6161">
        <w:rPr>
          <w:rFonts w:hint="eastAsia"/>
          <w:color w:val="000000"/>
          <w:szCs w:val="24"/>
          <w:lang w:val="en-US"/>
        </w:rPr>
        <w:t>500</w:t>
      </w:r>
      <w:r w:rsidRPr="000A6161">
        <w:rPr>
          <w:rFonts w:hint="eastAsia"/>
          <w:color w:val="000000"/>
          <w:szCs w:val="24"/>
          <w:lang w:val="en-US"/>
        </w:rPr>
        <w:t>米卫生防护距离内无任何环境敏感点，卫生防护距离范围内禁止新建居住区、学校等环境敏感目标。</w:t>
      </w:r>
    </w:p>
    <w:p w:rsidR="0083458E" w:rsidRPr="00AF6EE8" w:rsidRDefault="0083458E" w:rsidP="00AF6EE8">
      <w:pPr>
        <w:pStyle w:val="40"/>
        <w:adjustRightInd w:val="0"/>
        <w:spacing w:line="360" w:lineRule="auto"/>
        <w:ind w:left="0" w:firstLine="0"/>
        <w:rPr>
          <w:b/>
          <w:sz w:val="24"/>
          <w:szCs w:val="24"/>
        </w:rPr>
      </w:pPr>
      <w:r w:rsidRPr="00AF6EE8">
        <w:rPr>
          <w:b/>
          <w:sz w:val="24"/>
          <w:szCs w:val="24"/>
        </w:rPr>
        <w:t>大气环境影响评价结论</w:t>
      </w:r>
    </w:p>
    <w:p w:rsidR="0083458E" w:rsidRDefault="0083458E" w:rsidP="00AB0EF8">
      <w:pPr>
        <w:pStyle w:val="affffffffffffff0"/>
        <w:adjustRightInd w:val="0"/>
        <w:snapToGrid w:val="0"/>
        <w:spacing w:after="0" w:line="360" w:lineRule="auto"/>
        <w:ind w:firstLine="480"/>
        <w:rPr>
          <w:color w:val="000000"/>
          <w:szCs w:val="24"/>
        </w:rPr>
      </w:pPr>
      <w:r w:rsidRPr="00F008CF">
        <w:rPr>
          <w:rFonts w:hint="eastAsia"/>
          <w:color w:val="000000"/>
        </w:rPr>
        <w:t>废气</w:t>
      </w:r>
      <w:r w:rsidRPr="00F008CF">
        <w:rPr>
          <w:color w:val="000000"/>
        </w:rPr>
        <w:t>最大落地浓度：</w:t>
      </w:r>
      <w:r w:rsidR="000B03CA">
        <w:rPr>
          <w:rFonts w:hint="eastAsia"/>
          <w:color w:val="000000"/>
        </w:rPr>
        <w:t>本项目</w:t>
      </w:r>
      <w:r w:rsidRPr="00F008CF">
        <w:rPr>
          <w:color w:val="000000"/>
          <w:szCs w:val="24"/>
        </w:rPr>
        <w:t>无组织排放</w:t>
      </w:r>
      <w:r w:rsidRPr="00F008CF">
        <w:rPr>
          <w:color w:val="000000"/>
          <w:szCs w:val="21"/>
        </w:rPr>
        <w:t>NH</w:t>
      </w:r>
      <w:r w:rsidRPr="00F008CF">
        <w:rPr>
          <w:color w:val="000000"/>
          <w:szCs w:val="21"/>
          <w:vertAlign w:val="subscript"/>
        </w:rPr>
        <w:t>3</w:t>
      </w:r>
      <w:r w:rsidRPr="00F008CF">
        <w:rPr>
          <w:color w:val="000000"/>
          <w:szCs w:val="24"/>
        </w:rPr>
        <w:t>和</w:t>
      </w:r>
      <w:r w:rsidRPr="00F008CF">
        <w:rPr>
          <w:color w:val="000000"/>
          <w:szCs w:val="24"/>
        </w:rPr>
        <w:t>H</w:t>
      </w:r>
      <w:r w:rsidRPr="00F008CF">
        <w:rPr>
          <w:color w:val="000000"/>
          <w:szCs w:val="24"/>
          <w:vertAlign w:val="subscript"/>
        </w:rPr>
        <w:t>2</w:t>
      </w:r>
      <w:r w:rsidRPr="00F008CF">
        <w:rPr>
          <w:color w:val="000000"/>
          <w:szCs w:val="24"/>
        </w:rPr>
        <w:t>S</w:t>
      </w:r>
      <w:r w:rsidRPr="00F008CF">
        <w:rPr>
          <w:color w:val="000000"/>
          <w:szCs w:val="21"/>
        </w:rPr>
        <w:t>的</w:t>
      </w:r>
      <w:r w:rsidRPr="00F008CF">
        <w:rPr>
          <w:color w:val="000000"/>
        </w:rPr>
        <w:t>最大落地浓度分别为</w:t>
      </w:r>
      <w:r w:rsidRPr="00F008CF">
        <w:rPr>
          <w:color w:val="000000"/>
          <w:szCs w:val="24"/>
        </w:rPr>
        <w:t>：</w:t>
      </w:r>
      <w:r w:rsidR="00353DCD" w:rsidRPr="00353DCD">
        <w:rPr>
          <w:color w:val="000000"/>
          <w:szCs w:val="24"/>
        </w:rPr>
        <w:t>0.008809</w:t>
      </w:r>
      <w:r w:rsidR="00907A81" w:rsidRPr="00907A81">
        <w:rPr>
          <w:color w:val="000000"/>
        </w:rPr>
        <w:t xml:space="preserve"> </w:t>
      </w:r>
      <w:r w:rsidR="00907A81" w:rsidRPr="00F008CF">
        <w:rPr>
          <w:color w:val="000000"/>
        </w:rPr>
        <w:t>mg/m</w:t>
      </w:r>
      <w:r w:rsidR="00907A81" w:rsidRPr="00F008CF">
        <w:rPr>
          <w:color w:val="000000"/>
          <w:vertAlign w:val="superscript"/>
        </w:rPr>
        <w:t>3</w:t>
      </w:r>
      <w:r w:rsidR="00907A81" w:rsidRPr="00F008CF">
        <w:rPr>
          <w:color w:val="000000"/>
        </w:rPr>
        <w:t>，</w:t>
      </w:r>
      <w:r w:rsidR="00353DCD" w:rsidRPr="00353DCD">
        <w:rPr>
          <w:color w:val="000000"/>
          <w:szCs w:val="24"/>
        </w:rPr>
        <w:t>0.0008349</w:t>
      </w:r>
      <w:r w:rsidR="00907A81" w:rsidRPr="00907A81">
        <w:rPr>
          <w:color w:val="000000"/>
        </w:rPr>
        <w:t xml:space="preserve"> </w:t>
      </w:r>
      <w:r w:rsidR="00907A81" w:rsidRPr="00F008CF">
        <w:rPr>
          <w:color w:val="000000"/>
        </w:rPr>
        <w:t>mg/m</w:t>
      </w:r>
      <w:r w:rsidR="00907A81" w:rsidRPr="00F008CF">
        <w:rPr>
          <w:color w:val="000000"/>
          <w:vertAlign w:val="superscript"/>
        </w:rPr>
        <w:t>3</w:t>
      </w:r>
      <w:r w:rsidR="00907A81" w:rsidRPr="00F008CF">
        <w:rPr>
          <w:color w:val="000000"/>
        </w:rPr>
        <w:t>，</w:t>
      </w:r>
      <w:r w:rsidRPr="00F008CF">
        <w:rPr>
          <w:color w:val="000000"/>
        </w:rPr>
        <w:t>占标率分别为</w:t>
      </w:r>
      <w:r w:rsidR="00353DCD">
        <w:rPr>
          <w:rFonts w:hint="eastAsia"/>
          <w:color w:val="000000"/>
          <w:lang w:val="en-US"/>
        </w:rPr>
        <w:t>4.4</w:t>
      </w:r>
      <w:r w:rsidRPr="00F008CF">
        <w:rPr>
          <w:color w:val="000000"/>
        </w:rPr>
        <w:t>%</w:t>
      </w:r>
      <w:r w:rsidRPr="00F008CF">
        <w:rPr>
          <w:color w:val="000000"/>
        </w:rPr>
        <w:t>、</w:t>
      </w:r>
      <w:r w:rsidR="00AD1416">
        <w:rPr>
          <w:rFonts w:hint="eastAsia"/>
          <w:color w:val="000000"/>
          <w:lang w:val="en-US"/>
        </w:rPr>
        <w:t>8.</w:t>
      </w:r>
      <w:r w:rsidR="00353DCD">
        <w:rPr>
          <w:rFonts w:hint="eastAsia"/>
          <w:color w:val="000000"/>
          <w:lang w:val="en-US"/>
        </w:rPr>
        <w:t>35</w:t>
      </w:r>
      <w:r w:rsidRPr="00F008CF">
        <w:rPr>
          <w:color w:val="000000"/>
        </w:rPr>
        <w:t>%</w:t>
      </w:r>
      <w:r w:rsidRPr="00F008CF">
        <w:rPr>
          <w:color w:val="000000"/>
        </w:rPr>
        <w:t>，</w:t>
      </w:r>
      <w:r w:rsidRPr="00F008CF">
        <w:rPr>
          <w:color w:val="000000"/>
        </w:rPr>
        <w:t>P</w:t>
      </w:r>
      <w:r w:rsidRPr="00F008CF">
        <w:rPr>
          <w:color w:val="000000"/>
          <w:vertAlign w:val="subscript"/>
        </w:rPr>
        <w:t>max</w:t>
      </w:r>
      <w:r w:rsidRPr="00F008CF">
        <w:rPr>
          <w:color w:val="000000"/>
        </w:rPr>
        <w:t>＜</w:t>
      </w:r>
      <w:r w:rsidRPr="00F008CF">
        <w:rPr>
          <w:color w:val="000000"/>
        </w:rPr>
        <w:t>10%</w:t>
      </w:r>
      <w:r w:rsidRPr="00F008CF">
        <w:rPr>
          <w:color w:val="000000"/>
          <w:szCs w:val="24"/>
        </w:rPr>
        <w:t>。</w:t>
      </w:r>
    </w:p>
    <w:p w:rsidR="00907A81" w:rsidRPr="00356B25" w:rsidRDefault="0083458E" w:rsidP="00AB0EF8">
      <w:pPr>
        <w:adjustRightInd w:val="0"/>
        <w:snapToGrid w:val="0"/>
        <w:spacing w:line="360" w:lineRule="auto"/>
        <w:ind w:firstLineChars="200" w:firstLine="480"/>
        <w:rPr>
          <w:sz w:val="24"/>
        </w:rPr>
      </w:pPr>
      <w:r w:rsidRPr="00F008CF">
        <w:rPr>
          <w:color w:val="000000"/>
          <w:sz w:val="24"/>
        </w:rPr>
        <w:t>敏感点影响预测：项目排放的</w:t>
      </w:r>
      <w:r w:rsidRPr="00F008CF">
        <w:rPr>
          <w:color w:val="000000"/>
          <w:sz w:val="24"/>
        </w:rPr>
        <w:t>NH</w:t>
      </w:r>
      <w:r w:rsidRPr="00F008CF">
        <w:rPr>
          <w:color w:val="000000"/>
          <w:sz w:val="24"/>
          <w:vertAlign w:val="subscript"/>
        </w:rPr>
        <w:t>3</w:t>
      </w:r>
      <w:r w:rsidRPr="00F008CF">
        <w:rPr>
          <w:color w:val="000000"/>
          <w:sz w:val="24"/>
        </w:rPr>
        <w:t>、</w:t>
      </w:r>
      <w:r w:rsidRPr="00F008CF">
        <w:rPr>
          <w:color w:val="000000"/>
          <w:sz w:val="24"/>
        </w:rPr>
        <w:t>H</w:t>
      </w:r>
      <w:r w:rsidRPr="00F008CF">
        <w:rPr>
          <w:color w:val="000000"/>
          <w:sz w:val="24"/>
          <w:vertAlign w:val="subscript"/>
        </w:rPr>
        <w:t>2</w:t>
      </w:r>
      <w:r w:rsidRPr="00F008CF">
        <w:rPr>
          <w:color w:val="000000"/>
          <w:sz w:val="24"/>
        </w:rPr>
        <w:t>S</w:t>
      </w:r>
      <w:r w:rsidRPr="00F008CF">
        <w:rPr>
          <w:color w:val="000000"/>
          <w:sz w:val="24"/>
        </w:rPr>
        <w:t>对区域内环境敏感点的最大小时浓度影响值远低于标准值要求，叠加现状值后仍低于环境标准值，说明项目对敏感点环境空气质量影响较小，不会降低各敏感点环境大气功能。本项目废气的排放对周围敏感点影响较小。</w:t>
      </w:r>
    </w:p>
    <w:p w:rsidR="0083458E" w:rsidRPr="00F008CF" w:rsidRDefault="0083458E" w:rsidP="00AB0EF8">
      <w:pPr>
        <w:adjustRightInd w:val="0"/>
        <w:snapToGrid w:val="0"/>
        <w:spacing w:line="360" w:lineRule="auto"/>
        <w:ind w:firstLineChars="200" w:firstLine="480"/>
        <w:rPr>
          <w:color w:val="000000"/>
          <w:sz w:val="24"/>
        </w:rPr>
      </w:pPr>
      <w:r w:rsidRPr="00F008CF">
        <w:rPr>
          <w:color w:val="000000"/>
          <w:sz w:val="24"/>
        </w:rPr>
        <w:t>经计算，本项目无组织排放面源不需要设置大气环境防护距离，项目无组织面源废</w:t>
      </w:r>
      <w:r w:rsidRPr="00F008CF">
        <w:rPr>
          <w:color w:val="000000"/>
          <w:sz w:val="24"/>
        </w:rPr>
        <w:lastRenderedPageBreak/>
        <w:t>气排放对场区周边环境影响较小。</w:t>
      </w:r>
    </w:p>
    <w:p w:rsidR="0083458E" w:rsidRDefault="0083458E" w:rsidP="00AB0EF8">
      <w:pPr>
        <w:widowControl/>
        <w:adjustRightInd w:val="0"/>
        <w:snapToGrid w:val="0"/>
        <w:spacing w:line="360" w:lineRule="auto"/>
        <w:ind w:firstLineChars="200" w:firstLine="480"/>
        <w:jc w:val="left"/>
        <w:rPr>
          <w:color w:val="000000"/>
          <w:sz w:val="24"/>
        </w:rPr>
      </w:pPr>
      <w:r w:rsidRPr="00F008CF">
        <w:rPr>
          <w:color w:val="000000"/>
          <w:sz w:val="24"/>
        </w:rPr>
        <w:t>通过计算，</w:t>
      </w:r>
      <w:r w:rsidR="00907A81" w:rsidRPr="00F008CF">
        <w:rPr>
          <w:color w:val="000000"/>
          <w:sz w:val="24"/>
        </w:rPr>
        <w:t>本项目</w:t>
      </w:r>
      <w:r w:rsidR="00907A81">
        <w:rPr>
          <w:rFonts w:hint="eastAsia"/>
          <w:color w:val="000000"/>
          <w:sz w:val="24"/>
        </w:rPr>
        <w:t>猪舍</w:t>
      </w:r>
      <w:r w:rsidR="00353DCD">
        <w:rPr>
          <w:rFonts w:hint="eastAsia"/>
          <w:color w:val="000000"/>
          <w:sz w:val="24"/>
        </w:rPr>
        <w:t>、</w:t>
      </w:r>
      <w:r w:rsidR="00907A81">
        <w:rPr>
          <w:rFonts w:hint="eastAsia"/>
          <w:color w:val="000000"/>
          <w:sz w:val="24"/>
        </w:rPr>
        <w:t>污水站</w:t>
      </w:r>
      <w:r w:rsidR="00353DCD">
        <w:rPr>
          <w:rFonts w:hint="eastAsia"/>
          <w:color w:val="000000"/>
          <w:sz w:val="24"/>
        </w:rPr>
        <w:t>及粪便收集池</w:t>
      </w:r>
      <w:r w:rsidR="00907A81">
        <w:rPr>
          <w:rFonts w:hint="eastAsia"/>
          <w:color w:val="000000"/>
          <w:sz w:val="24"/>
        </w:rPr>
        <w:t>的</w:t>
      </w:r>
      <w:r w:rsidR="00907A81" w:rsidRPr="00F008CF">
        <w:rPr>
          <w:color w:val="000000"/>
          <w:sz w:val="24"/>
        </w:rPr>
        <w:t>卫生防护距离</w:t>
      </w:r>
      <w:r w:rsidR="00907A81">
        <w:rPr>
          <w:rFonts w:hint="eastAsia"/>
          <w:color w:val="000000"/>
          <w:sz w:val="24"/>
        </w:rPr>
        <w:t>均</w:t>
      </w:r>
      <w:r w:rsidR="00907A81" w:rsidRPr="00F008CF">
        <w:rPr>
          <w:color w:val="000000"/>
          <w:sz w:val="24"/>
        </w:rPr>
        <w:t>为</w:t>
      </w:r>
      <w:r w:rsidR="00907A81" w:rsidRPr="00F008CF">
        <w:rPr>
          <w:color w:val="000000"/>
          <w:sz w:val="24"/>
        </w:rPr>
        <w:t>100m</w:t>
      </w:r>
      <w:r w:rsidR="00907A81" w:rsidRPr="00F008CF">
        <w:rPr>
          <w:bCs/>
          <w:color w:val="000000"/>
          <w:sz w:val="24"/>
        </w:rPr>
        <w:t>，卫生防护距离范围内不得建设敏感建筑</w:t>
      </w:r>
      <w:proofErr w:type="gramStart"/>
      <w:r w:rsidR="00907A81" w:rsidRPr="00F008CF">
        <w:rPr>
          <w:bCs/>
          <w:color w:val="000000"/>
          <w:sz w:val="24"/>
        </w:rPr>
        <w:t>及集中</w:t>
      </w:r>
      <w:proofErr w:type="gramEnd"/>
      <w:r w:rsidR="00907A81" w:rsidRPr="00F008CF">
        <w:rPr>
          <w:bCs/>
          <w:color w:val="000000"/>
          <w:sz w:val="24"/>
        </w:rPr>
        <w:t>居民点。</w:t>
      </w:r>
      <w:r w:rsidRPr="00F008CF">
        <w:rPr>
          <w:color w:val="000000"/>
          <w:sz w:val="24"/>
        </w:rPr>
        <w:t>根据《畜禽养殖业污染防治技术规范》（</w:t>
      </w:r>
      <w:r w:rsidRPr="00F008CF">
        <w:rPr>
          <w:color w:val="000000"/>
          <w:sz w:val="24"/>
        </w:rPr>
        <w:t>HJ/T81-2001</w:t>
      </w:r>
      <w:r w:rsidRPr="00F008CF">
        <w:rPr>
          <w:color w:val="000000"/>
          <w:sz w:val="24"/>
        </w:rPr>
        <w:t>）中对新建、改建、扩建的畜禽养殖场要求</w:t>
      </w:r>
      <w:r w:rsidRPr="00F008CF">
        <w:rPr>
          <w:color w:val="000000"/>
          <w:sz w:val="24"/>
        </w:rPr>
        <w:t>“</w:t>
      </w:r>
      <w:r w:rsidRPr="00F008CF">
        <w:rPr>
          <w:color w:val="000000"/>
          <w:sz w:val="24"/>
        </w:rPr>
        <w:t>场界与禁建区域边界的最小距离不得小于</w:t>
      </w:r>
      <w:r w:rsidRPr="00F008CF">
        <w:rPr>
          <w:color w:val="000000"/>
          <w:sz w:val="24"/>
        </w:rPr>
        <w:t>500m”</w:t>
      </w:r>
      <w:r w:rsidRPr="00F008CF">
        <w:rPr>
          <w:color w:val="000000"/>
          <w:sz w:val="24"/>
        </w:rPr>
        <w:t>。综合考虑本项目实际情况和卫生防护距离计算结果，确定项目卫生防护距离为</w:t>
      </w:r>
      <w:r w:rsidRPr="00F008CF">
        <w:rPr>
          <w:rFonts w:hint="eastAsia"/>
          <w:color w:val="000000"/>
          <w:sz w:val="24"/>
        </w:rPr>
        <w:t>生产区外</w:t>
      </w:r>
      <w:r w:rsidRPr="00F008CF">
        <w:rPr>
          <w:color w:val="000000"/>
          <w:sz w:val="24"/>
        </w:rPr>
        <w:t>500m</w:t>
      </w:r>
      <w:r w:rsidRPr="00F008CF">
        <w:rPr>
          <w:rFonts w:hint="eastAsia"/>
          <w:color w:val="000000"/>
          <w:sz w:val="24"/>
        </w:rPr>
        <w:t>范围</w:t>
      </w:r>
      <w:r w:rsidRPr="00F008CF">
        <w:rPr>
          <w:color w:val="000000"/>
          <w:sz w:val="24"/>
        </w:rPr>
        <w:t>。项目生产区外</w:t>
      </w:r>
      <w:r w:rsidRPr="00F008CF">
        <w:rPr>
          <w:color w:val="000000"/>
          <w:sz w:val="24"/>
        </w:rPr>
        <w:t>500</w:t>
      </w:r>
      <w:r w:rsidRPr="00F008CF">
        <w:rPr>
          <w:color w:val="000000"/>
          <w:sz w:val="24"/>
        </w:rPr>
        <w:t>米卫生防护距离内无任何环境敏感点，卫生防护距离范围内禁止新建居住区、学校等环境敏感目标。</w:t>
      </w:r>
    </w:p>
    <w:p w:rsidR="0083458E" w:rsidRPr="00F008CF" w:rsidRDefault="0083458E" w:rsidP="00AB0EF8">
      <w:pPr>
        <w:adjustRightInd w:val="0"/>
        <w:snapToGrid w:val="0"/>
        <w:spacing w:line="360" w:lineRule="auto"/>
        <w:ind w:firstLineChars="200" w:firstLine="480"/>
        <w:rPr>
          <w:color w:val="000000"/>
          <w:sz w:val="24"/>
        </w:rPr>
      </w:pPr>
      <w:r w:rsidRPr="00F008CF">
        <w:rPr>
          <w:color w:val="000000"/>
          <w:sz w:val="24"/>
        </w:rPr>
        <w:t>综上所述，本项目建成后，在落实报告书中提出的各类大气污染控制措施的条件下，排放的各类大气污染物对区域空气环境质量影响较小，</w:t>
      </w:r>
      <w:r w:rsidR="00907A81" w:rsidRPr="00907A81">
        <w:rPr>
          <w:rFonts w:hint="eastAsia"/>
          <w:color w:val="000000"/>
          <w:sz w:val="24"/>
        </w:rPr>
        <w:t>本项目排放的大气污染</w:t>
      </w:r>
      <w:proofErr w:type="gramStart"/>
      <w:r w:rsidR="00907A81" w:rsidRPr="00907A81">
        <w:rPr>
          <w:rFonts w:hint="eastAsia"/>
          <w:color w:val="000000"/>
          <w:sz w:val="24"/>
        </w:rPr>
        <w:t>物不会</w:t>
      </w:r>
      <w:proofErr w:type="gramEnd"/>
      <w:r w:rsidR="00907A81" w:rsidRPr="00907A81">
        <w:rPr>
          <w:rFonts w:hint="eastAsia"/>
          <w:color w:val="000000"/>
          <w:sz w:val="24"/>
        </w:rPr>
        <w:t>造成周边区域空气环境质量超标现象，</w:t>
      </w:r>
      <w:r w:rsidRPr="00F008CF">
        <w:rPr>
          <w:color w:val="000000"/>
          <w:sz w:val="24"/>
        </w:rPr>
        <w:t>不会改变区域环境功能。</w:t>
      </w:r>
    </w:p>
    <w:p w:rsidR="0083458E" w:rsidRPr="00F008CF" w:rsidRDefault="0083458E" w:rsidP="00AB0EF8">
      <w:pPr>
        <w:pStyle w:val="3"/>
        <w:keepLines w:val="0"/>
        <w:widowControl/>
        <w:numPr>
          <w:ilvl w:val="2"/>
          <w:numId w:val="2"/>
        </w:numPr>
        <w:tabs>
          <w:tab w:val="clear" w:pos="720"/>
        </w:tabs>
        <w:adjustRightInd w:val="0"/>
        <w:snapToGrid w:val="0"/>
        <w:spacing w:before="0" w:after="0" w:line="360" w:lineRule="auto"/>
        <w:rPr>
          <w:color w:val="000000"/>
          <w:kern w:val="0"/>
          <w:sz w:val="24"/>
          <w:szCs w:val="24"/>
        </w:rPr>
      </w:pPr>
      <w:r w:rsidRPr="00F008CF">
        <w:rPr>
          <w:color w:val="000000"/>
          <w:kern w:val="0"/>
          <w:sz w:val="24"/>
          <w:szCs w:val="24"/>
        </w:rPr>
        <w:t>地表水环境影响</w:t>
      </w:r>
      <w:r w:rsidR="00EA6D7E">
        <w:rPr>
          <w:rFonts w:hint="eastAsia"/>
          <w:color w:val="000000"/>
          <w:kern w:val="0"/>
          <w:sz w:val="24"/>
          <w:szCs w:val="24"/>
        </w:rPr>
        <w:t>评价</w:t>
      </w:r>
    </w:p>
    <w:p w:rsidR="00DD0434" w:rsidRDefault="00DD0434" w:rsidP="008A5F6C">
      <w:pPr>
        <w:pStyle w:val="a1"/>
        <w:adjustRightInd w:val="0"/>
        <w:snapToGrid w:val="0"/>
        <w:spacing w:line="360" w:lineRule="auto"/>
        <w:ind w:firstLine="480"/>
        <w:rPr>
          <w:color w:val="000000"/>
          <w:sz w:val="24"/>
        </w:rPr>
      </w:pPr>
      <w:r w:rsidRPr="00DD0434">
        <w:rPr>
          <w:rFonts w:hint="eastAsia"/>
          <w:color w:val="000000"/>
          <w:sz w:val="24"/>
        </w:rPr>
        <w:t>本项目各类废水经收集进入厂内污水处理站进行集中处理</w:t>
      </w:r>
      <w:r>
        <w:rPr>
          <w:rFonts w:hint="eastAsia"/>
          <w:color w:val="000000"/>
          <w:sz w:val="24"/>
        </w:rPr>
        <w:t>，年处理量为</w:t>
      </w:r>
      <w:r w:rsidR="00353DCD">
        <w:rPr>
          <w:rFonts w:hint="eastAsia"/>
          <w:color w:val="000000"/>
          <w:sz w:val="24"/>
        </w:rPr>
        <w:t>91773.17</w:t>
      </w:r>
      <w:r>
        <w:rPr>
          <w:rFonts w:hint="eastAsia"/>
          <w:color w:val="000000"/>
          <w:sz w:val="24"/>
        </w:rPr>
        <w:t>m</w:t>
      </w:r>
      <w:r w:rsidRPr="00DD0434">
        <w:rPr>
          <w:rFonts w:hint="eastAsia"/>
          <w:color w:val="000000"/>
          <w:sz w:val="24"/>
          <w:vertAlign w:val="superscript"/>
        </w:rPr>
        <w:t>3</w:t>
      </w:r>
      <w:r>
        <w:rPr>
          <w:rFonts w:hint="eastAsia"/>
          <w:color w:val="000000"/>
          <w:sz w:val="24"/>
        </w:rPr>
        <w:t>/a</w:t>
      </w:r>
      <w:r w:rsidRPr="00DD0434">
        <w:rPr>
          <w:rFonts w:hint="eastAsia"/>
          <w:color w:val="000000"/>
          <w:sz w:val="24"/>
        </w:rPr>
        <w:t>，处理尾水达到《农田灌溉水质标准》（</w:t>
      </w:r>
      <w:r w:rsidRPr="00DD0434">
        <w:rPr>
          <w:rFonts w:hint="eastAsia"/>
          <w:color w:val="000000"/>
          <w:sz w:val="24"/>
        </w:rPr>
        <w:t>CB5084-2008</w:t>
      </w:r>
      <w:r w:rsidRPr="00DD0434">
        <w:rPr>
          <w:rFonts w:hint="eastAsia"/>
          <w:color w:val="000000"/>
          <w:sz w:val="24"/>
        </w:rPr>
        <w:t>）中相关标准后，</w:t>
      </w:r>
      <w:r w:rsidR="006B61EE" w:rsidRPr="006B61EE">
        <w:rPr>
          <w:color w:val="000000"/>
          <w:sz w:val="24"/>
        </w:rPr>
        <w:t>36500</w:t>
      </w:r>
      <w:r w:rsidRPr="00DD0434">
        <w:rPr>
          <w:rFonts w:hint="eastAsia"/>
          <w:color w:val="000000"/>
          <w:sz w:val="24"/>
        </w:rPr>
        <w:t xml:space="preserve"> </w:t>
      </w:r>
      <w:r>
        <w:rPr>
          <w:rFonts w:hint="eastAsia"/>
          <w:color w:val="000000"/>
          <w:sz w:val="24"/>
        </w:rPr>
        <w:t>m</w:t>
      </w:r>
      <w:r w:rsidRPr="00DD0434">
        <w:rPr>
          <w:rFonts w:hint="eastAsia"/>
          <w:color w:val="000000"/>
          <w:sz w:val="24"/>
          <w:vertAlign w:val="superscript"/>
        </w:rPr>
        <w:t>3</w:t>
      </w:r>
      <w:r>
        <w:rPr>
          <w:rFonts w:hint="eastAsia"/>
          <w:color w:val="000000"/>
          <w:sz w:val="24"/>
        </w:rPr>
        <w:t>/a</w:t>
      </w:r>
      <w:r w:rsidRPr="00DD0434">
        <w:rPr>
          <w:rFonts w:hint="eastAsia"/>
          <w:color w:val="000000"/>
          <w:sz w:val="24"/>
        </w:rPr>
        <w:t>回用于猪舍冲洗，</w:t>
      </w:r>
      <w:r>
        <w:rPr>
          <w:rFonts w:hint="eastAsia"/>
          <w:color w:val="000000"/>
          <w:sz w:val="24"/>
        </w:rPr>
        <w:t>23760</w:t>
      </w:r>
      <w:r w:rsidRPr="00DD0434">
        <w:rPr>
          <w:rFonts w:hint="eastAsia"/>
          <w:color w:val="000000"/>
          <w:sz w:val="24"/>
        </w:rPr>
        <w:t xml:space="preserve"> </w:t>
      </w:r>
      <w:r>
        <w:rPr>
          <w:rFonts w:hint="eastAsia"/>
          <w:color w:val="000000"/>
          <w:sz w:val="24"/>
        </w:rPr>
        <w:t>m</w:t>
      </w:r>
      <w:r w:rsidRPr="00DD0434">
        <w:rPr>
          <w:rFonts w:hint="eastAsia"/>
          <w:color w:val="000000"/>
          <w:sz w:val="24"/>
          <w:vertAlign w:val="superscript"/>
        </w:rPr>
        <w:t>3</w:t>
      </w:r>
      <w:r>
        <w:rPr>
          <w:rFonts w:hint="eastAsia"/>
          <w:color w:val="000000"/>
          <w:sz w:val="24"/>
        </w:rPr>
        <w:t>/a</w:t>
      </w:r>
      <w:r>
        <w:rPr>
          <w:rFonts w:hint="eastAsia"/>
          <w:color w:val="000000"/>
          <w:sz w:val="24"/>
        </w:rPr>
        <w:t>回用于厂区绿化，剩余</w:t>
      </w:r>
      <w:r w:rsidR="00353DCD">
        <w:rPr>
          <w:rFonts w:hint="eastAsia"/>
          <w:color w:val="000000"/>
          <w:sz w:val="24"/>
        </w:rPr>
        <w:t>31513.17</w:t>
      </w:r>
      <w:r w:rsidRPr="00DD0434">
        <w:rPr>
          <w:rFonts w:hint="eastAsia"/>
          <w:color w:val="000000"/>
          <w:sz w:val="24"/>
        </w:rPr>
        <w:t xml:space="preserve"> </w:t>
      </w:r>
      <w:r>
        <w:rPr>
          <w:rFonts w:hint="eastAsia"/>
          <w:color w:val="000000"/>
          <w:sz w:val="24"/>
        </w:rPr>
        <w:t>m</w:t>
      </w:r>
      <w:r w:rsidRPr="00DD0434">
        <w:rPr>
          <w:rFonts w:hint="eastAsia"/>
          <w:color w:val="000000"/>
          <w:sz w:val="24"/>
          <w:vertAlign w:val="superscript"/>
        </w:rPr>
        <w:t>3</w:t>
      </w:r>
      <w:r>
        <w:rPr>
          <w:rFonts w:hint="eastAsia"/>
          <w:color w:val="000000"/>
          <w:sz w:val="24"/>
        </w:rPr>
        <w:t>/a</w:t>
      </w:r>
      <w:r w:rsidRPr="00DD0434">
        <w:rPr>
          <w:rFonts w:hint="eastAsia"/>
          <w:color w:val="000000"/>
          <w:sz w:val="24"/>
        </w:rPr>
        <w:t>的尾水用于农田灌溉，不外排。</w:t>
      </w:r>
    </w:p>
    <w:p w:rsidR="0083458E" w:rsidRPr="00F008CF" w:rsidRDefault="00DD0434" w:rsidP="00DD0434">
      <w:pPr>
        <w:pStyle w:val="a1"/>
        <w:adjustRightInd w:val="0"/>
        <w:snapToGrid w:val="0"/>
        <w:spacing w:line="360" w:lineRule="auto"/>
        <w:ind w:firstLine="480"/>
        <w:rPr>
          <w:color w:val="000000"/>
          <w:sz w:val="24"/>
          <w:szCs w:val="20"/>
        </w:rPr>
      </w:pPr>
      <w:r w:rsidRPr="00DD0434">
        <w:rPr>
          <w:rFonts w:hint="eastAsia"/>
          <w:color w:val="000000"/>
          <w:sz w:val="24"/>
        </w:rPr>
        <w:t>本项目主要从事生猪的养殖，产生的废水主要为猪尿、猪舍冲洗水、职工生活污水等，废水水质简单，</w:t>
      </w:r>
      <w:r>
        <w:rPr>
          <w:rFonts w:hint="eastAsia"/>
          <w:color w:val="000000"/>
          <w:sz w:val="24"/>
        </w:rPr>
        <w:t>废水经处理后部分回用于猪舍冲洗及厂区绿化，部分用于农灌，不外排，</w:t>
      </w:r>
      <w:r w:rsidRPr="00DD0434">
        <w:rPr>
          <w:rFonts w:hint="eastAsia"/>
          <w:color w:val="000000"/>
          <w:sz w:val="24"/>
        </w:rPr>
        <w:t>不会对项目附近水体水质产生不利影响。因此，本项目的建设对区域地表水环境的影响较小。</w:t>
      </w:r>
    </w:p>
    <w:p w:rsidR="0083458E" w:rsidRPr="00F008CF" w:rsidRDefault="0083458E" w:rsidP="00AB0EF8">
      <w:pPr>
        <w:pStyle w:val="3"/>
        <w:keepLines w:val="0"/>
        <w:widowControl/>
        <w:numPr>
          <w:ilvl w:val="2"/>
          <w:numId w:val="2"/>
        </w:numPr>
        <w:tabs>
          <w:tab w:val="clear" w:pos="720"/>
        </w:tabs>
        <w:adjustRightInd w:val="0"/>
        <w:snapToGrid w:val="0"/>
        <w:spacing w:before="0" w:after="0" w:line="360" w:lineRule="auto"/>
        <w:rPr>
          <w:color w:val="000000"/>
          <w:kern w:val="0"/>
          <w:sz w:val="24"/>
          <w:szCs w:val="24"/>
        </w:rPr>
      </w:pPr>
      <w:r w:rsidRPr="00F008CF">
        <w:rPr>
          <w:color w:val="000000"/>
          <w:kern w:val="0"/>
          <w:sz w:val="24"/>
          <w:szCs w:val="24"/>
        </w:rPr>
        <w:t>地下水环境影响</w:t>
      </w:r>
      <w:r w:rsidR="00EA6D7E">
        <w:rPr>
          <w:rFonts w:hint="eastAsia"/>
          <w:color w:val="000000"/>
          <w:kern w:val="0"/>
          <w:sz w:val="24"/>
          <w:szCs w:val="24"/>
        </w:rPr>
        <w:t>评价</w:t>
      </w:r>
    </w:p>
    <w:p w:rsidR="00DD0434" w:rsidRPr="00DD0434" w:rsidRDefault="00DD0434" w:rsidP="00DD0434">
      <w:pPr>
        <w:tabs>
          <w:tab w:val="left" w:pos="3555"/>
        </w:tabs>
        <w:adjustRightInd w:val="0"/>
        <w:snapToGrid w:val="0"/>
        <w:spacing w:line="360" w:lineRule="auto"/>
        <w:ind w:firstLineChars="200" w:firstLine="480"/>
        <w:rPr>
          <w:color w:val="000000"/>
          <w:sz w:val="24"/>
        </w:rPr>
      </w:pPr>
      <w:r w:rsidRPr="00DD0434">
        <w:rPr>
          <w:rFonts w:hint="eastAsia"/>
          <w:color w:val="000000"/>
          <w:sz w:val="24"/>
        </w:rPr>
        <w:t>污染物对地下水的影响主要是由于降雨或废水排放通过垂直渗透进入包气带，进入包气带的污染物在物理、化学和生物作用下经吸附、转化、迁移和分解后输入地下水。因此，包气带是联接地面污染物与地下含水层的主要通道和过渡带，既是污染物媒介体，又是污染物的净化场所和防护层。地下水能否被污染不仅与包气带有关，还与污染物的种类和性质有关。一般来说，土壤粒细而紧密，渗透性差，则污染慢；反之，颗粒大松散，渗透性能良好则污染重。</w:t>
      </w:r>
    </w:p>
    <w:p w:rsidR="00DD0434" w:rsidRPr="00EA6D7E" w:rsidRDefault="00DD0434" w:rsidP="00EA6D7E">
      <w:pPr>
        <w:pStyle w:val="40"/>
        <w:adjustRightInd w:val="0"/>
        <w:spacing w:line="360" w:lineRule="auto"/>
        <w:ind w:left="0" w:firstLine="0"/>
        <w:rPr>
          <w:b/>
          <w:sz w:val="24"/>
          <w:szCs w:val="24"/>
        </w:rPr>
      </w:pPr>
      <w:r w:rsidRPr="00EA6D7E">
        <w:rPr>
          <w:rFonts w:hint="eastAsia"/>
          <w:b/>
          <w:sz w:val="24"/>
          <w:szCs w:val="24"/>
        </w:rPr>
        <w:t>水文地质概况</w:t>
      </w:r>
    </w:p>
    <w:p w:rsidR="00DD0434" w:rsidRPr="00DD0434" w:rsidRDefault="00DD0434" w:rsidP="00DD0434">
      <w:pPr>
        <w:tabs>
          <w:tab w:val="left" w:pos="3555"/>
        </w:tabs>
        <w:adjustRightInd w:val="0"/>
        <w:snapToGrid w:val="0"/>
        <w:spacing w:line="360" w:lineRule="auto"/>
        <w:ind w:firstLineChars="200" w:firstLine="480"/>
        <w:rPr>
          <w:color w:val="000000"/>
          <w:sz w:val="24"/>
        </w:rPr>
      </w:pPr>
      <w:r w:rsidRPr="00DD0434">
        <w:rPr>
          <w:rFonts w:hint="eastAsia"/>
          <w:color w:val="000000"/>
          <w:sz w:val="24"/>
        </w:rPr>
        <w:t>（</w:t>
      </w:r>
      <w:r w:rsidRPr="00DD0434">
        <w:rPr>
          <w:rFonts w:hint="eastAsia"/>
          <w:color w:val="000000"/>
          <w:sz w:val="24"/>
        </w:rPr>
        <w:t>1</w:t>
      </w:r>
      <w:r w:rsidRPr="00DD0434">
        <w:rPr>
          <w:rFonts w:hint="eastAsia"/>
          <w:color w:val="000000"/>
          <w:sz w:val="24"/>
        </w:rPr>
        <w:t>）地形、地貌</w:t>
      </w:r>
    </w:p>
    <w:p w:rsidR="00DD0434" w:rsidRPr="00DD0434" w:rsidRDefault="00DD0434" w:rsidP="00DD0434">
      <w:pPr>
        <w:tabs>
          <w:tab w:val="left" w:pos="3555"/>
        </w:tabs>
        <w:adjustRightInd w:val="0"/>
        <w:snapToGrid w:val="0"/>
        <w:spacing w:line="360" w:lineRule="auto"/>
        <w:ind w:firstLineChars="200" w:firstLine="480"/>
        <w:rPr>
          <w:color w:val="000000"/>
          <w:sz w:val="24"/>
        </w:rPr>
      </w:pPr>
      <w:r w:rsidRPr="00DD0434">
        <w:rPr>
          <w:rFonts w:hint="eastAsia"/>
          <w:color w:val="000000"/>
          <w:sz w:val="24"/>
        </w:rPr>
        <w:t>场地地貌类型为黄淮冲积平原。场区地形平坦，地表土岩性为粉土。</w:t>
      </w:r>
    </w:p>
    <w:p w:rsidR="00DD0434" w:rsidRPr="00DD0434" w:rsidRDefault="00DD0434" w:rsidP="00DD0434">
      <w:pPr>
        <w:tabs>
          <w:tab w:val="left" w:pos="3555"/>
        </w:tabs>
        <w:adjustRightInd w:val="0"/>
        <w:snapToGrid w:val="0"/>
        <w:spacing w:line="360" w:lineRule="auto"/>
        <w:ind w:firstLineChars="200" w:firstLine="480"/>
        <w:rPr>
          <w:color w:val="000000"/>
          <w:sz w:val="24"/>
        </w:rPr>
      </w:pPr>
      <w:r w:rsidRPr="00DD0434">
        <w:rPr>
          <w:rFonts w:hint="eastAsia"/>
          <w:color w:val="000000"/>
          <w:sz w:val="24"/>
        </w:rPr>
        <w:t>（</w:t>
      </w:r>
      <w:r w:rsidRPr="00DD0434">
        <w:rPr>
          <w:rFonts w:hint="eastAsia"/>
          <w:color w:val="000000"/>
          <w:sz w:val="24"/>
        </w:rPr>
        <w:t>2</w:t>
      </w:r>
      <w:r w:rsidRPr="00DD0434">
        <w:rPr>
          <w:rFonts w:hint="eastAsia"/>
          <w:color w:val="000000"/>
          <w:sz w:val="24"/>
        </w:rPr>
        <w:t>）地层结构</w:t>
      </w:r>
    </w:p>
    <w:p w:rsidR="00DD0434" w:rsidRPr="00DD0434" w:rsidRDefault="00DD0434" w:rsidP="00DD0434">
      <w:pPr>
        <w:tabs>
          <w:tab w:val="left" w:pos="3555"/>
        </w:tabs>
        <w:adjustRightInd w:val="0"/>
        <w:snapToGrid w:val="0"/>
        <w:spacing w:line="360" w:lineRule="auto"/>
        <w:ind w:firstLineChars="200" w:firstLine="480"/>
        <w:rPr>
          <w:color w:val="000000"/>
          <w:sz w:val="24"/>
        </w:rPr>
      </w:pPr>
      <w:r w:rsidRPr="00DD0434">
        <w:rPr>
          <w:rFonts w:hint="eastAsia"/>
          <w:color w:val="000000"/>
          <w:sz w:val="24"/>
        </w:rPr>
        <w:lastRenderedPageBreak/>
        <w:t>本场区勘察深度范围内，地基土自上而下分为如下</w:t>
      </w:r>
      <w:r w:rsidRPr="00DD0434">
        <w:rPr>
          <w:rFonts w:hint="eastAsia"/>
          <w:color w:val="000000"/>
          <w:sz w:val="24"/>
        </w:rPr>
        <w:t xml:space="preserve">4 </w:t>
      </w:r>
      <w:r w:rsidRPr="00DD0434">
        <w:rPr>
          <w:rFonts w:hint="eastAsia"/>
          <w:color w:val="000000"/>
          <w:sz w:val="24"/>
        </w:rPr>
        <w:t>层。</w:t>
      </w:r>
    </w:p>
    <w:p w:rsidR="00DD0434" w:rsidRPr="00DD0434" w:rsidRDefault="00DD0434" w:rsidP="00DD0434">
      <w:pPr>
        <w:tabs>
          <w:tab w:val="left" w:pos="3555"/>
        </w:tabs>
        <w:adjustRightInd w:val="0"/>
        <w:snapToGrid w:val="0"/>
        <w:spacing w:line="360" w:lineRule="auto"/>
        <w:ind w:firstLineChars="200" w:firstLine="480"/>
        <w:rPr>
          <w:color w:val="000000"/>
          <w:sz w:val="24"/>
        </w:rPr>
      </w:pPr>
      <w:r w:rsidRPr="00DD0434">
        <w:rPr>
          <w:rFonts w:hint="eastAsia"/>
          <w:color w:val="000000"/>
          <w:sz w:val="24"/>
        </w:rPr>
        <w:t xml:space="preserve">1 </w:t>
      </w:r>
      <w:r w:rsidRPr="00DD0434">
        <w:rPr>
          <w:rFonts w:hint="eastAsia"/>
          <w:color w:val="000000"/>
          <w:sz w:val="24"/>
        </w:rPr>
        <w:t>层表土：场区普遍分布，厚度：</w:t>
      </w:r>
      <w:r w:rsidRPr="00DD0434">
        <w:rPr>
          <w:rFonts w:hint="eastAsia"/>
          <w:color w:val="000000"/>
          <w:sz w:val="24"/>
        </w:rPr>
        <w:t>0.50~0.80m</w:t>
      </w:r>
      <w:r w:rsidRPr="00DD0434">
        <w:rPr>
          <w:rFonts w:hint="eastAsia"/>
          <w:color w:val="000000"/>
          <w:sz w:val="24"/>
        </w:rPr>
        <w:t>，平均</w:t>
      </w:r>
      <w:r w:rsidRPr="00DD0434">
        <w:rPr>
          <w:rFonts w:hint="eastAsia"/>
          <w:color w:val="000000"/>
          <w:sz w:val="24"/>
        </w:rPr>
        <w:t>0.61m</w:t>
      </w:r>
      <w:r w:rsidRPr="00DD0434">
        <w:rPr>
          <w:rFonts w:hint="eastAsia"/>
          <w:color w:val="000000"/>
          <w:sz w:val="24"/>
        </w:rPr>
        <w:t>；层底标高：</w:t>
      </w:r>
      <w:r w:rsidRPr="00DD0434">
        <w:rPr>
          <w:rFonts w:hint="eastAsia"/>
          <w:color w:val="000000"/>
          <w:sz w:val="24"/>
        </w:rPr>
        <w:t>-1.25~-0.86m</w:t>
      </w:r>
      <w:r w:rsidRPr="00DD0434">
        <w:rPr>
          <w:rFonts w:hint="eastAsia"/>
          <w:color w:val="000000"/>
          <w:sz w:val="24"/>
        </w:rPr>
        <w:t>，平均</w:t>
      </w:r>
      <w:r w:rsidRPr="00DD0434">
        <w:rPr>
          <w:rFonts w:hint="eastAsia"/>
          <w:color w:val="000000"/>
          <w:sz w:val="24"/>
        </w:rPr>
        <w:t>-1.07m</w:t>
      </w:r>
      <w:r w:rsidRPr="00DD0434">
        <w:rPr>
          <w:rFonts w:hint="eastAsia"/>
          <w:color w:val="000000"/>
          <w:sz w:val="24"/>
        </w:rPr>
        <w:t>；层底埋深：</w:t>
      </w:r>
      <w:r w:rsidRPr="00DD0434">
        <w:rPr>
          <w:rFonts w:hint="eastAsia"/>
          <w:color w:val="000000"/>
          <w:sz w:val="24"/>
        </w:rPr>
        <w:t>0.50~0.80m</w:t>
      </w:r>
      <w:r w:rsidRPr="00DD0434">
        <w:rPr>
          <w:rFonts w:hint="eastAsia"/>
          <w:color w:val="000000"/>
          <w:sz w:val="24"/>
        </w:rPr>
        <w:t>，平均</w:t>
      </w:r>
      <w:r w:rsidRPr="00DD0434">
        <w:rPr>
          <w:rFonts w:hint="eastAsia"/>
          <w:color w:val="000000"/>
          <w:sz w:val="24"/>
        </w:rPr>
        <w:t>0.61m</w:t>
      </w:r>
      <w:r w:rsidRPr="00DD0434">
        <w:rPr>
          <w:rFonts w:hint="eastAsia"/>
          <w:color w:val="000000"/>
          <w:sz w:val="24"/>
        </w:rPr>
        <w:t>。</w:t>
      </w:r>
    </w:p>
    <w:p w:rsidR="00DD0434" w:rsidRPr="00DD0434" w:rsidRDefault="00DD0434" w:rsidP="00DD0434">
      <w:pPr>
        <w:tabs>
          <w:tab w:val="left" w:pos="3555"/>
        </w:tabs>
        <w:adjustRightInd w:val="0"/>
        <w:snapToGrid w:val="0"/>
        <w:spacing w:line="360" w:lineRule="auto"/>
        <w:ind w:firstLineChars="200" w:firstLine="480"/>
        <w:rPr>
          <w:color w:val="000000"/>
          <w:sz w:val="24"/>
        </w:rPr>
      </w:pPr>
      <w:r w:rsidRPr="00DD0434">
        <w:rPr>
          <w:rFonts w:hint="eastAsia"/>
          <w:color w:val="000000"/>
          <w:sz w:val="24"/>
        </w:rPr>
        <w:t xml:space="preserve">2 </w:t>
      </w:r>
      <w:r w:rsidRPr="00DD0434">
        <w:rPr>
          <w:rFonts w:hint="eastAsia"/>
          <w:color w:val="000000"/>
          <w:sz w:val="24"/>
        </w:rPr>
        <w:t>层粉土：黄色，棕黄色，摇震反应迅速，无光泽反应，粘粒含量较低，中压缩性，饱和，稍密。场区普遍分布，厚度：</w:t>
      </w:r>
      <w:r w:rsidRPr="00DD0434">
        <w:rPr>
          <w:rFonts w:hint="eastAsia"/>
          <w:color w:val="000000"/>
          <w:sz w:val="24"/>
        </w:rPr>
        <w:t>3.90~4.50m</w:t>
      </w:r>
      <w:r w:rsidRPr="00DD0434">
        <w:rPr>
          <w:rFonts w:hint="eastAsia"/>
          <w:color w:val="000000"/>
          <w:sz w:val="24"/>
        </w:rPr>
        <w:t>，平均</w:t>
      </w:r>
      <w:r w:rsidRPr="00DD0434">
        <w:rPr>
          <w:rFonts w:hint="eastAsia"/>
          <w:color w:val="000000"/>
          <w:sz w:val="24"/>
        </w:rPr>
        <w:t>4.20m</w:t>
      </w:r>
      <w:r w:rsidRPr="00DD0434">
        <w:rPr>
          <w:rFonts w:hint="eastAsia"/>
          <w:color w:val="000000"/>
          <w:sz w:val="24"/>
        </w:rPr>
        <w:t>；层底标高：</w:t>
      </w:r>
      <w:r w:rsidRPr="00DD0434">
        <w:rPr>
          <w:rFonts w:hint="eastAsia"/>
          <w:color w:val="000000"/>
          <w:sz w:val="24"/>
        </w:rPr>
        <w:t>-5.75~-4.94m</w:t>
      </w:r>
      <w:r w:rsidRPr="00DD0434">
        <w:rPr>
          <w:rFonts w:hint="eastAsia"/>
          <w:color w:val="000000"/>
          <w:sz w:val="24"/>
        </w:rPr>
        <w:t>。平均</w:t>
      </w:r>
      <w:r w:rsidRPr="00DD0434">
        <w:rPr>
          <w:rFonts w:hint="eastAsia"/>
          <w:color w:val="000000"/>
          <w:sz w:val="24"/>
        </w:rPr>
        <w:t>-5.27m</w:t>
      </w:r>
      <w:r w:rsidRPr="00DD0434">
        <w:rPr>
          <w:rFonts w:hint="eastAsia"/>
          <w:color w:val="000000"/>
          <w:sz w:val="24"/>
        </w:rPr>
        <w:t>；层底埋深：</w:t>
      </w:r>
      <w:r w:rsidRPr="00DD0434">
        <w:rPr>
          <w:rFonts w:hint="eastAsia"/>
          <w:color w:val="000000"/>
          <w:sz w:val="24"/>
        </w:rPr>
        <w:t>4.50~5.30m</w:t>
      </w:r>
      <w:r w:rsidRPr="00DD0434">
        <w:rPr>
          <w:rFonts w:hint="eastAsia"/>
          <w:color w:val="000000"/>
          <w:sz w:val="24"/>
        </w:rPr>
        <w:t>。平均</w:t>
      </w:r>
      <w:r w:rsidRPr="00DD0434">
        <w:rPr>
          <w:rFonts w:hint="eastAsia"/>
          <w:color w:val="000000"/>
          <w:sz w:val="24"/>
        </w:rPr>
        <w:t>4.81m</w:t>
      </w:r>
      <w:r w:rsidRPr="00DD0434">
        <w:rPr>
          <w:rFonts w:hint="eastAsia"/>
          <w:color w:val="000000"/>
          <w:sz w:val="24"/>
        </w:rPr>
        <w:t>。</w:t>
      </w:r>
    </w:p>
    <w:p w:rsidR="00DD0434" w:rsidRPr="00DD0434" w:rsidRDefault="00DD0434" w:rsidP="00DD0434">
      <w:pPr>
        <w:tabs>
          <w:tab w:val="left" w:pos="3555"/>
        </w:tabs>
        <w:adjustRightInd w:val="0"/>
        <w:snapToGrid w:val="0"/>
        <w:spacing w:line="360" w:lineRule="auto"/>
        <w:ind w:firstLineChars="200" w:firstLine="480"/>
        <w:rPr>
          <w:color w:val="000000"/>
          <w:sz w:val="24"/>
        </w:rPr>
      </w:pPr>
      <w:r w:rsidRPr="00DD0434">
        <w:rPr>
          <w:rFonts w:hint="eastAsia"/>
          <w:color w:val="000000"/>
          <w:sz w:val="24"/>
        </w:rPr>
        <w:t xml:space="preserve">3 </w:t>
      </w:r>
      <w:r w:rsidRPr="00DD0434">
        <w:rPr>
          <w:rFonts w:hint="eastAsia"/>
          <w:color w:val="000000"/>
          <w:sz w:val="24"/>
        </w:rPr>
        <w:t>层粘土：褐黄色，黄色，光滑，高干强度，中压缩性，可塑。场区普遍分布，厚度：</w:t>
      </w:r>
      <w:r w:rsidRPr="00DD0434">
        <w:rPr>
          <w:rFonts w:hint="eastAsia"/>
          <w:color w:val="000000"/>
          <w:sz w:val="24"/>
        </w:rPr>
        <w:t>1.70~2.10m</w:t>
      </w:r>
      <w:r w:rsidRPr="00DD0434">
        <w:rPr>
          <w:rFonts w:hint="eastAsia"/>
          <w:color w:val="000000"/>
          <w:sz w:val="24"/>
        </w:rPr>
        <w:t>，平均</w:t>
      </w:r>
      <w:r w:rsidRPr="00DD0434">
        <w:rPr>
          <w:rFonts w:hint="eastAsia"/>
          <w:color w:val="000000"/>
          <w:sz w:val="24"/>
        </w:rPr>
        <w:t>1.86m</w:t>
      </w:r>
      <w:r w:rsidRPr="00DD0434">
        <w:rPr>
          <w:rFonts w:hint="eastAsia"/>
          <w:color w:val="000000"/>
          <w:sz w:val="24"/>
        </w:rPr>
        <w:t>；层底标高：</w:t>
      </w:r>
      <w:r w:rsidRPr="00DD0434">
        <w:rPr>
          <w:rFonts w:hint="eastAsia"/>
          <w:color w:val="000000"/>
          <w:sz w:val="24"/>
        </w:rPr>
        <w:t>-7.55~-6.74m</w:t>
      </w:r>
      <w:r w:rsidRPr="00DD0434">
        <w:rPr>
          <w:rFonts w:hint="eastAsia"/>
          <w:color w:val="000000"/>
          <w:sz w:val="24"/>
        </w:rPr>
        <w:t>，平均</w:t>
      </w:r>
      <w:r w:rsidRPr="00DD0434">
        <w:rPr>
          <w:rFonts w:hint="eastAsia"/>
          <w:color w:val="000000"/>
          <w:sz w:val="24"/>
        </w:rPr>
        <w:t>-7.13m</w:t>
      </w:r>
      <w:r w:rsidRPr="00DD0434">
        <w:rPr>
          <w:rFonts w:hint="eastAsia"/>
          <w:color w:val="000000"/>
          <w:sz w:val="24"/>
        </w:rPr>
        <w:t>，层底埋深：</w:t>
      </w:r>
      <w:r w:rsidRPr="00DD0434">
        <w:rPr>
          <w:rFonts w:hint="eastAsia"/>
          <w:color w:val="000000"/>
          <w:sz w:val="24"/>
        </w:rPr>
        <w:t>6.30~7.20m</w:t>
      </w:r>
      <w:r w:rsidRPr="00DD0434">
        <w:rPr>
          <w:rFonts w:hint="eastAsia"/>
          <w:color w:val="000000"/>
          <w:sz w:val="24"/>
        </w:rPr>
        <w:t>，平均</w:t>
      </w:r>
      <w:r w:rsidRPr="00DD0434">
        <w:rPr>
          <w:rFonts w:hint="eastAsia"/>
          <w:color w:val="000000"/>
          <w:sz w:val="24"/>
        </w:rPr>
        <w:t>6.67m</w:t>
      </w:r>
      <w:r w:rsidRPr="00DD0434">
        <w:rPr>
          <w:rFonts w:hint="eastAsia"/>
          <w:color w:val="000000"/>
          <w:sz w:val="24"/>
        </w:rPr>
        <w:t>。</w:t>
      </w:r>
    </w:p>
    <w:p w:rsidR="00DD0434" w:rsidRPr="00DD0434" w:rsidRDefault="00DD0434" w:rsidP="00DD0434">
      <w:pPr>
        <w:tabs>
          <w:tab w:val="left" w:pos="3555"/>
        </w:tabs>
        <w:adjustRightInd w:val="0"/>
        <w:snapToGrid w:val="0"/>
        <w:spacing w:line="360" w:lineRule="auto"/>
        <w:ind w:firstLineChars="200" w:firstLine="480"/>
        <w:rPr>
          <w:color w:val="000000"/>
          <w:sz w:val="24"/>
        </w:rPr>
      </w:pPr>
      <w:r w:rsidRPr="00DD0434">
        <w:rPr>
          <w:rFonts w:hint="eastAsia"/>
          <w:color w:val="000000"/>
          <w:sz w:val="24"/>
        </w:rPr>
        <w:t xml:space="preserve">4 </w:t>
      </w:r>
      <w:r w:rsidRPr="00DD0434">
        <w:rPr>
          <w:rFonts w:hint="eastAsia"/>
          <w:color w:val="000000"/>
          <w:sz w:val="24"/>
        </w:rPr>
        <w:t>层淤泥质粘土：灰色，灰黑色，稍有光泽。中等干强度，中等韧性，高压缩性，流塑。该层未穿透。</w:t>
      </w:r>
    </w:p>
    <w:p w:rsidR="00DD0434" w:rsidRPr="00DD0434" w:rsidRDefault="00DD0434" w:rsidP="00DD0434">
      <w:pPr>
        <w:tabs>
          <w:tab w:val="left" w:pos="3555"/>
        </w:tabs>
        <w:adjustRightInd w:val="0"/>
        <w:snapToGrid w:val="0"/>
        <w:spacing w:line="360" w:lineRule="auto"/>
        <w:ind w:firstLineChars="200" w:firstLine="480"/>
        <w:rPr>
          <w:color w:val="000000"/>
          <w:sz w:val="24"/>
        </w:rPr>
      </w:pPr>
      <w:r w:rsidRPr="00DD0434">
        <w:rPr>
          <w:rFonts w:hint="eastAsia"/>
          <w:color w:val="000000"/>
          <w:sz w:val="24"/>
        </w:rPr>
        <w:t>（</w:t>
      </w:r>
      <w:r w:rsidRPr="00DD0434">
        <w:rPr>
          <w:rFonts w:hint="eastAsia"/>
          <w:color w:val="000000"/>
          <w:sz w:val="24"/>
        </w:rPr>
        <w:t>3</w:t>
      </w:r>
      <w:r w:rsidRPr="00DD0434">
        <w:rPr>
          <w:rFonts w:hint="eastAsia"/>
          <w:color w:val="000000"/>
          <w:sz w:val="24"/>
        </w:rPr>
        <w:t>）场地地下水类型及赋存条件</w:t>
      </w:r>
    </w:p>
    <w:p w:rsidR="00B37119" w:rsidRDefault="00DD0434" w:rsidP="00DD0434">
      <w:pPr>
        <w:tabs>
          <w:tab w:val="left" w:pos="3555"/>
        </w:tabs>
        <w:adjustRightInd w:val="0"/>
        <w:snapToGrid w:val="0"/>
        <w:spacing w:line="360" w:lineRule="auto"/>
        <w:ind w:firstLineChars="200" w:firstLine="480"/>
        <w:rPr>
          <w:color w:val="000000"/>
          <w:sz w:val="24"/>
        </w:rPr>
      </w:pPr>
      <w:r w:rsidRPr="00DD0434">
        <w:rPr>
          <w:rFonts w:hint="eastAsia"/>
          <w:color w:val="000000"/>
          <w:sz w:val="24"/>
        </w:rPr>
        <w:t>场地地下水类型上部属上层潜水，地下水主要</w:t>
      </w:r>
      <w:proofErr w:type="gramStart"/>
      <w:r w:rsidRPr="00DD0434">
        <w:rPr>
          <w:rFonts w:hint="eastAsia"/>
          <w:color w:val="000000"/>
          <w:sz w:val="24"/>
        </w:rPr>
        <w:t>赋存在</w:t>
      </w:r>
      <w:proofErr w:type="gramEnd"/>
      <w:r w:rsidRPr="00DD0434">
        <w:rPr>
          <w:rFonts w:hint="eastAsia"/>
          <w:color w:val="000000"/>
          <w:sz w:val="24"/>
        </w:rPr>
        <w:t>上层粉土中，地下水补给途径：主要为大气降水；排泄途径：主要为蒸发；稳定地下水位为</w:t>
      </w:r>
      <w:r w:rsidRPr="00DD0434">
        <w:rPr>
          <w:rFonts w:hint="eastAsia"/>
          <w:color w:val="000000"/>
          <w:sz w:val="24"/>
        </w:rPr>
        <w:t>-1.34</w:t>
      </w:r>
      <w:r w:rsidRPr="00DD0434">
        <w:rPr>
          <w:rFonts w:hint="eastAsia"/>
          <w:color w:val="000000"/>
          <w:sz w:val="24"/>
        </w:rPr>
        <w:t>米，水位受季节性影响，变化幅度为</w:t>
      </w:r>
      <w:r w:rsidRPr="00DD0434">
        <w:rPr>
          <w:rFonts w:hint="eastAsia"/>
          <w:color w:val="000000"/>
          <w:sz w:val="24"/>
        </w:rPr>
        <w:t xml:space="preserve">1.0 </w:t>
      </w:r>
      <w:r w:rsidRPr="00DD0434">
        <w:rPr>
          <w:rFonts w:hint="eastAsia"/>
          <w:color w:val="000000"/>
          <w:sz w:val="24"/>
        </w:rPr>
        <w:t>米左右，历史最高水位</w:t>
      </w:r>
      <w:r w:rsidRPr="00DD0434">
        <w:rPr>
          <w:rFonts w:hint="eastAsia"/>
          <w:color w:val="000000"/>
          <w:sz w:val="24"/>
        </w:rPr>
        <w:t xml:space="preserve">-0.80 </w:t>
      </w:r>
      <w:r w:rsidRPr="00DD0434">
        <w:rPr>
          <w:rFonts w:hint="eastAsia"/>
          <w:color w:val="000000"/>
          <w:sz w:val="24"/>
        </w:rPr>
        <w:t>米左右，近</w:t>
      </w:r>
      <w:r w:rsidRPr="00DD0434">
        <w:rPr>
          <w:rFonts w:hint="eastAsia"/>
          <w:color w:val="000000"/>
          <w:sz w:val="24"/>
        </w:rPr>
        <w:t xml:space="preserve">3~5 </w:t>
      </w:r>
      <w:r w:rsidRPr="00DD0434">
        <w:rPr>
          <w:rFonts w:hint="eastAsia"/>
          <w:color w:val="000000"/>
          <w:sz w:val="24"/>
        </w:rPr>
        <w:t>年最高地下水位为</w:t>
      </w:r>
      <w:r w:rsidRPr="00DD0434">
        <w:rPr>
          <w:rFonts w:hint="eastAsia"/>
          <w:color w:val="000000"/>
          <w:sz w:val="24"/>
        </w:rPr>
        <w:t xml:space="preserve">-1.00 </w:t>
      </w:r>
      <w:r w:rsidRPr="00DD0434">
        <w:rPr>
          <w:rFonts w:hint="eastAsia"/>
          <w:color w:val="000000"/>
          <w:sz w:val="24"/>
        </w:rPr>
        <w:t>米。</w:t>
      </w:r>
    </w:p>
    <w:p w:rsidR="00DD0434" w:rsidRPr="00B37119" w:rsidRDefault="00DD0434" w:rsidP="00B37119">
      <w:pPr>
        <w:pStyle w:val="40"/>
        <w:adjustRightInd w:val="0"/>
        <w:spacing w:line="360" w:lineRule="auto"/>
        <w:ind w:left="0" w:firstLine="0"/>
        <w:rPr>
          <w:b/>
          <w:sz w:val="24"/>
          <w:szCs w:val="24"/>
        </w:rPr>
      </w:pPr>
      <w:r w:rsidRPr="00B37119">
        <w:rPr>
          <w:rFonts w:hint="eastAsia"/>
          <w:b/>
          <w:sz w:val="24"/>
          <w:szCs w:val="24"/>
        </w:rPr>
        <w:t>污染途径</w:t>
      </w:r>
    </w:p>
    <w:p w:rsidR="00F64CCC" w:rsidRDefault="00DD0434" w:rsidP="00CA1095">
      <w:pPr>
        <w:tabs>
          <w:tab w:val="left" w:pos="3555"/>
        </w:tabs>
        <w:adjustRightInd w:val="0"/>
        <w:snapToGrid w:val="0"/>
        <w:spacing w:line="360" w:lineRule="auto"/>
        <w:ind w:firstLineChars="200" w:firstLine="480"/>
        <w:rPr>
          <w:color w:val="000000"/>
          <w:sz w:val="24"/>
        </w:rPr>
      </w:pPr>
      <w:r w:rsidRPr="00DD0434">
        <w:rPr>
          <w:rFonts w:hint="eastAsia"/>
          <w:color w:val="000000"/>
          <w:sz w:val="24"/>
        </w:rPr>
        <w:t>污染物从污染源进入地下水所经过路径称为地下水污染途径，地下水污染途径是多种多样的。根据工程所处区域的地质情况，本项目可能对地下水造成污染的途径主要有：厂内废水处理站、</w:t>
      </w:r>
      <w:proofErr w:type="gramStart"/>
      <w:r w:rsidR="00B37119">
        <w:rPr>
          <w:rFonts w:hint="eastAsia"/>
          <w:color w:val="000000"/>
          <w:sz w:val="24"/>
        </w:rPr>
        <w:t>粪处理</w:t>
      </w:r>
      <w:proofErr w:type="gramEnd"/>
      <w:r w:rsidR="00B37119">
        <w:rPr>
          <w:rFonts w:hint="eastAsia"/>
          <w:color w:val="000000"/>
          <w:sz w:val="24"/>
        </w:rPr>
        <w:t>区、</w:t>
      </w:r>
      <w:r w:rsidRPr="00DD0434">
        <w:rPr>
          <w:rFonts w:hint="eastAsia"/>
          <w:color w:val="000000"/>
          <w:sz w:val="24"/>
        </w:rPr>
        <w:t>化学品贮存区域、</w:t>
      </w:r>
      <w:proofErr w:type="gramStart"/>
      <w:r w:rsidRPr="00DD0434">
        <w:rPr>
          <w:rFonts w:hint="eastAsia"/>
          <w:color w:val="000000"/>
          <w:sz w:val="24"/>
        </w:rPr>
        <w:t>危废集中</w:t>
      </w:r>
      <w:proofErr w:type="gramEnd"/>
      <w:r w:rsidRPr="00DD0434">
        <w:rPr>
          <w:rFonts w:hint="eastAsia"/>
          <w:color w:val="000000"/>
          <w:sz w:val="24"/>
        </w:rPr>
        <w:t>堆放场地及地下排水管道等污水下渗对地下水造成的污染。</w:t>
      </w:r>
    </w:p>
    <w:p w:rsidR="00CA1095" w:rsidRPr="00CA1095" w:rsidRDefault="00CA1095" w:rsidP="00CA1095">
      <w:pPr>
        <w:adjustRightInd w:val="0"/>
        <w:snapToGrid w:val="0"/>
        <w:spacing w:line="360" w:lineRule="auto"/>
        <w:ind w:firstLineChars="200" w:firstLine="482"/>
        <w:rPr>
          <w:b/>
          <w:color w:val="000000"/>
          <w:sz w:val="24"/>
        </w:rPr>
      </w:pPr>
      <w:r w:rsidRPr="00CA1095">
        <w:rPr>
          <w:rFonts w:hint="eastAsia"/>
          <w:b/>
          <w:color w:val="000000"/>
          <w:sz w:val="24"/>
        </w:rPr>
        <w:t>1</w:t>
      </w:r>
      <w:r w:rsidRPr="00CA1095">
        <w:rPr>
          <w:rFonts w:hint="eastAsia"/>
          <w:b/>
          <w:color w:val="000000"/>
          <w:sz w:val="24"/>
        </w:rPr>
        <w:t>、</w:t>
      </w:r>
      <w:r w:rsidRPr="00CA1095">
        <w:rPr>
          <w:b/>
          <w:color w:val="000000"/>
          <w:sz w:val="24"/>
        </w:rPr>
        <w:t>该项目主要渗漏污染因素分析如下：</w:t>
      </w:r>
    </w:p>
    <w:p w:rsidR="00CA1095" w:rsidRPr="00F008CF" w:rsidRDefault="00CA1095" w:rsidP="00CA1095">
      <w:pPr>
        <w:adjustRightInd w:val="0"/>
        <w:snapToGrid w:val="0"/>
        <w:spacing w:line="360" w:lineRule="auto"/>
        <w:ind w:firstLineChars="200" w:firstLine="480"/>
        <w:rPr>
          <w:color w:val="000000"/>
          <w:sz w:val="24"/>
        </w:rPr>
      </w:pPr>
      <w:r w:rsidRPr="00F008CF">
        <w:rPr>
          <w:color w:val="000000"/>
          <w:sz w:val="24"/>
        </w:rPr>
        <w:t>（</w:t>
      </w:r>
      <w:r w:rsidRPr="00F008CF">
        <w:rPr>
          <w:color w:val="000000"/>
          <w:sz w:val="24"/>
        </w:rPr>
        <w:t>1</w:t>
      </w:r>
      <w:r w:rsidRPr="00F008CF">
        <w:rPr>
          <w:color w:val="000000"/>
          <w:sz w:val="24"/>
        </w:rPr>
        <w:t>）猪舍及污水管道污水下渗。猪舍有猪粪便产生，若防渗措施做不好，下雨时，污染物会逐渐下渗影响浅层地下水；猪舍等场地当防渗措施达不到要求时，也会有废水污染物下渗污染地下水。</w:t>
      </w:r>
    </w:p>
    <w:p w:rsidR="00CA1095" w:rsidRPr="00F008CF" w:rsidRDefault="00CA1095" w:rsidP="00CA1095">
      <w:pPr>
        <w:adjustRightInd w:val="0"/>
        <w:snapToGrid w:val="0"/>
        <w:spacing w:line="360" w:lineRule="auto"/>
        <w:ind w:firstLineChars="200" w:firstLine="480"/>
        <w:rPr>
          <w:color w:val="000000"/>
          <w:sz w:val="24"/>
        </w:rPr>
      </w:pPr>
      <w:r w:rsidRPr="00F008CF">
        <w:rPr>
          <w:color w:val="000000"/>
          <w:sz w:val="24"/>
        </w:rPr>
        <w:t>（</w:t>
      </w:r>
      <w:r w:rsidRPr="00F008CF">
        <w:rPr>
          <w:color w:val="000000"/>
          <w:sz w:val="24"/>
        </w:rPr>
        <w:t>2</w:t>
      </w:r>
      <w:r w:rsidRPr="00F008CF">
        <w:rPr>
          <w:color w:val="000000"/>
          <w:sz w:val="24"/>
        </w:rPr>
        <w:t>）废水排污渠道的渗漏。受污染的渠水通过两侧或底部可渗入含水层。</w:t>
      </w:r>
    </w:p>
    <w:p w:rsidR="00CA1095" w:rsidRPr="00F008CF" w:rsidRDefault="00CA1095" w:rsidP="00CA1095">
      <w:pPr>
        <w:adjustRightInd w:val="0"/>
        <w:snapToGrid w:val="0"/>
        <w:spacing w:line="360" w:lineRule="auto"/>
        <w:ind w:firstLineChars="200" w:firstLine="480"/>
        <w:rPr>
          <w:color w:val="000000"/>
          <w:sz w:val="24"/>
        </w:rPr>
      </w:pPr>
      <w:r w:rsidRPr="00F008CF">
        <w:rPr>
          <w:color w:val="000000"/>
          <w:sz w:val="24"/>
        </w:rPr>
        <w:t>（</w:t>
      </w:r>
      <w:r w:rsidRPr="00F008CF">
        <w:rPr>
          <w:color w:val="000000"/>
          <w:sz w:val="24"/>
        </w:rPr>
        <w:t>3</w:t>
      </w:r>
      <w:r w:rsidRPr="00F008CF">
        <w:rPr>
          <w:color w:val="000000"/>
          <w:sz w:val="24"/>
        </w:rPr>
        <w:t>）污水站</w:t>
      </w:r>
      <w:r w:rsidR="00B37119">
        <w:rPr>
          <w:rFonts w:hint="eastAsia"/>
          <w:color w:val="000000"/>
          <w:sz w:val="24"/>
        </w:rPr>
        <w:t>等</w:t>
      </w:r>
      <w:r w:rsidRPr="00F008CF">
        <w:rPr>
          <w:color w:val="000000"/>
          <w:sz w:val="24"/>
        </w:rPr>
        <w:t>各构筑物防渗层破裂、粘接缝不够密封或污水管道破裂等原因造成污水的渗透，从而污染浅层地下水。这种污染途径发生的可能性较小，一旦发生，极不容易发现，造成的污染和影响比较大，因此需要加强管理，避免发生。</w:t>
      </w:r>
    </w:p>
    <w:p w:rsidR="00CA1095" w:rsidRPr="00F008CF" w:rsidRDefault="00CA1095" w:rsidP="00CA1095">
      <w:pPr>
        <w:adjustRightInd w:val="0"/>
        <w:snapToGrid w:val="0"/>
        <w:spacing w:line="360" w:lineRule="auto"/>
        <w:ind w:firstLineChars="200" w:firstLine="480"/>
        <w:rPr>
          <w:color w:val="000000"/>
          <w:sz w:val="24"/>
        </w:rPr>
      </w:pPr>
      <w:r w:rsidRPr="00F008CF">
        <w:rPr>
          <w:color w:val="000000"/>
          <w:sz w:val="24"/>
        </w:rPr>
        <w:t>（</w:t>
      </w:r>
      <w:r w:rsidRPr="00F008CF">
        <w:rPr>
          <w:color w:val="000000"/>
          <w:sz w:val="24"/>
        </w:rPr>
        <w:t>4</w:t>
      </w:r>
      <w:r w:rsidRPr="00F008CF">
        <w:rPr>
          <w:color w:val="000000"/>
          <w:sz w:val="24"/>
        </w:rPr>
        <w:t>）生产废水（猪尿液、猪舍冲洗水等）通过地表径流下渗，污染地下水。</w:t>
      </w:r>
    </w:p>
    <w:p w:rsidR="00CA1095" w:rsidRPr="00F008CF" w:rsidRDefault="00CA1095" w:rsidP="00CA1095">
      <w:pPr>
        <w:adjustRightInd w:val="0"/>
        <w:snapToGrid w:val="0"/>
        <w:spacing w:line="360" w:lineRule="auto"/>
        <w:ind w:firstLineChars="200" w:firstLine="480"/>
        <w:rPr>
          <w:color w:val="000000"/>
          <w:sz w:val="24"/>
        </w:rPr>
      </w:pPr>
      <w:r w:rsidRPr="00F008CF">
        <w:rPr>
          <w:color w:val="000000"/>
          <w:sz w:val="24"/>
        </w:rPr>
        <w:lastRenderedPageBreak/>
        <w:t>（</w:t>
      </w:r>
      <w:r w:rsidRPr="00F008CF">
        <w:rPr>
          <w:color w:val="000000"/>
          <w:sz w:val="24"/>
        </w:rPr>
        <w:t>5</w:t>
      </w:r>
      <w:r w:rsidRPr="00F008CF">
        <w:rPr>
          <w:color w:val="000000"/>
          <w:sz w:val="24"/>
        </w:rPr>
        <w:t>）</w:t>
      </w:r>
      <w:proofErr w:type="gramStart"/>
      <w:r w:rsidR="00B37119" w:rsidRPr="00B37119">
        <w:rPr>
          <w:rFonts w:hint="eastAsia"/>
          <w:color w:val="000000"/>
          <w:sz w:val="24"/>
        </w:rPr>
        <w:t>粪处理</w:t>
      </w:r>
      <w:proofErr w:type="gramEnd"/>
      <w:r w:rsidR="00B37119" w:rsidRPr="00B37119">
        <w:rPr>
          <w:rFonts w:hint="eastAsia"/>
          <w:color w:val="000000"/>
          <w:sz w:val="24"/>
        </w:rPr>
        <w:t>区</w:t>
      </w:r>
      <w:r w:rsidRPr="00F008CF">
        <w:rPr>
          <w:color w:val="000000"/>
          <w:sz w:val="24"/>
        </w:rPr>
        <w:t>渗滤液下渗土壤，污染地下水。</w:t>
      </w:r>
    </w:p>
    <w:p w:rsidR="00CA1095" w:rsidRPr="00F008CF" w:rsidRDefault="00CA1095" w:rsidP="00CA1095">
      <w:pPr>
        <w:tabs>
          <w:tab w:val="left" w:pos="3555"/>
        </w:tabs>
        <w:adjustRightInd w:val="0"/>
        <w:snapToGrid w:val="0"/>
        <w:spacing w:line="360" w:lineRule="auto"/>
        <w:ind w:firstLine="480"/>
        <w:rPr>
          <w:b/>
          <w:color w:val="000000"/>
          <w:sz w:val="24"/>
        </w:rPr>
      </w:pPr>
      <w:r w:rsidRPr="00F008CF">
        <w:rPr>
          <w:b/>
          <w:color w:val="000000"/>
          <w:sz w:val="24"/>
        </w:rPr>
        <w:t>2</w:t>
      </w:r>
      <w:r w:rsidRPr="00F008CF">
        <w:rPr>
          <w:b/>
          <w:color w:val="000000"/>
          <w:sz w:val="24"/>
        </w:rPr>
        <w:t>、场区防渗措施</w:t>
      </w:r>
    </w:p>
    <w:p w:rsidR="00CA1095" w:rsidRPr="00F008CF" w:rsidRDefault="00CA1095" w:rsidP="00CA1095">
      <w:pPr>
        <w:tabs>
          <w:tab w:val="left" w:pos="3555"/>
        </w:tabs>
        <w:adjustRightInd w:val="0"/>
        <w:snapToGrid w:val="0"/>
        <w:spacing w:line="360" w:lineRule="auto"/>
        <w:ind w:firstLine="480"/>
        <w:rPr>
          <w:color w:val="000000"/>
          <w:sz w:val="24"/>
        </w:rPr>
      </w:pPr>
      <w:r w:rsidRPr="00F008CF">
        <w:rPr>
          <w:bCs/>
          <w:color w:val="000000"/>
          <w:sz w:val="24"/>
        </w:rPr>
        <w:t>项目</w:t>
      </w:r>
      <w:r w:rsidRPr="00F008CF">
        <w:rPr>
          <w:rFonts w:hint="eastAsia"/>
          <w:bCs/>
          <w:color w:val="000000"/>
          <w:sz w:val="24"/>
        </w:rPr>
        <w:t>采取</w:t>
      </w:r>
      <w:r w:rsidRPr="00F008CF">
        <w:rPr>
          <w:bCs/>
          <w:color w:val="000000"/>
          <w:sz w:val="24"/>
        </w:rPr>
        <w:t>分区</w:t>
      </w:r>
      <w:r w:rsidRPr="00F008CF">
        <w:rPr>
          <w:rFonts w:hint="eastAsia"/>
          <w:bCs/>
          <w:color w:val="000000"/>
          <w:sz w:val="24"/>
        </w:rPr>
        <w:t>防渗</w:t>
      </w:r>
      <w:r w:rsidRPr="00F008CF">
        <w:rPr>
          <w:bCs/>
          <w:color w:val="000000"/>
          <w:sz w:val="24"/>
        </w:rPr>
        <w:t>治理，采取如下防渗措施：</w:t>
      </w:r>
    </w:p>
    <w:p w:rsidR="00CA1095" w:rsidRPr="00F008CF" w:rsidRDefault="00CA1095" w:rsidP="00CA1095">
      <w:pPr>
        <w:tabs>
          <w:tab w:val="left" w:pos="3555"/>
        </w:tabs>
        <w:adjustRightInd w:val="0"/>
        <w:snapToGrid w:val="0"/>
        <w:spacing w:line="360" w:lineRule="auto"/>
        <w:ind w:firstLine="480"/>
        <w:rPr>
          <w:color w:val="000000"/>
          <w:sz w:val="24"/>
        </w:rPr>
      </w:pPr>
      <w:r w:rsidRPr="00F008CF">
        <w:rPr>
          <w:rFonts w:hint="eastAsia"/>
          <w:color w:val="000000"/>
          <w:sz w:val="24"/>
        </w:rPr>
        <w:t>（</w:t>
      </w:r>
      <w:r w:rsidRPr="00F008CF">
        <w:rPr>
          <w:rFonts w:hint="eastAsia"/>
          <w:color w:val="000000"/>
          <w:sz w:val="24"/>
        </w:rPr>
        <w:t>1</w:t>
      </w:r>
      <w:r w:rsidRPr="00F008CF">
        <w:rPr>
          <w:rFonts w:hint="eastAsia"/>
          <w:color w:val="000000"/>
          <w:sz w:val="24"/>
        </w:rPr>
        <w:t>）</w:t>
      </w:r>
      <w:r w:rsidRPr="00F008CF">
        <w:rPr>
          <w:color w:val="000000"/>
          <w:kern w:val="0"/>
          <w:sz w:val="24"/>
        </w:rPr>
        <w:t>重点</w:t>
      </w:r>
      <w:r w:rsidRPr="00F008CF">
        <w:rPr>
          <w:rFonts w:hint="eastAsia"/>
          <w:color w:val="000000"/>
          <w:kern w:val="0"/>
          <w:sz w:val="24"/>
        </w:rPr>
        <w:t>防渗区：贮粪池、污水处理站、应急安全填埋井，采取</w:t>
      </w:r>
      <w:r w:rsidRPr="00F008CF">
        <w:rPr>
          <w:color w:val="000000"/>
          <w:kern w:val="0"/>
          <w:sz w:val="24"/>
        </w:rPr>
        <w:t>30cm</w:t>
      </w:r>
      <w:r w:rsidRPr="00F008CF">
        <w:rPr>
          <w:rFonts w:hint="eastAsia"/>
          <w:color w:val="000000"/>
          <w:kern w:val="0"/>
          <w:sz w:val="24"/>
        </w:rPr>
        <w:t>厚</w:t>
      </w:r>
      <w:r w:rsidRPr="00F008CF">
        <w:rPr>
          <w:color w:val="000000"/>
          <w:kern w:val="0"/>
          <w:sz w:val="24"/>
        </w:rPr>
        <w:t>P8</w:t>
      </w:r>
      <w:r w:rsidRPr="00F008CF">
        <w:rPr>
          <w:rFonts w:hint="eastAsia"/>
          <w:color w:val="000000"/>
          <w:kern w:val="0"/>
          <w:sz w:val="24"/>
        </w:rPr>
        <w:t>混凝土</w:t>
      </w:r>
      <w:r w:rsidRPr="00F008CF">
        <w:rPr>
          <w:rFonts w:hint="eastAsia"/>
          <w:color w:val="000000"/>
          <w:kern w:val="0"/>
          <w:sz w:val="24"/>
        </w:rPr>
        <w:t>+2mm</w:t>
      </w:r>
      <w:r w:rsidRPr="00F008CF">
        <w:rPr>
          <w:rFonts w:hint="eastAsia"/>
          <w:color w:val="000000"/>
          <w:kern w:val="0"/>
          <w:sz w:val="24"/>
        </w:rPr>
        <w:t>厚</w:t>
      </w:r>
      <w:r w:rsidRPr="00F008CF">
        <w:rPr>
          <w:rFonts w:hint="eastAsia"/>
          <w:color w:val="000000"/>
          <w:kern w:val="0"/>
          <w:sz w:val="24"/>
        </w:rPr>
        <w:t>HDPE</w:t>
      </w:r>
      <w:r w:rsidRPr="00F008CF">
        <w:rPr>
          <w:rFonts w:hint="eastAsia"/>
          <w:color w:val="000000"/>
          <w:kern w:val="0"/>
          <w:sz w:val="24"/>
        </w:rPr>
        <w:t>防渗膜进行硬化，满足等效黏土防渗层</w:t>
      </w:r>
      <w:r w:rsidRPr="00F008CF">
        <w:rPr>
          <w:rFonts w:hint="eastAsia"/>
          <w:color w:val="000000"/>
          <w:kern w:val="0"/>
          <w:sz w:val="24"/>
        </w:rPr>
        <w:t>Mb</w:t>
      </w:r>
      <w:r w:rsidRPr="00F008CF">
        <w:rPr>
          <w:rFonts w:hint="eastAsia"/>
          <w:color w:val="000000"/>
          <w:kern w:val="0"/>
          <w:sz w:val="24"/>
        </w:rPr>
        <w:t>≥</w:t>
      </w:r>
      <w:r w:rsidRPr="00F008CF">
        <w:rPr>
          <w:rFonts w:hint="eastAsia"/>
          <w:color w:val="000000"/>
          <w:kern w:val="0"/>
          <w:sz w:val="24"/>
        </w:rPr>
        <w:t>6.0m</w:t>
      </w:r>
      <w:r w:rsidRPr="00F008CF">
        <w:rPr>
          <w:rFonts w:hint="eastAsia"/>
          <w:color w:val="000000"/>
          <w:kern w:val="0"/>
          <w:sz w:val="24"/>
        </w:rPr>
        <w:t>，</w:t>
      </w:r>
      <w:r w:rsidRPr="00F008CF">
        <w:rPr>
          <w:rFonts w:hint="eastAsia"/>
          <w:color w:val="000000"/>
          <w:kern w:val="0"/>
          <w:sz w:val="24"/>
        </w:rPr>
        <w:t>K</w:t>
      </w:r>
      <w:r w:rsidRPr="00F008CF">
        <w:rPr>
          <w:rFonts w:hint="eastAsia"/>
          <w:color w:val="000000"/>
          <w:kern w:val="0"/>
          <w:sz w:val="24"/>
        </w:rPr>
        <w:t>≤</w:t>
      </w:r>
      <w:r w:rsidRPr="00F008CF">
        <w:rPr>
          <w:rFonts w:hint="eastAsia"/>
          <w:color w:val="000000"/>
          <w:kern w:val="0"/>
          <w:sz w:val="24"/>
        </w:rPr>
        <w:t>1*10</w:t>
      </w:r>
      <w:r w:rsidRPr="00F008CF">
        <w:rPr>
          <w:rFonts w:hint="eastAsia"/>
          <w:color w:val="000000"/>
          <w:kern w:val="0"/>
          <w:sz w:val="24"/>
          <w:vertAlign w:val="superscript"/>
        </w:rPr>
        <w:t>-7</w:t>
      </w:r>
      <w:r w:rsidRPr="00F008CF">
        <w:rPr>
          <w:rFonts w:hint="eastAsia"/>
          <w:color w:val="000000"/>
          <w:kern w:val="0"/>
          <w:sz w:val="24"/>
        </w:rPr>
        <w:t>cm/s</w:t>
      </w:r>
      <w:r w:rsidRPr="00F008CF">
        <w:rPr>
          <w:rFonts w:hint="eastAsia"/>
          <w:bCs/>
          <w:color w:val="000000"/>
          <w:sz w:val="24"/>
        </w:rPr>
        <w:t>；</w:t>
      </w:r>
    </w:p>
    <w:p w:rsidR="00CA1095" w:rsidRPr="00F008CF" w:rsidRDefault="00CA1095" w:rsidP="00CA1095">
      <w:pPr>
        <w:adjustRightInd w:val="0"/>
        <w:snapToGrid w:val="0"/>
        <w:spacing w:line="360" w:lineRule="auto"/>
        <w:ind w:firstLineChars="200" w:firstLine="480"/>
        <w:rPr>
          <w:bCs/>
          <w:color w:val="000000"/>
          <w:sz w:val="24"/>
        </w:rPr>
      </w:pPr>
      <w:r w:rsidRPr="00F008CF">
        <w:rPr>
          <w:rFonts w:hint="eastAsia"/>
          <w:bCs/>
          <w:color w:val="000000"/>
          <w:sz w:val="24"/>
        </w:rPr>
        <w:t>（</w:t>
      </w:r>
      <w:r w:rsidRPr="00F008CF">
        <w:rPr>
          <w:bCs/>
          <w:color w:val="000000"/>
          <w:sz w:val="24"/>
        </w:rPr>
        <w:t>2</w:t>
      </w:r>
      <w:r w:rsidRPr="00F008CF">
        <w:rPr>
          <w:rFonts w:hint="eastAsia"/>
          <w:bCs/>
          <w:color w:val="000000"/>
          <w:sz w:val="24"/>
        </w:rPr>
        <w:t>）</w:t>
      </w:r>
      <w:r w:rsidRPr="00F008CF">
        <w:rPr>
          <w:rFonts w:hint="eastAsia"/>
          <w:color w:val="000000"/>
          <w:kern w:val="0"/>
          <w:sz w:val="24"/>
        </w:rPr>
        <w:t>一般防渗区</w:t>
      </w:r>
      <w:r w:rsidRPr="00F008CF">
        <w:rPr>
          <w:rFonts w:hint="eastAsia"/>
          <w:color w:val="000000"/>
          <w:kern w:val="0"/>
        </w:rPr>
        <w:t>：</w:t>
      </w:r>
      <w:r w:rsidRPr="00F008CF">
        <w:rPr>
          <w:rFonts w:hint="eastAsia"/>
          <w:color w:val="000000"/>
          <w:kern w:val="0"/>
          <w:sz w:val="24"/>
        </w:rPr>
        <w:t>生产区各猪舍，采取</w:t>
      </w:r>
      <w:r w:rsidRPr="00F008CF">
        <w:rPr>
          <w:rFonts w:hint="eastAsia"/>
          <w:color w:val="000000"/>
          <w:kern w:val="0"/>
          <w:sz w:val="24"/>
        </w:rPr>
        <w:t>30cm</w:t>
      </w:r>
      <w:r w:rsidRPr="00F008CF">
        <w:rPr>
          <w:rFonts w:hint="eastAsia"/>
          <w:color w:val="000000"/>
          <w:kern w:val="0"/>
          <w:sz w:val="24"/>
        </w:rPr>
        <w:t>厚</w:t>
      </w:r>
      <w:r w:rsidRPr="00F008CF">
        <w:rPr>
          <w:rFonts w:hint="eastAsia"/>
          <w:color w:val="000000"/>
          <w:kern w:val="0"/>
          <w:sz w:val="24"/>
        </w:rPr>
        <w:t>P6</w:t>
      </w:r>
      <w:r w:rsidRPr="00F008CF">
        <w:rPr>
          <w:rFonts w:hint="eastAsia"/>
          <w:color w:val="000000"/>
          <w:kern w:val="0"/>
          <w:sz w:val="24"/>
        </w:rPr>
        <w:t>混凝土</w:t>
      </w:r>
      <w:r w:rsidRPr="00F008CF">
        <w:rPr>
          <w:rFonts w:hint="eastAsia"/>
          <w:bCs/>
          <w:color w:val="000000"/>
          <w:sz w:val="24"/>
        </w:rPr>
        <w:t>进行硬化，</w:t>
      </w:r>
      <w:r w:rsidRPr="00F008CF">
        <w:rPr>
          <w:rFonts w:hint="eastAsia"/>
          <w:color w:val="000000"/>
          <w:kern w:val="0"/>
          <w:sz w:val="24"/>
        </w:rPr>
        <w:t>满足等效黏土防渗层</w:t>
      </w:r>
      <w:r w:rsidRPr="00F008CF">
        <w:rPr>
          <w:rFonts w:hint="eastAsia"/>
          <w:color w:val="000000"/>
          <w:kern w:val="0"/>
          <w:sz w:val="24"/>
        </w:rPr>
        <w:t>Mb</w:t>
      </w:r>
      <w:r w:rsidRPr="00F008CF">
        <w:rPr>
          <w:rFonts w:hint="eastAsia"/>
          <w:color w:val="000000"/>
          <w:kern w:val="0"/>
          <w:sz w:val="24"/>
        </w:rPr>
        <w:t>≥</w:t>
      </w:r>
      <w:r w:rsidRPr="00F008CF">
        <w:rPr>
          <w:rFonts w:hint="eastAsia"/>
          <w:color w:val="000000"/>
          <w:kern w:val="0"/>
          <w:sz w:val="24"/>
        </w:rPr>
        <w:t>1.5m</w:t>
      </w:r>
      <w:r w:rsidRPr="00F008CF">
        <w:rPr>
          <w:rFonts w:hint="eastAsia"/>
          <w:color w:val="000000"/>
          <w:kern w:val="0"/>
          <w:sz w:val="24"/>
        </w:rPr>
        <w:t>，</w:t>
      </w:r>
      <w:r w:rsidRPr="00F008CF">
        <w:rPr>
          <w:rFonts w:hint="eastAsia"/>
          <w:color w:val="000000"/>
          <w:kern w:val="0"/>
          <w:sz w:val="24"/>
        </w:rPr>
        <w:t>K</w:t>
      </w:r>
      <w:r w:rsidRPr="00F008CF">
        <w:rPr>
          <w:rFonts w:hint="eastAsia"/>
          <w:color w:val="000000"/>
          <w:kern w:val="0"/>
          <w:sz w:val="24"/>
        </w:rPr>
        <w:t>≤</w:t>
      </w:r>
      <w:r w:rsidRPr="00F008CF">
        <w:rPr>
          <w:rFonts w:hint="eastAsia"/>
          <w:color w:val="000000"/>
          <w:kern w:val="0"/>
          <w:sz w:val="24"/>
        </w:rPr>
        <w:t>1*10</w:t>
      </w:r>
      <w:r w:rsidRPr="00F008CF">
        <w:rPr>
          <w:rFonts w:hint="eastAsia"/>
          <w:color w:val="000000"/>
          <w:kern w:val="0"/>
          <w:sz w:val="24"/>
          <w:vertAlign w:val="superscript"/>
        </w:rPr>
        <w:t>-7</w:t>
      </w:r>
      <w:r w:rsidRPr="00F008CF">
        <w:rPr>
          <w:rFonts w:hint="eastAsia"/>
          <w:color w:val="000000"/>
          <w:kern w:val="0"/>
          <w:sz w:val="24"/>
        </w:rPr>
        <w:t>cm/s</w:t>
      </w:r>
      <w:r w:rsidRPr="00F008CF">
        <w:rPr>
          <w:rFonts w:hint="eastAsia"/>
          <w:bCs/>
          <w:color w:val="000000"/>
          <w:sz w:val="24"/>
        </w:rPr>
        <w:t>；</w:t>
      </w:r>
    </w:p>
    <w:p w:rsidR="00CA1095" w:rsidRDefault="00CA1095" w:rsidP="00CA1095">
      <w:pPr>
        <w:adjustRightInd w:val="0"/>
        <w:snapToGrid w:val="0"/>
        <w:spacing w:line="360" w:lineRule="auto"/>
        <w:ind w:firstLineChars="200" w:firstLine="480"/>
        <w:rPr>
          <w:color w:val="000000"/>
          <w:kern w:val="0"/>
          <w:sz w:val="24"/>
        </w:rPr>
      </w:pPr>
      <w:r w:rsidRPr="00F008CF">
        <w:rPr>
          <w:rFonts w:hint="eastAsia"/>
          <w:color w:val="000000"/>
          <w:kern w:val="0"/>
          <w:sz w:val="24"/>
        </w:rPr>
        <w:t>（</w:t>
      </w:r>
      <w:r w:rsidRPr="00F008CF">
        <w:rPr>
          <w:rFonts w:hint="eastAsia"/>
          <w:color w:val="000000"/>
          <w:kern w:val="0"/>
          <w:sz w:val="24"/>
        </w:rPr>
        <w:t>3</w:t>
      </w:r>
      <w:r w:rsidRPr="00F008CF">
        <w:rPr>
          <w:rFonts w:hint="eastAsia"/>
          <w:color w:val="000000"/>
          <w:kern w:val="0"/>
          <w:sz w:val="24"/>
        </w:rPr>
        <w:t>）简单防渗区：生活区，采取一般地面硬化。</w:t>
      </w:r>
    </w:p>
    <w:p w:rsidR="00B37119" w:rsidRPr="00B37119" w:rsidRDefault="00B37119" w:rsidP="00B37119">
      <w:pPr>
        <w:pStyle w:val="40"/>
        <w:adjustRightInd w:val="0"/>
        <w:spacing w:line="360" w:lineRule="auto"/>
        <w:ind w:left="0" w:firstLine="0"/>
        <w:rPr>
          <w:b/>
          <w:sz w:val="24"/>
          <w:szCs w:val="24"/>
        </w:rPr>
      </w:pPr>
      <w:r>
        <w:rPr>
          <w:rFonts w:hint="eastAsia"/>
          <w:b/>
          <w:sz w:val="24"/>
          <w:szCs w:val="24"/>
        </w:rPr>
        <w:t>地下水环境影响识别</w:t>
      </w:r>
    </w:p>
    <w:p w:rsidR="00B37119" w:rsidRPr="00B37119" w:rsidRDefault="00B37119" w:rsidP="00B37119">
      <w:pPr>
        <w:adjustRightInd w:val="0"/>
        <w:snapToGrid w:val="0"/>
        <w:spacing w:line="360" w:lineRule="auto"/>
        <w:ind w:firstLineChars="200" w:firstLine="480"/>
        <w:rPr>
          <w:color w:val="000000"/>
          <w:kern w:val="0"/>
          <w:sz w:val="24"/>
        </w:rPr>
      </w:pPr>
      <w:r w:rsidRPr="00B37119">
        <w:rPr>
          <w:rFonts w:hint="eastAsia"/>
          <w:color w:val="000000"/>
          <w:kern w:val="0"/>
          <w:sz w:val="24"/>
        </w:rPr>
        <w:t>（</w:t>
      </w:r>
      <w:r w:rsidRPr="00B37119">
        <w:rPr>
          <w:rFonts w:hint="eastAsia"/>
          <w:color w:val="000000"/>
          <w:kern w:val="0"/>
          <w:sz w:val="24"/>
        </w:rPr>
        <w:t>1</w:t>
      </w:r>
      <w:r w:rsidRPr="00B37119">
        <w:rPr>
          <w:rFonts w:hint="eastAsia"/>
          <w:color w:val="000000"/>
          <w:kern w:val="0"/>
          <w:sz w:val="24"/>
        </w:rPr>
        <w:t>）对浅层地下水的污染影响</w:t>
      </w:r>
    </w:p>
    <w:p w:rsidR="00B37119" w:rsidRPr="00B37119" w:rsidRDefault="00B37119" w:rsidP="00B37119">
      <w:pPr>
        <w:adjustRightInd w:val="0"/>
        <w:snapToGrid w:val="0"/>
        <w:spacing w:line="360" w:lineRule="auto"/>
        <w:ind w:firstLineChars="200" w:firstLine="480"/>
        <w:rPr>
          <w:color w:val="000000"/>
          <w:kern w:val="0"/>
          <w:sz w:val="24"/>
        </w:rPr>
      </w:pPr>
      <w:r w:rsidRPr="00B37119">
        <w:rPr>
          <w:rFonts w:hint="eastAsia"/>
          <w:color w:val="000000"/>
          <w:kern w:val="0"/>
          <w:sz w:val="24"/>
        </w:rPr>
        <w:t>正常情况下，对地下水的污染主要是由于污染物迁移穿过包气带进入含水层造成。项目场地为粉质粘土层，其渗透系数为</w:t>
      </w:r>
      <w:r w:rsidRPr="00B37119">
        <w:rPr>
          <w:rFonts w:hint="eastAsia"/>
          <w:color w:val="000000"/>
          <w:kern w:val="0"/>
          <w:sz w:val="24"/>
        </w:rPr>
        <w:t>3</w:t>
      </w:r>
      <w:r w:rsidRPr="00B37119">
        <w:rPr>
          <w:rFonts w:hint="eastAsia"/>
          <w:color w:val="000000"/>
          <w:kern w:val="0"/>
          <w:sz w:val="24"/>
        </w:rPr>
        <w:t>×</w:t>
      </w:r>
      <w:r w:rsidRPr="00B37119">
        <w:rPr>
          <w:rFonts w:hint="eastAsia"/>
          <w:color w:val="000000"/>
          <w:kern w:val="0"/>
          <w:sz w:val="24"/>
        </w:rPr>
        <w:t>10</w:t>
      </w:r>
      <w:r w:rsidRPr="00F50EB5">
        <w:rPr>
          <w:rFonts w:hint="eastAsia"/>
          <w:color w:val="000000"/>
          <w:kern w:val="0"/>
          <w:sz w:val="24"/>
          <w:vertAlign w:val="superscript"/>
        </w:rPr>
        <w:t>-6</w:t>
      </w:r>
      <w:r w:rsidRPr="00B37119">
        <w:rPr>
          <w:rFonts w:hint="eastAsia"/>
          <w:color w:val="000000"/>
          <w:kern w:val="0"/>
          <w:sz w:val="24"/>
        </w:rPr>
        <w:t>cm/s</w:t>
      </w:r>
      <w:r w:rsidRPr="00B37119">
        <w:rPr>
          <w:rFonts w:hint="eastAsia"/>
          <w:color w:val="000000"/>
          <w:kern w:val="0"/>
          <w:sz w:val="24"/>
        </w:rPr>
        <w:t>，包气带防污性能为中级，说明浅层地下水不太容易受到污染。若废水发生渗漏，污染物不会很快穿过包气带进入浅层地下水，对浅层地下水的污染相对较小。</w:t>
      </w:r>
    </w:p>
    <w:p w:rsidR="00B37119" w:rsidRPr="00B37119" w:rsidRDefault="00B37119" w:rsidP="00B37119">
      <w:pPr>
        <w:adjustRightInd w:val="0"/>
        <w:snapToGrid w:val="0"/>
        <w:spacing w:line="360" w:lineRule="auto"/>
        <w:ind w:firstLineChars="200" w:firstLine="480"/>
        <w:rPr>
          <w:color w:val="000000"/>
          <w:kern w:val="0"/>
          <w:sz w:val="24"/>
        </w:rPr>
      </w:pPr>
      <w:r w:rsidRPr="00B37119">
        <w:rPr>
          <w:rFonts w:hint="eastAsia"/>
          <w:color w:val="000000"/>
          <w:kern w:val="0"/>
          <w:sz w:val="24"/>
        </w:rPr>
        <w:t>（</w:t>
      </w:r>
      <w:r w:rsidRPr="00B37119">
        <w:rPr>
          <w:rFonts w:hint="eastAsia"/>
          <w:color w:val="000000"/>
          <w:kern w:val="0"/>
          <w:sz w:val="24"/>
        </w:rPr>
        <w:t>2</w:t>
      </w:r>
      <w:r w:rsidRPr="00B37119">
        <w:rPr>
          <w:rFonts w:hint="eastAsia"/>
          <w:color w:val="000000"/>
          <w:kern w:val="0"/>
          <w:sz w:val="24"/>
        </w:rPr>
        <w:t>）深层地下水的污染影响</w:t>
      </w:r>
    </w:p>
    <w:p w:rsidR="00B37119" w:rsidRPr="00B37119" w:rsidRDefault="00B37119" w:rsidP="00B37119">
      <w:pPr>
        <w:adjustRightInd w:val="0"/>
        <w:snapToGrid w:val="0"/>
        <w:spacing w:line="360" w:lineRule="auto"/>
        <w:ind w:firstLineChars="200" w:firstLine="480"/>
        <w:rPr>
          <w:color w:val="000000"/>
          <w:kern w:val="0"/>
          <w:sz w:val="24"/>
        </w:rPr>
      </w:pPr>
      <w:r w:rsidRPr="00B37119">
        <w:rPr>
          <w:rFonts w:hint="eastAsia"/>
          <w:color w:val="000000"/>
          <w:kern w:val="0"/>
          <w:sz w:val="24"/>
        </w:rPr>
        <w:t>对判断深层地下水是否会受到污染影响，通常分析深层地下水</w:t>
      </w:r>
      <w:proofErr w:type="gramStart"/>
      <w:r w:rsidRPr="00B37119">
        <w:rPr>
          <w:rFonts w:hint="eastAsia"/>
          <w:color w:val="000000"/>
          <w:kern w:val="0"/>
          <w:sz w:val="24"/>
        </w:rPr>
        <w:t>含水组</w:t>
      </w:r>
      <w:proofErr w:type="gramEnd"/>
      <w:r w:rsidRPr="00B37119">
        <w:rPr>
          <w:rFonts w:hint="eastAsia"/>
          <w:color w:val="000000"/>
          <w:kern w:val="0"/>
          <w:sz w:val="24"/>
        </w:rPr>
        <w:t>上覆地层的防污性能和有无与浅层地下水的水力联系。通过水文地质条件分析，场地主要分布含水土层为上部粉土层，含水类型为潜水，各区段含水层排泄及补给不具连通性，所以深层地下水受到项目下渗地表径流的污染影响相对更小。</w:t>
      </w:r>
    </w:p>
    <w:p w:rsidR="00B37119" w:rsidRDefault="00B37119" w:rsidP="00CA1095">
      <w:pPr>
        <w:adjustRightInd w:val="0"/>
        <w:snapToGrid w:val="0"/>
        <w:spacing w:line="360" w:lineRule="auto"/>
        <w:ind w:firstLineChars="200" w:firstLine="480"/>
        <w:rPr>
          <w:color w:val="000000"/>
          <w:kern w:val="0"/>
          <w:sz w:val="24"/>
        </w:rPr>
      </w:pPr>
      <w:r w:rsidRPr="00B37119">
        <w:rPr>
          <w:rFonts w:hint="eastAsia"/>
          <w:color w:val="000000"/>
          <w:kern w:val="0"/>
          <w:sz w:val="24"/>
        </w:rPr>
        <w:t>根据上述分析可知，经采取有效措施后，地下水环境不会受到项目下渗污水的污染影响。</w:t>
      </w:r>
    </w:p>
    <w:p w:rsidR="00DD0434" w:rsidRPr="00F4527D" w:rsidRDefault="00DD0434" w:rsidP="00B37119">
      <w:pPr>
        <w:pStyle w:val="40"/>
        <w:adjustRightInd w:val="0"/>
        <w:spacing w:line="360" w:lineRule="auto"/>
        <w:ind w:left="0" w:firstLine="0"/>
        <w:rPr>
          <w:b/>
          <w:color w:val="FF0000"/>
          <w:sz w:val="24"/>
          <w:szCs w:val="24"/>
        </w:rPr>
      </w:pPr>
      <w:r w:rsidRPr="00F4527D">
        <w:rPr>
          <w:rFonts w:hint="eastAsia"/>
          <w:b/>
          <w:color w:val="FF0000"/>
          <w:sz w:val="24"/>
          <w:szCs w:val="24"/>
        </w:rPr>
        <w:t>影响分析</w:t>
      </w:r>
    </w:p>
    <w:p w:rsidR="00B37119" w:rsidRPr="00B37119" w:rsidRDefault="00B37119" w:rsidP="00B37119">
      <w:pPr>
        <w:tabs>
          <w:tab w:val="left" w:pos="3555"/>
        </w:tabs>
        <w:adjustRightInd w:val="0"/>
        <w:snapToGrid w:val="0"/>
        <w:spacing w:line="360" w:lineRule="auto"/>
        <w:ind w:firstLineChars="200" w:firstLine="480"/>
        <w:rPr>
          <w:color w:val="000000"/>
          <w:sz w:val="24"/>
        </w:rPr>
      </w:pPr>
      <w:r w:rsidRPr="00B37119">
        <w:rPr>
          <w:rFonts w:hint="eastAsia"/>
          <w:color w:val="000000"/>
          <w:sz w:val="24"/>
        </w:rPr>
        <w:t>1</w:t>
      </w:r>
      <w:r w:rsidRPr="00B37119">
        <w:rPr>
          <w:rFonts w:hint="eastAsia"/>
          <w:color w:val="000000"/>
          <w:sz w:val="24"/>
        </w:rPr>
        <w:t>、预测模型选择</w:t>
      </w:r>
    </w:p>
    <w:p w:rsidR="00B37119" w:rsidRDefault="00B37119" w:rsidP="00B37119">
      <w:pPr>
        <w:tabs>
          <w:tab w:val="left" w:pos="3555"/>
        </w:tabs>
        <w:adjustRightInd w:val="0"/>
        <w:snapToGrid w:val="0"/>
        <w:spacing w:line="360" w:lineRule="auto"/>
        <w:ind w:firstLineChars="200" w:firstLine="480"/>
        <w:rPr>
          <w:color w:val="000000"/>
          <w:sz w:val="24"/>
        </w:rPr>
      </w:pPr>
      <w:r w:rsidRPr="00B37119">
        <w:rPr>
          <w:rFonts w:hint="eastAsia"/>
          <w:color w:val="000000"/>
          <w:sz w:val="24"/>
        </w:rPr>
        <w:t>根据《环境影响评价技术导则</w:t>
      </w:r>
      <w:r w:rsidRPr="00B37119">
        <w:rPr>
          <w:rFonts w:hint="eastAsia"/>
          <w:color w:val="000000"/>
          <w:sz w:val="24"/>
        </w:rPr>
        <w:t>-</w:t>
      </w:r>
      <w:r w:rsidRPr="00B37119">
        <w:rPr>
          <w:rFonts w:hint="eastAsia"/>
          <w:color w:val="000000"/>
          <w:sz w:val="24"/>
        </w:rPr>
        <w:t>地下水环境》</w:t>
      </w:r>
      <w:r w:rsidRPr="00B37119">
        <w:rPr>
          <w:rFonts w:hint="eastAsia"/>
          <w:color w:val="000000"/>
          <w:sz w:val="24"/>
        </w:rPr>
        <w:t>(HJ610-2016)</w:t>
      </w:r>
      <w:r w:rsidRPr="00B37119">
        <w:rPr>
          <w:rFonts w:hint="eastAsia"/>
          <w:color w:val="000000"/>
          <w:sz w:val="24"/>
        </w:rPr>
        <w:t>要求，本项目所在地区水文地质情况较简单，因此采用解析法进行预测。预测模式可概化为一维稳定流动一维水动力弥散问题。计算模型为：</w:t>
      </w:r>
    </w:p>
    <w:p w:rsidR="00B37119" w:rsidRDefault="00B37119" w:rsidP="00B37119">
      <w:pPr>
        <w:tabs>
          <w:tab w:val="left" w:pos="3555"/>
        </w:tabs>
        <w:adjustRightInd w:val="0"/>
        <w:snapToGrid w:val="0"/>
        <w:spacing w:line="360" w:lineRule="auto"/>
        <w:jc w:val="center"/>
        <w:rPr>
          <w:color w:val="000000"/>
          <w:sz w:val="24"/>
        </w:rPr>
      </w:pPr>
      <w:r>
        <w:rPr>
          <w:noProof/>
          <w:kern w:val="0"/>
        </w:rPr>
        <w:drawing>
          <wp:inline distT="0" distB="0" distL="0" distR="0" wp14:anchorId="7BC4A9AA" wp14:editId="42ADC8C8">
            <wp:extent cx="1732915" cy="701675"/>
            <wp:effectExtent l="0" t="0" r="635" b="3175"/>
            <wp:docPr id="1614" name="图片 16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descr="IMG_25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32915" cy="701675"/>
                    </a:xfrm>
                    <a:prstGeom prst="rect">
                      <a:avLst/>
                    </a:prstGeom>
                    <a:noFill/>
                    <a:ln>
                      <a:noFill/>
                    </a:ln>
                  </pic:spPr>
                </pic:pic>
              </a:graphicData>
            </a:graphic>
          </wp:inline>
        </w:drawing>
      </w:r>
    </w:p>
    <w:p w:rsidR="00B37119" w:rsidRPr="00B37119" w:rsidRDefault="00B37119" w:rsidP="00B37119">
      <w:pPr>
        <w:tabs>
          <w:tab w:val="left" w:pos="3555"/>
        </w:tabs>
        <w:adjustRightInd w:val="0"/>
        <w:snapToGrid w:val="0"/>
        <w:spacing w:line="360" w:lineRule="auto"/>
        <w:ind w:firstLineChars="200" w:firstLine="480"/>
        <w:rPr>
          <w:color w:val="000000"/>
          <w:sz w:val="24"/>
        </w:rPr>
      </w:pPr>
      <w:r w:rsidRPr="00B37119">
        <w:rPr>
          <w:rFonts w:hint="eastAsia"/>
          <w:color w:val="000000"/>
          <w:sz w:val="24"/>
        </w:rPr>
        <w:t>式中：</w:t>
      </w:r>
      <w:r w:rsidRPr="00B37119">
        <w:rPr>
          <w:rFonts w:hint="eastAsia"/>
          <w:color w:val="000000"/>
          <w:sz w:val="24"/>
        </w:rPr>
        <w:t>x</w:t>
      </w:r>
      <w:proofErr w:type="gramStart"/>
      <w:r w:rsidRPr="00B37119">
        <w:rPr>
          <w:rFonts w:hint="eastAsia"/>
          <w:color w:val="000000"/>
          <w:sz w:val="24"/>
        </w:rPr>
        <w:t>—距离</w:t>
      </w:r>
      <w:proofErr w:type="gramEnd"/>
      <w:r w:rsidRPr="00B37119">
        <w:rPr>
          <w:rFonts w:hint="eastAsia"/>
          <w:color w:val="000000"/>
          <w:sz w:val="24"/>
        </w:rPr>
        <w:t>注入点的距离，</w:t>
      </w:r>
      <w:r w:rsidRPr="00B37119">
        <w:rPr>
          <w:rFonts w:hint="eastAsia"/>
          <w:color w:val="000000"/>
          <w:sz w:val="24"/>
        </w:rPr>
        <w:t>m</w:t>
      </w:r>
      <w:r w:rsidRPr="00B37119">
        <w:rPr>
          <w:rFonts w:hint="eastAsia"/>
          <w:color w:val="000000"/>
          <w:sz w:val="24"/>
        </w:rPr>
        <w:t>；</w:t>
      </w:r>
    </w:p>
    <w:p w:rsidR="00B37119" w:rsidRPr="00B37119" w:rsidRDefault="00B37119" w:rsidP="000B73A9">
      <w:pPr>
        <w:tabs>
          <w:tab w:val="left" w:pos="3555"/>
        </w:tabs>
        <w:adjustRightInd w:val="0"/>
        <w:snapToGrid w:val="0"/>
        <w:spacing w:line="360" w:lineRule="auto"/>
        <w:ind w:firstLineChars="500" w:firstLine="1200"/>
        <w:rPr>
          <w:color w:val="000000"/>
          <w:sz w:val="24"/>
        </w:rPr>
      </w:pPr>
      <w:r w:rsidRPr="00B37119">
        <w:rPr>
          <w:rFonts w:hint="eastAsia"/>
          <w:color w:val="000000"/>
          <w:sz w:val="24"/>
        </w:rPr>
        <w:lastRenderedPageBreak/>
        <w:t>t</w:t>
      </w:r>
      <w:r w:rsidRPr="00B37119">
        <w:rPr>
          <w:rFonts w:hint="eastAsia"/>
          <w:color w:val="000000"/>
          <w:sz w:val="24"/>
        </w:rPr>
        <w:t>—时间，</w:t>
      </w:r>
      <w:r w:rsidRPr="00B37119">
        <w:rPr>
          <w:rFonts w:hint="eastAsia"/>
          <w:color w:val="000000"/>
          <w:sz w:val="24"/>
        </w:rPr>
        <w:t>d</w:t>
      </w:r>
      <w:r w:rsidRPr="00B37119">
        <w:rPr>
          <w:rFonts w:hint="eastAsia"/>
          <w:color w:val="000000"/>
          <w:sz w:val="24"/>
        </w:rPr>
        <w:t>；</w:t>
      </w:r>
    </w:p>
    <w:p w:rsidR="00B37119" w:rsidRPr="00B37119" w:rsidRDefault="00B37119" w:rsidP="000B73A9">
      <w:pPr>
        <w:tabs>
          <w:tab w:val="left" w:pos="3555"/>
        </w:tabs>
        <w:adjustRightInd w:val="0"/>
        <w:snapToGrid w:val="0"/>
        <w:spacing w:line="360" w:lineRule="auto"/>
        <w:ind w:firstLineChars="500" w:firstLine="1200"/>
        <w:rPr>
          <w:color w:val="000000"/>
          <w:sz w:val="24"/>
        </w:rPr>
      </w:pPr>
      <w:r w:rsidRPr="00B37119">
        <w:rPr>
          <w:rFonts w:hint="eastAsia"/>
          <w:color w:val="000000"/>
          <w:sz w:val="24"/>
        </w:rPr>
        <w:t>C(x</w:t>
      </w:r>
      <w:r w:rsidRPr="00B37119">
        <w:rPr>
          <w:rFonts w:hint="eastAsia"/>
          <w:color w:val="000000"/>
          <w:sz w:val="24"/>
        </w:rPr>
        <w:t>，</w:t>
      </w:r>
      <w:r w:rsidRPr="00B37119">
        <w:rPr>
          <w:rFonts w:hint="eastAsia"/>
          <w:color w:val="000000"/>
          <w:sz w:val="24"/>
        </w:rPr>
        <w:t>t)</w:t>
      </w:r>
      <w:r w:rsidRPr="00B37119">
        <w:rPr>
          <w:rFonts w:hint="eastAsia"/>
          <w:color w:val="000000"/>
          <w:sz w:val="24"/>
        </w:rPr>
        <w:t>—</w:t>
      </w:r>
      <w:r w:rsidRPr="00B37119">
        <w:rPr>
          <w:rFonts w:hint="eastAsia"/>
          <w:color w:val="000000"/>
          <w:sz w:val="24"/>
        </w:rPr>
        <w:t>t</w:t>
      </w:r>
      <w:r w:rsidRPr="00B37119">
        <w:rPr>
          <w:rFonts w:hint="eastAsia"/>
          <w:color w:val="000000"/>
          <w:sz w:val="24"/>
        </w:rPr>
        <w:t>时刻点</w:t>
      </w:r>
      <w:r w:rsidRPr="00B37119">
        <w:rPr>
          <w:rFonts w:hint="eastAsia"/>
          <w:color w:val="000000"/>
          <w:sz w:val="24"/>
        </w:rPr>
        <w:t xml:space="preserve"> x</w:t>
      </w:r>
      <w:r w:rsidRPr="00B37119">
        <w:rPr>
          <w:rFonts w:hint="eastAsia"/>
          <w:color w:val="000000"/>
          <w:sz w:val="24"/>
        </w:rPr>
        <w:t>处的示踪剂浓度，</w:t>
      </w:r>
      <w:r w:rsidRPr="00B37119">
        <w:rPr>
          <w:rFonts w:hint="eastAsia"/>
          <w:color w:val="000000"/>
          <w:sz w:val="24"/>
        </w:rPr>
        <w:t>mg/L</w:t>
      </w:r>
      <w:r w:rsidRPr="00B37119">
        <w:rPr>
          <w:rFonts w:hint="eastAsia"/>
          <w:color w:val="000000"/>
          <w:sz w:val="24"/>
        </w:rPr>
        <w:t>；</w:t>
      </w:r>
    </w:p>
    <w:p w:rsidR="00B37119" w:rsidRPr="00B37119" w:rsidRDefault="00B37119" w:rsidP="000B73A9">
      <w:pPr>
        <w:tabs>
          <w:tab w:val="left" w:pos="3555"/>
        </w:tabs>
        <w:adjustRightInd w:val="0"/>
        <w:snapToGrid w:val="0"/>
        <w:spacing w:line="360" w:lineRule="auto"/>
        <w:ind w:firstLineChars="500" w:firstLine="1200"/>
        <w:rPr>
          <w:color w:val="000000"/>
          <w:sz w:val="24"/>
        </w:rPr>
      </w:pPr>
      <w:r w:rsidRPr="00B37119">
        <w:rPr>
          <w:rFonts w:hint="eastAsia"/>
          <w:color w:val="000000"/>
          <w:sz w:val="24"/>
        </w:rPr>
        <w:t>m</w:t>
      </w:r>
      <w:r w:rsidRPr="00B37119">
        <w:rPr>
          <w:rFonts w:hint="eastAsia"/>
          <w:color w:val="000000"/>
          <w:sz w:val="24"/>
        </w:rPr>
        <w:t>—瞬时注入的示踪剂质量，</w:t>
      </w:r>
      <w:r w:rsidRPr="00B37119">
        <w:rPr>
          <w:rFonts w:hint="eastAsia"/>
          <w:color w:val="000000"/>
          <w:sz w:val="24"/>
        </w:rPr>
        <w:t>kg</w:t>
      </w:r>
      <w:r w:rsidRPr="00B37119">
        <w:rPr>
          <w:rFonts w:hint="eastAsia"/>
          <w:color w:val="000000"/>
          <w:sz w:val="24"/>
        </w:rPr>
        <w:t>；</w:t>
      </w:r>
    </w:p>
    <w:p w:rsidR="00B37119" w:rsidRPr="00B37119" w:rsidRDefault="00B37119" w:rsidP="000B73A9">
      <w:pPr>
        <w:tabs>
          <w:tab w:val="left" w:pos="3555"/>
        </w:tabs>
        <w:adjustRightInd w:val="0"/>
        <w:snapToGrid w:val="0"/>
        <w:spacing w:line="360" w:lineRule="auto"/>
        <w:ind w:firstLineChars="500" w:firstLine="1200"/>
        <w:rPr>
          <w:color w:val="000000"/>
          <w:sz w:val="24"/>
        </w:rPr>
      </w:pPr>
      <w:r w:rsidRPr="00B37119">
        <w:rPr>
          <w:rFonts w:hint="eastAsia"/>
          <w:color w:val="000000"/>
          <w:sz w:val="24"/>
        </w:rPr>
        <w:t>w</w:t>
      </w:r>
      <w:r w:rsidRPr="00B37119">
        <w:rPr>
          <w:rFonts w:hint="eastAsia"/>
          <w:color w:val="000000"/>
          <w:sz w:val="24"/>
        </w:rPr>
        <w:t>—横截面面积，</w:t>
      </w:r>
      <w:r w:rsidRPr="00B37119">
        <w:rPr>
          <w:rFonts w:hint="eastAsia"/>
          <w:color w:val="000000"/>
          <w:sz w:val="24"/>
        </w:rPr>
        <w:t>m2</w:t>
      </w:r>
      <w:r w:rsidRPr="00B37119">
        <w:rPr>
          <w:rFonts w:hint="eastAsia"/>
          <w:color w:val="000000"/>
          <w:sz w:val="24"/>
        </w:rPr>
        <w:t>；</w:t>
      </w:r>
    </w:p>
    <w:p w:rsidR="00B37119" w:rsidRPr="00B37119" w:rsidRDefault="00B37119" w:rsidP="000B73A9">
      <w:pPr>
        <w:tabs>
          <w:tab w:val="left" w:pos="3555"/>
        </w:tabs>
        <w:adjustRightInd w:val="0"/>
        <w:snapToGrid w:val="0"/>
        <w:spacing w:line="360" w:lineRule="auto"/>
        <w:ind w:firstLineChars="500" w:firstLine="1200"/>
        <w:rPr>
          <w:color w:val="000000"/>
          <w:sz w:val="24"/>
        </w:rPr>
      </w:pPr>
      <w:r w:rsidRPr="00B37119">
        <w:rPr>
          <w:rFonts w:hint="eastAsia"/>
          <w:color w:val="000000"/>
          <w:sz w:val="24"/>
        </w:rPr>
        <w:t>u</w:t>
      </w:r>
      <w:r w:rsidRPr="00B37119">
        <w:rPr>
          <w:rFonts w:hint="eastAsia"/>
          <w:color w:val="000000"/>
          <w:sz w:val="24"/>
        </w:rPr>
        <w:t>—水流速度，</w:t>
      </w:r>
      <w:r w:rsidRPr="00B37119">
        <w:rPr>
          <w:rFonts w:hint="eastAsia"/>
          <w:color w:val="000000"/>
          <w:sz w:val="24"/>
        </w:rPr>
        <w:t>m/d</w:t>
      </w:r>
      <w:r w:rsidRPr="00B37119">
        <w:rPr>
          <w:rFonts w:hint="eastAsia"/>
          <w:color w:val="000000"/>
          <w:sz w:val="24"/>
        </w:rPr>
        <w:t>；</w:t>
      </w:r>
    </w:p>
    <w:p w:rsidR="00B37119" w:rsidRPr="00B37119" w:rsidRDefault="00B37119" w:rsidP="000B73A9">
      <w:pPr>
        <w:tabs>
          <w:tab w:val="left" w:pos="3555"/>
        </w:tabs>
        <w:adjustRightInd w:val="0"/>
        <w:snapToGrid w:val="0"/>
        <w:spacing w:line="360" w:lineRule="auto"/>
        <w:ind w:firstLineChars="500" w:firstLine="1200"/>
        <w:rPr>
          <w:color w:val="000000"/>
          <w:sz w:val="24"/>
        </w:rPr>
      </w:pPr>
      <w:r w:rsidRPr="00B37119">
        <w:rPr>
          <w:rFonts w:hint="eastAsia"/>
          <w:color w:val="000000"/>
          <w:sz w:val="24"/>
        </w:rPr>
        <w:t>n</w:t>
      </w:r>
      <w:r w:rsidRPr="00B37119">
        <w:rPr>
          <w:rFonts w:hint="eastAsia"/>
          <w:color w:val="000000"/>
          <w:sz w:val="24"/>
        </w:rPr>
        <w:t>—有效孔隙度，无量纲；</w:t>
      </w:r>
    </w:p>
    <w:p w:rsidR="00B37119" w:rsidRPr="00B37119" w:rsidRDefault="00B37119" w:rsidP="000B73A9">
      <w:pPr>
        <w:tabs>
          <w:tab w:val="left" w:pos="3555"/>
        </w:tabs>
        <w:adjustRightInd w:val="0"/>
        <w:snapToGrid w:val="0"/>
        <w:spacing w:line="360" w:lineRule="auto"/>
        <w:ind w:firstLineChars="500" w:firstLine="1200"/>
        <w:rPr>
          <w:color w:val="000000"/>
          <w:sz w:val="24"/>
        </w:rPr>
      </w:pPr>
      <w:r w:rsidRPr="00B37119">
        <w:rPr>
          <w:rFonts w:hint="eastAsia"/>
          <w:color w:val="000000"/>
          <w:sz w:val="24"/>
        </w:rPr>
        <w:t>DL</w:t>
      </w:r>
      <w:r w:rsidRPr="00B37119">
        <w:rPr>
          <w:rFonts w:hint="eastAsia"/>
          <w:color w:val="000000"/>
          <w:sz w:val="24"/>
        </w:rPr>
        <w:t>—纵向</w:t>
      </w:r>
      <w:r w:rsidRPr="00B37119">
        <w:rPr>
          <w:rFonts w:hint="eastAsia"/>
          <w:color w:val="000000"/>
          <w:sz w:val="24"/>
        </w:rPr>
        <w:t xml:space="preserve"> x </w:t>
      </w:r>
      <w:r w:rsidRPr="00B37119">
        <w:rPr>
          <w:rFonts w:hint="eastAsia"/>
          <w:color w:val="000000"/>
          <w:sz w:val="24"/>
        </w:rPr>
        <w:t>方向的弥散系数，</w:t>
      </w:r>
      <w:r w:rsidRPr="00B37119">
        <w:rPr>
          <w:rFonts w:hint="eastAsia"/>
          <w:color w:val="000000"/>
          <w:sz w:val="24"/>
        </w:rPr>
        <w:t>m</w:t>
      </w:r>
      <w:r w:rsidRPr="000B73A9">
        <w:rPr>
          <w:rFonts w:hint="eastAsia"/>
          <w:color w:val="000000"/>
          <w:sz w:val="24"/>
          <w:vertAlign w:val="superscript"/>
        </w:rPr>
        <w:t>2</w:t>
      </w:r>
      <w:r w:rsidRPr="00B37119">
        <w:rPr>
          <w:rFonts w:hint="eastAsia"/>
          <w:color w:val="000000"/>
          <w:sz w:val="24"/>
        </w:rPr>
        <w:t>/d</w:t>
      </w:r>
      <w:r w:rsidRPr="00B37119">
        <w:rPr>
          <w:rFonts w:hint="eastAsia"/>
          <w:color w:val="000000"/>
          <w:sz w:val="24"/>
        </w:rPr>
        <w:t>；</w:t>
      </w:r>
    </w:p>
    <w:p w:rsidR="00B37119" w:rsidRDefault="00B37119" w:rsidP="000B73A9">
      <w:pPr>
        <w:tabs>
          <w:tab w:val="left" w:pos="3555"/>
        </w:tabs>
        <w:adjustRightInd w:val="0"/>
        <w:snapToGrid w:val="0"/>
        <w:spacing w:line="360" w:lineRule="auto"/>
        <w:ind w:firstLineChars="500" w:firstLine="1200"/>
        <w:rPr>
          <w:color w:val="000000"/>
          <w:sz w:val="24"/>
        </w:rPr>
      </w:pPr>
      <w:r w:rsidRPr="000B73A9">
        <w:rPr>
          <w:color w:val="000000"/>
          <w:sz w:val="24"/>
        </w:rPr>
        <w:t>π</w:t>
      </w:r>
      <w:r w:rsidRPr="00B37119">
        <w:rPr>
          <w:rFonts w:hint="eastAsia"/>
          <w:color w:val="000000"/>
          <w:sz w:val="24"/>
        </w:rPr>
        <w:t>—圆周率。</w:t>
      </w:r>
    </w:p>
    <w:p w:rsidR="000B73A9" w:rsidRPr="000B73A9" w:rsidRDefault="000B73A9" w:rsidP="000B73A9">
      <w:pPr>
        <w:tabs>
          <w:tab w:val="left" w:pos="3555"/>
        </w:tabs>
        <w:adjustRightInd w:val="0"/>
        <w:snapToGrid w:val="0"/>
        <w:spacing w:line="360" w:lineRule="auto"/>
        <w:ind w:firstLineChars="200" w:firstLine="480"/>
        <w:rPr>
          <w:color w:val="000000"/>
          <w:sz w:val="24"/>
        </w:rPr>
      </w:pPr>
      <w:r w:rsidRPr="000B73A9">
        <w:rPr>
          <w:rFonts w:hint="eastAsia"/>
          <w:color w:val="000000"/>
          <w:sz w:val="24"/>
        </w:rPr>
        <w:t>2</w:t>
      </w:r>
      <w:r w:rsidRPr="000B73A9">
        <w:rPr>
          <w:rFonts w:hint="eastAsia"/>
          <w:color w:val="000000"/>
          <w:sz w:val="24"/>
        </w:rPr>
        <w:t>、模型参数确定</w:t>
      </w:r>
    </w:p>
    <w:p w:rsidR="00B37119" w:rsidRDefault="000B73A9" w:rsidP="000B73A9">
      <w:pPr>
        <w:tabs>
          <w:tab w:val="left" w:pos="3555"/>
        </w:tabs>
        <w:adjustRightInd w:val="0"/>
        <w:snapToGrid w:val="0"/>
        <w:spacing w:line="360" w:lineRule="auto"/>
        <w:ind w:firstLineChars="200" w:firstLine="480"/>
        <w:rPr>
          <w:color w:val="000000"/>
          <w:sz w:val="24"/>
        </w:rPr>
      </w:pPr>
      <w:r w:rsidRPr="000B73A9">
        <w:rPr>
          <w:rFonts w:hint="eastAsia"/>
          <w:color w:val="000000"/>
          <w:sz w:val="24"/>
        </w:rPr>
        <w:t>本项目所在地水文地质条件简单，</w:t>
      </w:r>
      <w:r w:rsidRPr="000B73A9">
        <w:rPr>
          <w:rFonts w:hint="eastAsia"/>
          <w:color w:val="000000"/>
          <w:sz w:val="24"/>
        </w:rPr>
        <w:t>Mb</w:t>
      </w:r>
      <w:r w:rsidRPr="000B73A9">
        <w:rPr>
          <w:rFonts w:hint="eastAsia"/>
          <w:color w:val="000000"/>
          <w:sz w:val="24"/>
        </w:rPr>
        <w:t>≥</w:t>
      </w:r>
      <w:r w:rsidRPr="000B73A9">
        <w:rPr>
          <w:rFonts w:hint="eastAsia"/>
          <w:color w:val="000000"/>
          <w:sz w:val="24"/>
        </w:rPr>
        <w:t>1.0m</w:t>
      </w:r>
      <w:r w:rsidRPr="000B73A9">
        <w:rPr>
          <w:rFonts w:hint="eastAsia"/>
          <w:color w:val="000000"/>
          <w:sz w:val="24"/>
        </w:rPr>
        <w:t>，该土层渗透系数</w:t>
      </w:r>
      <w:r w:rsidRPr="000B73A9">
        <w:rPr>
          <w:rFonts w:hint="eastAsia"/>
          <w:color w:val="000000"/>
          <w:sz w:val="24"/>
        </w:rPr>
        <w:t>10</w:t>
      </w:r>
      <w:r w:rsidRPr="000B73A9">
        <w:rPr>
          <w:rFonts w:hint="eastAsia"/>
          <w:color w:val="000000"/>
          <w:sz w:val="24"/>
          <w:vertAlign w:val="superscript"/>
        </w:rPr>
        <w:t>-7</w:t>
      </w:r>
      <w:r w:rsidRPr="000B73A9">
        <w:rPr>
          <w:rFonts w:hint="eastAsia"/>
          <w:color w:val="000000"/>
          <w:sz w:val="24"/>
        </w:rPr>
        <w:t>cm/s</w:t>
      </w:r>
      <w:r w:rsidRPr="000B73A9">
        <w:rPr>
          <w:rFonts w:hint="eastAsia"/>
          <w:color w:val="000000"/>
          <w:sz w:val="24"/>
        </w:rPr>
        <w:t>＜</w:t>
      </w:r>
      <w:r w:rsidRPr="000B73A9">
        <w:rPr>
          <w:rFonts w:hint="eastAsia"/>
          <w:color w:val="000000"/>
          <w:sz w:val="24"/>
        </w:rPr>
        <w:t>K</w:t>
      </w:r>
      <w:r w:rsidRPr="000B73A9">
        <w:rPr>
          <w:rFonts w:hint="eastAsia"/>
          <w:color w:val="000000"/>
          <w:sz w:val="24"/>
        </w:rPr>
        <w:t>≤</w:t>
      </w:r>
      <w:r w:rsidRPr="000B73A9">
        <w:rPr>
          <w:rFonts w:hint="eastAsia"/>
          <w:color w:val="000000"/>
          <w:sz w:val="24"/>
        </w:rPr>
        <w:t>10</w:t>
      </w:r>
      <w:r w:rsidRPr="000B73A9">
        <w:rPr>
          <w:rFonts w:hint="eastAsia"/>
          <w:color w:val="000000"/>
          <w:sz w:val="24"/>
          <w:vertAlign w:val="superscript"/>
        </w:rPr>
        <w:t>-4</w:t>
      </w:r>
      <w:r w:rsidRPr="000B73A9">
        <w:rPr>
          <w:rFonts w:hint="eastAsia"/>
          <w:color w:val="000000"/>
          <w:sz w:val="24"/>
        </w:rPr>
        <w:t>cm/s</w:t>
      </w:r>
      <w:r w:rsidRPr="000B73A9">
        <w:rPr>
          <w:rFonts w:hint="eastAsia"/>
          <w:color w:val="000000"/>
          <w:sz w:val="24"/>
        </w:rPr>
        <w:t>，地下水实际流速和弥散系数的确定按下列方法取得：</w:t>
      </w:r>
    </w:p>
    <w:p w:rsidR="00B37119" w:rsidRDefault="000B73A9" w:rsidP="000B73A9">
      <w:pPr>
        <w:tabs>
          <w:tab w:val="left" w:pos="3555"/>
        </w:tabs>
        <w:adjustRightInd w:val="0"/>
        <w:snapToGrid w:val="0"/>
        <w:spacing w:line="360" w:lineRule="auto"/>
        <w:jc w:val="center"/>
        <w:rPr>
          <w:color w:val="000000"/>
          <w:sz w:val="24"/>
        </w:rPr>
      </w:pPr>
      <w:r w:rsidRPr="000B73A9">
        <w:rPr>
          <w:color w:val="000000"/>
          <w:sz w:val="24"/>
        </w:rPr>
        <w:t>U=K×I/n</w:t>
      </w:r>
    </w:p>
    <w:p w:rsidR="000B73A9" w:rsidRDefault="000B73A9" w:rsidP="000B73A9">
      <w:pPr>
        <w:tabs>
          <w:tab w:val="left" w:pos="3555"/>
        </w:tabs>
        <w:adjustRightInd w:val="0"/>
        <w:snapToGrid w:val="0"/>
        <w:spacing w:line="360" w:lineRule="auto"/>
        <w:jc w:val="center"/>
        <w:rPr>
          <w:color w:val="000000"/>
          <w:sz w:val="24"/>
        </w:rPr>
      </w:pPr>
      <w:r w:rsidRPr="000B73A9">
        <w:rPr>
          <w:color w:val="000000"/>
          <w:sz w:val="24"/>
        </w:rPr>
        <w:t>D=aL×U</w:t>
      </w:r>
      <w:r w:rsidRPr="000B73A9">
        <w:rPr>
          <w:color w:val="000000"/>
          <w:sz w:val="24"/>
          <w:vertAlign w:val="superscript"/>
        </w:rPr>
        <w:t>m</w:t>
      </w:r>
    </w:p>
    <w:p w:rsidR="000B73A9" w:rsidRPr="000B73A9" w:rsidRDefault="000B73A9" w:rsidP="000B73A9">
      <w:pPr>
        <w:tabs>
          <w:tab w:val="left" w:pos="3555"/>
        </w:tabs>
        <w:adjustRightInd w:val="0"/>
        <w:snapToGrid w:val="0"/>
        <w:spacing w:line="360" w:lineRule="auto"/>
        <w:ind w:firstLineChars="200" w:firstLine="480"/>
        <w:rPr>
          <w:color w:val="000000"/>
          <w:sz w:val="24"/>
        </w:rPr>
      </w:pPr>
      <w:r w:rsidRPr="000B73A9">
        <w:rPr>
          <w:rFonts w:hint="eastAsia"/>
          <w:color w:val="000000"/>
          <w:sz w:val="24"/>
        </w:rPr>
        <w:t>其中：</w:t>
      </w:r>
      <w:r w:rsidRPr="000B73A9">
        <w:rPr>
          <w:rFonts w:hint="eastAsia"/>
          <w:color w:val="000000"/>
          <w:sz w:val="24"/>
        </w:rPr>
        <w:t>U</w:t>
      </w:r>
      <w:r w:rsidRPr="000B73A9">
        <w:rPr>
          <w:rFonts w:hint="eastAsia"/>
          <w:color w:val="000000"/>
          <w:sz w:val="24"/>
        </w:rPr>
        <w:t>—地下水实际流速，</w:t>
      </w:r>
      <w:r w:rsidRPr="000B73A9">
        <w:rPr>
          <w:rFonts w:hint="eastAsia"/>
          <w:color w:val="000000"/>
          <w:sz w:val="24"/>
        </w:rPr>
        <w:t>m/d</w:t>
      </w:r>
      <w:r w:rsidRPr="000B73A9">
        <w:rPr>
          <w:rFonts w:hint="eastAsia"/>
          <w:color w:val="000000"/>
          <w:sz w:val="24"/>
        </w:rPr>
        <w:t>；</w:t>
      </w:r>
    </w:p>
    <w:p w:rsidR="000B73A9" w:rsidRPr="000B73A9" w:rsidRDefault="000B73A9" w:rsidP="000B73A9">
      <w:pPr>
        <w:tabs>
          <w:tab w:val="left" w:pos="3555"/>
        </w:tabs>
        <w:adjustRightInd w:val="0"/>
        <w:snapToGrid w:val="0"/>
        <w:spacing w:line="360" w:lineRule="auto"/>
        <w:ind w:firstLineChars="500" w:firstLine="1200"/>
        <w:rPr>
          <w:color w:val="000000"/>
          <w:sz w:val="24"/>
        </w:rPr>
      </w:pPr>
      <w:r w:rsidRPr="000B73A9">
        <w:rPr>
          <w:rFonts w:hint="eastAsia"/>
          <w:color w:val="000000"/>
          <w:sz w:val="24"/>
        </w:rPr>
        <w:t>K</w:t>
      </w:r>
      <w:r w:rsidRPr="000B73A9">
        <w:rPr>
          <w:rFonts w:hint="eastAsia"/>
          <w:color w:val="000000"/>
          <w:sz w:val="24"/>
        </w:rPr>
        <w:t>—渗透系数，</w:t>
      </w:r>
      <w:r w:rsidRPr="000B73A9">
        <w:rPr>
          <w:rFonts w:hint="eastAsia"/>
          <w:color w:val="000000"/>
          <w:sz w:val="24"/>
        </w:rPr>
        <w:t>m/d</w:t>
      </w:r>
      <w:r w:rsidRPr="000B73A9">
        <w:rPr>
          <w:rFonts w:hint="eastAsia"/>
          <w:color w:val="000000"/>
          <w:sz w:val="24"/>
        </w:rPr>
        <w:t>；</w:t>
      </w:r>
    </w:p>
    <w:p w:rsidR="000B73A9" w:rsidRPr="000B73A9" w:rsidRDefault="000B73A9" w:rsidP="000B73A9">
      <w:pPr>
        <w:tabs>
          <w:tab w:val="left" w:pos="3555"/>
        </w:tabs>
        <w:adjustRightInd w:val="0"/>
        <w:snapToGrid w:val="0"/>
        <w:spacing w:line="360" w:lineRule="auto"/>
        <w:ind w:firstLineChars="500" w:firstLine="1200"/>
        <w:rPr>
          <w:color w:val="000000"/>
          <w:sz w:val="24"/>
        </w:rPr>
      </w:pPr>
      <w:r w:rsidRPr="000B73A9">
        <w:rPr>
          <w:rFonts w:hint="eastAsia"/>
          <w:color w:val="000000"/>
          <w:sz w:val="24"/>
        </w:rPr>
        <w:t>I</w:t>
      </w:r>
      <w:r w:rsidRPr="000B73A9">
        <w:rPr>
          <w:rFonts w:hint="eastAsia"/>
          <w:color w:val="000000"/>
          <w:sz w:val="24"/>
        </w:rPr>
        <w:t>—水力坡度，</w:t>
      </w:r>
      <w:r w:rsidRPr="000B73A9">
        <w:rPr>
          <w:color w:val="000000"/>
          <w:sz w:val="24"/>
        </w:rPr>
        <w:t>‰</w:t>
      </w:r>
      <w:r w:rsidRPr="000B73A9">
        <w:rPr>
          <w:rFonts w:hint="eastAsia"/>
          <w:color w:val="000000"/>
          <w:sz w:val="24"/>
        </w:rPr>
        <w:t>；</w:t>
      </w:r>
    </w:p>
    <w:p w:rsidR="000B73A9" w:rsidRPr="000B73A9" w:rsidRDefault="000B73A9" w:rsidP="000B73A9">
      <w:pPr>
        <w:tabs>
          <w:tab w:val="left" w:pos="3555"/>
        </w:tabs>
        <w:adjustRightInd w:val="0"/>
        <w:snapToGrid w:val="0"/>
        <w:spacing w:line="360" w:lineRule="auto"/>
        <w:ind w:firstLineChars="500" w:firstLine="1200"/>
        <w:rPr>
          <w:color w:val="000000"/>
          <w:sz w:val="24"/>
        </w:rPr>
      </w:pPr>
      <w:r w:rsidRPr="000B73A9">
        <w:rPr>
          <w:rFonts w:hint="eastAsia"/>
          <w:color w:val="000000"/>
          <w:sz w:val="24"/>
        </w:rPr>
        <w:t>n</w:t>
      </w:r>
      <w:r w:rsidRPr="000B73A9">
        <w:rPr>
          <w:rFonts w:hint="eastAsia"/>
          <w:color w:val="000000"/>
          <w:sz w:val="24"/>
        </w:rPr>
        <w:t>—孔隙度；</w:t>
      </w:r>
    </w:p>
    <w:p w:rsidR="000B73A9" w:rsidRPr="000B73A9" w:rsidRDefault="000B73A9" w:rsidP="000B73A9">
      <w:pPr>
        <w:tabs>
          <w:tab w:val="left" w:pos="3555"/>
        </w:tabs>
        <w:adjustRightInd w:val="0"/>
        <w:snapToGrid w:val="0"/>
        <w:spacing w:line="360" w:lineRule="auto"/>
        <w:ind w:firstLineChars="500" w:firstLine="1200"/>
        <w:rPr>
          <w:color w:val="000000"/>
          <w:sz w:val="24"/>
        </w:rPr>
      </w:pPr>
      <w:r w:rsidRPr="000B73A9">
        <w:rPr>
          <w:rFonts w:hint="eastAsia"/>
          <w:color w:val="000000"/>
          <w:sz w:val="24"/>
        </w:rPr>
        <w:t>D</w:t>
      </w:r>
      <w:r w:rsidRPr="000B73A9">
        <w:rPr>
          <w:rFonts w:hint="eastAsia"/>
          <w:color w:val="000000"/>
          <w:sz w:val="24"/>
        </w:rPr>
        <w:t>—弥散系数，</w:t>
      </w:r>
      <w:r w:rsidRPr="000B73A9">
        <w:rPr>
          <w:rFonts w:hint="eastAsia"/>
          <w:color w:val="000000"/>
          <w:sz w:val="24"/>
        </w:rPr>
        <w:t>m</w:t>
      </w:r>
      <w:r w:rsidRPr="000B73A9">
        <w:rPr>
          <w:rFonts w:hint="eastAsia"/>
          <w:color w:val="000000"/>
          <w:sz w:val="24"/>
          <w:vertAlign w:val="superscript"/>
        </w:rPr>
        <w:t>2</w:t>
      </w:r>
      <w:r w:rsidRPr="000B73A9">
        <w:rPr>
          <w:rFonts w:hint="eastAsia"/>
          <w:color w:val="000000"/>
          <w:sz w:val="24"/>
        </w:rPr>
        <w:t>/d</w:t>
      </w:r>
      <w:r w:rsidRPr="000B73A9">
        <w:rPr>
          <w:rFonts w:hint="eastAsia"/>
          <w:color w:val="000000"/>
          <w:sz w:val="24"/>
        </w:rPr>
        <w:t>；</w:t>
      </w:r>
    </w:p>
    <w:p w:rsidR="000B73A9" w:rsidRPr="000B73A9" w:rsidRDefault="000B73A9" w:rsidP="000B73A9">
      <w:pPr>
        <w:tabs>
          <w:tab w:val="left" w:pos="3555"/>
        </w:tabs>
        <w:adjustRightInd w:val="0"/>
        <w:snapToGrid w:val="0"/>
        <w:spacing w:line="360" w:lineRule="auto"/>
        <w:ind w:firstLineChars="500" w:firstLine="1200"/>
        <w:rPr>
          <w:color w:val="000000"/>
          <w:sz w:val="24"/>
        </w:rPr>
      </w:pPr>
      <w:r w:rsidRPr="000B73A9">
        <w:rPr>
          <w:rFonts w:hint="eastAsia"/>
          <w:color w:val="000000"/>
          <w:sz w:val="24"/>
        </w:rPr>
        <w:t>aL</w:t>
      </w:r>
      <w:r w:rsidRPr="000B73A9">
        <w:rPr>
          <w:rFonts w:hint="eastAsia"/>
          <w:color w:val="000000"/>
          <w:sz w:val="24"/>
        </w:rPr>
        <w:t>—弥散度；</w:t>
      </w:r>
    </w:p>
    <w:p w:rsidR="000B73A9" w:rsidRDefault="000B73A9" w:rsidP="000B73A9">
      <w:pPr>
        <w:tabs>
          <w:tab w:val="left" w:pos="3555"/>
        </w:tabs>
        <w:adjustRightInd w:val="0"/>
        <w:snapToGrid w:val="0"/>
        <w:spacing w:line="360" w:lineRule="auto"/>
        <w:ind w:firstLineChars="500" w:firstLine="1200"/>
        <w:rPr>
          <w:color w:val="000000"/>
          <w:sz w:val="24"/>
        </w:rPr>
      </w:pPr>
      <w:r w:rsidRPr="000B73A9">
        <w:rPr>
          <w:rFonts w:hint="eastAsia"/>
          <w:color w:val="000000"/>
          <w:sz w:val="24"/>
        </w:rPr>
        <w:t>m</w:t>
      </w:r>
      <w:r w:rsidRPr="000B73A9">
        <w:rPr>
          <w:rFonts w:hint="eastAsia"/>
          <w:color w:val="000000"/>
          <w:sz w:val="24"/>
        </w:rPr>
        <w:t>—指数。</w:t>
      </w:r>
    </w:p>
    <w:p w:rsidR="00B37119" w:rsidRDefault="000B73A9" w:rsidP="000B73A9">
      <w:pPr>
        <w:tabs>
          <w:tab w:val="left" w:pos="3555"/>
        </w:tabs>
        <w:adjustRightInd w:val="0"/>
        <w:snapToGrid w:val="0"/>
        <w:spacing w:line="360" w:lineRule="auto"/>
        <w:ind w:firstLineChars="200" w:firstLine="480"/>
        <w:rPr>
          <w:color w:val="000000"/>
          <w:sz w:val="24"/>
        </w:rPr>
      </w:pPr>
      <w:r w:rsidRPr="000B73A9">
        <w:rPr>
          <w:rFonts w:hint="eastAsia"/>
          <w:color w:val="000000"/>
          <w:sz w:val="24"/>
        </w:rPr>
        <w:t>以收集池渗漏考虑，计算本项目运行时污水对地下水水质影响。污染物源强取养殖废水中</w:t>
      </w:r>
      <w:r w:rsidRPr="000B73A9">
        <w:rPr>
          <w:rFonts w:hint="eastAsia"/>
          <w:color w:val="000000"/>
          <w:sz w:val="24"/>
        </w:rPr>
        <w:t>NH</w:t>
      </w:r>
      <w:r w:rsidRPr="000B73A9">
        <w:rPr>
          <w:rFonts w:hint="eastAsia"/>
          <w:color w:val="000000"/>
          <w:sz w:val="24"/>
          <w:vertAlign w:val="subscript"/>
        </w:rPr>
        <w:t>3</w:t>
      </w:r>
      <w:r w:rsidRPr="000B73A9">
        <w:rPr>
          <w:rFonts w:hint="eastAsia"/>
          <w:color w:val="000000"/>
          <w:sz w:val="24"/>
        </w:rPr>
        <w:t>-N</w:t>
      </w:r>
      <w:r w:rsidRPr="000B73A9">
        <w:rPr>
          <w:rFonts w:hint="eastAsia"/>
          <w:color w:val="000000"/>
          <w:sz w:val="24"/>
        </w:rPr>
        <w:t>和</w:t>
      </w:r>
      <w:r w:rsidRPr="000B73A9">
        <w:rPr>
          <w:rFonts w:hint="eastAsia"/>
          <w:color w:val="000000"/>
          <w:sz w:val="24"/>
        </w:rPr>
        <w:t>COD</w:t>
      </w:r>
      <w:r w:rsidRPr="000B73A9">
        <w:rPr>
          <w:rFonts w:hint="eastAsia"/>
          <w:color w:val="000000"/>
          <w:sz w:val="24"/>
        </w:rPr>
        <w:t>的进口最大浓度分别为</w:t>
      </w:r>
      <w:r w:rsidRPr="000B73A9">
        <w:rPr>
          <w:rFonts w:hint="eastAsia"/>
          <w:color w:val="000000"/>
          <w:sz w:val="24"/>
        </w:rPr>
        <w:t>261mg/L</w:t>
      </w:r>
      <w:r w:rsidRPr="000B73A9">
        <w:rPr>
          <w:rFonts w:hint="eastAsia"/>
          <w:color w:val="000000"/>
          <w:sz w:val="24"/>
        </w:rPr>
        <w:t>、</w:t>
      </w:r>
      <w:r w:rsidRPr="000B73A9">
        <w:rPr>
          <w:rFonts w:hint="eastAsia"/>
          <w:color w:val="000000"/>
          <w:sz w:val="24"/>
        </w:rPr>
        <w:t>2640mg/L</w:t>
      </w:r>
      <w:r w:rsidRPr="000B73A9">
        <w:rPr>
          <w:rFonts w:hint="eastAsia"/>
          <w:color w:val="000000"/>
          <w:sz w:val="24"/>
        </w:rPr>
        <w:t>。由于地下水质量标准中无</w:t>
      </w:r>
      <w:r w:rsidRPr="000B73A9">
        <w:rPr>
          <w:rFonts w:hint="eastAsia"/>
          <w:color w:val="000000"/>
          <w:sz w:val="24"/>
        </w:rPr>
        <w:t xml:space="preserve"> COD</w:t>
      </w:r>
      <w:r w:rsidRPr="000B73A9">
        <w:rPr>
          <w:rFonts w:hint="eastAsia"/>
          <w:color w:val="000000"/>
          <w:sz w:val="24"/>
        </w:rPr>
        <w:t>指标，将</w:t>
      </w:r>
      <w:r w:rsidRPr="000B73A9">
        <w:rPr>
          <w:rFonts w:hint="eastAsia"/>
          <w:color w:val="000000"/>
          <w:sz w:val="24"/>
        </w:rPr>
        <w:t xml:space="preserve"> COD </w:t>
      </w:r>
      <w:r w:rsidRPr="000B73A9">
        <w:rPr>
          <w:rFonts w:hint="eastAsia"/>
          <w:color w:val="000000"/>
          <w:sz w:val="24"/>
        </w:rPr>
        <w:t>换算成高锰酸盐指数进行预测，换算后高锰酸盐指数浓度为</w:t>
      </w:r>
      <w:r w:rsidRPr="000B73A9">
        <w:rPr>
          <w:rFonts w:hint="eastAsia"/>
          <w:color w:val="000000"/>
          <w:sz w:val="24"/>
        </w:rPr>
        <w:t>800mg/L</w:t>
      </w:r>
      <w:r w:rsidRPr="000B73A9">
        <w:rPr>
          <w:rFonts w:hint="eastAsia"/>
          <w:color w:val="000000"/>
          <w:sz w:val="24"/>
        </w:rPr>
        <w:t>。因此，特征污染物选取</w:t>
      </w:r>
      <w:r w:rsidRPr="000B73A9">
        <w:rPr>
          <w:rFonts w:hint="eastAsia"/>
          <w:color w:val="000000"/>
          <w:sz w:val="24"/>
        </w:rPr>
        <w:t>NH</w:t>
      </w:r>
      <w:r w:rsidRPr="000B73A9">
        <w:rPr>
          <w:rFonts w:hint="eastAsia"/>
          <w:color w:val="000000"/>
          <w:sz w:val="24"/>
          <w:vertAlign w:val="subscript"/>
        </w:rPr>
        <w:t>3</w:t>
      </w:r>
      <w:r w:rsidRPr="000B73A9">
        <w:rPr>
          <w:rFonts w:hint="eastAsia"/>
          <w:color w:val="000000"/>
          <w:sz w:val="24"/>
        </w:rPr>
        <w:t>-N</w:t>
      </w:r>
      <w:r w:rsidRPr="000B73A9">
        <w:rPr>
          <w:rFonts w:hint="eastAsia"/>
          <w:color w:val="000000"/>
          <w:sz w:val="24"/>
        </w:rPr>
        <w:t>和高锰酸盐指数，参数计算结果见下表。</w:t>
      </w:r>
    </w:p>
    <w:p w:rsidR="000B73A9" w:rsidRPr="000B73A9" w:rsidRDefault="000B73A9" w:rsidP="000B73A9">
      <w:pPr>
        <w:tabs>
          <w:tab w:val="left" w:pos="3555"/>
        </w:tabs>
        <w:adjustRightInd w:val="0"/>
        <w:snapToGrid w:val="0"/>
        <w:spacing w:line="360" w:lineRule="auto"/>
        <w:jc w:val="center"/>
        <w:rPr>
          <w:b/>
          <w:color w:val="000000"/>
          <w:sz w:val="24"/>
        </w:rPr>
      </w:pPr>
      <w:r w:rsidRPr="000B73A9">
        <w:rPr>
          <w:rFonts w:hint="eastAsia"/>
          <w:b/>
          <w:color w:val="000000"/>
          <w:sz w:val="24"/>
        </w:rPr>
        <w:t>表</w:t>
      </w:r>
      <w:r w:rsidRPr="000B73A9">
        <w:rPr>
          <w:rFonts w:hint="eastAsia"/>
          <w:b/>
          <w:color w:val="000000"/>
          <w:sz w:val="24"/>
        </w:rPr>
        <w:t xml:space="preserve">5.2.3-1  </w:t>
      </w:r>
      <w:r w:rsidRPr="000B73A9">
        <w:rPr>
          <w:rFonts w:hint="eastAsia"/>
          <w:b/>
          <w:color w:val="000000"/>
          <w:sz w:val="24"/>
        </w:rPr>
        <w:t>地下水预测所需参数表</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2209"/>
        <w:gridCol w:w="1929"/>
        <w:gridCol w:w="1434"/>
        <w:gridCol w:w="1857"/>
        <w:gridCol w:w="1857"/>
      </w:tblGrid>
      <w:tr w:rsidR="000B73A9" w:rsidTr="00F50EB5">
        <w:trPr>
          <w:trHeight w:val="340"/>
          <w:jc w:val="center"/>
        </w:trPr>
        <w:tc>
          <w:tcPr>
            <w:tcW w:w="1189" w:type="pct"/>
            <w:tcBorders>
              <w:top w:val="single" w:sz="12" w:space="0" w:color="auto"/>
              <w:bottom w:val="single" w:sz="4" w:space="0" w:color="auto"/>
              <w:tl2br w:val="single" w:sz="4" w:space="0" w:color="auto"/>
            </w:tcBorders>
            <w:vAlign w:val="center"/>
          </w:tcPr>
          <w:p w:rsidR="000B73A9" w:rsidRDefault="000B73A9" w:rsidP="000B73A9">
            <w:pPr>
              <w:adjustRightInd w:val="0"/>
              <w:ind w:rightChars="-8" w:right="-17"/>
              <w:jc w:val="right"/>
              <w:rPr>
                <w:b/>
                <w:bCs/>
                <w:szCs w:val="21"/>
              </w:rPr>
            </w:pPr>
            <w:r>
              <w:rPr>
                <w:b/>
                <w:bCs/>
                <w:szCs w:val="21"/>
              </w:rPr>
              <w:t>含水层</w:t>
            </w:r>
          </w:p>
          <w:p w:rsidR="000B73A9" w:rsidRDefault="000B73A9" w:rsidP="00F50EB5">
            <w:pPr>
              <w:adjustRightInd w:val="0"/>
              <w:jc w:val="left"/>
              <w:rPr>
                <w:b/>
                <w:bCs/>
                <w:szCs w:val="21"/>
              </w:rPr>
            </w:pPr>
            <w:r>
              <w:rPr>
                <w:b/>
                <w:bCs/>
                <w:szCs w:val="21"/>
              </w:rPr>
              <w:t>参数</w:t>
            </w:r>
          </w:p>
        </w:tc>
        <w:tc>
          <w:tcPr>
            <w:tcW w:w="1038" w:type="pct"/>
            <w:tcBorders>
              <w:top w:val="single" w:sz="12" w:space="0" w:color="auto"/>
              <w:bottom w:val="single" w:sz="4" w:space="0" w:color="auto"/>
            </w:tcBorders>
            <w:vAlign w:val="center"/>
          </w:tcPr>
          <w:p w:rsidR="000B73A9" w:rsidRDefault="000B73A9" w:rsidP="00F50EB5">
            <w:pPr>
              <w:adjustRightInd w:val="0"/>
              <w:jc w:val="center"/>
              <w:rPr>
                <w:b/>
                <w:bCs/>
                <w:szCs w:val="21"/>
              </w:rPr>
            </w:pPr>
            <w:r>
              <w:rPr>
                <w:b/>
                <w:bCs/>
                <w:szCs w:val="21"/>
              </w:rPr>
              <w:t>地下水实际流速</w:t>
            </w:r>
            <w:r>
              <w:rPr>
                <w:b/>
                <w:bCs/>
                <w:szCs w:val="21"/>
              </w:rPr>
              <w:t>U</w:t>
            </w:r>
            <w:r>
              <w:rPr>
                <w:b/>
                <w:bCs/>
                <w:szCs w:val="21"/>
              </w:rPr>
              <w:t>（</w:t>
            </w:r>
            <w:r>
              <w:rPr>
                <w:b/>
                <w:bCs/>
                <w:szCs w:val="21"/>
              </w:rPr>
              <w:t>m/d</w:t>
            </w:r>
            <w:r>
              <w:rPr>
                <w:b/>
                <w:bCs/>
                <w:szCs w:val="21"/>
              </w:rPr>
              <w:t>）</w:t>
            </w:r>
          </w:p>
        </w:tc>
        <w:tc>
          <w:tcPr>
            <w:tcW w:w="772" w:type="pct"/>
            <w:tcBorders>
              <w:top w:val="single" w:sz="12" w:space="0" w:color="auto"/>
              <w:bottom w:val="single" w:sz="4" w:space="0" w:color="auto"/>
            </w:tcBorders>
            <w:vAlign w:val="center"/>
          </w:tcPr>
          <w:p w:rsidR="000B73A9" w:rsidRDefault="000B73A9" w:rsidP="00F50EB5">
            <w:pPr>
              <w:adjustRightInd w:val="0"/>
              <w:jc w:val="center"/>
              <w:rPr>
                <w:b/>
                <w:bCs/>
                <w:szCs w:val="21"/>
              </w:rPr>
            </w:pPr>
            <w:r>
              <w:rPr>
                <w:b/>
                <w:bCs/>
                <w:szCs w:val="21"/>
              </w:rPr>
              <w:t>弥散系数</w:t>
            </w:r>
            <w:r>
              <w:rPr>
                <w:b/>
                <w:bCs/>
                <w:szCs w:val="21"/>
              </w:rPr>
              <w:t>D</w:t>
            </w:r>
            <w:r>
              <w:rPr>
                <w:b/>
                <w:bCs/>
                <w:szCs w:val="21"/>
              </w:rPr>
              <w:t>（</w:t>
            </w:r>
            <w:r>
              <w:rPr>
                <w:b/>
                <w:bCs/>
                <w:szCs w:val="21"/>
              </w:rPr>
              <w:t>m</w:t>
            </w:r>
            <w:r>
              <w:rPr>
                <w:b/>
                <w:bCs/>
                <w:szCs w:val="21"/>
                <w:vertAlign w:val="superscript"/>
              </w:rPr>
              <w:t>2</w:t>
            </w:r>
            <w:r>
              <w:rPr>
                <w:b/>
                <w:bCs/>
                <w:szCs w:val="21"/>
              </w:rPr>
              <w:t>/d</w:t>
            </w:r>
            <w:r>
              <w:rPr>
                <w:b/>
                <w:bCs/>
                <w:szCs w:val="21"/>
              </w:rPr>
              <w:t>）</w:t>
            </w:r>
          </w:p>
        </w:tc>
        <w:tc>
          <w:tcPr>
            <w:tcW w:w="1000" w:type="pct"/>
            <w:tcBorders>
              <w:top w:val="single" w:sz="12" w:space="0" w:color="auto"/>
              <w:bottom w:val="single" w:sz="4" w:space="0" w:color="auto"/>
            </w:tcBorders>
            <w:vAlign w:val="center"/>
          </w:tcPr>
          <w:p w:rsidR="000B73A9" w:rsidRDefault="000B73A9" w:rsidP="00F50EB5">
            <w:pPr>
              <w:adjustRightInd w:val="0"/>
              <w:jc w:val="center"/>
              <w:rPr>
                <w:b/>
                <w:bCs/>
                <w:szCs w:val="21"/>
              </w:rPr>
            </w:pPr>
            <w:r>
              <w:rPr>
                <w:b/>
                <w:bCs/>
                <w:szCs w:val="21"/>
              </w:rPr>
              <w:t>污染物名称</w:t>
            </w:r>
          </w:p>
        </w:tc>
        <w:tc>
          <w:tcPr>
            <w:tcW w:w="1000" w:type="pct"/>
            <w:tcBorders>
              <w:top w:val="single" w:sz="12" w:space="0" w:color="auto"/>
              <w:bottom w:val="single" w:sz="4" w:space="0" w:color="auto"/>
            </w:tcBorders>
            <w:vAlign w:val="center"/>
          </w:tcPr>
          <w:p w:rsidR="000B73A9" w:rsidRDefault="000B73A9" w:rsidP="00F50EB5">
            <w:pPr>
              <w:adjustRightInd w:val="0"/>
              <w:jc w:val="center"/>
              <w:rPr>
                <w:b/>
                <w:bCs/>
                <w:szCs w:val="21"/>
              </w:rPr>
            </w:pPr>
            <w:r>
              <w:rPr>
                <w:b/>
                <w:bCs/>
                <w:szCs w:val="21"/>
              </w:rPr>
              <w:t>污染物源强</w:t>
            </w:r>
            <w:r>
              <w:rPr>
                <w:b/>
                <w:bCs/>
                <w:szCs w:val="21"/>
              </w:rPr>
              <w:t>C</w:t>
            </w:r>
            <w:r>
              <w:rPr>
                <w:b/>
                <w:bCs/>
                <w:szCs w:val="21"/>
                <w:vertAlign w:val="subscript"/>
              </w:rPr>
              <w:t>0</w:t>
            </w:r>
            <w:r>
              <w:rPr>
                <w:b/>
                <w:bCs/>
                <w:szCs w:val="21"/>
              </w:rPr>
              <w:t>（</w:t>
            </w:r>
            <w:r>
              <w:rPr>
                <w:b/>
                <w:bCs/>
                <w:szCs w:val="21"/>
              </w:rPr>
              <w:t>mg/L</w:t>
            </w:r>
            <w:r>
              <w:rPr>
                <w:b/>
                <w:bCs/>
                <w:szCs w:val="21"/>
              </w:rPr>
              <w:t>）</w:t>
            </w:r>
          </w:p>
        </w:tc>
      </w:tr>
      <w:tr w:rsidR="000B73A9" w:rsidTr="00F50EB5">
        <w:trPr>
          <w:trHeight w:val="340"/>
          <w:jc w:val="center"/>
        </w:trPr>
        <w:tc>
          <w:tcPr>
            <w:tcW w:w="1189" w:type="pct"/>
            <w:vMerge w:val="restart"/>
            <w:tcBorders>
              <w:top w:val="single" w:sz="4" w:space="0" w:color="auto"/>
              <w:bottom w:val="single" w:sz="4" w:space="0" w:color="auto"/>
            </w:tcBorders>
            <w:vAlign w:val="center"/>
          </w:tcPr>
          <w:p w:rsidR="000B73A9" w:rsidRDefault="000B73A9" w:rsidP="00F50EB5">
            <w:pPr>
              <w:adjustRightInd w:val="0"/>
              <w:jc w:val="center"/>
              <w:rPr>
                <w:szCs w:val="21"/>
              </w:rPr>
            </w:pPr>
            <w:r>
              <w:rPr>
                <w:szCs w:val="21"/>
              </w:rPr>
              <w:t>项目建设区含水层</w:t>
            </w:r>
          </w:p>
        </w:tc>
        <w:tc>
          <w:tcPr>
            <w:tcW w:w="1038" w:type="pct"/>
            <w:vMerge w:val="restart"/>
            <w:tcBorders>
              <w:top w:val="single" w:sz="4" w:space="0" w:color="auto"/>
              <w:bottom w:val="single" w:sz="4" w:space="0" w:color="auto"/>
            </w:tcBorders>
            <w:vAlign w:val="center"/>
          </w:tcPr>
          <w:p w:rsidR="000B73A9" w:rsidRDefault="000B73A9" w:rsidP="00F50EB5">
            <w:pPr>
              <w:adjustRightInd w:val="0"/>
              <w:jc w:val="center"/>
              <w:rPr>
                <w:szCs w:val="21"/>
              </w:rPr>
            </w:pPr>
            <w:r>
              <w:rPr>
                <w:szCs w:val="21"/>
              </w:rPr>
              <w:t>0.001</w:t>
            </w:r>
          </w:p>
        </w:tc>
        <w:tc>
          <w:tcPr>
            <w:tcW w:w="772" w:type="pct"/>
            <w:vMerge w:val="restart"/>
            <w:tcBorders>
              <w:top w:val="single" w:sz="4" w:space="0" w:color="auto"/>
              <w:bottom w:val="single" w:sz="4" w:space="0" w:color="auto"/>
            </w:tcBorders>
            <w:vAlign w:val="center"/>
          </w:tcPr>
          <w:p w:rsidR="000B73A9" w:rsidRDefault="000B73A9" w:rsidP="00F50EB5">
            <w:pPr>
              <w:adjustRightInd w:val="0"/>
              <w:jc w:val="center"/>
              <w:rPr>
                <w:szCs w:val="21"/>
              </w:rPr>
            </w:pPr>
            <w:r>
              <w:rPr>
                <w:szCs w:val="21"/>
              </w:rPr>
              <w:t>0.6</w:t>
            </w:r>
          </w:p>
        </w:tc>
        <w:tc>
          <w:tcPr>
            <w:tcW w:w="1000" w:type="pct"/>
            <w:tcBorders>
              <w:top w:val="single" w:sz="4" w:space="0" w:color="auto"/>
              <w:bottom w:val="single" w:sz="4" w:space="0" w:color="auto"/>
            </w:tcBorders>
            <w:vAlign w:val="center"/>
          </w:tcPr>
          <w:p w:rsidR="000B73A9" w:rsidRDefault="000B73A9" w:rsidP="00F50EB5">
            <w:pPr>
              <w:adjustRightInd w:val="0"/>
              <w:jc w:val="center"/>
              <w:rPr>
                <w:szCs w:val="21"/>
              </w:rPr>
            </w:pPr>
            <w:r>
              <w:rPr>
                <w:szCs w:val="21"/>
              </w:rPr>
              <w:t>氨氮</w:t>
            </w:r>
          </w:p>
        </w:tc>
        <w:tc>
          <w:tcPr>
            <w:tcW w:w="1000" w:type="pct"/>
            <w:tcBorders>
              <w:top w:val="single" w:sz="4" w:space="0" w:color="auto"/>
              <w:bottom w:val="single" w:sz="4" w:space="0" w:color="auto"/>
            </w:tcBorders>
            <w:vAlign w:val="center"/>
          </w:tcPr>
          <w:p w:rsidR="000B73A9" w:rsidRDefault="000B73A9" w:rsidP="00F50EB5">
            <w:pPr>
              <w:adjustRightInd w:val="0"/>
              <w:jc w:val="center"/>
              <w:rPr>
                <w:szCs w:val="21"/>
              </w:rPr>
            </w:pPr>
            <w:r>
              <w:rPr>
                <w:szCs w:val="21"/>
              </w:rPr>
              <w:t>261</w:t>
            </w:r>
          </w:p>
        </w:tc>
      </w:tr>
      <w:tr w:rsidR="000B73A9" w:rsidTr="00F50EB5">
        <w:trPr>
          <w:trHeight w:val="340"/>
          <w:jc w:val="center"/>
        </w:trPr>
        <w:tc>
          <w:tcPr>
            <w:tcW w:w="1189" w:type="pct"/>
            <w:vMerge/>
            <w:tcBorders>
              <w:top w:val="single" w:sz="4" w:space="0" w:color="auto"/>
              <w:bottom w:val="single" w:sz="12" w:space="0" w:color="auto"/>
            </w:tcBorders>
            <w:vAlign w:val="center"/>
          </w:tcPr>
          <w:p w:rsidR="000B73A9" w:rsidRDefault="000B73A9" w:rsidP="00F50EB5">
            <w:pPr>
              <w:adjustRightInd w:val="0"/>
              <w:jc w:val="center"/>
              <w:rPr>
                <w:szCs w:val="21"/>
              </w:rPr>
            </w:pPr>
          </w:p>
        </w:tc>
        <w:tc>
          <w:tcPr>
            <w:tcW w:w="1038" w:type="pct"/>
            <w:vMerge/>
            <w:tcBorders>
              <w:top w:val="single" w:sz="4" w:space="0" w:color="auto"/>
              <w:bottom w:val="single" w:sz="12" w:space="0" w:color="auto"/>
            </w:tcBorders>
            <w:vAlign w:val="center"/>
          </w:tcPr>
          <w:p w:rsidR="000B73A9" w:rsidRDefault="000B73A9" w:rsidP="00F50EB5">
            <w:pPr>
              <w:adjustRightInd w:val="0"/>
              <w:jc w:val="center"/>
              <w:rPr>
                <w:szCs w:val="21"/>
              </w:rPr>
            </w:pPr>
          </w:p>
        </w:tc>
        <w:tc>
          <w:tcPr>
            <w:tcW w:w="772" w:type="pct"/>
            <w:vMerge/>
            <w:tcBorders>
              <w:top w:val="single" w:sz="4" w:space="0" w:color="auto"/>
              <w:bottom w:val="single" w:sz="12" w:space="0" w:color="auto"/>
            </w:tcBorders>
            <w:vAlign w:val="center"/>
          </w:tcPr>
          <w:p w:rsidR="000B73A9" w:rsidRDefault="000B73A9" w:rsidP="00F50EB5">
            <w:pPr>
              <w:adjustRightInd w:val="0"/>
              <w:jc w:val="center"/>
              <w:rPr>
                <w:szCs w:val="21"/>
              </w:rPr>
            </w:pPr>
          </w:p>
        </w:tc>
        <w:tc>
          <w:tcPr>
            <w:tcW w:w="1000" w:type="pct"/>
            <w:tcBorders>
              <w:top w:val="single" w:sz="4" w:space="0" w:color="auto"/>
              <w:bottom w:val="single" w:sz="12" w:space="0" w:color="auto"/>
            </w:tcBorders>
            <w:vAlign w:val="center"/>
          </w:tcPr>
          <w:p w:rsidR="000B73A9" w:rsidRDefault="000B73A9" w:rsidP="00F50EB5">
            <w:pPr>
              <w:adjustRightInd w:val="0"/>
              <w:jc w:val="center"/>
              <w:rPr>
                <w:szCs w:val="21"/>
              </w:rPr>
            </w:pPr>
            <w:r>
              <w:rPr>
                <w:rFonts w:hint="eastAsia"/>
                <w:szCs w:val="21"/>
              </w:rPr>
              <w:t>高锰酸盐指数</w:t>
            </w:r>
          </w:p>
        </w:tc>
        <w:tc>
          <w:tcPr>
            <w:tcW w:w="1000" w:type="pct"/>
            <w:tcBorders>
              <w:top w:val="single" w:sz="4" w:space="0" w:color="auto"/>
              <w:bottom w:val="single" w:sz="12" w:space="0" w:color="auto"/>
            </w:tcBorders>
            <w:vAlign w:val="center"/>
          </w:tcPr>
          <w:p w:rsidR="000B73A9" w:rsidRDefault="000B73A9" w:rsidP="00F50EB5">
            <w:pPr>
              <w:adjustRightInd w:val="0"/>
              <w:jc w:val="center"/>
              <w:rPr>
                <w:szCs w:val="21"/>
              </w:rPr>
            </w:pPr>
            <w:r>
              <w:rPr>
                <w:rFonts w:hint="eastAsia"/>
                <w:szCs w:val="21"/>
              </w:rPr>
              <w:t>800</w:t>
            </w:r>
          </w:p>
        </w:tc>
      </w:tr>
    </w:tbl>
    <w:p w:rsidR="000B73A9" w:rsidRPr="000B73A9" w:rsidRDefault="000B73A9" w:rsidP="000B73A9">
      <w:pPr>
        <w:tabs>
          <w:tab w:val="left" w:pos="3555"/>
        </w:tabs>
        <w:adjustRightInd w:val="0"/>
        <w:snapToGrid w:val="0"/>
        <w:spacing w:line="360" w:lineRule="auto"/>
        <w:ind w:firstLineChars="200" w:firstLine="480"/>
        <w:rPr>
          <w:color w:val="000000"/>
          <w:sz w:val="24"/>
        </w:rPr>
      </w:pPr>
      <w:r w:rsidRPr="000B73A9">
        <w:rPr>
          <w:rFonts w:hint="eastAsia"/>
          <w:color w:val="000000"/>
          <w:sz w:val="24"/>
        </w:rPr>
        <w:t>3</w:t>
      </w:r>
      <w:r w:rsidRPr="000B73A9">
        <w:rPr>
          <w:rFonts w:hint="eastAsia"/>
          <w:color w:val="000000"/>
          <w:sz w:val="24"/>
        </w:rPr>
        <w:t>、结果与分析</w:t>
      </w:r>
    </w:p>
    <w:p w:rsidR="000B73A9" w:rsidRDefault="000B73A9" w:rsidP="000B73A9">
      <w:pPr>
        <w:tabs>
          <w:tab w:val="left" w:pos="3555"/>
        </w:tabs>
        <w:adjustRightInd w:val="0"/>
        <w:snapToGrid w:val="0"/>
        <w:spacing w:line="360" w:lineRule="auto"/>
        <w:ind w:firstLineChars="200" w:firstLine="480"/>
        <w:rPr>
          <w:color w:val="000000"/>
          <w:sz w:val="24"/>
        </w:rPr>
      </w:pPr>
      <w:r w:rsidRPr="000B73A9">
        <w:rPr>
          <w:rFonts w:hint="eastAsia"/>
          <w:color w:val="000000"/>
          <w:sz w:val="24"/>
        </w:rPr>
        <w:t>通过模型模拟计算</w:t>
      </w:r>
      <w:r w:rsidR="004E647E">
        <w:rPr>
          <w:rFonts w:hint="eastAsia"/>
          <w:color w:val="000000"/>
          <w:sz w:val="24"/>
        </w:rPr>
        <w:t>持续泄露</w:t>
      </w:r>
      <w:r w:rsidR="004E647E">
        <w:rPr>
          <w:rFonts w:hint="eastAsia"/>
          <w:color w:val="000000"/>
          <w:sz w:val="24"/>
        </w:rPr>
        <w:t>1</w:t>
      </w:r>
      <w:r w:rsidR="004E647E">
        <w:rPr>
          <w:rFonts w:hint="eastAsia"/>
          <w:color w:val="000000"/>
          <w:sz w:val="24"/>
        </w:rPr>
        <w:t>年</w:t>
      </w:r>
      <w:r w:rsidRPr="000B73A9">
        <w:rPr>
          <w:rFonts w:hint="eastAsia"/>
          <w:color w:val="000000"/>
          <w:sz w:val="24"/>
        </w:rPr>
        <w:t>，预处理阶段池体四周一定距离地下水水质</w:t>
      </w:r>
      <w:proofErr w:type="gramStart"/>
      <w:r w:rsidRPr="000B73A9">
        <w:rPr>
          <w:rFonts w:hint="eastAsia"/>
          <w:color w:val="000000"/>
          <w:sz w:val="24"/>
        </w:rPr>
        <w:t>预测值</w:t>
      </w:r>
      <w:r w:rsidRPr="000B73A9">
        <w:rPr>
          <w:rFonts w:hint="eastAsia"/>
          <w:color w:val="000000"/>
          <w:sz w:val="24"/>
        </w:rPr>
        <w:lastRenderedPageBreak/>
        <w:t>见下表</w:t>
      </w:r>
      <w:proofErr w:type="gramEnd"/>
      <w:r w:rsidRPr="000B73A9">
        <w:rPr>
          <w:rFonts w:hint="eastAsia"/>
          <w:color w:val="000000"/>
          <w:sz w:val="24"/>
        </w:rPr>
        <w:t>：</w:t>
      </w:r>
    </w:p>
    <w:p w:rsidR="00F50EB5" w:rsidRDefault="008270FB" w:rsidP="008270FB">
      <w:pPr>
        <w:tabs>
          <w:tab w:val="left" w:pos="3555"/>
        </w:tabs>
        <w:adjustRightInd w:val="0"/>
        <w:snapToGrid w:val="0"/>
        <w:spacing w:line="360" w:lineRule="auto"/>
        <w:jc w:val="center"/>
        <w:rPr>
          <w:color w:val="000000"/>
          <w:sz w:val="24"/>
        </w:rPr>
      </w:pPr>
      <w:r w:rsidRPr="008270FB">
        <w:rPr>
          <w:rFonts w:hint="eastAsia"/>
          <w:b/>
          <w:color w:val="000000"/>
          <w:sz w:val="24"/>
        </w:rPr>
        <w:t>表</w:t>
      </w:r>
      <w:r w:rsidRPr="008270FB">
        <w:rPr>
          <w:rFonts w:hint="eastAsia"/>
          <w:b/>
          <w:color w:val="000000"/>
          <w:sz w:val="24"/>
        </w:rPr>
        <w:t xml:space="preserve">5.2.3-2  </w:t>
      </w:r>
      <w:r w:rsidRPr="008270FB">
        <w:rPr>
          <w:rFonts w:hint="eastAsia"/>
          <w:b/>
          <w:color w:val="000000"/>
          <w:sz w:val="24"/>
        </w:rPr>
        <w:t>地下水预测所需参数表</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2761"/>
        <w:gridCol w:w="2411"/>
        <w:gridCol w:w="1792"/>
        <w:gridCol w:w="2322"/>
      </w:tblGrid>
      <w:tr w:rsidR="00EA0C3D" w:rsidTr="00EA0C3D">
        <w:trPr>
          <w:trHeight w:val="340"/>
          <w:jc w:val="center"/>
        </w:trPr>
        <w:tc>
          <w:tcPr>
            <w:tcW w:w="1486" w:type="pct"/>
            <w:vAlign w:val="center"/>
          </w:tcPr>
          <w:p w:rsidR="00EA0C3D" w:rsidRDefault="00EA0C3D" w:rsidP="00F50EB5">
            <w:pPr>
              <w:adjustRightInd w:val="0"/>
              <w:jc w:val="center"/>
              <w:rPr>
                <w:szCs w:val="21"/>
              </w:rPr>
            </w:pPr>
            <w:r>
              <w:rPr>
                <w:rFonts w:hint="eastAsia"/>
                <w:szCs w:val="21"/>
              </w:rPr>
              <w:t>污染指标</w:t>
            </w:r>
          </w:p>
        </w:tc>
        <w:tc>
          <w:tcPr>
            <w:tcW w:w="1298" w:type="pct"/>
            <w:vAlign w:val="center"/>
          </w:tcPr>
          <w:p w:rsidR="00EA0C3D" w:rsidRDefault="00EA0C3D" w:rsidP="00F50EB5">
            <w:pPr>
              <w:adjustRightInd w:val="0"/>
              <w:jc w:val="center"/>
              <w:rPr>
                <w:szCs w:val="21"/>
              </w:rPr>
            </w:pPr>
            <w:r>
              <w:rPr>
                <w:rFonts w:hint="eastAsia"/>
                <w:szCs w:val="21"/>
              </w:rPr>
              <w:t>污染时间（年）</w:t>
            </w:r>
          </w:p>
        </w:tc>
        <w:tc>
          <w:tcPr>
            <w:tcW w:w="965" w:type="pct"/>
            <w:vAlign w:val="center"/>
          </w:tcPr>
          <w:p w:rsidR="00EA0C3D" w:rsidRDefault="00EA0C3D" w:rsidP="00F50EB5">
            <w:pPr>
              <w:adjustRightInd w:val="0"/>
              <w:jc w:val="center"/>
              <w:rPr>
                <w:szCs w:val="21"/>
              </w:rPr>
            </w:pPr>
            <w:r>
              <w:rPr>
                <w:rFonts w:hint="eastAsia"/>
                <w:szCs w:val="21"/>
              </w:rPr>
              <w:t>超标距离（</w:t>
            </w:r>
            <w:r>
              <w:rPr>
                <w:rFonts w:hint="eastAsia"/>
                <w:szCs w:val="21"/>
              </w:rPr>
              <w:t>m</w:t>
            </w:r>
            <w:r>
              <w:rPr>
                <w:rFonts w:hint="eastAsia"/>
                <w:szCs w:val="21"/>
              </w:rPr>
              <w:t>）</w:t>
            </w:r>
          </w:p>
        </w:tc>
        <w:tc>
          <w:tcPr>
            <w:tcW w:w="1250" w:type="pct"/>
            <w:vAlign w:val="center"/>
          </w:tcPr>
          <w:p w:rsidR="00EA0C3D" w:rsidRDefault="00EA0C3D" w:rsidP="00F50EB5">
            <w:pPr>
              <w:adjustRightInd w:val="0"/>
              <w:jc w:val="center"/>
              <w:rPr>
                <w:szCs w:val="21"/>
              </w:rPr>
            </w:pPr>
            <w:r>
              <w:rPr>
                <w:rFonts w:hint="eastAsia"/>
                <w:szCs w:val="21"/>
              </w:rPr>
              <w:t>影响距离（</w:t>
            </w:r>
            <w:r>
              <w:rPr>
                <w:rFonts w:hint="eastAsia"/>
                <w:szCs w:val="21"/>
              </w:rPr>
              <w:t>m</w:t>
            </w:r>
            <w:r>
              <w:rPr>
                <w:rFonts w:hint="eastAsia"/>
                <w:szCs w:val="21"/>
              </w:rPr>
              <w:t>）</w:t>
            </w:r>
          </w:p>
        </w:tc>
      </w:tr>
      <w:tr w:rsidR="00EA0C3D" w:rsidTr="00EA0C3D">
        <w:trPr>
          <w:trHeight w:val="340"/>
          <w:jc w:val="center"/>
        </w:trPr>
        <w:tc>
          <w:tcPr>
            <w:tcW w:w="1486" w:type="pct"/>
            <w:vAlign w:val="center"/>
          </w:tcPr>
          <w:p w:rsidR="00EA0C3D" w:rsidRDefault="00EA0C3D" w:rsidP="00F50EB5">
            <w:pPr>
              <w:adjustRightInd w:val="0"/>
              <w:jc w:val="center"/>
              <w:rPr>
                <w:szCs w:val="21"/>
              </w:rPr>
            </w:pPr>
            <w:r>
              <w:rPr>
                <w:rFonts w:hint="eastAsia"/>
                <w:szCs w:val="21"/>
              </w:rPr>
              <w:t>氨氮</w:t>
            </w:r>
          </w:p>
        </w:tc>
        <w:tc>
          <w:tcPr>
            <w:tcW w:w="1298" w:type="pct"/>
            <w:vMerge w:val="restart"/>
            <w:vAlign w:val="center"/>
          </w:tcPr>
          <w:p w:rsidR="00EA0C3D" w:rsidRDefault="00EA0C3D" w:rsidP="00EA0C3D">
            <w:pPr>
              <w:adjustRightInd w:val="0"/>
              <w:jc w:val="center"/>
              <w:rPr>
                <w:szCs w:val="21"/>
              </w:rPr>
            </w:pPr>
            <w:r>
              <w:rPr>
                <w:rFonts w:hint="eastAsia"/>
                <w:szCs w:val="21"/>
              </w:rPr>
              <w:t>1</w:t>
            </w:r>
          </w:p>
        </w:tc>
        <w:tc>
          <w:tcPr>
            <w:tcW w:w="965" w:type="pct"/>
            <w:vAlign w:val="center"/>
          </w:tcPr>
          <w:p w:rsidR="00EA0C3D" w:rsidRDefault="00EA0C3D" w:rsidP="00F50EB5">
            <w:pPr>
              <w:adjustRightInd w:val="0"/>
              <w:jc w:val="center"/>
              <w:rPr>
                <w:szCs w:val="21"/>
              </w:rPr>
            </w:pPr>
            <w:r>
              <w:rPr>
                <w:rFonts w:hint="eastAsia"/>
                <w:szCs w:val="21"/>
              </w:rPr>
              <w:t>70</w:t>
            </w:r>
          </w:p>
        </w:tc>
        <w:tc>
          <w:tcPr>
            <w:tcW w:w="1250" w:type="pct"/>
            <w:vAlign w:val="center"/>
          </w:tcPr>
          <w:p w:rsidR="00EA0C3D" w:rsidRDefault="00EA0C3D" w:rsidP="00F50EB5">
            <w:pPr>
              <w:adjustRightInd w:val="0"/>
              <w:jc w:val="center"/>
              <w:rPr>
                <w:szCs w:val="21"/>
              </w:rPr>
            </w:pPr>
            <w:r>
              <w:rPr>
                <w:rFonts w:hint="eastAsia"/>
                <w:szCs w:val="21"/>
              </w:rPr>
              <w:t>81</w:t>
            </w:r>
          </w:p>
        </w:tc>
      </w:tr>
      <w:tr w:rsidR="00EA0C3D" w:rsidTr="00EA0C3D">
        <w:trPr>
          <w:trHeight w:val="340"/>
          <w:jc w:val="center"/>
        </w:trPr>
        <w:tc>
          <w:tcPr>
            <w:tcW w:w="1486" w:type="pct"/>
            <w:vAlign w:val="center"/>
          </w:tcPr>
          <w:p w:rsidR="00EA0C3D" w:rsidRDefault="00EA0C3D" w:rsidP="00F50EB5">
            <w:pPr>
              <w:adjustRightInd w:val="0"/>
              <w:jc w:val="center"/>
              <w:rPr>
                <w:szCs w:val="21"/>
              </w:rPr>
            </w:pPr>
            <w:r>
              <w:rPr>
                <w:rFonts w:hint="eastAsia"/>
                <w:szCs w:val="21"/>
              </w:rPr>
              <w:t>高锰酸盐指数</w:t>
            </w:r>
          </w:p>
        </w:tc>
        <w:tc>
          <w:tcPr>
            <w:tcW w:w="1298" w:type="pct"/>
            <w:vMerge/>
            <w:vAlign w:val="center"/>
          </w:tcPr>
          <w:p w:rsidR="00EA0C3D" w:rsidRDefault="00EA0C3D" w:rsidP="00F50EB5">
            <w:pPr>
              <w:adjustRightInd w:val="0"/>
              <w:jc w:val="center"/>
              <w:rPr>
                <w:szCs w:val="21"/>
              </w:rPr>
            </w:pPr>
          </w:p>
        </w:tc>
        <w:tc>
          <w:tcPr>
            <w:tcW w:w="965" w:type="pct"/>
            <w:vAlign w:val="center"/>
          </w:tcPr>
          <w:p w:rsidR="00EA0C3D" w:rsidRDefault="002775DB" w:rsidP="00F50EB5">
            <w:pPr>
              <w:adjustRightInd w:val="0"/>
              <w:jc w:val="center"/>
              <w:rPr>
                <w:szCs w:val="21"/>
              </w:rPr>
            </w:pPr>
            <w:r>
              <w:rPr>
                <w:rFonts w:hint="eastAsia"/>
                <w:szCs w:val="21"/>
              </w:rPr>
              <w:t>60</w:t>
            </w:r>
          </w:p>
        </w:tc>
        <w:tc>
          <w:tcPr>
            <w:tcW w:w="1250" w:type="pct"/>
            <w:vAlign w:val="center"/>
          </w:tcPr>
          <w:p w:rsidR="00EA0C3D" w:rsidRDefault="002775DB" w:rsidP="00F50EB5">
            <w:pPr>
              <w:adjustRightInd w:val="0"/>
              <w:jc w:val="center"/>
              <w:rPr>
                <w:szCs w:val="21"/>
              </w:rPr>
            </w:pPr>
            <w:r>
              <w:rPr>
                <w:rFonts w:hint="eastAsia"/>
                <w:szCs w:val="21"/>
              </w:rPr>
              <w:t>71</w:t>
            </w:r>
          </w:p>
        </w:tc>
      </w:tr>
    </w:tbl>
    <w:p w:rsidR="000B73A9" w:rsidRDefault="002775DB" w:rsidP="00DD0434">
      <w:pPr>
        <w:tabs>
          <w:tab w:val="left" w:pos="3555"/>
        </w:tabs>
        <w:adjustRightInd w:val="0"/>
        <w:snapToGrid w:val="0"/>
        <w:spacing w:line="360" w:lineRule="auto"/>
        <w:ind w:firstLineChars="200" w:firstLine="480"/>
        <w:rPr>
          <w:color w:val="000000"/>
          <w:sz w:val="24"/>
        </w:rPr>
      </w:pPr>
      <w:r>
        <w:rPr>
          <w:rFonts w:hint="eastAsia"/>
          <w:color w:val="000000"/>
          <w:sz w:val="24"/>
        </w:rPr>
        <w:t>由上表可知，</w:t>
      </w:r>
      <w:r w:rsidR="003448A1">
        <w:rPr>
          <w:rFonts w:hint="eastAsia"/>
          <w:color w:val="000000"/>
          <w:sz w:val="24"/>
        </w:rPr>
        <w:t>在持续泄露</w:t>
      </w:r>
      <w:r w:rsidR="003448A1">
        <w:rPr>
          <w:rFonts w:hint="eastAsia"/>
          <w:color w:val="000000"/>
          <w:sz w:val="24"/>
        </w:rPr>
        <w:t>1</w:t>
      </w:r>
      <w:r w:rsidR="003448A1">
        <w:rPr>
          <w:rFonts w:hint="eastAsia"/>
          <w:color w:val="000000"/>
          <w:sz w:val="24"/>
        </w:rPr>
        <w:t>年的情况下，</w:t>
      </w:r>
      <w:r>
        <w:rPr>
          <w:rFonts w:hint="eastAsia"/>
          <w:color w:val="000000"/>
          <w:sz w:val="24"/>
        </w:rPr>
        <w:t>氨氮的影响</w:t>
      </w:r>
      <w:r w:rsidR="003448A1">
        <w:rPr>
          <w:rFonts w:hint="eastAsia"/>
          <w:color w:val="000000"/>
          <w:sz w:val="24"/>
        </w:rPr>
        <w:t>距离</w:t>
      </w:r>
      <w:r>
        <w:rPr>
          <w:rFonts w:hint="eastAsia"/>
          <w:color w:val="000000"/>
          <w:sz w:val="24"/>
        </w:rPr>
        <w:t>为</w:t>
      </w:r>
      <w:r w:rsidR="003448A1">
        <w:rPr>
          <w:rFonts w:hint="eastAsia"/>
          <w:color w:val="000000"/>
          <w:sz w:val="24"/>
        </w:rPr>
        <w:t>81m</w:t>
      </w:r>
      <w:r w:rsidR="003448A1">
        <w:rPr>
          <w:rFonts w:hint="eastAsia"/>
          <w:color w:val="000000"/>
          <w:sz w:val="24"/>
        </w:rPr>
        <w:t>，高锰酸盐指数的影响距离为</w:t>
      </w:r>
      <w:r w:rsidR="003448A1">
        <w:rPr>
          <w:rFonts w:hint="eastAsia"/>
          <w:color w:val="000000"/>
          <w:sz w:val="24"/>
        </w:rPr>
        <w:t>71m</w:t>
      </w:r>
      <w:r w:rsidR="008270FB">
        <w:rPr>
          <w:rFonts w:hint="eastAsia"/>
          <w:color w:val="000000"/>
          <w:sz w:val="24"/>
        </w:rPr>
        <w:t>，</w:t>
      </w:r>
      <w:r w:rsidR="008270FB" w:rsidRPr="008270FB">
        <w:rPr>
          <w:rFonts w:hint="eastAsia"/>
          <w:color w:val="000000"/>
          <w:sz w:val="24"/>
        </w:rPr>
        <w:t>影响范围主要集中在</w:t>
      </w:r>
      <w:r w:rsidR="008270FB">
        <w:rPr>
          <w:rFonts w:hint="eastAsia"/>
          <w:color w:val="000000"/>
          <w:sz w:val="24"/>
        </w:rPr>
        <w:t>泄露点</w:t>
      </w:r>
      <w:r w:rsidR="008270FB" w:rsidRPr="008270FB">
        <w:rPr>
          <w:rFonts w:hint="eastAsia"/>
          <w:color w:val="000000"/>
          <w:sz w:val="24"/>
        </w:rPr>
        <w:t>周边的区域</w:t>
      </w:r>
      <w:r w:rsidR="008270FB">
        <w:rPr>
          <w:rFonts w:hint="eastAsia"/>
          <w:color w:val="000000"/>
          <w:sz w:val="24"/>
        </w:rPr>
        <w:t>。</w:t>
      </w:r>
    </w:p>
    <w:p w:rsidR="008C2C13" w:rsidRDefault="003448A1" w:rsidP="003448A1">
      <w:pPr>
        <w:tabs>
          <w:tab w:val="left" w:pos="3555"/>
        </w:tabs>
        <w:adjustRightInd w:val="0"/>
        <w:snapToGrid w:val="0"/>
        <w:spacing w:line="360" w:lineRule="auto"/>
        <w:ind w:firstLineChars="200" w:firstLine="480"/>
        <w:rPr>
          <w:color w:val="000000"/>
          <w:sz w:val="24"/>
        </w:rPr>
      </w:pPr>
      <w:r w:rsidRPr="003448A1">
        <w:rPr>
          <w:rFonts w:hint="eastAsia"/>
          <w:color w:val="000000"/>
          <w:sz w:val="24"/>
        </w:rPr>
        <w:t>拟建项目的建设和运行将不会引起地下水流场或地下水水位变化，</w:t>
      </w:r>
      <w:r w:rsidR="008270FB">
        <w:rPr>
          <w:rFonts w:hint="eastAsia"/>
          <w:color w:val="000000"/>
          <w:sz w:val="24"/>
        </w:rPr>
        <w:t>生产废水的泄露</w:t>
      </w:r>
      <w:r w:rsidRPr="003448A1">
        <w:rPr>
          <w:rFonts w:hint="eastAsia"/>
          <w:color w:val="000000"/>
          <w:sz w:val="24"/>
        </w:rPr>
        <w:t>可能造成项目周边一定范围内地下水的污染。拟建项目对可能产生地下水影响的各项途径均进行有效预防，在确保各项防渗措施得以落实，并加强维护和厂区环境管理的前提下，可有效控制厂区内的原辅材料、废水等下渗现象，避免污染地下水。在此前提下，拟建项目不会对地下水环境产生明显影响。</w:t>
      </w:r>
    </w:p>
    <w:p w:rsidR="0083458E" w:rsidRPr="008C2C13" w:rsidRDefault="0083458E" w:rsidP="008C2C13">
      <w:pPr>
        <w:pStyle w:val="3"/>
        <w:keepLines w:val="0"/>
        <w:widowControl/>
        <w:numPr>
          <w:ilvl w:val="2"/>
          <w:numId w:val="2"/>
        </w:numPr>
        <w:tabs>
          <w:tab w:val="clear" w:pos="720"/>
        </w:tabs>
        <w:adjustRightInd w:val="0"/>
        <w:snapToGrid w:val="0"/>
        <w:spacing w:before="0" w:after="0" w:line="360" w:lineRule="auto"/>
        <w:rPr>
          <w:color w:val="000000"/>
          <w:kern w:val="0"/>
          <w:sz w:val="24"/>
          <w:szCs w:val="24"/>
        </w:rPr>
      </w:pPr>
      <w:bookmarkStart w:id="87" w:name="_Toc332791088"/>
      <w:bookmarkStart w:id="88" w:name="_Toc337458212"/>
      <w:bookmarkStart w:id="89" w:name="_Toc337458755"/>
      <w:bookmarkStart w:id="90" w:name="_Toc350514882"/>
      <w:bookmarkStart w:id="91" w:name="_Toc452479409"/>
      <w:r w:rsidRPr="008C2C13">
        <w:rPr>
          <w:color w:val="000000"/>
          <w:kern w:val="0"/>
          <w:sz w:val="24"/>
          <w:szCs w:val="24"/>
        </w:rPr>
        <w:t>噪声环境影响评价</w:t>
      </w:r>
      <w:bookmarkEnd w:id="87"/>
      <w:bookmarkEnd w:id="88"/>
      <w:bookmarkEnd w:id="89"/>
      <w:bookmarkEnd w:id="90"/>
      <w:bookmarkEnd w:id="91"/>
    </w:p>
    <w:p w:rsidR="0083458E" w:rsidRPr="008C2C13" w:rsidRDefault="0083458E" w:rsidP="008C2C13">
      <w:pPr>
        <w:pStyle w:val="40"/>
        <w:adjustRightInd w:val="0"/>
        <w:spacing w:line="360" w:lineRule="auto"/>
        <w:ind w:left="0" w:firstLine="0"/>
        <w:rPr>
          <w:b/>
          <w:sz w:val="24"/>
          <w:szCs w:val="24"/>
        </w:rPr>
      </w:pPr>
      <w:r w:rsidRPr="008C2C13">
        <w:rPr>
          <w:b/>
          <w:sz w:val="24"/>
          <w:szCs w:val="24"/>
        </w:rPr>
        <w:t>噪声源强</w:t>
      </w:r>
    </w:p>
    <w:p w:rsidR="0083458E" w:rsidRDefault="0083458E" w:rsidP="0083458E">
      <w:pPr>
        <w:spacing w:line="360" w:lineRule="auto"/>
        <w:ind w:firstLineChars="200" w:firstLine="480"/>
        <w:rPr>
          <w:color w:val="000000"/>
          <w:sz w:val="24"/>
        </w:rPr>
      </w:pPr>
      <w:r w:rsidRPr="00F008CF">
        <w:rPr>
          <w:color w:val="000000"/>
          <w:sz w:val="24"/>
        </w:rPr>
        <w:t>根据工程分析，本项目噪声源主要为猪叫声、风机、水泵等。根据同类型企业类比调查分析可知，本项目主要噪声源强见表</w:t>
      </w:r>
      <w:r w:rsidR="008270FB">
        <w:rPr>
          <w:rFonts w:hint="eastAsia"/>
          <w:color w:val="000000"/>
          <w:sz w:val="24"/>
        </w:rPr>
        <w:t>5.2.4</w:t>
      </w:r>
      <w:r w:rsidRPr="00F008CF">
        <w:rPr>
          <w:color w:val="000000"/>
          <w:sz w:val="24"/>
        </w:rPr>
        <w:t>-1</w:t>
      </w:r>
      <w:r w:rsidRPr="00F008CF">
        <w:rPr>
          <w:color w:val="000000"/>
          <w:sz w:val="24"/>
        </w:rPr>
        <w:t>。</w:t>
      </w:r>
    </w:p>
    <w:p w:rsidR="00DB7DA6" w:rsidRDefault="00DB7DA6" w:rsidP="0083458E">
      <w:pPr>
        <w:spacing w:line="360" w:lineRule="auto"/>
        <w:ind w:firstLineChars="200" w:firstLine="480"/>
        <w:rPr>
          <w:color w:val="000000"/>
          <w:sz w:val="24"/>
        </w:rPr>
      </w:pPr>
    </w:p>
    <w:p w:rsidR="00A221DC" w:rsidRDefault="00A221DC" w:rsidP="00A221DC">
      <w:pPr>
        <w:jc w:val="center"/>
        <w:rPr>
          <w:b/>
          <w:color w:val="000000"/>
          <w:sz w:val="24"/>
        </w:rPr>
      </w:pPr>
      <w:r>
        <w:rPr>
          <w:b/>
          <w:color w:val="000000"/>
          <w:sz w:val="24"/>
        </w:rPr>
        <w:t>表</w:t>
      </w:r>
      <w:r w:rsidR="008270FB" w:rsidRPr="008270FB">
        <w:rPr>
          <w:b/>
          <w:color w:val="000000"/>
          <w:sz w:val="24"/>
        </w:rPr>
        <w:t>5.2.4</w:t>
      </w:r>
      <w:r>
        <w:rPr>
          <w:b/>
          <w:color w:val="000000"/>
          <w:sz w:val="24"/>
        </w:rPr>
        <w:t>-</w:t>
      </w:r>
      <w:r w:rsidR="00D97CF0">
        <w:rPr>
          <w:rFonts w:hint="eastAsia"/>
          <w:b/>
          <w:color w:val="000000"/>
          <w:sz w:val="24"/>
        </w:rPr>
        <w:t>1</w:t>
      </w:r>
      <w:r>
        <w:rPr>
          <w:b/>
          <w:color w:val="000000"/>
          <w:sz w:val="24"/>
        </w:rPr>
        <w:t xml:space="preserve"> </w:t>
      </w:r>
      <w:r>
        <w:rPr>
          <w:b/>
          <w:color w:val="000000"/>
          <w:sz w:val="24"/>
        </w:rPr>
        <w:t>拟建项目噪声污染源</w:t>
      </w:r>
    </w:p>
    <w:tbl>
      <w:tblPr>
        <w:tblW w:w="5000" w:type="pct"/>
        <w:jc w:val="center"/>
        <w:tblBorders>
          <w:top w:val="single" w:sz="12" w:space="0" w:color="auto"/>
          <w:bottom w:val="single" w:sz="12" w:space="0" w:color="000000"/>
          <w:insideH w:val="single" w:sz="6" w:space="0" w:color="000000"/>
          <w:insideV w:val="single" w:sz="4" w:space="0" w:color="000000"/>
        </w:tblBorders>
        <w:tblLook w:val="04A0" w:firstRow="1" w:lastRow="0" w:firstColumn="1" w:lastColumn="0" w:noHBand="0" w:noVBand="1"/>
      </w:tblPr>
      <w:tblGrid>
        <w:gridCol w:w="598"/>
        <w:gridCol w:w="715"/>
        <w:gridCol w:w="808"/>
        <w:gridCol w:w="1291"/>
        <w:gridCol w:w="2295"/>
        <w:gridCol w:w="1434"/>
        <w:gridCol w:w="2145"/>
      </w:tblGrid>
      <w:tr w:rsidR="008823B7" w:rsidTr="008823B7">
        <w:trPr>
          <w:trHeight w:val="340"/>
          <w:jc w:val="center"/>
        </w:trPr>
        <w:tc>
          <w:tcPr>
            <w:tcW w:w="322" w:type="pct"/>
            <w:vAlign w:val="center"/>
          </w:tcPr>
          <w:p w:rsidR="008823B7" w:rsidRDefault="008823B7" w:rsidP="00A221DC">
            <w:pPr>
              <w:jc w:val="center"/>
              <w:rPr>
                <w:bCs/>
                <w:color w:val="000000"/>
                <w:szCs w:val="21"/>
              </w:rPr>
            </w:pPr>
            <w:r>
              <w:rPr>
                <w:bCs/>
                <w:color w:val="000000"/>
                <w:szCs w:val="21"/>
              </w:rPr>
              <w:t>序号</w:t>
            </w:r>
          </w:p>
        </w:tc>
        <w:tc>
          <w:tcPr>
            <w:tcW w:w="385" w:type="pct"/>
            <w:vAlign w:val="center"/>
          </w:tcPr>
          <w:p w:rsidR="008823B7" w:rsidRDefault="008823B7" w:rsidP="00A221DC">
            <w:pPr>
              <w:jc w:val="center"/>
              <w:rPr>
                <w:bCs/>
                <w:color w:val="000000"/>
                <w:szCs w:val="21"/>
              </w:rPr>
            </w:pPr>
            <w:r>
              <w:rPr>
                <w:bCs/>
                <w:color w:val="000000"/>
                <w:szCs w:val="21"/>
              </w:rPr>
              <w:t>噪声源</w:t>
            </w:r>
          </w:p>
        </w:tc>
        <w:tc>
          <w:tcPr>
            <w:tcW w:w="435" w:type="pct"/>
            <w:vAlign w:val="center"/>
          </w:tcPr>
          <w:p w:rsidR="008823B7" w:rsidRDefault="008823B7" w:rsidP="00A221DC">
            <w:pPr>
              <w:jc w:val="center"/>
              <w:rPr>
                <w:bCs/>
                <w:color w:val="000000"/>
                <w:szCs w:val="21"/>
              </w:rPr>
            </w:pPr>
            <w:r>
              <w:rPr>
                <w:bCs/>
                <w:color w:val="000000"/>
                <w:szCs w:val="21"/>
              </w:rPr>
              <w:t>源强</w:t>
            </w:r>
          </w:p>
          <w:p w:rsidR="008823B7" w:rsidRDefault="008823B7" w:rsidP="00A221DC">
            <w:pPr>
              <w:jc w:val="center"/>
              <w:rPr>
                <w:bCs/>
                <w:color w:val="000000"/>
                <w:szCs w:val="21"/>
              </w:rPr>
            </w:pPr>
            <w:r>
              <w:rPr>
                <w:bCs/>
                <w:color w:val="000000"/>
                <w:szCs w:val="21"/>
              </w:rPr>
              <w:t>dB(A)</w:t>
            </w:r>
          </w:p>
        </w:tc>
        <w:tc>
          <w:tcPr>
            <w:tcW w:w="695" w:type="pct"/>
            <w:vAlign w:val="center"/>
          </w:tcPr>
          <w:p w:rsidR="008823B7" w:rsidRDefault="008823B7" w:rsidP="00A221DC">
            <w:pPr>
              <w:jc w:val="center"/>
              <w:rPr>
                <w:bCs/>
                <w:color w:val="000000"/>
                <w:szCs w:val="21"/>
              </w:rPr>
            </w:pPr>
            <w:r>
              <w:rPr>
                <w:bCs/>
                <w:color w:val="000000"/>
                <w:szCs w:val="21"/>
              </w:rPr>
              <w:t>位置</w:t>
            </w:r>
          </w:p>
        </w:tc>
        <w:tc>
          <w:tcPr>
            <w:tcW w:w="1236" w:type="pct"/>
            <w:vAlign w:val="center"/>
          </w:tcPr>
          <w:p w:rsidR="008823B7" w:rsidRDefault="008823B7" w:rsidP="00A221DC">
            <w:pPr>
              <w:jc w:val="center"/>
              <w:rPr>
                <w:bCs/>
                <w:color w:val="000000"/>
                <w:szCs w:val="21"/>
              </w:rPr>
            </w:pPr>
            <w:r>
              <w:rPr>
                <w:bCs/>
                <w:color w:val="000000"/>
                <w:szCs w:val="21"/>
              </w:rPr>
              <w:t>拟采取措施</w:t>
            </w:r>
          </w:p>
        </w:tc>
        <w:tc>
          <w:tcPr>
            <w:tcW w:w="772" w:type="pct"/>
            <w:vAlign w:val="center"/>
          </w:tcPr>
          <w:p w:rsidR="008823B7" w:rsidRDefault="008823B7" w:rsidP="00A221DC">
            <w:pPr>
              <w:jc w:val="center"/>
              <w:rPr>
                <w:bCs/>
                <w:color w:val="000000"/>
                <w:szCs w:val="21"/>
              </w:rPr>
            </w:pPr>
            <w:r>
              <w:rPr>
                <w:rFonts w:hint="eastAsia"/>
                <w:bCs/>
                <w:color w:val="000000"/>
                <w:szCs w:val="21"/>
              </w:rPr>
              <w:t>处理后室外噪声值</w:t>
            </w:r>
            <w:r>
              <w:rPr>
                <w:bCs/>
                <w:color w:val="000000"/>
                <w:szCs w:val="21"/>
              </w:rPr>
              <w:t>dB(A)</w:t>
            </w:r>
          </w:p>
        </w:tc>
        <w:tc>
          <w:tcPr>
            <w:tcW w:w="1155" w:type="pct"/>
            <w:vAlign w:val="center"/>
          </w:tcPr>
          <w:p w:rsidR="008823B7" w:rsidRDefault="008823B7" w:rsidP="008823B7">
            <w:pPr>
              <w:jc w:val="center"/>
              <w:rPr>
                <w:bCs/>
                <w:color w:val="000000"/>
                <w:szCs w:val="21"/>
              </w:rPr>
            </w:pPr>
            <w:r>
              <w:rPr>
                <w:rFonts w:hint="eastAsia"/>
                <w:bCs/>
                <w:color w:val="000000"/>
                <w:szCs w:val="21"/>
              </w:rPr>
              <w:t>距厂界距离（</w:t>
            </w:r>
            <w:r>
              <w:rPr>
                <w:rFonts w:hint="eastAsia"/>
                <w:bCs/>
                <w:color w:val="000000"/>
                <w:szCs w:val="21"/>
              </w:rPr>
              <w:t>m</w:t>
            </w:r>
            <w:r>
              <w:rPr>
                <w:rFonts w:hint="eastAsia"/>
                <w:bCs/>
                <w:color w:val="000000"/>
                <w:szCs w:val="21"/>
              </w:rPr>
              <w:t>）</w:t>
            </w:r>
          </w:p>
        </w:tc>
      </w:tr>
      <w:tr w:rsidR="008823B7" w:rsidTr="008823B7">
        <w:trPr>
          <w:trHeight w:val="340"/>
          <w:jc w:val="center"/>
        </w:trPr>
        <w:tc>
          <w:tcPr>
            <w:tcW w:w="322" w:type="pct"/>
            <w:vAlign w:val="center"/>
          </w:tcPr>
          <w:p w:rsidR="008823B7" w:rsidRDefault="008823B7" w:rsidP="00A221DC">
            <w:pPr>
              <w:jc w:val="center"/>
              <w:rPr>
                <w:bCs/>
                <w:color w:val="000000"/>
                <w:szCs w:val="21"/>
              </w:rPr>
            </w:pPr>
            <w:r>
              <w:rPr>
                <w:bCs/>
                <w:color w:val="000000"/>
                <w:szCs w:val="21"/>
              </w:rPr>
              <w:t>1</w:t>
            </w:r>
          </w:p>
        </w:tc>
        <w:tc>
          <w:tcPr>
            <w:tcW w:w="385" w:type="pct"/>
            <w:vAlign w:val="center"/>
          </w:tcPr>
          <w:p w:rsidR="008823B7" w:rsidRDefault="008823B7" w:rsidP="00A221DC">
            <w:pPr>
              <w:jc w:val="center"/>
              <w:rPr>
                <w:bCs/>
                <w:color w:val="000000"/>
                <w:szCs w:val="21"/>
              </w:rPr>
            </w:pPr>
            <w:r>
              <w:rPr>
                <w:rFonts w:hint="eastAsia"/>
                <w:bCs/>
                <w:color w:val="000000"/>
                <w:szCs w:val="21"/>
              </w:rPr>
              <w:t>猪叫</w:t>
            </w:r>
          </w:p>
        </w:tc>
        <w:tc>
          <w:tcPr>
            <w:tcW w:w="435" w:type="pct"/>
            <w:vAlign w:val="center"/>
          </w:tcPr>
          <w:p w:rsidR="008823B7" w:rsidRDefault="008823B7" w:rsidP="00A221DC">
            <w:pPr>
              <w:jc w:val="center"/>
              <w:rPr>
                <w:bCs/>
                <w:color w:val="000000"/>
                <w:szCs w:val="21"/>
              </w:rPr>
            </w:pPr>
            <w:r>
              <w:rPr>
                <w:rFonts w:hint="eastAsia"/>
                <w:bCs/>
                <w:color w:val="000000"/>
                <w:szCs w:val="21"/>
              </w:rPr>
              <w:t>70~80</w:t>
            </w:r>
          </w:p>
        </w:tc>
        <w:tc>
          <w:tcPr>
            <w:tcW w:w="695" w:type="pct"/>
            <w:vAlign w:val="center"/>
          </w:tcPr>
          <w:p w:rsidR="008823B7" w:rsidRDefault="008823B7" w:rsidP="00A221DC">
            <w:pPr>
              <w:jc w:val="center"/>
              <w:rPr>
                <w:bCs/>
                <w:color w:val="000000"/>
                <w:szCs w:val="21"/>
              </w:rPr>
            </w:pPr>
            <w:r>
              <w:rPr>
                <w:bCs/>
                <w:color w:val="000000"/>
                <w:szCs w:val="21"/>
              </w:rPr>
              <w:t>猪舍</w:t>
            </w:r>
          </w:p>
        </w:tc>
        <w:tc>
          <w:tcPr>
            <w:tcW w:w="1236" w:type="pct"/>
            <w:vAlign w:val="center"/>
          </w:tcPr>
          <w:p w:rsidR="008823B7" w:rsidRDefault="008823B7" w:rsidP="008823B7">
            <w:pPr>
              <w:jc w:val="center"/>
              <w:rPr>
                <w:bCs/>
                <w:color w:val="000000"/>
                <w:szCs w:val="21"/>
              </w:rPr>
            </w:pPr>
            <w:r w:rsidRPr="00757206">
              <w:rPr>
                <w:rFonts w:hint="eastAsia"/>
                <w:bCs/>
                <w:color w:val="000000"/>
                <w:szCs w:val="21"/>
              </w:rPr>
              <w:t>喂足饲料和水避免饥渴及突发性噪声</w:t>
            </w:r>
            <w:r>
              <w:rPr>
                <w:rFonts w:hint="eastAsia"/>
                <w:bCs/>
                <w:color w:val="000000"/>
                <w:szCs w:val="21"/>
              </w:rPr>
              <w:t>、</w:t>
            </w:r>
            <w:r>
              <w:rPr>
                <w:bCs/>
                <w:color w:val="000000"/>
                <w:szCs w:val="21"/>
              </w:rPr>
              <w:t>隔声</w:t>
            </w:r>
          </w:p>
        </w:tc>
        <w:tc>
          <w:tcPr>
            <w:tcW w:w="772" w:type="pct"/>
            <w:vAlign w:val="center"/>
          </w:tcPr>
          <w:p w:rsidR="008823B7" w:rsidRDefault="008823B7" w:rsidP="00A221DC">
            <w:pPr>
              <w:jc w:val="center"/>
              <w:rPr>
                <w:bCs/>
                <w:color w:val="000000"/>
                <w:szCs w:val="21"/>
              </w:rPr>
            </w:pPr>
            <w:r w:rsidRPr="00757206">
              <w:rPr>
                <w:rFonts w:hint="eastAsia"/>
                <w:bCs/>
                <w:color w:val="000000"/>
                <w:szCs w:val="21"/>
              </w:rPr>
              <w:t>﹤</w:t>
            </w:r>
            <w:r>
              <w:rPr>
                <w:rFonts w:hint="eastAsia"/>
                <w:bCs/>
                <w:color w:val="000000"/>
                <w:szCs w:val="21"/>
              </w:rPr>
              <w:t>50</w:t>
            </w:r>
          </w:p>
        </w:tc>
        <w:tc>
          <w:tcPr>
            <w:tcW w:w="1155" w:type="pct"/>
            <w:vAlign w:val="center"/>
          </w:tcPr>
          <w:p w:rsidR="009D35FF" w:rsidRPr="00E16160" w:rsidRDefault="009D35FF" w:rsidP="009D35FF">
            <w:pPr>
              <w:jc w:val="center"/>
              <w:rPr>
                <w:bCs/>
                <w:szCs w:val="21"/>
              </w:rPr>
            </w:pPr>
            <w:r w:rsidRPr="00E16160">
              <w:rPr>
                <w:rFonts w:hint="eastAsia"/>
                <w:bCs/>
                <w:szCs w:val="21"/>
              </w:rPr>
              <w:t>E</w:t>
            </w:r>
            <w:r w:rsidR="00356B25">
              <w:rPr>
                <w:rFonts w:hint="eastAsia"/>
                <w:bCs/>
                <w:szCs w:val="21"/>
              </w:rPr>
              <w:t>50</w:t>
            </w:r>
            <w:r w:rsidRPr="00E16160">
              <w:rPr>
                <w:rFonts w:hint="eastAsia"/>
                <w:bCs/>
                <w:szCs w:val="21"/>
              </w:rPr>
              <w:t>，</w:t>
            </w:r>
            <w:r w:rsidRPr="00E16160">
              <w:rPr>
                <w:rFonts w:hint="eastAsia"/>
                <w:bCs/>
                <w:szCs w:val="21"/>
              </w:rPr>
              <w:t>S</w:t>
            </w:r>
            <w:r w:rsidR="00356B25">
              <w:rPr>
                <w:rFonts w:hint="eastAsia"/>
                <w:bCs/>
                <w:szCs w:val="21"/>
              </w:rPr>
              <w:t>8</w:t>
            </w:r>
            <w:r w:rsidR="00562EAC">
              <w:rPr>
                <w:rFonts w:hint="eastAsia"/>
                <w:bCs/>
                <w:szCs w:val="21"/>
              </w:rPr>
              <w:t>0</w:t>
            </w:r>
          </w:p>
          <w:p w:rsidR="008823B7" w:rsidRPr="00757206" w:rsidRDefault="009D35FF" w:rsidP="00356B25">
            <w:pPr>
              <w:jc w:val="center"/>
              <w:rPr>
                <w:bCs/>
                <w:color w:val="000000"/>
                <w:szCs w:val="21"/>
              </w:rPr>
            </w:pPr>
            <w:r w:rsidRPr="00E16160">
              <w:rPr>
                <w:rFonts w:hint="eastAsia"/>
                <w:bCs/>
                <w:szCs w:val="21"/>
              </w:rPr>
              <w:t>W</w:t>
            </w:r>
            <w:r w:rsidR="00356B25">
              <w:rPr>
                <w:rFonts w:hint="eastAsia"/>
                <w:bCs/>
                <w:szCs w:val="21"/>
              </w:rPr>
              <w:t>5</w:t>
            </w:r>
            <w:r w:rsidR="00562EAC">
              <w:rPr>
                <w:rFonts w:hint="eastAsia"/>
                <w:bCs/>
                <w:szCs w:val="21"/>
              </w:rPr>
              <w:t>0</w:t>
            </w:r>
            <w:r w:rsidRPr="00E16160">
              <w:rPr>
                <w:rFonts w:hint="eastAsia"/>
                <w:bCs/>
                <w:szCs w:val="21"/>
              </w:rPr>
              <w:t>，</w:t>
            </w:r>
            <w:r w:rsidRPr="00E16160">
              <w:rPr>
                <w:rFonts w:hint="eastAsia"/>
                <w:bCs/>
                <w:szCs w:val="21"/>
              </w:rPr>
              <w:t>N</w:t>
            </w:r>
            <w:r w:rsidR="00356B25">
              <w:rPr>
                <w:rFonts w:hint="eastAsia"/>
                <w:bCs/>
                <w:szCs w:val="21"/>
              </w:rPr>
              <w:t>17</w:t>
            </w:r>
            <w:r w:rsidRPr="00E16160">
              <w:rPr>
                <w:rFonts w:hint="eastAsia"/>
                <w:bCs/>
                <w:szCs w:val="21"/>
              </w:rPr>
              <w:t>0</w:t>
            </w:r>
          </w:p>
        </w:tc>
      </w:tr>
      <w:tr w:rsidR="008823B7" w:rsidTr="008823B7">
        <w:trPr>
          <w:trHeight w:val="340"/>
          <w:jc w:val="center"/>
        </w:trPr>
        <w:tc>
          <w:tcPr>
            <w:tcW w:w="322" w:type="pct"/>
            <w:vAlign w:val="center"/>
          </w:tcPr>
          <w:p w:rsidR="008823B7" w:rsidRDefault="008823B7" w:rsidP="00A221DC">
            <w:pPr>
              <w:jc w:val="center"/>
              <w:rPr>
                <w:bCs/>
                <w:color w:val="000000"/>
                <w:szCs w:val="21"/>
              </w:rPr>
            </w:pPr>
            <w:r>
              <w:rPr>
                <w:bCs/>
                <w:color w:val="000000"/>
                <w:szCs w:val="21"/>
              </w:rPr>
              <w:t>2</w:t>
            </w:r>
          </w:p>
        </w:tc>
        <w:tc>
          <w:tcPr>
            <w:tcW w:w="385" w:type="pct"/>
            <w:vAlign w:val="center"/>
          </w:tcPr>
          <w:p w:rsidR="008823B7" w:rsidRDefault="008823B7" w:rsidP="00A221DC">
            <w:pPr>
              <w:jc w:val="center"/>
              <w:rPr>
                <w:bCs/>
                <w:color w:val="000000"/>
                <w:szCs w:val="21"/>
              </w:rPr>
            </w:pPr>
            <w:r>
              <w:rPr>
                <w:bCs/>
                <w:color w:val="000000"/>
                <w:szCs w:val="21"/>
              </w:rPr>
              <w:t>排风</w:t>
            </w:r>
            <w:r>
              <w:rPr>
                <w:rFonts w:hint="eastAsia"/>
                <w:bCs/>
                <w:color w:val="000000"/>
                <w:szCs w:val="21"/>
              </w:rPr>
              <w:t>扇</w:t>
            </w:r>
          </w:p>
        </w:tc>
        <w:tc>
          <w:tcPr>
            <w:tcW w:w="435" w:type="pct"/>
            <w:vAlign w:val="center"/>
          </w:tcPr>
          <w:p w:rsidR="008823B7" w:rsidRDefault="008823B7" w:rsidP="00A221DC">
            <w:pPr>
              <w:jc w:val="center"/>
              <w:rPr>
                <w:bCs/>
                <w:color w:val="000000"/>
                <w:szCs w:val="21"/>
              </w:rPr>
            </w:pPr>
            <w:r>
              <w:rPr>
                <w:rFonts w:hint="eastAsia"/>
                <w:bCs/>
                <w:color w:val="000000"/>
                <w:szCs w:val="21"/>
              </w:rPr>
              <w:t>70~80</w:t>
            </w:r>
          </w:p>
        </w:tc>
        <w:tc>
          <w:tcPr>
            <w:tcW w:w="695" w:type="pct"/>
            <w:vAlign w:val="center"/>
          </w:tcPr>
          <w:p w:rsidR="008823B7" w:rsidRDefault="008823B7" w:rsidP="00A221DC">
            <w:pPr>
              <w:jc w:val="center"/>
              <w:rPr>
                <w:bCs/>
                <w:color w:val="000000"/>
                <w:szCs w:val="21"/>
              </w:rPr>
            </w:pPr>
            <w:r>
              <w:rPr>
                <w:bCs/>
                <w:color w:val="000000"/>
                <w:szCs w:val="21"/>
              </w:rPr>
              <w:t>猪舍</w:t>
            </w:r>
          </w:p>
        </w:tc>
        <w:tc>
          <w:tcPr>
            <w:tcW w:w="1236" w:type="pct"/>
            <w:vAlign w:val="center"/>
          </w:tcPr>
          <w:p w:rsidR="008823B7" w:rsidRDefault="008823B7" w:rsidP="00A221DC">
            <w:pPr>
              <w:jc w:val="center"/>
              <w:rPr>
                <w:bCs/>
                <w:color w:val="000000"/>
                <w:szCs w:val="21"/>
              </w:rPr>
            </w:pPr>
            <w:r w:rsidRPr="00757206">
              <w:rPr>
                <w:rFonts w:hint="eastAsia"/>
                <w:bCs/>
                <w:color w:val="000000"/>
                <w:szCs w:val="21"/>
              </w:rPr>
              <w:t>注意安装位置和排气方</w:t>
            </w:r>
            <w:r>
              <w:rPr>
                <w:rFonts w:hint="eastAsia"/>
                <w:bCs/>
                <w:color w:val="000000"/>
                <w:szCs w:val="21"/>
              </w:rPr>
              <w:t>、</w:t>
            </w:r>
            <w:r>
              <w:rPr>
                <w:bCs/>
                <w:color w:val="000000"/>
                <w:szCs w:val="21"/>
              </w:rPr>
              <w:t>基础减震</w:t>
            </w:r>
          </w:p>
        </w:tc>
        <w:tc>
          <w:tcPr>
            <w:tcW w:w="772" w:type="pct"/>
            <w:vAlign w:val="center"/>
          </w:tcPr>
          <w:p w:rsidR="008823B7" w:rsidRDefault="008823B7" w:rsidP="00A221DC">
            <w:pPr>
              <w:jc w:val="center"/>
              <w:rPr>
                <w:bCs/>
                <w:color w:val="000000"/>
                <w:szCs w:val="21"/>
              </w:rPr>
            </w:pPr>
            <w:r w:rsidRPr="00757206">
              <w:rPr>
                <w:rFonts w:hint="eastAsia"/>
                <w:bCs/>
                <w:color w:val="000000"/>
                <w:szCs w:val="21"/>
              </w:rPr>
              <w:t>﹤</w:t>
            </w:r>
            <w:r>
              <w:rPr>
                <w:rFonts w:hint="eastAsia"/>
                <w:bCs/>
                <w:color w:val="000000"/>
                <w:szCs w:val="21"/>
              </w:rPr>
              <w:t>60</w:t>
            </w:r>
          </w:p>
        </w:tc>
        <w:tc>
          <w:tcPr>
            <w:tcW w:w="1155" w:type="pct"/>
            <w:vAlign w:val="center"/>
          </w:tcPr>
          <w:p w:rsidR="00356B25" w:rsidRPr="00E16160" w:rsidRDefault="00356B25" w:rsidP="00356B25">
            <w:pPr>
              <w:jc w:val="center"/>
              <w:rPr>
                <w:bCs/>
                <w:szCs w:val="21"/>
              </w:rPr>
            </w:pPr>
            <w:r w:rsidRPr="00E16160">
              <w:rPr>
                <w:rFonts w:hint="eastAsia"/>
                <w:bCs/>
                <w:szCs w:val="21"/>
              </w:rPr>
              <w:t>E</w:t>
            </w:r>
            <w:r>
              <w:rPr>
                <w:rFonts w:hint="eastAsia"/>
                <w:bCs/>
                <w:szCs w:val="21"/>
              </w:rPr>
              <w:t>50</w:t>
            </w:r>
            <w:r w:rsidRPr="00E16160">
              <w:rPr>
                <w:rFonts w:hint="eastAsia"/>
                <w:bCs/>
                <w:szCs w:val="21"/>
              </w:rPr>
              <w:t>，</w:t>
            </w:r>
            <w:r w:rsidRPr="00E16160">
              <w:rPr>
                <w:rFonts w:hint="eastAsia"/>
                <w:bCs/>
                <w:szCs w:val="21"/>
              </w:rPr>
              <w:t>S</w:t>
            </w:r>
            <w:r>
              <w:rPr>
                <w:rFonts w:hint="eastAsia"/>
                <w:bCs/>
                <w:szCs w:val="21"/>
              </w:rPr>
              <w:t>80</w:t>
            </w:r>
          </w:p>
          <w:p w:rsidR="008823B7" w:rsidRPr="00757206" w:rsidRDefault="00356B25" w:rsidP="00356B25">
            <w:pPr>
              <w:jc w:val="center"/>
              <w:rPr>
                <w:bCs/>
                <w:color w:val="000000"/>
                <w:szCs w:val="21"/>
              </w:rPr>
            </w:pPr>
            <w:r w:rsidRPr="00E16160">
              <w:rPr>
                <w:rFonts w:hint="eastAsia"/>
                <w:bCs/>
                <w:szCs w:val="21"/>
              </w:rPr>
              <w:t>W</w:t>
            </w:r>
            <w:r>
              <w:rPr>
                <w:rFonts w:hint="eastAsia"/>
                <w:bCs/>
                <w:szCs w:val="21"/>
              </w:rPr>
              <w:t>50</w:t>
            </w:r>
            <w:r w:rsidRPr="00E16160">
              <w:rPr>
                <w:rFonts w:hint="eastAsia"/>
                <w:bCs/>
                <w:szCs w:val="21"/>
              </w:rPr>
              <w:t>，</w:t>
            </w:r>
            <w:r w:rsidRPr="00E16160">
              <w:rPr>
                <w:rFonts w:hint="eastAsia"/>
                <w:bCs/>
                <w:szCs w:val="21"/>
              </w:rPr>
              <w:t>N</w:t>
            </w:r>
            <w:r>
              <w:rPr>
                <w:rFonts w:hint="eastAsia"/>
                <w:bCs/>
                <w:szCs w:val="21"/>
              </w:rPr>
              <w:t>17</w:t>
            </w:r>
            <w:r w:rsidRPr="00E16160">
              <w:rPr>
                <w:rFonts w:hint="eastAsia"/>
                <w:bCs/>
                <w:szCs w:val="21"/>
              </w:rPr>
              <w:t>0</w:t>
            </w:r>
          </w:p>
        </w:tc>
      </w:tr>
      <w:tr w:rsidR="008823B7" w:rsidTr="008823B7">
        <w:trPr>
          <w:trHeight w:val="340"/>
          <w:jc w:val="center"/>
        </w:trPr>
        <w:tc>
          <w:tcPr>
            <w:tcW w:w="322" w:type="pct"/>
            <w:vAlign w:val="center"/>
          </w:tcPr>
          <w:p w:rsidR="008823B7" w:rsidRDefault="008823B7" w:rsidP="00A221DC">
            <w:pPr>
              <w:jc w:val="center"/>
              <w:rPr>
                <w:bCs/>
                <w:color w:val="000000"/>
                <w:szCs w:val="21"/>
              </w:rPr>
            </w:pPr>
            <w:r>
              <w:rPr>
                <w:bCs/>
                <w:color w:val="000000"/>
                <w:szCs w:val="21"/>
              </w:rPr>
              <w:t>3</w:t>
            </w:r>
          </w:p>
        </w:tc>
        <w:tc>
          <w:tcPr>
            <w:tcW w:w="385" w:type="pct"/>
            <w:vAlign w:val="center"/>
          </w:tcPr>
          <w:p w:rsidR="008823B7" w:rsidRDefault="008823B7" w:rsidP="00A221DC">
            <w:pPr>
              <w:jc w:val="center"/>
              <w:rPr>
                <w:bCs/>
                <w:color w:val="000000"/>
                <w:szCs w:val="21"/>
              </w:rPr>
            </w:pPr>
            <w:r>
              <w:rPr>
                <w:rFonts w:hint="eastAsia"/>
                <w:color w:val="000000"/>
                <w:szCs w:val="21"/>
              </w:rPr>
              <w:t>鼓风机</w:t>
            </w:r>
          </w:p>
        </w:tc>
        <w:tc>
          <w:tcPr>
            <w:tcW w:w="435" w:type="pct"/>
            <w:vAlign w:val="center"/>
          </w:tcPr>
          <w:p w:rsidR="008823B7" w:rsidRDefault="008823B7" w:rsidP="00A221DC">
            <w:pPr>
              <w:jc w:val="center"/>
              <w:rPr>
                <w:bCs/>
                <w:color w:val="000000"/>
                <w:szCs w:val="21"/>
              </w:rPr>
            </w:pPr>
            <w:r>
              <w:rPr>
                <w:rFonts w:hint="eastAsia"/>
                <w:bCs/>
                <w:color w:val="000000"/>
                <w:szCs w:val="21"/>
              </w:rPr>
              <w:t>80~90</w:t>
            </w:r>
          </w:p>
        </w:tc>
        <w:tc>
          <w:tcPr>
            <w:tcW w:w="695" w:type="pct"/>
            <w:vAlign w:val="center"/>
          </w:tcPr>
          <w:p w:rsidR="008823B7" w:rsidRDefault="008823B7" w:rsidP="00A221DC">
            <w:pPr>
              <w:jc w:val="center"/>
              <w:rPr>
                <w:bCs/>
                <w:color w:val="000000"/>
                <w:szCs w:val="21"/>
              </w:rPr>
            </w:pPr>
            <w:r>
              <w:rPr>
                <w:bCs/>
                <w:color w:val="000000"/>
                <w:szCs w:val="21"/>
              </w:rPr>
              <w:t>污水处理站</w:t>
            </w:r>
          </w:p>
        </w:tc>
        <w:tc>
          <w:tcPr>
            <w:tcW w:w="1236" w:type="pct"/>
            <w:vAlign w:val="center"/>
          </w:tcPr>
          <w:p w:rsidR="008823B7" w:rsidRDefault="008823B7" w:rsidP="00A221DC">
            <w:pPr>
              <w:jc w:val="center"/>
              <w:rPr>
                <w:bCs/>
                <w:color w:val="000000"/>
                <w:szCs w:val="21"/>
              </w:rPr>
            </w:pPr>
            <w:r>
              <w:rPr>
                <w:rFonts w:hint="eastAsia"/>
                <w:bCs/>
                <w:color w:val="000000"/>
                <w:szCs w:val="21"/>
              </w:rPr>
              <w:t>选用低噪声设备、</w:t>
            </w:r>
            <w:r>
              <w:rPr>
                <w:bCs/>
                <w:color w:val="000000"/>
                <w:szCs w:val="21"/>
              </w:rPr>
              <w:t>隔声</w:t>
            </w:r>
            <w:r>
              <w:rPr>
                <w:rFonts w:hint="eastAsia"/>
                <w:bCs/>
                <w:color w:val="000000"/>
                <w:szCs w:val="21"/>
              </w:rPr>
              <w:t>、减震、消音</w:t>
            </w:r>
          </w:p>
        </w:tc>
        <w:tc>
          <w:tcPr>
            <w:tcW w:w="772" w:type="pct"/>
            <w:vAlign w:val="center"/>
          </w:tcPr>
          <w:p w:rsidR="008823B7" w:rsidRDefault="008823B7" w:rsidP="00A221DC">
            <w:pPr>
              <w:jc w:val="center"/>
              <w:rPr>
                <w:bCs/>
                <w:color w:val="000000"/>
                <w:szCs w:val="21"/>
              </w:rPr>
            </w:pPr>
            <w:r w:rsidRPr="00757206">
              <w:rPr>
                <w:rFonts w:hint="eastAsia"/>
                <w:bCs/>
                <w:color w:val="000000"/>
                <w:szCs w:val="21"/>
              </w:rPr>
              <w:t>﹤</w:t>
            </w:r>
            <w:r>
              <w:rPr>
                <w:rFonts w:hint="eastAsia"/>
                <w:bCs/>
                <w:color w:val="000000"/>
                <w:szCs w:val="21"/>
              </w:rPr>
              <w:t>60</w:t>
            </w:r>
          </w:p>
        </w:tc>
        <w:tc>
          <w:tcPr>
            <w:tcW w:w="1155" w:type="pct"/>
            <w:vAlign w:val="center"/>
          </w:tcPr>
          <w:p w:rsidR="00562EAC" w:rsidRPr="00E16160" w:rsidRDefault="00562EAC" w:rsidP="00562EAC">
            <w:pPr>
              <w:jc w:val="center"/>
              <w:rPr>
                <w:bCs/>
                <w:szCs w:val="21"/>
              </w:rPr>
            </w:pPr>
            <w:r w:rsidRPr="00E16160">
              <w:rPr>
                <w:rFonts w:hint="eastAsia"/>
                <w:bCs/>
                <w:szCs w:val="21"/>
              </w:rPr>
              <w:t>E</w:t>
            </w:r>
            <w:r w:rsidR="00356B25">
              <w:rPr>
                <w:rFonts w:hint="eastAsia"/>
                <w:bCs/>
                <w:szCs w:val="21"/>
              </w:rPr>
              <w:t>300</w:t>
            </w:r>
            <w:r w:rsidRPr="00E16160">
              <w:rPr>
                <w:rFonts w:hint="eastAsia"/>
                <w:bCs/>
                <w:szCs w:val="21"/>
              </w:rPr>
              <w:t>，</w:t>
            </w:r>
            <w:r w:rsidRPr="00E16160">
              <w:rPr>
                <w:rFonts w:hint="eastAsia"/>
                <w:bCs/>
                <w:szCs w:val="21"/>
              </w:rPr>
              <w:t>S</w:t>
            </w:r>
            <w:r>
              <w:rPr>
                <w:rFonts w:hint="eastAsia"/>
                <w:bCs/>
                <w:szCs w:val="21"/>
              </w:rPr>
              <w:t>2</w:t>
            </w:r>
            <w:r w:rsidR="00356B25">
              <w:rPr>
                <w:rFonts w:hint="eastAsia"/>
                <w:bCs/>
                <w:szCs w:val="21"/>
              </w:rPr>
              <w:t>4</w:t>
            </w:r>
            <w:r>
              <w:rPr>
                <w:rFonts w:hint="eastAsia"/>
                <w:bCs/>
                <w:szCs w:val="21"/>
              </w:rPr>
              <w:t>0</w:t>
            </w:r>
          </w:p>
          <w:p w:rsidR="008823B7" w:rsidRPr="00757206" w:rsidRDefault="00562EAC" w:rsidP="00356B25">
            <w:pPr>
              <w:jc w:val="center"/>
              <w:rPr>
                <w:bCs/>
                <w:color w:val="000000"/>
                <w:szCs w:val="21"/>
              </w:rPr>
            </w:pPr>
            <w:r w:rsidRPr="00E16160">
              <w:rPr>
                <w:rFonts w:hint="eastAsia"/>
                <w:bCs/>
                <w:szCs w:val="21"/>
              </w:rPr>
              <w:t>W</w:t>
            </w:r>
            <w:r w:rsidR="00356B25">
              <w:rPr>
                <w:rFonts w:hint="eastAsia"/>
                <w:bCs/>
                <w:szCs w:val="21"/>
              </w:rPr>
              <w:t>4</w:t>
            </w:r>
            <w:r>
              <w:rPr>
                <w:rFonts w:hint="eastAsia"/>
                <w:bCs/>
                <w:szCs w:val="21"/>
              </w:rPr>
              <w:t>0</w:t>
            </w:r>
            <w:r w:rsidRPr="00E16160">
              <w:rPr>
                <w:rFonts w:hint="eastAsia"/>
                <w:bCs/>
                <w:szCs w:val="21"/>
              </w:rPr>
              <w:t>，</w:t>
            </w:r>
            <w:r w:rsidRPr="00E16160">
              <w:rPr>
                <w:rFonts w:hint="eastAsia"/>
                <w:bCs/>
                <w:szCs w:val="21"/>
              </w:rPr>
              <w:t>N</w:t>
            </w:r>
            <w:r w:rsidR="00356B25">
              <w:rPr>
                <w:rFonts w:hint="eastAsia"/>
                <w:bCs/>
                <w:szCs w:val="21"/>
              </w:rPr>
              <w:t>2</w:t>
            </w:r>
            <w:r>
              <w:rPr>
                <w:rFonts w:hint="eastAsia"/>
                <w:bCs/>
                <w:szCs w:val="21"/>
              </w:rPr>
              <w:t>80</w:t>
            </w:r>
          </w:p>
        </w:tc>
      </w:tr>
      <w:tr w:rsidR="008823B7" w:rsidTr="008823B7">
        <w:trPr>
          <w:trHeight w:val="340"/>
          <w:jc w:val="center"/>
        </w:trPr>
        <w:tc>
          <w:tcPr>
            <w:tcW w:w="322" w:type="pct"/>
            <w:vAlign w:val="center"/>
          </w:tcPr>
          <w:p w:rsidR="008823B7" w:rsidRDefault="008823B7" w:rsidP="00A221DC">
            <w:pPr>
              <w:jc w:val="center"/>
              <w:rPr>
                <w:bCs/>
                <w:color w:val="000000"/>
                <w:szCs w:val="21"/>
              </w:rPr>
            </w:pPr>
            <w:r>
              <w:rPr>
                <w:bCs/>
                <w:color w:val="000000"/>
                <w:szCs w:val="21"/>
              </w:rPr>
              <w:t>4</w:t>
            </w:r>
          </w:p>
        </w:tc>
        <w:tc>
          <w:tcPr>
            <w:tcW w:w="385" w:type="pct"/>
            <w:vAlign w:val="center"/>
          </w:tcPr>
          <w:p w:rsidR="008823B7" w:rsidRDefault="008823B7" w:rsidP="00A221DC">
            <w:pPr>
              <w:jc w:val="center"/>
              <w:rPr>
                <w:color w:val="000000"/>
                <w:szCs w:val="21"/>
              </w:rPr>
            </w:pPr>
            <w:r>
              <w:rPr>
                <w:rFonts w:hint="eastAsia"/>
                <w:bCs/>
                <w:color w:val="000000"/>
                <w:szCs w:val="21"/>
              </w:rPr>
              <w:t>水泵</w:t>
            </w:r>
          </w:p>
        </w:tc>
        <w:tc>
          <w:tcPr>
            <w:tcW w:w="435" w:type="pct"/>
            <w:vAlign w:val="center"/>
          </w:tcPr>
          <w:p w:rsidR="008823B7" w:rsidRDefault="008823B7" w:rsidP="00A221DC">
            <w:pPr>
              <w:jc w:val="center"/>
              <w:rPr>
                <w:bCs/>
                <w:color w:val="000000"/>
                <w:szCs w:val="21"/>
              </w:rPr>
            </w:pPr>
            <w:r>
              <w:rPr>
                <w:bCs/>
                <w:color w:val="000000"/>
                <w:szCs w:val="21"/>
              </w:rPr>
              <w:t>85</w:t>
            </w:r>
            <w:r>
              <w:rPr>
                <w:rFonts w:hint="eastAsia"/>
                <w:bCs/>
                <w:color w:val="000000"/>
                <w:szCs w:val="21"/>
              </w:rPr>
              <w:t>~90</w:t>
            </w:r>
          </w:p>
        </w:tc>
        <w:tc>
          <w:tcPr>
            <w:tcW w:w="695" w:type="pct"/>
            <w:vAlign w:val="center"/>
          </w:tcPr>
          <w:p w:rsidR="008823B7" w:rsidRDefault="008823B7" w:rsidP="00A221DC">
            <w:pPr>
              <w:jc w:val="center"/>
              <w:rPr>
                <w:bCs/>
                <w:color w:val="000000"/>
                <w:szCs w:val="21"/>
              </w:rPr>
            </w:pPr>
            <w:r>
              <w:rPr>
                <w:bCs/>
                <w:color w:val="000000"/>
                <w:szCs w:val="21"/>
              </w:rPr>
              <w:t>污水处理站</w:t>
            </w:r>
          </w:p>
        </w:tc>
        <w:tc>
          <w:tcPr>
            <w:tcW w:w="1236" w:type="pct"/>
            <w:vAlign w:val="center"/>
          </w:tcPr>
          <w:p w:rsidR="008823B7" w:rsidRDefault="008823B7" w:rsidP="00A221DC">
            <w:pPr>
              <w:jc w:val="center"/>
              <w:rPr>
                <w:bCs/>
                <w:color w:val="000000"/>
                <w:szCs w:val="21"/>
              </w:rPr>
            </w:pPr>
            <w:r>
              <w:rPr>
                <w:rFonts w:hint="eastAsia"/>
                <w:bCs/>
                <w:color w:val="000000"/>
                <w:szCs w:val="21"/>
              </w:rPr>
              <w:t>选用低噪声设备、</w:t>
            </w:r>
            <w:r>
              <w:rPr>
                <w:bCs/>
                <w:color w:val="000000"/>
                <w:szCs w:val="21"/>
              </w:rPr>
              <w:t>隔声、减震</w:t>
            </w:r>
          </w:p>
        </w:tc>
        <w:tc>
          <w:tcPr>
            <w:tcW w:w="772" w:type="pct"/>
            <w:vAlign w:val="center"/>
          </w:tcPr>
          <w:p w:rsidR="008823B7" w:rsidRDefault="008823B7" w:rsidP="00A221DC">
            <w:pPr>
              <w:jc w:val="center"/>
              <w:rPr>
                <w:bCs/>
                <w:color w:val="000000"/>
                <w:szCs w:val="21"/>
              </w:rPr>
            </w:pPr>
            <w:r w:rsidRPr="00757206">
              <w:rPr>
                <w:rFonts w:hint="eastAsia"/>
                <w:bCs/>
                <w:color w:val="000000"/>
                <w:szCs w:val="21"/>
              </w:rPr>
              <w:t>﹤</w:t>
            </w:r>
            <w:r>
              <w:rPr>
                <w:rFonts w:hint="eastAsia"/>
                <w:bCs/>
                <w:color w:val="000000"/>
                <w:szCs w:val="21"/>
              </w:rPr>
              <w:t>50</w:t>
            </w:r>
          </w:p>
        </w:tc>
        <w:tc>
          <w:tcPr>
            <w:tcW w:w="1155" w:type="pct"/>
            <w:vAlign w:val="center"/>
          </w:tcPr>
          <w:p w:rsidR="00356B25" w:rsidRPr="00E16160" w:rsidRDefault="00356B25" w:rsidP="00356B25">
            <w:pPr>
              <w:jc w:val="center"/>
              <w:rPr>
                <w:bCs/>
                <w:szCs w:val="21"/>
              </w:rPr>
            </w:pPr>
            <w:r w:rsidRPr="00E16160">
              <w:rPr>
                <w:rFonts w:hint="eastAsia"/>
                <w:bCs/>
                <w:szCs w:val="21"/>
              </w:rPr>
              <w:t>E</w:t>
            </w:r>
            <w:r>
              <w:rPr>
                <w:rFonts w:hint="eastAsia"/>
                <w:bCs/>
                <w:szCs w:val="21"/>
              </w:rPr>
              <w:t>300</w:t>
            </w:r>
            <w:r w:rsidRPr="00E16160">
              <w:rPr>
                <w:rFonts w:hint="eastAsia"/>
                <w:bCs/>
                <w:szCs w:val="21"/>
              </w:rPr>
              <w:t>，</w:t>
            </w:r>
            <w:r w:rsidRPr="00E16160">
              <w:rPr>
                <w:rFonts w:hint="eastAsia"/>
                <w:bCs/>
                <w:szCs w:val="21"/>
              </w:rPr>
              <w:t>S</w:t>
            </w:r>
            <w:r>
              <w:rPr>
                <w:rFonts w:hint="eastAsia"/>
                <w:bCs/>
                <w:szCs w:val="21"/>
              </w:rPr>
              <w:t>240</w:t>
            </w:r>
          </w:p>
          <w:p w:rsidR="008823B7" w:rsidRPr="00757206" w:rsidRDefault="00356B25" w:rsidP="00356B25">
            <w:pPr>
              <w:jc w:val="center"/>
              <w:rPr>
                <w:bCs/>
                <w:color w:val="000000"/>
                <w:szCs w:val="21"/>
              </w:rPr>
            </w:pPr>
            <w:r w:rsidRPr="00E16160">
              <w:rPr>
                <w:rFonts w:hint="eastAsia"/>
                <w:bCs/>
                <w:szCs w:val="21"/>
              </w:rPr>
              <w:t>W</w:t>
            </w:r>
            <w:r>
              <w:rPr>
                <w:rFonts w:hint="eastAsia"/>
                <w:bCs/>
                <w:szCs w:val="21"/>
              </w:rPr>
              <w:t>40</w:t>
            </w:r>
            <w:r w:rsidRPr="00E16160">
              <w:rPr>
                <w:rFonts w:hint="eastAsia"/>
                <w:bCs/>
                <w:szCs w:val="21"/>
              </w:rPr>
              <w:t>，</w:t>
            </w:r>
            <w:r w:rsidRPr="00E16160">
              <w:rPr>
                <w:rFonts w:hint="eastAsia"/>
                <w:bCs/>
                <w:szCs w:val="21"/>
              </w:rPr>
              <w:t>N</w:t>
            </w:r>
            <w:r>
              <w:rPr>
                <w:rFonts w:hint="eastAsia"/>
                <w:bCs/>
                <w:szCs w:val="21"/>
              </w:rPr>
              <w:t>280</w:t>
            </w:r>
          </w:p>
        </w:tc>
      </w:tr>
    </w:tbl>
    <w:p w:rsidR="0083458E" w:rsidRPr="008C2C13" w:rsidRDefault="0083458E" w:rsidP="008C2C13">
      <w:pPr>
        <w:pStyle w:val="40"/>
        <w:adjustRightInd w:val="0"/>
        <w:spacing w:line="360" w:lineRule="auto"/>
        <w:ind w:left="0" w:firstLine="0"/>
        <w:rPr>
          <w:b/>
          <w:sz w:val="24"/>
          <w:szCs w:val="24"/>
        </w:rPr>
      </w:pPr>
      <w:r w:rsidRPr="008C2C13">
        <w:rPr>
          <w:b/>
          <w:sz w:val="24"/>
          <w:szCs w:val="24"/>
        </w:rPr>
        <w:t>预测模式</w:t>
      </w:r>
    </w:p>
    <w:p w:rsidR="00FA605C" w:rsidRDefault="00FA605C" w:rsidP="00FA605C">
      <w:pPr>
        <w:spacing w:line="360" w:lineRule="auto"/>
        <w:ind w:firstLineChars="200" w:firstLine="480"/>
        <w:rPr>
          <w:color w:val="000000"/>
          <w:sz w:val="24"/>
        </w:rPr>
      </w:pPr>
      <w:r w:rsidRPr="007E5A3C">
        <w:rPr>
          <w:rFonts w:hint="eastAsia"/>
          <w:color w:val="000000"/>
          <w:sz w:val="24"/>
        </w:rPr>
        <w:t>a</w:t>
      </w:r>
      <w:r w:rsidRPr="007E5A3C">
        <w:rPr>
          <w:rFonts w:hint="eastAsia"/>
          <w:color w:val="000000"/>
          <w:sz w:val="24"/>
        </w:rPr>
        <w:t>）建设项目声源在预测点产生的等效声级贡献值（</w:t>
      </w:r>
      <w:r>
        <w:rPr>
          <w:rFonts w:hint="eastAsia"/>
          <w:color w:val="000000"/>
          <w:sz w:val="24"/>
        </w:rPr>
        <w:t>Leqg</w:t>
      </w:r>
      <w:r w:rsidRPr="007E5A3C">
        <w:rPr>
          <w:rFonts w:hint="eastAsia"/>
          <w:color w:val="000000"/>
          <w:sz w:val="24"/>
        </w:rPr>
        <w:t>）计算公式：</w:t>
      </w:r>
    </w:p>
    <w:p w:rsidR="00FA605C" w:rsidRPr="007E5A3C" w:rsidRDefault="00FA605C" w:rsidP="00FA605C">
      <w:pPr>
        <w:widowControl/>
        <w:jc w:val="center"/>
        <w:rPr>
          <w:rFonts w:ascii="宋体" w:hAnsi="宋体" w:cs="宋体"/>
          <w:kern w:val="0"/>
          <w:sz w:val="24"/>
        </w:rPr>
      </w:pPr>
      <w:r>
        <w:rPr>
          <w:rFonts w:ascii="宋体" w:hAnsi="宋体" w:cs="宋体"/>
          <w:noProof/>
          <w:kern w:val="0"/>
          <w:sz w:val="24"/>
        </w:rPr>
        <w:drawing>
          <wp:inline distT="0" distB="0" distL="0" distR="0" wp14:anchorId="1FFC7B66" wp14:editId="3416AA42">
            <wp:extent cx="2306955" cy="574040"/>
            <wp:effectExtent l="0" t="0" r="0" b="0"/>
            <wp:docPr id="14" name="图片 14" descr="63){EJSI0{Y2K@HS{6S[W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63){EJSI0{Y2K@HS{6S[WW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06955" cy="574040"/>
                    </a:xfrm>
                    <a:prstGeom prst="rect">
                      <a:avLst/>
                    </a:prstGeom>
                    <a:noFill/>
                    <a:ln>
                      <a:noFill/>
                    </a:ln>
                  </pic:spPr>
                </pic:pic>
              </a:graphicData>
            </a:graphic>
          </wp:inline>
        </w:drawing>
      </w:r>
    </w:p>
    <w:p w:rsidR="00FA605C" w:rsidRPr="007E5A3C" w:rsidRDefault="00FA605C" w:rsidP="00FA605C">
      <w:pPr>
        <w:spacing w:line="360" w:lineRule="auto"/>
        <w:ind w:firstLineChars="200" w:firstLine="480"/>
        <w:rPr>
          <w:color w:val="000000"/>
          <w:sz w:val="24"/>
        </w:rPr>
      </w:pPr>
      <w:r w:rsidRPr="007E5A3C">
        <w:rPr>
          <w:rFonts w:hint="eastAsia"/>
          <w:color w:val="000000"/>
          <w:sz w:val="24"/>
        </w:rPr>
        <w:t>式中：</w:t>
      </w:r>
      <w:r w:rsidRPr="007E5A3C">
        <w:rPr>
          <w:rFonts w:hint="eastAsia"/>
          <w:color w:val="000000"/>
          <w:sz w:val="24"/>
        </w:rPr>
        <w:t>Leqg</w:t>
      </w:r>
      <w:r w:rsidRPr="007E5A3C">
        <w:rPr>
          <w:rFonts w:cs="宋体"/>
          <w:color w:val="000000"/>
          <w:sz w:val="24"/>
        </w:rPr>
        <w:t>——</w:t>
      </w:r>
      <w:r w:rsidRPr="007E5A3C">
        <w:rPr>
          <w:rFonts w:cs="宋体" w:hint="eastAsia"/>
          <w:color w:val="000000"/>
          <w:sz w:val="24"/>
        </w:rPr>
        <w:t>建设项目声源在预测点的等效声级贡献值，</w:t>
      </w:r>
      <w:r w:rsidRPr="007E5A3C">
        <w:rPr>
          <w:rFonts w:cs="宋体" w:hint="eastAsia"/>
          <w:color w:val="000000"/>
          <w:sz w:val="24"/>
        </w:rPr>
        <w:t>dB(A)</w:t>
      </w:r>
      <w:r w:rsidRPr="007E5A3C">
        <w:rPr>
          <w:rFonts w:cs="宋体" w:hint="eastAsia"/>
          <w:color w:val="000000"/>
          <w:sz w:val="24"/>
        </w:rPr>
        <w:t>；</w:t>
      </w:r>
    </w:p>
    <w:p w:rsidR="00FA605C" w:rsidRDefault="00FA605C" w:rsidP="00FA605C">
      <w:pPr>
        <w:spacing w:line="360" w:lineRule="auto"/>
        <w:ind w:firstLineChars="500" w:firstLine="1200"/>
        <w:rPr>
          <w:color w:val="000000"/>
          <w:sz w:val="24"/>
        </w:rPr>
      </w:pPr>
      <w:r w:rsidRPr="007E5A3C">
        <w:rPr>
          <w:rFonts w:hint="eastAsia"/>
          <w:color w:val="000000"/>
          <w:sz w:val="24"/>
        </w:rPr>
        <w:t>L</w:t>
      </w:r>
      <w:r w:rsidRPr="007E5A3C">
        <w:rPr>
          <w:rFonts w:hint="eastAsia"/>
          <w:color w:val="000000"/>
          <w:sz w:val="24"/>
          <w:vertAlign w:val="subscript"/>
        </w:rPr>
        <w:t>Ai</w:t>
      </w:r>
      <w:r w:rsidRPr="007E5A3C">
        <w:rPr>
          <w:rFonts w:cs="宋体"/>
          <w:color w:val="000000"/>
          <w:sz w:val="24"/>
        </w:rPr>
        <w:t>——</w:t>
      </w:r>
      <w:r w:rsidRPr="007E5A3C">
        <w:rPr>
          <w:rFonts w:hint="eastAsia"/>
          <w:color w:val="000000"/>
          <w:sz w:val="24"/>
        </w:rPr>
        <w:t>i</w:t>
      </w:r>
      <w:r w:rsidRPr="007E5A3C">
        <w:rPr>
          <w:rFonts w:hint="eastAsia"/>
          <w:color w:val="000000"/>
          <w:sz w:val="24"/>
        </w:rPr>
        <w:t>声源在预测点产生的</w:t>
      </w:r>
      <w:r w:rsidRPr="007E5A3C">
        <w:rPr>
          <w:rFonts w:hint="eastAsia"/>
          <w:color w:val="000000"/>
          <w:sz w:val="24"/>
        </w:rPr>
        <w:t>A</w:t>
      </w:r>
      <w:r w:rsidRPr="007E5A3C">
        <w:rPr>
          <w:rFonts w:hint="eastAsia"/>
          <w:color w:val="000000"/>
          <w:sz w:val="24"/>
        </w:rPr>
        <w:t>声级，</w:t>
      </w:r>
      <w:r w:rsidRPr="007E5A3C">
        <w:rPr>
          <w:rFonts w:hint="eastAsia"/>
          <w:color w:val="000000"/>
          <w:sz w:val="24"/>
        </w:rPr>
        <w:t>dB(A)</w:t>
      </w:r>
      <w:r w:rsidRPr="007E5A3C">
        <w:rPr>
          <w:rFonts w:hint="eastAsia"/>
          <w:color w:val="000000"/>
          <w:sz w:val="24"/>
        </w:rPr>
        <w:t>；</w:t>
      </w:r>
    </w:p>
    <w:p w:rsidR="00FA605C" w:rsidRDefault="00FA605C" w:rsidP="00FA605C">
      <w:pPr>
        <w:spacing w:line="360" w:lineRule="auto"/>
        <w:ind w:firstLineChars="500" w:firstLine="1200"/>
        <w:rPr>
          <w:color w:val="000000"/>
          <w:sz w:val="24"/>
        </w:rPr>
      </w:pPr>
      <w:r w:rsidRPr="007E5A3C">
        <w:rPr>
          <w:rFonts w:hint="eastAsia"/>
          <w:color w:val="000000"/>
          <w:sz w:val="24"/>
        </w:rPr>
        <w:t>T</w:t>
      </w:r>
      <w:r w:rsidRPr="007E5A3C">
        <w:rPr>
          <w:rFonts w:cs="宋体"/>
          <w:color w:val="000000"/>
          <w:sz w:val="24"/>
        </w:rPr>
        <w:t>——</w:t>
      </w:r>
      <w:r w:rsidRPr="007E5A3C">
        <w:rPr>
          <w:rFonts w:hint="eastAsia"/>
          <w:color w:val="000000"/>
          <w:sz w:val="24"/>
        </w:rPr>
        <w:t>预测计算的时间段，</w:t>
      </w:r>
      <w:r w:rsidRPr="007E5A3C">
        <w:rPr>
          <w:rFonts w:hint="eastAsia"/>
          <w:color w:val="000000"/>
          <w:sz w:val="24"/>
        </w:rPr>
        <w:t>s</w:t>
      </w:r>
      <w:r w:rsidRPr="007E5A3C">
        <w:rPr>
          <w:rFonts w:hint="eastAsia"/>
          <w:color w:val="000000"/>
          <w:sz w:val="24"/>
        </w:rPr>
        <w:t>；</w:t>
      </w:r>
    </w:p>
    <w:p w:rsidR="00FA605C" w:rsidRDefault="00FA605C" w:rsidP="00FA605C">
      <w:pPr>
        <w:spacing w:line="360" w:lineRule="auto"/>
        <w:ind w:firstLineChars="500" w:firstLine="1200"/>
        <w:rPr>
          <w:color w:val="000000"/>
          <w:sz w:val="24"/>
        </w:rPr>
      </w:pPr>
      <w:r w:rsidRPr="00203AB2">
        <w:rPr>
          <w:rFonts w:hint="eastAsia"/>
          <w:color w:val="000000"/>
          <w:sz w:val="24"/>
        </w:rPr>
        <w:lastRenderedPageBreak/>
        <w:t>ti</w:t>
      </w:r>
      <w:r w:rsidRPr="007E5A3C">
        <w:rPr>
          <w:rFonts w:cs="宋体"/>
          <w:color w:val="000000"/>
          <w:sz w:val="24"/>
        </w:rPr>
        <w:t>——</w:t>
      </w:r>
      <w:r w:rsidRPr="00203AB2">
        <w:rPr>
          <w:rFonts w:hint="eastAsia"/>
          <w:color w:val="000000"/>
          <w:sz w:val="24"/>
        </w:rPr>
        <w:t>i</w:t>
      </w:r>
      <w:r w:rsidRPr="00203AB2">
        <w:rPr>
          <w:rFonts w:hint="eastAsia"/>
          <w:color w:val="000000"/>
          <w:sz w:val="24"/>
        </w:rPr>
        <w:t>声源在</w:t>
      </w:r>
      <w:r w:rsidRPr="00203AB2">
        <w:rPr>
          <w:rFonts w:hint="eastAsia"/>
          <w:color w:val="000000"/>
          <w:sz w:val="24"/>
        </w:rPr>
        <w:t>T</w:t>
      </w:r>
      <w:r w:rsidRPr="00203AB2">
        <w:rPr>
          <w:rFonts w:hint="eastAsia"/>
          <w:color w:val="000000"/>
          <w:sz w:val="24"/>
        </w:rPr>
        <w:t>时段内的运行时间，</w:t>
      </w:r>
      <w:r w:rsidRPr="00203AB2">
        <w:rPr>
          <w:rFonts w:hint="eastAsia"/>
          <w:color w:val="000000"/>
          <w:sz w:val="24"/>
        </w:rPr>
        <w:t>s</w:t>
      </w:r>
      <w:r w:rsidRPr="00203AB2">
        <w:rPr>
          <w:rFonts w:hint="eastAsia"/>
          <w:color w:val="000000"/>
          <w:sz w:val="24"/>
        </w:rPr>
        <w:t>。</w:t>
      </w:r>
    </w:p>
    <w:p w:rsidR="00FA605C" w:rsidRDefault="00FA605C" w:rsidP="00FA605C">
      <w:pPr>
        <w:spacing w:line="360" w:lineRule="auto"/>
        <w:ind w:firstLineChars="200" w:firstLine="480"/>
        <w:rPr>
          <w:color w:val="000000"/>
          <w:sz w:val="24"/>
        </w:rPr>
      </w:pPr>
      <w:r w:rsidRPr="00203AB2">
        <w:rPr>
          <w:rFonts w:hint="eastAsia"/>
          <w:color w:val="000000"/>
          <w:sz w:val="24"/>
        </w:rPr>
        <w:t>b</w:t>
      </w:r>
      <w:r w:rsidRPr="00203AB2">
        <w:rPr>
          <w:rFonts w:hint="eastAsia"/>
          <w:color w:val="000000"/>
          <w:sz w:val="24"/>
        </w:rPr>
        <w:t>）预测点的预测等效声级（</w:t>
      </w:r>
      <w:r w:rsidRPr="00203AB2">
        <w:rPr>
          <w:rFonts w:hint="eastAsia"/>
          <w:color w:val="000000"/>
          <w:sz w:val="24"/>
        </w:rPr>
        <w:t>Leq</w:t>
      </w:r>
      <w:r w:rsidRPr="00203AB2">
        <w:rPr>
          <w:rFonts w:hint="eastAsia"/>
          <w:color w:val="000000"/>
          <w:sz w:val="24"/>
        </w:rPr>
        <w:t>）计算公式：</w:t>
      </w:r>
    </w:p>
    <w:p w:rsidR="00FA605C" w:rsidRPr="00203AB2" w:rsidRDefault="00FA605C" w:rsidP="00FA605C">
      <w:pPr>
        <w:widowControl/>
        <w:jc w:val="center"/>
        <w:rPr>
          <w:rFonts w:ascii="宋体" w:hAnsi="宋体" w:cs="宋体"/>
          <w:kern w:val="0"/>
          <w:sz w:val="24"/>
        </w:rPr>
      </w:pPr>
      <w:r>
        <w:rPr>
          <w:rFonts w:ascii="宋体" w:hAnsi="宋体" w:cs="宋体"/>
          <w:noProof/>
          <w:kern w:val="0"/>
          <w:sz w:val="24"/>
        </w:rPr>
        <w:drawing>
          <wp:inline distT="0" distB="0" distL="0" distR="0" wp14:anchorId="648E7446" wp14:editId="480F9A83">
            <wp:extent cx="2881630" cy="425450"/>
            <wp:effectExtent l="0" t="0" r="0" b="0"/>
            <wp:docPr id="15" name="图片 15" descr="M8__O9YGLXO531V]]6X%{V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8__O9YGLXO531V]]6X%{V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1630" cy="425450"/>
                    </a:xfrm>
                    <a:prstGeom prst="rect">
                      <a:avLst/>
                    </a:prstGeom>
                    <a:noFill/>
                    <a:ln>
                      <a:noFill/>
                    </a:ln>
                  </pic:spPr>
                </pic:pic>
              </a:graphicData>
            </a:graphic>
          </wp:inline>
        </w:drawing>
      </w:r>
    </w:p>
    <w:p w:rsidR="00FA605C" w:rsidRPr="00203AB2" w:rsidRDefault="00FA605C" w:rsidP="00FA605C">
      <w:pPr>
        <w:spacing w:line="360" w:lineRule="auto"/>
        <w:ind w:firstLineChars="200" w:firstLine="480"/>
        <w:rPr>
          <w:color w:val="000000"/>
          <w:sz w:val="24"/>
        </w:rPr>
      </w:pPr>
      <w:r w:rsidRPr="00203AB2">
        <w:rPr>
          <w:rFonts w:hint="eastAsia"/>
          <w:color w:val="000000"/>
          <w:sz w:val="24"/>
        </w:rPr>
        <w:t>式中：</w:t>
      </w:r>
      <w:r w:rsidRPr="00203AB2">
        <w:rPr>
          <w:rFonts w:hint="eastAsia"/>
          <w:color w:val="000000"/>
          <w:sz w:val="24"/>
        </w:rPr>
        <w:t>Leqg</w:t>
      </w:r>
      <w:r w:rsidRPr="007E5A3C">
        <w:rPr>
          <w:rFonts w:cs="宋体"/>
          <w:color w:val="000000"/>
          <w:sz w:val="24"/>
        </w:rPr>
        <w:t>——</w:t>
      </w:r>
      <w:r w:rsidRPr="00203AB2">
        <w:rPr>
          <w:rFonts w:hint="eastAsia"/>
          <w:color w:val="000000"/>
          <w:sz w:val="24"/>
        </w:rPr>
        <w:t>建设项目声源在预测点的等效声级贡献值，</w:t>
      </w:r>
      <w:r w:rsidRPr="00203AB2">
        <w:rPr>
          <w:rFonts w:hint="eastAsia"/>
          <w:color w:val="000000"/>
          <w:sz w:val="24"/>
        </w:rPr>
        <w:t>dB(A)</w:t>
      </w:r>
      <w:r w:rsidRPr="00203AB2">
        <w:rPr>
          <w:rFonts w:hint="eastAsia"/>
          <w:color w:val="000000"/>
          <w:sz w:val="24"/>
        </w:rPr>
        <w:t>；</w:t>
      </w:r>
    </w:p>
    <w:p w:rsidR="00FA605C" w:rsidRDefault="00FA605C" w:rsidP="00FA605C">
      <w:pPr>
        <w:spacing w:line="360" w:lineRule="auto"/>
        <w:ind w:firstLineChars="500" w:firstLine="1200"/>
        <w:rPr>
          <w:color w:val="000000"/>
          <w:sz w:val="24"/>
        </w:rPr>
      </w:pPr>
      <w:r w:rsidRPr="00203AB2">
        <w:rPr>
          <w:rFonts w:hint="eastAsia"/>
          <w:color w:val="000000"/>
          <w:sz w:val="24"/>
        </w:rPr>
        <w:t>Leqb</w:t>
      </w:r>
      <w:r w:rsidRPr="007E5A3C">
        <w:rPr>
          <w:rFonts w:cs="宋体"/>
          <w:color w:val="000000"/>
          <w:sz w:val="24"/>
        </w:rPr>
        <w:t>——</w:t>
      </w:r>
      <w:r w:rsidRPr="00203AB2">
        <w:rPr>
          <w:rFonts w:hint="eastAsia"/>
          <w:color w:val="000000"/>
          <w:sz w:val="24"/>
        </w:rPr>
        <w:t>预测点的背景值，</w:t>
      </w:r>
      <w:r w:rsidRPr="00203AB2">
        <w:rPr>
          <w:rFonts w:hint="eastAsia"/>
          <w:color w:val="000000"/>
          <w:sz w:val="24"/>
        </w:rPr>
        <w:t>dB(A)</w:t>
      </w:r>
      <w:r w:rsidRPr="00203AB2">
        <w:rPr>
          <w:rFonts w:hint="eastAsia"/>
          <w:color w:val="000000"/>
          <w:sz w:val="24"/>
        </w:rPr>
        <w:t>。</w:t>
      </w:r>
    </w:p>
    <w:p w:rsidR="00FA605C" w:rsidRDefault="00FA605C" w:rsidP="00FA605C">
      <w:pPr>
        <w:spacing w:line="360" w:lineRule="auto"/>
        <w:ind w:firstLineChars="200" w:firstLine="480"/>
        <w:rPr>
          <w:color w:val="000000"/>
          <w:sz w:val="24"/>
        </w:rPr>
      </w:pPr>
      <w:r>
        <w:rPr>
          <w:rFonts w:hint="eastAsia"/>
          <w:color w:val="000000"/>
          <w:sz w:val="24"/>
        </w:rPr>
        <w:t>c</w:t>
      </w:r>
      <w:r w:rsidRPr="00203AB2">
        <w:rPr>
          <w:rFonts w:hint="eastAsia"/>
          <w:color w:val="000000"/>
          <w:sz w:val="24"/>
        </w:rPr>
        <w:t>）户外声传播衰减包括几何发散（</w:t>
      </w:r>
      <w:r w:rsidRPr="00203AB2">
        <w:rPr>
          <w:rFonts w:hint="eastAsia"/>
          <w:color w:val="000000"/>
          <w:sz w:val="24"/>
        </w:rPr>
        <w:t>divA</w:t>
      </w:r>
      <w:r w:rsidRPr="00203AB2">
        <w:rPr>
          <w:rFonts w:hint="eastAsia"/>
          <w:color w:val="000000"/>
          <w:sz w:val="24"/>
        </w:rPr>
        <w:t>）、大气吸收（</w:t>
      </w:r>
      <w:r w:rsidRPr="00203AB2">
        <w:rPr>
          <w:rFonts w:hint="eastAsia"/>
          <w:color w:val="000000"/>
          <w:sz w:val="24"/>
        </w:rPr>
        <w:t>atmA</w:t>
      </w:r>
      <w:r w:rsidRPr="00203AB2">
        <w:rPr>
          <w:rFonts w:hint="eastAsia"/>
          <w:color w:val="000000"/>
          <w:sz w:val="24"/>
        </w:rPr>
        <w:t>）、地面效应（</w:t>
      </w:r>
      <w:r w:rsidRPr="00203AB2">
        <w:rPr>
          <w:rFonts w:hint="eastAsia"/>
          <w:color w:val="000000"/>
          <w:sz w:val="24"/>
        </w:rPr>
        <w:t>grA</w:t>
      </w:r>
      <w:r w:rsidRPr="00203AB2">
        <w:rPr>
          <w:rFonts w:hint="eastAsia"/>
          <w:color w:val="000000"/>
          <w:sz w:val="24"/>
        </w:rPr>
        <w:t>）、屏障屏蔽（</w:t>
      </w:r>
      <w:r w:rsidRPr="00203AB2">
        <w:rPr>
          <w:rFonts w:hint="eastAsia"/>
          <w:color w:val="000000"/>
          <w:sz w:val="24"/>
        </w:rPr>
        <w:t>barA</w:t>
      </w:r>
      <w:r w:rsidRPr="00203AB2">
        <w:rPr>
          <w:rFonts w:hint="eastAsia"/>
          <w:color w:val="000000"/>
          <w:sz w:val="24"/>
        </w:rPr>
        <w:t>）、其他多方面效应（</w:t>
      </w:r>
      <w:r w:rsidRPr="00203AB2">
        <w:rPr>
          <w:rFonts w:hint="eastAsia"/>
          <w:color w:val="000000"/>
          <w:sz w:val="24"/>
        </w:rPr>
        <w:t>miscA</w:t>
      </w:r>
      <w:r w:rsidRPr="00203AB2">
        <w:rPr>
          <w:rFonts w:hint="eastAsia"/>
          <w:color w:val="000000"/>
          <w:sz w:val="24"/>
        </w:rPr>
        <w:t>）引起的衰减。</w:t>
      </w:r>
    </w:p>
    <w:p w:rsidR="00FA605C" w:rsidRPr="00203AB2" w:rsidRDefault="00FA605C" w:rsidP="00FA605C">
      <w:pPr>
        <w:spacing w:line="360" w:lineRule="auto"/>
        <w:ind w:firstLineChars="200" w:firstLine="480"/>
        <w:rPr>
          <w:color w:val="000000"/>
          <w:sz w:val="24"/>
        </w:rPr>
      </w:pPr>
      <w:r w:rsidRPr="00203AB2">
        <w:rPr>
          <w:rFonts w:hint="eastAsia"/>
          <w:color w:val="000000"/>
          <w:sz w:val="24"/>
        </w:rPr>
        <w:t>在只考虑几何发散衰减时，</w:t>
      </w:r>
      <w:r w:rsidRPr="00445CD5">
        <w:rPr>
          <w:rFonts w:hint="eastAsia"/>
          <w:color w:val="000000"/>
          <w:sz w:val="24"/>
        </w:rPr>
        <w:t>无指向性点声源</w:t>
      </w:r>
      <w:r>
        <w:rPr>
          <w:rFonts w:hint="eastAsia"/>
          <w:color w:val="000000"/>
          <w:sz w:val="24"/>
        </w:rPr>
        <w:t>在</w:t>
      </w:r>
      <w:r w:rsidRPr="00445CD5">
        <w:rPr>
          <w:rFonts w:hint="eastAsia"/>
          <w:color w:val="000000"/>
          <w:sz w:val="24"/>
        </w:rPr>
        <w:t>预测点（</w:t>
      </w:r>
      <w:r w:rsidRPr="00445CD5">
        <w:rPr>
          <w:rFonts w:hint="eastAsia"/>
          <w:color w:val="000000"/>
          <w:sz w:val="24"/>
        </w:rPr>
        <w:t>r</w:t>
      </w:r>
      <w:r w:rsidRPr="00445CD5">
        <w:rPr>
          <w:rFonts w:hint="eastAsia"/>
          <w:color w:val="000000"/>
          <w:sz w:val="24"/>
        </w:rPr>
        <w:t>）处</w:t>
      </w:r>
      <w:r w:rsidRPr="00445CD5">
        <w:rPr>
          <w:rFonts w:hint="eastAsia"/>
          <w:color w:val="000000"/>
          <w:sz w:val="24"/>
        </w:rPr>
        <w:t>A</w:t>
      </w:r>
      <w:r w:rsidRPr="00445CD5">
        <w:rPr>
          <w:rFonts w:hint="eastAsia"/>
          <w:color w:val="000000"/>
          <w:sz w:val="24"/>
        </w:rPr>
        <w:t>声级</w:t>
      </w:r>
      <w:r w:rsidRPr="00203AB2">
        <w:rPr>
          <w:rFonts w:hint="eastAsia"/>
          <w:color w:val="000000"/>
          <w:sz w:val="24"/>
        </w:rPr>
        <w:t>可用</w:t>
      </w:r>
      <w:r>
        <w:rPr>
          <w:rFonts w:hint="eastAsia"/>
          <w:color w:val="000000"/>
          <w:sz w:val="24"/>
        </w:rPr>
        <w:t>下式</w:t>
      </w:r>
      <w:r w:rsidRPr="00203AB2">
        <w:rPr>
          <w:rFonts w:hint="eastAsia"/>
          <w:color w:val="000000"/>
          <w:sz w:val="24"/>
        </w:rPr>
        <w:t>计算：</w:t>
      </w:r>
    </w:p>
    <w:p w:rsidR="00FA605C" w:rsidRPr="00203AB2" w:rsidRDefault="00FA605C" w:rsidP="00FA605C">
      <w:pPr>
        <w:widowControl/>
        <w:jc w:val="center"/>
        <w:rPr>
          <w:rFonts w:ascii="宋体" w:hAnsi="宋体" w:cs="宋体"/>
          <w:kern w:val="0"/>
          <w:sz w:val="24"/>
        </w:rPr>
      </w:pPr>
      <w:r>
        <w:rPr>
          <w:rFonts w:ascii="宋体" w:hAnsi="宋体" w:cs="宋体"/>
          <w:noProof/>
          <w:kern w:val="0"/>
          <w:sz w:val="24"/>
        </w:rPr>
        <w:drawing>
          <wp:inline distT="0" distB="0" distL="0" distR="0" wp14:anchorId="19A781D0" wp14:editId="4A2BC375">
            <wp:extent cx="2126615" cy="393700"/>
            <wp:effectExtent l="0" t="0" r="6985" b="6350"/>
            <wp:docPr id="16" name="图片 16" descr="$744)9FL1V]$B329%0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744)9FL1V]$B329%0Y(~A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26615" cy="393700"/>
                    </a:xfrm>
                    <a:prstGeom prst="rect">
                      <a:avLst/>
                    </a:prstGeom>
                    <a:noFill/>
                    <a:ln>
                      <a:noFill/>
                    </a:ln>
                  </pic:spPr>
                </pic:pic>
              </a:graphicData>
            </a:graphic>
          </wp:inline>
        </w:drawing>
      </w:r>
    </w:p>
    <w:p w:rsidR="00FA605C" w:rsidRPr="00203AB2" w:rsidRDefault="00FA605C" w:rsidP="00FA605C">
      <w:pPr>
        <w:widowControl/>
        <w:jc w:val="center"/>
        <w:rPr>
          <w:rFonts w:ascii="宋体" w:hAnsi="宋体" w:cs="宋体"/>
          <w:kern w:val="0"/>
          <w:sz w:val="24"/>
        </w:rPr>
      </w:pPr>
      <w:r>
        <w:rPr>
          <w:rFonts w:ascii="宋体" w:hAnsi="宋体" w:cs="宋体"/>
          <w:noProof/>
          <w:kern w:val="0"/>
          <w:sz w:val="24"/>
        </w:rPr>
        <w:drawing>
          <wp:inline distT="0" distB="0" distL="0" distR="0" wp14:anchorId="0BF63081" wp14:editId="7EAF85E6">
            <wp:extent cx="1988185" cy="393700"/>
            <wp:effectExtent l="0" t="0" r="0" b="6350"/>
            <wp:docPr id="17" name="图片 17" descr="H6IGSM{`BXM_OM`SMU[I5~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6IGSM{`BXM_OM`SMU[I5~W"/>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88185" cy="393700"/>
                    </a:xfrm>
                    <a:prstGeom prst="rect">
                      <a:avLst/>
                    </a:prstGeom>
                    <a:noFill/>
                    <a:ln>
                      <a:noFill/>
                    </a:ln>
                  </pic:spPr>
                </pic:pic>
              </a:graphicData>
            </a:graphic>
          </wp:inline>
        </w:drawing>
      </w:r>
    </w:p>
    <w:p w:rsidR="00FA605C" w:rsidRPr="00445CD5" w:rsidRDefault="00FA605C" w:rsidP="00FA605C">
      <w:pPr>
        <w:spacing w:line="360" w:lineRule="auto"/>
        <w:ind w:firstLineChars="200" w:firstLine="480"/>
        <w:rPr>
          <w:color w:val="000000"/>
          <w:sz w:val="24"/>
        </w:rPr>
      </w:pPr>
      <w:r w:rsidRPr="00445CD5">
        <w:rPr>
          <w:rFonts w:hint="eastAsia"/>
          <w:color w:val="000000"/>
          <w:sz w:val="24"/>
        </w:rPr>
        <w:t>式中：</w:t>
      </w:r>
      <w:r w:rsidRPr="00445CD5">
        <w:rPr>
          <w:rFonts w:hint="eastAsia"/>
          <w:color w:val="000000"/>
          <w:sz w:val="24"/>
        </w:rPr>
        <w:t>L</w:t>
      </w:r>
      <w:r w:rsidRPr="00177BCA">
        <w:rPr>
          <w:rFonts w:hint="eastAsia"/>
          <w:color w:val="000000"/>
          <w:sz w:val="24"/>
          <w:vertAlign w:val="subscript"/>
        </w:rPr>
        <w:t>A</w:t>
      </w:r>
      <w:r>
        <w:rPr>
          <w:rFonts w:hint="eastAsia"/>
          <w:color w:val="000000"/>
          <w:sz w:val="24"/>
        </w:rPr>
        <w:t>（</w:t>
      </w:r>
      <w:r>
        <w:rPr>
          <w:rFonts w:hint="eastAsia"/>
          <w:color w:val="000000"/>
          <w:sz w:val="24"/>
        </w:rPr>
        <w:t>r</w:t>
      </w:r>
      <w:r w:rsidRPr="00177BCA">
        <w:rPr>
          <w:rFonts w:hint="eastAsia"/>
          <w:color w:val="000000"/>
          <w:sz w:val="24"/>
          <w:vertAlign w:val="subscript"/>
        </w:rPr>
        <w:t>0</w:t>
      </w:r>
      <w:r>
        <w:rPr>
          <w:rFonts w:hint="eastAsia"/>
          <w:color w:val="000000"/>
          <w:sz w:val="24"/>
        </w:rPr>
        <w:t>）</w:t>
      </w:r>
      <w:r w:rsidRPr="007E5A3C">
        <w:rPr>
          <w:rFonts w:cs="宋体"/>
          <w:color w:val="000000"/>
          <w:sz w:val="24"/>
        </w:rPr>
        <w:t>——</w:t>
      </w:r>
      <w:r>
        <w:rPr>
          <w:rFonts w:hint="eastAsia"/>
          <w:color w:val="000000"/>
          <w:sz w:val="24"/>
        </w:rPr>
        <w:t>参考点</w:t>
      </w:r>
      <w:r w:rsidRPr="00177BCA">
        <w:rPr>
          <w:rFonts w:hint="eastAsia"/>
          <w:color w:val="000000"/>
          <w:sz w:val="30"/>
          <w:szCs w:val="30"/>
        </w:rPr>
        <w:t>r</w:t>
      </w:r>
      <w:r w:rsidRPr="00177BCA">
        <w:rPr>
          <w:rFonts w:hint="eastAsia"/>
          <w:color w:val="000000"/>
          <w:sz w:val="24"/>
          <w:vertAlign w:val="subscript"/>
        </w:rPr>
        <w:t>0</w:t>
      </w:r>
      <w:r>
        <w:rPr>
          <w:rFonts w:hint="eastAsia"/>
          <w:color w:val="000000"/>
          <w:sz w:val="24"/>
        </w:rPr>
        <w:t>处</w:t>
      </w:r>
      <w:r w:rsidRPr="00445CD5">
        <w:rPr>
          <w:rFonts w:hint="eastAsia"/>
          <w:color w:val="000000"/>
          <w:sz w:val="24"/>
        </w:rPr>
        <w:t>A</w:t>
      </w:r>
      <w:r w:rsidRPr="00445CD5">
        <w:rPr>
          <w:rFonts w:hint="eastAsia"/>
          <w:color w:val="000000"/>
          <w:sz w:val="24"/>
        </w:rPr>
        <w:t>声级</w:t>
      </w:r>
      <w:r>
        <w:rPr>
          <w:rFonts w:hint="eastAsia"/>
          <w:color w:val="000000"/>
          <w:sz w:val="24"/>
        </w:rPr>
        <w:t>，</w:t>
      </w:r>
      <w:r w:rsidRPr="00445CD5">
        <w:rPr>
          <w:rFonts w:hint="eastAsia"/>
          <w:color w:val="000000"/>
          <w:sz w:val="24"/>
        </w:rPr>
        <w:t>dB(A)</w:t>
      </w:r>
      <w:r w:rsidRPr="00445CD5">
        <w:rPr>
          <w:rFonts w:hint="eastAsia"/>
          <w:color w:val="000000"/>
          <w:sz w:val="24"/>
        </w:rPr>
        <w:t>；</w:t>
      </w:r>
    </w:p>
    <w:p w:rsidR="0083458E" w:rsidRPr="008C2C13" w:rsidRDefault="0083458E" w:rsidP="008C2C13">
      <w:pPr>
        <w:pStyle w:val="40"/>
        <w:adjustRightInd w:val="0"/>
        <w:spacing w:line="360" w:lineRule="auto"/>
        <w:ind w:left="0" w:firstLine="0"/>
        <w:rPr>
          <w:b/>
          <w:sz w:val="24"/>
          <w:szCs w:val="24"/>
        </w:rPr>
      </w:pPr>
      <w:r w:rsidRPr="008C2C13">
        <w:rPr>
          <w:b/>
          <w:sz w:val="24"/>
          <w:szCs w:val="24"/>
        </w:rPr>
        <w:t>噪声环境影响预测结果</w:t>
      </w:r>
    </w:p>
    <w:p w:rsidR="0083458E" w:rsidRPr="00F008CF" w:rsidRDefault="0083458E" w:rsidP="0083458E">
      <w:pPr>
        <w:pStyle w:val="af4"/>
        <w:spacing w:after="0" w:line="360" w:lineRule="auto"/>
        <w:ind w:leftChars="0" w:left="0" w:firstLineChars="200" w:firstLine="480"/>
        <w:rPr>
          <w:color w:val="000000"/>
          <w:sz w:val="24"/>
        </w:rPr>
      </w:pPr>
      <w:r w:rsidRPr="00F008CF">
        <w:rPr>
          <w:color w:val="000000"/>
          <w:sz w:val="24"/>
        </w:rPr>
        <w:t>噪声在室外空间的传播，由于受到遮挡物的隔断，各种介质的吸收与反射，以及空气介质的吸收等物理作用而逐渐减弱。为了简化计算条件并能考虑到最不利因素，计算时只考虑噪声随距离的衰减。</w:t>
      </w:r>
    </w:p>
    <w:p w:rsidR="00BB7658" w:rsidRDefault="0083458E" w:rsidP="00DB7DA6">
      <w:pPr>
        <w:spacing w:line="360" w:lineRule="auto"/>
        <w:ind w:firstLineChars="200" w:firstLine="480"/>
      </w:pPr>
      <w:r w:rsidRPr="00F008CF">
        <w:rPr>
          <w:color w:val="000000"/>
          <w:sz w:val="24"/>
        </w:rPr>
        <w:t>经过距离衰减声源对厂界声环境影响值见表</w:t>
      </w:r>
      <w:r w:rsidR="00BB7658" w:rsidRPr="00BB7658">
        <w:rPr>
          <w:color w:val="000000"/>
          <w:sz w:val="24"/>
        </w:rPr>
        <w:t>5.2.4-2</w:t>
      </w:r>
      <w:r w:rsidRPr="00F008CF">
        <w:rPr>
          <w:color w:val="000000"/>
          <w:sz w:val="24"/>
        </w:rPr>
        <w:t>。</w:t>
      </w:r>
    </w:p>
    <w:p w:rsidR="0083458E" w:rsidRPr="00F008CF" w:rsidRDefault="0083458E" w:rsidP="00356B25">
      <w:pPr>
        <w:spacing w:line="360" w:lineRule="auto"/>
        <w:jc w:val="right"/>
        <w:rPr>
          <w:b/>
          <w:color w:val="000000"/>
          <w:sz w:val="24"/>
        </w:rPr>
      </w:pPr>
      <w:r w:rsidRPr="00F008CF">
        <w:rPr>
          <w:b/>
          <w:color w:val="000000"/>
          <w:sz w:val="24"/>
        </w:rPr>
        <w:t>表</w:t>
      </w:r>
      <w:r w:rsidR="008270FB" w:rsidRPr="008270FB">
        <w:rPr>
          <w:b/>
          <w:color w:val="000000"/>
          <w:sz w:val="24"/>
        </w:rPr>
        <w:t>5.2.4</w:t>
      </w:r>
      <w:r w:rsidRPr="00F008CF">
        <w:rPr>
          <w:b/>
          <w:color w:val="000000"/>
          <w:sz w:val="24"/>
        </w:rPr>
        <w:t xml:space="preserve">-2  </w:t>
      </w:r>
      <w:r w:rsidRPr="00F008CF">
        <w:rPr>
          <w:b/>
          <w:color w:val="000000"/>
          <w:sz w:val="24"/>
        </w:rPr>
        <w:t>距离衰减</w:t>
      </w:r>
      <w:r w:rsidR="00356B25">
        <w:rPr>
          <w:rFonts w:hint="eastAsia"/>
          <w:b/>
          <w:color w:val="000000"/>
          <w:sz w:val="24"/>
        </w:rPr>
        <w:t>后</w:t>
      </w:r>
      <w:r w:rsidRPr="00F008CF">
        <w:rPr>
          <w:b/>
          <w:color w:val="000000"/>
          <w:sz w:val="24"/>
        </w:rPr>
        <w:t>对</w:t>
      </w:r>
      <w:proofErr w:type="gramStart"/>
      <w:r w:rsidRPr="00F008CF">
        <w:rPr>
          <w:b/>
          <w:color w:val="000000"/>
          <w:sz w:val="24"/>
        </w:rPr>
        <w:t>各预测点</w:t>
      </w:r>
      <w:proofErr w:type="gramEnd"/>
      <w:r w:rsidRPr="00F008CF">
        <w:rPr>
          <w:b/>
          <w:color w:val="000000"/>
          <w:sz w:val="24"/>
        </w:rPr>
        <w:t>的</w:t>
      </w:r>
      <w:proofErr w:type="gramStart"/>
      <w:r w:rsidRPr="00F008CF">
        <w:rPr>
          <w:b/>
          <w:color w:val="000000"/>
          <w:sz w:val="24"/>
        </w:rPr>
        <w:t>影响值表</w:t>
      </w:r>
      <w:proofErr w:type="gramEnd"/>
      <w:r w:rsidRPr="00F008CF">
        <w:rPr>
          <w:b/>
          <w:color w:val="000000"/>
          <w:sz w:val="24"/>
        </w:rPr>
        <w:t xml:space="preserve">      </w:t>
      </w:r>
      <w:r w:rsidRPr="00F008CF">
        <w:rPr>
          <w:color w:val="000000"/>
          <w:sz w:val="24"/>
        </w:rPr>
        <w:t>单位：</w:t>
      </w:r>
      <w:r w:rsidRPr="00F008CF">
        <w:rPr>
          <w:color w:val="000000"/>
          <w:sz w:val="24"/>
        </w:rPr>
        <w:t>dB</w:t>
      </w:r>
      <w:r w:rsidRPr="00F008CF">
        <w:rPr>
          <w:color w:val="000000"/>
          <w:sz w:val="24"/>
        </w:rPr>
        <w:t>（</w:t>
      </w:r>
      <w:r w:rsidRPr="00F008CF">
        <w:rPr>
          <w:color w:val="000000"/>
          <w:sz w:val="24"/>
        </w:rPr>
        <w:t>A</w:t>
      </w:r>
      <w:r w:rsidRPr="00F008CF">
        <w:rPr>
          <w:color w:val="000000"/>
          <w:sz w:val="24"/>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38"/>
        <w:gridCol w:w="1892"/>
        <w:gridCol w:w="1814"/>
        <w:gridCol w:w="1814"/>
        <w:gridCol w:w="1814"/>
      </w:tblGrid>
      <w:tr w:rsidR="0083458E" w:rsidRPr="00BB7658" w:rsidTr="00BB7658">
        <w:trPr>
          <w:trHeight w:val="340"/>
          <w:jc w:val="center"/>
        </w:trPr>
        <w:tc>
          <w:tcPr>
            <w:tcW w:w="1738" w:type="dxa"/>
            <w:tcBorders>
              <w:top w:val="single" w:sz="12" w:space="0" w:color="000000"/>
              <w:left w:val="nil"/>
              <w:tl2br w:val="single" w:sz="4" w:space="0" w:color="000000"/>
            </w:tcBorders>
            <w:vAlign w:val="center"/>
          </w:tcPr>
          <w:p w:rsidR="0083458E" w:rsidRPr="00BB7658" w:rsidRDefault="0083458E" w:rsidP="00BB7658">
            <w:pPr>
              <w:adjustRightInd w:val="0"/>
              <w:snapToGrid w:val="0"/>
              <w:jc w:val="center"/>
              <w:rPr>
                <w:color w:val="000000"/>
                <w:szCs w:val="21"/>
              </w:rPr>
            </w:pPr>
            <w:r w:rsidRPr="00BB7658">
              <w:rPr>
                <w:color w:val="000000"/>
                <w:szCs w:val="21"/>
              </w:rPr>
              <w:t>点位</w:t>
            </w:r>
          </w:p>
          <w:p w:rsidR="0083458E" w:rsidRPr="00BB7658" w:rsidRDefault="0083458E" w:rsidP="00BB7658">
            <w:pPr>
              <w:adjustRightInd w:val="0"/>
              <w:snapToGrid w:val="0"/>
              <w:ind w:firstLineChars="49" w:firstLine="103"/>
              <w:jc w:val="center"/>
              <w:rPr>
                <w:color w:val="000000"/>
                <w:szCs w:val="21"/>
              </w:rPr>
            </w:pPr>
            <w:r w:rsidRPr="00BB7658">
              <w:rPr>
                <w:color w:val="000000"/>
                <w:szCs w:val="21"/>
              </w:rPr>
              <w:t>声源</w:t>
            </w:r>
          </w:p>
        </w:tc>
        <w:tc>
          <w:tcPr>
            <w:tcW w:w="1892" w:type="dxa"/>
            <w:tcBorders>
              <w:top w:val="single" w:sz="12" w:space="0" w:color="000000"/>
            </w:tcBorders>
            <w:vAlign w:val="center"/>
          </w:tcPr>
          <w:p w:rsidR="0083458E" w:rsidRPr="00BB7658" w:rsidRDefault="0083458E" w:rsidP="00BB7658">
            <w:pPr>
              <w:adjustRightInd w:val="0"/>
              <w:snapToGrid w:val="0"/>
              <w:jc w:val="center"/>
              <w:rPr>
                <w:color w:val="000000"/>
                <w:szCs w:val="21"/>
              </w:rPr>
            </w:pPr>
            <w:r w:rsidRPr="00BB7658">
              <w:rPr>
                <w:color w:val="000000"/>
                <w:szCs w:val="21"/>
              </w:rPr>
              <w:t>东厂界</w:t>
            </w:r>
          </w:p>
        </w:tc>
        <w:tc>
          <w:tcPr>
            <w:tcW w:w="1814" w:type="dxa"/>
            <w:tcBorders>
              <w:top w:val="single" w:sz="12" w:space="0" w:color="000000"/>
            </w:tcBorders>
            <w:vAlign w:val="center"/>
          </w:tcPr>
          <w:p w:rsidR="0083458E" w:rsidRPr="00BB7658" w:rsidRDefault="0083458E" w:rsidP="00BB7658">
            <w:pPr>
              <w:adjustRightInd w:val="0"/>
              <w:snapToGrid w:val="0"/>
              <w:jc w:val="center"/>
              <w:rPr>
                <w:color w:val="000000"/>
                <w:szCs w:val="21"/>
              </w:rPr>
            </w:pPr>
            <w:r w:rsidRPr="00BB7658">
              <w:rPr>
                <w:color w:val="000000"/>
                <w:szCs w:val="21"/>
              </w:rPr>
              <w:t>南厂界</w:t>
            </w:r>
          </w:p>
        </w:tc>
        <w:tc>
          <w:tcPr>
            <w:tcW w:w="1814" w:type="dxa"/>
            <w:tcBorders>
              <w:top w:val="single" w:sz="12" w:space="0" w:color="000000"/>
            </w:tcBorders>
            <w:vAlign w:val="center"/>
          </w:tcPr>
          <w:p w:rsidR="0083458E" w:rsidRPr="00BB7658" w:rsidRDefault="0083458E" w:rsidP="00BB7658">
            <w:pPr>
              <w:adjustRightInd w:val="0"/>
              <w:snapToGrid w:val="0"/>
              <w:jc w:val="center"/>
              <w:rPr>
                <w:color w:val="000000"/>
                <w:szCs w:val="21"/>
              </w:rPr>
            </w:pPr>
            <w:r w:rsidRPr="00BB7658">
              <w:rPr>
                <w:color w:val="000000"/>
                <w:szCs w:val="21"/>
              </w:rPr>
              <w:t>西厂界</w:t>
            </w:r>
          </w:p>
        </w:tc>
        <w:tc>
          <w:tcPr>
            <w:tcW w:w="1814" w:type="dxa"/>
            <w:tcBorders>
              <w:top w:val="single" w:sz="12" w:space="0" w:color="000000"/>
              <w:right w:val="nil"/>
            </w:tcBorders>
            <w:vAlign w:val="center"/>
          </w:tcPr>
          <w:p w:rsidR="0083458E" w:rsidRPr="00BB7658" w:rsidRDefault="0083458E" w:rsidP="00BB7658">
            <w:pPr>
              <w:adjustRightInd w:val="0"/>
              <w:snapToGrid w:val="0"/>
              <w:jc w:val="center"/>
              <w:rPr>
                <w:color w:val="000000"/>
                <w:szCs w:val="21"/>
              </w:rPr>
            </w:pPr>
            <w:r w:rsidRPr="00BB7658">
              <w:rPr>
                <w:color w:val="000000"/>
                <w:szCs w:val="21"/>
              </w:rPr>
              <w:t>北厂界</w:t>
            </w:r>
          </w:p>
        </w:tc>
      </w:tr>
      <w:tr w:rsidR="00356B25" w:rsidRPr="00BB7658" w:rsidTr="00BB7658">
        <w:trPr>
          <w:trHeight w:val="340"/>
          <w:jc w:val="center"/>
        </w:trPr>
        <w:tc>
          <w:tcPr>
            <w:tcW w:w="1738" w:type="dxa"/>
            <w:tcBorders>
              <w:left w:val="nil"/>
            </w:tcBorders>
            <w:vAlign w:val="center"/>
          </w:tcPr>
          <w:p w:rsidR="00356B25" w:rsidRPr="00BB7658" w:rsidRDefault="00356B25" w:rsidP="00BB7658">
            <w:pPr>
              <w:jc w:val="center"/>
              <w:rPr>
                <w:bCs/>
                <w:color w:val="000000"/>
                <w:szCs w:val="21"/>
              </w:rPr>
            </w:pPr>
            <w:r w:rsidRPr="00BB7658">
              <w:rPr>
                <w:rFonts w:hint="eastAsia"/>
                <w:bCs/>
                <w:color w:val="000000"/>
                <w:szCs w:val="21"/>
              </w:rPr>
              <w:t>猪叫</w:t>
            </w:r>
          </w:p>
        </w:tc>
        <w:tc>
          <w:tcPr>
            <w:tcW w:w="1892" w:type="dxa"/>
            <w:vAlign w:val="center"/>
          </w:tcPr>
          <w:p w:rsidR="00356B25" w:rsidRPr="00BB7658" w:rsidRDefault="00356B25" w:rsidP="00BB7658">
            <w:pPr>
              <w:jc w:val="center"/>
              <w:rPr>
                <w:rFonts w:ascii="宋体" w:hAnsi="宋体" w:cs="宋体"/>
                <w:color w:val="000000"/>
                <w:szCs w:val="21"/>
              </w:rPr>
            </w:pPr>
            <w:r w:rsidRPr="00BB7658">
              <w:rPr>
                <w:rFonts w:hint="eastAsia"/>
                <w:color w:val="000000"/>
                <w:szCs w:val="21"/>
              </w:rPr>
              <w:t>16.02</w:t>
            </w:r>
          </w:p>
        </w:tc>
        <w:tc>
          <w:tcPr>
            <w:tcW w:w="1814" w:type="dxa"/>
            <w:vAlign w:val="center"/>
          </w:tcPr>
          <w:p w:rsidR="00356B25" w:rsidRPr="00BB7658" w:rsidRDefault="00356B25" w:rsidP="00BB7658">
            <w:pPr>
              <w:jc w:val="center"/>
              <w:rPr>
                <w:rFonts w:ascii="宋体" w:hAnsi="宋体" w:cs="宋体"/>
                <w:color w:val="000000"/>
                <w:szCs w:val="21"/>
              </w:rPr>
            </w:pPr>
            <w:r w:rsidRPr="00BB7658">
              <w:rPr>
                <w:rFonts w:hint="eastAsia"/>
                <w:color w:val="000000"/>
                <w:szCs w:val="21"/>
              </w:rPr>
              <w:t>11.94</w:t>
            </w:r>
          </w:p>
        </w:tc>
        <w:tc>
          <w:tcPr>
            <w:tcW w:w="1814" w:type="dxa"/>
            <w:vAlign w:val="center"/>
          </w:tcPr>
          <w:p w:rsidR="00356B25" w:rsidRPr="00BB7658" w:rsidRDefault="00356B25" w:rsidP="00BB7658">
            <w:pPr>
              <w:jc w:val="center"/>
              <w:rPr>
                <w:rFonts w:ascii="宋体" w:hAnsi="宋体" w:cs="宋体"/>
                <w:color w:val="000000"/>
                <w:szCs w:val="21"/>
              </w:rPr>
            </w:pPr>
            <w:r w:rsidRPr="00BB7658">
              <w:rPr>
                <w:rFonts w:hint="eastAsia"/>
                <w:color w:val="000000"/>
                <w:szCs w:val="21"/>
              </w:rPr>
              <w:t>16.02</w:t>
            </w:r>
          </w:p>
        </w:tc>
        <w:tc>
          <w:tcPr>
            <w:tcW w:w="1814" w:type="dxa"/>
            <w:tcBorders>
              <w:right w:val="nil"/>
            </w:tcBorders>
            <w:vAlign w:val="center"/>
          </w:tcPr>
          <w:p w:rsidR="00356B25" w:rsidRPr="00BB7658" w:rsidRDefault="00356B25" w:rsidP="00BB7658">
            <w:pPr>
              <w:jc w:val="center"/>
              <w:rPr>
                <w:rFonts w:ascii="宋体" w:hAnsi="宋体" w:cs="宋体"/>
                <w:color w:val="000000"/>
                <w:szCs w:val="21"/>
              </w:rPr>
            </w:pPr>
            <w:r w:rsidRPr="00BB7658">
              <w:rPr>
                <w:rFonts w:hint="eastAsia"/>
                <w:color w:val="000000"/>
                <w:szCs w:val="21"/>
              </w:rPr>
              <w:t>5.39</w:t>
            </w:r>
          </w:p>
        </w:tc>
      </w:tr>
      <w:tr w:rsidR="00356B25" w:rsidRPr="00BB7658" w:rsidTr="00BB7658">
        <w:trPr>
          <w:trHeight w:val="340"/>
          <w:jc w:val="center"/>
        </w:trPr>
        <w:tc>
          <w:tcPr>
            <w:tcW w:w="1738" w:type="dxa"/>
            <w:tcBorders>
              <w:left w:val="nil"/>
            </w:tcBorders>
            <w:vAlign w:val="center"/>
          </w:tcPr>
          <w:p w:rsidR="00356B25" w:rsidRPr="00BB7658" w:rsidRDefault="00356B25" w:rsidP="00BB7658">
            <w:pPr>
              <w:jc w:val="center"/>
              <w:rPr>
                <w:bCs/>
                <w:color w:val="000000"/>
                <w:szCs w:val="21"/>
              </w:rPr>
            </w:pPr>
            <w:r w:rsidRPr="00BB7658">
              <w:rPr>
                <w:bCs/>
                <w:color w:val="000000"/>
                <w:szCs w:val="21"/>
              </w:rPr>
              <w:t>排风</w:t>
            </w:r>
            <w:r w:rsidRPr="00BB7658">
              <w:rPr>
                <w:rFonts w:hint="eastAsia"/>
                <w:bCs/>
                <w:color w:val="000000"/>
                <w:szCs w:val="21"/>
              </w:rPr>
              <w:t>扇</w:t>
            </w:r>
          </w:p>
        </w:tc>
        <w:tc>
          <w:tcPr>
            <w:tcW w:w="1892" w:type="dxa"/>
            <w:vAlign w:val="center"/>
          </w:tcPr>
          <w:p w:rsidR="00356B25" w:rsidRPr="00BB7658" w:rsidRDefault="00356B25" w:rsidP="00BB7658">
            <w:pPr>
              <w:jc w:val="center"/>
              <w:rPr>
                <w:rFonts w:ascii="宋体" w:hAnsi="宋体" w:cs="宋体"/>
                <w:color w:val="000000"/>
                <w:szCs w:val="21"/>
              </w:rPr>
            </w:pPr>
            <w:r w:rsidRPr="00BB7658">
              <w:rPr>
                <w:rFonts w:hint="eastAsia"/>
                <w:color w:val="000000"/>
                <w:szCs w:val="21"/>
              </w:rPr>
              <w:t>26.02</w:t>
            </w:r>
          </w:p>
        </w:tc>
        <w:tc>
          <w:tcPr>
            <w:tcW w:w="1814" w:type="dxa"/>
            <w:vAlign w:val="center"/>
          </w:tcPr>
          <w:p w:rsidR="00356B25" w:rsidRPr="00BB7658" w:rsidRDefault="00356B25" w:rsidP="00BB7658">
            <w:pPr>
              <w:jc w:val="center"/>
              <w:rPr>
                <w:rFonts w:ascii="宋体" w:hAnsi="宋体" w:cs="宋体"/>
                <w:color w:val="000000"/>
                <w:szCs w:val="21"/>
              </w:rPr>
            </w:pPr>
            <w:r w:rsidRPr="00BB7658">
              <w:rPr>
                <w:rFonts w:hint="eastAsia"/>
                <w:color w:val="000000"/>
                <w:szCs w:val="21"/>
              </w:rPr>
              <w:t>21.94</w:t>
            </w:r>
          </w:p>
        </w:tc>
        <w:tc>
          <w:tcPr>
            <w:tcW w:w="1814" w:type="dxa"/>
            <w:vAlign w:val="center"/>
          </w:tcPr>
          <w:p w:rsidR="00356B25" w:rsidRPr="00BB7658" w:rsidRDefault="00356B25" w:rsidP="00BB7658">
            <w:pPr>
              <w:jc w:val="center"/>
              <w:rPr>
                <w:rFonts w:ascii="宋体" w:hAnsi="宋体" w:cs="宋体"/>
                <w:color w:val="000000"/>
                <w:szCs w:val="21"/>
              </w:rPr>
            </w:pPr>
            <w:r w:rsidRPr="00BB7658">
              <w:rPr>
                <w:rFonts w:hint="eastAsia"/>
                <w:color w:val="000000"/>
                <w:szCs w:val="21"/>
              </w:rPr>
              <w:t>26.02</w:t>
            </w:r>
          </w:p>
        </w:tc>
        <w:tc>
          <w:tcPr>
            <w:tcW w:w="1814" w:type="dxa"/>
            <w:tcBorders>
              <w:right w:val="nil"/>
            </w:tcBorders>
            <w:vAlign w:val="center"/>
          </w:tcPr>
          <w:p w:rsidR="00356B25" w:rsidRPr="00BB7658" w:rsidRDefault="00356B25" w:rsidP="00BB7658">
            <w:pPr>
              <w:jc w:val="center"/>
              <w:rPr>
                <w:rFonts w:ascii="宋体" w:hAnsi="宋体" w:cs="宋体"/>
                <w:color w:val="000000"/>
                <w:szCs w:val="21"/>
              </w:rPr>
            </w:pPr>
            <w:r w:rsidRPr="00BB7658">
              <w:rPr>
                <w:rFonts w:hint="eastAsia"/>
                <w:color w:val="000000"/>
                <w:szCs w:val="21"/>
              </w:rPr>
              <w:t>15.39</w:t>
            </w:r>
          </w:p>
        </w:tc>
      </w:tr>
      <w:tr w:rsidR="00356B25" w:rsidRPr="00BB7658" w:rsidTr="00BB7658">
        <w:trPr>
          <w:trHeight w:val="340"/>
          <w:jc w:val="center"/>
        </w:trPr>
        <w:tc>
          <w:tcPr>
            <w:tcW w:w="1738" w:type="dxa"/>
            <w:tcBorders>
              <w:left w:val="nil"/>
            </w:tcBorders>
            <w:vAlign w:val="center"/>
          </w:tcPr>
          <w:p w:rsidR="00356B25" w:rsidRPr="00BB7658" w:rsidRDefault="00356B25" w:rsidP="00BB7658">
            <w:pPr>
              <w:jc w:val="center"/>
              <w:rPr>
                <w:bCs/>
                <w:color w:val="000000"/>
                <w:szCs w:val="21"/>
              </w:rPr>
            </w:pPr>
            <w:r w:rsidRPr="00BB7658">
              <w:rPr>
                <w:rFonts w:hint="eastAsia"/>
                <w:color w:val="000000"/>
                <w:szCs w:val="21"/>
              </w:rPr>
              <w:t>鼓风机</w:t>
            </w:r>
          </w:p>
        </w:tc>
        <w:tc>
          <w:tcPr>
            <w:tcW w:w="1892" w:type="dxa"/>
            <w:vAlign w:val="center"/>
          </w:tcPr>
          <w:p w:rsidR="00356B25" w:rsidRPr="00BB7658" w:rsidRDefault="00356B25" w:rsidP="00BB7658">
            <w:pPr>
              <w:jc w:val="center"/>
              <w:rPr>
                <w:rFonts w:ascii="宋体" w:hAnsi="宋体" w:cs="宋体"/>
                <w:color w:val="000000"/>
                <w:szCs w:val="21"/>
              </w:rPr>
            </w:pPr>
            <w:r w:rsidRPr="00BB7658">
              <w:rPr>
                <w:rFonts w:hint="eastAsia"/>
                <w:color w:val="000000"/>
                <w:szCs w:val="21"/>
              </w:rPr>
              <w:t>10.46</w:t>
            </w:r>
          </w:p>
        </w:tc>
        <w:tc>
          <w:tcPr>
            <w:tcW w:w="1814" w:type="dxa"/>
            <w:vAlign w:val="center"/>
          </w:tcPr>
          <w:p w:rsidR="00356B25" w:rsidRPr="00BB7658" w:rsidRDefault="00356B25" w:rsidP="00BB7658">
            <w:pPr>
              <w:jc w:val="center"/>
              <w:rPr>
                <w:rFonts w:ascii="宋体" w:hAnsi="宋体" w:cs="宋体"/>
                <w:color w:val="000000"/>
                <w:szCs w:val="21"/>
              </w:rPr>
            </w:pPr>
            <w:r w:rsidRPr="00BB7658">
              <w:rPr>
                <w:rFonts w:hint="eastAsia"/>
                <w:color w:val="000000"/>
                <w:szCs w:val="21"/>
              </w:rPr>
              <w:t>12.4</w:t>
            </w:r>
          </w:p>
        </w:tc>
        <w:tc>
          <w:tcPr>
            <w:tcW w:w="1814" w:type="dxa"/>
            <w:vAlign w:val="center"/>
          </w:tcPr>
          <w:p w:rsidR="00356B25" w:rsidRPr="00BB7658" w:rsidRDefault="00356B25" w:rsidP="00BB7658">
            <w:pPr>
              <w:jc w:val="center"/>
              <w:rPr>
                <w:rFonts w:ascii="宋体" w:hAnsi="宋体" w:cs="宋体"/>
                <w:color w:val="000000"/>
                <w:szCs w:val="21"/>
              </w:rPr>
            </w:pPr>
            <w:r w:rsidRPr="00BB7658">
              <w:rPr>
                <w:rFonts w:hint="eastAsia"/>
                <w:color w:val="000000"/>
                <w:szCs w:val="21"/>
              </w:rPr>
              <w:t>27.96</w:t>
            </w:r>
          </w:p>
        </w:tc>
        <w:tc>
          <w:tcPr>
            <w:tcW w:w="1814" w:type="dxa"/>
            <w:tcBorders>
              <w:right w:val="nil"/>
            </w:tcBorders>
            <w:vAlign w:val="center"/>
          </w:tcPr>
          <w:p w:rsidR="00356B25" w:rsidRPr="00BB7658" w:rsidRDefault="00356B25" w:rsidP="00BB7658">
            <w:pPr>
              <w:jc w:val="center"/>
              <w:rPr>
                <w:rFonts w:ascii="宋体" w:hAnsi="宋体" w:cs="宋体"/>
                <w:color w:val="000000"/>
                <w:szCs w:val="21"/>
              </w:rPr>
            </w:pPr>
            <w:r w:rsidRPr="00BB7658">
              <w:rPr>
                <w:rFonts w:hint="eastAsia"/>
                <w:color w:val="000000"/>
                <w:szCs w:val="21"/>
              </w:rPr>
              <w:t>11.06</w:t>
            </w:r>
          </w:p>
        </w:tc>
      </w:tr>
      <w:tr w:rsidR="00356B25" w:rsidRPr="00BB7658" w:rsidTr="00BB7658">
        <w:trPr>
          <w:trHeight w:val="340"/>
          <w:jc w:val="center"/>
        </w:trPr>
        <w:tc>
          <w:tcPr>
            <w:tcW w:w="1738" w:type="dxa"/>
            <w:tcBorders>
              <w:left w:val="nil"/>
            </w:tcBorders>
            <w:vAlign w:val="center"/>
          </w:tcPr>
          <w:p w:rsidR="00356B25" w:rsidRPr="00BB7658" w:rsidRDefault="00356B25" w:rsidP="00BB7658">
            <w:pPr>
              <w:jc w:val="center"/>
              <w:rPr>
                <w:color w:val="000000"/>
                <w:szCs w:val="21"/>
              </w:rPr>
            </w:pPr>
            <w:r w:rsidRPr="00BB7658">
              <w:rPr>
                <w:rFonts w:hint="eastAsia"/>
                <w:bCs/>
                <w:color w:val="000000"/>
                <w:szCs w:val="21"/>
              </w:rPr>
              <w:t>水泵</w:t>
            </w:r>
          </w:p>
        </w:tc>
        <w:tc>
          <w:tcPr>
            <w:tcW w:w="1892" w:type="dxa"/>
            <w:vAlign w:val="center"/>
          </w:tcPr>
          <w:p w:rsidR="00356B25" w:rsidRPr="00BB7658" w:rsidRDefault="00356B25" w:rsidP="00BB7658">
            <w:pPr>
              <w:jc w:val="center"/>
              <w:rPr>
                <w:rFonts w:ascii="宋体" w:hAnsi="宋体" w:cs="宋体"/>
                <w:color w:val="000000"/>
                <w:szCs w:val="21"/>
              </w:rPr>
            </w:pPr>
            <w:r w:rsidRPr="00BB7658">
              <w:rPr>
                <w:rFonts w:hint="eastAsia"/>
                <w:color w:val="000000"/>
                <w:szCs w:val="21"/>
              </w:rPr>
              <w:t>0.46</w:t>
            </w:r>
          </w:p>
        </w:tc>
        <w:tc>
          <w:tcPr>
            <w:tcW w:w="1814" w:type="dxa"/>
            <w:vAlign w:val="center"/>
          </w:tcPr>
          <w:p w:rsidR="00356B25" w:rsidRPr="00BB7658" w:rsidRDefault="00356B25" w:rsidP="00BB7658">
            <w:pPr>
              <w:jc w:val="center"/>
              <w:rPr>
                <w:rFonts w:ascii="宋体" w:hAnsi="宋体" w:cs="宋体"/>
                <w:color w:val="000000"/>
                <w:szCs w:val="21"/>
              </w:rPr>
            </w:pPr>
            <w:r w:rsidRPr="00BB7658">
              <w:rPr>
                <w:rFonts w:hint="eastAsia"/>
                <w:color w:val="000000"/>
                <w:szCs w:val="21"/>
              </w:rPr>
              <w:t>2.4</w:t>
            </w:r>
          </w:p>
        </w:tc>
        <w:tc>
          <w:tcPr>
            <w:tcW w:w="1814" w:type="dxa"/>
            <w:vAlign w:val="center"/>
          </w:tcPr>
          <w:p w:rsidR="00356B25" w:rsidRPr="00BB7658" w:rsidRDefault="00356B25" w:rsidP="00BB7658">
            <w:pPr>
              <w:jc w:val="center"/>
              <w:rPr>
                <w:rFonts w:ascii="宋体" w:hAnsi="宋体" w:cs="宋体"/>
                <w:color w:val="000000"/>
                <w:szCs w:val="21"/>
              </w:rPr>
            </w:pPr>
            <w:r w:rsidRPr="00BB7658">
              <w:rPr>
                <w:rFonts w:hint="eastAsia"/>
                <w:color w:val="000000"/>
                <w:szCs w:val="21"/>
              </w:rPr>
              <w:t>17.96</w:t>
            </w:r>
          </w:p>
        </w:tc>
        <w:tc>
          <w:tcPr>
            <w:tcW w:w="1814" w:type="dxa"/>
            <w:tcBorders>
              <w:right w:val="nil"/>
            </w:tcBorders>
            <w:vAlign w:val="center"/>
          </w:tcPr>
          <w:p w:rsidR="00356B25" w:rsidRPr="00BB7658" w:rsidRDefault="00356B25" w:rsidP="00BB7658">
            <w:pPr>
              <w:jc w:val="center"/>
              <w:rPr>
                <w:rFonts w:ascii="宋体" w:hAnsi="宋体" w:cs="宋体"/>
                <w:color w:val="000000"/>
                <w:szCs w:val="21"/>
              </w:rPr>
            </w:pPr>
            <w:r w:rsidRPr="00BB7658">
              <w:rPr>
                <w:rFonts w:hint="eastAsia"/>
                <w:color w:val="000000"/>
                <w:szCs w:val="21"/>
              </w:rPr>
              <w:t>1.06</w:t>
            </w:r>
          </w:p>
        </w:tc>
      </w:tr>
      <w:tr w:rsidR="00356B25" w:rsidRPr="00BB7658" w:rsidTr="00BB7658">
        <w:trPr>
          <w:trHeight w:val="340"/>
          <w:jc w:val="center"/>
        </w:trPr>
        <w:tc>
          <w:tcPr>
            <w:tcW w:w="1738" w:type="dxa"/>
            <w:tcBorders>
              <w:left w:val="nil"/>
            </w:tcBorders>
            <w:vAlign w:val="center"/>
          </w:tcPr>
          <w:p w:rsidR="00356B25" w:rsidRPr="00BB7658" w:rsidRDefault="00356B25" w:rsidP="00BB7658">
            <w:pPr>
              <w:jc w:val="center"/>
              <w:rPr>
                <w:color w:val="000000"/>
                <w:szCs w:val="21"/>
              </w:rPr>
            </w:pPr>
            <w:r w:rsidRPr="00BB7658">
              <w:rPr>
                <w:rFonts w:hint="eastAsia"/>
                <w:color w:val="000000"/>
                <w:szCs w:val="21"/>
              </w:rPr>
              <w:t>等效声级贡献值</w:t>
            </w:r>
          </w:p>
        </w:tc>
        <w:tc>
          <w:tcPr>
            <w:tcW w:w="1892" w:type="dxa"/>
            <w:tcBorders>
              <w:bottom w:val="single" w:sz="4" w:space="0" w:color="000000"/>
            </w:tcBorders>
            <w:vAlign w:val="center"/>
          </w:tcPr>
          <w:p w:rsidR="00356B25" w:rsidRPr="00BB7658" w:rsidRDefault="00356B25" w:rsidP="00BB7658">
            <w:pPr>
              <w:jc w:val="center"/>
              <w:rPr>
                <w:rFonts w:ascii="宋体" w:hAnsi="宋体" w:cs="宋体"/>
                <w:color w:val="000000"/>
                <w:szCs w:val="21"/>
              </w:rPr>
            </w:pPr>
            <w:r w:rsidRPr="00BB7658">
              <w:rPr>
                <w:rFonts w:hint="eastAsia"/>
                <w:color w:val="000000"/>
                <w:szCs w:val="21"/>
              </w:rPr>
              <w:t>26.55</w:t>
            </w:r>
          </w:p>
        </w:tc>
        <w:tc>
          <w:tcPr>
            <w:tcW w:w="1814" w:type="dxa"/>
            <w:tcBorders>
              <w:bottom w:val="single" w:sz="4" w:space="0" w:color="000000"/>
            </w:tcBorders>
            <w:vAlign w:val="center"/>
          </w:tcPr>
          <w:p w:rsidR="00356B25" w:rsidRPr="00BB7658" w:rsidRDefault="00356B25" w:rsidP="00BB7658">
            <w:pPr>
              <w:jc w:val="center"/>
              <w:rPr>
                <w:rFonts w:ascii="宋体" w:hAnsi="宋体" w:cs="宋体"/>
                <w:color w:val="000000"/>
                <w:szCs w:val="21"/>
              </w:rPr>
            </w:pPr>
            <w:r w:rsidRPr="00BB7658">
              <w:rPr>
                <w:rFonts w:hint="eastAsia"/>
                <w:color w:val="000000"/>
                <w:szCs w:val="21"/>
              </w:rPr>
              <w:t>22.81</w:t>
            </w:r>
          </w:p>
        </w:tc>
        <w:tc>
          <w:tcPr>
            <w:tcW w:w="1814" w:type="dxa"/>
            <w:tcBorders>
              <w:bottom w:val="single" w:sz="4" w:space="0" w:color="000000"/>
            </w:tcBorders>
            <w:vAlign w:val="center"/>
          </w:tcPr>
          <w:p w:rsidR="00356B25" w:rsidRPr="00BB7658" w:rsidRDefault="00356B25" w:rsidP="00BB7658">
            <w:pPr>
              <w:jc w:val="center"/>
              <w:rPr>
                <w:rFonts w:ascii="宋体" w:hAnsi="宋体" w:cs="宋体"/>
                <w:color w:val="000000"/>
                <w:szCs w:val="21"/>
              </w:rPr>
            </w:pPr>
            <w:r w:rsidRPr="00BB7658">
              <w:rPr>
                <w:rFonts w:hint="eastAsia"/>
                <w:color w:val="000000"/>
                <w:szCs w:val="21"/>
              </w:rPr>
              <w:t>30.52</w:t>
            </w:r>
          </w:p>
        </w:tc>
        <w:tc>
          <w:tcPr>
            <w:tcW w:w="1814" w:type="dxa"/>
            <w:tcBorders>
              <w:bottom w:val="single" w:sz="4" w:space="0" w:color="000000"/>
              <w:right w:val="nil"/>
            </w:tcBorders>
            <w:vAlign w:val="center"/>
          </w:tcPr>
          <w:p w:rsidR="00356B25" w:rsidRPr="00BB7658" w:rsidRDefault="00356B25" w:rsidP="00BB7658">
            <w:pPr>
              <w:jc w:val="center"/>
              <w:rPr>
                <w:rFonts w:ascii="宋体" w:hAnsi="宋体" w:cs="宋体"/>
                <w:color w:val="000000"/>
                <w:szCs w:val="21"/>
              </w:rPr>
            </w:pPr>
            <w:r w:rsidRPr="00BB7658">
              <w:rPr>
                <w:rFonts w:hint="eastAsia"/>
                <w:color w:val="000000"/>
                <w:szCs w:val="21"/>
              </w:rPr>
              <w:t>17.17</w:t>
            </w:r>
          </w:p>
        </w:tc>
      </w:tr>
      <w:tr w:rsidR="00621A50" w:rsidRPr="00BB7658" w:rsidTr="00BB7658">
        <w:trPr>
          <w:trHeight w:val="340"/>
          <w:jc w:val="center"/>
        </w:trPr>
        <w:tc>
          <w:tcPr>
            <w:tcW w:w="1738" w:type="dxa"/>
            <w:tcBorders>
              <w:left w:val="nil"/>
            </w:tcBorders>
            <w:vAlign w:val="center"/>
          </w:tcPr>
          <w:p w:rsidR="00621A50" w:rsidRPr="00BB7658" w:rsidRDefault="00621A50" w:rsidP="00BB7658">
            <w:pPr>
              <w:jc w:val="center"/>
              <w:rPr>
                <w:color w:val="000000"/>
                <w:szCs w:val="21"/>
              </w:rPr>
            </w:pPr>
            <w:r w:rsidRPr="00BB7658">
              <w:rPr>
                <w:rFonts w:hint="eastAsia"/>
                <w:color w:val="000000"/>
                <w:szCs w:val="21"/>
              </w:rPr>
              <w:t>背景噪声</w:t>
            </w:r>
          </w:p>
        </w:tc>
        <w:tc>
          <w:tcPr>
            <w:tcW w:w="7334" w:type="dxa"/>
            <w:gridSpan w:val="4"/>
            <w:tcBorders>
              <w:right w:val="nil"/>
            </w:tcBorders>
            <w:vAlign w:val="center"/>
          </w:tcPr>
          <w:p w:rsidR="00621A50" w:rsidRPr="00BB7658" w:rsidRDefault="00621A50" w:rsidP="00BB7658">
            <w:pPr>
              <w:adjustRightInd w:val="0"/>
              <w:snapToGrid w:val="0"/>
              <w:jc w:val="center"/>
              <w:rPr>
                <w:color w:val="000000"/>
                <w:szCs w:val="21"/>
              </w:rPr>
            </w:pPr>
            <w:r w:rsidRPr="00BB7658">
              <w:rPr>
                <w:szCs w:val="21"/>
              </w:rPr>
              <w:t>根据检测数据，项目区昼间背景噪声约</w:t>
            </w:r>
            <w:r w:rsidRPr="00BB7658">
              <w:rPr>
                <w:szCs w:val="21"/>
              </w:rPr>
              <w:t>52.55</w:t>
            </w:r>
            <w:r w:rsidRPr="00BB7658">
              <w:rPr>
                <w:color w:val="000000"/>
                <w:szCs w:val="21"/>
              </w:rPr>
              <w:t xml:space="preserve"> dB</w:t>
            </w:r>
            <w:r w:rsidRPr="00BB7658">
              <w:rPr>
                <w:color w:val="000000"/>
                <w:szCs w:val="21"/>
              </w:rPr>
              <w:t>（</w:t>
            </w:r>
            <w:r w:rsidRPr="00BB7658">
              <w:rPr>
                <w:color w:val="000000"/>
                <w:szCs w:val="21"/>
              </w:rPr>
              <w:t>A</w:t>
            </w:r>
            <w:r w:rsidRPr="00BB7658">
              <w:rPr>
                <w:color w:val="000000"/>
                <w:szCs w:val="21"/>
              </w:rPr>
              <w:t>）</w:t>
            </w:r>
            <w:r w:rsidRPr="00BB7658">
              <w:rPr>
                <w:szCs w:val="21"/>
              </w:rPr>
              <w:t>，夜间背景噪声约</w:t>
            </w:r>
            <w:r w:rsidRPr="00BB7658">
              <w:rPr>
                <w:szCs w:val="21"/>
              </w:rPr>
              <w:t>44.11</w:t>
            </w:r>
            <w:r w:rsidRPr="00BB7658">
              <w:rPr>
                <w:color w:val="000000"/>
                <w:szCs w:val="21"/>
              </w:rPr>
              <w:t xml:space="preserve"> dB</w:t>
            </w:r>
            <w:r w:rsidRPr="00BB7658">
              <w:rPr>
                <w:color w:val="000000"/>
                <w:szCs w:val="21"/>
              </w:rPr>
              <w:t>（</w:t>
            </w:r>
            <w:r w:rsidRPr="00BB7658">
              <w:rPr>
                <w:color w:val="000000"/>
                <w:szCs w:val="21"/>
              </w:rPr>
              <w:t>A</w:t>
            </w:r>
            <w:r w:rsidRPr="00BB7658">
              <w:rPr>
                <w:color w:val="000000"/>
                <w:szCs w:val="21"/>
              </w:rPr>
              <w:t>）</w:t>
            </w:r>
          </w:p>
        </w:tc>
      </w:tr>
      <w:tr w:rsidR="00356B25" w:rsidRPr="00BB7658" w:rsidTr="00BB7658">
        <w:trPr>
          <w:trHeight w:val="340"/>
          <w:jc w:val="center"/>
        </w:trPr>
        <w:tc>
          <w:tcPr>
            <w:tcW w:w="1738" w:type="dxa"/>
            <w:tcBorders>
              <w:left w:val="nil"/>
            </w:tcBorders>
            <w:vAlign w:val="center"/>
          </w:tcPr>
          <w:p w:rsidR="00356B25" w:rsidRPr="00BB7658" w:rsidRDefault="00356B25" w:rsidP="00BB7658">
            <w:pPr>
              <w:jc w:val="center"/>
              <w:rPr>
                <w:color w:val="000000"/>
                <w:szCs w:val="21"/>
              </w:rPr>
            </w:pPr>
            <w:r w:rsidRPr="00BB7658">
              <w:rPr>
                <w:rFonts w:hint="eastAsia"/>
                <w:color w:val="000000"/>
                <w:szCs w:val="21"/>
              </w:rPr>
              <w:t>预测等效声级（昼间）</w:t>
            </w:r>
          </w:p>
        </w:tc>
        <w:tc>
          <w:tcPr>
            <w:tcW w:w="1892" w:type="dxa"/>
            <w:vAlign w:val="center"/>
          </w:tcPr>
          <w:p w:rsidR="00356B25" w:rsidRPr="00BB7658" w:rsidRDefault="00356B25" w:rsidP="00BB7658">
            <w:pPr>
              <w:jc w:val="center"/>
              <w:rPr>
                <w:rFonts w:ascii="宋体" w:hAnsi="宋体" w:cs="宋体"/>
                <w:color w:val="000000"/>
                <w:szCs w:val="21"/>
              </w:rPr>
            </w:pPr>
            <w:r w:rsidRPr="00BB7658">
              <w:rPr>
                <w:rFonts w:hint="eastAsia"/>
                <w:color w:val="000000"/>
                <w:szCs w:val="21"/>
              </w:rPr>
              <w:t>52.56</w:t>
            </w:r>
          </w:p>
        </w:tc>
        <w:tc>
          <w:tcPr>
            <w:tcW w:w="1814" w:type="dxa"/>
            <w:vAlign w:val="center"/>
          </w:tcPr>
          <w:p w:rsidR="00356B25" w:rsidRPr="00BB7658" w:rsidRDefault="00356B25" w:rsidP="00BB7658">
            <w:pPr>
              <w:jc w:val="center"/>
              <w:rPr>
                <w:rFonts w:ascii="宋体" w:hAnsi="宋体" w:cs="宋体"/>
                <w:color w:val="000000"/>
                <w:szCs w:val="21"/>
              </w:rPr>
            </w:pPr>
            <w:r w:rsidRPr="00BB7658">
              <w:rPr>
                <w:rFonts w:hint="eastAsia"/>
                <w:color w:val="000000"/>
                <w:szCs w:val="21"/>
              </w:rPr>
              <w:t>52.55</w:t>
            </w:r>
          </w:p>
        </w:tc>
        <w:tc>
          <w:tcPr>
            <w:tcW w:w="1814" w:type="dxa"/>
            <w:vAlign w:val="center"/>
          </w:tcPr>
          <w:p w:rsidR="00356B25" w:rsidRPr="00BB7658" w:rsidRDefault="00356B25" w:rsidP="00BB7658">
            <w:pPr>
              <w:jc w:val="center"/>
              <w:rPr>
                <w:rFonts w:ascii="宋体" w:hAnsi="宋体" w:cs="宋体"/>
                <w:color w:val="000000"/>
                <w:szCs w:val="21"/>
              </w:rPr>
            </w:pPr>
            <w:r w:rsidRPr="00BB7658">
              <w:rPr>
                <w:rFonts w:hint="eastAsia"/>
                <w:color w:val="000000"/>
                <w:szCs w:val="21"/>
              </w:rPr>
              <w:t>52.58</w:t>
            </w:r>
          </w:p>
        </w:tc>
        <w:tc>
          <w:tcPr>
            <w:tcW w:w="1814" w:type="dxa"/>
            <w:tcBorders>
              <w:right w:val="nil"/>
            </w:tcBorders>
            <w:vAlign w:val="center"/>
          </w:tcPr>
          <w:p w:rsidR="00356B25" w:rsidRPr="00BB7658" w:rsidRDefault="00356B25" w:rsidP="00BB7658">
            <w:pPr>
              <w:jc w:val="center"/>
              <w:rPr>
                <w:rFonts w:ascii="宋体" w:hAnsi="宋体" w:cs="宋体"/>
                <w:color w:val="000000"/>
                <w:szCs w:val="21"/>
              </w:rPr>
            </w:pPr>
            <w:r w:rsidRPr="00BB7658">
              <w:rPr>
                <w:rFonts w:hint="eastAsia"/>
                <w:color w:val="000000"/>
                <w:szCs w:val="21"/>
              </w:rPr>
              <w:t>52.55</w:t>
            </w:r>
          </w:p>
        </w:tc>
      </w:tr>
      <w:tr w:rsidR="00356B25" w:rsidRPr="00BB7658" w:rsidTr="00BB7658">
        <w:trPr>
          <w:trHeight w:val="340"/>
          <w:jc w:val="center"/>
        </w:trPr>
        <w:tc>
          <w:tcPr>
            <w:tcW w:w="1738" w:type="dxa"/>
            <w:tcBorders>
              <w:left w:val="nil"/>
            </w:tcBorders>
            <w:vAlign w:val="center"/>
          </w:tcPr>
          <w:p w:rsidR="00356B25" w:rsidRPr="00BB7658" w:rsidRDefault="00356B25" w:rsidP="00BB7658">
            <w:pPr>
              <w:jc w:val="center"/>
              <w:rPr>
                <w:color w:val="000000"/>
                <w:szCs w:val="21"/>
              </w:rPr>
            </w:pPr>
            <w:r w:rsidRPr="00BB7658">
              <w:rPr>
                <w:rFonts w:hint="eastAsia"/>
                <w:color w:val="000000"/>
                <w:szCs w:val="21"/>
              </w:rPr>
              <w:t>预测等效声级（夜间）</w:t>
            </w:r>
          </w:p>
        </w:tc>
        <w:tc>
          <w:tcPr>
            <w:tcW w:w="1892" w:type="dxa"/>
            <w:vAlign w:val="center"/>
          </w:tcPr>
          <w:p w:rsidR="00356B25" w:rsidRPr="00BB7658" w:rsidRDefault="00356B25" w:rsidP="00BB7658">
            <w:pPr>
              <w:jc w:val="center"/>
              <w:rPr>
                <w:rFonts w:ascii="宋体" w:hAnsi="宋体" w:cs="宋体"/>
                <w:color w:val="000000"/>
                <w:szCs w:val="21"/>
              </w:rPr>
            </w:pPr>
            <w:r w:rsidRPr="00BB7658">
              <w:rPr>
                <w:rFonts w:hint="eastAsia"/>
                <w:color w:val="000000"/>
                <w:szCs w:val="21"/>
              </w:rPr>
              <w:t>44.18</w:t>
            </w:r>
          </w:p>
        </w:tc>
        <w:tc>
          <w:tcPr>
            <w:tcW w:w="1814" w:type="dxa"/>
            <w:vAlign w:val="center"/>
          </w:tcPr>
          <w:p w:rsidR="00356B25" w:rsidRPr="00BB7658" w:rsidRDefault="00356B25" w:rsidP="00BB7658">
            <w:pPr>
              <w:jc w:val="center"/>
              <w:rPr>
                <w:rFonts w:ascii="宋体" w:hAnsi="宋体" w:cs="宋体"/>
                <w:color w:val="000000"/>
                <w:szCs w:val="21"/>
              </w:rPr>
            </w:pPr>
            <w:r w:rsidRPr="00BB7658">
              <w:rPr>
                <w:rFonts w:hint="eastAsia"/>
                <w:color w:val="000000"/>
                <w:szCs w:val="21"/>
              </w:rPr>
              <w:t>44.14</w:t>
            </w:r>
          </w:p>
        </w:tc>
        <w:tc>
          <w:tcPr>
            <w:tcW w:w="1814" w:type="dxa"/>
            <w:vAlign w:val="center"/>
          </w:tcPr>
          <w:p w:rsidR="00356B25" w:rsidRPr="00BB7658" w:rsidRDefault="00356B25" w:rsidP="00BB7658">
            <w:pPr>
              <w:jc w:val="center"/>
              <w:rPr>
                <w:rFonts w:ascii="宋体" w:hAnsi="宋体" w:cs="宋体"/>
                <w:color w:val="000000"/>
                <w:szCs w:val="21"/>
              </w:rPr>
            </w:pPr>
            <w:r w:rsidRPr="00BB7658">
              <w:rPr>
                <w:rFonts w:hint="eastAsia"/>
                <w:color w:val="000000"/>
                <w:szCs w:val="21"/>
              </w:rPr>
              <w:t>44.29</w:t>
            </w:r>
          </w:p>
        </w:tc>
        <w:tc>
          <w:tcPr>
            <w:tcW w:w="1814" w:type="dxa"/>
            <w:tcBorders>
              <w:right w:val="nil"/>
            </w:tcBorders>
            <w:vAlign w:val="center"/>
          </w:tcPr>
          <w:p w:rsidR="00356B25" w:rsidRPr="00BB7658" w:rsidRDefault="00356B25" w:rsidP="00BB7658">
            <w:pPr>
              <w:jc w:val="center"/>
              <w:rPr>
                <w:rFonts w:ascii="宋体" w:hAnsi="宋体" w:cs="宋体"/>
                <w:color w:val="000000"/>
                <w:szCs w:val="21"/>
              </w:rPr>
            </w:pPr>
            <w:r w:rsidRPr="00BB7658">
              <w:rPr>
                <w:rFonts w:hint="eastAsia"/>
                <w:color w:val="000000"/>
                <w:szCs w:val="21"/>
              </w:rPr>
              <w:t>44.12</w:t>
            </w:r>
          </w:p>
        </w:tc>
      </w:tr>
      <w:tr w:rsidR="009D35FF" w:rsidRPr="00BB7658" w:rsidTr="00BB7658">
        <w:trPr>
          <w:trHeight w:val="340"/>
          <w:jc w:val="center"/>
        </w:trPr>
        <w:tc>
          <w:tcPr>
            <w:tcW w:w="1738" w:type="dxa"/>
            <w:tcBorders>
              <w:left w:val="nil"/>
              <w:bottom w:val="single" w:sz="12" w:space="0" w:color="000000"/>
            </w:tcBorders>
            <w:vAlign w:val="center"/>
          </w:tcPr>
          <w:p w:rsidR="009D35FF" w:rsidRPr="00BB7658" w:rsidRDefault="009D35FF" w:rsidP="00BB7658">
            <w:pPr>
              <w:adjustRightInd w:val="0"/>
              <w:snapToGrid w:val="0"/>
              <w:jc w:val="center"/>
              <w:rPr>
                <w:color w:val="000000"/>
                <w:szCs w:val="21"/>
              </w:rPr>
            </w:pPr>
            <w:r w:rsidRPr="00BB7658">
              <w:rPr>
                <w:color w:val="000000"/>
                <w:szCs w:val="21"/>
              </w:rPr>
              <w:t>标准值</w:t>
            </w:r>
          </w:p>
        </w:tc>
        <w:tc>
          <w:tcPr>
            <w:tcW w:w="7334" w:type="dxa"/>
            <w:gridSpan w:val="4"/>
            <w:tcBorders>
              <w:bottom w:val="single" w:sz="12" w:space="0" w:color="000000"/>
              <w:right w:val="nil"/>
            </w:tcBorders>
            <w:vAlign w:val="center"/>
          </w:tcPr>
          <w:p w:rsidR="009D35FF" w:rsidRPr="00BB7658" w:rsidRDefault="009D35FF" w:rsidP="00BB7658">
            <w:pPr>
              <w:adjustRightInd w:val="0"/>
              <w:snapToGrid w:val="0"/>
              <w:jc w:val="center"/>
              <w:rPr>
                <w:color w:val="000000"/>
                <w:szCs w:val="21"/>
              </w:rPr>
            </w:pPr>
            <w:r w:rsidRPr="00BB7658">
              <w:rPr>
                <w:color w:val="000000"/>
                <w:szCs w:val="21"/>
              </w:rPr>
              <w:t>昼间</w:t>
            </w:r>
            <w:r w:rsidRPr="00BB7658">
              <w:rPr>
                <w:color w:val="000000"/>
                <w:szCs w:val="21"/>
              </w:rPr>
              <w:t>60dB</w:t>
            </w:r>
            <w:r w:rsidRPr="00BB7658">
              <w:rPr>
                <w:color w:val="000000"/>
                <w:szCs w:val="21"/>
              </w:rPr>
              <w:t>（</w:t>
            </w:r>
            <w:r w:rsidRPr="00BB7658">
              <w:rPr>
                <w:color w:val="000000"/>
                <w:szCs w:val="21"/>
              </w:rPr>
              <w:t>A</w:t>
            </w:r>
            <w:r w:rsidRPr="00BB7658">
              <w:rPr>
                <w:color w:val="000000"/>
                <w:szCs w:val="21"/>
              </w:rPr>
              <w:t>），夜间</w:t>
            </w:r>
            <w:r w:rsidRPr="00BB7658">
              <w:rPr>
                <w:color w:val="000000"/>
                <w:szCs w:val="21"/>
              </w:rPr>
              <w:t>50dB</w:t>
            </w:r>
            <w:r w:rsidRPr="00BB7658">
              <w:rPr>
                <w:color w:val="000000"/>
                <w:szCs w:val="21"/>
              </w:rPr>
              <w:t>（</w:t>
            </w:r>
            <w:r w:rsidRPr="00BB7658">
              <w:rPr>
                <w:color w:val="000000"/>
                <w:szCs w:val="21"/>
              </w:rPr>
              <w:t>A</w:t>
            </w:r>
            <w:r w:rsidRPr="00BB7658">
              <w:rPr>
                <w:color w:val="000000"/>
                <w:szCs w:val="21"/>
              </w:rPr>
              <w:t>）</w:t>
            </w:r>
          </w:p>
        </w:tc>
      </w:tr>
    </w:tbl>
    <w:p w:rsidR="00496405" w:rsidRPr="00F008CF" w:rsidRDefault="00496405" w:rsidP="00496405">
      <w:pPr>
        <w:adjustRightInd w:val="0"/>
        <w:snapToGrid w:val="0"/>
        <w:spacing w:line="360" w:lineRule="auto"/>
        <w:ind w:firstLineChars="200" w:firstLine="480"/>
        <w:rPr>
          <w:color w:val="000000"/>
          <w:sz w:val="24"/>
        </w:rPr>
      </w:pPr>
      <w:r w:rsidRPr="00F008CF">
        <w:rPr>
          <w:color w:val="000000"/>
          <w:sz w:val="24"/>
        </w:rPr>
        <w:t>由上表可知，经距离衰减后噪声源对各厂界的影响值比较小，</w:t>
      </w:r>
      <w:r>
        <w:rPr>
          <w:rFonts w:hint="eastAsia"/>
          <w:color w:val="000000"/>
          <w:sz w:val="24"/>
        </w:rPr>
        <w:t>昼间声环境预测最大值为</w:t>
      </w:r>
      <w:r w:rsidR="00BB7658" w:rsidRPr="00BB7658">
        <w:rPr>
          <w:color w:val="000000"/>
          <w:sz w:val="24"/>
        </w:rPr>
        <w:t>52.58</w:t>
      </w:r>
      <w:r w:rsidRPr="00F008CF">
        <w:rPr>
          <w:color w:val="000000"/>
          <w:sz w:val="24"/>
        </w:rPr>
        <w:t>dB</w:t>
      </w:r>
      <w:r w:rsidRPr="00F008CF">
        <w:rPr>
          <w:color w:val="000000"/>
          <w:sz w:val="24"/>
        </w:rPr>
        <w:t>（</w:t>
      </w:r>
      <w:r w:rsidRPr="00F008CF">
        <w:rPr>
          <w:color w:val="000000"/>
          <w:sz w:val="24"/>
        </w:rPr>
        <w:t>A</w:t>
      </w:r>
      <w:r w:rsidRPr="00F008CF">
        <w:rPr>
          <w:color w:val="000000"/>
          <w:sz w:val="24"/>
        </w:rPr>
        <w:t>）</w:t>
      </w:r>
      <w:r>
        <w:rPr>
          <w:rFonts w:hint="eastAsia"/>
          <w:color w:val="000000"/>
          <w:sz w:val="24"/>
        </w:rPr>
        <w:t>，夜</w:t>
      </w:r>
      <w:r w:rsidRPr="009652DF">
        <w:rPr>
          <w:rFonts w:hint="eastAsia"/>
          <w:color w:val="000000"/>
          <w:sz w:val="24"/>
        </w:rPr>
        <w:t>间声环境预测</w:t>
      </w:r>
      <w:r>
        <w:rPr>
          <w:rFonts w:hint="eastAsia"/>
          <w:color w:val="000000"/>
          <w:sz w:val="24"/>
        </w:rPr>
        <w:t>最大</w:t>
      </w:r>
      <w:r w:rsidRPr="009652DF">
        <w:rPr>
          <w:rFonts w:hint="eastAsia"/>
          <w:color w:val="000000"/>
          <w:sz w:val="24"/>
        </w:rPr>
        <w:t>值为</w:t>
      </w:r>
      <w:r w:rsidR="00BB7658" w:rsidRPr="00BB7658">
        <w:rPr>
          <w:color w:val="000000"/>
          <w:sz w:val="24"/>
        </w:rPr>
        <w:t>44.29</w:t>
      </w:r>
      <w:r w:rsidRPr="009652DF">
        <w:rPr>
          <w:rFonts w:hint="eastAsia"/>
          <w:color w:val="000000"/>
          <w:sz w:val="24"/>
        </w:rPr>
        <w:t>dB</w:t>
      </w:r>
      <w:r w:rsidRPr="009652DF">
        <w:rPr>
          <w:rFonts w:hint="eastAsia"/>
          <w:color w:val="000000"/>
          <w:sz w:val="24"/>
        </w:rPr>
        <w:t>（</w:t>
      </w:r>
      <w:r w:rsidRPr="009652DF">
        <w:rPr>
          <w:rFonts w:hint="eastAsia"/>
          <w:color w:val="000000"/>
          <w:sz w:val="24"/>
        </w:rPr>
        <w:t>A</w:t>
      </w:r>
      <w:r w:rsidRPr="009652DF">
        <w:rPr>
          <w:rFonts w:hint="eastAsia"/>
          <w:color w:val="000000"/>
          <w:sz w:val="24"/>
        </w:rPr>
        <w:t>）</w:t>
      </w:r>
      <w:r w:rsidRPr="00F008CF">
        <w:rPr>
          <w:color w:val="000000"/>
          <w:sz w:val="24"/>
        </w:rPr>
        <w:t>，厂界噪声排放能够满足《工</w:t>
      </w:r>
      <w:r w:rsidRPr="00F008CF">
        <w:rPr>
          <w:color w:val="000000"/>
          <w:sz w:val="24"/>
        </w:rPr>
        <w:lastRenderedPageBreak/>
        <w:t>业企业厂界环境噪声排放标准》（</w:t>
      </w:r>
      <w:r w:rsidRPr="00F008CF">
        <w:rPr>
          <w:color w:val="000000"/>
          <w:sz w:val="24"/>
        </w:rPr>
        <w:t>GB12348-2008</w:t>
      </w:r>
      <w:r w:rsidRPr="00F008CF">
        <w:rPr>
          <w:color w:val="000000"/>
          <w:sz w:val="24"/>
        </w:rPr>
        <w:t>）中</w:t>
      </w:r>
      <w:r w:rsidRPr="00F008CF">
        <w:rPr>
          <w:color w:val="000000"/>
          <w:sz w:val="24"/>
        </w:rPr>
        <w:t>2</w:t>
      </w:r>
      <w:r w:rsidRPr="00F008CF">
        <w:rPr>
          <w:color w:val="000000"/>
          <w:sz w:val="24"/>
        </w:rPr>
        <w:t>类区标准要求（昼间</w:t>
      </w:r>
      <w:r w:rsidRPr="00F008CF">
        <w:rPr>
          <w:color w:val="000000"/>
          <w:sz w:val="24"/>
        </w:rPr>
        <w:t>≤60dB</w:t>
      </w:r>
      <w:r w:rsidRPr="00F008CF">
        <w:rPr>
          <w:color w:val="000000"/>
          <w:sz w:val="24"/>
        </w:rPr>
        <w:t>（</w:t>
      </w:r>
      <w:r w:rsidRPr="00F008CF">
        <w:rPr>
          <w:color w:val="000000"/>
          <w:sz w:val="24"/>
        </w:rPr>
        <w:t>A</w:t>
      </w:r>
      <w:r w:rsidRPr="00F008CF">
        <w:rPr>
          <w:color w:val="000000"/>
          <w:sz w:val="24"/>
        </w:rPr>
        <w:t>），夜间</w:t>
      </w:r>
      <w:r w:rsidRPr="00F008CF">
        <w:rPr>
          <w:color w:val="000000"/>
          <w:sz w:val="24"/>
        </w:rPr>
        <w:t>≤50dB</w:t>
      </w:r>
      <w:r w:rsidRPr="00F008CF">
        <w:rPr>
          <w:color w:val="000000"/>
          <w:sz w:val="24"/>
        </w:rPr>
        <w:t>（</w:t>
      </w:r>
      <w:r w:rsidRPr="00F008CF">
        <w:rPr>
          <w:color w:val="000000"/>
          <w:sz w:val="24"/>
        </w:rPr>
        <w:t>A</w:t>
      </w:r>
      <w:r w:rsidRPr="00F008CF">
        <w:rPr>
          <w:color w:val="000000"/>
          <w:sz w:val="24"/>
        </w:rPr>
        <w:t>））</w:t>
      </w:r>
      <w:r>
        <w:rPr>
          <w:rFonts w:hint="eastAsia"/>
          <w:color w:val="000000"/>
          <w:sz w:val="24"/>
        </w:rPr>
        <w:t>，</w:t>
      </w:r>
      <w:r w:rsidRPr="0050504E">
        <w:rPr>
          <w:rFonts w:hint="eastAsia"/>
          <w:color w:val="000000"/>
          <w:sz w:val="24"/>
        </w:rPr>
        <w:t>项目建设前后厂界噪声级增高量不超过</w:t>
      </w:r>
      <w:r w:rsidRPr="0050504E">
        <w:rPr>
          <w:rFonts w:hint="eastAsia"/>
          <w:color w:val="000000"/>
          <w:sz w:val="24"/>
        </w:rPr>
        <w:t>5 dB</w:t>
      </w:r>
      <w:r w:rsidRPr="0050504E">
        <w:rPr>
          <w:rFonts w:hint="eastAsia"/>
          <w:color w:val="000000"/>
          <w:sz w:val="24"/>
        </w:rPr>
        <w:t>（</w:t>
      </w:r>
      <w:r w:rsidRPr="0050504E">
        <w:rPr>
          <w:rFonts w:hint="eastAsia"/>
          <w:color w:val="000000"/>
          <w:sz w:val="24"/>
        </w:rPr>
        <w:t>A</w:t>
      </w:r>
      <w:r w:rsidRPr="0050504E">
        <w:rPr>
          <w:rFonts w:hint="eastAsia"/>
          <w:color w:val="000000"/>
          <w:sz w:val="24"/>
        </w:rPr>
        <w:t>）。</w:t>
      </w:r>
    </w:p>
    <w:p w:rsidR="0083458E" w:rsidRPr="00F008CF" w:rsidRDefault="00496405" w:rsidP="0083458E">
      <w:pPr>
        <w:adjustRightInd w:val="0"/>
        <w:snapToGrid w:val="0"/>
        <w:spacing w:line="360" w:lineRule="auto"/>
        <w:ind w:firstLineChars="200" w:firstLine="480"/>
        <w:rPr>
          <w:color w:val="000000"/>
          <w:sz w:val="24"/>
        </w:rPr>
      </w:pPr>
      <w:r w:rsidRPr="00F008CF">
        <w:rPr>
          <w:color w:val="000000"/>
          <w:sz w:val="24"/>
        </w:rPr>
        <w:t>但是，为保证厂界噪声</w:t>
      </w:r>
      <w:proofErr w:type="gramStart"/>
      <w:r w:rsidRPr="00F008CF">
        <w:rPr>
          <w:color w:val="000000"/>
          <w:sz w:val="24"/>
        </w:rPr>
        <w:t>值长期</w:t>
      </w:r>
      <w:proofErr w:type="gramEnd"/>
      <w:r w:rsidRPr="00F008CF">
        <w:rPr>
          <w:color w:val="000000"/>
          <w:sz w:val="24"/>
        </w:rPr>
        <w:t>稳定达标，建设单位仍应严格执行</w:t>
      </w:r>
      <w:proofErr w:type="gramStart"/>
      <w:r w:rsidRPr="00F008CF">
        <w:rPr>
          <w:color w:val="000000"/>
          <w:sz w:val="24"/>
        </w:rPr>
        <w:t>本评价</w:t>
      </w:r>
      <w:proofErr w:type="gramEnd"/>
      <w:r w:rsidRPr="00F008CF">
        <w:rPr>
          <w:color w:val="000000"/>
          <w:sz w:val="24"/>
        </w:rPr>
        <w:t>中提出的噪声治理措施</w:t>
      </w:r>
      <w:r>
        <w:rPr>
          <w:rFonts w:hint="eastAsia"/>
          <w:color w:val="000000"/>
          <w:sz w:val="24"/>
        </w:rPr>
        <w:t>：（</w:t>
      </w:r>
      <w:r>
        <w:rPr>
          <w:rFonts w:hint="eastAsia"/>
          <w:color w:val="000000"/>
          <w:sz w:val="24"/>
        </w:rPr>
        <w:t>1</w:t>
      </w:r>
      <w:r>
        <w:rPr>
          <w:rFonts w:hint="eastAsia"/>
          <w:color w:val="000000"/>
          <w:sz w:val="24"/>
        </w:rPr>
        <w:t>）抑制声源，</w:t>
      </w:r>
      <w:r w:rsidRPr="00F008CF">
        <w:rPr>
          <w:color w:val="000000"/>
          <w:sz w:val="24"/>
        </w:rPr>
        <w:t>选</w:t>
      </w:r>
      <w:r>
        <w:rPr>
          <w:rFonts w:hint="eastAsia"/>
          <w:color w:val="000000"/>
          <w:sz w:val="24"/>
        </w:rPr>
        <w:t>用</w:t>
      </w:r>
      <w:r w:rsidRPr="00F008CF">
        <w:rPr>
          <w:color w:val="000000"/>
          <w:sz w:val="24"/>
        </w:rPr>
        <w:t>低噪型设备</w:t>
      </w:r>
      <w:r>
        <w:rPr>
          <w:rFonts w:hint="eastAsia"/>
          <w:color w:val="000000"/>
          <w:sz w:val="24"/>
        </w:rPr>
        <w:t>（</w:t>
      </w:r>
      <w:r>
        <w:rPr>
          <w:rFonts w:hint="eastAsia"/>
          <w:color w:val="000000"/>
          <w:sz w:val="24"/>
        </w:rPr>
        <w:t>2</w:t>
      </w:r>
      <w:r>
        <w:rPr>
          <w:rFonts w:hint="eastAsia"/>
          <w:color w:val="000000"/>
          <w:sz w:val="24"/>
        </w:rPr>
        <w:t>）</w:t>
      </w:r>
      <w:r w:rsidR="00ED772F">
        <w:rPr>
          <w:rFonts w:hint="eastAsia"/>
          <w:color w:val="000000"/>
          <w:sz w:val="24"/>
        </w:rPr>
        <w:t>水泵</w:t>
      </w:r>
      <w:r w:rsidRPr="00C442D2">
        <w:rPr>
          <w:rFonts w:hint="eastAsia"/>
          <w:color w:val="000000"/>
          <w:sz w:val="24"/>
        </w:rPr>
        <w:t>房</w:t>
      </w:r>
      <w:r>
        <w:rPr>
          <w:rFonts w:hint="eastAsia"/>
          <w:color w:val="000000"/>
          <w:sz w:val="24"/>
        </w:rPr>
        <w:t>等</w:t>
      </w:r>
      <w:r w:rsidRPr="00C442D2">
        <w:rPr>
          <w:rFonts w:hint="eastAsia"/>
          <w:color w:val="000000"/>
          <w:sz w:val="24"/>
        </w:rPr>
        <w:t>设隔、吸噪音的设施</w:t>
      </w:r>
      <w:r>
        <w:rPr>
          <w:rFonts w:hint="eastAsia"/>
          <w:color w:val="000000"/>
          <w:sz w:val="24"/>
        </w:rPr>
        <w:t>，做好机械设备的减震；（</w:t>
      </w:r>
      <w:r>
        <w:rPr>
          <w:rFonts w:hint="eastAsia"/>
          <w:color w:val="000000"/>
          <w:sz w:val="24"/>
        </w:rPr>
        <w:t>3</w:t>
      </w:r>
      <w:r>
        <w:rPr>
          <w:rFonts w:hint="eastAsia"/>
          <w:color w:val="000000"/>
          <w:sz w:val="24"/>
        </w:rPr>
        <w:t>）</w:t>
      </w:r>
      <w:r w:rsidRPr="00F008CF">
        <w:rPr>
          <w:color w:val="000000"/>
          <w:sz w:val="24"/>
        </w:rPr>
        <w:t>合理布局，</w:t>
      </w:r>
      <w:proofErr w:type="gramStart"/>
      <w:r>
        <w:rPr>
          <w:rFonts w:hint="eastAsia"/>
          <w:color w:val="000000"/>
          <w:sz w:val="24"/>
        </w:rPr>
        <w:t>闹静分开</w:t>
      </w:r>
      <w:proofErr w:type="gramEnd"/>
      <w:r>
        <w:rPr>
          <w:rFonts w:hint="eastAsia"/>
          <w:color w:val="000000"/>
          <w:sz w:val="24"/>
        </w:rPr>
        <w:t>，周围建立绿化隔离带吸收噪音等</w:t>
      </w:r>
      <w:r w:rsidRPr="00F008CF">
        <w:rPr>
          <w:color w:val="000000"/>
          <w:sz w:val="24"/>
        </w:rPr>
        <w:t>。</w:t>
      </w:r>
    </w:p>
    <w:p w:rsidR="0083458E" w:rsidRPr="008270FB" w:rsidRDefault="0083458E" w:rsidP="008270FB">
      <w:pPr>
        <w:pStyle w:val="3"/>
        <w:keepLines w:val="0"/>
        <w:widowControl/>
        <w:numPr>
          <w:ilvl w:val="2"/>
          <w:numId w:val="2"/>
        </w:numPr>
        <w:tabs>
          <w:tab w:val="clear" w:pos="720"/>
        </w:tabs>
        <w:adjustRightInd w:val="0"/>
        <w:snapToGrid w:val="0"/>
        <w:spacing w:before="0" w:after="0" w:line="360" w:lineRule="auto"/>
        <w:rPr>
          <w:color w:val="000000"/>
          <w:kern w:val="0"/>
          <w:sz w:val="24"/>
          <w:szCs w:val="24"/>
        </w:rPr>
      </w:pPr>
      <w:bookmarkStart w:id="92" w:name="_Toc332791089"/>
      <w:bookmarkStart w:id="93" w:name="_Toc337458213"/>
      <w:bookmarkStart w:id="94" w:name="_Toc337458756"/>
      <w:bookmarkStart w:id="95" w:name="_Toc350514883"/>
      <w:bookmarkStart w:id="96" w:name="_Toc452479410"/>
      <w:r w:rsidRPr="008270FB">
        <w:rPr>
          <w:color w:val="000000"/>
          <w:kern w:val="0"/>
          <w:sz w:val="24"/>
          <w:szCs w:val="24"/>
        </w:rPr>
        <w:t>固体废物环境影响分析</w:t>
      </w:r>
      <w:bookmarkEnd w:id="92"/>
      <w:bookmarkEnd w:id="93"/>
      <w:bookmarkEnd w:id="94"/>
      <w:bookmarkEnd w:id="95"/>
      <w:bookmarkEnd w:id="96"/>
    </w:p>
    <w:p w:rsidR="0083458E" w:rsidRPr="008270FB" w:rsidRDefault="0083458E" w:rsidP="008270FB">
      <w:pPr>
        <w:pStyle w:val="40"/>
        <w:adjustRightInd w:val="0"/>
        <w:spacing w:line="360" w:lineRule="auto"/>
        <w:ind w:left="0" w:firstLine="0"/>
        <w:rPr>
          <w:b/>
          <w:sz w:val="24"/>
          <w:szCs w:val="24"/>
        </w:rPr>
      </w:pPr>
      <w:r w:rsidRPr="008270FB">
        <w:rPr>
          <w:b/>
          <w:sz w:val="24"/>
          <w:szCs w:val="24"/>
        </w:rPr>
        <w:t>固体废物产生</w:t>
      </w:r>
      <w:r w:rsidR="004A5046" w:rsidRPr="008270FB">
        <w:rPr>
          <w:rFonts w:hint="eastAsia"/>
          <w:b/>
          <w:sz w:val="24"/>
          <w:szCs w:val="24"/>
        </w:rPr>
        <w:t>及</w:t>
      </w:r>
      <w:r w:rsidRPr="008270FB">
        <w:rPr>
          <w:b/>
          <w:sz w:val="24"/>
          <w:szCs w:val="24"/>
        </w:rPr>
        <w:t>情况</w:t>
      </w:r>
    </w:p>
    <w:p w:rsidR="004A5046" w:rsidRDefault="004A5046" w:rsidP="004A5046">
      <w:pPr>
        <w:pStyle w:val="a1"/>
        <w:adjustRightInd w:val="0"/>
        <w:snapToGrid w:val="0"/>
        <w:spacing w:line="360" w:lineRule="auto"/>
        <w:ind w:firstLine="480"/>
        <w:rPr>
          <w:color w:val="000000"/>
          <w:sz w:val="24"/>
        </w:rPr>
      </w:pPr>
      <w:r w:rsidRPr="004A5046">
        <w:rPr>
          <w:rFonts w:hint="eastAsia"/>
          <w:color w:val="000000"/>
          <w:sz w:val="24"/>
        </w:rPr>
        <w:t>根据工程分析，本项目完成后，每年产生的固体废弃物产生及排放情况见</w:t>
      </w:r>
      <w:r w:rsidR="00352666">
        <w:rPr>
          <w:rFonts w:hint="eastAsia"/>
          <w:color w:val="000000"/>
          <w:sz w:val="24"/>
        </w:rPr>
        <w:t>下</w:t>
      </w:r>
      <w:r w:rsidRPr="004A5046">
        <w:rPr>
          <w:rFonts w:hint="eastAsia"/>
          <w:color w:val="000000"/>
          <w:sz w:val="24"/>
        </w:rPr>
        <w:t>表：</w:t>
      </w:r>
    </w:p>
    <w:p w:rsidR="00352666" w:rsidRDefault="00352666" w:rsidP="00352666">
      <w:pPr>
        <w:adjustRightInd w:val="0"/>
        <w:snapToGrid w:val="0"/>
        <w:spacing w:line="360" w:lineRule="auto"/>
        <w:jc w:val="right"/>
        <w:rPr>
          <w:b/>
          <w:color w:val="000000"/>
          <w:sz w:val="24"/>
        </w:rPr>
      </w:pPr>
      <w:r w:rsidRPr="00BE1B4E">
        <w:rPr>
          <w:rFonts w:hint="eastAsia"/>
          <w:b/>
          <w:color w:val="000000"/>
          <w:sz w:val="24"/>
        </w:rPr>
        <w:t>表</w:t>
      </w:r>
      <w:r w:rsidR="008270FB">
        <w:rPr>
          <w:rFonts w:hint="eastAsia"/>
          <w:b/>
          <w:color w:val="000000"/>
          <w:sz w:val="24"/>
        </w:rPr>
        <w:t>5.2.5</w:t>
      </w:r>
      <w:r w:rsidRPr="00BE1B4E">
        <w:rPr>
          <w:rFonts w:hint="eastAsia"/>
          <w:b/>
          <w:color w:val="000000"/>
          <w:sz w:val="24"/>
        </w:rPr>
        <w:t>-</w:t>
      </w:r>
      <w:r w:rsidR="00D97CF0">
        <w:rPr>
          <w:rFonts w:hint="eastAsia"/>
          <w:b/>
          <w:color w:val="000000"/>
          <w:sz w:val="24"/>
        </w:rPr>
        <w:t>1</w:t>
      </w:r>
      <w:r w:rsidRPr="00BE1B4E">
        <w:rPr>
          <w:rFonts w:hint="eastAsia"/>
          <w:b/>
          <w:color w:val="000000"/>
          <w:sz w:val="24"/>
        </w:rPr>
        <w:t xml:space="preserve">  </w:t>
      </w:r>
      <w:r w:rsidRPr="00BE1B4E">
        <w:rPr>
          <w:rFonts w:hint="eastAsia"/>
          <w:b/>
          <w:color w:val="000000"/>
          <w:sz w:val="24"/>
        </w:rPr>
        <w:t>本项目营运期</w:t>
      </w:r>
      <w:proofErr w:type="gramStart"/>
      <w:r w:rsidRPr="00BE1B4E">
        <w:rPr>
          <w:rFonts w:hint="eastAsia"/>
          <w:b/>
          <w:color w:val="000000"/>
          <w:sz w:val="24"/>
        </w:rPr>
        <w:t>固体废物产排情况</w:t>
      </w:r>
      <w:proofErr w:type="gramEnd"/>
      <w:r w:rsidRPr="00BE1B4E">
        <w:rPr>
          <w:rFonts w:hint="eastAsia"/>
          <w:b/>
          <w:color w:val="000000"/>
          <w:sz w:val="24"/>
        </w:rPr>
        <w:t>表</w:t>
      </w:r>
      <w:r>
        <w:rPr>
          <w:rFonts w:hint="eastAsia"/>
          <w:b/>
          <w:color w:val="000000"/>
          <w:sz w:val="24"/>
        </w:rPr>
        <w:t xml:space="preserve">            </w:t>
      </w:r>
      <w:r w:rsidRPr="00BE1B4E">
        <w:rPr>
          <w:rFonts w:hint="eastAsia"/>
          <w:b/>
          <w:color w:val="000000"/>
          <w:sz w:val="24"/>
        </w:rPr>
        <w:t>单位：</w:t>
      </w:r>
      <w:proofErr w:type="gramStart"/>
      <w:r w:rsidRPr="00BE1B4E">
        <w:rPr>
          <w:rFonts w:hint="eastAsia"/>
          <w:b/>
          <w:color w:val="000000"/>
          <w:sz w:val="24"/>
        </w:rPr>
        <w:t>t/</w:t>
      </w:r>
      <w:proofErr w:type="gramEnd"/>
      <w:r w:rsidRPr="00BE1B4E">
        <w:rPr>
          <w:rFonts w:hint="eastAsia"/>
          <w:b/>
          <w:color w:val="000000"/>
          <w:sz w:val="24"/>
        </w:rPr>
        <w:t>a</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07"/>
        <w:gridCol w:w="875"/>
        <w:gridCol w:w="992"/>
        <w:gridCol w:w="1275"/>
        <w:gridCol w:w="849"/>
        <w:gridCol w:w="1500"/>
        <w:gridCol w:w="1036"/>
        <w:gridCol w:w="863"/>
        <w:gridCol w:w="1273"/>
      </w:tblGrid>
      <w:tr w:rsidR="006B61EE" w:rsidRPr="00EA12B1" w:rsidTr="003042B3">
        <w:trPr>
          <w:trHeight w:val="270"/>
          <w:jc w:val="center"/>
        </w:trPr>
        <w:tc>
          <w:tcPr>
            <w:tcW w:w="224" w:type="pct"/>
            <w:vMerge w:val="restart"/>
            <w:vAlign w:val="center"/>
          </w:tcPr>
          <w:p w:rsidR="006B61EE" w:rsidRPr="00EA12B1" w:rsidRDefault="006B61EE" w:rsidP="003042B3">
            <w:pPr>
              <w:jc w:val="center"/>
              <w:rPr>
                <w:color w:val="000000"/>
                <w:szCs w:val="21"/>
              </w:rPr>
            </w:pPr>
            <w:r w:rsidRPr="00EA12B1">
              <w:rPr>
                <w:color w:val="000000"/>
                <w:szCs w:val="21"/>
              </w:rPr>
              <w:t>序号</w:t>
            </w:r>
          </w:p>
        </w:tc>
        <w:tc>
          <w:tcPr>
            <w:tcW w:w="482" w:type="pct"/>
            <w:vMerge w:val="restart"/>
            <w:vAlign w:val="center"/>
          </w:tcPr>
          <w:p w:rsidR="006B61EE" w:rsidRDefault="006B61EE" w:rsidP="003042B3">
            <w:pPr>
              <w:jc w:val="center"/>
              <w:rPr>
                <w:color w:val="000000"/>
                <w:szCs w:val="21"/>
              </w:rPr>
            </w:pPr>
            <w:r w:rsidRPr="00EA12B1">
              <w:rPr>
                <w:color w:val="000000"/>
                <w:szCs w:val="21"/>
              </w:rPr>
              <w:t>固废</w:t>
            </w:r>
          </w:p>
          <w:p w:rsidR="006B61EE" w:rsidRPr="00EA12B1" w:rsidRDefault="006B61EE" w:rsidP="003042B3">
            <w:pPr>
              <w:jc w:val="center"/>
              <w:rPr>
                <w:color w:val="000000"/>
                <w:szCs w:val="21"/>
              </w:rPr>
            </w:pPr>
            <w:r w:rsidRPr="00EA12B1">
              <w:rPr>
                <w:color w:val="000000"/>
                <w:szCs w:val="21"/>
              </w:rPr>
              <w:t>名称</w:t>
            </w:r>
          </w:p>
        </w:tc>
        <w:tc>
          <w:tcPr>
            <w:tcW w:w="547" w:type="pct"/>
            <w:vMerge w:val="restart"/>
            <w:vAlign w:val="center"/>
          </w:tcPr>
          <w:p w:rsidR="006B61EE" w:rsidRPr="00EA12B1" w:rsidRDefault="006B61EE" w:rsidP="003042B3">
            <w:pPr>
              <w:jc w:val="center"/>
              <w:rPr>
                <w:color w:val="000000"/>
                <w:szCs w:val="21"/>
              </w:rPr>
            </w:pPr>
            <w:r>
              <w:rPr>
                <w:rFonts w:hint="eastAsia"/>
                <w:color w:val="000000"/>
                <w:szCs w:val="21"/>
              </w:rPr>
              <w:t>产生工序</w:t>
            </w:r>
          </w:p>
        </w:tc>
        <w:tc>
          <w:tcPr>
            <w:tcW w:w="703" w:type="pct"/>
            <w:vMerge w:val="restart"/>
            <w:vAlign w:val="center"/>
          </w:tcPr>
          <w:p w:rsidR="006B61EE" w:rsidRPr="00EA12B1" w:rsidRDefault="006B61EE" w:rsidP="003042B3">
            <w:pPr>
              <w:jc w:val="center"/>
              <w:rPr>
                <w:color w:val="000000"/>
                <w:szCs w:val="21"/>
              </w:rPr>
            </w:pPr>
            <w:r w:rsidRPr="00EA12B1">
              <w:rPr>
                <w:color w:val="000000"/>
                <w:szCs w:val="21"/>
              </w:rPr>
              <w:t>废物代码</w:t>
            </w:r>
          </w:p>
        </w:tc>
        <w:tc>
          <w:tcPr>
            <w:tcW w:w="468" w:type="pct"/>
            <w:vMerge w:val="restart"/>
            <w:vAlign w:val="center"/>
          </w:tcPr>
          <w:p w:rsidR="006B61EE" w:rsidRPr="00EA12B1" w:rsidRDefault="006B61EE" w:rsidP="003042B3">
            <w:pPr>
              <w:jc w:val="center"/>
              <w:rPr>
                <w:color w:val="000000"/>
                <w:szCs w:val="21"/>
              </w:rPr>
            </w:pPr>
            <w:r w:rsidRPr="00EA12B1">
              <w:rPr>
                <w:color w:val="000000"/>
                <w:szCs w:val="21"/>
              </w:rPr>
              <w:t>产生量</w:t>
            </w:r>
          </w:p>
        </w:tc>
        <w:tc>
          <w:tcPr>
            <w:tcW w:w="1398" w:type="pct"/>
            <w:gridSpan w:val="2"/>
            <w:vAlign w:val="center"/>
          </w:tcPr>
          <w:p w:rsidR="006B61EE" w:rsidRPr="00EA12B1" w:rsidRDefault="006B61EE" w:rsidP="003042B3">
            <w:pPr>
              <w:jc w:val="center"/>
              <w:rPr>
                <w:color w:val="000000"/>
                <w:szCs w:val="21"/>
              </w:rPr>
            </w:pPr>
            <w:r>
              <w:rPr>
                <w:rFonts w:hint="eastAsia"/>
                <w:color w:val="000000"/>
                <w:szCs w:val="21"/>
              </w:rPr>
              <w:t>削减量</w:t>
            </w:r>
          </w:p>
        </w:tc>
        <w:tc>
          <w:tcPr>
            <w:tcW w:w="476" w:type="pct"/>
            <w:vMerge w:val="restart"/>
            <w:vAlign w:val="center"/>
          </w:tcPr>
          <w:p w:rsidR="006B61EE" w:rsidRPr="00EA12B1" w:rsidRDefault="006B61EE" w:rsidP="003042B3">
            <w:pPr>
              <w:jc w:val="center"/>
              <w:rPr>
                <w:color w:val="000000"/>
                <w:szCs w:val="21"/>
              </w:rPr>
            </w:pPr>
            <w:r>
              <w:rPr>
                <w:rFonts w:hint="eastAsia"/>
                <w:color w:val="000000"/>
                <w:szCs w:val="21"/>
              </w:rPr>
              <w:t>排放量</w:t>
            </w:r>
          </w:p>
        </w:tc>
        <w:tc>
          <w:tcPr>
            <w:tcW w:w="702" w:type="pct"/>
            <w:vMerge w:val="restart"/>
            <w:vAlign w:val="center"/>
          </w:tcPr>
          <w:p w:rsidR="006B61EE" w:rsidRPr="00EA12B1" w:rsidRDefault="006B61EE" w:rsidP="003042B3">
            <w:pPr>
              <w:jc w:val="center"/>
              <w:rPr>
                <w:color w:val="000000"/>
                <w:szCs w:val="21"/>
              </w:rPr>
            </w:pPr>
            <w:r>
              <w:rPr>
                <w:rFonts w:hint="eastAsia"/>
                <w:color w:val="000000"/>
                <w:szCs w:val="21"/>
              </w:rPr>
              <w:t>方式</w:t>
            </w:r>
          </w:p>
        </w:tc>
      </w:tr>
      <w:tr w:rsidR="006B61EE" w:rsidRPr="00EA12B1" w:rsidTr="003042B3">
        <w:trPr>
          <w:trHeight w:val="270"/>
          <w:jc w:val="center"/>
        </w:trPr>
        <w:tc>
          <w:tcPr>
            <w:tcW w:w="224" w:type="pct"/>
            <w:vMerge/>
            <w:vAlign w:val="center"/>
          </w:tcPr>
          <w:p w:rsidR="006B61EE" w:rsidRPr="00EA12B1" w:rsidRDefault="006B61EE" w:rsidP="003042B3">
            <w:pPr>
              <w:jc w:val="center"/>
              <w:rPr>
                <w:color w:val="000000"/>
                <w:szCs w:val="21"/>
              </w:rPr>
            </w:pPr>
          </w:p>
        </w:tc>
        <w:tc>
          <w:tcPr>
            <w:tcW w:w="482" w:type="pct"/>
            <w:vMerge/>
            <w:vAlign w:val="center"/>
          </w:tcPr>
          <w:p w:rsidR="006B61EE" w:rsidRPr="00EA12B1" w:rsidRDefault="006B61EE" w:rsidP="003042B3">
            <w:pPr>
              <w:jc w:val="center"/>
              <w:rPr>
                <w:color w:val="000000"/>
                <w:szCs w:val="21"/>
              </w:rPr>
            </w:pPr>
          </w:p>
        </w:tc>
        <w:tc>
          <w:tcPr>
            <w:tcW w:w="547" w:type="pct"/>
            <w:vMerge/>
            <w:vAlign w:val="center"/>
          </w:tcPr>
          <w:p w:rsidR="006B61EE" w:rsidRDefault="006B61EE" w:rsidP="003042B3">
            <w:pPr>
              <w:jc w:val="center"/>
              <w:rPr>
                <w:color w:val="000000"/>
                <w:szCs w:val="21"/>
              </w:rPr>
            </w:pPr>
          </w:p>
        </w:tc>
        <w:tc>
          <w:tcPr>
            <w:tcW w:w="703" w:type="pct"/>
            <w:vMerge/>
            <w:vAlign w:val="center"/>
          </w:tcPr>
          <w:p w:rsidR="006B61EE" w:rsidRPr="00EA12B1" w:rsidRDefault="006B61EE" w:rsidP="003042B3">
            <w:pPr>
              <w:jc w:val="center"/>
              <w:rPr>
                <w:color w:val="000000"/>
                <w:szCs w:val="21"/>
              </w:rPr>
            </w:pPr>
          </w:p>
        </w:tc>
        <w:tc>
          <w:tcPr>
            <w:tcW w:w="468" w:type="pct"/>
            <w:vMerge/>
            <w:vAlign w:val="center"/>
          </w:tcPr>
          <w:p w:rsidR="006B61EE" w:rsidRPr="00EA12B1" w:rsidRDefault="006B61EE" w:rsidP="003042B3">
            <w:pPr>
              <w:jc w:val="center"/>
              <w:rPr>
                <w:color w:val="000000"/>
                <w:szCs w:val="21"/>
              </w:rPr>
            </w:pPr>
          </w:p>
        </w:tc>
        <w:tc>
          <w:tcPr>
            <w:tcW w:w="827" w:type="pct"/>
            <w:vAlign w:val="center"/>
          </w:tcPr>
          <w:p w:rsidR="006B61EE" w:rsidRPr="00EA12B1" w:rsidRDefault="006B61EE" w:rsidP="003042B3">
            <w:pPr>
              <w:jc w:val="center"/>
              <w:rPr>
                <w:color w:val="000000"/>
                <w:szCs w:val="21"/>
              </w:rPr>
            </w:pPr>
            <w:r>
              <w:rPr>
                <w:rFonts w:hint="eastAsia"/>
                <w:color w:val="000000"/>
                <w:szCs w:val="21"/>
              </w:rPr>
              <w:t>利用量</w:t>
            </w:r>
          </w:p>
        </w:tc>
        <w:tc>
          <w:tcPr>
            <w:tcW w:w="571" w:type="pct"/>
            <w:vAlign w:val="center"/>
          </w:tcPr>
          <w:p w:rsidR="006B61EE" w:rsidRPr="00EA12B1" w:rsidRDefault="006B61EE" w:rsidP="003042B3">
            <w:pPr>
              <w:jc w:val="center"/>
              <w:rPr>
                <w:color w:val="000000"/>
                <w:szCs w:val="21"/>
              </w:rPr>
            </w:pPr>
            <w:r>
              <w:rPr>
                <w:rFonts w:hint="eastAsia"/>
                <w:color w:val="000000"/>
                <w:szCs w:val="21"/>
              </w:rPr>
              <w:t>处置量</w:t>
            </w:r>
          </w:p>
        </w:tc>
        <w:tc>
          <w:tcPr>
            <w:tcW w:w="476" w:type="pct"/>
            <w:vMerge/>
            <w:vAlign w:val="center"/>
          </w:tcPr>
          <w:p w:rsidR="006B61EE" w:rsidRPr="00EA12B1" w:rsidRDefault="006B61EE" w:rsidP="003042B3">
            <w:pPr>
              <w:jc w:val="center"/>
              <w:rPr>
                <w:color w:val="000000"/>
                <w:szCs w:val="21"/>
              </w:rPr>
            </w:pPr>
          </w:p>
        </w:tc>
        <w:tc>
          <w:tcPr>
            <w:tcW w:w="702" w:type="pct"/>
            <w:vMerge/>
            <w:vAlign w:val="center"/>
          </w:tcPr>
          <w:p w:rsidR="006B61EE" w:rsidRPr="00EA12B1" w:rsidRDefault="006B61EE" w:rsidP="003042B3">
            <w:pPr>
              <w:jc w:val="center"/>
              <w:rPr>
                <w:color w:val="000000"/>
                <w:szCs w:val="21"/>
              </w:rPr>
            </w:pPr>
          </w:p>
        </w:tc>
      </w:tr>
      <w:tr w:rsidR="006B61EE" w:rsidRPr="00EA12B1" w:rsidTr="003042B3">
        <w:trPr>
          <w:trHeight w:val="340"/>
          <w:jc w:val="center"/>
        </w:trPr>
        <w:tc>
          <w:tcPr>
            <w:tcW w:w="224" w:type="pct"/>
            <w:vAlign w:val="center"/>
          </w:tcPr>
          <w:p w:rsidR="006B61EE" w:rsidRPr="00EA12B1" w:rsidRDefault="006B61EE" w:rsidP="003042B3">
            <w:pPr>
              <w:jc w:val="center"/>
              <w:rPr>
                <w:color w:val="000000"/>
                <w:szCs w:val="21"/>
              </w:rPr>
            </w:pPr>
            <w:r w:rsidRPr="00EA12B1">
              <w:rPr>
                <w:color w:val="000000"/>
                <w:szCs w:val="21"/>
              </w:rPr>
              <w:t>1</w:t>
            </w:r>
          </w:p>
        </w:tc>
        <w:tc>
          <w:tcPr>
            <w:tcW w:w="482" w:type="pct"/>
            <w:vAlign w:val="center"/>
          </w:tcPr>
          <w:p w:rsidR="006B61EE" w:rsidRPr="00EA12B1" w:rsidRDefault="006B61EE" w:rsidP="003042B3">
            <w:pPr>
              <w:jc w:val="center"/>
              <w:rPr>
                <w:color w:val="000000"/>
                <w:szCs w:val="21"/>
              </w:rPr>
            </w:pPr>
            <w:r w:rsidRPr="00EA12B1">
              <w:rPr>
                <w:color w:val="000000"/>
                <w:szCs w:val="21"/>
              </w:rPr>
              <w:t>猪粪</w:t>
            </w:r>
          </w:p>
        </w:tc>
        <w:tc>
          <w:tcPr>
            <w:tcW w:w="547" w:type="pct"/>
            <w:vAlign w:val="center"/>
          </w:tcPr>
          <w:p w:rsidR="006B61EE" w:rsidRPr="00EA12B1" w:rsidRDefault="006B61EE" w:rsidP="003042B3">
            <w:pPr>
              <w:jc w:val="center"/>
              <w:rPr>
                <w:color w:val="000000"/>
                <w:szCs w:val="21"/>
              </w:rPr>
            </w:pPr>
            <w:r>
              <w:rPr>
                <w:rFonts w:hint="eastAsia"/>
                <w:color w:val="000000"/>
                <w:szCs w:val="21"/>
              </w:rPr>
              <w:t>饲养</w:t>
            </w:r>
          </w:p>
        </w:tc>
        <w:tc>
          <w:tcPr>
            <w:tcW w:w="703" w:type="pct"/>
            <w:vAlign w:val="center"/>
          </w:tcPr>
          <w:p w:rsidR="006B61EE" w:rsidRPr="00EA12B1" w:rsidRDefault="006B61EE" w:rsidP="003042B3">
            <w:pPr>
              <w:jc w:val="center"/>
              <w:rPr>
                <w:color w:val="000000"/>
                <w:szCs w:val="21"/>
              </w:rPr>
            </w:pPr>
            <w:r w:rsidRPr="00EA12B1">
              <w:rPr>
                <w:color w:val="000000"/>
                <w:szCs w:val="21"/>
              </w:rPr>
              <w:t>99</w:t>
            </w:r>
          </w:p>
        </w:tc>
        <w:tc>
          <w:tcPr>
            <w:tcW w:w="468" w:type="pct"/>
            <w:vAlign w:val="center"/>
          </w:tcPr>
          <w:p w:rsidR="006B61EE" w:rsidRPr="00EA12B1" w:rsidRDefault="006B61EE" w:rsidP="003042B3">
            <w:pPr>
              <w:jc w:val="center"/>
              <w:rPr>
                <w:color w:val="000000"/>
                <w:szCs w:val="21"/>
              </w:rPr>
            </w:pPr>
            <w:r w:rsidRPr="00A953AF">
              <w:rPr>
                <w:color w:val="000000"/>
                <w:szCs w:val="21"/>
              </w:rPr>
              <w:t>7037.2</w:t>
            </w:r>
          </w:p>
        </w:tc>
        <w:tc>
          <w:tcPr>
            <w:tcW w:w="827" w:type="pct"/>
            <w:vAlign w:val="center"/>
          </w:tcPr>
          <w:p w:rsidR="006B61EE" w:rsidRPr="00EA12B1" w:rsidRDefault="006B61EE" w:rsidP="003042B3">
            <w:pPr>
              <w:jc w:val="center"/>
              <w:rPr>
                <w:color w:val="000000"/>
                <w:szCs w:val="21"/>
              </w:rPr>
            </w:pPr>
            <w:r w:rsidRPr="00A953AF">
              <w:rPr>
                <w:color w:val="000000"/>
                <w:szCs w:val="21"/>
              </w:rPr>
              <w:t>7037.2</w:t>
            </w:r>
          </w:p>
        </w:tc>
        <w:tc>
          <w:tcPr>
            <w:tcW w:w="571" w:type="pct"/>
            <w:vAlign w:val="center"/>
          </w:tcPr>
          <w:p w:rsidR="006B61EE" w:rsidRPr="00EA12B1" w:rsidRDefault="006B61EE" w:rsidP="003042B3">
            <w:pPr>
              <w:jc w:val="center"/>
              <w:rPr>
                <w:color w:val="000000"/>
                <w:szCs w:val="21"/>
              </w:rPr>
            </w:pPr>
            <w:r>
              <w:rPr>
                <w:rFonts w:hint="eastAsia"/>
                <w:color w:val="000000"/>
                <w:szCs w:val="21"/>
              </w:rPr>
              <w:t>0</w:t>
            </w:r>
          </w:p>
        </w:tc>
        <w:tc>
          <w:tcPr>
            <w:tcW w:w="476" w:type="pct"/>
            <w:vAlign w:val="center"/>
          </w:tcPr>
          <w:p w:rsidR="006B61EE" w:rsidRDefault="006B61EE" w:rsidP="003042B3">
            <w:pPr>
              <w:jc w:val="center"/>
              <w:rPr>
                <w:color w:val="000000"/>
                <w:szCs w:val="21"/>
              </w:rPr>
            </w:pPr>
            <w:r>
              <w:rPr>
                <w:rFonts w:hint="eastAsia"/>
                <w:color w:val="000000"/>
                <w:szCs w:val="21"/>
              </w:rPr>
              <w:t>0</w:t>
            </w:r>
          </w:p>
        </w:tc>
        <w:tc>
          <w:tcPr>
            <w:tcW w:w="702" w:type="pct"/>
            <w:vAlign w:val="center"/>
          </w:tcPr>
          <w:p w:rsidR="006B61EE" w:rsidRPr="00EA12B1" w:rsidRDefault="006B61EE" w:rsidP="003042B3">
            <w:pPr>
              <w:jc w:val="center"/>
              <w:rPr>
                <w:color w:val="000000"/>
                <w:szCs w:val="21"/>
              </w:rPr>
            </w:pPr>
            <w:r>
              <w:rPr>
                <w:rFonts w:hint="eastAsia"/>
                <w:color w:val="000000"/>
                <w:szCs w:val="21"/>
              </w:rPr>
              <w:t>外售有机肥厂</w:t>
            </w:r>
          </w:p>
        </w:tc>
      </w:tr>
      <w:tr w:rsidR="006B61EE" w:rsidRPr="00EA12B1" w:rsidTr="003042B3">
        <w:trPr>
          <w:trHeight w:val="340"/>
          <w:jc w:val="center"/>
        </w:trPr>
        <w:tc>
          <w:tcPr>
            <w:tcW w:w="224" w:type="pct"/>
            <w:vAlign w:val="center"/>
          </w:tcPr>
          <w:p w:rsidR="006B61EE" w:rsidRPr="00EA12B1" w:rsidRDefault="006B61EE" w:rsidP="003042B3">
            <w:pPr>
              <w:jc w:val="center"/>
              <w:rPr>
                <w:color w:val="000000"/>
                <w:szCs w:val="21"/>
              </w:rPr>
            </w:pPr>
            <w:r w:rsidRPr="00EA12B1">
              <w:rPr>
                <w:color w:val="000000"/>
                <w:szCs w:val="21"/>
              </w:rPr>
              <w:t>2</w:t>
            </w:r>
          </w:p>
        </w:tc>
        <w:tc>
          <w:tcPr>
            <w:tcW w:w="482" w:type="pct"/>
            <w:vAlign w:val="center"/>
          </w:tcPr>
          <w:p w:rsidR="006B61EE" w:rsidRPr="00EA12B1" w:rsidRDefault="006B61EE" w:rsidP="003042B3">
            <w:pPr>
              <w:jc w:val="center"/>
              <w:rPr>
                <w:color w:val="000000"/>
                <w:szCs w:val="21"/>
              </w:rPr>
            </w:pPr>
            <w:r w:rsidRPr="00EA12B1">
              <w:rPr>
                <w:color w:val="000000"/>
                <w:szCs w:val="21"/>
              </w:rPr>
              <w:t>死猪</w:t>
            </w:r>
          </w:p>
        </w:tc>
        <w:tc>
          <w:tcPr>
            <w:tcW w:w="547" w:type="pct"/>
            <w:vAlign w:val="center"/>
          </w:tcPr>
          <w:p w:rsidR="006B61EE" w:rsidRPr="00EA12B1" w:rsidRDefault="006B61EE" w:rsidP="003042B3">
            <w:pPr>
              <w:jc w:val="center"/>
              <w:rPr>
                <w:color w:val="000000"/>
                <w:szCs w:val="21"/>
              </w:rPr>
            </w:pPr>
            <w:r>
              <w:rPr>
                <w:rFonts w:hint="eastAsia"/>
                <w:color w:val="000000"/>
                <w:szCs w:val="21"/>
              </w:rPr>
              <w:t>饲养</w:t>
            </w:r>
          </w:p>
        </w:tc>
        <w:tc>
          <w:tcPr>
            <w:tcW w:w="703" w:type="pct"/>
            <w:vAlign w:val="center"/>
          </w:tcPr>
          <w:p w:rsidR="006B61EE" w:rsidRPr="00EA12B1" w:rsidRDefault="006B61EE" w:rsidP="003042B3">
            <w:pPr>
              <w:jc w:val="center"/>
              <w:rPr>
                <w:color w:val="000000"/>
                <w:szCs w:val="21"/>
              </w:rPr>
            </w:pPr>
            <w:r>
              <w:rPr>
                <w:rFonts w:hint="eastAsia"/>
                <w:color w:val="000000"/>
                <w:szCs w:val="21"/>
              </w:rPr>
              <w:t>58</w:t>
            </w:r>
          </w:p>
        </w:tc>
        <w:tc>
          <w:tcPr>
            <w:tcW w:w="468" w:type="pct"/>
            <w:vAlign w:val="center"/>
          </w:tcPr>
          <w:p w:rsidR="006B61EE" w:rsidRPr="00EA12B1" w:rsidRDefault="006B61EE" w:rsidP="003042B3">
            <w:pPr>
              <w:jc w:val="center"/>
              <w:rPr>
                <w:color w:val="000000"/>
                <w:szCs w:val="21"/>
              </w:rPr>
            </w:pPr>
            <w:r>
              <w:rPr>
                <w:rFonts w:hint="eastAsia"/>
                <w:color w:val="000000"/>
                <w:szCs w:val="21"/>
              </w:rPr>
              <w:t>57.5</w:t>
            </w:r>
          </w:p>
        </w:tc>
        <w:tc>
          <w:tcPr>
            <w:tcW w:w="827" w:type="pct"/>
            <w:vAlign w:val="center"/>
          </w:tcPr>
          <w:p w:rsidR="006B61EE" w:rsidRPr="00EA12B1" w:rsidRDefault="006B61EE" w:rsidP="003042B3">
            <w:pPr>
              <w:jc w:val="center"/>
              <w:rPr>
                <w:color w:val="000000"/>
                <w:szCs w:val="21"/>
              </w:rPr>
            </w:pPr>
            <w:r>
              <w:rPr>
                <w:rFonts w:hint="eastAsia"/>
                <w:color w:val="000000"/>
                <w:szCs w:val="21"/>
              </w:rPr>
              <w:t>57.5</w:t>
            </w:r>
          </w:p>
        </w:tc>
        <w:tc>
          <w:tcPr>
            <w:tcW w:w="571" w:type="pct"/>
            <w:vAlign w:val="center"/>
          </w:tcPr>
          <w:p w:rsidR="006B61EE" w:rsidRPr="00EA12B1" w:rsidRDefault="006B61EE" w:rsidP="003042B3">
            <w:pPr>
              <w:jc w:val="center"/>
              <w:rPr>
                <w:color w:val="000000"/>
                <w:szCs w:val="21"/>
              </w:rPr>
            </w:pPr>
            <w:r>
              <w:rPr>
                <w:rFonts w:hint="eastAsia"/>
                <w:color w:val="000000"/>
                <w:szCs w:val="21"/>
              </w:rPr>
              <w:t>0</w:t>
            </w:r>
          </w:p>
        </w:tc>
        <w:tc>
          <w:tcPr>
            <w:tcW w:w="476" w:type="pct"/>
            <w:vAlign w:val="center"/>
          </w:tcPr>
          <w:p w:rsidR="006B61EE" w:rsidRDefault="006B61EE" w:rsidP="003042B3">
            <w:pPr>
              <w:jc w:val="center"/>
              <w:rPr>
                <w:color w:val="000000"/>
                <w:szCs w:val="21"/>
              </w:rPr>
            </w:pPr>
            <w:r>
              <w:rPr>
                <w:rFonts w:hint="eastAsia"/>
                <w:color w:val="000000"/>
                <w:szCs w:val="21"/>
              </w:rPr>
              <w:t>0</w:t>
            </w:r>
          </w:p>
        </w:tc>
        <w:tc>
          <w:tcPr>
            <w:tcW w:w="702" w:type="pct"/>
            <w:vMerge w:val="restart"/>
            <w:vAlign w:val="center"/>
          </w:tcPr>
          <w:p w:rsidR="006B61EE" w:rsidRPr="00EA12B1" w:rsidRDefault="006B61EE" w:rsidP="003042B3">
            <w:pPr>
              <w:jc w:val="center"/>
              <w:rPr>
                <w:color w:val="000000"/>
                <w:szCs w:val="21"/>
              </w:rPr>
            </w:pPr>
            <w:r>
              <w:rPr>
                <w:rFonts w:hint="eastAsia"/>
                <w:color w:val="000000"/>
                <w:szCs w:val="21"/>
              </w:rPr>
              <w:t>无害化降解</w:t>
            </w:r>
          </w:p>
        </w:tc>
      </w:tr>
      <w:tr w:rsidR="006B61EE" w:rsidRPr="00EA12B1" w:rsidTr="003042B3">
        <w:trPr>
          <w:trHeight w:val="340"/>
          <w:jc w:val="center"/>
        </w:trPr>
        <w:tc>
          <w:tcPr>
            <w:tcW w:w="224" w:type="pct"/>
            <w:vAlign w:val="center"/>
          </w:tcPr>
          <w:p w:rsidR="006B61EE" w:rsidRPr="00EA12B1" w:rsidRDefault="006B61EE" w:rsidP="003042B3">
            <w:pPr>
              <w:jc w:val="center"/>
              <w:rPr>
                <w:color w:val="000000"/>
                <w:szCs w:val="21"/>
              </w:rPr>
            </w:pPr>
            <w:r w:rsidRPr="00EA12B1">
              <w:rPr>
                <w:color w:val="000000"/>
                <w:szCs w:val="21"/>
              </w:rPr>
              <w:t>3</w:t>
            </w:r>
          </w:p>
        </w:tc>
        <w:tc>
          <w:tcPr>
            <w:tcW w:w="482" w:type="pct"/>
            <w:vAlign w:val="center"/>
          </w:tcPr>
          <w:p w:rsidR="006B61EE" w:rsidRPr="00EA12B1" w:rsidRDefault="006B61EE" w:rsidP="003042B3">
            <w:pPr>
              <w:jc w:val="center"/>
              <w:rPr>
                <w:color w:val="000000"/>
                <w:szCs w:val="21"/>
              </w:rPr>
            </w:pPr>
            <w:r w:rsidRPr="00A953AF">
              <w:rPr>
                <w:rFonts w:hint="eastAsia"/>
                <w:color w:val="000000"/>
                <w:szCs w:val="21"/>
              </w:rPr>
              <w:t>猪胞衣</w:t>
            </w:r>
          </w:p>
        </w:tc>
        <w:tc>
          <w:tcPr>
            <w:tcW w:w="547" w:type="pct"/>
            <w:vAlign w:val="center"/>
          </w:tcPr>
          <w:p w:rsidR="006B61EE" w:rsidRPr="00EA12B1" w:rsidRDefault="006B61EE" w:rsidP="003042B3">
            <w:pPr>
              <w:jc w:val="center"/>
              <w:rPr>
                <w:color w:val="000000"/>
                <w:szCs w:val="21"/>
              </w:rPr>
            </w:pPr>
            <w:r>
              <w:rPr>
                <w:rFonts w:hint="eastAsia"/>
                <w:color w:val="000000"/>
                <w:szCs w:val="21"/>
              </w:rPr>
              <w:t>饲养</w:t>
            </w:r>
          </w:p>
        </w:tc>
        <w:tc>
          <w:tcPr>
            <w:tcW w:w="703" w:type="pct"/>
            <w:vAlign w:val="center"/>
          </w:tcPr>
          <w:p w:rsidR="006B61EE" w:rsidRPr="00EA12B1" w:rsidRDefault="006B61EE" w:rsidP="003042B3">
            <w:pPr>
              <w:jc w:val="center"/>
              <w:rPr>
                <w:color w:val="000000"/>
                <w:szCs w:val="21"/>
              </w:rPr>
            </w:pPr>
            <w:r>
              <w:rPr>
                <w:rFonts w:hint="eastAsia"/>
                <w:color w:val="000000"/>
                <w:szCs w:val="21"/>
              </w:rPr>
              <w:t>58</w:t>
            </w:r>
          </w:p>
        </w:tc>
        <w:tc>
          <w:tcPr>
            <w:tcW w:w="468" w:type="pct"/>
            <w:vAlign w:val="center"/>
          </w:tcPr>
          <w:p w:rsidR="006B61EE" w:rsidRPr="00EA12B1" w:rsidRDefault="006B61EE" w:rsidP="003042B3">
            <w:pPr>
              <w:jc w:val="center"/>
              <w:rPr>
                <w:color w:val="000000"/>
                <w:szCs w:val="21"/>
              </w:rPr>
            </w:pPr>
            <w:r>
              <w:rPr>
                <w:rFonts w:hint="eastAsia"/>
                <w:color w:val="000000"/>
                <w:szCs w:val="21"/>
              </w:rPr>
              <w:t>35.2</w:t>
            </w:r>
          </w:p>
        </w:tc>
        <w:tc>
          <w:tcPr>
            <w:tcW w:w="827" w:type="pct"/>
            <w:vAlign w:val="center"/>
          </w:tcPr>
          <w:p w:rsidR="006B61EE" w:rsidRPr="00EA12B1" w:rsidRDefault="006B61EE" w:rsidP="003042B3">
            <w:pPr>
              <w:jc w:val="center"/>
              <w:rPr>
                <w:color w:val="000000"/>
                <w:szCs w:val="21"/>
              </w:rPr>
            </w:pPr>
            <w:r>
              <w:rPr>
                <w:rFonts w:hint="eastAsia"/>
                <w:color w:val="000000"/>
                <w:szCs w:val="21"/>
              </w:rPr>
              <w:t>35.2</w:t>
            </w:r>
          </w:p>
        </w:tc>
        <w:tc>
          <w:tcPr>
            <w:tcW w:w="571" w:type="pct"/>
            <w:vAlign w:val="center"/>
          </w:tcPr>
          <w:p w:rsidR="006B61EE" w:rsidRPr="00EA12B1" w:rsidRDefault="006B61EE" w:rsidP="003042B3">
            <w:pPr>
              <w:jc w:val="center"/>
              <w:rPr>
                <w:color w:val="000000"/>
                <w:szCs w:val="21"/>
              </w:rPr>
            </w:pPr>
            <w:r>
              <w:rPr>
                <w:rFonts w:hint="eastAsia"/>
                <w:color w:val="000000"/>
                <w:szCs w:val="21"/>
              </w:rPr>
              <w:t>0</w:t>
            </w:r>
          </w:p>
        </w:tc>
        <w:tc>
          <w:tcPr>
            <w:tcW w:w="476" w:type="pct"/>
            <w:vAlign w:val="center"/>
          </w:tcPr>
          <w:p w:rsidR="006B61EE" w:rsidRDefault="006B61EE" w:rsidP="003042B3">
            <w:pPr>
              <w:jc w:val="center"/>
              <w:rPr>
                <w:color w:val="000000"/>
                <w:szCs w:val="21"/>
              </w:rPr>
            </w:pPr>
            <w:r>
              <w:rPr>
                <w:rFonts w:hint="eastAsia"/>
                <w:color w:val="000000"/>
                <w:szCs w:val="21"/>
              </w:rPr>
              <w:t>0</w:t>
            </w:r>
          </w:p>
        </w:tc>
        <w:tc>
          <w:tcPr>
            <w:tcW w:w="702" w:type="pct"/>
            <w:vMerge/>
            <w:vAlign w:val="center"/>
          </w:tcPr>
          <w:p w:rsidR="006B61EE" w:rsidRPr="00EA12B1" w:rsidRDefault="006B61EE" w:rsidP="003042B3">
            <w:pPr>
              <w:jc w:val="center"/>
              <w:rPr>
                <w:color w:val="000000"/>
                <w:szCs w:val="21"/>
              </w:rPr>
            </w:pPr>
          </w:p>
        </w:tc>
      </w:tr>
      <w:tr w:rsidR="006B61EE" w:rsidRPr="008270FB" w:rsidTr="003042B3">
        <w:trPr>
          <w:trHeight w:val="340"/>
          <w:jc w:val="center"/>
        </w:trPr>
        <w:tc>
          <w:tcPr>
            <w:tcW w:w="224" w:type="pct"/>
            <w:vAlign w:val="center"/>
          </w:tcPr>
          <w:p w:rsidR="006B61EE" w:rsidRPr="00DB7DA6" w:rsidRDefault="006B61EE" w:rsidP="003042B3">
            <w:pPr>
              <w:jc w:val="center"/>
              <w:rPr>
                <w:szCs w:val="21"/>
              </w:rPr>
            </w:pPr>
            <w:r w:rsidRPr="00DB7DA6">
              <w:rPr>
                <w:szCs w:val="21"/>
              </w:rPr>
              <w:t>4</w:t>
            </w:r>
          </w:p>
        </w:tc>
        <w:tc>
          <w:tcPr>
            <w:tcW w:w="482" w:type="pct"/>
            <w:vAlign w:val="center"/>
          </w:tcPr>
          <w:p w:rsidR="006B61EE" w:rsidRPr="00DB7DA6" w:rsidRDefault="006B61EE" w:rsidP="003042B3">
            <w:pPr>
              <w:jc w:val="center"/>
              <w:rPr>
                <w:szCs w:val="21"/>
              </w:rPr>
            </w:pPr>
            <w:r w:rsidRPr="00DB7DA6">
              <w:rPr>
                <w:rFonts w:hint="eastAsia"/>
                <w:szCs w:val="21"/>
              </w:rPr>
              <w:t>生物滤料</w:t>
            </w:r>
          </w:p>
        </w:tc>
        <w:tc>
          <w:tcPr>
            <w:tcW w:w="547" w:type="pct"/>
            <w:vAlign w:val="center"/>
          </w:tcPr>
          <w:p w:rsidR="006B61EE" w:rsidRPr="00DB7DA6" w:rsidRDefault="006B61EE" w:rsidP="003042B3">
            <w:pPr>
              <w:jc w:val="center"/>
              <w:rPr>
                <w:szCs w:val="21"/>
              </w:rPr>
            </w:pPr>
            <w:r w:rsidRPr="00DB7DA6">
              <w:rPr>
                <w:rFonts w:hint="eastAsia"/>
                <w:szCs w:val="21"/>
              </w:rPr>
              <w:t>废气处理</w:t>
            </w:r>
          </w:p>
        </w:tc>
        <w:tc>
          <w:tcPr>
            <w:tcW w:w="703" w:type="pct"/>
            <w:vAlign w:val="center"/>
          </w:tcPr>
          <w:p w:rsidR="006B61EE" w:rsidRPr="00DB7DA6" w:rsidRDefault="006B61EE" w:rsidP="003042B3">
            <w:pPr>
              <w:jc w:val="center"/>
              <w:rPr>
                <w:szCs w:val="21"/>
              </w:rPr>
            </w:pPr>
            <w:r w:rsidRPr="00DB7DA6">
              <w:rPr>
                <w:rFonts w:hint="eastAsia"/>
                <w:szCs w:val="21"/>
              </w:rPr>
              <w:t>99</w:t>
            </w:r>
          </w:p>
        </w:tc>
        <w:tc>
          <w:tcPr>
            <w:tcW w:w="468" w:type="pct"/>
            <w:vAlign w:val="center"/>
          </w:tcPr>
          <w:p w:rsidR="006B61EE" w:rsidRPr="00DB7DA6" w:rsidRDefault="006B61EE" w:rsidP="003042B3">
            <w:pPr>
              <w:jc w:val="center"/>
              <w:rPr>
                <w:szCs w:val="21"/>
              </w:rPr>
            </w:pPr>
            <w:r w:rsidRPr="00DB7DA6">
              <w:rPr>
                <w:rFonts w:hint="eastAsia"/>
                <w:szCs w:val="21"/>
              </w:rPr>
              <w:t>9.6</w:t>
            </w:r>
          </w:p>
        </w:tc>
        <w:tc>
          <w:tcPr>
            <w:tcW w:w="827" w:type="pct"/>
            <w:vAlign w:val="center"/>
          </w:tcPr>
          <w:p w:rsidR="006B61EE" w:rsidRPr="00DB7DA6" w:rsidRDefault="006B61EE" w:rsidP="003042B3">
            <w:pPr>
              <w:jc w:val="center"/>
              <w:rPr>
                <w:szCs w:val="21"/>
              </w:rPr>
            </w:pPr>
            <w:r w:rsidRPr="00DB7DA6">
              <w:rPr>
                <w:rFonts w:hint="eastAsia"/>
                <w:szCs w:val="21"/>
              </w:rPr>
              <w:t>0</w:t>
            </w:r>
          </w:p>
        </w:tc>
        <w:tc>
          <w:tcPr>
            <w:tcW w:w="571" w:type="pct"/>
            <w:vAlign w:val="center"/>
          </w:tcPr>
          <w:p w:rsidR="006B61EE" w:rsidRPr="00DB7DA6" w:rsidRDefault="006B61EE" w:rsidP="003042B3">
            <w:pPr>
              <w:jc w:val="center"/>
              <w:rPr>
                <w:szCs w:val="21"/>
              </w:rPr>
            </w:pPr>
            <w:r w:rsidRPr="00DB7DA6">
              <w:rPr>
                <w:rFonts w:hint="eastAsia"/>
                <w:szCs w:val="21"/>
              </w:rPr>
              <w:t>9.6</w:t>
            </w:r>
          </w:p>
        </w:tc>
        <w:tc>
          <w:tcPr>
            <w:tcW w:w="476" w:type="pct"/>
            <w:vAlign w:val="center"/>
          </w:tcPr>
          <w:p w:rsidR="006B61EE" w:rsidRPr="00DB7DA6" w:rsidRDefault="006B61EE" w:rsidP="003042B3">
            <w:pPr>
              <w:jc w:val="center"/>
              <w:rPr>
                <w:szCs w:val="21"/>
              </w:rPr>
            </w:pPr>
            <w:r w:rsidRPr="00DB7DA6">
              <w:rPr>
                <w:rFonts w:hint="eastAsia"/>
                <w:szCs w:val="21"/>
              </w:rPr>
              <w:t>0</w:t>
            </w:r>
          </w:p>
        </w:tc>
        <w:tc>
          <w:tcPr>
            <w:tcW w:w="702" w:type="pct"/>
            <w:vMerge w:val="restart"/>
            <w:vAlign w:val="center"/>
          </w:tcPr>
          <w:p w:rsidR="006B61EE" w:rsidRPr="00DB7DA6" w:rsidRDefault="006B61EE" w:rsidP="003042B3">
            <w:pPr>
              <w:jc w:val="center"/>
              <w:rPr>
                <w:szCs w:val="21"/>
              </w:rPr>
            </w:pPr>
            <w:r w:rsidRPr="00DB7DA6">
              <w:rPr>
                <w:rFonts w:hint="eastAsia"/>
                <w:szCs w:val="21"/>
              </w:rPr>
              <w:t>环卫部门</w:t>
            </w:r>
          </w:p>
          <w:p w:rsidR="006B61EE" w:rsidRPr="00DB7DA6" w:rsidRDefault="006B61EE" w:rsidP="003042B3">
            <w:pPr>
              <w:jc w:val="center"/>
              <w:rPr>
                <w:szCs w:val="21"/>
              </w:rPr>
            </w:pPr>
            <w:r w:rsidRPr="00DB7DA6">
              <w:rPr>
                <w:rFonts w:hint="eastAsia"/>
                <w:szCs w:val="21"/>
              </w:rPr>
              <w:t>统一清理</w:t>
            </w:r>
          </w:p>
        </w:tc>
      </w:tr>
      <w:tr w:rsidR="006B61EE" w:rsidRPr="00EA12B1" w:rsidTr="003042B3">
        <w:trPr>
          <w:trHeight w:val="340"/>
          <w:jc w:val="center"/>
        </w:trPr>
        <w:tc>
          <w:tcPr>
            <w:tcW w:w="224" w:type="pct"/>
            <w:vAlign w:val="center"/>
          </w:tcPr>
          <w:p w:rsidR="006B61EE" w:rsidRPr="00EA12B1" w:rsidRDefault="006B61EE" w:rsidP="003042B3">
            <w:pPr>
              <w:jc w:val="center"/>
              <w:rPr>
                <w:color w:val="000000"/>
                <w:szCs w:val="21"/>
              </w:rPr>
            </w:pPr>
            <w:r>
              <w:rPr>
                <w:rFonts w:hint="eastAsia"/>
                <w:color w:val="000000"/>
                <w:szCs w:val="21"/>
              </w:rPr>
              <w:t>5</w:t>
            </w:r>
          </w:p>
        </w:tc>
        <w:tc>
          <w:tcPr>
            <w:tcW w:w="482" w:type="pct"/>
            <w:vAlign w:val="center"/>
          </w:tcPr>
          <w:p w:rsidR="006B61EE" w:rsidRPr="00EA12B1" w:rsidRDefault="006B61EE" w:rsidP="003042B3">
            <w:pPr>
              <w:jc w:val="center"/>
              <w:rPr>
                <w:color w:val="000000"/>
                <w:szCs w:val="21"/>
              </w:rPr>
            </w:pPr>
            <w:r w:rsidRPr="00EA12B1">
              <w:rPr>
                <w:color w:val="000000"/>
                <w:szCs w:val="21"/>
              </w:rPr>
              <w:t>污泥</w:t>
            </w:r>
          </w:p>
        </w:tc>
        <w:tc>
          <w:tcPr>
            <w:tcW w:w="547" w:type="pct"/>
            <w:vAlign w:val="center"/>
          </w:tcPr>
          <w:p w:rsidR="006B61EE" w:rsidRPr="00EA12B1" w:rsidRDefault="006B61EE" w:rsidP="003042B3">
            <w:pPr>
              <w:jc w:val="center"/>
              <w:rPr>
                <w:color w:val="000000"/>
                <w:szCs w:val="21"/>
              </w:rPr>
            </w:pPr>
            <w:r>
              <w:rPr>
                <w:rFonts w:hint="eastAsia"/>
                <w:color w:val="000000"/>
                <w:szCs w:val="21"/>
              </w:rPr>
              <w:t>污水处理</w:t>
            </w:r>
          </w:p>
        </w:tc>
        <w:tc>
          <w:tcPr>
            <w:tcW w:w="703" w:type="pct"/>
            <w:vAlign w:val="center"/>
          </w:tcPr>
          <w:p w:rsidR="006B61EE" w:rsidRPr="00EA12B1" w:rsidRDefault="006B61EE" w:rsidP="003042B3">
            <w:pPr>
              <w:jc w:val="center"/>
              <w:rPr>
                <w:color w:val="000000"/>
                <w:szCs w:val="21"/>
              </w:rPr>
            </w:pPr>
            <w:r w:rsidRPr="00EA12B1">
              <w:rPr>
                <w:color w:val="000000"/>
                <w:szCs w:val="21"/>
              </w:rPr>
              <w:t>99</w:t>
            </w:r>
          </w:p>
        </w:tc>
        <w:tc>
          <w:tcPr>
            <w:tcW w:w="468" w:type="pct"/>
            <w:vAlign w:val="center"/>
          </w:tcPr>
          <w:p w:rsidR="006B61EE" w:rsidRPr="00EA12B1" w:rsidRDefault="006B61EE" w:rsidP="003042B3">
            <w:pPr>
              <w:jc w:val="center"/>
              <w:rPr>
                <w:color w:val="000000"/>
                <w:szCs w:val="21"/>
              </w:rPr>
            </w:pPr>
            <w:r>
              <w:rPr>
                <w:rFonts w:hint="eastAsia"/>
                <w:color w:val="000000"/>
                <w:szCs w:val="21"/>
              </w:rPr>
              <w:t>210</w:t>
            </w:r>
          </w:p>
        </w:tc>
        <w:tc>
          <w:tcPr>
            <w:tcW w:w="827" w:type="pct"/>
            <w:vAlign w:val="center"/>
          </w:tcPr>
          <w:p w:rsidR="006B61EE" w:rsidRPr="00EA12B1" w:rsidRDefault="006B61EE" w:rsidP="003042B3">
            <w:pPr>
              <w:jc w:val="center"/>
              <w:rPr>
                <w:color w:val="000000"/>
                <w:szCs w:val="21"/>
              </w:rPr>
            </w:pPr>
            <w:r>
              <w:rPr>
                <w:rFonts w:hint="eastAsia"/>
                <w:color w:val="000000"/>
                <w:szCs w:val="21"/>
              </w:rPr>
              <w:t>0</w:t>
            </w:r>
          </w:p>
        </w:tc>
        <w:tc>
          <w:tcPr>
            <w:tcW w:w="571" w:type="pct"/>
            <w:vAlign w:val="center"/>
          </w:tcPr>
          <w:p w:rsidR="006B61EE" w:rsidRPr="00EA12B1" w:rsidRDefault="006B61EE" w:rsidP="003042B3">
            <w:pPr>
              <w:jc w:val="center"/>
              <w:rPr>
                <w:color w:val="000000"/>
                <w:szCs w:val="21"/>
              </w:rPr>
            </w:pPr>
            <w:r>
              <w:rPr>
                <w:rFonts w:hint="eastAsia"/>
                <w:color w:val="000000"/>
                <w:szCs w:val="21"/>
              </w:rPr>
              <w:t>210</w:t>
            </w:r>
          </w:p>
        </w:tc>
        <w:tc>
          <w:tcPr>
            <w:tcW w:w="476" w:type="pct"/>
            <w:vAlign w:val="center"/>
          </w:tcPr>
          <w:p w:rsidR="006B61EE" w:rsidRDefault="006B61EE" w:rsidP="003042B3">
            <w:pPr>
              <w:jc w:val="center"/>
              <w:rPr>
                <w:color w:val="000000"/>
                <w:szCs w:val="21"/>
              </w:rPr>
            </w:pPr>
            <w:r>
              <w:rPr>
                <w:rFonts w:hint="eastAsia"/>
                <w:color w:val="000000"/>
                <w:szCs w:val="21"/>
              </w:rPr>
              <w:t>0</w:t>
            </w:r>
          </w:p>
        </w:tc>
        <w:tc>
          <w:tcPr>
            <w:tcW w:w="702" w:type="pct"/>
            <w:vMerge/>
            <w:vAlign w:val="center"/>
          </w:tcPr>
          <w:p w:rsidR="006B61EE" w:rsidRPr="00EA12B1" w:rsidRDefault="006B61EE" w:rsidP="003042B3">
            <w:pPr>
              <w:jc w:val="center"/>
              <w:rPr>
                <w:color w:val="000000"/>
                <w:szCs w:val="21"/>
              </w:rPr>
            </w:pPr>
          </w:p>
        </w:tc>
      </w:tr>
      <w:tr w:rsidR="006B61EE" w:rsidRPr="00EA12B1" w:rsidTr="003042B3">
        <w:trPr>
          <w:trHeight w:val="340"/>
          <w:jc w:val="center"/>
        </w:trPr>
        <w:tc>
          <w:tcPr>
            <w:tcW w:w="224" w:type="pct"/>
            <w:vAlign w:val="center"/>
          </w:tcPr>
          <w:p w:rsidR="006B61EE" w:rsidRPr="00EA12B1" w:rsidRDefault="006B61EE" w:rsidP="003042B3">
            <w:pPr>
              <w:jc w:val="center"/>
              <w:rPr>
                <w:color w:val="000000"/>
                <w:szCs w:val="21"/>
              </w:rPr>
            </w:pPr>
            <w:r>
              <w:rPr>
                <w:rFonts w:hint="eastAsia"/>
                <w:color w:val="000000"/>
                <w:szCs w:val="21"/>
              </w:rPr>
              <w:t>6</w:t>
            </w:r>
          </w:p>
        </w:tc>
        <w:tc>
          <w:tcPr>
            <w:tcW w:w="482" w:type="pct"/>
            <w:vAlign w:val="center"/>
          </w:tcPr>
          <w:p w:rsidR="006B61EE" w:rsidRPr="00EA12B1" w:rsidRDefault="006B61EE" w:rsidP="003042B3">
            <w:pPr>
              <w:jc w:val="center"/>
              <w:rPr>
                <w:szCs w:val="21"/>
              </w:rPr>
            </w:pPr>
            <w:r w:rsidRPr="00EA12B1">
              <w:rPr>
                <w:szCs w:val="21"/>
              </w:rPr>
              <w:t>废脱硫剂</w:t>
            </w:r>
          </w:p>
        </w:tc>
        <w:tc>
          <w:tcPr>
            <w:tcW w:w="547" w:type="pct"/>
            <w:vAlign w:val="center"/>
          </w:tcPr>
          <w:p w:rsidR="006B61EE" w:rsidRPr="00EA12B1" w:rsidRDefault="006B61EE" w:rsidP="003042B3">
            <w:pPr>
              <w:jc w:val="center"/>
              <w:rPr>
                <w:szCs w:val="21"/>
              </w:rPr>
            </w:pPr>
            <w:r>
              <w:rPr>
                <w:rFonts w:hint="eastAsia"/>
                <w:szCs w:val="21"/>
              </w:rPr>
              <w:t>沼气净化</w:t>
            </w:r>
          </w:p>
        </w:tc>
        <w:tc>
          <w:tcPr>
            <w:tcW w:w="703" w:type="pct"/>
            <w:vAlign w:val="center"/>
          </w:tcPr>
          <w:p w:rsidR="006B61EE" w:rsidRDefault="006B61EE" w:rsidP="003042B3">
            <w:pPr>
              <w:jc w:val="center"/>
              <w:rPr>
                <w:color w:val="000000"/>
                <w:szCs w:val="21"/>
              </w:rPr>
            </w:pPr>
            <w:r>
              <w:rPr>
                <w:rFonts w:hint="eastAsia"/>
                <w:color w:val="000000"/>
                <w:szCs w:val="21"/>
              </w:rPr>
              <w:t>99</w:t>
            </w:r>
          </w:p>
        </w:tc>
        <w:tc>
          <w:tcPr>
            <w:tcW w:w="468" w:type="pct"/>
            <w:vAlign w:val="center"/>
          </w:tcPr>
          <w:p w:rsidR="006B61EE" w:rsidRDefault="006B61EE" w:rsidP="004B763F">
            <w:pPr>
              <w:jc w:val="center"/>
              <w:rPr>
                <w:color w:val="000000"/>
                <w:szCs w:val="21"/>
              </w:rPr>
            </w:pPr>
            <w:r>
              <w:rPr>
                <w:rFonts w:hint="eastAsia"/>
                <w:color w:val="000000"/>
                <w:szCs w:val="21"/>
              </w:rPr>
              <w:t>2.2</w:t>
            </w:r>
            <w:r w:rsidR="004B763F">
              <w:rPr>
                <w:rFonts w:hint="eastAsia"/>
                <w:color w:val="000000"/>
                <w:szCs w:val="21"/>
              </w:rPr>
              <w:t>2</w:t>
            </w:r>
          </w:p>
        </w:tc>
        <w:tc>
          <w:tcPr>
            <w:tcW w:w="827" w:type="pct"/>
            <w:vAlign w:val="center"/>
          </w:tcPr>
          <w:p w:rsidR="006B61EE" w:rsidRDefault="006B61EE" w:rsidP="003042B3">
            <w:pPr>
              <w:jc w:val="center"/>
              <w:rPr>
                <w:color w:val="000000"/>
                <w:szCs w:val="21"/>
              </w:rPr>
            </w:pPr>
            <w:r>
              <w:rPr>
                <w:rFonts w:hint="eastAsia"/>
                <w:color w:val="000000"/>
                <w:szCs w:val="21"/>
              </w:rPr>
              <w:t>0</w:t>
            </w:r>
          </w:p>
        </w:tc>
        <w:tc>
          <w:tcPr>
            <w:tcW w:w="571" w:type="pct"/>
            <w:vAlign w:val="center"/>
          </w:tcPr>
          <w:p w:rsidR="006B61EE" w:rsidRDefault="006B61EE" w:rsidP="004B763F">
            <w:pPr>
              <w:jc w:val="center"/>
              <w:rPr>
                <w:color w:val="000000"/>
                <w:szCs w:val="21"/>
              </w:rPr>
            </w:pPr>
            <w:r>
              <w:rPr>
                <w:rFonts w:hint="eastAsia"/>
                <w:color w:val="000000"/>
                <w:szCs w:val="21"/>
              </w:rPr>
              <w:t>2.2</w:t>
            </w:r>
            <w:r w:rsidR="004B763F">
              <w:rPr>
                <w:rFonts w:hint="eastAsia"/>
                <w:color w:val="000000"/>
                <w:szCs w:val="21"/>
              </w:rPr>
              <w:t>2</w:t>
            </w:r>
          </w:p>
        </w:tc>
        <w:tc>
          <w:tcPr>
            <w:tcW w:w="476" w:type="pct"/>
            <w:vAlign w:val="center"/>
          </w:tcPr>
          <w:p w:rsidR="006B61EE" w:rsidRDefault="006B61EE" w:rsidP="003042B3">
            <w:pPr>
              <w:jc w:val="center"/>
              <w:rPr>
                <w:color w:val="000000"/>
                <w:szCs w:val="21"/>
              </w:rPr>
            </w:pPr>
            <w:r>
              <w:rPr>
                <w:rFonts w:hint="eastAsia"/>
                <w:color w:val="000000"/>
                <w:szCs w:val="21"/>
              </w:rPr>
              <w:t>0</w:t>
            </w:r>
          </w:p>
        </w:tc>
        <w:tc>
          <w:tcPr>
            <w:tcW w:w="702" w:type="pct"/>
            <w:vAlign w:val="center"/>
          </w:tcPr>
          <w:p w:rsidR="006B61EE" w:rsidRPr="00EA12B1" w:rsidRDefault="006B61EE" w:rsidP="003042B3">
            <w:pPr>
              <w:jc w:val="center"/>
              <w:rPr>
                <w:color w:val="000000"/>
                <w:szCs w:val="21"/>
              </w:rPr>
            </w:pPr>
            <w:r>
              <w:rPr>
                <w:rFonts w:hint="eastAsia"/>
                <w:color w:val="000000"/>
                <w:szCs w:val="21"/>
              </w:rPr>
              <w:t>厂家回收</w:t>
            </w:r>
          </w:p>
        </w:tc>
      </w:tr>
      <w:tr w:rsidR="006B61EE" w:rsidRPr="00EA12B1" w:rsidTr="003042B3">
        <w:trPr>
          <w:trHeight w:val="340"/>
          <w:jc w:val="center"/>
        </w:trPr>
        <w:tc>
          <w:tcPr>
            <w:tcW w:w="224" w:type="pct"/>
            <w:vAlign w:val="center"/>
          </w:tcPr>
          <w:p w:rsidR="006B61EE" w:rsidRPr="00EA12B1" w:rsidRDefault="006B61EE" w:rsidP="003042B3">
            <w:pPr>
              <w:jc w:val="center"/>
              <w:rPr>
                <w:szCs w:val="21"/>
              </w:rPr>
            </w:pPr>
            <w:r>
              <w:rPr>
                <w:rFonts w:hint="eastAsia"/>
                <w:szCs w:val="21"/>
              </w:rPr>
              <w:t>7</w:t>
            </w:r>
          </w:p>
        </w:tc>
        <w:tc>
          <w:tcPr>
            <w:tcW w:w="482" w:type="pct"/>
            <w:shd w:val="clear" w:color="auto" w:fill="auto"/>
            <w:vAlign w:val="center"/>
          </w:tcPr>
          <w:p w:rsidR="006B61EE" w:rsidRPr="00EA12B1" w:rsidRDefault="006B61EE" w:rsidP="003042B3">
            <w:pPr>
              <w:jc w:val="center"/>
              <w:rPr>
                <w:color w:val="000000"/>
                <w:szCs w:val="21"/>
              </w:rPr>
            </w:pPr>
            <w:r w:rsidRPr="00EA12B1">
              <w:rPr>
                <w:color w:val="000000"/>
                <w:szCs w:val="21"/>
              </w:rPr>
              <w:t>医疗废物</w:t>
            </w:r>
          </w:p>
        </w:tc>
        <w:tc>
          <w:tcPr>
            <w:tcW w:w="547" w:type="pct"/>
            <w:shd w:val="clear" w:color="auto" w:fill="auto"/>
            <w:vAlign w:val="center"/>
          </w:tcPr>
          <w:p w:rsidR="006B61EE" w:rsidRPr="00EA12B1" w:rsidRDefault="006B61EE" w:rsidP="003042B3">
            <w:pPr>
              <w:jc w:val="center"/>
              <w:rPr>
                <w:color w:val="000000"/>
                <w:szCs w:val="21"/>
              </w:rPr>
            </w:pPr>
            <w:r>
              <w:rPr>
                <w:rFonts w:hint="eastAsia"/>
                <w:color w:val="000000"/>
                <w:szCs w:val="21"/>
              </w:rPr>
              <w:t>检验检疫</w:t>
            </w:r>
          </w:p>
        </w:tc>
        <w:tc>
          <w:tcPr>
            <w:tcW w:w="703" w:type="pct"/>
            <w:vAlign w:val="center"/>
          </w:tcPr>
          <w:p w:rsidR="006B61EE" w:rsidRPr="00EA12B1" w:rsidRDefault="00B948AB" w:rsidP="003042B3">
            <w:pPr>
              <w:jc w:val="center"/>
              <w:rPr>
                <w:color w:val="000000"/>
                <w:szCs w:val="21"/>
              </w:rPr>
            </w:pPr>
            <w:r w:rsidRPr="00B948AB">
              <w:rPr>
                <w:color w:val="000000"/>
                <w:szCs w:val="21"/>
              </w:rPr>
              <w:t>900-001-01</w:t>
            </w:r>
          </w:p>
        </w:tc>
        <w:tc>
          <w:tcPr>
            <w:tcW w:w="468" w:type="pct"/>
            <w:vAlign w:val="center"/>
          </w:tcPr>
          <w:p w:rsidR="006B61EE" w:rsidRPr="00EA12B1" w:rsidRDefault="006B61EE" w:rsidP="003042B3">
            <w:pPr>
              <w:jc w:val="center"/>
              <w:rPr>
                <w:color w:val="000000"/>
                <w:szCs w:val="21"/>
              </w:rPr>
            </w:pPr>
            <w:r>
              <w:rPr>
                <w:rFonts w:hint="eastAsia"/>
                <w:color w:val="000000"/>
                <w:szCs w:val="21"/>
              </w:rPr>
              <w:t>0.16</w:t>
            </w:r>
          </w:p>
        </w:tc>
        <w:tc>
          <w:tcPr>
            <w:tcW w:w="827" w:type="pct"/>
            <w:shd w:val="clear" w:color="auto" w:fill="auto"/>
            <w:vAlign w:val="center"/>
          </w:tcPr>
          <w:p w:rsidR="006B61EE" w:rsidRPr="00EA12B1" w:rsidRDefault="006B61EE" w:rsidP="003042B3">
            <w:pPr>
              <w:jc w:val="center"/>
              <w:rPr>
                <w:color w:val="000000"/>
                <w:szCs w:val="21"/>
              </w:rPr>
            </w:pPr>
            <w:r>
              <w:rPr>
                <w:rFonts w:hint="eastAsia"/>
                <w:color w:val="000000"/>
                <w:szCs w:val="21"/>
              </w:rPr>
              <w:t>0</w:t>
            </w:r>
          </w:p>
        </w:tc>
        <w:tc>
          <w:tcPr>
            <w:tcW w:w="571" w:type="pct"/>
            <w:shd w:val="clear" w:color="auto" w:fill="auto"/>
            <w:vAlign w:val="center"/>
          </w:tcPr>
          <w:p w:rsidR="006B61EE" w:rsidRPr="00EA12B1" w:rsidRDefault="006B61EE" w:rsidP="003042B3">
            <w:pPr>
              <w:jc w:val="center"/>
              <w:rPr>
                <w:color w:val="000000"/>
                <w:szCs w:val="21"/>
              </w:rPr>
            </w:pPr>
            <w:r>
              <w:rPr>
                <w:rFonts w:hint="eastAsia"/>
                <w:color w:val="000000"/>
                <w:szCs w:val="21"/>
              </w:rPr>
              <w:t>0.16</w:t>
            </w:r>
          </w:p>
        </w:tc>
        <w:tc>
          <w:tcPr>
            <w:tcW w:w="476" w:type="pct"/>
            <w:vAlign w:val="center"/>
          </w:tcPr>
          <w:p w:rsidR="006B61EE" w:rsidRPr="00EA12B1" w:rsidRDefault="006B61EE" w:rsidP="003042B3">
            <w:pPr>
              <w:jc w:val="center"/>
              <w:rPr>
                <w:color w:val="000000"/>
                <w:szCs w:val="21"/>
              </w:rPr>
            </w:pPr>
            <w:r>
              <w:rPr>
                <w:rFonts w:hint="eastAsia"/>
                <w:color w:val="000000"/>
                <w:szCs w:val="21"/>
              </w:rPr>
              <w:t>0</w:t>
            </w:r>
          </w:p>
        </w:tc>
        <w:tc>
          <w:tcPr>
            <w:tcW w:w="702" w:type="pct"/>
            <w:vAlign w:val="center"/>
          </w:tcPr>
          <w:p w:rsidR="006B61EE" w:rsidRPr="00EA12B1" w:rsidRDefault="006B61EE" w:rsidP="003042B3">
            <w:pPr>
              <w:jc w:val="center"/>
              <w:rPr>
                <w:color w:val="000000"/>
                <w:szCs w:val="21"/>
              </w:rPr>
            </w:pPr>
            <w:r>
              <w:rPr>
                <w:rFonts w:hint="eastAsia"/>
                <w:color w:val="000000"/>
                <w:szCs w:val="21"/>
              </w:rPr>
              <w:t>委托有资质单位处理</w:t>
            </w:r>
          </w:p>
        </w:tc>
      </w:tr>
      <w:tr w:rsidR="006B61EE" w:rsidRPr="00EA12B1" w:rsidTr="003042B3">
        <w:trPr>
          <w:trHeight w:val="340"/>
          <w:jc w:val="center"/>
        </w:trPr>
        <w:tc>
          <w:tcPr>
            <w:tcW w:w="224" w:type="pct"/>
            <w:vAlign w:val="center"/>
          </w:tcPr>
          <w:p w:rsidR="006B61EE" w:rsidRPr="00EA12B1" w:rsidRDefault="006B61EE" w:rsidP="003042B3">
            <w:pPr>
              <w:jc w:val="center"/>
              <w:rPr>
                <w:color w:val="000000"/>
                <w:szCs w:val="21"/>
              </w:rPr>
            </w:pPr>
            <w:r>
              <w:rPr>
                <w:rFonts w:hint="eastAsia"/>
                <w:color w:val="000000"/>
                <w:szCs w:val="21"/>
              </w:rPr>
              <w:t>8</w:t>
            </w:r>
          </w:p>
        </w:tc>
        <w:tc>
          <w:tcPr>
            <w:tcW w:w="482" w:type="pct"/>
            <w:shd w:val="clear" w:color="auto" w:fill="auto"/>
            <w:vAlign w:val="center"/>
          </w:tcPr>
          <w:p w:rsidR="006B61EE" w:rsidRPr="00EA12B1" w:rsidRDefault="006B61EE" w:rsidP="003042B3">
            <w:pPr>
              <w:jc w:val="center"/>
              <w:rPr>
                <w:color w:val="000000"/>
                <w:szCs w:val="21"/>
              </w:rPr>
            </w:pPr>
            <w:r w:rsidRPr="00EA12B1">
              <w:rPr>
                <w:color w:val="000000"/>
                <w:szCs w:val="21"/>
              </w:rPr>
              <w:t>生活垃圾</w:t>
            </w:r>
          </w:p>
        </w:tc>
        <w:tc>
          <w:tcPr>
            <w:tcW w:w="547" w:type="pct"/>
            <w:shd w:val="clear" w:color="auto" w:fill="auto"/>
            <w:vAlign w:val="center"/>
          </w:tcPr>
          <w:p w:rsidR="006B61EE" w:rsidRPr="00EA12B1" w:rsidRDefault="006B61EE" w:rsidP="003042B3">
            <w:pPr>
              <w:jc w:val="center"/>
              <w:rPr>
                <w:color w:val="000000"/>
                <w:szCs w:val="21"/>
              </w:rPr>
            </w:pPr>
            <w:r>
              <w:rPr>
                <w:rFonts w:hint="eastAsia"/>
                <w:color w:val="000000"/>
                <w:szCs w:val="21"/>
              </w:rPr>
              <w:t>办公生活</w:t>
            </w:r>
          </w:p>
        </w:tc>
        <w:tc>
          <w:tcPr>
            <w:tcW w:w="703" w:type="pct"/>
            <w:vAlign w:val="center"/>
          </w:tcPr>
          <w:p w:rsidR="006B61EE" w:rsidRPr="00EA12B1" w:rsidRDefault="006B61EE" w:rsidP="003042B3">
            <w:pPr>
              <w:jc w:val="center"/>
              <w:rPr>
                <w:color w:val="000000"/>
                <w:szCs w:val="21"/>
              </w:rPr>
            </w:pPr>
            <w:r w:rsidRPr="00EA12B1">
              <w:rPr>
                <w:color w:val="000000"/>
                <w:szCs w:val="21"/>
              </w:rPr>
              <w:t>99</w:t>
            </w:r>
          </w:p>
        </w:tc>
        <w:tc>
          <w:tcPr>
            <w:tcW w:w="468" w:type="pct"/>
            <w:vAlign w:val="center"/>
          </w:tcPr>
          <w:p w:rsidR="006B61EE" w:rsidRPr="00EA12B1" w:rsidRDefault="006B61EE" w:rsidP="003042B3">
            <w:pPr>
              <w:jc w:val="center"/>
              <w:rPr>
                <w:color w:val="000000"/>
                <w:szCs w:val="21"/>
              </w:rPr>
            </w:pPr>
            <w:r>
              <w:rPr>
                <w:rFonts w:hint="eastAsia"/>
                <w:color w:val="000000"/>
                <w:szCs w:val="21"/>
              </w:rPr>
              <w:t>29.2</w:t>
            </w:r>
          </w:p>
        </w:tc>
        <w:tc>
          <w:tcPr>
            <w:tcW w:w="827" w:type="pct"/>
            <w:shd w:val="clear" w:color="auto" w:fill="auto"/>
            <w:vAlign w:val="center"/>
          </w:tcPr>
          <w:p w:rsidR="006B61EE" w:rsidRPr="00EA12B1" w:rsidRDefault="006B61EE" w:rsidP="003042B3">
            <w:pPr>
              <w:jc w:val="center"/>
              <w:rPr>
                <w:color w:val="000000"/>
                <w:szCs w:val="21"/>
              </w:rPr>
            </w:pPr>
            <w:r>
              <w:rPr>
                <w:rFonts w:hint="eastAsia"/>
                <w:color w:val="000000"/>
                <w:szCs w:val="21"/>
              </w:rPr>
              <w:t>0</w:t>
            </w:r>
          </w:p>
        </w:tc>
        <w:tc>
          <w:tcPr>
            <w:tcW w:w="571" w:type="pct"/>
            <w:shd w:val="clear" w:color="auto" w:fill="auto"/>
            <w:vAlign w:val="center"/>
          </w:tcPr>
          <w:p w:rsidR="006B61EE" w:rsidRPr="00EA12B1" w:rsidRDefault="006B61EE" w:rsidP="003042B3">
            <w:pPr>
              <w:jc w:val="center"/>
              <w:rPr>
                <w:color w:val="000000"/>
                <w:szCs w:val="21"/>
              </w:rPr>
            </w:pPr>
            <w:r>
              <w:rPr>
                <w:rFonts w:hint="eastAsia"/>
                <w:color w:val="000000"/>
                <w:szCs w:val="21"/>
              </w:rPr>
              <w:t>29.2</w:t>
            </w:r>
          </w:p>
        </w:tc>
        <w:tc>
          <w:tcPr>
            <w:tcW w:w="476" w:type="pct"/>
            <w:vAlign w:val="center"/>
          </w:tcPr>
          <w:p w:rsidR="006B61EE" w:rsidRDefault="006B61EE" w:rsidP="003042B3">
            <w:pPr>
              <w:jc w:val="center"/>
              <w:rPr>
                <w:color w:val="000000"/>
                <w:szCs w:val="21"/>
              </w:rPr>
            </w:pPr>
            <w:r>
              <w:rPr>
                <w:rFonts w:hint="eastAsia"/>
                <w:color w:val="000000"/>
                <w:szCs w:val="21"/>
              </w:rPr>
              <w:t>0</w:t>
            </w:r>
          </w:p>
        </w:tc>
        <w:tc>
          <w:tcPr>
            <w:tcW w:w="702" w:type="pct"/>
            <w:vAlign w:val="center"/>
          </w:tcPr>
          <w:p w:rsidR="006B61EE" w:rsidRPr="00EA12B1" w:rsidRDefault="006B61EE" w:rsidP="003042B3">
            <w:pPr>
              <w:jc w:val="center"/>
              <w:rPr>
                <w:color w:val="000000"/>
                <w:szCs w:val="21"/>
              </w:rPr>
            </w:pPr>
            <w:r>
              <w:rPr>
                <w:rFonts w:hint="eastAsia"/>
                <w:color w:val="000000"/>
                <w:szCs w:val="21"/>
              </w:rPr>
              <w:t>环卫部门清理</w:t>
            </w:r>
          </w:p>
        </w:tc>
      </w:tr>
      <w:tr w:rsidR="006B61EE" w:rsidRPr="00EA12B1" w:rsidTr="003042B3">
        <w:trPr>
          <w:trHeight w:val="340"/>
          <w:jc w:val="center"/>
        </w:trPr>
        <w:tc>
          <w:tcPr>
            <w:tcW w:w="224" w:type="pct"/>
            <w:vAlign w:val="center"/>
          </w:tcPr>
          <w:p w:rsidR="006B61EE" w:rsidRPr="00EA12B1" w:rsidRDefault="006B61EE" w:rsidP="003042B3">
            <w:pPr>
              <w:jc w:val="center"/>
              <w:rPr>
                <w:color w:val="000000"/>
                <w:szCs w:val="21"/>
              </w:rPr>
            </w:pPr>
          </w:p>
        </w:tc>
        <w:tc>
          <w:tcPr>
            <w:tcW w:w="482" w:type="pct"/>
            <w:vAlign w:val="center"/>
          </w:tcPr>
          <w:p w:rsidR="006B61EE" w:rsidRPr="00EA12B1" w:rsidRDefault="006B61EE" w:rsidP="003042B3">
            <w:pPr>
              <w:jc w:val="center"/>
              <w:rPr>
                <w:color w:val="000000"/>
                <w:szCs w:val="21"/>
              </w:rPr>
            </w:pPr>
            <w:r>
              <w:rPr>
                <w:rFonts w:hint="eastAsia"/>
                <w:color w:val="000000"/>
                <w:szCs w:val="21"/>
              </w:rPr>
              <w:t>合计</w:t>
            </w:r>
          </w:p>
        </w:tc>
        <w:tc>
          <w:tcPr>
            <w:tcW w:w="547" w:type="pct"/>
            <w:vAlign w:val="center"/>
          </w:tcPr>
          <w:p w:rsidR="006B61EE" w:rsidRPr="00EA12B1" w:rsidRDefault="006B61EE" w:rsidP="003042B3">
            <w:pPr>
              <w:jc w:val="center"/>
              <w:rPr>
                <w:color w:val="000000"/>
                <w:szCs w:val="21"/>
              </w:rPr>
            </w:pPr>
          </w:p>
        </w:tc>
        <w:tc>
          <w:tcPr>
            <w:tcW w:w="703" w:type="pct"/>
            <w:vAlign w:val="center"/>
          </w:tcPr>
          <w:p w:rsidR="006B61EE" w:rsidRPr="00EA12B1" w:rsidRDefault="006B61EE" w:rsidP="003042B3">
            <w:pPr>
              <w:jc w:val="center"/>
              <w:rPr>
                <w:color w:val="000000"/>
                <w:szCs w:val="21"/>
              </w:rPr>
            </w:pPr>
          </w:p>
        </w:tc>
        <w:tc>
          <w:tcPr>
            <w:tcW w:w="468" w:type="pct"/>
            <w:vAlign w:val="center"/>
          </w:tcPr>
          <w:p w:rsidR="006B61EE" w:rsidRDefault="006B61EE" w:rsidP="004B763F">
            <w:pPr>
              <w:jc w:val="center"/>
              <w:rPr>
                <w:color w:val="000000"/>
                <w:szCs w:val="21"/>
              </w:rPr>
            </w:pPr>
            <w:r>
              <w:rPr>
                <w:color w:val="000000"/>
                <w:szCs w:val="21"/>
              </w:rPr>
              <w:t>7381.</w:t>
            </w:r>
            <w:r w:rsidR="004B763F">
              <w:rPr>
                <w:rFonts w:hint="eastAsia"/>
                <w:color w:val="000000"/>
                <w:szCs w:val="21"/>
              </w:rPr>
              <w:t>08</w:t>
            </w:r>
          </w:p>
        </w:tc>
        <w:tc>
          <w:tcPr>
            <w:tcW w:w="827" w:type="pct"/>
            <w:vAlign w:val="center"/>
          </w:tcPr>
          <w:p w:rsidR="006B61EE" w:rsidRDefault="006B61EE" w:rsidP="003042B3">
            <w:pPr>
              <w:jc w:val="center"/>
              <w:rPr>
                <w:color w:val="000000"/>
                <w:szCs w:val="21"/>
              </w:rPr>
            </w:pPr>
            <w:r>
              <w:rPr>
                <w:color w:val="000000"/>
                <w:szCs w:val="21"/>
              </w:rPr>
              <w:t>7129.9</w:t>
            </w:r>
          </w:p>
        </w:tc>
        <w:tc>
          <w:tcPr>
            <w:tcW w:w="571" w:type="pct"/>
            <w:vAlign w:val="center"/>
          </w:tcPr>
          <w:p w:rsidR="006B61EE" w:rsidRDefault="006B61EE" w:rsidP="004B763F">
            <w:pPr>
              <w:jc w:val="center"/>
              <w:rPr>
                <w:color w:val="000000"/>
                <w:szCs w:val="21"/>
              </w:rPr>
            </w:pPr>
            <w:r>
              <w:rPr>
                <w:color w:val="000000"/>
                <w:szCs w:val="21"/>
              </w:rPr>
              <w:t>251.</w:t>
            </w:r>
            <w:r w:rsidR="004B763F">
              <w:rPr>
                <w:rFonts w:hint="eastAsia"/>
                <w:color w:val="000000"/>
                <w:szCs w:val="21"/>
              </w:rPr>
              <w:t>18</w:t>
            </w:r>
          </w:p>
        </w:tc>
        <w:tc>
          <w:tcPr>
            <w:tcW w:w="476" w:type="pct"/>
            <w:vAlign w:val="center"/>
          </w:tcPr>
          <w:p w:rsidR="006B61EE" w:rsidRPr="00EA12B1" w:rsidRDefault="006B61EE" w:rsidP="003042B3">
            <w:pPr>
              <w:jc w:val="center"/>
              <w:rPr>
                <w:color w:val="000000"/>
                <w:szCs w:val="21"/>
              </w:rPr>
            </w:pPr>
            <w:r>
              <w:rPr>
                <w:rFonts w:hint="eastAsia"/>
                <w:color w:val="000000"/>
                <w:szCs w:val="21"/>
              </w:rPr>
              <w:t>0</w:t>
            </w:r>
          </w:p>
        </w:tc>
        <w:tc>
          <w:tcPr>
            <w:tcW w:w="702" w:type="pct"/>
            <w:vAlign w:val="center"/>
          </w:tcPr>
          <w:p w:rsidR="006B61EE" w:rsidRPr="00EA12B1" w:rsidRDefault="006B61EE" w:rsidP="003042B3">
            <w:pPr>
              <w:jc w:val="center"/>
              <w:rPr>
                <w:color w:val="000000"/>
                <w:szCs w:val="21"/>
              </w:rPr>
            </w:pPr>
          </w:p>
        </w:tc>
      </w:tr>
    </w:tbl>
    <w:p w:rsidR="0083458E" w:rsidRPr="008270FB" w:rsidRDefault="00AF3491" w:rsidP="008270FB">
      <w:pPr>
        <w:pStyle w:val="40"/>
        <w:adjustRightInd w:val="0"/>
        <w:spacing w:line="360" w:lineRule="auto"/>
        <w:ind w:left="0" w:firstLine="0"/>
        <w:rPr>
          <w:b/>
          <w:sz w:val="24"/>
          <w:szCs w:val="24"/>
        </w:rPr>
      </w:pPr>
      <w:r w:rsidRPr="008270FB">
        <w:rPr>
          <w:rFonts w:hint="eastAsia"/>
          <w:b/>
          <w:sz w:val="24"/>
          <w:szCs w:val="24"/>
        </w:rPr>
        <w:t>固体废物环境影响分析</w:t>
      </w:r>
    </w:p>
    <w:p w:rsidR="009772C0" w:rsidRPr="00EE12E3" w:rsidRDefault="009772C0" w:rsidP="003C1AF7">
      <w:pPr>
        <w:adjustRightInd w:val="0"/>
        <w:snapToGrid w:val="0"/>
        <w:spacing w:line="360" w:lineRule="auto"/>
        <w:ind w:firstLineChars="200" w:firstLine="480"/>
        <w:rPr>
          <w:kern w:val="0"/>
          <w:sz w:val="24"/>
        </w:rPr>
      </w:pPr>
      <w:r w:rsidRPr="009772C0">
        <w:rPr>
          <w:rFonts w:hint="eastAsia"/>
          <w:color w:val="000000"/>
          <w:kern w:val="0"/>
          <w:sz w:val="24"/>
        </w:rPr>
        <w:t>本项目生物滤料的主要成分为</w:t>
      </w:r>
      <w:r w:rsidRPr="009772C0">
        <w:rPr>
          <w:rFonts w:hint="eastAsia"/>
          <w:color w:val="000000"/>
          <w:kern w:val="0"/>
          <w:sz w:val="24"/>
        </w:rPr>
        <w:t xml:space="preserve">PP </w:t>
      </w:r>
      <w:r w:rsidRPr="009772C0">
        <w:rPr>
          <w:rFonts w:hint="eastAsia"/>
          <w:color w:val="000000"/>
          <w:kern w:val="0"/>
          <w:sz w:val="24"/>
        </w:rPr>
        <w:t>滤料，滤料一年更换一次，收集后委托环卫部门统一处理；污水站污泥委托环卫部门清运至指定的卫生填埋厂处理；猪粪收集后外售有机肥厂（见附件）；</w:t>
      </w:r>
      <w:r w:rsidRPr="00EE12E3">
        <w:rPr>
          <w:rFonts w:hint="eastAsia"/>
          <w:kern w:val="0"/>
          <w:sz w:val="24"/>
        </w:rPr>
        <w:t>病死猪及猪胞衣</w:t>
      </w:r>
      <w:r w:rsidR="00AD222E">
        <w:rPr>
          <w:rFonts w:hint="eastAsia"/>
          <w:kern w:val="0"/>
          <w:sz w:val="24"/>
        </w:rPr>
        <w:t>高温</w:t>
      </w:r>
      <w:r w:rsidR="006B61EE">
        <w:rPr>
          <w:rFonts w:hint="eastAsia"/>
          <w:kern w:val="0"/>
          <w:sz w:val="24"/>
        </w:rPr>
        <w:t>降解后用作厂区绿化肥料；废脱硫剂厂家由回收</w:t>
      </w:r>
      <w:r w:rsidRPr="00EE12E3">
        <w:rPr>
          <w:rFonts w:hint="eastAsia"/>
          <w:kern w:val="0"/>
          <w:sz w:val="24"/>
        </w:rPr>
        <w:t>。</w:t>
      </w:r>
    </w:p>
    <w:p w:rsidR="009772C0" w:rsidRPr="009772C0" w:rsidRDefault="009772C0" w:rsidP="003C1AF7">
      <w:pPr>
        <w:adjustRightInd w:val="0"/>
        <w:snapToGrid w:val="0"/>
        <w:spacing w:line="360" w:lineRule="auto"/>
        <w:ind w:firstLineChars="200" w:firstLine="480"/>
        <w:rPr>
          <w:color w:val="000000"/>
          <w:kern w:val="0"/>
          <w:sz w:val="24"/>
        </w:rPr>
      </w:pPr>
      <w:r w:rsidRPr="009772C0">
        <w:rPr>
          <w:rFonts w:hint="eastAsia"/>
          <w:color w:val="000000"/>
          <w:kern w:val="0"/>
          <w:sz w:val="24"/>
        </w:rPr>
        <w:t>生猪检疫过程中产生的少量一次性注射针管、空药剂瓶等医疗废物，拟委托有资质单位安全处置。</w:t>
      </w:r>
    </w:p>
    <w:p w:rsidR="009772C0" w:rsidRPr="009772C0" w:rsidRDefault="009772C0" w:rsidP="003C1AF7">
      <w:pPr>
        <w:adjustRightInd w:val="0"/>
        <w:snapToGrid w:val="0"/>
        <w:spacing w:line="360" w:lineRule="auto"/>
        <w:ind w:firstLineChars="200" w:firstLine="480"/>
        <w:rPr>
          <w:color w:val="000000"/>
          <w:kern w:val="0"/>
          <w:sz w:val="24"/>
        </w:rPr>
      </w:pPr>
      <w:r w:rsidRPr="009772C0">
        <w:rPr>
          <w:rFonts w:hint="eastAsia"/>
          <w:color w:val="000000"/>
          <w:kern w:val="0"/>
          <w:sz w:val="24"/>
        </w:rPr>
        <w:t>生活垃圾均采用袋装处理，每天由环卫部门统一收集后，及时运往垃圾处理场集中填埋。</w:t>
      </w:r>
    </w:p>
    <w:p w:rsidR="009772C0" w:rsidRPr="009772C0" w:rsidRDefault="009772C0" w:rsidP="003C1AF7">
      <w:pPr>
        <w:adjustRightInd w:val="0"/>
        <w:snapToGrid w:val="0"/>
        <w:spacing w:line="360" w:lineRule="auto"/>
        <w:ind w:firstLineChars="200" w:firstLine="480"/>
        <w:rPr>
          <w:color w:val="000000"/>
          <w:kern w:val="0"/>
          <w:sz w:val="24"/>
        </w:rPr>
      </w:pPr>
      <w:r w:rsidRPr="009772C0">
        <w:rPr>
          <w:rFonts w:hint="eastAsia"/>
          <w:color w:val="000000"/>
          <w:kern w:val="0"/>
          <w:sz w:val="24"/>
        </w:rPr>
        <w:t>综上所述，拟建项目产生的固体废物均得到了妥善处置和利用，对周围环境及人体不会造成影响，亦不会造成二次污染。</w:t>
      </w:r>
    </w:p>
    <w:p w:rsidR="009772C0" w:rsidRPr="00DB7DA6" w:rsidRDefault="009772C0" w:rsidP="003C1AF7">
      <w:pPr>
        <w:adjustRightInd w:val="0"/>
        <w:snapToGrid w:val="0"/>
        <w:spacing w:line="360" w:lineRule="auto"/>
        <w:ind w:firstLineChars="200" w:firstLine="480"/>
        <w:rPr>
          <w:kern w:val="0"/>
          <w:sz w:val="24"/>
        </w:rPr>
      </w:pPr>
      <w:r w:rsidRPr="00DB7DA6">
        <w:rPr>
          <w:rFonts w:hint="eastAsia"/>
          <w:kern w:val="0"/>
          <w:sz w:val="24"/>
        </w:rPr>
        <w:t>由表</w:t>
      </w:r>
      <w:r w:rsidR="008270FB" w:rsidRPr="00DB7DA6">
        <w:rPr>
          <w:kern w:val="0"/>
          <w:sz w:val="24"/>
        </w:rPr>
        <w:t>5.2.5</w:t>
      </w:r>
      <w:r w:rsidRPr="00DB7DA6">
        <w:rPr>
          <w:rFonts w:hint="eastAsia"/>
          <w:kern w:val="0"/>
          <w:sz w:val="24"/>
        </w:rPr>
        <w:t xml:space="preserve">-1 </w:t>
      </w:r>
      <w:r w:rsidRPr="00DB7DA6">
        <w:rPr>
          <w:rFonts w:hint="eastAsia"/>
          <w:kern w:val="0"/>
          <w:sz w:val="24"/>
        </w:rPr>
        <w:t>可知，本项目产生的固体废物均得到了妥善处置和利用，实现零排放，</w:t>
      </w:r>
      <w:r w:rsidRPr="00DB7DA6">
        <w:rPr>
          <w:rFonts w:hint="eastAsia"/>
          <w:kern w:val="0"/>
          <w:sz w:val="24"/>
        </w:rPr>
        <w:lastRenderedPageBreak/>
        <w:t>对外环境的影响可减至最小程度，不会产生二次污染，对环境影响较小。</w:t>
      </w:r>
    </w:p>
    <w:p w:rsidR="009772C0" w:rsidRDefault="009772C0" w:rsidP="003C1AF7">
      <w:pPr>
        <w:adjustRightInd w:val="0"/>
        <w:snapToGrid w:val="0"/>
        <w:spacing w:line="360" w:lineRule="auto"/>
        <w:ind w:firstLineChars="200" w:firstLine="480"/>
        <w:rPr>
          <w:color w:val="000000"/>
          <w:kern w:val="0"/>
          <w:sz w:val="24"/>
        </w:rPr>
      </w:pPr>
      <w:r w:rsidRPr="009772C0">
        <w:rPr>
          <w:rFonts w:hint="eastAsia"/>
          <w:color w:val="000000"/>
          <w:kern w:val="0"/>
          <w:sz w:val="24"/>
        </w:rPr>
        <w:t>另外要求在厂内暂时存放固体废物期间应加强管理，严格执行《一般工业固体废物贮存、处置场污染控制标准》（</w:t>
      </w:r>
      <w:r w:rsidRPr="009772C0">
        <w:rPr>
          <w:rFonts w:hint="eastAsia"/>
          <w:color w:val="000000"/>
          <w:kern w:val="0"/>
          <w:sz w:val="24"/>
        </w:rPr>
        <w:t>GB18599-2001</w:t>
      </w:r>
      <w:r w:rsidRPr="009772C0">
        <w:rPr>
          <w:rFonts w:hint="eastAsia"/>
          <w:color w:val="000000"/>
          <w:kern w:val="0"/>
          <w:sz w:val="24"/>
        </w:rPr>
        <w:t>）、《危险废物贮存污染控制标准》（</w:t>
      </w:r>
      <w:r w:rsidRPr="009772C0">
        <w:rPr>
          <w:rFonts w:hint="eastAsia"/>
          <w:color w:val="000000"/>
          <w:kern w:val="0"/>
          <w:sz w:val="24"/>
        </w:rPr>
        <w:t>GB18597-2001</w:t>
      </w:r>
      <w:r w:rsidRPr="009772C0">
        <w:rPr>
          <w:rFonts w:hint="eastAsia"/>
          <w:color w:val="000000"/>
          <w:kern w:val="0"/>
          <w:sz w:val="24"/>
        </w:rPr>
        <w:t>）及《关于发布</w:t>
      </w:r>
      <w:r w:rsidRPr="009772C0">
        <w:rPr>
          <w:rFonts w:hint="eastAsia"/>
          <w:color w:val="000000"/>
          <w:kern w:val="0"/>
          <w:sz w:val="24"/>
        </w:rPr>
        <w:t>&lt;</w:t>
      </w:r>
      <w:r w:rsidRPr="009772C0">
        <w:rPr>
          <w:rFonts w:hint="eastAsia"/>
          <w:color w:val="000000"/>
          <w:kern w:val="0"/>
          <w:sz w:val="24"/>
        </w:rPr>
        <w:t>一般工业固体废物贮存、处置场污染控制标准</w:t>
      </w:r>
      <w:r w:rsidRPr="009772C0">
        <w:rPr>
          <w:rFonts w:hint="eastAsia"/>
          <w:color w:val="000000"/>
          <w:kern w:val="0"/>
          <w:sz w:val="24"/>
        </w:rPr>
        <w:t>&gt;</w:t>
      </w:r>
      <w:r w:rsidRPr="009772C0">
        <w:rPr>
          <w:rFonts w:hint="eastAsia"/>
          <w:color w:val="000000"/>
          <w:kern w:val="0"/>
          <w:sz w:val="24"/>
        </w:rPr>
        <w:t>（</w:t>
      </w:r>
      <w:r w:rsidRPr="009772C0">
        <w:rPr>
          <w:rFonts w:hint="eastAsia"/>
          <w:color w:val="000000"/>
          <w:kern w:val="0"/>
          <w:sz w:val="24"/>
        </w:rPr>
        <w:t>GB18599-2001</w:t>
      </w:r>
      <w:r w:rsidRPr="009772C0">
        <w:rPr>
          <w:rFonts w:hint="eastAsia"/>
          <w:color w:val="000000"/>
          <w:kern w:val="0"/>
          <w:sz w:val="24"/>
        </w:rPr>
        <w:t>）等</w:t>
      </w:r>
      <w:r w:rsidRPr="009772C0">
        <w:rPr>
          <w:rFonts w:hint="eastAsia"/>
          <w:color w:val="000000"/>
          <w:kern w:val="0"/>
          <w:sz w:val="24"/>
        </w:rPr>
        <w:t xml:space="preserve">3 </w:t>
      </w:r>
      <w:r w:rsidRPr="009772C0">
        <w:rPr>
          <w:rFonts w:hint="eastAsia"/>
          <w:color w:val="000000"/>
          <w:kern w:val="0"/>
          <w:sz w:val="24"/>
        </w:rPr>
        <w:t>项国家污染物控制标准修改单的公告》的相关要求，堆放场地应设有防渗、防流失措施；</w:t>
      </w:r>
      <w:r w:rsidR="00AF3491" w:rsidRPr="00AF3491">
        <w:rPr>
          <w:rFonts w:hint="eastAsia"/>
          <w:color w:val="000000"/>
          <w:kern w:val="0"/>
          <w:sz w:val="24"/>
        </w:rPr>
        <w:t>同时，固废贮存场所应按《环境保护图形标志</w:t>
      </w:r>
      <w:r w:rsidR="00AF3491" w:rsidRPr="00AF3491">
        <w:rPr>
          <w:rFonts w:hint="eastAsia"/>
          <w:color w:val="000000"/>
          <w:kern w:val="0"/>
          <w:sz w:val="24"/>
        </w:rPr>
        <w:t>-</w:t>
      </w:r>
      <w:r w:rsidR="00AF3491" w:rsidRPr="00AF3491">
        <w:rPr>
          <w:rFonts w:hint="eastAsia"/>
          <w:color w:val="000000"/>
          <w:kern w:val="0"/>
          <w:sz w:val="24"/>
        </w:rPr>
        <w:t>固体废物贮存（处置）场》（</w:t>
      </w:r>
      <w:r w:rsidR="00AF3491" w:rsidRPr="00AF3491">
        <w:rPr>
          <w:rFonts w:hint="eastAsia"/>
          <w:color w:val="000000"/>
          <w:kern w:val="0"/>
          <w:sz w:val="24"/>
        </w:rPr>
        <w:t>GB15562.2-1995</w:t>
      </w:r>
      <w:r w:rsidR="00AF3491" w:rsidRPr="00AF3491">
        <w:rPr>
          <w:rFonts w:hint="eastAsia"/>
          <w:color w:val="000000"/>
          <w:kern w:val="0"/>
          <w:sz w:val="24"/>
        </w:rPr>
        <w:t>）的要求设置环境保护图形标志。</w:t>
      </w:r>
      <w:r w:rsidRPr="009772C0">
        <w:rPr>
          <w:rFonts w:hint="eastAsia"/>
          <w:color w:val="000000"/>
          <w:kern w:val="0"/>
          <w:sz w:val="24"/>
        </w:rPr>
        <w:t>在清运过程中，要求做好密闭措施，防止固废散发出臭味或抛洒遗漏而导致污染扩散，对运输</w:t>
      </w:r>
      <w:r w:rsidR="00792F45" w:rsidRPr="00792F45">
        <w:rPr>
          <w:rFonts w:hint="eastAsia"/>
          <w:color w:val="000000"/>
          <w:kern w:val="0"/>
          <w:sz w:val="24"/>
        </w:rPr>
        <w:t>过程沿途环境造成一定的环境影响。</w:t>
      </w:r>
    </w:p>
    <w:p w:rsidR="003C1AF7" w:rsidRDefault="003C1AF7" w:rsidP="003C1AF7">
      <w:pPr>
        <w:pStyle w:val="2"/>
        <w:keepLines w:val="0"/>
        <w:widowControl/>
        <w:numPr>
          <w:ilvl w:val="1"/>
          <w:numId w:val="2"/>
        </w:numPr>
        <w:tabs>
          <w:tab w:val="clear" w:pos="576"/>
        </w:tabs>
        <w:adjustRightInd w:val="0"/>
        <w:snapToGrid w:val="0"/>
        <w:spacing w:line="360" w:lineRule="auto"/>
        <w:ind w:left="0" w:firstLine="0"/>
        <w:rPr>
          <w:rFonts w:ascii="Times New Roman" w:eastAsia="宋体" w:hAnsi="Times New Roman"/>
          <w:bCs/>
          <w:iCs/>
          <w:color w:val="000000"/>
          <w:kern w:val="0"/>
          <w:szCs w:val="28"/>
        </w:rPr>
      </w:pPr>
      <w:bookmarkStart w:id="97" w:name="_Toc494051872"/>
      <w:r w:rsidRPr="00F008CF">
        <w:rPr>
          <w:rFonts w:ascii="Times New Roman" w:eastAsia="宋体" w:hAnsi="Times New Roman"/>
          <w:bCs/>
          <w:iCs/>
          <w:color w:val="000000"/>
          <w:kern w:val="0"/>
          <w:szCs w:val="28"/>
        </w:rPr>
        <w:t>环境</w:t>
      </w:r>
      <w:r>
        <w:rPr>
          <w:rFonts w:ascii="Times New Roman" w:eastAsia="宋体" w:hAnsi="Times New Roman" w:hint="eastAsia"/>
          <w:bCs/>
          <w:iCs/>
          <w:color w:val="000000"/>
          <w:kern w:val="0"/>
          <w:szCs w:val="28"/>
        </w:rPr>
        <w:t>风险分析</w:t>
      </w:r>
      <w:bookmarkEnd w:id="97"/>
    </w:p>
    <w:p w:rsidR="003C1AF7" w:rsidRDefault="003C1AF7" w:rsidP="003C1AF7">
      <w:pPr>
        <w:adjustRightInd w:val="0"/>
        <w:snapToGrid w:val="0"/>
        <w:spacing w:line="360" w:lineRule="auto"/>
        <w:ind w:firstLineChars="200" w:firstLine="480"/>
        <w:rPr>
          <w:color w:val="000000"/>
          <w:kern w:val="0"/>
          <w:sz w:val="24"/>
        </w:rPr>
      </w:pPr>
      <w:r w:rsidRPr="003C1AF7">
        <w:rPr>
          <w:rFonts w:hint="eastAsia"/>
          <w:color w:val="000000"/>
          <w:kern w:val="0"/>
          <w:sz w:val="24"/>
        </w:rPr>
        <w:t>风险评价是对在发生突发性事故时有毒、有害或易燃、易爆等物质的泄漏所造成的环境影响程度、范围等进行预测和评价。</w:t>
      </w:r>
      <w:proofErr w:type="gramStart"/>
      <w:r w:rsidRPr="003C1AF7">
        <w:rPr>
          <w:rFonts w:hint="eastAsia"/>
          <w:color w:val="000000"/>
          <w:kern w:val="0"/>
          <w:sz w:val="24"/>
        </w:rPr>
        <w:t>本评价</w:t>
      </w:r>
      <w:proofErr w:type="gramEnd"/>
      <w:r w:rsidRPr="003C1AF7">
        <w:rPr>
          <w:rFonts w:hint="eastAsia"/>
          <w:color w:val="000000"/>
          <w:kern w:val="0"/>
          <w:sz w:val="24"/>
        </w:rPr>
        <w:t>将通过对生产全过程的分析，找出环境污染事故可能发生的单元、起因，提出风险防范措施。</w:t>
      </w:r>
      <w:proofErr w:type="gramStart"/>
      <w:r w:rsidRPr="003C1AF7">
        <w:rPr>
          <w:rFonts w:hint="eastAsia"/>
          <w:color w:val="000000"/>
          <w:kern w:val="0"/>
          <w:sz w:val="24"/>
        </w:rPr>
        <w:t>本评价</w:t>
      </w:r>
      <w:proofErr w:type="gramEnd"/>
      <w:r w:rsidRPr="003C1AF7">
        <w:rPr>
          <w:rFonts w:hint="eastAsia"/>
          <w:color w:val="000000"/>
          <w:kern w:val="0"/>
          <w:sz w:val="24"/>
        </w:rPr>
        <w:t>主要从环境影响的角度来分析风险事故，将不去研究其他机械性伤害或建筑物破坏等生产事故。</w:t>
      </w:r>
    </w:p>
    <w:p w:rsidR="003C1AF7" w:rsidRPr="003C1AF7" w:rsidRDefault="003C1AF7" w:rsidP="003C1AF7">
      <w:pPr>
        <w:pStyle w:val="3"/>
        <w:keepLines w:val="0"/>
        <w:widowControl/>
        <w:numPr>
          <w:ilvl w:val="2"/>
          <w:numId w:val="2"/>
        </w:numPr>
        <w:tabs>
          <w:tab w:val="clear" w:pos="720"/>
        </w:tabs>
        <w:adjustRightInd w:val="0"/>
        <w:snapToGrid w:val="0"/>
        <w:spacing w:before="0" w:after="0" w:line="360" w:lineRule="auto"/>
        <w:rPr>
          <w:color w:val="000000"/>
          <w:kern w:val="0"/>
          <w:sz w:val="24"/>
          <w:szCs w:val="24"/>
        </w:rPr>
      </w:pPr>
      <w:r w:rsidRPr="003C1AF7">
        <w:rPr>
          <w:rFonts w:hint="eastAsia"/>
          <w:color w:val="000000"/>
          <w:kern w:val="0"/>
          <w:sz w:val="24"/>
          <w:szCs w:val="24"/>
        </w:rPr>
        <w:t>环境风险评价目的</w:t>
      </w:r>
    </w:p>
    <w:p w:rsidR="003C1AF7" w:rsidRDefault="003C1AF7" w:rsidP="003C1AF7">
      <w:pPr>
        <w:adjustRightInd w:val="0"/>
        <w:snapToGrid w:val="0"/>
        <w:spacing w:line="360" w:lineRule="auto"/>
        <w:ind w:firstLineChars="200" w:firstLine="480"/>
        <w:rPr>
          <w:color w:val="000000"/>
          <w:kern w:val="0"/>
          <w:sz w:val="24"/>
        </w:rPr>
      </w:pPr>
      <w:r w:rsidRPr="003C1AF7">
        <w:rPr>
          <w:rFonts w:hint="eastAsia"/>
          <w:color w:val="000000"/>
          <w:kern w:val="0"/>
          <w:sz w:val="24"/>
        </w:rPr>
        <w:t>环境风险评价的目的是分析和预测建设项目存在的潜在危险、有害因素，建设项目建设和运行期间可能发生的突发性事件或事故（一般不包括人为破坏及自然灾害），引起有毒有害和易燃易爆等物质泄漏，所造成的人身安全与环境影响和损害程度，提出合理可行的防范、应急与减缓措施，以使建设项目事故率、损失和环境影响达到可接受水平。</w:t>
      </w:r>
    </w:p>
    <w:p w:rsidR="003C1AF7" w:rsidRPr="003C1AF7" w:rsidRDefault="003C1AF7" w:rsidP="003C1AF7">
      <w:pPr>
        <w:pStyle w:val="3"/>
        <w:keepLines w:val="0"/>
        <w:widowControl/>
        <w:numPr>
          <w:ilvl w:val="2"/>
          <w:numId w:val="2"/>
        </w:numPr>
        <w:tabs>
          <w:tab w:val="clear" w:pos="720"/>
        </w:tabs>
        <w:adjustRightInd w:val="0"/>
        <w:snapToGrid w:val="0"/>
        <w:spacing w:before="0" w:after="0" w:line="360" w:lineRule="auto"/>
        <w:rPr>
          <w:color w:val="000000"/>
          <w:kern w:val="0"/>
          <w:sz w:val="24"/>
          <w:szCs w:val="24"/>
        </w:rPr>
      </w:pPr>
      <w:r w:rsidRPr="003C1AF7">
        <w:rPr>
          <w:rFonts w:hint="eastAsia"/>
          <w:color w:val="000000"/>
          <w:kern w:val="0"/>
          <w:sz w:val="24"/>
          <w:szCs w:val="24"/>
        </w:rPr>
        <w:t>环境风险评价的重点</w:t>
      </w:r>
    </w:p>
    <w:p w:rsidR="003C1AF7" w:rsidRDefault="003C1AF7" w:rsidP="003C1AF7">
      <w:pPr>
        <w:adjustRightInd w:val="0"/>
        <w:snapToGrid w:val="0"/>
        <w:spacing w:line="360" w:lineRule="auto"/>
        <w:ind w:firstLineChars="200" w:firstLine="480"/>
        <w:rPr>
          <w:color w:val="000000"/>
          <w:kern w:val="0"/>
          <w:sz w:val="24"/>
        </w:rPr>
      </w:pPr>
      <w:r w:rsidRPr="003C1AF7">
        <w:rPr>
          <w:rFonts w:hint="eastAsia"/>
          <w:color w:val="000000"/>
          <w:kern w:val="0"/>
          <w:sz w:val="24"/>
        </w:rPr>
        <w:t>根据</w:t>
      </w:r>
      <w:r w:rsidRPr="003C1AF7">
        <w:rPr>
          <w:rFonts w:hint="eastAsia"/>
          <w:color w:val="000000"/>
          <w:kern w:val="0"/>
          <w:sz w:val="24"/>
        </w:rPr>
        <w:t>HJ/T169-2004</w:t>
      </w:r>
      <w:r w:rsidRPr="003C1AF7">
        <w:rPr>
          <w:rFonts w:hint="eastAsia"/>
          <w:color w:val="000000"/>
          <w:kern w:val="0"/>
          <w:sz w:val="24"/>
        </w:rPr>
        <w:t>《建设项目环境风险评价技术导则》，本次风险评价的重点是：通过分析拟建项目所需主要物料的危险性、识别主要危险单元、找出风险事故原因及其对环境产生的影响，最后提出风险防范措施和应急预案。</w:t>
      </w:r>
    </w:p>
    <w:p w:rsidR="003C1AF7" w:rsidRPr="003C1AF7" w:rsidRDefault="003C1AF7" w:rsidP="003C1AF7">
      <w:pPr>
        <w:pStyle w:val="3"/>
        <w:keepLines w:val="0"/>
        <w:widowControl/>
        <w:numPr>
          <w:ilvl w:val="2"/>
          <w:numId w:val="2"/>
        </w:numPr>
        <w:tabs>
          <w:tab w:val="clear" w:pos="720"/>
        </w:tabs>
        <w:adjustRightInd w:val="0"/>
        <w:snapToGrid w:val="0"/>
        <w:spacing w:before="0" w:after="0" w:line="360" w:lineRule="auto"/>
        <w:rPr>
          <w:color w:val="000000"/>
          <w:kern w:val="0"/>
          <w:sz w:val="24"/>
          <w:szCs w:val="24"/>
        </w:rPr>
      </w:pPr>
      <w:r w:rsidRPr="003C1AF7">
        <w:rPr>
          <w:rFonts w:hint="eastAsia"/>
          <w:color w:val="000000"/>
          <w:kern w:val="0"/>
          <w:sz w:val="24"/>
          <w:szCs w:val="24"/>
        </w:rPr>
        <w:t>风险评价工作等级</w:t>
      </w:r>
    </w:p>
    <w:p w:rsidR="003C1AF7" w:rsidRDefault="003C1AF7" w:rsidP="003C1AF7">
      <w:pPr>
        <w:adjustRightInd w:val="0"/>
        <w:snapToGrid w:val="0"/>
        <w:spacing w:line="360" w:lineRule="auto"/>
        <w:ind w:firstLineChars="200" w:firstLine="480"/>
        <w:rPr>
          <w:color w:val="000000"/>
          <w:kern w:val="0"/>
          <w:sz w:val="24"/>
        </w:rPr>
      </w:pPr>
      <w:r w:rsidRPr="003C1AF7">
        <w:rPr>
          <w:rFonts w:hint="eastAsia"/>
          <w:color w:val="000000"/>
          <w:kern w:val="0"/>
          <w:sz w:val="24"/>
        </w:rPr>
        <w:t>建设项目有毒有害物质及易燃物质判定标准按照《建设项目风险评价技术导则》附录</w:t>
      </w:r>
      <w:r w:rsidRPr="003C1AF7">
        <w:rPr>
          <w:rFonts w:hint="eastAsia"/>
          <w:color w:val="000000"/>
          <w:kern w:val="0"/>
          <w:sz w:val="24"/>
        </w:rPr>
        <w:t>A</w:t>
      </w:r>
      <w:r w:rsidRPr="003C1AF7">
        <w:rPr>
          <w:rFonts w:hint="eastAsia"/>
          <w:color w:val="000000"/>
          <w:kern w:val="0"/>
          <w:sz w:val="24"/>
        </w:rPr>
        <w:t>中表</w:t>
      </w:r>
      <w:r w:rsidRPr="003C1AF7">
        <w:rPr>
          <w:rFonts w:hint="eastAsia"/>
          <w:color w:val="000000"/>
          <w:kern w:val="0"/>
          <w:sz w:val="24"/>
        </w:rPr>
        <w:t>1</w:t>
      </w:r>
      <w:r w:rsidRPr="003C1AF7">
        <w:rPr>
          <w:rFonts w:hint="eastAsia"/>
          <w:color w:val="000000"/>
          <w:kern w:val="0"/>
          <w:sz w:val="24"/>
        </w:rPr>
        <w:t>要求确定，详见表</w:t>
      </w:r>
      <w:r>
        <w:rPr>
          <w:rFonts w:hint="eastAsia"/>
          <w:color w:val="000000"/>
          <w:kern w:val="0"/>
          <w:sz w:val="24"/>
        </w:rPr>
        <w:t>5.3</w:t>
      </w:r>
      <w:r w:rsidRPr="003C1AF7">
        <w:rPr>
          <w:rFonts w:hint="eastAsia"/>
          <w:color w:val="000000"/>
          <w:kern w:val="0"/>
          <w:sz w:val="24"/>
        </w:rPr>
        <w:t>-1</w:t>
      </w:r>
      <w:r w:rsidRPr="003C1AF7">
        <w:rPr>
          <w:rFonts w:hint="eastAsia"/>
          <w:color w:val="000000"/>
          <w:kern w:val="0"/>
          <w:sz w:val="24"/>
        </w:rPr>
        <w:t>。</w:t>
      </w:r>
    </w:p>
    <w:p w:rsidR="003C1AF7" w:rsidRPr="00F008CF" w:rsidRDefault="003C1AF7" w:rsidP="003C1AF7">
      <w:pPr>
        <w:adjustRightInd w:val="0"/>
        <w:snapToGrid w:val="0"/>
        <w:spacing w:line="360" w:lineRule="auto"/>
        <w:jc w:val="center"/>
        <w:rPr>
          <w:b/>
          <w:color w:val="000000"/>
          <w:sz w:val="24"/>
        </w:rPr>
      </w:pPr>
      <w:r w:rsidRPr="00F008CF">
        <w:rPr>
          <w:b/>
          <w:color w:val="000000"/>
          <w:sz w:val="24"/>
        </w:rPr>
        <w:t>表</w:t>
      </w:r>
      <w:r w:rsidRPr="003C1AF7">
        <w:rPr>
          <w:b/>
          <w:color w:val="000000"/>
          <w:sz w:val="24"/>
        </w:rPr>
        <w:t>5.3-1</w:t>
      </w:r>
      <w:r w:rsidRPr="00F008CF">
        <w:rPr>
          <w:b/>
          <w:color w:val="000000"/>
          <w:sz w:val="24"/>
        </w:rPr>
        <w:t xml:space="preserve">  </w:t>
      </w:r>
      <w:r w:rsidRPr="00F008CF">
        <w:rPr>
          <w:b/>
          <w:color w:val="000000"/>
          <w:sz w:val="24"/>
        </w:rPr>
        <w:t>物质危险性标准表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759"/>
        <w:gridCol w:w="760"/>
        <w:gridCol w:w="2476"/>
        <w:gridCol w:w="2476"/>
        <w:gridCol w:w="2476"/>
      </w:tblGrid>
      <w:tr w:rsidR="003C1AF7" w:rsidRPr="00F008CF" w:rsidTr="003C1AF7">
        <w:trPr>
          <w:trHeight w:val="340"/>
          <w:jc w:val="center"/>
        </w:trPr>
        <w:tc>
          <w:tcPr>
            <w:tcW w:w="759" w:type="dxa"/>
            <w:vAlign w:val="center"/>
          </w:tcPr>
          <w:p w:rsidR="003C1AF7" w:rsidRPr="00F008CF" w:rsidRDefault="003C1AF7" w:rsidP="003C1AF7">
            <w:pPr>
              <w:jc w:val="center"/>
              <w:rPr>
                <w:color w:val="000000"/>
                <w:szCs w:val="21"/>
              </w:rPr>
            </w:pPr>
          </w:p>
        </w:tc>
        <w:tc>
          <w:tcPr>
            <w:tcW w:w="760" w:type="dxa"/>
            <w:vAlign w:val="center"/>
          </w:tcPr>
          <w:p w:rsidR="003C1AF7" w:rsidRPr="00F008CF" w:rsidRDefault="003C1AF7" w:rsidP="003C1AF7">
            <w:pPr>
              <w:jc w:val="center"/>
              <w:rPr>
                <w:color w:val="000000"/>
                <w:szCs w:val="21"/>
              </w:rPr>
            </w:pPr>
          </w:p>
        </w:tc>
        <w:tc>
          <w:tcPr>
            <w:tcW w:w="2476" w:type="dxa"/>
            <w:vAlign w:val="center"/>
          </w:tcPr>
          <w:p w:rsidR="003C1AF7" w:rsidRPr="00F008CF" w:rsidRDefault="003C1AF7" w:rsidP="003C1AF7">
            <w:pPr>
              <w:jc w:val="center"/>
              <w:rPr>
                <w:color w:val="000000"/>
                <w:szCs w:val="21"/>
              </w:rPr>
            </w:pPr>
            <w:r w:rsidRPr="00F008CF">
              <w:rPr>
                <w:color w:val="000000"/>
                <w:szCs w:val="21"/>
              </w:rPr>
              <w:t>LD</w:t>
            </w:r>
            <w:r w:rsidRPr="00F008CF">
              <w:rPr>
                <w:color w:val="000000"/>
                <w:szCs w:val="21"/>
                <w:vertAlign w:val="subscript"/>
              </w:rPr>
              <w:t>50</w:t>
            </w:r>
            <w:r w:rsidRPr="00F008CF">
              <w:rPr>
                <w:color w:val="000000"/>
                <w:szCs w:val="21"/>
              </w:rPr>
              <w:t>（大鼠经口）</w:t>
            </w:r>
          </w:p>
          <w:p w:rsidR="003C1AF7" w:rsidRPr="00F008CF" w:rsidRDefault="003C1AF7" w:rsidP="003C1AF7">
            <w:pPr>
              <w:jc w:val="center"/>
              <w:rPr>
                <w:color w:val="000000"/>
                <w:szCs w:val="21"/>
              </w:rPr>
            </w:pPr>
            <w:r w:rsidRPr="00F008CF">
              <w:rPr>
                <w:color w:val="000000"/>
                <w:szCs w:val="21"/>
              </w:rPr>
              <w:t>mg/kg</w:t>
            </w:r>
          </w:p>
        </w:tc>
        <w:tc>
          <w:tcPr>
            <w:tcW w:w="2476" w:type="dxa"/>
            <w:vAlign w:val="center"/>
          </w:tcPr>
          <w:p w:rsidR="003C1AF7" w:rsidRPr="00F008CF" w:rsidRDefault="003C1AF7" w:rsidP="003C1AF7">
            <w:pPr>
              <w:jc w:val="center"/>
              <w:rPr>
                <w:color w:val="000000"/>
                <w:szCs w:val="21"/>
              </w:rPr>
            </w:pPr>
            <w:r w:rsidRPr="00F008CF">
              <w:rPr>
                <w:color w:val="000000"/>
                <w:szCs w:val="21"/>
              </w:rPr>
              <w:t>LD</w:t>
            </w:r>
            <w:r w:rsidRPr="00F008CF">
              <w:rPr>
                <w:color w:val="000000"/>
                <w:szCs w:val="21"/>
                <w:vertAlign w:val="subscript"/>
              </w:rPr>
              <w:t>50</w:t>
            </w:r>
            <w:r w:rsidRPr="00F008CF">
              <w:rPr>
                <w:color w:val="000000"/>
                <w:szCs w:val="21"/>
              </w:rPr>
              <w:t>（</w:t>
            </w:r>
            <w:proofErr w:type="gramStart"/>
            <w:r w:rsidRPr="00F008CF">
              <w:rPr>
                <w:color w:val="000000"/>
                <w:szCs w:val="21"/>
              </w:rPr>
              <w:t>大鼠经皮</w:t>
            </w:r>
            <w:proofErr w:type="gramEnd"/>
            <w:r w:rsidRPr="00F008CF">
              <w:rPr>
                <w:color w:val="000000"/>
                <w:szCs w:val="21"/>
              </w:rPr>
              <w:t>）</w:t>
            </w:r>
          </w:p>
          <w:p w:rsidR="003C1AF7" w:rsidRPr="00F008CF" w:rsidRDefault="003C1AF7" w:rsidP="003C1AF7">
            <w:pPr>
              <w:jc w:val="center"/>
              <w:rPr>
                <w:color w:val="000000"/>
                <w:szCs w:val="21"/>
              </w:rPr>
            </w:pPr>
            <w:r w:rsidRPr="00F008CF">
              <w:rPr>
                <w:color w:val="000000"/>
                <w:szCs w:val="21"/>
              </w:rPr>
              <w:t>mg/kg</w:t>
            </w:r>
          </w:p>
        </w:tc>
        <w:tc>
          <w:tcPr>
            <w:tcW w:w="2476" w:type="dxa"/>
            <w:vAlign w:val="center"/>
          </w:tcPr>
          <w:p w:rsidR="003C1AF7" w:rsidRPr="00F008CF" w:rsidRDefault="003C1AF7" w:rsidP="003C1AF7">
            <w:pPr>
              <w:jc w:val="center"/>
              <w:rPr>
                <w:color w:val="000000"/>
                <w:szCs w:val="21"/>
              </w:rPr>
            </w:pPr>
            <w:r w:rsidRPr="00F008CF">
              <w:rPr>
                <w:color w:val="000000"/>
                <w:szCs w:val="21"/>
              </w:rPr>
              <w:t>LC</w:t>
            </w:r>
            <w:r w:rsidRPr="00F008CF">
              <w:rPr>
                <w:color w:val="000000"/>
                <w:szCs w:val="21"/>
                <w:vertAlign w:val="subscript"/>
              </w:rPr>
              <w:t>50</w:t>
            </w:r>
            <w:r w:rsidRPr="00F008CF">
              <w:rPr>
                <w:color w:val="000000"/>
                <w:szCs w:val="21"/>
              </w:rPr>
              <w:t>（小鼠吸入，</w:t>
            </w:r>
            <w:r w:rsidRPr="00F008CF">
              <w:rPr>
                <w:color w:val="000000"/>
                <w:szCs w:val="21"/>
              </w:rPr>
              <w:t>4</w:t>
            </w:r>
            <w:r w:rsidRPr="00F008CF">
              <w:rPr>
                <w:color w:val="000000"/>
                <w:szCs w:val="21"/>
              </w:rPr>
              <w:t>小时）</w:t>
            </w:r>
            <w:r w:rsidRPr="00F008CF">
              <w:rPr>
                <w:color w:val="000000"/>
                <w:szCs w:val="21"/>
              </w:rPr>
              <w:t>mg/L</w:t>
            </w:r>
          </w:p>
        </w:tc>
      </w:tr>
      <w:tr w:rsidR="003C1AF7" w:rsidRPr="00F008CF" w:rsidTr="003C1AF7">
        <w:trPr>
          <w:cantSplit/>
          <w:trHeight w:val="340"/>
          <w:jc w:val="center"/>
        </w:trPr>
        <w:tc>
          <w:tcPr>
            <w:tcW w:w="759" w:type="dxa"/>
            <w:vMerge w:val="restart"/>
            <w:vAlign w:val="center"/>
          </w:tcPr>
          <w:p w:rsidR="003C1AF7" w:rsidRPr="00F008CF" w:rsidRDefault="003C1AF7" w:rsidP="003C1AF7">
            <w:pPr>
              <w:jc w:val="center"/>
              <w:rPr>
                <w:color w:val="000000"/>
                <w:szCs w:val="21"/>
              </w:rPr>
            </w:pPr>
            <w:r w:rsidRPr="00F008CF">
              <w:rPr>
                <w:color w:val="000000"/>
                <w:szCs w:val="21"/>
              </w:rPr>
              <w:lastRenderedPageBreak/>
              <w:t>有</w:t>
            </w:r>
          </w:p>
          <w:p w:rsidR="003C1AF7" w:rsidRPr="00F008CF" w:rsidRDefault="003C1AF7" w:rsidP="003C1AF7">
            <w:pPr>
              <w:jc w:val="center"/>
              <w:rPr>
                <w:color w:val="000000"/>
                <w:szCs w:val="21"/>
              </w:rPr>
            </w:pPr>
            <w:r w:rsidRPr="00F008CF">
              <w:rPr>
                <w:color w:val="000000"/>
                <w:szCs w:val="21"/>
              </w:rPr>
              <w:t>毒</w:t>
            </w:r>
          </w:p>
          <w:p w:rsidR="003C1AF7" w:rsidRPr="00F008CF" w:rsidRDefault="003C1AF7" w:rsidP="003C1AF7">
            <w:pPr>
              <w:jc w:val="center"/>
              <w:rPr>
                <w:color w:val="000000"/>
                <w:szCs w:val="21"/>
              </w:rPr>
            </w:pPr>
            <w:r w:rsidRPr="00F008CF">
              <w:rPr>
                <w:color w:val="000000"/>
                <w:szCs w:val="21"/>
              </w:rPr>
              <w:t>物</w:t>
            </w:r>
          </w:p>
          <w:p w:rsidR="003C1AF7" w:rsidRPr="00F008CF" w:rsidRDefault="003C1AF7" w:rsidP="003C1AF7">
            <w:pPr>
              <w:jc w:val="center"/>
              <w:rPr>
                <w:color w:val="000000"/>
                <w:szCs w:val="21"/>
              </w:rPr>
            </w:pPr>
            <w:r w:rsidRPr="00F008CF">
              <w:rPr>
                <w:color w:val="000000"/>
                <w:szCs w:val="21"/>
              </w:rPr>
              <w:t>质</w:t>
            </w:r>
          </w:p>
        </w:tc>
        <w:tc>
          <w:tcPr>
            <w:tcW w:w="760" w:type="dxa"/>
            <w:vAlign w:val="center"/>
          </w:tcPr>
          <w:p w:rsidR="003C1AF7" w:rsidRPr="00F008CF" w:rsidRDefault="003C1AF7" w:rsidP="003C1AF7">
            <w:pPr>
              <w:jc w:val="center"/>
              <w:rPr>
                <w:color w:val="000000"/>
                <w:szCs w:val="21"/>
              </w:rPr>
            </w:pPr>
            <w:r w:rsidRPr="00F008CF">
              <w:rPr>
                <w:color w:val="000000"/>
                <w:szCs w:val="21"/>
              </w:rPr>
              <w:t>1</w:t>
            </w:r>
          </w:p>
        </w:tc>
        <w:tc>
          <w:tcPr>
            <w:tcW w:w="2476" w:type="dxa"/>
            <w:vAlign w:val="center"/>
          </w:tcPr>
          <w:p w:rsidR="003C1AF7" w:rsidRPr="00F008CF" w:rsidRDefault="003C1AF7" w:rsidP="003C1AF7">
            <w:pPr>
              <w:jc w:val="center"/>
              <w:rPr>
                <w:color w:val="000000"/>
                <w:szCs w:val="21"/>
              </w:rPr>
            </w:pPr>
            <w:r w:rsidRPr="00F008CF">
              <w:rPr>
                <w:color w:val="000000"/>
                <w:szCs w:val="21"/>
              </w:rPr>
              <w:t>＜</w:t>
            </w:r>
            <w:r w:rsidRPr="00F008CF">
              <w:rPr>
                <w:color w:val="000000"/>
                <w:szCs w:val="21"/>
              </w:rPr>
              <w:t>5</w:t>
            </w:r>
          </w:p>
        </w:tc>
        <w:tc>
          <w:tcPr>
            <w:tcW w:w="2476" w:type="dxa"/>
            <w:vAlign w:val="center"/>
          </w:tcPr>
          <w:p w:rsidR="003C1AF7" w:rsidRPr="00F008CF" w:rsidRDefault="003C1AF7" w:rsidP="003C1AF7">
            <w:pPr>
              <w:jc w:val="center"/>
              <w:rPr>
                <w:color w:val="000000"/>
                <w:szCs w:val="21"/>
              </w:rPr>
            </w:pPr>
            <w:r w:rsidRPr="00F008CF">
              <w:rPr>
                <w:color w:val="000000"/>
                <w:szCs w:val="21"/>
              </w:rPr>
              <w:t>＜</w:t>
            </w:r>
            <w:r w:rsidRPr="00F008CF">
              <w:rPr>
                <w:color w:val="000000"/>
                <w:szCs w:val="21"/>
              </w:rPr>
              <w:t>1</w:t>
            </w:r>
          </w:p>
        </w:tc>
        <w:tc>
          <w:tcPr>
            <w:tcW w:w="2476" w:type="dxa"/>
            <w:vAlign w:val="center"/>
          </w:tcPr>
          <w:p w:rsidR="003C1AF7" w:rsidRPr="00F008CF" w:rsidRDefault="003C1AF7" w:rsidP="003C1AF7">
            <w:pPr>
              <w:jc w:val="center"/>
              <w:rPr>
                <w:color w:val="000000"/>
                <w:szCs w:val="21"/>
              </w:rPr>
            </w:pPr>
            <w:r w:rsidRPr="00F008CF">
              <w:rPr>
                <w:color w:val="000000"/>
                <w:szCs w:val="21"/>
              </w:rPr>
              <w:t>＜</w:t>
            </w:r>
            <w:r w:rsidRPr="00F008CF">
              <w:rPr>
                <w:color w:val="000000"/>
                <w:szCs w:val="21"/>
              </w:rPr>
              <w:t>0.01</w:t>
            </w:r>
          </w:p>
        </w:tc>
      </w:tr>
      <w:tr w:rsidR="003C1AF7" w:rsidRPr="00F008CF" w:rsidTr="003C1AF7">
        <w:trPr>
          <w:cantSplit/>
          <w:trHeight w:val="340"/>
          <w:jc w:val="center"/>
        </w:trPr>
        <w:tc>
          <w:tcPr>
            <w:tcW w:w="759" w:type="dxa"/>
            <w:vMerge/>
            <w:vAlign w:val="center"/>
          </w:tcPr>
          <w:p w:rsidR="003C1AF7" w:rsidRPr="00F008CF" w:rsidRDefault="003C1AF7" w:rsidP="003C1AF7">
            <w:pPr>
              <w:jc w:val="center"/>
              <w:rPr>
                <w:color w:val="000000"/>
                <w:szCs w:val="21"/>
              </w:rPr>
            </w:pPr>
          </w:p>
        </w:tc>
        <w:tc>
          <w:tcPr>
            <w:tcW w:w="760" w:type="dxa"/>
            <w:vAlign w:val="center"/>
          </w:tcPr>
          <w:p w:rsidR="003C1AF7" w:rsidRPr="00F008CF" w:rsidRDefault="003C1AF7" w:rsidP="003C1AF7">
            <w:pPr>
              <w:jc w:val="center"/>
              <w:rPr>
                <w:color w:val="000000"/>
                <w:szCs w:val="21"/>
              </w:rPr>
            </w:pPr>
            <w:r w:rsidRPr="00F008CF">
              <w:rPr>
                <w:color w:val="000000"/>
                <w:szCs w:val="21"/>
              </w:rPr>
              <w:t>2</w:t>
            </w:r>
          </w:p>
        </w:tc>
        <w:tc>
          <w:tcPr>
            <w:tcW w:w="2476" w:type="dxa"/>
            <w:vAlign w:val="center"/>
          </w:tcPr>
          <w:p w:rsidR="003C1AF7" w:rsidRPr="00F008CF" w:rsidRDefault="003C1AF7" w:rsidP="003C1AF7">
            <w:pPr>
              <w:jc w:val="center"/>
              <w:rPr>
                <w:color w:val="000000"/>
                <w:szCs w:val="21"/>
              </w:rPr>
            </w:pPr>
            <w:r w:rsidRPr="00F008CF">
              <w:rPr>
                <w:color w:val="000000"/>
                <w:szCs w:val="21"/>
              </w:rPr>
              <w:t>5</w:t>
            </w:r>
            <w:r w:rsidRPr="00F008CF">
              <w:rPr>
                <w:color w:val="000000"/>
                <w:szCs w:val="21"/>
              </w:rPr>
              <w:t>＜</w:t>
            </w:r>
            <w:r w:rsidRPr="00F008CF">
              <w:rPr>
                <w:color w:val="000000"/>
                <w:szCs w:val="21"/>
              </w:rPr>
              <w:t>LD</w:t>
            </w:r>
            <w:r w:rsidRPr="00F008CF">
              <w:rPr>
                <w:color w:val="000000"/>
                <w:szCs w:val="21"/>
                <w:vertAlign w:val="subscript"/>
              </w:rPr>
              <w:t>50</w:t>
            </w:r>
            <w:r w:rsidRPr="00F008CF">
              <w:rPr>
                <w:color w:val="000000"/>
                <w:szCs w:val="21"/>
              </w:rPr>
              <w:t>＜</w:t>
            </w:r>
            <w:r w:rsidRPr="00F008CF">
              <w:rPr>
                <w:color w:val="000000"/>
                <w:szCs w:val="21"/>
              </w:rPr>
              <w:t>25</w:t>
            </w:r>
          </w:p>
        </w:tc>
        <w:tc>
          <w:tcPr>
            <w:tcW w:w="2476" w:type="dxa"/>
            <w:vAlign w:val="center"/>
          </w:tcPr>
          <w:p w:rsidR="003C1AF7" w:rsidRPr="00F008CF" w:rsidRDefault="003C1AF7" w:rsidP="003C1AF7">
            <w:pPr>
              <w:jc w:val="center"/>
              <w:rPr>
                <w:color w:val="000000"/>
                <w:szCs w:val="21"/>
              </w:rPr>
            </w:pPr>
            <w:r w:rsidRPr="00F008CF">
              <w:rPr>
                <w:color w:val="000000"/>
                <w:szCs w:val="21"/>
              </w:rPr>
              <w:t>10</w:t>
            </w:r>
            <w:r w:rsidRPr="00F008CF">
              <w:rPr>
                <w:color w:val="000000"/>
                <w:szCs w:val="21"/>
              </w:rPr>
              <w:t>＜</w:t>
            </w:r>
            <w:r w:rsidRPr="00F008CF">
              <w:rPr>
                <w:color w:val="000000"/>
                <w:szCs w:val="21"/>
              </w:rPr>
              <w:t>LD</w:t>
            </w:r>
            <w:r w:rsidRPr="00F008CF">
              <w:rPr>
                <w:color w:val="000000"/>
                <w:szCs w:val="21"/>
                <w:vertAlign w:val="subscript"/>
              </w:rPr>
              <w:t>50</w:t>
            </w:r>
            <w:r w:rsidRPr="00F008CF">
              <w:rPr>
                <w:color w:val="000000"/>
                <w:szCs w:val="21"/>
              </w:rPr>
              <w:t>＜</w:t>
            </w:r>
            <w:r w:rsidRPr="00F008CF">
              <w:rPr>
                <w:color w:val="000000"/>
                <w:szCs w:val="21"/>
              </w:rPr>
              <w:t>50</w:t>
            </w:r>
          </w:p>
        </w:tc>
        <w:tc>
          <w:tcPr>
            <w:tcW w:w="2476" w:type="dxa"/>
            <w:vAlign w:val="center"/>
          </w:tcPr>
          <w:p w:rsidR="003C1AF7" w:rsidRPr="00F008CF" w:rsidRDefault="003C1AF7" w:rsidP="003C1AF7">
            <w:pPr>
              <w:jc w:val="center"/>
              <w:rPr>
                <w:color w:val="000000"/>
                <w:szCs w:val="21"/>
              </w:rPr>
            </w:pPr>
            <w:r w:rsidRPr="00F008CF">
              <w:rPr>
                <w:color w:val="000000"/>
                <w:szCs w:val="21"/>
              </w:rPr>
              <w:t>0.1</w:t>
            </w:r>
            <w:r w:rsidRPr="00F008CF">
              <w:rPr>
                <w:color w:val="000000"/>
                <w:szCs w:val="21"/>
              </w:rPr>
              <w:t>＜</w:t>
            </w:r>
            <w:r w:rsidRPr="00F008CF">
              <w:rPr>
                <w:color w:val="000000"/>
                <w:szCs w:val="21"/>
              </w:rPr>
              <w:t>LC</w:t>
            </w:r>
            <w:r w:rsidRPr="00F008CF">
              <w:rPr>
                <w:color w:val="000000"/>
                <w:szCs w:val="21"/>
                <w:vertAlign w:val="subscript"/>
              </w:rPr>
              <w:t>50</w:t>
            </w:r>
            <w:r w:rsidRPr="00F008CF">
              <w:rPr>
                <w:color w:val="000000"/>
                <w:szCs w:val="21"/>
              </w:rPr>
              <w:t>＜</w:t>
            </w:r>
            <w:r w:rsidRPr="00F008CF">
              <w:rPr>
                <w:color w:val="000000"/>
                <w:szCs w:val="21"/>
              </w:rPr>
              <w:t>0.5</w:t>
            </w:r>
          </w:p>
        </w:tc>
      </w:tr>
      <w:tr w:rsidR="003C1AF7" w:rsidRPr="00F008CF" w:rsidTr="003C1AF7">
        <w:trPr>
          <w:cantSplit/>
          <w:trHeight w:val="340"/>
          <w:jc w:val="center"/>
        </w:trPr>
        <w:tc>
          <w:tcPr>
            <w:tcW w:w="759" w:type="dxa"/>
            <w:vMerge/>
            <w:vAlign w:val="center"/>
          </w:tcPr>
          <w:p w:rsidR="003C1AF7" w:rsidRPr="00F008CF" w:rsidRDefault="003C1AF7" w:rsidP="003C1AF7">
            <w:pPr>
              <w:jc w:val="center"/>
              <w:rPr>
                <w:color w:val="000000"/>
                <w:szCs w:val="21"/>
              </w:rPr>
            </w:pPr>
          </w:p>
        </w:tc>
        <w:tc>
          <w:tcPr>
            <w:tcW w:w="760" w:type="dxa"/>
            <w:vAlign w:val="center"/>
          </w:tcPr>
          <w:p w:rsidR="003C1AF7" w:rsidRPr="00F008CF" w:rsidRDefault="003C1AF7" w:rsidP="003C1AF7">
            <w:pPr>
              <w:jc w:val="center"/>
              <w:rPr>
                <w:color w:val="000000"/>
                <w:szCs w:val="21"/>
              </w:rPr>
            </w:pPr>
            <w:r w:rsidRPr="00F008CF">
              <w:rPr>
                <w:color w:val="000000"/>
                <w:szCs w:val="21"/>
              </w:rPr>
              <w:t>3</w:t>
            </w:r>
          </w:p>
        </w:tc>
        <w:tc>
          <w:tcPr>
            <w:tcW w:w="2476" w:type="dxa"/>
            <w:vAlign w:val="center"/>
          </w:tcPr>
          <w:p w:rsidR="003C1AF7" w:rsidRPr="00F008CF" w:rsidRDefault="003C1AF7" w:rsidP="003C1AF7">
            <w:pPr>
              <w:jc w:val="center"/>
              <w:rPr>
                <w:color w:val="000000"/>
                <w:szCs w:val="21"/>
              </w:rPr>
            </w:pPr>
            <w:r w:rsidRPr="00F008CF">
              <w:rPr>
                <w:color w:val="000000"/>
                <w:szCs w:val="21"/>
              </w:rPr>
              <w:t>25</w:t>
            </w:r>
            <w:r w:rsidRPr="00F008CF">
              <w:rPr>
                <w:color w:val="000000"/>
                <w:szCs w:val="21"/>
              </w:rPr>
              <w:t>＜</w:t>
            </w:r>
            <w:r w:rsidRPr="00F008CF">
              <w:rPr>
                <w:color w:val="000000"/>
                <w:szCs w:val="21"/>
              </w:rPr>
              <w:t>LD</w:t>
            </w:r>
            <w:r w:rsidRPr="00F008CF">
              <w:rPr>
                <w:color w:val="000000"/>
                <w:szCs w:val="21"/>
                <w:vertAlign w:val="subscript"/>
              </w:rPr>
              <w:t>50</w:t>
            </w:r>
            <w:r w:rsidRPr="00F008CF">
              <w:rPr>
                <w:color w:val="000000"/>
                <w:szCs w:val="21"/>
              </w:rPr>
              <w:t>＜</w:t>
            </w:r>
            <w:r w:rsidRPr="00F008CF">
              <w:rPr>
                <w:color w:val="000000"/>
                <w:szCs w:val="21"/>
              </w:rPr>
              <w:t>200</w:t>
            </w:r>
          </w:p>
        </w:tc>
        <w:tc>
          <w:tcPr>
            <w:tcW w:w="2476" w:type="dxa"/>
            <w:vAlign w:val="center"/>
          </w:tcPr>
          <w:p w:rsidR="003C1AF7" w:rsidRPr="00F008CF" w:rsidRDefault="003C1AF7" w:rsidP="003C1AF7">
            <w:pPr>
              <w:jc w:val="center"/>
              <w:rPr>
                <w:color w:val="000000"/>
                <w:szCs w:val="21"/>
              </w:rPr>
            </w:pPr>
            <w:r w:rsidRPr="00F008CF">
              <w:rPr>
                <w:color w:val="000000"/>
                <w:szCs w:val="21"/>
              </w:rPr>
              <w:t>50</w:t>
            </w:r>
            <w:r w:rsidRPr="00F008CF">
              <w:rPr>
                <w:color w:val="000000"/>
                <w:szCs w:val="21"/>
              </w:rPr>
              <w:t>＜</w:t>
            </w:r>
            <w:r w:rsidRPr="00F008CF">
              <w:rPr>
                <w:color w:val="000000"/>
                <w:szCs w:val="21"/>
              </w:rPr>
              <w:t>LD</w:t>
            </w:r>
            <w:r w:rsidRPr="00F008CF">
              <w:rPr>
                <w:color w:val="000000"/>
                <w:szCs w:val="21"/>
                <w:vertAlign w:val="subscript"/>
              </w:rPr>
              <w:t>50</w:t>
            </w:r>
            <w:r w:rsidRPr="00F008CF">
              <w:rPr>
                <w:color w:val="000000"/>
                <w:szCs w:val="21"/>
              </w:rPr>
              <w:t>＜</w:t>
            </w:r>
            <w:r w:rsidRPr="00F008CF">
              <w:rPr>
                <w:color w:val="000000"/>
                <w:szCs w:val="21"/>
              </w:rPr>
              <w:t>400</w:t>
            </w:r>
          </w:p>
        </w:tc>
        <w:tc>
          <w:tcPr>
            <w:tcW w:w="2476" w:type="dxa"/>
            <w:vAlign w:val="center"/>
          </w:tcPr>
          <w:p w:rsidR="003C1AF7" w:rsidRPr="00F008CF" w:rsidRDefault="003C1AF7" w:rsidP="003C1AF7">
            <w:pPr>
              <w:jc w:val="center"/>
              <w:rPr>
                <w:color w:val="000000"/>
                <w:szCs w:val="21"/>
              </w:rPr>
            </w:pPr>
            <w:r w:rsidRPr="00F008CF">
              <w:rPr>
                <w:color w:val="000000"/>
                <w:szCs w:val="21"/>
              </w:rPr>
              <w:t>0.5</w:t>
            </w:r>
            <w:r w:rsidRPr="00F008CF">
              <w:rPr>
                <w:color w:val="000000"/>
                <w:szCs w:val="21"/>
              </w:rPr>
              <w:t>＜</w:t>
            </w:r>
            <w:r w:rsidRPr="00F008CF">
              <w:rPr>
                <w:color w:val="000000"/>
                <w:szCs w:val="21"/>
              </w:rPr>
              <w:t>LC</w:t>
            </w:r>
            <w:r w:rsidRPr="00F008CF">
              <w:rPr>
                <w:color w:val="000000"/>
                <w:szCs w:val="21"/>
                <w:vertAlign w:val="subscript"/>
              </w:rPr>
              <w:t>50</w:t>
            </w:r>
            <w:r w:rsidRPr="00F008CF">
              <w:rPr>
                <w:color w:val="000000"/>
                <w:szCs w:val="21"/>
              </w:rPr>
              <w:t>＜</w:t>
            </w:r>
            <w:r w:rsidRPr="00F008CF">
              <w:rPr>
                <w:color w:val="000000"/>
                <w:szCs w:val="21"/>
              </w:rPr>
              <w:t>2</w:t>
            </w:r>
          </w:p>
        </w:tc>
      </w:tr>
      <w:tr w:rsidR="003C1AF7" w:rsidRPr="00F008CF" w:rsidTr="003C1AF7">
        <w:trPr>
          <w:cantSplit/>
          <w:trHeight w:val="340"/>
          <w:jc w:val="center"/>
        </w:trPr>
        <w:tc>
          <w:tcPr>
            <w:tcW w:w="759" w:type="dxa"/>
            <w:vMerge w:val="restart"/>
            <w:vAlign w:val="center"/>
          </w:tcPr>
          <w:p w:rsidR="003C1AF7" w:rsidRPr="00F008CF" w:rsidRDefault="003C1AF7" w:rsidP="003C1AF7">
            <w:pPr>
              <w:jc w:val="center"/>
              <w:rPr>
                <w:color w:val="000000"/>
                <w:szCs w:val="21"/>
              </w:rPr>
            </w:pPr>
            <w:r w:rsidRPr="00F008CF">
              <w:rPr>
                <w:color w:val="000000"/>
                <w:szCs w:val="21"/>
              </w:rPr>
              <w:t>易</w:t>
            </w:r>
          </w:p>
          <w:p w:rsidR="003C1AF7" w:rsidRPr="00F008CF" w:rsidRDefault="003C1AF7" w:rsidP="003C1AF7">
            <w:pPr>
              <w:jc w:val="center"/>
              <w:rPr>
                <w:color w:val="000000"/>
                <w:szCs w:val="21"/>
              </w:rPr>
            </w:pPr>
            <w:r w:rsidRPr="00F008CF">
              <w:rPr>
                <w:color w:val="000000"/>
                <w:szCs w:val="21"/>
              </w:rPr>
              <w:t>燃</w:t>
            </w:r>
          </w:p>
          <w:p w:rsidR="003C1AF7" w:rsidRPr="00F008CF" w:rsidRDefault="003C1AF7" w:rsidP="003C1AF7">
            <w:pPr>
              <w:jc w:val="center"/>
              <w:rPr>
                <w:color w:val="000000"/>
                <w:szCs w:val="21"/>
              </w:rPr>
            </w:pPr>
            <w:r w:rsidRPr="00F008CF">
              <w:rPr>
                <w:color w:val="000000"/>
                <w:szCs w:val="21"/>
              </w:rPr>
              <w:t>物</w:t>
            </w:r>
          </w:p>
          <w:p w:rsidR="003C1AF7" w:rsidRPr="00F008CF" w:rsidRDefault="003C1AF7" w:rsidP="003C1AF7">
            <w:pPr>
              <w:jc w:val="center"/>
              <w:rPr>
                <w:color w:val="000000"/>
                <w:szCs w:val="21"/>
              </w:rPr>
            </w:pPr>
            <w:r w:rsidRPr="00F008CF">
              <w:rPr>
                <w:color w:val="000000"/>
                <w:szCs w:val="21"/>
              </w:rPr>
              <w:t>质</w:t>
            </w:r>
          </w:p>
        </w:tc>
        <w:tc>
          <w:tcPr>
            <w:tcW w:w="760" w:type="dxa"/>
            <w:vAlign w:val="center"/>
          </w:tcPr>
          <w:p w:rsidR="003C1AF7" w:rsidRPr="00F008CF" w:rsidRDefault="003C1AF7" w:rsidP="003C1AF7">
            <w:pPr>
              <w:jc w:val="center"/>
              <w:rPr>
                <w:color w:val="000000"/>
                <w:szCs w:val="21"/>
              </w:rPr>
            </w:pPr>
            <w:r w:rsidRPr="00F008CF">
              <w:rPr>
                <w:color w:val="000000"/>
                <w:szCs w:val="21"/>
              </w:rPr>
              <w:t>1</w:t>
            </w:r>
          </w:p>
        </w:tc>
        <w:tc>
          <w:tcPr>
            <w:tcW w:w="7428" w:type="dxa"/>
            <w:gridSpan w:val="3"/>
            <w:vAlign w:val="center"/>
          </w:tcPr>
          <w:p w:rsidR="003C1AF7" w:rsidRPr="00F008CF" w:rsidRDefault="003C1AF7" w:rsidP="003C1AF7">
            <w:pPr>
              <w:jc w:val="center"/>
              <w:rPr>
                <w:color w:val="000000"/>
                <w:szCs w:val="21"/>
              </w:rPr>
            </w:pPr>
            <w:r w:rsidRPr="00F008CF">
              <w:rPr>
                <w:color w:val="000000"/>
                <w:szCs w:val="21"/>
              </w:rPr>
              <w:t>可燃气体：在常压下以气态存在并与空气混合形成可燃混合物；其沸点（常压下）是</w:t>
            </w:r>
            <w:r w:rsidRPr="00F008CF">
              <w:rPr>
                <w:color w:val="000000"/>
                <w:szCs w:val="21"/>
              </w:rPr>
              <w:t>20</w:t>
            </w:r>
            <w:r w:rsidRPr="00F008CF">
              <w:rPr>
                <w:rFonts w:ascii="宋体" w:hAnsi="宋体" w:cs="宋体" w:hint="eastAsia"/>
                <w:color w:val="000000"/>
                <w:szCs w:val="21"/>
              </w:rPr>
              <w:t>℃</w:t>
            </w:r>
            <w:r w:rsidRPr="00F008CF">
              <w:rPr>
                <w:color w:val="000000"/>
                <w:szCs w:val="21"/>
              </w:rPr>
              <w:t>或</w:t>
            </w:r>
            <w:r w:rsidRPr="00F008CF">
              <w:rPr>
                <w:color w:val="000000"/>
                <w:szCs w:val="21"/>
              </w:rPr>
              <w:t>20</w:t>
            </w:r>
            <w:r w:rsidRPr="00F008CF">
              <w:rPr>
                <w:rFonts w:ascii="宋体" w:hAnsi="宋体" w:cs="宋体" w:hint="eastAsia"/>
                <w:color w:val="000000"/>
                <w:szCs w:val="21"/>
              </w:rPr>
              <w:t>℃</w:t>
            </w:r>
            <w:r w:rsidRPr="00F008CF">
              <w:rPr>
                <w:color w:val="000000"/>
                <w:szCs w:val="21"/>
              </w:rPr>
              <w:t>以下的物质。</w:t>
            </w:r>
          </w:p>
        </w:tc>
      </w:tr>
      <w:tr w:rsidR="003C1AF7" w:rsidRPr="00F008CF" w:rsidTr="003C1AF7">
        <w:trPr>
          <w:cantSplit/>
          <w:trHeight w:val="340"/>
          <w:jc w:val="center"/>
        </w:trPr>
        <w:tc>
          <w:tcPr>
            <w:tcW w:w="759" w:type="dxa"/>
            <w:vMerge/>
            <w:vAlign w:val="center"/>
          </w:tcPr>
          <w:p w:rsidR="003C1AF7" w:rsidRPr="00F008CF" w:rsidRDefault="003C1AF7" w:rsidP="003C1AF7">
            <w:pPr>
              <w:jc w:val="center"/>
              <w:rPr>
                <w:color w:val="000000"/>
                <w:szCs w:val="21"/>
              </w:rPr>
            </w:pPr>
          </w:p>
        </w:tc>
        <w:tc>
          <w:tcPr>
            <w:tcW w:w="760" w:type="dxa"/>
            <w:vAlign w:val="center"/>
          </w:tcPr>
          <w:p w:rsidR="003C1AF7" w:rsidRPr="00F008CF" w:rsidRDefault="003C1AF7" w:rsidP="003C1AF7">
            <w:pPr>
              <w:jc w:val="center"/>
              <w:rPr>
                <w:color w:val="000000"/>
                <w:szCs w:val="21"/>
              </w:rPr>
            </w:pPr>
            <w:r w:rsidRPr="00F008CF">
              <w:rPr>
                <w:color w:val="000000"/>
                <w:szCs w:val="21"/>
              </w:rPr>
              <w:t>2</w:t>
            </w:r>
          </w:p>
        </w:tc>
        <w:tc>
          <w:tcPr>
            <w:tcW w:w="7428" w:type="dxa"/>
            <w:gridSpan w:val="3"/>
            <w:vAlign w:val="center"/>
          </w:tcPr>
          <w:p w:rsidR="003C1AF7" w:rsidRPr="00F008CF" w:rsidRDefault="003C1AF7" w:rsidP="003C1AF7">
            <w:pPr>
              <w:jc w:val="center"/>
              <w:rPr>
                <w:color w:val="000000"/>
                <w:szCs w:val="21"/>
              </w:rPr>
            </w:pPr>
            <w:r w:rsidRPr="00F008CF">
              <w:rPr>
                <w:color w:val="000000"/>
                <w:szCs w:val="21"/>
              </w:rPr>
              <w:t>易燃液体：闪点低于</w:t>
            </w:r>
            <w:r w:rsidRPr="00F008CF">
              <w:rPr>
                <w:color w:val="000000"/>
                <w:szCs w:val="21"/>
              </w:rPr>
              <w:t>21</w:t>
            </w:r>
            <w:r w:rsidRPr="00F008CF">
              <w:rPr>
                <w:rFonts w:ascii="宋体" w:hAnsi="宋体" w:cs="宋体" w:hint="eastAsia"/>
                <w:color w:val="000000"/>
                <w:szCs w:val="21"/>
              </w:rPr>
              <w:t>℃</w:t>
            </w:r>
            <w:r w:rsidRPr="00F008CF">
              <w:rPr>
                <w:color w:val="000000"/>
                <w:szCs w:val="21"/>
              </w:rPr>
              <w:t>，沸点高于</w:t>
            </w:r>
            <w:r w:rsidRPr="00F008CF">
              <w:rPr>
                <w:color w:val="000000"/>
                <w:szCs w:val="21"/>
              </w:rPr>
              <w:t>20</w:t>
            </w:r>
            <w:r w:rsidRPr="00F008CF">
              <w:rPr>
                <w:rFonts w:ascii="宋体" w:hAnsi="宋体" w:cs="宋体" w:hint="eastAsia"/>
                <w:color w:val="000000"/>
                <w:szCs w:val="21"/>
              </w:rPr>
              <w:t>℃</w:t>
            </w:r>
            <w:r w:rsidRPr="00F008CF">
              <w:rPr>
                <w:color w:val="000000"/>
                <w:szCs w:val="21"/>
              </w:rPr>
              <w:t>的物质。</w:t>
            </w:r>
          </w:p>
        </w:tc>
      </w:tr>
      <w:tr w:rsidR="003C1AF7" w:rsidRPr="00F008CF" w:rsidTr="003C1AF7">
        <w:trPr>
          <w:cantSplit/>
          <w:trHeight w:val="340"/>
          <w:jc w:val="center"/>
        </w:trPr>
        <w:tc>
          <w:tcPr>
            <w:tcW w:w="759" w:type="dxa"/>
            <w:vMerge/>
            <w:vAlign w:val="center"/>
          </w:tcPr>
          <w:p w:rsidR="003C1AF7" w:rsidRPr="00F008CF" w:rsidRDefault="003C1AF7" w:rsidP="003C1AF7">
            <w:pPr>
              <w:jc w:val="center"/>
              <w:rPr>
                <w:color w:val="000000"/>
                <w:szCs w:val="21"/>
              </w:rPr>
            </w:pPr>
          </w:p>
        </w:tc>
        <w:tc>
          <w:tcPr>
            <w:tcW w:w="760" w:type="dxa"/>
            <w:vAlign w:val="center"/>
          </w:tcPr>
          <w:p w:rsidR="003C1AF7" w:rsidRPr="00F008CF" w:rsidRDefault="003C1AF7" w:rsidP="003C1AF7">
            <w:pPr>
              <w:jc w:val="center"/>
              <w:rPr>
                <w:color w:val="000000"/>
                <w:szCs w:val="21"/>
              </w:rPr>
            </w:pPr>
            <w:r w:rsidRPr="00F008CF">
              <w:rPr>
                <w:color w:val="000000"/>
                <w:szCs w:val="21"/>
              </w:rPr>
              <w:t>3</w:t>
            </w:r>
          </w:p>
        </w:tc>
        <w:tc>
          <w:tcPr>
            <w:tcW w:w="7428" w:type="dxa"/>
            <w:gridSpan w:val="3"/>
            <w:vAlign w:val="center"/>
          </w:tcPr>
          <w:p w:rsidR="003C1AF7" w:rsidRPr="00F008CF" w:rsidRDefault="003C1AF7" w:rsidP="003C1AF7">
            <w:pPr>
              <w:jc w:val="center"/>
              <w:rPr>
                <w:color w:val="000000"/>
                <w:szCs w:val="21"/>
              </w:rPr>
            </w:pPr>
            <w:r w:rsidRPr="00F008CF">
              <w:rPr>
                <w:color w:val="000000"/>
                <w:szCs w:val="21"/>
              </w:rPr>
              <w:t>可燃液体：闪点低于</w:t>
            </w:r>
            <w:r w:rsidRPr="00F008CF">
              <w:rPr>
                <w:color w:val="000000"/>
                <w:szCs w:val="21"/>
              </w:rPr>
              <w:t>55</w:t>
            </w:r>
            <w:r w:rsidRPr="00F008CF">
              <w:rPr>
                <w:rFonts w:ascii="宋体" w:hAnsi="宋体" w:cs="宋体" w:hint="eastAsia"/>
                <w:color w:val="000000"/>
                <w:szCs w:val="21"/>
              </w:rPr>
              <w:t>℃</w:t>
            </w:r>
            <w:r w:rsidRPr="00F008CF">
              <w:rPr>
                <w:color w:val="000000"/>
                <w:szCs w:val="21"/>
              </w:rPr>
              <w:t>，压力下保持液态，在实际操作条件下（如高温高压）可以引起重大事故的物质。</w:t>
            </w:r>
          </w:p>
        </w:tc>
      </w:tr>
      <w:tr w:rsidR="003C1AF7" w:rsidRPr="00F008CF" w:rsidTr="003C1AF7">
        <w:trPr>
          <w:cantSplit/>
          <w:trHeight w:val="340"/>
          <w:jc w:val="center"/>
        </w:trPr>
        <w:tc>
          <w:tcPr>
            <w:tcW w:w="1519" w:type="dxa"/>
            <w:gridSpan w:val="2"/>
            <w:vAlign w:val="center"/>
          </w:tcPr>
          <w:p w:rsidR="003C1AF7" w:rsidRPr="00F008CF" w:rsidRDefault="003C1AF7" w:rsidP="003C1AF7">
            <w:pPr>
              <w:jc w:val="center"/>
              <w:rPr>
                <w:color w:val="000000"/>
                <w:szCs w:val="21"/>
              </w:rPr>
            </w:pPr>
            <w:r w:rsidRPr="00F008CF">
              <w:rPr>
                <w:color w:val="000000"/>
                <w:szCs w:val="21"/>
              </w:rPr>
              <w:t>爆炸性物质</w:t>
            </w:r>
          </w:p>
        </w:tc>
        <w:tc>
          <w:tcPr>
            <w:tcW w:w="7428" w:type="dxa"/>
            <w:gridSpan w:val="3"/>
            <w:vAlign w:val="center"/>
          </w:tcPr>
          <w:p w:rsidR="003C1AF7" w:rsidRPr="00F008CF" w:rsidRDefault="003C1AF7" w:rsidP="003C1AF7">
            <w:pPr>
              <w:jc w:val="center"/>
              <w:rPr>
                <w:color w:val="000000"/>
                <w:szCs w:val="21"/>
              </w:rPr>
            </w:pPr>
            <w:r w:rsidRPr="00F008CF">
              <w:rPr>
                <w:color w:val="000000"/>
                <w:szCs w:val="21"/>
              </w:rPr>
              <w:t>在火焰影响下可以爆炸，或者对冲击、摩擦比硝基苯更为敏感的物质。</w:t>
            </w:r>
          </w:p>
        </w:tc>
      </w:tr>
    </w:tbl>
    <w:p w:rsidR="003C1AF7" w:rsidRPr="003C1AF7" w:rsidRDefault="003C1AF7" w:rsidP="003C1AF7">
      <w:pPr>
        <w:adjustRightInd w:val="0"/>
        <w:snapToGrid w:val="0"/>
        <w:spacing w:line="360" w:lineRule="auto"/>
        <w:ind w:firstLineChars="200" w:firstLine="480"/>
        <w:rPr>
          <w:color w:val="000000"/>
          <w:kern w:val="0"/>
          <w:sz w:val="24"/>
        </w:rPr>
      </w:pPr>
      <w:r w:rsidRPr="003C1AF7">
        <w:rPr>
          <w:rFonts w:hint="eastAsia"/>
          <w:color w:val="000000"/>
          <w:kern w:val="0"/>
          <w:sz w:val="24"/>
        </w:rPr>
        <w:t>本项目废水处理系统启用后，预计可产沼气</w:t>
      </w:r>
      <w:r w:rsidRPr="003C1AF7">
        <w:rPr>
          <w:rFonts w:hint="eastAsia"/>
          <w:color w:val="000000"/>
          <w:kern w:val="0"/>
          <w:sz w:val="24"/>
        </w:rPr>
        <w:t>1</w:t>
      </w:r>
      <w:r w:rsidR="00CF767F">
        <w:rPr>
          <w:rFonts w:hint="eastAsia"/>
          <w:color w:val="000000"/>
          <w:kern w:val="0"/>
          <w:sz w:val="24"/>
        </w:rPr>
        <w:t>79</w:t>
      </w:r>
      <w:r w:rsidRPr="003C1AF7">
        <w:rPr>
          <w:rFonts w:hint="eastAsia"/>
          <w:color w:val="000000"/>
          <w:kern w:val="0"/>
          <w:sz w:val="24"/>
        </w:rPr>
        <w:t>m</w:t>
      </w:r>
      <w:r w:rsidRPr="00CF767F">
        <w:rPr>
          <w:rFonts w:hint="eastAsia"/>
          <w:color w:val="000000"/>
          <w:kern w:val="0"/>
          <w:sz w:val="24"/>
          <w:vertAlign w:val="superscript"/>
        </w:rPr>
        <w:t>3</w:t>
      </w:r>
      <w:r w:rsidRPr="003C1AF7">
        <w:rPr>
          <w:rFonts w:hint="eastAsia"/>
          <w:color w:val="000000"/>
          <w:kern w:val="0"/>
          <w:sz w:val="24"/>
        </w:rPr>
        <w:t>/d</w:t>
      </w:r>
      <w:r w:rsidRPr="003C1AF7">
        <w:rPr>
          <w:rFonts w:hint="eastAsia"/>
          <w:color w:val="000000"/>
          <w:kern w:val="0"/>
          <w:sz w:val="24"/>
        </w:rPr>
        <w:t>。甲烷气体可达到</w:t>
      </w:r>
      <w:r w:rsidRPr="003C1AF7">
        <w:rPr>
          <w:rFonts w:hint="eastAsia"/>
          <w:color w:val="000000"/>
          <w:kern w:val="0"/>
          <w:sz w:val="24"/>
        </w:rPr>
        <w:t>55~70%</w:t>
      </w:r>
      <w:r w:rsidRPr="003C1AF7">
        <w:rPr>
          <w:rFonts w:hint="eastAsia"/>
          <w:color w:val="000000"/>
          <w:kern w:val="0"/>
          <w:sz w:val="24"/>
        </w:rPr>
        <w:t>（以</w:t>
      </w:r>
      <w:r w:rsidRPr="003C1AF7">
        <w:rPr>
          <w:rFonts w:hint="eastAsia"/>
          <w:color w:val="000000"/>
          <w:kern w:val="0"/>
          <w:sz w:val="24"/>
        </w:rPr>
        <w:t>62%</w:t>
      </w:r>
      <w:r w:rsidRPr="003C1AF7">
        <w:rPr>
          <w:rFonts w:hint="eastAsia"/>
          <w:color w:val="000000"/>
          <w:kern w:val="0"/>
          <w:sz w:val="24"/>
        </w:rPr>
        <w:t>计），沼气密度按</w:t>
      </w:r>
      <w:r w:rsidRPr="003C1AF7">
        <w:rPr>
          <w:rFonts w:hint="eastAsia"/>
          <w:color w:val="000000"/>
          <w:kern w:val="0"/>
          <w:sz w:val="24"/>
        </w:rPr>
        <w:t>1.2kg/m</w:t>
      </w:r>
      <w:r w:rsidRPr="00CF767F">
        <w:rPr>
          <w:rFonts w:hint="eastAsia"/>
          <w:color w:val="000000"/>
          <w:kern w:val="0"/>
          <w:sz w:val="24"/>
          <w:vertAlign w:val="superscript"/>
        </w:rPr>
        <w:t>3</w:t>
      </w:r>
      <w:r w:rsidRPr="003C1AF7">
        <w:rPr>
          <w:rFonts w:hint="eastAsia"/>
          <w:color w:val="000000"/>
          <w:kern w:val="0"/>
          <w:sz w:val="24"/>
        </w:rPr>
        <w:t>计算，贮气柜的容积按日产气量的</w:t>
      </w:r>
      <w:r w:rsidRPr="003C1AF7">
        <w:rPr>
          <w:rFonts w:hint="eastAsia"/>
          <w:color w:val="000000"/>
          <w:kern w:val="0"/>
          <w:sz w:val="24"/>
        </w:rPr>
        <w:t>50%</w:t>
      </w:r>
      <w:r w:rsidRPr="003C1AF7">
        <w:rPr>
          <w:rFonts w:hint="eastAsia"/>
          <w:color w:val="000000"/>
          <w:kern w:val="0"/>
          <w:sz w:val="24"/>
        </w:rPr>
        <w:t>，则贮气量为</w:t>
      </w:r>
      <w:r w:rsidRPr="00CF767F">
        <w:rPr>
          <w:rFonts w:hint="eastAsia"/>
          <w:kern w:val="0"/>
          <w:sz w:val="24"/>
        </w:rPr>
        <w:t>0.11t</w:t>
      </w:r>
      <w:r w:rsidRPr="00CF767F">
        <w:rPr>
          <w:rFonts w:hint="eastAsia"/>
          <w:kern w:val="0"/>
          <w:sz w:val="24"/>
        </w:rPr>
        <w:t>。</w:t>
      </w:r>
    </w:p>
    <w:p w:rsidR="003C1AF7" w:rsidRDefault="000A22C7" w:rsidP="000A22C7">
      <w:pPr>
        <w:adjustRightInd w:val="0"/>
        <w:snapToGrid w:val="0"/>
        <w:spacing w:line="360" w:lineRule="auto"/>
        <w:ind w:firstLineChars="200" w:firstLine="480"/>
        <w:rPr>
          <w:color w:val="000000"/>
          <w:kern w:val="0"/>
          <w:sz w:val="24"/>
        </w:rPr>
      </w:pPr>
      <w:r w:rsidRPr="000A22C7">
        <w:rPr>
          <w:rFonts w:hint="eastAsia"/>
          <w:color w:val="000000"/>
          <w:kern w:val="0"/>
          <w:sz w:val="24"/>
        </w:rPr>
        <w:t>沼气是一种混合气体，主要成分是甲烷（</w:t>
      </w:r>
      <w:r w:rsidRPr="000A22C7">
        <w:rPr>
          <w:rFonts w:hint="eastAsia"/>
          <w:color w:val="000000"/>
          <w:kern w:val="0"/>
          <w:sz w:val="24"/>
        </w:rPr>
        <w:t>CH4</w:t>
      </w:r>
      <w:r w:rsidRPr="000A22C7">
        <w:rPr>
          <w:rFonts w:hint="eastAsia"/>
          <w:color w:val="000000"/>
          <w:kern w:val="0"/>
          <w:sz w:val="24"/>
        </w:rPr>
        <w:t>），其余为二氧化碳（</w:t>
      </w:r>
      <w:r w:rsidRPr="000A22C7">
        <w:rPr>
          <w:rFonts w:hint="eastAsia"/>
          <w:color w:val="000000"/>
          <w:kern w:val="0"/>
          <w:sz w:val="24"/>
        </w:rPr>
        <w:t>CO2</w:t>
      </w:r>
      <w:r w:rsidRPr="000A22C7">
        <w:rPr>
          <w:rFonts w:hint="eastAsia"/>
          <w:color w:val="000000"/>
          <w:kern w:val="0"/>
          <w:sz w:val="24"/>
        </w:rPr>
        <w:t>）、氧气（</w:t>
      </w:r>
      <w:r w:rsidRPr="000A22C7">
        <w:rPr>
          <w:rFonts w:hint="eastAsia"/>
          <w:color w:val="000000"/>
          <w:kern w:val="0"/>
          <w:sz w:val="24"/>
        </w:rPr>
        <w:t>O2</w:t>
      </w:r>
      <w:r w:rsidRPr="000A22C7">
        <w:rPr>
          <w:rFonts w:hint="eastAsia"/>
          <w:color w:val="000000"/>
          <w:kern w:val="0"/>
          <w:sz w:val="24"/>
        </w:rPr>
        <w:t>）、氢气</w:t>
      </w:r>
      <w:r w:rsidRPr="000A22C7">
        <w:rPr>
          <w:rFonts w:hint="eastAsia"/>
          <w:color w:val="000000"/>
          <w:kern w:val="0"/>
          <w:sz w:val="24"/>
        </w:rPr>
        <w:t>(H2)</w:t>
      </w:r>
      <w:r w:rsidRPr="000A22C7">
        <w:rPr>
          <w:rFonts w:hint="eastAsia"/>
          <w:color w:val="000000"/>
          <w:kern w:val="0"/>
          <w:sz w:val="24"/>
        </w:rPr>
        <w:t>、氮气（</w:t>
      </w:r>
      <w:r w:rsidRPr="000A22C7">
        <w:rPr>
          <w:rFonts w:hint="eastAsia"/>
          <w:color w:val="000000"/>
          <w:kern w:val="0"/>
          <w:sz w:val="24"/>
        </w:rPr>
        <w:t>N2</w:t>
      </w:r>
      <w:r w:rsidRPr="000A22C7">
        <w:rPr>
          <w:rFonts w:hint="eastAsia"/>
          <w:color w:val="000000"/>
          <w:kern w:val="0"/>
          <w:sz w:val="24"/>
        </w:rPr>
        <w:t>）和硫化氢（</w:t>
      </w:r>
      <w:r w:rsidRPr="000A22C7">
        <w:rPr>
          <w:rFonts w:hint="eastAsia"/>
          <w:color w:val="000000"/>
          <w:kern w:val="0"/>
          <w:sz w:val="24"/>
        </w:rPr>
        <w:t>H2S</w:t>
      </w:r>
      <w:r w:rsidRPr="000A22C7">
        <w:rPr>
          <w:rFonts w:hint="eastAsia"/>
          <w:color w:val="000000"/>
          <w:kern w:val="0"/>
          <w:sz w:val="24"/>
        </w:rPr>
        <w:t>）。其中甲烷（</w:t>
      </w:r>
      <w:r w:rsidRPr="000A22C7">
        <w:rPr>
          <w:rFonts w:hint="eastAsia"/>
          <w:color w:val="000000"/>
          <w:kern w:val="0"/>
          <w:sz w:val="24"/>
        </w:rPr>
        <w:t>CH4</w:t>
      </w:r>
      <w:r w:rsidRPr="000A22C7">
        <w:rPr>
          <w:rFonts w:hint="eastAsia"/>
          <w:color w:val="000000"/>
          <w:kern w:val="0"/>
          <w:sz w:val="24"/>
        </w:rPr>
        <w:t>）含量为</w:t>
      </w:r>
      <w:r w:rsidRPr="000A22C7">
        <w:rPr>
          <w:rFonts w:hint="eastAsia"/>
          <w:color w:val="000000"/>
          <w:kern w:val="0"/>
          <w:sz w:val="24"/>
        </w:rPr>
        <w:t>50%-80%</w:t>
      </w:r>
      <w:r w:rsidRPr="000A22C7">
        <w:rPr>
          <w:rFonts w:hint="eastAsia"/>
          <w:color w:val="000000"/>
          <w:kern w:val="0"/>
          <w:sz w:val="24"/>
        </w:rPr>
        <w:t>、二氧化碳</w:t>
      </w:r>
      <w:r w:rsidRPr="000A22C7">
        <w:rPr>
          <w:rFonts w:hint="eastAsia"/>
          <w:color w:val="000000"/>
          <w:kern w:val="0"/>
          <w:sz w:val="24"/>
        </w:rPr>
        <w:t>(CO2)20%-40%</w:t>
      </w:r>
      <w:r w:rsidRPr="000A22C7">
        <w:rPr>
          <w:rFonts w:hint="eastAsia"/>
          <w:color w:val="000000"/>
          <w:kern w:val="0"/>
          <w:sz w:val="24"/>
        </w:rPr>
        <w:t>、氮气</w:t>
      </w:r>
      <w:r w:rsidRPr="000A22C7">
        <w:rPr>
          <w:rFonts w:hint="eastAsia"/>
          <w:color w:val="000000"/>
          <w:kern w:val="0"/>
          <w:sz w:val="24"/>
        </w:rPr>
        <w:t>(N2)0%-5%</w:t>
      </w:r>
      <w:r w:rsidRPr="000A22C7">
        <w:rPr>
          <w:rFonts w:hint="eastAsia"/>
          <w:color w:val="000000"/>
          <w:kern w:val="0"/>
          <w:sz w:val="24"/>
        </w:rPr>
        <w:t>、氢气</w:t>
      </w:r>
      <w:r w:rsidRPr="000A22C7">
        <w:rPr>
          <w:rFonts w:hint="eastAsia"/>
          <w:color w:val="000000"/>
          <w:kern w:val="0"/>
          <w:sz w:val="24"/>
        </w:rPr>
        <w:t>(H2)</w:t>
      </w:r>
      <w:r w:rsidRPr="000A22C7">
        <w:rPr>
          <w:rFonts w:hint="eastAsia"/>
          <w:color w:val="000000"/>
          <w:kern w:val="0"/>
          <w:sz w:val="24"/>
        </w:rPr>
        <w:t>小于</w:t>
      </w:r>
      <w:r w:rsidRPr="000A22C7">
        <w:rPr>
          <w:rFonts w:hint="eastAsia"/>
          <w:color w:val="000000"/>
          <w:kern w:val="0"/>
          <w:sz w:val="24"/>
        </w:rPr>
        <w:t>1%</w:t>
      </w:r>
      <w:r w:rsidRPr="000A22C7">
        <w:rPr>
          <w:rFonts w:hint="eastAsia"/>
          <w:color w:val="000000"/>
          <w:kern w:val="0"/>
          <w:sz w:val="24"/>
        </w:rPr>
        <w:t>、氧气</w:t>
      </w:r>
      <w:r w:rsidRPr="000A22C7">
        <w:rPr>
          <w:rFonts w:hint="eastAsia"/>
          <w:color w:val="000000"/>
          <w:kern w:val="0"/>
          <w:sz w:val="24"/>
        </w:rPr>
        <w:t>(O2)</w:t>
      </w:r>
      <w:r w:rsidRPr="000A22C7">
        <w:rPr>
          <w:rFonts w:hint="eastAsia"/>
          <w:color w:val="000000"/>
          <w:kern w:val="0"/>
          <w:sz w:val="24"/>
        </w:rPr>
        <w:t>小于</w:t>
      </w:r>
      <w:r w:rsidRPr="000A22C7">
        <w:rPr>
          <w:rFonts w:hint="eastAsia"/>
          <w:color w:val="000000"/>
          <w:kern w:val="0"/>
          <w:sz w:val="24"/>
        </w:rPr>
        <w:t>0.4%</w:t>
      </w:r>
      <w:r w:rsidRPr="000A22C7">
        <w:rPr>
          <w:rFonts w:hint="eastAsia"/>
          <w:color w:val="000000"/>
          <w:kern w:val="0"/>
          <w:sz w:val="24"/>
        </w:rPr>
        <w:t>。沼气理化性质、燃爆危险性及其危害性见表</w:t>
      </w:r>
      <w:r>
        <w:rPr>
          <w:rFonts w:hint="eastAsia"/>
          <w:color w:val="000000"/>
          <w:kern w:val="0"/>
          <w:sz w:val="24"/>
        </w:rPr>
        <w:t>5.3</w:t>
      </w:r>
      <w:r w:rsidRPr="000A22C7">
        <w:rPr>
          <w:rFonts w:hint="eastAsia"/>
          <w:color w:val="000000"/>
          <w:kern w:val="0"/>
          <w:sz w:val="24"/>
        </w:rPr>
        <w:t>-2</w:t>
      </w:r>
      <w:r w:rsidRPr="000A22C7">
        <w:rPr>
          <w:rFonts w:hint="eastAsia"/>
          <w:color w:val="000000"/>
          <w:kern w:val="0"/>
          <w:sz w:val="24"/>
        </w:rPr>
        <w:t>。</w:t>
      </w:r>
    </w:p>
    <w:p w:rsidR="000A22C7" w:rsidRPr="00F008CF" w:rsidRDefault="000A22C7" w:rsidP="000A22C7">
      <w:pPr>
        <w:jc w:val="center"/>
        <w:rPr>
          <w:b/>
          <w:color w:val="000000"/>
          <w:sz w:val="24"/>
        </w:rPr>
      </w:pPr>
      <w:r w:rsidRPr="00F008CF">
        <w:rPr>
          <w:b/>
          <w:color w:val="000000"/>
          <w:sz w:val="24"/>
        </w:rPr>
        <w:t>表</w:t>
      </w:r>
      <w:r>
        <w:rPr>
          <w:rFonts w:hint="eastAsia"/>
          <w:b/>
          <w:color w:val="000000"/>
          <w:sz w:val="24"/>
        </w:rPr>
        <w:t>5.3</w:t>
      </w:r>
      <w:r w:rsidRPr="00F008CF">
        <w:rPr>
          <w:b/>
          <w:color w:val="000000"/>
          <w:sz w:val="24"/>
        </w:rPr>
        <w:t xml:space="preserve">-2  </w:t>
      </w:r>
      <w:r w:rsidRPr="00F008CF">
        <w:rPr>
          <w:b/>
          <w:color w:val="000000"/>
          <w:sz w:val="24"/>
        </w:rPr>
        <w:t>沼气理化性质及其危害性</w:t>
      </w:r>
    </w:p>
    <w:tbl>
      <w:tblPr>
        <w:tblW w:w="5000" w:type="pct"/>
        <w:tblBorders>
          <w:top w:val="single" w:sz="12" w:space="0" w:color="auto"/>
          <w:bottom w:val="single" w:sz="12" w:space="0" w:color="auto"/>
          <w:insideH w:val="single" w:sz="4" w:space="0" w:color="auto"/>
          <w:insideV w:val="single" w:sz="4" w:space="0" w:color="auto"/>
        </w:tblBorders>
        <w:tblLook w:val="01E0" w:firstRow="1" w:lastRow="1" w:firstColumn="1" w:lastColumn="1" w:noHBand="0" w:noVBand="0"/>
      </w:tblPr>
      <w:tblGrid>
        <w:gridCol w:w="1360"/>
        <w:gridCol w:w="1024"/>
        <w:gridCol w:w="1315"/>
        <w:gridCol w:w="1272"/>
        <w:gridCol w:w="1439"/>
        <w:gridCol w:w="1439"/>
        <w:gridCol w:w="1437"/>
      </w:tblGrid>
      <w:tr w:rsidR="000A22C7" w:rsidRPr="00F008CF" w:rsidTr="005B51F9">
        <w:trPr>
          <w:trHeight w:val="340"/>
        </w:trPr>
        <w:tc>
          <w:tcPr>
            <w:tcW w:w="732" w:type="pct"/>
            <w:vAlign w:val="center"/>
          </w:tcPr>
          <w:p w:rsidR="000A22C7" w:rsidRPr="00F008CF" w:rsidRDefault="000A22C7" w:rsidP="005B51F9">
            <w:pPr>
              <w:adjustRightInd w:val="0"/>
              <w:snapToGrid w:val="0"/>
              <w:jc w:val="center"/>
              <w:rPr>
                <w:color w:val="000000"/>
                <w:szCs w:val="21"/>
              </w:rPr>
            </w:pPr>
            <w:r w:rsidRPr="00F008CF">
              <w:rPr>
                <w:color w:val="000000"/>
                <w:szCs w:val="21"/>
              </w:rPr>
              <w:t>名称</w:t>
            </w:r>
          </w:p>
        </w:tc>
        <w:tc>
          <w:tcPr>
            <w:tcW w:w="1259" w:type="pct"/>
            <w:gridSpan w:val="2"/>
            <w:vAlign w:val="center"/>
          </w:tcPr>
          <w:p w:rsidR="000A22C7" w:rsidRPr="00F008CF" w:rsidRDefault="000A22C7" w:rsidP="005B51F9">
            <w:pPr>
              <w:adjustRightInd w:val="0"/>
              <w:snapToGrid w:val="0"/>
              <w:jc w:val="center"/>
              <w:rPr>
                <w:color w:val="000000"/>
                <w:szCs w:val="21"/>
              </w:rPr>
            </w:pPr>
            <w:r w:rsidRPr="00F008CF">
              <w:rPr>
                <w:color w:val="000000"/>
                <w:szCs w:val="21"/>
              </w:rPr>
              <w:t>沼气</w:t>
            </w:r>
          </w:p>
        </w:tc>
        <w:tc>
          <w:tcPr>
            <w:tcW w:w="685" w:type="pct"/>
            <w:vAlign w:val="center"/>
          </w:tcPr>
          <w:p w:rsidR="000A22C7" w:rsidRPr="00F008CF" w:rsidRDefault="000A22C7" w:rsidP="005B51F9">
            <w:pPr>
              <w:adjustRightInd w:val="0"/>
              <w:snapToGrid w:val="0"/>
              <w:jc w:val="center"/>
              <w:rPr>
                <w:color w:val="000000"/>
                <w:szCs w:val="21"/>
              </w:rPr>
            </w:pPr>
            <w:r w:rsidRPr="00F008CF">
              <w:rPr>
                <w:color w:val="000000"/>
                <w:szCs w:val="21"/>
              </w:rPr>
              <w:t>主要成分</w:t>
            </w:r>
          </w:p>
        </w:tc>
        <w:tc>
          <w:tcPr>
            <w:tcW w:w="2324" w:type="pct"/>
            <w:gridSpan w:val="3"/>
            <w:vAlign w:val="center"/>
          </w:tcPr>
          <w:p w:rsidR="000A22C7" w:rsidRPr="00F008CF" w:rsidRDefault="000A22C7" w:rsidP="005B51F9">
            <w:pPr>
              <w:adjustRightInd w:val="0"/>
              <w:snapToGrid w:val="0"/>
              <w:jc w:val="center"/>
              <w:rPr>
                <w:color w:val="000000"/>
                <w:szCs w:val="21"/>
              </w:rPr>
            </w:pPr>
            <w:r w:rsidRPr="00F008CF">
              <w:rPr>
                <w:color w:val="000000"/>
                <w:szCs w:val="21"/>
              </w:rPr>
              <w:t>甲烷</w:t>
            </w:r>
          </w:p>
        </w:tc>
      </w:tr>
      <w:tr w:rsidR="000A22C7" w:rsidRPr="00F008CF" w:rsidTr="005B51F9">
        <w:trPr>
          <w:trHeight w:val="340"/>
        </w:trPr>
        <w:tc>
          <w:tcPr>
            <w:tcW w:w="732" w:type="pct"/>
            <w:vAlign w:val="center"/>
          </w:tcPr>
          <w:p w:rsidR="000A22C7" w:rsidRPr="00F008CF" w:rsidRDefault="000A22C7" w:rsidP="005B51F9">
            <w:pPr>
              <w:adjustRightInd w:val="0"/>
              <w:snapToGrid w:val="0"/>
              <w:jc w:val="center"/>
              <w:rPr>
                <w:color w:val="000000"/>
                <w:szCs w:val="21"/>
              </w:rPr>
            </w:pPr>
            <w:r w:rsidRPr="00F008CF">
              <w:rPr>
                <w:color w:val="000000"/>
                <w:szCs w:val="21"/>
              </w:rPr>
              <w:t>分子式</w:t>
            </w:r>
          </w:p>
        </w:tc>
        <w:tc>
          <w:tcPr>
            <w:tcW w:w="1259" w:type="pct"/>
            <w:gridSpan w:val="2"/>
            <w:vAlign w:val="center"/>
          </w:tcPr>
          <w:p w:rsidR="000A22C7" w:rsidRPr="00F008CF" w:rsidRDefault="000A22C7" w:rsidP="005B51F9">
            <w:pPr>
              <w:adjustRightInd w:val="0"/>
              <w:snapToGrid w:val="0"/>
              <w:jc w:val="center"/>
              <w:rPr>
                <w:color w:val="000000"/>
                <w:szCs w:val="21"/>
              </w:rPr>
            </w:pPr>
            <w:r w:rsidRPr="00F008CF">
              <w:rPr>
                <w:color w:val="000000"/>
                <w:szCs w:val="21"/>
              </w:rPr>
              <w:t>CH</w:t>
            </w:r>
            <w:r w:rsidRPr="00F008CF">
              <w:rPr>
                <w:color w:val="000000"/>
                <w:szCs w:val="21"/>
                <w:vertAlign w:val="subscript"/>
              </w:rPr>
              <w:t>4</w:t>
            </w:r>
          </w:p>
        </w:tc>
        <w:tc>
          <w:tcPr>
            <w:tcW w:w="685" w:type="pct"/>
            <w:vAlign w:val="center"/>
          </w:tcPr>
          <w:p w:rsidR="000A22C7" w:rsidRPr="00F008CF" w:rsidRDefault="000A22C7" w:rsidP="005B51F9">
            <w:pPr>
              <w:adjustRightInd w:val="0"/>
              <w:snapToGrid w:val="0"/>
              <w:jc w:val="center"/>
              <w:rPr>
                <w:color w:val="000000"/>
                <w:szCs w:val="21"/>
              </w:rPr>
            </w:pPr>
            <w:r w:rsidRPr="00F008CF">
              <w:rPr>
                <w:color w:val="000000"/>
                <w:szCs w:val="21"/>
              </w:rPr>
              <w:t>含量</w:t>
            </w:r>
          </w:p>
        </w:tc>
        <w:tc>
          <w:tcPr>
            <w:tcW w:w="2324" w:type="pct"/>
            <w:gridSpan w:val="3"/>
            <w:vAlign w:val="center"/>
          </w:tcPr>
          <w:p w:rsidR="000A22C7" w:rsidRPr="00F008CF" w:rsidRDefault="000A22C7" w:rsidP="005B51F9">
            <w:pPr>
              <w:adjustRightInd w:val="0"/>
              <w:snapToGrid w:val="0"/>
              <w:jc w:val="center"/>
              <w:rPr>
                <w:color w:val="000000"/>
                <w:szCs w:val="21"/>
              </w:rPr>
            </w:pPr>
            <w:r w:rsidRPr="00F008CF">
              <w:rPr>
                <w:color w:val="000000"/>
                <w:szCs w:val="21"/>
              </w:rPr>
              <w:t>50-80%</w:t>
            </w:r>
          </w:p>
        </w:tc>
      </w:tr>
      <w:tr w:rsidR="000A22C7" w:rsidRPr="00F008CF" w:rsidTr="000A22C7">
        <w:trPr>
          <w:trHeight w:val="340"/>
        </w:trPr>
        <w:tc>
          <w:tcPr>
            <w:tcW w:w="732" w:type="pct"/>
            <w:vAlign w:val="center"/>
          </w:tcPr>
          <w:p w:rsidR="000A22C7" w:rsidRPr="00F008CF" w:rsidRDefault="000A22C7" w:rsidP="005B51F9">
            <w:pPr>
              <w:adjustRightInd w:val="0"/>
              <w:snapToGrid w:val="0"/>
              <w:jc w:val="center"/>
              <w:rPr>
                <w:color w:val="000000"/>
                <w:szCs w:val="21"/>
              </w:rPr>
            </w:pPr>
            <w:r w:rsidRPr="00F008CF">
              <w:rPr>
                <w:color w:val="000000"/>
                <w:szCs w:val="21"/>
              </w:rPr>
              <w:t>分子量</w:t>
            </w:r>
          </w:p>
        </w:tc>
        <w:tc>
          <w:tcPr>
            <w:tcW w:w="1259" w:type="pct"/>
            <w:gridSpan w:val="2"/>
            <w:vAlign w:val="center"/>
          </w:tcPr>
          <w:p w:rsidR="000A22C7" w:rsidRPr="00F008CF" w:rsidRDefault="000A22C7" w:rsidP="005B51F9">
            <w:pPr>
              <w:adjustRightInd w:val="0"/>
              <w:snapToGrid w:val="0"/>
              <w:jc w:val="center"/>
              <w:rPr>
                <w:color w:val="000000"/>
                <w:szCs w:val="21"/>
              </w:rPr>
            </w:pPr>
            <w:r w:rsidRPr="00F008CF">
              <w:rPr>
                <w:color w:val="000000"/>
                <w:szCs w:val="21"/>
              </w:rPr>
              <w:t>16.04</w:t>
            </w:r>
          </w:p>
        </w:tc>
        <w:tc>
          <w:tcPr>
            <w:tcW w:w="685" w:type="pct"/>
            <w:vAlign w:val="center"/>
          </w:tcPr>
          <w:p w:rsidR="000A22C7" w:rsidRPr="00F008CF" w:rsidRDefault="000A22C7" w:rsidP="005B51F9">
            <w:pPr>
              <w:adjustRightInd w:val="0"/>
              <w:snapToGrid w:val="0"/>
              <w:jc w:val="center"/>
              <w:rPr>
                <w:color w:val="000000"/>
                <w:szCs w:val="21"/>
              </w:rPr>
            </w:pPr>
            <w:r w:rsidRPr="00F008CF">
              <w:rPr>
                <w:color w:val="000000"/>
                <w:szCs w:val="21"/>
              </w:rPr>
              <w:t>熔点</w:t>
            </w:r>
            <w:r w:rsidRPr="00F008CF">
              <w:rPr>
                <w:color w:val="000000"/>
                <w:spacing w:val="8"/>
                <w:szCs w:val="21"/>
              </w:rPr>
              <w:t>(</w:t>
            </w:r>
            <w:r w:rsidRPr="00F008CF">
              <w:rPr>
                <w:rFonts w:ascii="宋体" w:hAnsi="宋体" w:cs="宋体" w:hint="eastAsia"/>
                <w:color w:val="000000"/>
                <w:szCs w:val="21"/>
              </w:rPr>
              <w:t>℃</w:t>
            </w:r>
            <w:r w:rsidRPr="00F008CF">
              <w:rPr>
                <w:color w:val="000000"/>
                <w:spacing w:val="8"/>
                <w:szCs w:val="21"/>
              </w:rPr>
              <w:t>)</w:t>
            </w:r>
          </w:p>
        </w:tc>
        <w:tc>
          <w:tcPr>
            <w:tcW w:w="775" w:type="pct"/>
            <w:vAlign w:val="center"/>
          </w:tcPr>
          <w:p w:rsidR="000A22C7" w:rsidRPr="00F008CF" w:rsidRDefault="000A22C7" w:rsidP="005B51F9">
            <w:pPr>
              <w:adjustRightInd w:val="0"/>
              <w:snapToGrid w:val="0"/>
              <w:jc w:val="center"/>
              <w:rPr>
                <w:color w:val="000000"/>
                <w:szCs w:val="21"/>
              </w:rPr>
            </w:pPr>
            <w:r w:rsidRPr="00F008CF">
              <w:rPr>
                <w:color w:val="000000"/>
                <w:kern w:val="0"/>
                <w:szCs w:val="21"/>
              </w:rPr>
              <w:t>-182.5</w:t>
            </w:r>
          </w:p>
        </w:tc>
        <w:tc>
          <w:tcPr>
            <w:tcW w:w="775" w:type="pct"/>
            <w:vAlign w:val="center"/>
          </w:tcPr>
          <w:p w:rsidR="000A22C7" w:rsidRPr="00F008CF" w:rsidRDefault="000A22C7" w:rsidP="005B51F9">
            <w:pPr>
              <w:adjustRightInd w:val="0"/>
              <w:snapToGrid w:val="0"/>
              <w:jc w:val="center"/>
              <w:rPr>
                <w:color w:val="000000"/>
                <w:szCs w:val="21"/>
              </w:rPr>
            </w:pPr>
            <w:r w:rsidRPr="00F008CF">
              <w:rPr>
                <w:color w:val="000000"/>
                <w:kern w:val="0"/>
                <w:szCs w:val="21"/>
              </w:rPr>
              <w:t>沸点</w:t>
            </w:r>
            <w:r w:rsidRPr="00F008CF">
              <w:rPr>
                <w:color w:val="000000"/>
                <w:spacing w:val="8"/>
                <w:szCs w:val="21"/>
              </w:rPr>
              <w:t>(</w:t>
            </w:r>
            <w:r w:rsidRPr="00F008CF">
              <w:rPr>
                <w:rFonts w:ascii="宋体" w:hAnsi="宋体" w:cs="宋体" w:hint="eastAsia"/>
                <w:color w:val="000000"/>
                <w:szCs w:val="21"/>
              </w:rPr>
              <w:t>℃</w:t>
            </w:r>
            <w:r w:rsidRPr="00F008CF">
              <w:rPr>
                <w:color w:val="000000"/>
                <w:spacing w:val="8"/>
                <w:szCs w:val="21"/>
              </w:rPr>
              <w:t>)</w:t>
            </w:r>
          </w:p>
        </w:tc>
        <w:tc>
          <w:tcPr>
            <w:tcW w:w="774" w:type="pct"/>
            <w:vAlign w:val="center"/>
          </w:tcPr>
          <w:p w:rsidR="000A22C7" w:rsidRPr="00F008CF" w:rsidRDefault="000A22C7" w:rsidP="005B51F9">
            <w:pPr>
              <w:adjustRightInd w:val="0"/>
              <w:snapToGrid w:val="0"/>
              <w:jc w:val="center"/>
              <w:rPr>
                <w:color w:val="000000"/>
                <w:szCs w:val="21"/>
              </w:rPr>
            </w:pPr>
            <w:r w:rsidRPr="00F008CF">
              <w:rPr>
                <w:color w:val="000000"/>
                <w:kern w:val="0"/>
                <w:szCs w:val="21"/>
              </w:rPr>
              <w:t>-161.5</w:t>
            </w:r>
          </w:p>
        </w:tc>
      </w:tr>
      <w:tr w:rsidR="000A22C7" w:rsidRPr="00F008CF" w:rsidTr="005B51F9">
        <w:trPr>
          <w:trHeight w:val="340"/>
        </w:trPr>
        <w:tc>
          <w:tcPr>
            <w:tcW w:w="732" w:type="pct"/>
            <w:vAlign w:val="center"/>
          </w:tcPr>
          <w:p w:rsidR="000A22C7" w:rsidRPr="00F008CF" w:rsidRDefault="000A22C7" w:rsidP="005B51F9">
            <w:pPr>
              <w:adjustRightInd w:val="0"/>
              <w:snapToGrid w:val="0"/>
              <w:jc w:val="center"/>
              <w:rPr>
                <w:color w:val="000000"/>
                <w:szCs w:val="21"/>
              </w:rPr>
            </w:pPr>
            <w:r w:rsidRPr="00F008CF">
              <w:rPr>
                <w:color w:val="000000"/>
                <w:szCs w:val="21"/>
              </w:rPr>
              <w:t>外观与性状</w:t>
            </w:r>
          </w:p>
        </w:tc>
        <w:tc>
          <w:tcPr>
            <w:tcW w:w="1259" w:type="pct"/>
            <w:gridSpan w:val="2"/>
            <w:vAlign w:val="center"/>
          </w:tcPr>
          <w:p w:rsidR="000A22C7" w:rsidRPr="00F008CF" w:rsidRDefault="000A22C7" w:rsidP="005B51F9">
            <w:pPr>
              <w:adjustRightInd w:val="0"/>
              <w:snapToGrid w:val="0"/>
              <w:jc w:val="center"/>
              <w:rPr>
                <w:color w:val="000000"/>
                <w:szCs w:val="21"/>
              </w:rPr>
            </w:pPr>
            <w:r w:rsidRPr="00F008CF">
              <w:rPr>
                <w:color w:val="000000"/>
                <w:szCs w:val="21"/>
              </w:rPr>
              <w:t>无色无味气体</w:t>
            </w:r>
          </w:p>
        </w:tc>
        <w:tc>
          <w:tcPr>
            <w:tcW w:w="685" w:type="pct"/>
            <w:vAlign w:val="center"/>
          </w:tcPr>
          <w:p w:rsidR="000A22C7" w:rsidRPr="00F008CF" w:rsidRDefault="000A22C7" w:rsidP="005B51F9">
            <w:pPr>
              <w:adjustRightInd w:val="0"/>
              <w:snapToGrid w:val="0"/>
              <w:jc w:val="center"/>
              <w:rPr>
                <w:color w:val="000000"/>
                <w:szCs w:val="21"/>
              </w:rPr>
            </w:pPr>
            <w:r w:rsidRPr="00F008CF">
              <w:rPr>
                <w:color w:val="000000"/>
                <w:szCs w:val="21"/>
              </w:rPr>
              <w:t>危险性类别</w:t>
            </w:r>
          </w:p>
        </w:tc>
        <w:tc>
          <w:tcPr>
            <w:tcW w:w="2324" w:type="pct"/>
            <w:gridSpan w:val="3"/>
            <w:vAlign w:val="center"/>
          </w:tcPr>
          <w:p w:rsidR="000A22C7" w:rsidRPr="00F008CF" w:rsidRDefault="000A22C7" w:rsidP="005B51F9">
            <w:pPr>
              <w:adjustRightInd w:val="0"/>
              <w:snapToGrid w:val="0"/>
              <w:jc w:val="center"/>
              <w:rPr>
                <w:color w:val="000000"/>
                <w:szCs w:val="21"/>
              </w:rPr>
            </w:pPr>
            <w:r w:rsidRPr="00F008CF">
              <w:rPr>
                <w:color w:val="000000"/>
                <w:szCs w:val="21"/>
              </w:rPr>
              <w:t>第</w:t>
            </w:r>
            <w:r w:rsidRPr="00F008CF">
              <w:rPr>
                <w:color w:val="000000"/>
                <w:szCs w:val="21"/>
              </w:rPr>
              <w:t>2.1</w:t>
            </w:r>
            <w:r w:rsidRPr="00F008CF">
              <w:rPr>
                <w:color w:val="000000"/>
                <w:szCs w:val="21"/>
              </w:rPr>
              <w:t>类易燃气体</w:t>
            </w:r>
          </w:p>
        </w:tc>
      </w:tr>
      <w:tr w:rsidR="000A22C7" w:rsidRPr="00F008CF" w:rsidTr="005B51F9">
        <w:trPr>
          <w:trHeight w:val="340"/>
        </w:trPr>
        <w:tc>
          <w:tcPr>
            <w:tcW w:w="732" w:type="pct"/>
            <w:vAlign w:val="center"/>
          </w:tcPr>
          <w:p w:rsidR="000A22C7" w:rsidRPr="00F008CF" w:rsidRDefault="000A22C7" w:rsidP="005B51F9">
            <w:pPr>
              <w:adjustRightInd w:val="0"/>
              <w:snapToGrid w:val="0"/>
              <w:jc w:val="center"/>
              <w:rPr>
                <w:color w:val="000000"/>
                <w:szCs w:val="21"/>
              </w:rPr>
            </w:pPr>
            <w:r w:rsidRPr="00F008CF">
              <w:rPr>
                <w:color w:val="000000"/>
                <w:szCs w:val="21"/>
              </w:rPr>
              <w:t>饱和蒸汽压</w:t>
            </w:r>
          </w:p>
        </w:tc>
        <w:tc>
          <w:tcPr>
            <w:tcW w:w="1259" w:type="pct"/>
            <w:gridSpan w:val="2"/>
            <w:vAlign w:val="center"/>
          </w:tcPr>
          <w:p w:rsidR="000A22C7" w:rsidRPr="00F008CF" w:rsidRDefault="000A22C7" w:rsidP="005B51F9">
            <w:pPr>
              <w:adjustRightInd w:val="0"/>
              <w:snapToGrid w:val="0"/>
              <w:jc w:val="center"/>
              <w:rPr>
                <w:color w:val="000000"/>
                <w:szCs w:val="21"/>
              </w:rPr>
            </w:pPr>
            <w:r w:rsidRPr="00F008CF">
              <w:rPr>
                <w:color w:val="000000"/>
                <w:kern w:val="0"/>
                <w:szCs w:val="21"/>
              </w:rPr>
              <w:t>53.32</w:t>
            </w:r>
            <w:r w:rsidRPr="00F008CF">
              <w:rPr>
                <w:color w:val="000000"/>
                <w:kern w:val="0"/>
                <w:szCs w:val="21"/>
              </w:rPr>
              <w:t>（</w:t>
            </w:r>
            <w:r w:rsidRPr="00F008CF">
              <w:rPr>
                <w:color w:val="000000"/>
                <w:kern w:val="0"/>
                <w:szCs w:val="21"/>
              </w:rPr>
              <w:t>-168.8</w:t>
            </w:r>
            <w:r w:rsidRPr="00F008CF">
              <w:rPr>
                <w:rFonts w:ascii="宋体" w:hAnsi="宋体" w:cs="宋体" w:hint="eastAsia"/>
                <w:color w:val="000000"/>
                <w:szCs w:val="21"/>
              </w:rPr>
              <w:t>℃</w:t>
            </w:r>
            <w:r w:rsidRPr="00F008CF">
              <w:rPr>
                <w:color w:val="000000"/>
                <w:szCs w:val="21"/>
              </w:rPr>
              <w:t>）（</w:t>
            </w:r>
            <w:r w:rsidRPr="00F008CF">
              <w:rPr>
                <w:color w:val="000000"/>
                <w:szCs w:val="21"/>
              </w:rPr>
              <w:t>kPa</w:t>
            </w:r>
            <w:r w:rsidRPr="00F008CF">
              <w:rPr>
                <w:color w:val="000000"/>
                <w:szCs w:val="21"/>
              </w:rPr>
              <w:t>）</w:t>
            </w:r>
          </w:p>
        </w:tc>
        <w:tc>
          <w:tcPr>
            <w:tcW w:w="685" w:type="pct"/>
            <w:vAlign w:val="center"/>
          </w:tcPr>
          <w:p w:rsidR="000A22C7" w:rsidRPr="00F008CF" w:rsidRDefault="000A22C7" w:rsidP="005B51F9">
            <w:pPr>
              <w:adjustRightInd w:val="0"/>
              <w:snapToGrid w:val="0"/>
              <w:jc w:val="center"/>
              <w:rPr>
                <w:color w:val="000000"/>
                <w:szCs w:val="21"/>
              </w:rPr>
            </w:pPr>
            <w:r w:rsidRPr="00F008CF">
              <w:rPr>
                <w:color w:val="000000"/>
                <w:szCs w:val="21"/>
              </w:rPr>
              <w:t>密度</w:t>
            </w:r>
          </w:p>
        </w:tc>
        <w:tc>
          <w:tcPr>
            <w:tcW w:w="2324" w:type="pct"/>
            <w:gridSpan w:val="3"/>
            <w:vAlign w:val="center"/>
          </w:tcPr>
          <w:p w:rsidR="000A22C7" w:rsidRPr="00F008CF" w:rsidRDefault="000A22C7" w:rsidP="005B51F9">
            <w:pPr>
              <w:adjustRightInd w:val="0"/>
              <w:snapToGrid w:val="0"/>
              <w:jc w:val="center"/>
              <w:rPr>
                <w:color w:val="000000"/>
                <w:szCs w:val="21"/>
              </w:rPr>
            </w:pPr>
            <w:r w:rsidRPr="00F008CF">
              <w:rPr>
                <w:color w:val="000000"/>
                <w:kern w:val="0"/>
                <w:szCs w:val="21"/>
              </w:rPr>
              <w:t>0.71</w:t>
            </w:r>
            <w:r w:rsidRPr="00F008CF">
              <w:rPr>
                <w:color w:val="000000"/>
                <w:szCs w:val="21"/>
              </w:rPr>
              <w:t>千克每立方米</w:t>
            </w:r>
            <w:r w:rsidRPr="00F008CF">
              <w:rPr>
                <w:color w:val="000000"/>
                <w:kern w:val="0"/>
                <w:szCs w:val="21"/>
              </w:rPr>
              <w:t>（</w:t>
            </w:r>
            <w:r w:rsidRPr="00F008CF">
              <w:rPr>
                <w:color w:val="000000"/>
                <w:kern w:val="0"/>
                <w:szCs w:val="21"/>
              </w:rPr>
              <w:t>20</w:t>
            </w:r>
            <w:r w:rsidRPr="00F008CF">
              <w:rPr>
                <w:rFonts w:ascii="宋体" w:hAnsi="宋体" w:cs="宋体" w:hint="eastAsia"/>
                <w:color w:val="000000"/>
                <w:szCs w:val="21"/>
              </w:rPr>
              <w:t>℃</w:t>
            </w:r>
            <w:r w:rsidRPr="00F008CF">
              <w:rPr>
                <w:color w:val="000000"/>
                <w:szCs w:val="21"/>
              </w:rPr>
              <w:t>）（</w:t>
            </w:r>
            <w:r w:rsidRPr="00F008CF">
              <w:rPr>
                <w:color w:val="000000"/>
                <w:szCs w:val="21"/>
              </w:rPr>
              <w:t>kPa</w:t>
            </w:r>
            <w:r w:rsidRPr="00F008CF">
              <w:rPr>
                <w:color w:val="000000"/>
                <w:szCs w:val="21"/>
              </w:rPr>
              <w:t>）</w:t>
            </w:r>
          </w:p>
        </w:tc>
      </w:tr>
      <w:tr w:rsidR="000A22C7" w:rsidRPr="00F008CF" w:rsidTr="005B51F9">
        <w:trPr>
          <w:trHeight w:val="340"/>
        </w:trPr>
        <w:tc>
          <w:tcPr>
            <w:tcW w:w="732" w:type="pct"/>
            <w:vAlign w:val="center"/>
          </w:tcPr>
          <w:p w:rsidR="000A22C7" w:rsidRPr="00F008CF" w:rsidRDefault="000A22C7" w:rsidP="005B51F9">
            <w:pPr>
              <w:adjustRightInd w:val="0"/>
              <w:snapToGrid w:val="0"/>
              <w:jc w:val="center"/>
              <w:rPr>
                <w:color w:val="000000"/>
                <w:szCs w:val="21"/>
              </w:rPr>
            </w:pPr>
            <w:r w:rsidRPr="00F008CF">
              <w:rPr>
                <w:color w:val="000000"/>
                <w:szCs w:val="21"/>
              </w:rPr>
              <w:t>溶解性</w:t>
            </w:r>
          </w:p>
        </w:tc>
        <w:tc>
          <w:tcPr>
            <w:tcW w:w="1259" w:type="pct"/>
            <w:gridSpan w:val="2"/>
            <w:vAlign w:val="center"/>
          </w:tcPr>
          <w:p w:rsidR="000A22C7" w:rsidRPr="00F008CF" w:rsidRDefault="000A22C7" w:rsidP="005B51F9">
            <w:pPr>
              <w:adjustRightInd w:val="0"/>
              <w:snapToGrid w:val="0"/>
              <w:jc w:val="center"/>
              <w:rPr>
                <w:color w:val="000000"/>
                <w:szCs w:val="21"/>
              </w:rPr>
            </w:pPr>
            <w:r w:rsidRPr="00F008CF">
              <w:rPr>
                <w:color w:val="000000"/>
                <w:kern w:val="0"/>
                <w:szCs w:val="21"/>
              </w:rPr>
              <w:t>微溶于水，溶于醇、乙醚</w:t>
            </w:r>
          </w:p>
        </w:tc>
        <w:tc>
          <w:tcPr>
            <w:tcW w:w="685" w:type="pct"/>
            <w:vAlign w:val="center"/>
          </w:tcPr>
          <w:p w:rsidR="000A22C7" w:rsidRPr="00F008CF" w:rsidRDefault="000A22C7" w:rsidP="005B51F9">
            <w:pPr>
              <w:adjustRightInd w:val="0"/>
              <w:snapToGrid w:val="0"/>
              <w:jc w:val="center"/>
              <w:rPr>
                <w:color w:val="000000"/>
                <w:szCs w:val="21"/>
              </w:rPr>
            </w:pPr>
            <w:r w:rsidRPr="00F008CF">
              <w:rPr>
                <w:color w:val="000000"/>
                <w:szCs w:val="21"/>
              </w:rPr>
              <w:t>主要用途</w:t>
            </w:r>
          </w:p>
        </w:tc>
        <w:tc>
          <w:tcPr>
            <w:tcW w:w="2324" w:type="pct"/>
            <w:gridSpan w:val="3"/>
            <w:vAlign w:val="center"/>
          </w:tcPr>
          <w:p w:rsidR="000A22C7" w:rsidRPr="00F008CF" w:rsidRDefault="000A22C7" w:rsidP="005B51F9">
            <w:pPr>
              <w:adjustRightInd w:val="0"/>
              <w:snapToGrid w:val="0"/>
              <w:jc w:val="center"/>
              <w:rPr>
                <w:color w:val="000000"/>
                <w:szCs w:val="21"/>
              </w:rPr>
            </w:pPr>
            <w:r w:rsidRPr="00F008CF">
              <w:rPr>
                <w:color w:val="000000"/>
                <w:szCs w:val="21"/>
              </w:rPr>
              <w:t>用作燃料和用于炭黑、乙炔、甲醛的制造</w:t>
            </w:r>
          </w:p>
        </w:tc>
      </w:tr>
      <w:tr w:rsidR="000A22C7" w:rsidRPr="00F008CF" w:rsidTr="005B51F9">
        <w:trPr>
          <w:trHeight w:val="340"/>
        </w:trPr>
        <w:tc>
          <w:tcPr>
            <w:tcW w:w="732" w:type="pct"/>
            <w:vMerge w:val="restart"/>
            <w:vAlign w:val="center"/>
          </w:tcPr>
          <w:p w:rsidR="000A22C7" w:rsidRPr="00F008CF" w:rsidRDefault="000A22C7" w:rsidP="005B51F9">
            <w:pPr>
              <w:adjustRightInd w:val="0"/>
              <w:snapToGrid w:val="0"/>
              <w:jc w:val="center"/>
              <w:rPr>
                <w:color w:val="000000"/>
                <w:szCs w:val="21"/>
              </w:rPr>
            </w:pPr>
            <w:r w:rsidRPr="00F008CF">
              <w:rPr>
                <w:color w:val="000000"/>
                <w:szCs w:val="21"/>
              </w:rPr>
              <w:t>危险性概述</w:t>
            </w:r>
          </w:p>
        </w:tc>
        <w:tc>
          <w:tcPr>
            <w:tcW w:w="551" w:type="pct"/>
            <w:vAlign w:val="center"/>
          </w:tcPr>
          <w:p w:rsidR="000A22C7" w:rsidRPr="00F008CF" w:rsidRDefault="000A22C7" w:rsidP="005B51F9">
            <w:pPr>
              <w:adjustRightInd w:val="0"/>
              <w:snapToGrid w:val="0"/>
              <w:jc w:val="center"/>
              <w:rPr>
                <w:color w:val="000000"/>
                <w:szCs w:val="21"/>
              </w:rPr>
            </w:pPr>
            <w:r w:rsidRPr="00F008CF">
              <w:rPr>
                <w:color w:val="000000"/>
                <w:szCs w:val="21"/>
              </w:rPr>
              <w:t>健康危害</w:t>
            </w:r>
          </w:p>
        </w:tc>
        <w:tc>
          <w:tcPr>
            <w:tcW w:w="3717" w:type="pct"/>
            <w:gridSpan w:val="5"/>
            <w:vAlign w:val="center"/>
          </w:tcPr>
          <w:p w:rsidR="000A22C7" w:rsidRPr="00F008CF" w:rsidRDefault="000A22C7" w:rsidP="005B51F9">
            <w:pPr>
              <w:adjustRightInd w:val="0"/>
              <w:snapToGrid w:val="0"/>
              <w:ind w:firstLineChars="200" w:firstLine="420"/>
              <w:jc w:val="center"/>
              <w:rPr>
                <w:color w:val="000000"/>
                <w:szCs w:val="21"/>
              </w:rPr>
            </w:pPr>
            <w:r w:rsidRPr="00F008CF">
              <w:rPr>
                <w:color w:val="000000"/>
                <w:kern w:val="0"/>
                <w:szCs w:val="21"/>
              </w:rPr>
              <w:t>甲烷对人体基本无毒，但浓度过高时，使空气中氧含量明显降低，使人窒息，当空气中甲烷达</w:t>
            </w:r>
            <w:r w:rsidRPr="00F008CF">
              <w:rPr>
                <w:color w:val="000000"/>
                <w:szCs w:val="21"/>
              </w:rPr>
              <w:t>25%-30%</w:t>
            </w:r>
            <w:r w:rsidRPr="00F008CF">
              <w:rPr>
                <w:color w:val="000000"/>
                <w:szCs w:val="21"/>
              </w:rPr>
              <w:t>时，可引起头痛、头晕、乏力、注意力不集中、呼吸和心跳加速、共济失调。若不及时脱离，可致窒息死亡。皮肤接触液化本品，可致冻伤。</w:t>
            </w:r>
          </w:p>
        </w:tc>
      </w:tr>
      <w:tr w:rsidR="000A22C7" w:rsidRPr="00F008CF" w:rsidTr="005B51F9">
        <w:trPr>
          <w:trHeight w:val="340"/>
        </w:trPr>
        <w:tc>
          <w:tcPr>
            <w:tcW w:w="732" w:type="pct"/>
            <w:vMerge/>
            <w:vAlign w:val="center"/>
          </w:tcPr>
          <w:p w:rsidR="000A22C7" w:rsidRPr="00F008CF" w:rsidRDefault="000A22C7" w:rsidP="005B51F9">
            <w:pPr>
              <w:adjustRightInd w:val="0"/>
              <w:snapToGrid w:val="0"/>
              <w:jc w:val="center"/>
              <w:rPr>
                <w:color w:val="000000"/>
                <w:szCs w:val="21"/>
              </w:rPr>
            </w:pPr>
          </w:p>
        </w:tc>
        <w:tc>
          <w:tcPr>
            <w:tcW w:w="551" w:type="pct"/>
            <w:vAlign w:val="center"/>
          </w:tcPr>
          <w:p w:rsidR="000A22C7" w:rsidRPr="00F008CF" w:rsidRDefault="000A22C7" w:rsidP="005B51F9">
            <w:pPr>
              <w:adjustRightInd w:val="0"/>
              <w:snapToGrid w:val="0"/>
              <w:jc w:val="center"/>
              <w:rPr>
                <w:color w:val="000000"/>
                <w:szCs w:val="21"/>
              </w:rPr>
            </w:pPr>
            <w:r w:rsidRPr="00F008CF">
              <w:rPr>
                <w:color w:val="000000"/>
                <w:szCs w:val="21"/>
              </w:rPr>
              <w:t>燃爆危险</w:t>
            </w:r>
          </w:p>
        </w:tc>
        <w:tc>
          <w:tcPr>
            <w:tcW w:w="3717" w:type="pct"/>
            <w:gridSpan w:val="5"/>
            <w:vAlign w:val="center"/>
          </w:tcPr>
          <w:p w:rsidR="000A22C7" w:rsidRPr="00F008CF" w:rsidRDefault="000A22C7" w:rsidP="005B51F9">
            <w:pPr>
              <w:adjustRightInd w:val="0"/>
              <w:snapToGrid w:val="0"/>
              <w:jc w:val="center"/>
              <w:rPr>
                <w:color w:val="000000"/>
                <w:szCs w:val="21"/>
              </w:rPr>
            </w:pPr>
            <w:r w:rsidRPr="00F008CF">
              <w:rPr>
                <w:color w:val="000000"/>
                <w:szCs w:val="21"/>
              </w:rPr>
              <w:t>本品易燃，具窒息性。</w:t>
            </w:r>
          </w:p>
        </w:tc>
      </w:tr>
      <w:tr w:rsidR="000A22C7" w:rsidRPr="00F008CF" w:rsidTr="005B51F9">
        <w:trPr>
          <w:trHeight w:val="340"/>
        </w:trPr>
        <w:tc>
          <w:tcPr>
            <w:tcW w:w="732" w:type="pct"/>
            <w:vMerge/>
            <w:vAlign w:val="center"/>
          </w:tcPr>
          <w:p w:rsidR="000A22C7" w:rsidRPr="00F008CF" w:rsidRDefault="000A22C7" w:rsidP="005B51F9">
            <w:pPr>
              <w:adjustRightInd w:val="0"/>
              <w:snapToGrid w:val="0"/>
              <w:jc w:val="center"/>
              <w:rPr>
                <w:color w:val="000000"/>
                <w:szCs w:val="21"/>
              </w:rPr>
            </w:pPr>
          </w:p>
        </w:tc>
        <w:tc>
          <w:tcPr>
            <w:tcW w:w="551" w:type="pct"/>
            <w:vAlign w:val="center"/>
          </w:tcPr>
          <w:p w:rsidR="000A22C7" w:rsidRPr="00F008CF" w:rsidRDefault="000A22C7" w:rsidP="005B51F9">
            <w:pPr>
              <w:adjustRightInd w:val="0"/>
              <w:snapToGrid w:val="0"/>
              <w:jc w:val="center"/>
              <w:rPr>
                <w:color w:val="000000"/>
                <w:szCs w:val="21"/>
              </w:rPr>
            </w:pPr>
            <w:r w:rsidRPr="00F008CF">
              <w:rPr>
                <w:color w:val="000000"/>
                <w:szCs w:val="21"/>
              </w:rPr>
              <w:t>环境危害</w:t>
            </w:r>
          </w:p>
        </w:tc>
        <w:tc>
          <w:tcPr>
            <w:tcW w:w="3717" w:type="pct"/>
            <w:gridSpan w:val="5"/>
            <w:vAlign w:val="center"/>
          </w:tcPr>
          <w:p w:rsidR="000A22C7" w:rsidRPr="00F008CF" w:rsidRDefault="000A22C7" w:rsidP="005B51F9">
            <w:pPr>
              <w:adjustRightInd w:val="0"/>
              <w:snapToGrid w:val="0"/>
              <w:ind w:firstLineChars="200" w:firstLine="420"/>
              <w:jc w:val="center"/>
              <w:rPr>
                <w:color w:val="000000"/>
                <w:szCs w:val="21"/>
              </w:rPr>
            </w:pPr>
            <w:r w:rsidRPr="00F008CF">
              <w:rPr>
                <w:color w:val="000000"/>
                <w:kern w:val="0"/>
                <w:szCs w:val="21"/>
              </w:rPr>
              <w:t>甲烷比空气密度小，在空气中容易扩散，扩散速度比空气快</w:t>
            </w:r>
            <w:r w:rsidRPr="00F008CF">
              <w:rPr>
                <w:color w:val="000000"/>
                <w:kern w:val="0"/>
                <w:szCs w:val="21"/>
              </w:rPr>
              <w:t>3</w:t>
            </w:r>
            <w:r w:rsidRPr="00F008CF">
              <w:rPr>
                <w:color w:val="000000"/>
                <w:kern w:val="0"/>
                <w:szCs w:val="21"/>
              </w:rPr>
              <w:t>倍，当空气中甲烷（</w:t>
            </w:r>
            <w:r w:rsidRPr="00F008CF">
              <w:rPr>
                <w:color w:val="000000"/>
                <w:kern w:val="0"/>
                <w:szCs w:val="21"/>
              </w:rPr>
              <w:t>CH4</w:t>
            </w:r>
            <w:r w:rsidRPr="00F008CF">
              <w:rPr>
                <w:color w:val="000000"/>
                <w:kern w:val="0"/>
                <w:szCs w:val="21"/>
              </w:rPr>
              <w:t>）的含量达到</w:t>
            </w:r>
            <w:r w:rsidRPr="00F008CF">
              <w:rPr>
                <w:color w:val="000000"/>
                <w:kern w:val="0"/>
                <w:szCs w:val="21"/>
              </w:rPr>
              <w:t>25%-30%</w:t>
            </w:r>
            <w:r w:rsidRPr="00F008CF">
              <w:rPr>
                <w:color w:val="000000"/>
                <w:kern w:val="0"/>
                <w:szCs w:val="21"/>
              </w:rPr>
              <w:t>时，对人畜有一定的麻醉作用。</w:t>
            </w:r>
          </w:p>
        </w:tc>
      </w:tr>
      <w:tr w:rsidR="000A22C7" w:rsidRPr="00F008CF" w:rsidTr="005B51F9">
        <w:trPr>
          <w:trHeight w:val="340"/>
        </w:trPr>
        <w:tc>
          <w:tcPr>
            <w:tcW w:w="732" w:type="pct"/>
            <w:vMerge/>
            <w:vAlign w:val="center"/>
          </w:tcPr>
          <w:p w:rsidR="000A22C7" w:rsidRPr="00F008CF" w:rsidRDefault="000A22C7" w:rsidP="005B51F9">
            <w:pPr>
              <w:adjustRightInd w:val="0"/>
              <w:snapToGrid w:val="0"/>
              <w:jc w:val="center"/>
              <w:rPr>
                <w:color w:val="000000"/>
                <w:szCs w:val="21"/>
              </w:rPr>
            </w:pPr>
          </w:p>
        </w:tc>
        <w:tc>
          <w:tcPr>
            <w:tcW w:w="551" w:type="pct"/>
            <w:vAlign w:val="center"/>
          </w:tcPr>
          <w:p w:rsidR="000A22C7" w:rsidRPr="00F008CF" w:rsidRDefault="000A22C7" w:rsidP="005B51F9">
            <w:pPr>
              <w:adjustRightInd w:val="0"/>
              <w:snapToGrid w:val="0"/>
              <w:jc w:val="center"/>
              <w:rPr>
                <w:color w:val="000000"/>
                <w:szCs w:val="21"/>
              </w:rPr>
            </w:pPr>
            <w:r w:rsidRPr="00F008CF">
              <w:rPr>
                <w:color w:val="000000"/>
                <w:szCs w:val="21"/>
              </w:rPr>
              <w:t>危险特征</w:t>
            </w:r>
          </w:p>
        </w:tc>
        <w:tc>
          <w:tcPr>
            <w:tcW w:w="3717" w:type="pct"/>
            <w:gridSpan w:val="5"/>
            <w:vAlign w:val="center"/>
          </w:tcPr>
          <w:p w:rsidR="000A22C7" w:rsidRPr="00F008CF" w:rsidRDefault="000A22C7" w:rsidP="005B51F9">
            <w:pPr>
              <w:adjustRightInd w:val="0"/>
              <w:snapToGrid w:val="0"/>
              <w:ind w:firstLineChars="200" w:firstLine="420"/>
              <w:jc w:val="center"/>
              <w:rPr>
                <w:color w:val="000000"/>
                <w:szCs w:val="21"/>
              </w:rPr>
            </w:pPr>
            <w:r w:rsidRPr="00F008CF">
              <w:rPr>
                <w:color w:val="000000"/>
                <w:kern w:val="0"/>
                <w:szCs w:val="21"/>
              </w:rPr>
              <w:t>甲烷易燃，与空气混合能形成爆炸性混合物，与热源和明火有燃烧爆炸的危险。与五氧化溴、氯气、次氯酸、三氟化氮、液氧、二氟化</w:t>
            </w:r>
            <w:proofErr w:type="gramStart"/>
            <w:r w:rsidRPr="00F008CF">
              <w:rPr>
                <w:color w:val="000000"/>
                <w:kern w:val="0"/>
                <w:szCs w:val="21"/>
              </w:rPr>
              <w:t>氧及其</w:t>
            </w:r>
            <w:proofErr w:type="gramEnd"/>
            <w:r w:rsidRPr="00F008CF">
              <w:rPr>
                <w:color w:val="000000"/>
                <w:kern w:val="0"/>
                <w:szCs w:val="21"/>
              </w:rPr>
              <w:t>它强氧化剂接触剧烈反应。</w:t>
            </w:r>
          </w:p>
        </w:tc>
      </w:tr>
    </w:tbl>
    <w:p w:rsidR="000A22C7" w:rsidRPr="000A22C7" w:rsidRDefault="000A22C7" w:rsidP="000A22C7">
      <w:pPr>
        <w:adjustRightInd w:val="0"/>
        <w:snapToGrid w:val="0"/>
        <w:spacing w:line="360" w:lineRule="auto"/>
        <w:ind w:firstLineChars="200" w:firstLine="480"/>
        <w:rPr>
          <w:color w:val="000000"/>
          <w:kern w:val="0"/>
          <w:sz w:val="24"/>
        </w:rPr>
      </w:pPr>
      <w:r w:rsidRPr="000A22C7">
        <w:rPr>
          <w:rFonts w:hint="eastAsia"/>
          <w:color w:val="000000"/>
          <w:kern w:val="0"/>
          <w:sz w:val="24"/>
        </w:rPr>
        <w:t>根据《危险化学品重大危险源辩识》（</w:t>
      </w:r>
      <w:r w:rsidRPr="000A22C7">
        <w:rPr>
          <w:rFonts w:hint="eastAsia"/>
          <w:color w:val="000000"/>
          <w:kern w:val="0"/>
          <w:sz w:val="24"/>
        </w:rPr>
        <w:t>GB18218-2009</w:t>
      </w:r>
      <w:r w:rsidRPr="000A22C7">
        <w:rPr>
          <w:rFonts w:hint="eastAsia"/>
          <w:color w:val="000000"/>
          <w:kern w:val="0"/>
          <w:sz w:val="24"/>
        </w:rPr>
        <w:t>），重大危险源辨识指标有两种情况：</w:t>
      </w:r>
    </w:p>
    <w:p w:rsidR="000A22C7" w:rsidRPr="000A22C7" w:rsidRDefault="000A22C7" w:rsidP="000A22C7">
      <w:pPr>
        <w:adjustRightInd w:val="0"/>
        <w:snapToGrid w:val="0"/>
        <w:spacing w:line="360" w:lineRule="auto"/>
        <w:ind w:firstLineChars="200" w:firstLine="480"/>
        <w:rPr>
          <w:color w:val="000000"/>
          <w:kern w:val="0"/>
          <w:sz w:val="24"/>
        </w:rPr>
      </w:pPr>
      <w:r w:rsidRPr="000A22C7">
        <w:rPr>
          <w:rFonts w:hint="eastAsia"/>
          <w:color w:val="000000"/>
          <w:kern w:val="0"/>
          <w:sz w:val="24"/>
        </w:rPr>
        <w:t>（</w:t>
      </w:r>
      <w:r w:rsidRPr="000A22C7">
        <w:rPr>
          <w:rFonts w:hint="eastAsia"/>
          <w:color w:val="000000"/>
          <w:kern w:val="0"/>
          <w:sz w:val="24"/>
        </w:rPr>
        <w:t>1</w:t>
      </w:r>
      <w:r w:rsidRPr="000A22C7">
        <w:rPr>
          <w:rFonts w:hint="eastAsia"/>
          <w:color w:val="000000"/>
          <w:kern w:val="0"/>
          <w:sz w:val="24"/>
        </w:rPr>
        <w:t>）单元内存在的危险化学品为单一品种，则该危险化学品的数量即为单元</w:t>
      </w:r>
      <w:proofErr w:type="gramStart"/>
      <w:r w:rsidRPr="000A22C7">
        <w:rPr>
          <w:rFonts w:hint="eastAsia"/>
          <w:color w:val="000000"/>
          <w:kern w:val="0"/>
          <w:sz w:val="24"/>
        </w:rPr>
        <w:t>内危险</w:t>
      </w:r>
      <w:proofErr w:type="gramEnd"/>
      <w:r w:rsidRPr="000A22C7">
        <w:rPr>
          <w:rFonts w:hint="eastAsia"/>
          <w:color w:val="000000"/>
          <w:kern w:val="0"/>
          <w:sz w:val="24"/>
        </w:rPr>
        <w:t>化学品的总量，若等于或超过相应的临界量，则定为重大危险源。</w:t>
      </w:r>
    </w:p>
    <w:p w:rsidR="000A22C7" w:rsidRPr="000A22C7" w:rsidRDefault="000A22C7" w:rsidP="000A22C7">
      <w:pPr>
        <w:adjustRightInd w:val="0"/>
        <w:snapToGrid w:val="0"/>
        <w:spacing w:line="360" w:lineRule="auto"/>
        <w:ind w:firstLineChars="200" w:firstLine="480"/>
        <w:rPr>
          <w:color w:val="000000"/>
          <w:kern w:val="0"/>
          <w:sz w:val="24"/>
        </w:rPr>
      </w:pPr>
      <w:r w:rsidRPr="000A22C7">
        <w:rPr>
          <w:rFonts w:hint="eastAsia"/>
          <w:color w:val="000000"/>
          <w:kern w:val="0"/>
          <w:sz w:val="24"/>
        </w:rPr>
        <w:t>（</w:t>
      </w:r>
      <w:r w:rsidRPr="000A22C7">
        <w:rPr>
          <w:rFonts w:hint="eastAsia"/>
          <w:color w:val="000000"/>
          <w:kern w:val="0"/>
          <w:sz w:val="24"/>
        </w:rPr>
        <w:t>2</w:t>
      </w:r>
      <w:r w:rsidRPr="000A22C7">
        <w:rPr>
          <w:rFonts w:hint="eastAsia"/>
          <w:color w:val="000000"/>
          <w:kern w:val="0"/>
          <w:sz w:val="24"/>
        </w:rPr>
        <w:t>）单元内存在的危险物质为多品种时，则按下式计算，若满足下式，则定为重</w:t>
      </w:r>
      <w:r w:rsidRPr="000A22C7">
        <w:rPr>
          <w:rFonts w:hint="eastAsia"/>
          <w:color w:val="000000"/>
          <w:kern w:val="0"/>
          <w:sz w:val="24"/>
        </w:rPr>
        <w:lastRenderedPageBreak/>
        <w:t>大危险源。</w:t>
      </w:r>
    </w:p>
    <w:p w:rsidR="000A22C7" w:rsidRDefault="000A22C7" w:rsidP="000A22C7">
      <w:pPr>
        <w:adjustRightInd w:val="0"/>
        <w:snapToGrid w:val="0"/>
        <w:spacing w:line="360" w:lineRule="auto"/>
        <w:jc w:val="center"/>
        <w:rPr>
          <w:color w:val="000000"/>
          <w:kern w:val="0"/>
          <w:sz w:val="24"/>
        </w:rPr>
      </w:pPr>
      <w:r w:rsidRPr="00F008CF">
        <w:rPr>
          <w:color w:val="000000"/>
          <w:kern w:val="28"/>
          <w:position w:val="-30"/>
          <w:sz w:val="24"/>
          <w:vertAlign w:val="subscript"/>
        </w:rPr>
        <w:object w:dxaOrig="2182" w:dyaOrig="700">
          <v:shape id="_x0000_i1027" type="#_x0000_t75" style="width:114.7pt;height:36.85pt;mso-position-horizontal-relative:page;mso-position-vertical-relative:page" o:ole="">
            <v:imagedata r:id="rId30" o:title=""/>
          </v:shape>
          <o:OLEObject Type="Embed" ProgID="Equation.3" ShapeID="_x0000_i1027" DrawAspect="Content" ObjectID="_1568126377" r:id="rId31"/>
        </w:object>
      </w:r>
    </w:p>
    <w:p w:rsidR="000A22C7" w:rsidRPr="000A22C7" w:rsidRDefault="000A22C7" w:rsidP="000A22C7">
      <w:pPr>
        <w:adjustRightInd w:val="0"/>
        <w:snapToGrid w:val="0"/>
        <w:spacing w:line="360" w:lineRule="auto"/>
        <w:ind w:firstLineChars="200" w:firstLine="480"/>
        <w:rPr>
          <w:color w:val="000000"/>
          <w:kern w:val="0"/>
          <w:sz w:val="24"/>
        </w:rPr>
      </w:pPr>
      <w:r w:rsidRPr="000A22C7">
        <w:rPr>
          <w:rFonts w:hint="eastAsia"/>
          <w:color w:val="000000"/>
          <w:kern w:val="0"/>
          <w:sz w:val="24"/>
        </w:rPr>
        <w:t>式中，</w:t>
      </w:r>
      <w:r w:rsidRPr="000A22C7">
        <w:rPr>
          <w:rFonts w:hint="eastAsia"/>
          <w:color w:val="000000"/>
          <w:kern w:val="0"/>
          <w:sz w:val="24"/>
        </w:rPr>
        <w:t>q1</w:t>
      </w:r>
      <w:r w:rsidRPr="000A22C7">
        <w:rPr>
          <w:rFonts w:hint="eastAsia"/>
          <w:color w:val="000000"/>
          <w:kern w:val="0"/>
          <w:sz w:val="24"/>
        </w:rPr>
        <w:t>，</w:t>
      </w:r>
      <w:r w:rsidRPr="000A22C7">
        <w:rPr>
          <w:rFonts w:hint="eastAsia"/>
          <w:color w:val="000000"/>
          <w:kern w:val="0"/>
          <w:sz w:val="24"/>
        </w:rPr>
        <w:t>q2</w:t>
      </w:r>
      <w:r w:rsidRPr="000A22C7">
        <w:rPr>
          <w:rFonts w:hint="eastAsia"/>
          <w:color w:val="000000"/>
          <w:kern w:val="0"/>
          <w:sz w:val="24"/>
        </w:rPr>
        <w:t>，……，</w:t>
      </w:r>
      <w:r w:rsidRPr="000A22C7">
        <w:rPr>
          <w:rFonts w:hint="eastAsia"/>
          <w:color w:val="000000"/>
          <w:kern w:val="0"/>
          <w:sz w:val="24"/>
        </w:rPr>
        <w:t>qn</w:t>
      </w:r>
      <w:r w:rsidRPr="000A22C7">
        <w:rPr>
          <w:rFonts w:hint="eastAsia"/>
          <w:color w:val="000000"/>
          <w:kern w:val="0"/>
          <w:sz w:val="24"/>
        </w:rPr>
        <w:t>为每种危险物质实际存在量，单位为吨（</w:t>
      </w:r>
      <w:r w:rsidRPr="000A22C7">
        <w:rPr>
          <w:rFonts w:hint="eastAsia"/>
          <w:color w:val="000000"/>
          <w:kern w:val="0"/>
          <w:sz w:val="24"/>
        </w:rPr>
        <w:t>t</w:t>
      </w:r>
      <w:r w:rsidRPr="000A22C7">
        <w:rPr>
          <w:rFonts w:hint="eastAsia"/>
          <w:color w:val="000000"/>
          <w:kern w:val="0"/>
          <w:sz w:val="24"/>
        </w:rPr>
        <w:t>）；</w:t>
      </w:r>
    </w:p>
    <w:p w:rsidR="000A22C7" w:rsidRPr="000A22C7" w:rsidRDefault="000A22C7" w:rsidP="000A22C7">
      <w:pPr>
        <w:adjustRightInd w:val="0"/>
        <w:snapToGrid w:val="0"/>
        <w:spacing w:line="360" w:lineRule="auto"/>
        <w:ind w:firstLineChars="500" w:firstLine="1200"/>
        <w:rPr>
          <w:color w:val="000000"/>
          <w:kern w:val="0"/>
          <w:sz w:val="24"/>
        </w:rPr>
      </w:pPr>
      <w:r w:rsidRPr="000A22C7">
        <w:rPr>
          <w:rFonts w:hint="eastAsia"/>
          <w:color w:val="000000"/>
          <w:kern w:val="0"/>
          <w:sz w:val="24"/>
        </w:rPr>
        <w:t>Q1</w:t>
      </w:r>
      <w:r w:rsidRPr="000A22C7">
        <w:rPr>
          <w:rFonts w:hint="eastAsia"/>
          <w:color w:val="000000"/>
          <w:kern w:val="0"/>
          <w:sz w:val="24"/>
        </w:rPr>
        <w:t>，</w:t>
      </w:r>
      <w:r w:rsidRPr="000A22C7">
        <w:rPr>
          <w:rFonts w:hint="eastAsia"/>
          <w:color w:val="000000"/>
          <w:kern w:val="0"/>
          <w:sz w:val="24"/>
        </w:rPr>
        <w:t>Q2</w:t>
      </w:r>
      <w:r w:rsidRPr="000A22C7">
        <w:rPr>
          <w:rFonts w:hint="eastAsia"/>
          <w:color w:val="000000"/>
          <w:kern w:val="0"/>
          <w:sz w:val="24"/>
        </w:rPr>
        <w:t>，……，</w:t>
      </w:r>
      <w:r w:rsidRPr="000A22C7">
        <w:rPr>
          <w:rFonts w:hint="eastAsia"/>
          <w:color w:val="000000"/>
          <w:kern w:val="0"/>
          <w:sz w:val="24"/>
        </w:rPr>
        <w:t>Qn</w:t>
      </w:r>
      <w:r w:rsidRPr="000A22C7">
        <w:rPr>
          <w:rFonts w:hint="eastAsia"/>
          <w:color w:val="000000"/>
          <w:kern w:val="0"/>
          <w:sz w:val="24"/>
        </w:rPr>
        <w:t>为与</w:t>
      </w:r>
      <w:proofErr w:type="gramStart"/>
      <w:r w:rsidRPr="000A22C7">
        <w:rPr>
          <w:rFonts w:hint="eastAsia"/>
          <w:color w:val="000000"/>
          <w:kern w:val="0"/>
          <w:sz w:val="24"/>
        </w:rPr>
        <w:t>各危险</w:t>
      </w:r>
      <w:proofErr w:type="gramEnd"/>
      <w:r w:rsidRPr="000A22C7">
        <w:rPr>
          <w:rFonts w:hint="eastAsia"/>
          <w:color w:val="000000"/>
          <w:kern w:val="0"/>
          <w:sz w:val="24"/>
        </w:rPr>
        <w:t>物质相对应的临界量，单位为（</w:t>
      </w:r>
      <w:r w:rsidRPr="000A22C7">
        <w:rPr>
          <w:rFonts w:hint="eastAsia"/>
          <w:color w:val="000000"/>
          <w:kern w:val="0"/>
          <w:sz w:val="24"/>
        </w:rPr>
        <w:t>t</w:t>
      </w:r>
      <w:r w:rsidRPr="000A22C7">
        <w:rPr>
          <w:rFonts w:hint="eastAsia"/>
          <w:color w:val="000000"/>
          <w:kern w:val="0"/>
          <w:sz w:val="24"/>
        </w:rPr>
        <w:t>）。</w:t>
      </w:r>
    </w:p>
    <w:p w:rsidR="000A22C7" w:rsidRDefault="000A22C7" w:rsidP="000A22C7">
      <w:pPr>
        <w:adjustRightInd w:val="0"/>
        <w:snapToGrid w:val="0"/>
        <w:spacing w:line="360" w:lineRule="auto"/>
        <w:ind w:firstLineChars="200" w:firstLine="480"/>
        <w:rPr>
          <w:color w:val="000000"/>
          <w:kern w:val="0"/>
          <w:sz w:val="24"/>
        </w:rPr>
      </w:pPr>
      <w:r w:rsidRPr="000A22C7">
        <w:rPr>
          <w:rFonts w:hint="eastAsia"/>
          <w:color w:val="000000"/>
          <w:kern w:val="0"/>
          <w:sz w:val="24"/>
        </w:rPr>
        <w:t>本项目所涉及的危险化学品为甲烷，根据《危险化学品重大危险源辨识》</w:t>
      </w:r>
      <w:r w:rsidRPr="000A22C7">
        <w:rPr>
          <w:rFonts w:hint="eastAsia"/>
          <w:color w:val="000000"/>
          <w:kern w:val="0"/>
          <w:sz w:val="24"/>
        </w:rPr>
        <w:t>(GB18218-2009)</w:t>
      </w:r>
      <w:r w:rsidRPr="000A22C7">
        <w:rPr>
          <w:rFonts w:hint="eastAsia"/>
          <w:color w:val="000000"/>
          <w:kern w:val="0"/>
          <w:sz w:val="24"/>
        </w:rPr>
        <w:t>，甲烷临界量见表</w:t>
      </w:r>
      <w:r>
        <w:rPr>
          <w:rFonts w:hint="eastAsia"/>
          <w:color w:val="000000"/>
          <w:kern w:val="0"/>
          <w:sz w:val="24"/>
        </w:rPr>
        <w:t>5.3</w:t>
      </w:r>
      <w:r w:rsidRPr="000A22C7">
        <w:rPr>
          <w:rFonts w:hint="eastAsia"/>
          <w:color w:val="000000"/>
          <w:kern w:val="0"/>
          <w:sz w:val="24"/>
        </w:rPr>
        <w:t>-3</w:t>
      </w:r>
      <w:r w:rsidRPr="000A22C7">
        <w:rPr>
          <w:rFonts w:hint="eastAsia"/>
          <w:color w:val="000000"/>
          <w:kern w:val="0"/>
          <w:sz w:val="24"/>
        </w:rPr>
        <w:t>。</w:t>
      </w:r>
    </w:p>
    <w:p w:rsidR="000A22C7" w:rsidRPr="00F008CF" w:rsidRDefault="000A22C7" w:rsidP="000A22C7">
      <w:pPr>
        <w:jc w:val="center"/>
        <w:rPr>
          <w:b/>
          <w:color w:val="000000"/>
          <w:sz w:val="24"/>
        </w:rPr>
      </w:pPr>
      <w:r w:rsidRPr="00F008CF">
        <w:rPr>
          <w:b/>
          <w:color w:val="000000"/>
          <w:sz w:val="24"/>
        </w:rPr>
        <w:t>表</w:t>
      </w:r>
      <w:r>
        <w:rPr>
          <w:rFonts w:hint="eastAsia"/>
          <w:b/>
          <w:color w:val="000000"/>
          <w:sz w:val="24"/>
        </w:rPr>
        <w:t>5.3</w:t>
      </w:r>
      <w:r w:rsidRPr="00F008CF">
        <w:rPr>
          <w:b/>
          <w:color w:val="000000"/>
          <w:sz w:val="24"/>
        </w:rPr>
        <w:t xml:space="preserve">-3  </w:t>
      </w:r>
      <w:r w:rsidRPr="00F008CF">
        <w:rPr>
          <w:b/>
          <w:color w:val="000000"/>
          <w:sz w:val="24"/>
        </w:rPr>
        <w:t>本项目重大危险源辨识表</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762"/>
        <w:gridCol w:w="1629"/>
        <w:gridCol w:w="1965"/>
        <w:gridCol w:w="1183"/>
        <w:gridCol w:w="1582"/>
        <w:gridCol w:w="2165"/>
      </w:tblGrid>
      <w:tr w:rsidR="000A22C7" w:rsidRPr="00F008CF" w:rsidTr="005B51F9">
        <w:trPr>
          <w:trHeight w:val="340"/>
          <w:jc w:val="center"/>
        </w:trPr>
        <w:tc>
          <w:tcPr>
            <w:tcW w:w="410" w:type="pct"/>
            <w:vAlign w:val="center"/>
          </w:tcPr>
          <w:p w:rsidR="000A22C7" w:rsidRPr="00F008CF" w:rsidRDefault="000A22C7" w:rsidP="005B51F9">
            <w:pPr>
              <w:jc w:val="center"/>
              <w:rPr>
                <w:color w:val="000000"/>
                <w:szCs w:val="21"/>
              </w:rPr>
            </w:pPr>
            <w:r w:rsidRPr="00F008CF">
              <w:rPr>
                <w:color w:val="000000"/>
                <w:szCs w:val="21"/>
              </w:rPr>
              <w:t>序号</w:t>
            </w:r>
          </w:p>
        </w:tc>
        <w:tc>
          <w:tcPr>
            <w:tcW w:w="877" w:type="pct"/>
            <w:vAlign w:val="center"/>
          </w:tcPr>
          <w:p w:rsidR="000A22C7" w:rsidRPr="00F008CF" w:rsidRDefault="000A22C7" w:rsidP="005B51F9">
            <w:pPr>
              <w:jc w:val="center"/>
              <w:rPr>
                <w:color w:val="000000"/>
                <w:szCs w:val="21"/>
              </w:rPr>
            </w:pPr>
            <w:r w:rsidRPr="00F008CF">
              <w:rPr>
                <w:color w:val="000000"/>
                <w:szCs w:val="21"/>
              </w:rPr>
              <w:t>危险物质名称</w:t>
            </w:r>
          </w:p>
        </w:tc>
        <w:tc>
          <w:tcPr>
            <w:tcW w:w="1058" w:type="pct"/>
            <w:vAlign w:val="center"/>
          </w:tcPr>
          <w:p w:rsidR="000A22C7" w:rsidRPr="00F008CF" w:rsidRDefault="000A22C7" w:rsidP="005B51F9">
            <w:pPr>
              <w:jc w:val="center"/>
              <w:rPr>
                <w:color w:val="000000"/>
                <w:szCs w:val="21"/>
              </w:rPr>
            </w:pPr>
            <w:r w:rsidRPr="00F008CF">
              <w:rPr>
                <w:color w:val="000000"/>
                <w:szCs w:val="21"/>
              </w:rPr>
              <w:t>类别</w:t>
            </w:r>
          </w:p>
        </w:tc>
        <w:tc>
          <w:tcPr>
            <w:tcW w:w="637" w:type="pct"/>
            <w:vAlign w:val="center"/>
          </w:tcPr>
          <w:p w:rsidR="000A22C7" w:rsidRPr="00F008CF" w:rsidRDefault="000A22C7" w:rsidP="005B51F9">
            <w:pPr>
              <w:jc w:val="center"/>
              <w:rPr>
                <w:color w:val="000000"/>
                <w:szCs w:val="21"/>
              </w:rPr>
            </w:pPr>
            <w:r w:rsidRPr="00F008CF">
              <w:rPr>
                <w:color w:val="000000"/>
                <w:szCs w:val="21"/>
              </w:rPr>
              <w:t>临界量（</w:t>
            </w:r>
            <w:r w:rsidRPr="00F008CF">
              <w:rPr>
                <w:color w:val="000000"/>
                <w:szCs w:val="21"/>
              </w:rPr>
              <w:t>t</w:t>
            </w:r>
            <w:r w:rsidRPr="00F008CF">
              <w:rPr>
                <w:color w:val="000000"/>
                <w:szCs w:val="21"/>
              </w:rPr>
              <w:t>）</w:t>
            </w:r>
          </w:p>
        </w:tc>
        <w:tc>
          <w:tcPr>
            <w:tcW w:w="852" w:type="pct"/>
            <w:vAlign w:val="center"/>
          </w:tcPr>
          <w:p w:rsidR="000A22C7" w:rsidRPr="00F008CF" w:rsidRDefault="000A22C7" w:rsidP="005B51F9">
            <w:pPr>
              <w:jc w:val="center"/>
              <w:rPr>
                <w:color w:val="000000"/>
                <w:szCs w:val="21"/>
              </w:rPr>
            </w:pPr>
            <w:r w:rsidRPr="00F008CF">
              <w:rPr>
                <w:color w:val="000000"/>
                <w:szCs w:val="21"/>
              </w:rPr>
              <w:t>预计最大量（</w:t>
            </w:r>
            <w:r w:rsidRPr="00F008CF">
              <w:rPr>
                <w:color w:val="000000"/>
                <w:szCs w:val="21"/>
              </w:rPr>
              <w:t>t</w:t>
            </w:r>
            <w:r w:rsidRPr="00F008CF">
              <w:rPr>
                <w:color w:val="000000"/>
                <w:szCs w:val="21"/>
              </w:rPr>
              <w:t>）</w:t>
            </w:r>
          </w:p>
        </w:tc>
        <w:tc>
          <w:tcPr>
            <w:tcW w:w="1166" w:type="pct"/>
            <w:vAlign w:val="center"/>
          </w:tcPr>
          <w:p w:rsidR="000A22C7" w:rsidRPr="00F008CF" w:rsidRDefault="000A22C7" w:rsidP="005B51F9">
            <w:pPr>
              <w:jc w:val="center"/>
              <w:rPr>
                <w:color w:val="000000"/>
                <w:szCs w:val="21"/>
              </w:rPr>
            </w:pPr>
            <w:r w:rsidRPr="00F008CF">
              <w:rPr>
                <w:color w:val="000000"/>
                <w:szCs w:val="21"/>
              </w:rPr>
              <w:t>是否构成重大危险源</w:t>
            </w:r>
          </w:p>
        </w:tc>
      </w:tr>
      <w:tr w:rsidR="000A22C7" w:rsidRPr="00F008CF" w:rsidTr="005B51F9">
        <w:trPr>
          <w:trHeight w:val="340"/>
          <w:jc w:val="center"/>
        </w:trPr>
        <w:tc>
          <w:tcPr>
            <w:tcW w:w="410" w:type="pct"/>
            <w:vAlign w:val="center"/>
          </w:tcPr>
          <w:p w:rsidR="000A22C7" w:rsidRPr="00F008CF" w:rsidRDefault="000A22C7" w:rsidP="005B51F9">
            <w:pPr>
              <w:jc w:val="center"/>
              <w:rPr>
                <w:color w:val="000000"/>
                <w:szCs w:val="21"/>
              </w:rPr>
            </w:pPr>
            <w:r w:rsidRPr="00F008CF">
              <w:rPr>
                <w:color w:val="000000"/>
                <w:szCs w:val="21"/>
              </w:rPr>
              <w:t>1</w:t>
            </w:r>
          </w:p>
        </w:tc>
        <w:tc>
          <w:tcPr>
            <w:tcW w:w="877" w:type="pct"/>
            <w:vAlign w:val="center"/>
          </w:tcPr>
          <w:p w:rsidR="000A22C7" w:rsidRPr="00F008CF" w:rsidRDefault="000A22C7" w:rsidP="005B51F9">
            <w:pPr>
              <w:jc w:val="center"/>
              <w:rPr>
                <w:color w:val="000000"/>
                <w:szCs w:val="21"/>
              </w:rPr>
            </w:pPr>
            <w:r w:rsidRPr="00F008CF">
              <w:rPr>
                <w:color w:val="000000"/>
                <w:szCs w:val="21"/>
              </w:rPr>
              <w:t>甲烷</w:t>
            </w:r>
          </w:p>
        </w:tc>
        <w:tc>
          <w:tcPr>
            <w:tcW w:w="1058" w:type="pct"/>
            <w:vAlign w:val="center"/>
          </w:tcPr>
          <w:p w:rsidR="000A22C7" w:rsidRPr="00F008CF" w:rsidRDefault="000A22C7" w:rsidP="005B51F9">
            <w:pPr>
              <w:jc w:val="center"/>
              <w:rPr>
                <w:color w:val="000000"/>
                <w:szCs w:val="21"/>
              </w:rPr>
            </w:pPr>
            <w:r w:rsidRPr="00F008CF">
              <w:rPr>
                <w:color w:val="000000"/>
                <w:szCs w:val="21"/>
              </w:rPr>
              <w:t>第</w:t>
            </w:r>
            <w:r w:rsidRPr="00F008CF">
              <w:rPr>
                <w:color w:val="000000"/>
                <w:szCs w:val="21"/>
              </w:rPr>
              <w:t>2.1</w:t>
            </w:r>
            <w:r w:rsidRPr="00F008CF">
              <w:rPr>
                <w:color w:val="000000"/>
                <w:szCs w:val="21"/>
              </w:rPr>
              <w:t>类易燃气体</w:t>
            </w:r>
          </w:p>
        </w:tc>
        <w:tc>
          <w:tcPr>
            <w:tcW w:w="637" w:type="pct"/>
            <w:vAlign w:val="center"/>
          </w:tcPr>
          <w:p w:rsidR="000A22C7" w:rsidRPr="00F008CF" w:rsidRDefault="000A22C7" w:rsidP="005B51F9">
            <w:pPr>
              <w:jc w:val="center"/>
              <w:rPr>
                <w:color w:val="000000"/>
                <w:szCs w:val="21"/>
              </w:rPr>
            </w:pPr>
            <w:r w:rsidRPr="00F008CF">
              <w:rPr>
                <w:color w:val="000000"/>
                <w:szCs w:val="21"/>
              </w:rPr>
              <w:t>50</w:t>
            </w:r>
          </w:p>
        </w:tc>
        <w:tc>
          <w:tcPr>
            <w:tcW w:w="852" w:type="pct"/>
            <w:vAlign w:val="center"/>
          </w:tcPr>
          <w:p w:rsidR="000A22C7" w:rsidRPr="00F008CF" w:rsidRDefault="000A22C7" w:rsidP="005B51F9">
            <w:pPr>
              <w:jc w:val="center"/>
              <w:rPr>
                <w:color w:val="000000"/>
                <w:szCs w:val="21"/>
              </w:rPr>
            </w:pPr>
            <w:r>
              <w:rPr>
                <w:rFonts w:hint="eastAsia"/>
                <w:color w:val="000000"/>
                <w:szCs w:val="21"/>
              </w:rPr>
              <w:t>0.11</w:t>
            </w:r>
          </w:p>
        </w:tc>
        <w:tc>
          <w:tcPr>
            <w:tcW w:w="1166" w:type="pct"/>
            <w:vAlign w:val="center"/>
          </w:tcPr>
          <w:p w:rsidR="000A22C7" w:rsidRPr="00F008CF" w:rsidRDefault="000A22C7" w:rsidP="005B51F9">
            <w:pPr>
              <w:jc w:val="center"/>
              <w:rPr>
                <w:color w:val="000000"/>
                <w:szCs w:val="21"/>
              </w:rPr>
            </w:pPr>
            <w:r w:rsidRPr="00F008CF">
              <w:rPr>
                <w:color w:val="000000"/>
                <w:szCs w:val="21"/>
              </w:rPr>
              <w:t>否</w:t>
            </w:r>
          </w:p>
        </w:tc>
      </w:tr>
      <w:tr w:rsidR="000A22C7" w:rsidRPr="00F008CF" w:rsidTr="005B51F9">
        <w:trPr>
          <w:trHeight w:val="340"/>
          <w:jc w:val="center"/>
        </w:trPr>
        <w:tc>
          <w:tcPr>
            <w:tcW w:w="410" w:type="pct"/>
            <w:vAlign w:val="center"/>
          </w:tcPr>
          <w:p w:rsidR="000A22C7" w:rsidRPr="00F008CF" w:rsidRDefault="000A22C7" w:rsidP="005B51F9">
            <w:pPr>
              <w:jc w:val="center"/>
              <w:rPr>
                <w:color w:val="000000"/>
                <w:szCs w:val="21"/>
              </w:rPr>
            </w:pPr>
          </w:p>
        </w:tc>
        <w:tc>
          <w:tcPr>
            <w:tcW w:w="4590" w:type="pct"/>
            <w:gridSpan w:val="5"/>
            <w:vAlign w:val="center"/>
          </w:tcPr>
          <w:p w:rsidR="000A22C7" w:rsidRPr="00F008CF" w:rsidRDefault="000A22C7" w:rsidP="005B51F9">
            <w:pPr>
              <w:jc w:val="center"/>
              <w:rPr>
                <w:color w:val="000000"/>
                <w:szCs w:val="21"/>
              </w:rPr>
            </w:pPr>
            <w:r w:rsidRPr="00F008CF">
              <w:rPr>
                <w:color w:val="000000"/>
                <w:szCs w:val="21"/>
              </w:rPr>
              <w:t>计算结果：</w:t>
            </w:r>
            <w:r>
              <w:rPr>
                <w:rFonts w:hint="eastAsia"/>
                <w:color w:val="000000"/>
                <w:szCs w:val="21"/>
              </w:rPr>
              <w:t>0.11</w:t>
            </w:r>
            <w:r w:rsidRPr="00F008CF">
              <w:rPr>
                <w:color w:val="000000"/>
                <w:szCs w:val="21"/>
              </w:rPr>
              <w:t>/50&lt;1</w:t>
            </w:r>
          </w:p>
        </w:tc>
      </w:tr>
    </w:tbl>
    <w:p w:rsidR="000A22C7" w:rsidRDefault="000A22C7" w:rsidP="000A22C7">
      <w:pPr>
        <w:adjustRightInd w:val="0"/>
        <w:snapToGrid w:val="0"/>
        <w:spacing w:line="360" w:lineRule="auto"/>
        <w:ind w:firstLineChars="200" w:firstLine="480"/>
        <w:rPr>
          <w:color w:val="000000"/>
          <w:kern w:val="0"/>
          <w:sz w:val="24"/>
        </w:rPr>
      </w:pPr>
      <w:r w:rsidRPr="000A22C7">
        <w:rPr>
          <w:rFonts w:hint="eastAsia"/>
          <w:color w:val="000000"/>
          <w:kern w:val="0"/>
          <w:sz w:val="24"/>
        </w:rPr>
        <w:t>根据《危险化学品重大危险源辨识》</w:t>
      </w:r>
      <w:r w:rsidRPr="000A22C7">
        <w:rPr>
          <w:rFonts w:hint="eastAsia"/>
          <w:color w:val="000000"/>
          <w:kern w:val="0"/>
          <w:sz w:val="24"/>
        </w:rPr>
        <w:t xml:space="preserve">(GB18218-2009) </w:t>
      </w:r>
      <w:r w:rsidRPr="000A22C7">
        <w:rPr>
          <w:rFonts w:hint="eastAsia"/>
          <w:color w:val="000000"/>
          <w:kern w:val="0"/>
          <w:sz w:val="24"/>
        </w:rPr>
        <w:t>辨识指标，即单元内存在危险物质的数量远小于规定的临界量，属于非重大危险源。因此本项目风险评级工作等级确定为二级。具体内容见表</w:t>
      </w:r>
      <w:r>
        <w:rPr>
          <w:rFonts w:hint="eastAsia"/>
          <w:color w:val="000000"/>
          <w:kern w:val="0"/>
          <w:sz w:val="24"/>
        </w:rPr>
        <w:t>5.3</w:t>
      </w:r>
      <w:r w:rsidRPr="000A22C7">
        <w:rPr>
          <w:rFonts w:hint="eastAsia"/>
          <w:color w:val="000000"/>
          <w:kern w:val="0"/>
          <w:sz w:val="24"/>
        </w:rPr>
        <w:t>-4</w:t>
      </w:r>
      <w:r w:rsidRPr="000A22C7">
        <w:rPr>
          <w:rFonts w:hint="eastAsia"/>
          <w:color w:val="000000"/>
          <w:kern w:val="0"/>
          <w:sz w:val="24"/>
        </w:rPr>
        <w:t>。</w:t>
      </w:r>
    </w:p>
    <w:p w:rsidR="000A22C7" w:rsidRPr="00F008CF" w:rsidRDefault="000A22C7" w:rsidP="000A22C7">
      <w:pPr>
        <w:jc w:val="center"/>
        <w:rPr>
          <w:b/>
          <w:color w:val="000000"/>
          <w:sz w:val="24"/>
        </w:rPr>
      </w:pPr>
      <w:r w:rsidRPr="00F008CF">
        <w:rPr>
          <w:b/>
          <w:color w:val="000000"/>
          <w:sz w:val="24"/>
        </w:rPr>
        <w:t>表</w:t>
      </w:r>
      <w:r>
        <w:rPr>
          <w:rFonts w:hint="eastAsia"/>
          <w:b/>
          <w:color w:val="000000"/>
          <w:sz w:val="24"/>
        </w:rPr>
        <w:t>5.3</w:t>
      </w:r>
      <w:r w:rsidRPr="00F008CF">
        <w:rPr>
          <w:b/>
          <w:color w:val="000000"/>
          <w:sz w:val="24"/>
        </w:rPr>
        <w:t xml:space="preserve">-4  </w:t>
      </w:r>
      <w:r w:rsidRPr="00F008CF">
        <w:rPr>
          <w:b/>
          <w:color w:val="000000"/>
          <w:sz w:val="24"/>
        </w:rPr>
        <w:t>评价工作级别</w:t>
      </w:r>
    </w:p>
    <w:tbl>
      <w:tblPr>
        <w:tblW w:w="5000" w:type="pct"/>
        <w:jc w:val="center"/>
        <w:tblBorders>
          <w:top w:val="single" w:sz="12" w:space="0" w:color="auto"/>
          <w:bottom w:val="single" w:sz="12" w:space="0" w:color="auto"/>
          <w:insideH w:val="single" w:sz="2" w:space="0" w:color="auto"/>
          <w:insideV w:val="single" w:sz="2" w:space="0" w:color="auto"/>
        </w:tblBorders>
        <w:tblLook w:val="0000" w:firstRow="0" w:lastRow="0" w:firstColumn="0" w:lastColumn="0" w:noHBand="0" w:noVBand="0"/>
      </w:tblPr>
      <w:tblGrid>
        <w:gridCol w:w="2166"/>
        <w:gridCol w:w="1857"/>
        <w:gridCol w:w="1549"/>
        <w:gridCol w:w="1857"/>
        <w:gridCol w:w="1857"/>
      </w:tblGrid>
      <w:tr w:rsidR="000A22C7" w:rsidRPr="00F008CF" w:rsidTr="005B51F9">
        <w:trPr>
          <w:cantSplit/>
          <w:trHeight w:val="340"/>
          <w:jc w:val="center"/>
        </w:trPr>
        <w:tc>
          <w:tcPr>
            <w:tcW w:w="1166" w:type="pct"/>
            <w:shd w:val="clear" w:color="auto" w:fill="auto"/>
            <w:vAlign w:val="center"/>
          </w:tcPr>
          <w:p w:rsidR="000A22C7" w:rsidRPr="00F008CF" w:rsidRDefault="000A22C7" w:rsidP="005E6353">
            <w:pPr>
              <w:adjustRightInd w:val="0"/>
              <w:snapToGrid w:val="0"/>
              <w:spacing w:beforeLines="50" w:before="120"/>
              <w:jc w:val="center"/>
              <w:rPr>
                <w:color w:val="000000"/>
                <w:szCs w:val="21"/>
              </w:rPr>
            </w:pPr>
          </w:p>
        </w:tc>
        <w:tc>
          <w:tcPr>
            <w:tcW w:w="1000" w:type="pct"/>
            <w:shd w:val="clear" w:color="auto" w:fill="auto"/>
            <w:vAlign w:val="center"/>
          </w:tcPr>
          <w:p w:rsidR="000A22C7" w:rsidRPr="00F008CF" w:rsidRDefault="000A22C7" w:rsidP="000A22C7">
            <w:pPr>
              <w:adjustRightInd w:val="0"/>
              <w:snapToGrid w:val="0"/>
              <w:jc w:val="center"/>
              <w:rPr>
                <w:color w:val="000000"/>
                <w:szCs w:val="21"/>
              </w:rPr>
            </w:pPr>
            <w:r w:rsidRPr="00F008CF">
              <w:rPr>
                <w:color w:val="000000"/>
                <w:szCs w:val="21"/>
              </w:rPr>
              <w:t>剧毒</w:t>
            </w:r>
          </w:p>
          <w:p w:rsidR="000A22C7" w:rsidRPr="00F008CF" w:rsidRDefault="000A22C7" w:rsidP="000A22C7">
            <w:pPr>
              <w:adjustRightInd w:val="0"/>
              <w:snapToGrid w:val="0"/>
              <w:jc w:val="center"/>
              <w:rPr>
                <w:color w:val="000000"/>
                <w:szCs w:val="21"/>
              </w:rPr>
            </w:pPr>
            <w:r w:rsidRPr="00F008CF">
              <w:rPr>
                <w:color w:val="000000"/>
                <w:szCs w:val="21"/>
              </w:rPr>
              <w:t>危险性物质</w:t>
            </w:r>
          </w:p>
        </w:tc>
        <w:tc>
          <w:tcPr>
            <w:tcW w:w="834" w:type="pct"/>
            <w:tcBorders>
              <w:bottom w:val="single" w:sz="2" w:space="0" w:color="auto"/>
            </w:tcBorders>
            <w:shd w:val="clear" w:color="auto" w:fill="auto"/>
            <w:vAlign w:val="center"/>
          </w:tcPr>
          <w:p w:rsidR="000A22C7" w:rsidRPr="00F008CF" w:rsidRDefault="000A22C7" w:rsidP="000A22C7">
            <w:pPr>
              <w:adjustRightInd w:val="0"/>
              <w:snapToGrid w:val="0"/>
              <w:jc w:val="center"/>
              <w:rPr>
                <w:color w:val="000000"/>
                <w:szCs w:val="21"/>
              </w:rPr>
            </w:pPr>
            <w:r w:rsidRPr="00F008CF">
              <w:rPr>
                <w:color w:val="000000"/>
                <w:szCs w:val="21"/>
              </w:rPr>
              <w:t>一般毒性</w:t>
            </w:r>
          </w:p>
          <w:p w:rsidR="000A22C7" w:rsidRPr="00F008CF" w:rsidRDefault="000A22C7" w:rsidP="000A22C7">
            <w:pPr>
              <w:adjustRightInd w:val="0"/>
              <w:snapToGrid w:val="0"/>
              <w:jc w:val="center"/>
              <w:rPr>
                <w:color w:val="000000"/>
                <w:szCs w:val="21"/>
              </w:rPr>
            </w:pPr>
            <w:r w:rsidRPr="00F008CF">
              <w:rPr>
                <w:color w:val="000000"/>
                <w:szCs w:val="21"/>
              </w:rPr>
              <w:t>危险物质</w:t>
            </w:r>
          </w:p>
        </w:tc>
        <w:tc>
          <w:tcPr>
            <w:tcW w:w="1000" w:type="pct"/>
            <w:tcBorders>
              <w:bottom w:val="single" w:sz="2" w:space="0" w:color="auto"/>
            </w:tcBorders>
            <w:shd w:val="clear" w:color="auto" w:fill="auto"/>
            <w:vAlign w:val="center"/>
          </w:tcPr>
          <w:p w:rsidR="000A22C7" w:rsidRPr="00F008CF" w:rsidRDefault="000A22C7" w:rsidP="000A22C7">
            <w:pPr>
              <w:adjustRightInd w:val="0"/>
              <w:snapToGrid w:val="0"/>
              <w:jc w:val="center"/>
              <w:rPr>
                <w:color w:val="000000"/>
                <w:szCs w:val="21"/>
              </w:rPr>
            </w:pPr>
            <w:r w:rsidRPr="00F008CF">
              <w:rPr>
                <w:color w:val="000000"/>
                <w:szCs w:val="21"/>
              </w:rPr>
              <w:t>可燃、易燃</w:t>
            </w:r>
          </w:p>
          <w:p w:rsidR="000A22C7" w:rsidRPr="00F008CF" w:rsidRDefault="000A22C7" w:rsidP="000A22C7">
            <w:pPr>
              <w:adjustRightInd w:val="0"/>
              <w:snapToGrid w:val="0"/>
              <w:jc w:val="center"/>
              <w:rPr>
                <w:color w:val="000000"/>
                <w:szCs w:val="21"/>
              </w:rPr>
            </w:pPr>
            <w:r w:rsidRPr="00F008CF">
              <w:rPr>
                <w:color w:val="000000"/>
                <w:szCs w:val="21"/>
              </w:rPr>
              <w:t>危险性物质</w:t>
            </w:r>
          </w:p>
        </w:tc>
        <w:tc>
          <w:tcPr>
            <w:tcW w:w="1000" w:type="pct"/>
            <w:shd w:val="clear" w:color="auto" w:fill="auto"/>
            <w:vAlign w:val="center"/>
          </w:tcPr>
          <w:p w:rsidR="000A22C7" w:rsidRPr="00F008CF" w:rsidRDefault="000A22C7" w:rsidP="000A22C7">
            <w:pPr>
              <w:adjustRightInd w:val="0"/>
              <w:snapToGrid w:val="0"/>
              <w:jc w:val="center"/>
              <w:rPr>
                <w:color w:val="000000"/>
                <w:szCs w:val="21"/>
              </w:rPr>
            </w:pPr>
            <w:r w:rsidRPr="00F008CF">
              <w:rPr>
                <w:color w:val="000000"/>
                <w:szCs w:val="21"/>
              </w:rPr>
              <w:t>爆炸</w:t>
            </w:r>
          </w:p>
          <w:p w:rsidR="000A22C7" w:rsidRPr="00F008CF" w:rsidRDefault="000A22C7" w:rsidP="000A22C7">
            <w:pPr>
              <w:adjustRightInd w:val="0"/>
              <w:snapToGrid w:val="0"/>
              <w:jc w:val="center"/>
              <w:rPr>
                <w:color w:val="000000"/>
                <w:szCs w:val="21"/>
              </w:rPr>
            </w:pPr>
            <w:r w:rsidRPr="00F008CF">
              <w:rPr>
                <w:color w:val="000000"/>
                <w:szCs w:val="21"/>
              </w:rPr>
              <w:t>危险性物质</w:t>
            </w:r>
          </w:p>
        </w:tc>
      </w:tr>
      <w:tr w:rsidR="000A22C7" w:rsidRPr="00F008CF" w:rsidTr="005B51F9">
        <w:trPr>
          <w:cantSplit/>
          <w:trHeight w:val="340"/>
          <w:jc w:val="center"/>
        </w:trPr>
        <w:tc>
          <w:tcPr>
            <w:tcW w:w="1166" w:type="pct"/>
            <w:shd w:val="clear" w:color="auto" w:fill="auto"/>
            <w:vAlign w:val="center"/>
          </w:tcPr>
          <w:p w:rsidR="000A22C7" w:rsidRPr="00F008CF" w:rsidRDefault="000A22C7" w:rsidP="005E6353">
            <w:pPr>
              <w:adjustRightInd w:val="0"/>
              <w:snapToGrid w:val="0"/>
              <w:spacing w:beforeLines="50" w:before="120"/>
              <w:jc w:val="center"/>
              <w:rPr>
                <w:color w:val="000000"/>
                <w:szCs w:val="21"/>
              </w:rPr>
            </w:pPr>
            <w:r w:rsidRPr="00F008CF">
              <w:rPr>
                <w:color w:val="000000"/>
                <w:szCs w:val="21"/>
              </w:rPr>
              <w:t>重大危险源</w:t>
            </w:r>
          </w:p>
        </w:tc>
        <w:tc>
          <w:tcPr>
            <w:tcW w:w="1000" w:type="pct"/>
            <w:shd w:val="clear" w:color="auto" w:fill="auto"/>
            <w:vAlign w:val="center"/>
          </w:tcPr>
          <w:p w:rsidR="000A22C7" w:rsidRPr="00F008CF" w:rsidRDefault="000A22C7" w:rsidP="00781023">
            <w:pPr>
              <w:adjustRightInd w:val="0"/>
              <w:snapToGrid w:val="0"/>
              <w:spacing w:beforeLines="50" w:before="120"/>
              <w:jc w:val="center"/>
              <w:rPr>
                <w:color w:val="000000"/>
                <w:szCs w:val="21"/>
              </w:rPr>
            </w:pPr>
            <w:proofErr w:type="gramStart"/>
            <w:r w:rsidRPr="00F008CF">
              <w:rPr>
                <w:color w:val="000000"/>
                <w:szCs w:val="21"/>
              </w:rPr>
              <w:t>一</w:t>
            </w:r>
            <w:proofErr w:type="gramEnd"/>
          </w:p>
        </w:tc>
        <w:tc>
          <w:tcPr>
            <w:tcW w:w="834" w:type="pct"/>
            <w:tcBorders>
              <w:top w:val="single" w:sz="2" w:space="0" w:color="auto"/>
              <w:bottom w:val="single" w:sz="2" w:space="0" w:color="auto"/>
            </w:tcBorders>
            <w:shd w:val="clear" w:color="auto" w:fill="auto"/>
            <w:vAlign w:val="center"/>
          </w:tcPr>
          <w:p w:rsidR="000A22C7" w:rsidRPr="00F008CF" w:rsidRDefault="000A22C7" w:rsidP="00781023">
            <w:pPr>
              <w:adjustRightInd w:val="0"/>
              <w:snapToGrid w:val="0"/>
              <w:spacing w:beforeLines="50" w:before="120"/>
              <w:jc w:val="center"/>
              <w:rPr>
                <w:color w:val="000000"/>
                <w:szCs w:val="21"/>
              </w:rPr>
            </w:pPr>
            <w:r w:rsidRPr="00F008CF">
              <w:rPr>
                <w:color w:val="000000"/>
                <w:szCs w:val="21"/>
              </w:rPr>
              <w:t>二</w:t>
            </w:r>
          </w:p>
        </w:tc>
        <w:tc>
          <w:tcPr>
            <w:tcW w:w="1000" w:type="pct"/>
            <w:tcBorders>
              <w:top w:val="single" w:sz="2" w:space="0" w:color="auto"/>
              <w:bottom w:val="single" w:sz="2" w:space="0" w:color="auto"/>
            </w:tcBorders>
            <w:shd w:val="clear" w:color="auto" w:fill="auto"/>
            <w:vAlign w:val="center"/>
          </w:tcPr>
          <w:p w:rsidR="000A22C7" w:rsidRPr="00F008CF" w:rsidRDefault="000A22C7" w:rsidP="00781023">
            <w:pPr>
              <w:adjustRightInd w:val="0"/>
              <w:snapToGrid w:val="0"/>
              <w:spacing w:beforeLines="50" w:before="120"/>
              <w:jc w:val="center"/>
              <w:rPr>
                <w:color w:val="000000"/>
                <w:szCs w:val="21"/>
              </w:rPr>
            </w:pPr>
            <w:proofErr w:type="gramStart"/>
            <w:r w:rsidRPr="00F008CF">
              <w:rPr>
                <w:color w:val="000000"/>
                <w:szCs w:val="21"/>
              </w:rPr>
              <w:t>一</w:t>
            </w:r>
            <w:proofErr w:type="gramEnd"/>
          </w:p>
        </w:tc>
        <w:tc>
          <w:tcPr>
            <w:tcW w:w="1000" w:type="pct"/>
            <w:shd w:val="clear" w:color="auto" w:fill="auto"/>
            <w:vAlign w:val="center"/>
          </w:tcPr>
          <w:p w:rsidR="000A22C7" w:rsidRPr="00F008CF" w:rsidRDefault="000A22C7" w:rsidP="00781023">
            <w:pPr>
              <w:adjustRightInd w:val="0"/>
              <w:snapToGrid w:val="0"/>
              <w:spacing w:beforeLines="50" w:before="120"/>
              <w:jc w:val="center"/>
              <w:rPr>
                <w:color w:val="000000"/>
                <w:szCs w:val="21"/>
              </w:rPr>
            </w:pPr>
            <w:proofErr w:type="gramStart"/>
            <w:r w:rsidRPr="00F008CF">
              <w:rPr>
                <w:color w:val="000000"/>
                <w:szCs w:val="21"/>
              </w:rPr>
              <w:t>一</w:t>
            </w:r>
            <w:proofErr w:type="gramEnd"/>
          </w:p>
        </w:tc>
      </w:tr>
      <w:tr w:rsidR="000A22C7" w:rsidRPr="00F008CF" w:rsidTr="005B51F9">
        <w:trPr>
          <w:cantSplit/>
          <w:trHeight w:val="340"/>
          <w:jc w:val="center"/>
        </w:trPr>
        <w:tc>
          <w:tcPr>
            <w:tcW w:w="1166" w:type="pct"/>
            <w:shd w:val="clear" w:color="auto" w:fill="auto"/>
            <w:vAlign w:val="center"/>
          </w:tcPr>
          <w:p w:rsidR="000A22C7" w:rsidRPr="00F008CF" w:rsidRDefault="000A22C7" w:rsidP="005E6353">
            <w:pPr>
              <w:adjustRightInd w:val="0"/>
              <w:snapToGrid w:val="0"/>
              <w:spacing w:beforeLines="50" w:before="120"/>
              <w:jc w:val="center"/>
              <w:rPr>
                <w:color w:val="000000"/>
                <w:szCs w:val="21"/>
              </w:rPr>
            </w:pPr>
            <w:r w:rsidRPr="00F008CF">
              <w:rPr>
                <w:color w:val="000000"/>
                <w:szCs w:val="21"/>
              </w:rPr>
              <w:t>非重大危险源</w:t>
            </w:r>
          </w:p>
        </w:tc>
        <w:tc>
          <w:tcPr>
            <w:tcW w:w="1000" w:type="pct"/>
            <w:shd w:val="clear" w:color="auto" w:fill="auto"/>
            <w:vAlign w:val="center"/>
          </w:tcPr>
          <w:p w:rsidR="000A22C7" w:rsidRPr="00F008CF" w:rsidRDefault="000A22C7" w:rsidP="00781023">
            <w:pPr>
              <w:adjustRightInd w:val="0"/>
              <w:snapToGrid w:val="0"/>
              <w:spacing w:beforeLines="50" w:before="120"/>
              <w:jc w:val="center"/>
              <w:rPr>
                <w:color w:val="000000"/>
                <w:szCs w:val="21"/>
              </w:rPr>
            </w:pPr>
            <w:r w:rsidRPr="00F008CF">
              <w:rPr>
                <w:color w:val="000000"/>
                <w:szCs w:val="21"/>
              </w:rPr>
              <w:t>二</w:t>
            </w:r>
          </w:p>
        </w:tc>
        <w:tc>
          <w:tcPr>
            <w:tcW w:w="834" w:type="pct"/>
            <w:tcBorders>
              <w:top w:val="single" w:sz="2" w:space="0" w:color="auto"/>
              <w:bottom w:val="single" w:sz="2" w:space="0" w:color="auto"/>
            </w:tcBorders>
            <w:shd w:val="clear" w:color="auto" w:fill="auto"/>
            <w:vAlign w:val="center"/>
          </w:tcPr>
          <w:p w:rsidR="000A22C7" w:rsidRPr="00F008CF" w:rsidRDefault="000A22C7" w:rsidP="00781023">
            <w:pPr>
              <w:adjustRightInd w:val="0"/>
              <w:snapToGrid w:val="0"/>
              <w:spacing w:beforeLines="50" w:before="120"/>
              <w:jc w:val="center"/>
              <w:rPr>
                <w:color w:val="000000"/>
                <w:szCs w:val="21"/>
              </w:rPr>
            </w:pPr>
            <w:r w:rsidRPr="00F008CF">
              <w:rPr>
                <w:color w:val="000000"/>
                <w:szCs w:val="21"/>
              </w:rPr>
              <w:t>二</w:t>
            </w:r>
          </w:p>
        </w:tc>
        <w:tc>
          <w:tcPr>
            <w:tcW w:w="1000" w:type="pct"/>
            <w:tcBorders>
              <w:top w:val="single" w:sz="2" w:space="0" w:color="auto"/>
              <w:bottom w:val="single" w:sz="2" w:space="0" w:color="auto"/>
            </w:tcBorders>
            <w:shd w:val="clear" w:color="auto" w:fill="808080"/>
            <w:vAlign w:val="center"/>
          </w:tcPr>
          <w:p w:rsidR="000A22C7" w:rsidRPr="00F008CF" w:rsidRDefault="000A22C7" w:rsidP="00781023">
            <w:pPr>
              <w:adjustRightInd w:val="0"/>
              <w:snapToGrid w:val="0"/>
              <w:spacing w:beforeLines="50" w:before="120"/>
              <w:jc w:val="center"/>
              <w:rPr>
                <w:color w:val="000000"/>
                <w:szCs w:val="21"/>
              </w:rPr>
            </w:pPr>
            <w:r w:rsidRPr="00F008CF">
              <w:rPr>
                <w:color w:val="000000"/>
                <w:szCs w:val="21"/>
              </w:rPr>
              <w:t>二</w:t>
            </w:r>
          </w:p>
        </w:tc>
        <w:tc>
          <w:tcPr>
            <w:tcW w:w="1000" w:type="pct"/>
            <w:shd w:val="clear" w:color="auto" w:fill="auto"/>
            <w:vAlign w:val="center"/>
          </w:tcPr>
          <w:p w:rsidR="000A22C7" w:rsidRPr="00F008CF" w:rsidRDefault="000A22C7" w:rsidP="00781023">
            <w:pPr>
              <w:adjustRightInd w:val="0"/>
              <w:snapToGrid w:val="0"/>
              <w:spacing w:beforeLines="50" w:before="120"/>
              <w:jc w:val="center"/>
              <w:rPr>
                <w:color w:val="000000"/>
                <w:szCs w:val="21"/>
              </w:rPr>
            </w:pPr>
            <w:r w:rsidRPr="00F008CF">
              <w:rPr>
                <w:color w:val="000000"/>
                <w:szCs w:val="21"/>
              </w:rPr>
              <w:t>二</w:t>
            </w:r>
          </w:p>
        </w:tc>
      </w:tr>
      <w:tr w:rsidR="000A22C7" w:rsidRPr="00F008CF" w:rsidTr="005B51F9">
        <w:trPr>
          <w:cantSplit/>
          <w:trHeight w:val="340"/>
          <w:jc w:val="center"/>
        </w:trPr>
        <w:tc>
          <w:tcPr>
            <w:tcW w:w="1166" w:type="pct"/>
            <w:shd w:val="clear" w:color="auto" w:fill="auto"/>
            <w:vAlign w:val="center"/>
          </w:tcPr>
          <w:p w:rsidR="000A22C7" w:rsidRPr="00F008CF" w:rsidRDefault="000A22C7" w:rsidP="005E6353">
            <w:pPr>
              <w:adjustRightInd w:val="0"/>
              <w:snapToGrid w:val="0"/>
              <w:spacing w:beforeLines="50" w:before="120"/>
              <w:jc w:val="center"/>
              <w:rPr>
                <w:color w:val="000000"/>
                <w:szCs w:val="21"/>
              </w:rPr>
            </w:pPr>
            <w:r w:rsidRPr="00F008CF">
              <w:rPr>
                <w:color w:val="000000"/>
                <w:szCs w:val="21"/>
              </w:rPr>
              <w:t>环境敏感地区</w:t>
            </w:r>
          </w:p>
        </w:tc>
        <w:tc>
          <w:tcPr>
            <w:tcW w:w="1000" w:type="pct"/>
            <w:shd w:val="clear" w:color="auto" w:fill="auto"/>
            <w:vAlign w:val="center"/>
          </w:tcPr>
          <w:p w:rsidR="000A22C7" w:rsidRPr="00F008CF" w:rsidRDefault="000A22C7" w:rsidP="00781023">
            <w:pPr>
              <w:adjustRightInd w:val="0"/>
              <w:snapToGrid w:val="0"/>
              <w:spacing w:beforeLines="50" w:before="120"/>
              <w:jc w:val="center"/>
              <w:rPr>
                <w:color w:val="000000"/>
                <w:szCs w:val="21"/>
              </w:rPr>
            </w:pPr>
            <w:proofErr w:type="gramStart"/>
            <w:r w:rsidRPr="00F008CF">
              <w:rPr>
                <w:color w:val="000000"/>
                <w:szCs w:val="21"/>
              </w:rPr>
              <w:t>一</w:t>
            </w:r>
            <w:proofErr w:type="gramEnd"/>
          </w:p>
        </w:tc>
        <w:tc>
          <w:tcPr>
            <w:tcW w:w="834" w:type="pct"/>
            <w:tcBorders>
              <w:top w:val="single" w:sz="2" w:space="0" w:color="auto"/>
            </w:tcBorders>
            <w:shd w:val="clear" w:color="auto" w:fill="auto"/>
            <w:vAlign w:val="center"/>
          </w:tcPr>
          <w:p w:rsidR="000A22C7" w:rsidRPr="00F008CF" w:rsidRDefault="000A22C7" w:rsidP="00781023">
            <w:pPr>
              <w:adjustRightInd w:val="0"/>
              <w:snapToGrid w:val="0"/>
              <w:spacing w:beforeLines="50" w:before="120"/>
              <w:jc w:val="center"/>
              <w:rPr>
                <w:color w:val="000000"/>
                <w:szCs w:val="21"/>
              </w:rPr>
            </w:pPr>
            <w:proofErr w:type="gramStart"/>
            <w:r w:rsidRPr="00F008CF">
              <w:rPr>
                <w:color w:val="000000"/>
                <w:szCs w:val="21"/>
              </w:rPr>
              <w:t>一</w:t>
            </w:r>
            <w:proofErr w:type="gramEnd"/>
          </w:p>
        </w:tc>
        <w:tc>
          <w:tcPr>
            <w:tcW w:w="1000" w:type="pct"/>
            <w:tcBorders>
              <w:top w:val="single" w:sz="2" w:space="0" w:color="auto"/>
            </w:tcBorders>
            <w:shd w:val="clear" w:color="auto" w:fill="auto"/>
            <w:vAlign w:val="center"/>
          </w:tcPr>
          <w:p w:rsidR="000A22C7" w:rsidRPr="00F008CF" w:rsidRDefault="000A22C7" w:rsidP="00781023">
            <w:pPr>
              <w:adjustRightInd w:val="0"/>
              <w:snapToGrid w:val="0"/>
              <w:spacing w:beforeLines="50" w:before="120"/>
              <w:jc w:val="center"/>
              <w:rPr>
                <w:color w:val="000000"/>
                <w:szCs w:val="21"/>
              </w:rPr>
            </w:pPr>
            <w:proofErr w:type="gramStart"/>
            <w:r w:rsidRPr="00F008CF">
              <w:rPr>
                <w:color w:val="000000"/>
                <w:szCs w:val="21"/>
              </w:rPr>
              <w:t>一</w:t>
            </w:r>
            <w:proofErr w:type="gramEnd"/>
          </w:p>
        </w:tc>
        <w:tc>
          <w:tcPr>
            <w:tcW w:w="1000" w:type="pct"/>
            <w:shd w:val="clear" w:color="auto" w:fill="auto"/>
            <w:vAlign w:val="center"/>
          </w:tcPr>
          <w:p w:rsidR="000A22C7" w:rsidRPr="00F008CF" w:rsidRDefault="000A22C7" w:rsidP="00781023">
            <w:pPr>
              <w:adjustRightInd w:val="0"/>
              <w:snapToGrid w:val="0"/>
              <w:spacing w:beforeLines="50" w:before="120"/>
              <w:jc w:val="center"/>
              <w:rPr>
                <w:color w:val="000000"/>
                <w:szCs w:val="21"/>
              </w:rPr>
            </w:pPr>
            <w:proofErr w:type="gramStart"/>
            <w:r w:rsidRPr="00F008CF">
              <w:rPr>
                <w:color w:val="000000"/>
                <w:szCs w:val="21"/>
              </w:rPr>
              <w:t>一</w:t>
            </w:r>
            <w:proofErr w:type="gramEnd"/>
          </w:p>
        </w:tc>
      </w:tr>
    </w:tbl>
    <w:p w:rsidR="003C1AF7" w:rsidRDefault="000A22C7" w:rsidP="000A22C7">
      <w:pPr>
        <w:adjustRightInd w:val="0"/>
        <w:snapToGrid w:val="0"/>
        <w:spacing w:line="360" w:lineRule="auto"/>
        <w:ind w:firstLineChars="200" w:firstLine="480"/>
        <w:rPr>
          <w:color w:val="000000"/>
          <w:kern w:val="0"/>
          <w:sz w:val="24"/>
        </w:rPr>
      </w:pPr>
      <w:r w:rsidRPr="000A22C7">
        <w:rPr>
          <w:rFonts w:hint="eastAsia"/>
          <w:color w:val="000000"/>
          <w:kern w:val="0"/>
          <w:sz w:val="24"/>
        </w:rPr>
        <w:t>根据风险评价等级确定本项目的评价范围为距离项目</w:t>
      </w:r>
      <w:r w:rsidRPr="000A22C7">
        <w:rPr>
          <w:rFonts w:hint="eastAsia"/>
          <w:color w:val="000000"/>
          <w:kern w:val="0"/>
          <w:sz w:val="24"/>
        </w:rPr>
        <w:t>3km</w:t>
      </w:r>
      <w:r w:rsidRPr="000A22C7">
        <w:rPr>
          <w:rFonts w:hint="eastAsia"/>
          <w:color w:val="000000"/>
          <w:kern w:val="0"/>
          <w:sz w:val="24"/>
        </w:rPr>
        <w:t>范围内。</w:t>
      </w:r>
    </w:p>
    <w:p w:rsidR="003C1AF7" w:rsidRPr="00674EAE" w:rsidRDefault="000A22C7" w:rsidP="000A22C7">
      <w:pPr>
        <w:pStyle w:val="3"/>
        <w:keepLines w:val="0"/>
        <w:widowControl/>
        <w:numPr>
          <w:ilvl w:val="2"/>
          <w:numId w:val="2"/>
        </w:numPr>
        <w:tabs>
          <w:tab w:val="clear" w:pos="720"/>
        </w:tabs>
        <w:adjustRightInd w:val="0"/>
        <w:snapToGrid w:val="0"/>
        <w:spacing w:before="0" w:after="0" w:line="360" w:lineRule="auto"/>
        <w:rPr>
          <w:kern w:val="0"/>
          <w:sz w:val="24"/>
          <w:szCs w:val="24"/>
        </w:rPr>
      </w:pPr>
      <w:r w:rsidRPr="00674EAE">
        <w:rPr>
          <w:rFonts w:hint="eastAsia"/>
          <w:kern w:val="0"/>
          <w:sz w:val="24"/>
          <w:szCs w:val="24"/>
        </w:rPr>
        <w:t>环境风险保护目标</w:t>
      </w:r>
    </w:p>
    <w:p w:rsidR="00CF767F" w:rsidRDefault="001E5752" w:rsidP="001E5752">
      <w:pPr>
        <w:adjustRightInd w:val="0"/>
        <w:snapToGrid w:val="0"/>
        <w:spacing w:line="360" w:lineRule="auto"/>
        <w:ind w:firstLineChars="200" w:firstLine="480"/>
        <w:rPr>
          <w:color w:val="000000"/>
          <w:kern w:val="0"/>
          <w:sz w:val="24"/>
        </w:rPr>
      </w:pPr>
      <w:r w:rsidRPr="001E5752">
        <w:rPr>
          <w:rFonts w:hint="eastAsia"/>
          <w:color w:val="000000"/>
          <w:kern w:val="0"/>
          <w:sz w:val="24"/>
        </w:rPr>
        <w:t>根据确定的评价工作等级，对本项目周围</w:t>
      </w:r>
      <w:r w:rsidRPr="001E5752">
        <w:rPr>
          <w:rFonts w:hint="eastAsia"/>
          <w:color w:val="000000"/>
          <w:kern w:val="0"/>
          <w:sz w:val="24"/>
        </w:rPr>
        <w:t>3</w:t>
      </w:r>
      <w:r w:rsidRPr="001E5752">
        <w:rPr>
          <w:rFonts w:hint="eastAsia"/>
          <w:color w:val="000000"/>
          <w:kern w:val="0"/>
          <w:sz w:val="24"/>
        </w:rPr>
        <w:t>公里内主要居民点等环境风险敏感点进行了调查，具体情况见表</w:t>
      </w:r>
      <w:r>
        <w:rPr>
          <w:rFonts w:hint="eastAsia"/>
          <w:color w:val="000000"/>
          <w:kern w:val="0"/>
          <w:sz w:val="24"/>
        </w:rPr>
        <w:t>5.3</w:t>
      </w:r>
      <w:r w:rsidRPr="001E5752">
        <w:rPr>
          <w:rFonts w:hint="eastAsia"/>
          <w:color w:val="000000"/>
          <w:kern w:val="0"/>
          <w:sz w:val="24"/>
        </w:rPr>
        <w:t>-5</w:t>
      </w:r>
      <w:r w:rsidRPr="001E5752">
        <w:rPr>
          <w:rFonts w:hint="eastAsia"/>
          <w:color w:val="000000"/>
          <w:kern w:val="0"/>
          <w:sz w:val="24"/>
        </w:rPr>
        <w:t>。</w:t>
      </w:r>
    </w:p>
    <w:p w:rsidR="001E5752" w:rsidRDefault="001E5752" w:rsidP="001E5752">
      <w:pPr>
        <w:jc w:val="center"/>
        <w:rPr>
          <w:b/>
          <w:sz w:val="24"/>
        </w:rPr>
      </w:pPr>
      <w:r w:rsidRPr="007241F9">
        <w:rPr>
          <w:b/>
          <w:sz w:val="24"/>
        </w:rPr>
        <w:t>表</w:t>
      </w:r>
      <w:r>
        <w:rPr>
          <w:rFonts w:hint="eastAsia"/>
          <w:b/>
          <w:sz w:val="24"/>
        </w:rPr>
        <w:t>5.3</w:t>
      </w:r>
      <w:r w:rsidRPr="007241F9">
        <w:rPr>
          <w:b/>
          <w:sz w:val="24"/>
        </w:rPr>
        <w:t xml:space="preserve">-5  </w:t>
      </w:r>
      <w:r w:rsidRPr="007241F9">
        <w:rPr>
          <w:b/>
          <w:sz w:val="24"/>
        </w:rPr>
        <w:t>项目周围主要环境保护目标一览表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146"/>
        <w:gridCol w:w="1647"/>
        <w:gridCol w:w="791"/>
        <w:gridCol w:w="1712"/>
        <w:gridCol w:w="1278"/>
        <w:gridCol w:w="2712"/>
      </w:tblGrid>
      <w:tr w:rsidR="00AD0316" w:rsidTr="00FF380F">
        <w:trPr>
          <w:trHeight w:val="340"/>
          <w:tblHeader/>
          <w:jc w:val="center"/>
        </w:trPr>
        <w:tc>
          <w:tcPr>
            <w:tcW w:w="617" w:type="pct"/>
            <w:vAlign w:val="center"/>
          </w:tcPr>
          <w:p w:rsidR="00AD0316" w:rsidRDefault="00AD0316" w:rsidP="00FF380F">
            <w:pPr>
              <w:jc w:val="center"/>
              <w:rPr>
                <w:b/>
                <w:color w:val="000000"/>
                <w:szCs w:val="21"/>
              </w:rPr>
            </w:pPr>
            <w:r>
              <w:rPr>
                <w:b/>
                <w:color w:val="000000"/>
                <w:szCs w:val="21"/>
              </w:rPr>
              <w:t>环境要素</w:t>
            </w:r>
          </w:p>
        </w:tc>
        <w:tc>
          <w:tcPr>
            <w:tcW w:w="887" w:type="pct"/>
            <w:vAlign w:val="center"/>
          </w:tcPr>
          <w:p w:rsidR="00AD0316" w:rsidRDefault="00AD0316" w:rsidP="00FF380F">
            <w:pPr>
              <w:jc w:val="center"/>
              <w:rPr>
                <w:b/>
                <w:color w:val="000000"/>
                <w:szCs w:val="21"/>
              </w:rPr>
            </w:pPr>
            <w:r>
              <w:rPr>
                <w:b/>
                <w:color w:val="000000"/>
                <w:szCs w:val="21"/>
              </w:rPr>
              <w:t>环境保护对象</w:t>
            </w:r>
          </w:p>
        </w:tc>
        <w:tc>
          <w:tcPr>
            <w:tcW w:w="426" w:type="pct"/>
            <w:vAlign w:val="center"/>
          </w:tcPr>
          <w:p w:rsidR="00AD0316" w:rsidRDefault="00AD0316" w:rsidP="00FF380F">
            <w:pPr>
              <w:jc w:val="center"/>
              <w:rPr>
                <w:b/>
                <w:color w:val="000000"/>
                <w:szCs w:val="21"/>
              </w:rPr>
            </w:pPr>
            <w:r>
              <w:rPr>
                <w:b/>
                <w:color w:val="000000"/>
                <w:szCs w:val="21"/>
              </w:rPr>
              <w:t>方位</w:t>
            </w:r>
          </w:p>
        </w:tc>
        <w:tc>
          <w:tcPr>
            <w:tcW w:w="922" w:type="pct"/>
            <w:tcBorders>
              <w:right w:val="single" w:sz="2" w:space="0" w:color="auto"/>
            </w:tcBorders>
            <w:vAlign w:val="center"/>
          </w:tcPr>
          <w:p w:rsidR="00AD0316" w:rsidRDefault="00AD0316" w:rsidP="00FF380F">
            <w:pPr>
              <w:jc w:val="center"/>
              <w:rPr>
                <w:b/>
                <w:color w:val="000000"/>
                <w:szCs w:val="21"/>
              </w:rPr>
            </w:pPr>
            <w:r>
              <w:rPr>
                <w:b/>
                <w:color w:val="000000"/>
                <w:szCs w:val="21"/>
              </w:rPr>
              <w:t>厂界最近距离（</w:t>
            </w:r>
            <w:r>
              <w:rPr>
                <w:b/>
                <w:color w:val="000000"/>
                <w:szCs w:val="21"/>
              </w:rPr>
              <w:t>m</w:t>
            </w:r>
            <w:r>
              <w:rPr>
                <w:b/>
                <w:color w:val="000000"/>
                <w:szCs w:val="21"/>
              </w:rPr>
              <w:t>）</w:t>
            </w:r>
          </w:p>
        </w:tc>
        <w:tc>
          <w:tcPr>
            <w:tcW w:w="688" w:type="pct"/>
            <w:tcBorders>
              <w:left w:val="single" w:sz="2" w:space="0" w:color="auto"/>
            </w:tcBorders>
            <w:vAlign w:val="center"/>
          </w:tcPr>
          <w:p w:rsidR="00AD0316" w:rsidRDefault="00AD0316" w:rsidP="00FF380F">
            <w:pPr>
              <w:jc w:val="center"/>
              <w:rPr>
                <w:b/>
                <w:color w:val="000000"/>
                <w:szCs w:val="21"/>
              </w:rPr>
            </w:pPr>
            <w:r>
              <w:rPr>
                <w:b/>
                <w:color w:val="000000"/>
                <w:szCs w:val="21"/>
              </w:rPr>
              <w:t>规模</w:t>
            </w:r>
          </w:p>
        </w:tc>
        <w:tc>
          <w:tcPr>
            <w:tcW w:w="1460" w:type="pct"/>
            <w:vAlign w:val="center"/>
          </w:tcPr>
          <w:p w:rsidR="00AD0316" w:rsidRDefault="00AD0316" w:rsidP="00FF380F">
            <w:pPr>
              <w:jc w:val="center"/>
              <w:rPr>
                <w:b/>
                <w:color w:val="000000"/>
                <w:szCs w:val="21"/>
              </w:rPr>
            </w:pPr>
            <w:r>
              <w:rPr>
                <w:b/>
                <w:color w:val="000000"/>
                <w:szCs w:val="21"/>
              </w:rPr>
              <w:t>环境功能</w:t>
            </w:r>
          </w:p>
        </w:tc>
      </w:tr>
      <w:tr w:rsidR="00AD0316" w:rsidTr="00FF380F">
        <w:trPr>
          <w:trHeight w:val="340"/>
          <w:jc w:val="center"/>
        </w:trPr>
        <w:tc>
          <w:tcPr>
            <w:tcW w:w="617" w:type="pct"/>
            <w:vMerge w:val="restart"/>
            <w:vAlign w:val="center"/>
          </w:tcPr>
          <w:p w:rsidR="00AD0316" w:rsidRPr="005A13FB" w:rsidRDefault="00AD0316" w:rsidP="00FF380F">
            <w:pPr>
              <w:jc w:val="center"/>
              <w:rPr>
                <w:color w:val="000000" w:themeColor="text1"/>
                <w:szCs w:val="21"/>
              </w:rPr>
            </w:pPr>
            <w:r w:rsidRPr="005A13FB">
              <w:rPr>
                <w:snapToGrid w:val="0"/>
                <w:color w:val="000000" w:themeColor="text1"/>
                <w:kern w:val="18"/>
                <w:szCs w:val="21"/>
              </w:rPr>
              <w:t>大气环境</w:t>
            </w:r>
          </w:p>
        </w:tc>
        <w:tc>
          <w:tcPr>
            <w:tcW w:w="887" w:type="pct"/>
            <w:vAlign w:val="center"/>
          </w:tcPr>
          <w:p w:rsidR="00AD0316" w:rsidRPr="005A13FB" w:rsidRDefault="00AD0316" w:rsidP="00FF380F">
            <w:pPr>
              <w:jc w:val="center"/>
              <w:rPr>
                <w:color w:val="000000" w:themeColor="text1"/>
                <w:szCs w:val="21"/>
              </w:rPr>
            </w:pPr>
            <w:proofErr w:type="gramStart"/>
            <w:r w:rsidRPr="005A13FB">
              <w:rPr>
                <w:color w:val="000000" w:themeColor="text1"/>
                <w:szCs w:val="21"/>
              </w:rPr>
              <w:t>高荡村</w:t>
            </w:r>
            <w:proofErr w:type="gramEnd"/>
          </w:p>
        </w:tc>
        <w:tc>
          <w:tcPr>
            <w:tcW w:w="426" w:type="pct"/>
            <w:vAlign w:val="center"/>
          </w:tcPr>
          <w:p w:rsidR="00AD0316" w:rsidRPr="005A13FB" w:rsidRDefault="00AD0316" w:rsidP="00FF380F">
            <w:pPr>
              <w:jc w:val="center"/>
              <w:rPr>
                <w:color w:val="000000" w:themeColor="text1"/>
                <w:szCs w:val="21"/>
              </w:rPr>
            </w:pPr>
            <w:r w:rsidRPr="005A13FB">
              <w:rPr>
                <w:rFonts w:hint="eastAsia"/>
                <w:color w:val="000000" w:themeColor="text1"/>
                <w:szCs w:val="21"/>
              </w:rPr>
              <w:t>NE</w:t>
            </w:r>
          </w:p>
        </w:tc>
        <w:tc>
          <w:tcPr>
            <w:tcW w:w="922" w:type="pct"/>
            <w:tcBorders>
              <w:right w:val="single" w:sz="2" w:space="0" w:color="auto"/>
            </w:tcBorders>
            <w:vAlign w:val="center"/>
          </w:tcPr>
          <w:p w:rsidR="00AD0316" w:rsidRPr="00AD0316" w:rsidRDefault="00AD0316" w:rsidP="00FF380F">
            <w:pPr>
              <w:jc w:val="center"/>
              <w:rPr>
                <w:szCs w:val="21"/>
              </w:rPr>
            </w:pPr>
            <w:r w:rsidRPr="00AD0316">
              <w:rPr>
                <w:rFonts w:hint="eastAsia"/>
                <w:szCs w:val="21"/>
              </w:rPr>
              <w:t>505</w:t>
            </w:r>
          </w:p>
        </w:tc>
        <w:tc>
          <w:tcPr>
            <w:tcW w:w="688" w:type="pct"/>
            <w:tcBorders>
              <w:left w:val="single" w:sz="2" w:space="0" w:color="auto"/>
            </w:tcBorders>
            <w:vAlign w:val="center"/>
          </w:tcPr>
          <w:p w:rsidR="00AD0316" w:rsidRPr="005A13FB" w:rsidRDefault="00AD0316" w:rsidP="00FF380F">
            <w:pPr>
              <w:jc w:val="center"/>
              <w:rPr>
                <w:color w:val="000000" w:themeColor="text1"/>
                <w:szCs w:val="21"/>
              </w:rPr>
            </w:pPr>
            <w:r w:rsidRPr="005A13FB">
              <w:rPr>
                <w:rFonts w:hint="eastAsia"/>
                <w:color w:val="000000" w:themeColor="text1"/>
                <w:szCs w:val="21"/>
              </w:rPr>
              <w:t>1200</w:t>
            </w:r>
            <w:r w:rsidRPr="005A13FB">
              <w:rPr>
                <w:rFonts w:hint="eastAsia"/>
                <w:color w:val="000000" w:themeColor="text1"/>
                <w:szCs w:val="21"/>
              </w:rPr>
              <w:t>人</w:t>
            </w:r>
          </w:p>
        </w:tc>
        <w:tc>
          <w:tcPr>
            <w:tcW w:w="1460" w:type="pct"/>
            <w:vMerge w:val="restart"/>
            <w:vAlign w:val="center"/>
          </w:tcPr>
          <w:p w:rsidR="00AD0316" w:rsidRDefault="00AD0316" w:rsidP="00FF380F">
            <w:pPr>
              <w:jc w:val="center"/>
              <w:rPr>
                <w:color w:val="000000"/>
                <w:szCs w:val="21"/>
              </w:rPr>
            </w:pPr>
            <w:r>
              <w:rPr>
                <w:color w:val="000000"/>
                <w:szCs w:val="21"/>
              </w:rPr>
              <w:t>GB3095-2012</w:t>
            </w:r>
            <w:r>
              <w:rPr>
                <w:color w:val="000000"/>
                <w:szCs w:val="21"/>
              </w:rPr>
              <w:t>中</w:t>
            </w:r>
          </w:p>
          <w:p w:rsidR="00AD0316" w:rsidRDefault="00AD0316" w:rsidP="00FF380F">
            <w:pPr>
              <w:jc w:val="center"/>
              <w:rPr>
                <w:color w:val="000000"/>
                <w:szCs w:val="21"/>
              </w:rPr>
            </w:pPr>
            <w:r>
              <w:rPr>
                <w:color w:val="000000"/>
                <w:szCs w:val="21"/>
              </w:rPr>
              <w:t>二类标准</w:t>
            </w:r>
          </w:p>
        </w:tc>
      </w:tr>
      <w:tr w:rsidR="00AD0316" w:rsidTr="00FF380F">
        <w:trPr>
          <w:trHeight w:val="340"/>
          <w:jc w:val="center"/>
        </w:trPr>
        <w:tc>
          <w:tcPr>
            <w:tcW w:w="617" w:type="pct"/>
            <w:vMerge/>
            <w:vAlign w:val="center"/>
          </w:tcPr>
          <w:p w:rsidR="00AD0316" w:rsidRPr="005A13FB" w:rsidRDefault="00AD0316" w:rsidP="00FF380F">
            <w:pPr>
              <w:jc w:val="center"/>
              <w:rPr>
                <w:snapToGrid w:val="0"/>
                <w:color w:val="000000" w:themeColor="text1"/>
                <w:kern w:val="18"/>
                <w:szCs w:val="21"/>
              </w:rPr>
            </w:pPr>
          </w:p>
        </w:tc>
        <w:tc>
          <w:tcPr>
            <w:tcW w:w="887" w:type="pct"/>
            <w:vAlign w:val="center"/>
          </w:tcPr>
          <w:p w:rsidR="00AD0316" w:rsidRPr="005A13FB" w:rsidRDefault="00AD0316" w:rsidP="00FF380F">
            <w:pPr>
              <w:jc w:val="center"/>
              <w:rPr>
                <w:color w:val="000000" w:themeColor="text1"/>
                <w:szCs w:val="21"/>
              </w:rPr>
            </w:pPr>
            <w:r>
              <w:rPr>
                <w:rFonts w:hint="eastAsia"/>
                <w:color w:val="000000" w:themeColor="text1"/>
                <w:szCs w:val="21"/>
              </w:rPr>
              <w:t>安乐村</w:t>
            </w:r>
          </w:p>
        </w:tc>
        <w:tc>
          <w:tcPr>
            <w:tcW w:w="426" w:type="pct"/>
            <w:vAlign w:val="center"/>
          </w:tcPr>
          <w:p w:rsidR="00AD0316" w:rsidRPr="005A13FB" w:rsidRDefault="00AD0316" w:rsidP="00FF380F">
            <w:pPr>
              <w:jc w:val="center"/>
              <w:rPr>
                <w:color w:val="000000" w:themeColor="text1"/>
                <w:szCs w:val="21"/>
              </w:rPr>
            </w:pPr>
            <w:r>
              <w:rPr>
                <w:rFonts w:hint="eastAsia"/>
                <w:color w:val="000000" w:themeColor="text1"/>
                <w:szCs w:val="21"/>
              </w:rPr>
              <w:t>NW</w:t>
            </w:r>
          </w:p>
        </w:tc>
        <w:tc>
          <w:tcPr>
            <w:tcW w:w="922" w:type="pct"/>
            <w:tcBorders>
              <w:right w:val="single" w:sz="2" w:space="0" w:color="auto"/>
            </w:tcBorders>
            <w:vAlign w:val="center"/>
          </w:tcPr>
          <w:p w:rsidR="00AD0316" w:rsidRPr="00AD0316" w:rsidRDefault="00AD0316" w:rsidP="00FF380F">
            <w:pPr>
              <w:jc w:val="center"/>
              <w:rPr>
                <w:szCs w:val="21"/>
              </w:rPr>
            </w:pPr>
            <w:r w:rsidRPr="00AD0316">
              <w:rPr>
                <w:rFonts w:hint="eastAsia"/>
                <w:szCs w:val="21"/>
              </w:rPr>
              <w:t>637</w:t>
            </w:r>
          </w:p>
        </w:tc>
        <w:tc>
          <w:tcPr>
            <w:tcW w:w="688" w:type="pct"/>
            <w:tcBorders>
              <w:left w:val="single" w:sz="2" w:space="0" w:color="auto"/>
            </w:tcBorders>
            <w:vAlign w:val="center"/>
          </w:tcPr>
          <w:p w:rsidR="00AD0316" w:rsidRPr="005A13FB" w:rsidRDefault="00AD0316" w:rsidP="00FF380F">
            <w:pPr>
              <w:jc w:val="center"/>
              <w:rPr>
                <w:color w:val="000000" w:themeColor="text1"/>
                <w:szCs w:val="21"/>
              </w:rPr>
            </w:pPr>
            <w:r>
              <w:rPr>
                <w:rFonts w:hint="eastAsia"/>
                <w:color w:val="000000" w:themeColor="text1"/>
                <w:szCs w:val="21"/>
              </w:rPr>
              <w:t>100</w:t>
            </w:r>
          </w:p>
        </w:tc>
        <w:tc>
          <w:tcPr>
            <w:tcW w:w="1460" w:type="pct"/>
            <w:vMerge/>
            <w:vAlign w:val="center"/>
          </w:tcPr>
          <w:p w:rsidR="00AD0316" w:rsidRDefault="00AD0316" w:rsidP="00FF380F">
            <w:pPr>
              <w:jc w:val="center"/>
              <w:rPr>
                <w:color w:val="000000"/>
                <w:szCs w:val="21"/>
              </w:rPr>
            </w:pPr>
          </w:p>
        </w:tc>
      </w:tr>
      <w:tr w:rsidR="00AD0316" w:rsidTr="00FF380F">
        <w:trPr>
          <w:trHeight w:val="340"/>
          <w:jc w:val="center"/>
        </w:trPr>
        <w:tc>
          <w:tcPr>
            <w:tcW w:w="617" w:type="pct"/>
            <w:vMerge/>
            <w:vAlign w:val="center"/>
          </w:tcPr>
          <w:p w:rsidR="00AD0316" w:rsidRPr="005A13FB" w:rsidRDefault="00AD0316" w:rsidP="00FF380F">
            <w:pPr>
              <w:jc w:val="center"/>
              <w:rPr>
                <w:snapToGrid w:val="0"/>
                <w:color w:val="000000" w:themeColor="text1"/>
                <w:kern w:val="18"/>
                <w:szCs w:val="21"/>
              </w:rPr>
            </w:pPr>
          </w:p>
        </w:tc>
        <w:tc>
          <w:tcPr>
            <w:tcW w:w="887" w:type="pct"/>
            <w:vAlign w:val="center"/>
          </w:tcPr>
          <w:p w:rsidR="00AD0316" w:rsidRPr="005A13FB" w:rsidRDefault="00AD0316" w:rsidP="00FF380F">
            <w:pPr>
              <w:jc w:val="center"/>
              <w:rPr>
                <w:color w:val="000000" w:themeColor="text1"/>
                <w:szCs w:val="21"/>
              </w:rPr>
            </w:pPr>
            <w:r w:rsidRPr="005A13FB">
              <w:rPr>
                <w:rFonts w:hint="eastAsia"/>
                <w:color w:val="000000" w:themeColor="text1"/>
                <w:szCs w:val="21"/>
              </w:rPr>
              <w:t>安乐一组</w:t>
            </w:r>
          </w:p>
        </w:tc>
        <w:tc>
          <w:tcPr>
            <w:tcW w:w="426" w:type="pct"/>
            <w:vAlign w:val="center"/>
          </w:tcPr>
          <w:p w:rsidR="00AD0316" w:rsidRPr="005A13FB" w:rsidRDefault="00AD0316" w:rsidP="00FF380F">
            <w:pPr>
              <w:jc w:val="center"/>
              <w:rPr>
                <w:color w:val="000000" w:themeColor="text1"/>
                <w:szCs w:val="21"/>
              </w:rPr>
            </w:pPr>
            <w:r w:rsidRPr="005A13FB">
              <w:rPr>
                <w:rFonts w:hint="eastAsia"/>
                <w:color w:val="000000" w:themeColor="text1"/>
                <w:szCs w:val="21"/>
              </w:rPr>
              <w:t>W</w:t>
            </w:r>
          </w:p>
        </w:tc>
        <w:tc>
          <w:tcPr>
            <w:tcW w:w="922" w:type="pct"/>
            <w:tcBorders>
              <w:right w:val="single" w:sz="2" w:space="0" w:color="auto"/>
            </w:tcBorders>
            <w:vAlign w:val="center"/>
          </w:tcPr>
          <w:p w:rsidR="00AD0316" w:rsidRPr="00AD0316" w:rsidRDefault="00AD0316" w:rsidP="00FF380F">
            <w:pPr>
              <w:jc w:val="center"/>
              <w:rPr>
                <w:szCs w:val="21"/>
              </w:rPr>
            </w:pPr>
            <w:r w:rsidRPr="00AD0316">
              <w:rPr>
                <w:rFonts w:hint="eastAsia"/>
                <w:szCs w:val="21"/>
              </w:rPr>
              <w:t>578</w:t>
            </w:r>
          </w:p>
        </w:tc>
        <w:tc>
          <w:tcPr>
            <w:tcW w:w="688" w:type="pct"/>
            <w:tcBorders>
              <w:left w:val="single" w:sz="2" w:space="0" w:color="auto"/>
            </w:tcBorders>
            <w:vAlign w:val="center"/>
          </w:tcPr>
          <w:p w:rsidR="00AD0316" w:rsidRPr="005A13FB" w:rsidRDefault="00AD0316" w:rsidP="00FF380F">
            <w:pPr>
              <w:jc w:val="center"/>
              <w:rPr>
                <w:color w:val="000000" w:themeColor="text1"/>
                <w:szCs w:val="21"/>
              </w:rPr>
            </w:pPr>
            <w:r w:rsidRPr="005A13FB">
              <w:rPr>
                <w:rFonts w:hint="eastAsia"/>
                <w:color w:val="000000" w:themeColor="text1"/>
                <w:szCs w:val="21"/>
              </w:rPr>
              <w:t>600</w:t>
            </w:r>
            <w:r w:rsidRPr="005A13FB">
              <w:rPr>
                <w:rFonts w:hint="eastAsia"/>
                <w:color w:val="000000" w:themeColor="text1"/>
                <w:szCs w:val="21"/>
              </w:rPr>
              <w:t>人</w:t>
            </w:r>
          </w:p>
        </w:tc>
        <w:tc>
          <w:tcPr>
            <w:tcW w:w="1460" w:type="pct"/>
            <w:vMerge/>
            <w:vAlign w:val="center"/>
          </w:tcPr>
          <w:p w:rsidR="00AD0316" w:rsidRDefault="00AD0316" w:rsidP="00FF380F">
            <w:pPr>
              <w:jc w:val="center"/>
              <w:rPr>
                <w:color w:val="000000"/>
                <w:szCs w:val="21"/>
              </w:rPr>
            </w:pPr>
          </w:p>
        </w:tc>
      </w:tr>
      <w:tr w:rsidR="00AD0316" w:rsidTr="00FF380F">
        <w:trPr>
          <w:trHeight w:val="340"/>
          <w:jc w:val="center"/>
        </w:trPr>
        <w:tc>
          <w:tcPr>
            <w:tcW w:w="617" w:type="pct"/>
            <w:vMerge/>
            <w:vAlign w:val="center"/>
          </w:tcPr>
          <w:p w:rsidR="00AD0316" w:rsidRPr="005A13FB" w:rsidRDefault="00AD0316" w:rsidP="00FF380F">
            <w:pPr>
              <w:jc w:val="center"/>
              <w:rPr>
                <w:snapToGrid w:val="0"/>
                <w:color w:val="000000" w:themeColor="text1"/>
                <w:kern w:val="18"/>
                <w:szCs w:val="21"/>
              </w:rPr>
            </w:pPr>
          </w:p>
        </w:tc>
        <w:tc>
          <w:tcPr>
            <w:tcW w:w="887" w:type="pct"/>
            <w:vAlign w:val="center"/>
          </w:tcPr>
          <w:p w:rsidR="00AD0316" w:rsidRPr="005A13FB" w:rsidRDefault="00AD0316" w:rsidP="00FF380F">
            <w:pPr>
              <w:jc w:val="center"/>
              <w:rPr>
                <w:color w:val="000000" w:themeColor="text1"/>
                <w:szCs w:val="21"/>
              </w:rPr>
            </w:pPr>
            <w:r w:rsidRPr="005A13FB">
              <w:rPr>
                <w:rFonts w:hint="eastAsia"/>
                <w:color w:val="000000" w:themeColor="text1"/>
                <w:szCs w:val="21"/>
              </w:rPr>
              <w:t>三合村</w:t>
            </w:r>
          </w:p>
        </w:tc>
        <w:tc>
          <w:tcPr>
            <w:tcW w:w="426" w:type="pct"/>
            <w:vAlign w:val="center"/>
          </w:tcPr>
          <w:p w:rsidR="00AD0316" w:rsidRPr="005A13FB" w:rsidRDefault="00AD0316" w:rsidP="00FF380F">
            <w:pPr>
              <w:jc w:val="center"/>
              <w:rPr>
                <w:color w:val="000000" w:themeColor="text1"/>
                <w:szCs w:val="21"/>
              </w:rPr>
            </w:pPr>
            <w:r w:rsidRPr="005A13FB">
              <w:rPr>
                <w:rFonts w:hint="eastAsia"/>
                <w:color w:val="000000" w:themeColor="text1"/>
                <w:szCs w:val="21"/>
              </w:rPr>
              <w:t>NW</w:t>
            </w:r>
          </w:p>
        </w:tc>
        <w:tc>
          <w:tcPr>
            <w:tcW w:w="922" w:type="pct"/>
            <w:tcBorders>
              <w:right w:val="single" w:sz="2" w:space="0" w:color="auto"/>
            </w:tcBorders>
            <w:vAlign w:val="center"/>
          </w:tcPr>
          <w:p w:rsidR="00AD0316" w:rsidRPr="00AD0316" w:rsidRDefault="00AD0316" w:rsidP="00FF380F">
            <w:pPr>
              <w:jc w:val="center"/>
              <w:rPr>
                <w:szCs w:val="21"/>
              </w:rPr>
            </w:pPr>
            <w:r w:rsidRPr="00AD0316">
              <w:rPr>
                <w:rFonts w:hint="eastAsia"/>
                <w:szCs w:val="21"/>
              </w:rPr>
              <w:t>513</w:t>
            </w:r>
          </w:p>
        </w:tc>
        <w:tc>
          <w:tcPr>
            <w:tcW w:w="688" w:type="pct"/>
            <w:tcBorders>
              <w:left w:val="single" w:sz="2" w:space="0" w:color="auto"/>
            </w:tcBorders>
            <w:vAlign w:val="center"/>
          </w:tcPr>
          <w:p w:rsidR="00AD0316" w:rsidRPr="005A13FB" w:rsidRDefault="00AD0316" w:rsidP="00FF380F">
            <w:pPr>
              <w:jc w:val="center"/>
              <w:rPr>
                <w:color w:val="000000" w:themeColor="text1"/>
                <w:szCs w:val="21"/>
              </w:rPr>
            </w:pPr>
            <w:r w:rsidRPr="005A13FB">
              <w:rPr>
                <w:rFonts w:hint="eastAsia"/>
                <w:color w:val="000000" w:themeColor="text1"/>
                <w:szCs w:val="21"/>
              </w:rPr>
              <w:t>160</w:t>
            </w:r>
            <w:r w:rsidRPr="005A13FB">
              <w:rPr>
                <w:rFonts w:hint="eastAsia"/>
                <w:color w:val="000000" w:themeColor="text1"/>
                <w:szCs w:val="21"/>
              </w:rPr>
              <w:t>人</w:t>
            </w:r>
          </w:p>
        </w:tc>
        <w:tc>
          <w:tcPr>
            <w:tcW w:w="1460" w:type="pct"/>
            <w:vMerge/>
            <w:vAlign w:val="center"/>
          </w:tcPr>
          <w:p w:rsidR="00AD0316" w:rsidRDefault="00AD0316" w:rsidP="00FF380F">
            <w:pPr>
              <w:jc w:val="center"/>
              <w:rPr>
                <w:color w:val="000000"/>
                <w:szCs w:val="21"/>
              </w:rPr>
            </w:pPr>
          </w:p>
        </w:tc>
      </w:tr>
      <w:tr w:rsidR="00AD0316" w:rsidTr="00FF380F">
        <w:trPr>
          <w:trHeight w:val="340"/>
          <w:jc w:val="center"/>
        </w:trPr>
        <w:tc>
          <w:tcPr>
            <w:tcW w:w="617" w:type="pct"/>
            <w:vMerge/>
            <w:vAlign w:val="center"/>
          </w:tcPr>
          <w:p w:rsidR="00AD0316" w:rsidRPr="005A13FB" w:rsidRDefault="00AD0316" w:rsidP="00FF380F">
            <w:pPr>
              <w:jc w:val="center"/>
              <w:rPr>
                <w:snapToGrid w:val="0"/>
                <w:color w:val="000000" w:themeColor="text1"/>
                <w:kern w:val="18"/>
                <w:szCs w:val="21"/>
              </w:rPr>
            </w:pPr>
          </w:p>
        </w:tc>
        <w:tc>
          <w:tcPr>
            <w:tcW w:w="887" w:type="pct"/>
            <w:vAlign w:val="center"/>
          </w:tcPr>
          <w:p w:rsidR="00AD0316" w:rsidRPr="005A13FB" w:rsidRDefault="00AD0316" w:rsidP="00FF380F">
            <w:pPr>
              <w:jc w:val="center"/>
              <w:rPr>
                <w:color w:val="000000" w:themeColor="text1"/>
                <w:szCs w:val="21"/>
              </w:rPr>
            </w:pPr>
            <w:r w:rsidRPr="005A13FB">
              <w:rPr>
                <w:rFonts w:hint="eastAsia"/>
                <w:color w:val="000000" w:themeColor="text1"/>
                <w:szCs w:val="21"/>
              </w:rPr>
              <w:t>高桥村</w:t>
            </w:r>
          </w:p>
        </w:tc>
        <w:tc>
          <w:tcPr>
            <w:tcW w:w="426" w:type="pct"/>
            <w:vAlign w:val="center"/>
          </w:tcPr>
          <w:p w:rsidR="00AD0316" w:rsidRPr="005A13FB" w:rsidRDefault="00AD0316" w:rsidP="00FF380F">
            <w:pPr>
              <w:jc w:val="center"/>
              <w:rPr>
                <w:color w:val="000000" w:themeColor="text1"/>
                <w:szCs w:val="21"/>
              </w:rPr>
            </w:pPr>
            <w:r w:rsidRPr="005A13FB">
              <w:rPr>
                <w:rFonts w:hint="eastAsia"/>
                <w:color w:val="000000" w:themeColor="text1"/>
                <w:szCs w:val="21"/>
              </w:rPr>
              <w:t>S</w:t>
            </w:r>
          </w:p>
        </w:tc>
        <w:tc>
          <w:tcPr>
            <w:tcW w:w="922" w:type="pct"/>
            <w:tcBorders>
              <w:right w:val="single" w:sz="2" w:space="0" w:color="auto"/>
            </w:tcBorders>
            <w:vAlign w:val="center"/>
          </w:tcPr>
          <w:p w:rsidR="00AD0316" w:rsidRPr="00AD0316" w:rsidRDefault="00AD0316" w:rsidP="00FF380F">
            <w:pPr>
              <w:jc w:val="center"/>
              <w:rPr>
                <w:szCs w:val="21"/>
              </w:rPr>
            </w:pPr>
            <w:r w:rsidRPr="00AD0316">
              <w:rPr>
                <w:rFonts w:hint="eastAsia"/>
                <w:szCs w:val="21"/>
              </w:rPr>
              <w:t>700</w:t>
            </w:r>
          </w:p>
        </w:tc>
        <w:tc>
          <w:tcPr>
            <w:tcW w:w="688" w:type="pct"/>
            <w:tcBorders>
              <w:left w:val="single" w:sz="2" w:space="0" w:color="auto"/>
            </w:tcBorders>
            <w:vAlign w:val="center"/>
          </w:tcPr>
          <w:p w:rsidR="00AD0316" w:rsidRPr="005A13FB" w:rsidRDefault="00AD0316" w:rsidP="00FF380F">
            <w:pPr>
              <w:jc w:val="center"/>
              <w:rPr>
                <w:color w:val="000000" w:themeColor="text1"/>
                <w:szCs w:val="21"/>
              </w:rPr>
            </w:pPr>
            <w:r w:rsidRPr="005A13FB">
              <w:rPr>
                <w:rFonts w:hint="eastAsia"/>
                <w:color w:val="000000" w:themeColor="text1"/>
                <w:szCs w:val="21"/>
              </w:rPr>
              <w:t>800</w:t>
            </w:r>
            <w:r w:rsidRPr="005A13FB">
              <w:rPr>
                <w:rFonts w:hint="eastAsia"/>
                <w:color w:val="000000" w:themeColor="text1"/>
                <w:szCs w:val="21"/>
              </w:rPr>
              <w:t>人</w:t>
            </w:r>
          </w:p>
        </w:tc>
        <w:tc>
          <w:tcPr>
            <w:tcW w:w="1460" w:type="pct"/>
            <w:vMerge/>
            <w:vAlign w:val="center"/>
          </w:tcPr>
          <w:p w:rsidR="00AD0316" w:rsidRDefault="00AD0316" w:rsidP="00FF380F">
            <w:pPr>
              <w:jc w:val="center"/>
              <w:rPr>
                <w:color w:val="000000"/>
                <w:szCs w:val="21"/>
              </w:rPr>
            </w:pPr>
          </w:p>
        </w:tc>
      </w:tr>
      <w:tr w:rsidR="00AD0316" w:rsidTr="00FF380F">
        <w:trPr>
          <w:trHeight w:val="340"/>
          <w:jc w:val="center"/>
        </w:trPr>
        <w:tc>
          <w:tcPr>
            <w:tcW w:w="617" w:type="pct"/>
            <w:vMerge/>
            <w:vAlign w:val="center"/>
          </w:tcPr>
          <w:p w:rsidR="00AD0316" w:rsidRPr="005A13FB" w:rsidRDefault="00AD0316" w:rsidP="00FF380F">
            <w:pPr>
              <w:jc w:val="center"/>
              <w:rPr>
                <w:snapToGrid w:val="0"/>
                <w:color w:val="000000" w:themeColor="text1"/>
                <w:kern w:val="18"/>
                <w:szCs w:val="21"/>
              </w:rPr>
            </w:pPr>
          </w:p>
        </w:tc>
        <w:tc>
          <w:tcPr>
            <w:tcW w:w="887" w:type="pct"/>
            <w:vAlign w:val="center"/>
          </w:tcPr>
          <w:p w:rsidR="00AD0316" w:rsidRPr="005A13FB" w:rsidRDefault="00AD0316" w:rsidP="00FF380F">
            <w:pPr>
              <w:jc w:val="center"/>
              <w:rPr>
                <w:color w:val="000000" w:themeColor="text1"/>
                <w:szCs w:val="21"/>
              </w:rPr>
            </w:pPr>
            <w:r w:rsidRPr="005A13FB">
              <w:rPr>
                <w:rFonts w:hint="eastAsia"/>
                <w:color w:val="000000" w:themeColor="text1"/>
                <w:szCs w:val="21"/>
              </w:rPr>
              <w:t>小</w:t>
            </w:r>
            <w:proofErr w:type="gramStart"/>
            <w:r w:rsidRPr="005A13FB">
              <w:rPr>
                <w:rFonts w:hint="eastAsia"/>
                <w:color w:val="000000" w:themeColor="text1"/>
                <w:szCs w:val="21"/>
              </w:rPr>
              <w:t>侍</w:t>
            </w:r>
            <w:proofErr w:type="gramEnd"/>
          </w:p>
        </w:tc>
        <w:tc>
          <w:tcPr>
            <w:tcW w:w="426" w:type="pct"/>
            <w:vAlign w:val="center"/>
          </w:tcPr>
          <w:p w:rsidR="00AD0316" w:rsidRPr="005A13FB" w:rsidRDefault="00AD0316" w:rsidP="00FF380F">
            <w:pPr>
              <w:jc w:val="center"/>
              <w:rPr>
                <w:color w:val="000000" w:themeColor="text1"/>
                <w:szCs w:val="21"/>
              </w:rPr>
            </w:pPr>
            <w:r w:rsidRPr="005A13FB">
              <w:rPr>
                <w:rFonts w:hint="eastAsia"/>
                <w:color w:val="000000" w:themeColor="text1"/>
                <w:szCs w:val="21"/>
              </w:rPr>
              <w:t>SE</w:t>
            </w:r>
          </w:p>
        </w:tc>
        <w:tc>
          <w:tcPr>
            <w:tcW w:w="922" w:type="pct"/>
            <w:tcBorders>
              <w:right w:val="single" w:sz="2" w:space="0" w:color="auto"/>
            </w:tcBorders>
            <w:vAlign w:val="center"/>
          </w:tcPr>
          <w:p w:rsidR="00AD0316" w:rsidRPr="00AD0316" w:rsidRDefault="00AD0316" w:rsidP="00FF380F">
            <w:pPr>
              <w:jc w:val="center"/>
              <w:rPr>
                <w:szCs w:val="21"/>
              </w:rPr>
            </w:pPr>
            <w:r w:rsidRPr="00AD0316">
              <w:rPr>
                <w:rFonts w:hint="eastAsia"/>
                <w:szCs w:val="21"/>
              </w:rPr>
              <w:t>501</w:t>
            </w:r>
          </w:p>
        </w:tc>
        <w:tc>
          <w:tcPr>
            <w:tcW w:w="688" w:type="pct"/>
            <w:tcBorders>
              <w:left w:val="single" w:sz="2" w:space="0" w:color="auto"/>
            </w:tcBorders>
            <w:vAlign w:val="center"/>
          </w:tcPr>
          <w:p w:rsidR="00AD0316" w:rsidRPr="005A13FB" w:rsidRDefault="00AD0316" w:rsidP="00FF380F">
            <w:pPr>
              <w:jc w:val="center"/>
              <w:rPr>
                <w:color w:val="000000" w:themeColor="text1"/>
                <w:szCs w:val="21"/>
              </w:rPr>
            </w:pPr>
            <w:r w:rsidRPr="005A13FB">
              <w:rPr>
                <w:rFonts w:hint="eastAsia"/>
                <w:color w:val="000000" w:themeColor="text1"/>
                <w:szCs w:val="21"/>
              </w:rPr>
              <w:t>100</w:t>
            </w:r>
            <w:r w:rsidRPr="005A13FB">
              <w:rPr>
                <w:rFonts w:hint="eastAsia"/>
                <w:color w:val="000000" w:themeColor="text1"/>
                <w:szCs w:val="21"/>
              </w:rPr>
              <w:t>人</w:t>
            </w:r>
          </w:p>
        </w:tc>
        <w:tc>
          <w:tcPr>
            <w:tcW w:w="1460" w:type="pct"/>
            <w:vMerge/>
            <w:vAlign w:val="center"/>
          </w:tcPr>
          <w:p w:rsidR="00AD0316" w:rsidRDefault="00AD0316" w:rsidP="00FF380F">
            <w:pPr>
              <w:jc w:val="center"/>
              <w:rPr>
                <w:color w:val="000000"/>
                <w:szCs w:val="21"/>
              </w:rPr>
            </w:pPr>
          </w:p>
        </w:tc>
      </w:tr>
      <w:tr w:rsidR="00AD0316" w:rsidTr="00FF380F">
        <w:trPr>
          <w:trHeight w:val="340"/>
          <w:jc w:val="center"/>
        </w:trPr>
        <w:tc>
          <w:tcPr>
            <w:tcW w:w="617" w:type="pct"/>
            <w:vMerge w:val="restart"/>
            <w:vAlign w:val="center"/>
          </w:tcPr>
          <w:p w:rsidR="00AD0316" w:rsidRDefault="00AD0316" w:rsidP="00FF380F">
            <w:pPr>
              <w:jc w:val="center"/>
              <w:rPr>
                <w:color w:val="000000"/>
                <w:szCs w:val="21"/>
              </w:rPr>
            </w:pPr>
            <w:r>
              <w:rPr>
                <w:color w:val="000000"/>
                <w:szCs w:val="21"/>
              </w:rPr>
              <w:t>地表水</w:t>
            </w:r>
          </w:p>
        </w:tc>
        <w:tc>
          <w:tcPr>
            <w:tcW w:w="887" w:type="pct"/>
            <w:vAlign w:val="center"/>
          </w:tcPr>
          <w:p w:rsidR="00AD0316" w:rsidRDefault="00AD0316" w:rsidP="00FF380F">
            <w:pPr>
              <w:jc w:val="center"/>
              <w:rPr>
                <w:color w:val="000000"/>
                <w:szCs w:val="21"/>
              </w:rPr>
            </w:pPr>
            <w:proofErr w:type="gramStart"/>
            <w:r w:rsidRPr="003B428D">
              <w:rPr>
                <w:rFonts w:hint="eastAsia"/>
                <w:color w:val="000000"/>
                <w:szCs w:val="21"/>
              </w:rPr>
              <w:t>北渔滨河</w:t>
            </w:r>
            <w:proofErr w:type="gramEnd"/>
          </w:p>
        </w:tc>
        <w:tc>
          <w:tcPr>
            <w:tcW w:w="426" w:type="pct"/>
            <w:vAlign w:val="center"/>
          </w:tcPr>
          <w:p w:rsidR="00AD0316" w:rsidRDefault="00AD0316" w:rsidP="00FF380F">
            <w:pPr>
              <w:jc w:val="center"/>
              <w:rPr>
                <w:color w:val="000000"/>
                <w:szCs w:val="21"/>
              </w:rPr>
            </w:pPr>
            <w:r>
              <w:rPr>
                <w:color w:val="000000"/>
                <w:szCs w:val="21"/>
              </w:rPr>
              <w:t>S</w:t>
            </w:r>
          </w:p>
        </w:tc>
        <w:tc>
          <w:tcPr>
            <w:tcW w:w="922" w:type="pct"/>
            <w:tcBorders>
              <w:right w:val="single" w:sz="2" w:space="0" w:color="auto"/>
            </w:tcBorders>
            <w:vAlign w:val="center"/>
          </w:tcPr>
          <w:p w:rsidR="00AD0316" w:rsidRPr="00AD0316" w:rsidRDefault="00AD0316" w:rsidP="00FF380F">
            <w:pPr>
              <w:jc w:val="center"/>
              <w:rPr>
                <w:szCs w:val="21"/>
              </w:rPr>
            </w:pPr>
            <w:r w:rsidRPr="00AD0316">
              <w:rPr>
                <w:rFonts w:hint="eastAsia"/>
                <w:szCs w:val="21"/>
              </w:rPr>
              <w:t>11</w:t>
            </w:r>
            <w:r w:rsidRPr="00AD0316">
              <w:rPr>
                <w:szCs w:val="21"/>
              </w:rPr>
              <w:t>00</w:t>
            </w:r>
          </w:p>
        </w:tc>
        <w:tc>
          <w:tcPr>
            <w:tcW w:w="688" w:type="pct"/>
            <w:tcBorders>
              <w:left w:val="single" w:sz="2" w:space="0" w:color="auto"/>
            </w:tcBorders>
            <w:vAlign w:val="center"/>
          </w:tcPr>
          <w:p w:rsidR="00AD0316" w:rsidRDefault="00AD0316" w:rsidP="00FF380F">
            <w:pPr>
              <w:jc w:val="center"/>
              <w:rPr>
                <w:color w:val="000000"/>
                <w:szCs w:val="21"/>
              </w:rPr>
            </w:pPr>
            <w:r>
              <w:rPr>
                <w:color w:val="000000"/>
                <w:szCs w:val="21"/>
              </w:rPr>
              <w:t>中河</w:t>
            </w:r>
          </w:p>
        </w:tc>
        <w:tc>
          <w:tcPr>
            <w:tcW w:w="1460" w:type="pct"/>
            <w:vMerge w:val="restart"/>
            <w:vAlign w:val="center"/>
          </w:tcPr>
          <w:p w:rsidR="00AD0316" w:rsidRDefault="00AD0316" w:rsidP="00FF380F">
            <w:pPr>
              <w:jc w:val="center"/>
              <w:rPr>
                <w:color w:val="000000"/>
                <w:szCs w:val="21"/>
              </w:rPr>
            </w:pPr>
            <w:r>
              <w:rPr>
                <w:color w:val="000000"/>
                <w:szCs w:val="21"/>
              </w:rPr>
              <w:t>GB3838-2002</w:t>
            </w:r>
            <w:r>
              <w:rPr>
                <w:color w:val="000000"/>
                <w:szCs w:val="21"/>
              </w:rPr>
              <w:t>中</w:t>
            </w:r>
          </w:p>
          <w:p w:rsidR="00AD0316" w:rsidRDefault="00AD0316" w:rsidP="00FF380F">
            <w:pPr>
              <w:jc w:val="center"/>
              <w:rPr>
                <w:color w:val="000000"/>
                <w:szCs w:val="21"/>
              </w:rPr>
            </w:pPr>
            <w:r>
              <w:rPr>
                <w:rFonts w:ascii="宋体" w:hAnsi="宋体" w:cs="宋体" w:hint="eastAsia"/>
                <w:color w:val="000000"/>
                <w:szCs w:val="21"/>
              </w:rPr>
              <w:t>Ⅲ</w:t>
            </w:r>
            <w:r>
              <w:rPr>
                <w:color w:val="000000"/>
                <w:szCs w:val="21"/>
              </w:rPr>
              <w:t>类标准</w:t>
            </w:r>
          </w:p>
        </w:tc>
      </w:tr>
      <w:tr w:rsidR="00AD0316" w:rsidTr="00FF380F">
        <w:trPr>
          <w:trHeight w:val="340"/>
          <w:jc w:val="center"/>
        </w:trPr>
        <w:tc>
          <w:tcPr>
            <w:tcW w:w="617" w:type="pct"/>
            <w:vMerge/>
            <w:vAlign w:val="center"/>
          </w:tcPr>
          <w:p w:rsidR="00AD0316" w:rsidRDefault="00AD0316" w:rsidP="00FF380F">
            <w:pPr>
              <w:jc w:val="center"/>
              <w:rPr>
                <w:color w:val="000000"/>
                <w:szCs w:val="21"/>
              </w:rPr>
            </w:pPr>
          </w:p>
        </w:tc>
        <w:tc>
          <w:tcPr>
            <w:tcW w:w="887" w:type="pct"/>
            <w:vAlign w:val="center"/>
          </w:tcPr>
          <w:p w:rsidR="00AD0316" w:rsidRDefault="00AD0316" w:rsidP="00FF380F">
            <w:pPr>
              <w:jc w:val="center"/>
              <w:rPr>
                <w:color w:val="000000"/>
                <w:szCs w:val="21"/>
              </w:rPr>
            </w:pPr>
            <w:proofErr w:type="gramStart"/>
            <w:r w:rsidRPr="003B428D">
              <w:rPr>
                <w:rFonts w:hint="eastAsia"/>
                <w:color w:val="000000"/>
                <w:szCs w:val="21"/>
              </w:rPr>
              <w:t>茭陵二</w:t>
            </w:r>
            <w:proofErr w:type="gramEnd"/>
            <w:r w:rsidRPr="003B428D">
              <w:rPr>
                <w:rFonts w:hint="eastAsia"/>
                <w:color w:val="000000"/>
                <w:szCs w:val="21"/>
              </w:rPr>
              <w:t>站引河</w:t>
            </w:r>
          </w:p>
        </w:tc>
        <w:tc>
          <w:tcPr>
            <w:tcW w:w="426" w:type="pct"/>
            <w:vAlign w:val="center"/>
          </w:tcPr>
          <w:p w:rsidR="00AD0316" w:rsidRDefault="00AD0316" w:rsidP="00FF380F">
            <w:pPr>
              <w:jc w:val="center"/>
              <w:rPr>
                <w:color w:val="000000"/>
                <w:szCs w:val="21"/>
              </w:rPr>
            </w:pPr>
            <w:r>
              <w:rPr>
                <w:rFonts w:hint="eastAsia"/>
                <w:color w:val="000000"/>
                <w:szCs w:val="21"/>
              </w:rPr>
              <w:t>E</w:t>
            </w:r>
          </w:p>
        </w:tc>
        <w:tc>
          <w:tcPr>
            <w:tcW w:w="922" w:type="pct"/>
            <w:tcBorders>
              <w:right w:val="single" w:sz="2" w:space="0" w:color="auto"/>
            </w:tcBorders>
            <w:vAlign w:val="center"/>
          </w:tcPr>
          <w:p w:rsidR="00AD0316" w:rsidRPr="00AD0316" w:rsidRDefault="00AD0316" w:rsidP="00FF380F">
            <w:pPr>
              <w:jc w:val="center"/>
              <w:rPr>
                <w:szCs w:val="21"/>
              </w:rPr>
            </w:pPr>
            <w:r w:rsidRPr="00AD0316">
              <w:rPr>
                <w:rFonts w:hint="eastAsia"/>
                <w:szCs w:val="21"/>
              </w:rPr>
              <w:t>1900</w:t>
            </w:r>
          </w:p>
        </w:tc>
        <w:tc>
          <w:tcPr>
            <w:tcW w:w="688" w:type="pct"/>
            <w:tcBorders>
              <w:left w:val="single" w:sz="2" w:space="0" w:color="auto"/>
            </w:tcBorders>
            <w:vAlign w:val="center"/>
          </w:tcPr>
          <w:p w:rsidR="00AD0316" w:rsidRDefault="00AD0316" w:rsidP="00FF380F">
            <w:pPr>
              <w:jc w:val="center"/>
              <w:rPr>
                <w:color w:val="000000"/>
                <w:szCs w:val="21"/>
              </w:rPr>
            </w:pPr>
            <w:r>
              <w:rPr>
                <w:color w:val="000000"/>
                <w:szCs w:val="21"/>
              </w:rPr>
              <w:t>中河</w:t>
            </w:r>
          </w:p>
        </w:tc>
        <w:tc>
          <w:tcPr>
            <w:tcW w:w="1460" w:type="pct"/>
            <w:vMerge/>
            <w:vAlign w:val="center"/>
          </w:tcPr>
          <w:p w:rsidR="00AD0316" w:rsidRDefault="00AD0316" w:rsidP="00FF380F">
            <w:pPr>
              <w:jc w:val="center"/>
              <w:rPr>
                <w:color w:val="000000"/>
                <w:szCs w:val="21"/>
              </w:rPr>
            </w:pPr>
          </w:p>
        </w:tc>
      </w:tr>
      <w:tr w:rsidR="00AD0316" w:rsidTr="00FF380F">
        <w:trPr>
          <w:trHeight w:val="340"/>
          <w:jc w:val="center"/>
        </w:trPr>
        <w:tc>
          <w:tcPr>
            <w:tcW w:w="617" w:type="pct"/>
            <w:vAlign w:val="center"/>
          </w:tcPr>
          <w:p w:rsidR="00AD0316" w:rsidRDefault="00AD0316" w:rsidP="00FF380F">
            <w:pPr>
              <w:jc w:val="center"/>
              <w:rPr>
                <w:color w:val="000000"/>
                <w:szCs w:val="21"/>
              </w:rPr>
            </w:pPr>
            <w:r>
              <w:rPr>
                <w:color w:val="000000"/>
                <w:szCs w:val="21"/>
              </w:rPr>
              <w:lastRenderedPageBreak/>
              <w:t>声环境</w:t>
            </w:r>
          </w:p>
        </w:tc>
        <w:tc>
          <w:tcPr>
            <w:tcW w:w="887" w:type="pct"/>
            <w:vAlign w:val="center"/>
          </w:tcPr>
          <w:p w:rsidR="00AD0316" w:rsidRDefault="00AD0316" w:rsidP="00FF380F">
            <w:pPr>
              <w:jc w:val="center"/>
              <w:rPr>
                <w:color w:val="000000"/>
                <w:szCs w:val="21"/>
              </w:rPr>
            </w:pPr>
            <w:r>
              <w:rPr>
                <w:color w:val="000000"/>
                <w:szCs w:val="21"/>
              </w:rPr>
              <w:t>声环境</w:t>
            </w:r>
          </w:p>
        </w:tc>
        <w:tc>
          <w:tcPr>
            <w:tcW w:w="426" w:type="pct"/>
            <w:vAlign w:val="center"/>
          </w:tcPr>
          <w:p w:rsidR="00AD0316" w:rsidRDefault="00AD0316" w:rsidP="00FF380F">
            <w:pPr>
              <w:jc w:val="center"/>
              <w:rPr>
                <w:color w:val="000000"/>
                <w:szCs w:val="21"/>
              </w:rPr>
            </w:pPr>
            <w:r>
              <w:rPr>
                <w:color w:val="000000"/>
                <w:szCs w:val="21"/>
              </w:rPr>
              <w:t>/</w:t>
            </w:r>
          </w:p>
        </w:tc>
        <w:tc>
          <w:tcPr>
            <w:tcW w:w="922" w:type="pct"/>
            <w:tcBorders>
              <w:right w:val="single" w:sz="2" w:space="0" w:color="auto"/>
            </w:tcBorders>
            <w:vAlign w:val="center"/>
          </w:tcPr>
          <w:p w:rsidR="00AD0316" w:rsidRDefault="00AD0316" w:rsidP="00FF380F">
            <w:pPr>
              <w:jc w:val="center"/>
              <w:rPr>
                <w:color w:val="000000"/>
                <w:szCs w:val="21"/>
              </w:rPr>
            </w:pPr>
            <w:r>
              <w:rPr>
                <w:color w:val="000000"/>
                <w:szCs w:val="21"/>
              </w:rPr>
              <w:t>/</w:t>
            </w:r>
          </w:p>
        </w:tc>
        <w:tc>
          <w:tcPr>
            <w:tcW w:w="688" w:type="pct"/>
            <w:tcBorders>
              <w:left w:val="single" w:sz="2" w:space="0" w:color="auto"/>
            </w:tcBorders>
            <w:vAlign w:val="center"/>
          </w:tcPr>
          <w:p w:rsidR="00AD0316" w:rsidRDefault="00AD0316" w:rsidP="00FF380F">
            <w:pPr>
              <w:jc w:val="center"/>
              <w:rPr>
                <w:color w:val="000000"/>
                <w:szCs w:val="21"/>
              </w:rPr>
            </w:pPr>
            <w:r>
              <w:rPr>
                <w:color w:val="000000"/>
                <w:szCs w:val="21"/>
              </w:rPr>
              <w:t>/</w:t>
            </w:r>
          </w:p>
        </w:tc>
        <w:tc>
          <w:tcPr>
            <w:tcW w:w="1460" w:type="pct"/>
            <w:vAlign w:val="center"/>
          </w:tcPr>
          <w:p w:rsidR="00AD0316" w:rsidRDefault="00AD0316" w:rsidP="00FF380F">
            <w:pPr>
              <w:jc w:val="center"/>
              <w:rPr>
                <w:color w:val="000000"/>
                <w:szCs w:val="21"/>
              </w:rPr>
            </w:pPr>
            <w:r>
              <w:rPr>
                <w:color w:val="000000"/>
                <w:szCs w:val="21"/>
              </w:rPr>
              <w:t>GB3096-2008</w:t>
            </w:r>
            <w:r>
              <w:rPr>
                <w:color w:val="000000"/>
                <w:szCs w:val="21"/>
              </w:rPr>
              <w:t>中</w:t>
            </w:r>
          </w:p>
          <w:p w:rsidR="00AD0316" w:rsidRDefault="00AD0316" w:rsidP="00FF380F">
            <w:pPr>
              <w:jc w:val="center"/>
              <w:rPr>
                <w:color w:val="000000"/>
                <w:szCs w:val="21"/>
              </w:rPr>
            </w:pPr>
            <w:r>
              <w:rPr>
                <w:color w:val="000000"/>
                <w:szCs w:val="21"/>
              </w:rPr>
              <w:t>2</w:t>
            </w:r>
            <w:r>
              <w:rPr>
                <w:color w:val="000000"/>
                <w:szCs w:val="21"/>
              </w:rPr>
              <w:t>类标准</w:t>
            </w:r>
          </w:p>
        </w:tc>
      </w:tr>
    </w:tbl>
    <w:p w:rsidR="001E5752" w:rsidRPr="001E5752" w:rsidRDefault="001E5752" w:rsidP="001E5752">
      <w:pPr>
        <w:pStyle w:val="3"/>
        <w:keepLines w:val="0"/>
        <w:widowControl/>
        <w:numPr>
          <w:ilvl w:val="2"/>
          <w:numId w:val="2"/>
        </w:numPr>
        <w:tabs>
          <w:tab w:val="clear" w:pos="720"/>
        </w:tabs>
        <w:adjustRightInd w:val="0"/>
        <w:snapToGrid w:val="0"/>
        <w:spacing w:before="0" w:after="0" w:line="360" w:lineRule="auto"/>
        <w:rPr>
          <w:color w:val="000000"/>
          <w:kern w:val="0"/>
          <w:sz w:val="24"/>
          <w:szCs w:val="24"/>
        </w:rPr>
      </w:pPr>
      <w:r w:rsidRPr="001E5752">
        <w:rPr>
          <w:rFonts w:hint="eastAsia"/>
          <w:color w:val="000000"/>
          <w:kern w:val="0"/>
          <w:sz w:val="24"/>
          <w:szCs w:val="24"/>
        </w:rPr>
        <w:t>风险识别</w:t>
      </w:r>
    </w:p>
    <w:p w:rsidR="001E5752" w:rsidRDefault="001E5752" w:rsidP="001E5752">
      <w:pPr>
        <w:adjustRightInd w:val="0"/>
        <w:snapToGrid w:val="0"/>
        <w:spacing w:line="360" w:lineRule="auto"/>
        <w:ind w:firstLineChars="200" w:firstLine="480"/>
        <w:rPr>
          <w:color w:val="000000"/>
          <w:kern w:val="0"/>
          <w:sz w:val="24"/>
        </w:rPr>
      </w:pPr>
      <w:r w:rsidRPr="001E5752">
        <w:rPr>
          <w:rFonts w:hint="eastAsia"/>
          <w:color w:val="000000"/>
          <w:kern w:val="0"/>
          <w:sz w:val="24"/>
        </w:rPr>
        <w:t>本项目原料、中间物料及产品中主要的危险物质为沼气，其危险特性见表</w:t>
      </w:r>
      <w:r>
        <w:rPr>
          <w:rFonts w:hint="eastAsia"/>
          <w:color w:val="000000"/>
          <w:kern w:val="0"/>
          <w:sz w:val="24"/>
        </w:rPr>
        <w:t>5.3</w:t>
      </w:r>
      <w:r w:rsidRPr="001E5752">
        <w:rPr>
          <w:rFonts w:hint="eastAsia"/>
          <w:color w:val="000000"/>
          <w:kern w:val="0"/>
          <w:sz w:val="24"/>
        </w:rPr>
        <w:t>-6</w:t>
      </w:r>
      <w:r w:rsidRPr="001E5752">
        <w:rPr>
          <w:rFonts w:hint="eastAsia"/>
          <w:color w:val="000000"/>
          <w:kern w:val="0"/>
          <w:sz w:val="24"/>
        </w:rPr>
        <w:t>。</w:t>
      </w:r>
    </w:p>
    <w:p w:rsidR="001E5752" w:rsidRPr="00F008CF" w:rsidRDefault="001E5752" w:rsidP="001E5752">
      <w:pPr>
        <w:jc w:val="center"/>
        <w:rPr>
          <w:b/>
          <w:color w:val="000000"/>
          <w:sz w:val="24"/>
        </w:rPr>
      </w:pPr>
      <w:r w:rsidRPr="00F008CF">
        <w:rPr>
          <w:b/>
          <w:color w:val="000000"/>
          <w:sz w:val="24"/>
        </w:rPr>
        <w:t>表</w:t>
      </w:r>
      <w:r>
        <w:rPr>
          <w:rFonts w:hint="eastAsia"/>
          <w:b/>
          <w:color w:val="000000"/>
          <w:sz w:val="24"/>
        </w:rPr>
        <w:t>5.3</w:t>
      </w:r>
      <w:r w:rsidRPr="00F008CF">
        <w:rPr>
          <w:b/>
          <w:color w:val="000000"/>
          <w:sz w:val="24"/>
        </w:rPr>
        <w:t xml:space="preserve">-6  </w:t>
      </w:r>
      <w:r w:rsidRPr="00F008CF">
        <w:rPr>
          <w:b/>
          <w:color w:val="000000"/>
          <w:sz w:val="24"/>
        </w:rPr>
        <w:t>甲烷的危险特性</w:t>
      </w:r>
    </w:p>
    <w:tbl>
      <w:tblPr>
        <w:tblW w:w="0" w:type="auto"/>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881"/>
        <w:gridCol w:w="1568"/>
        <w:gridCol w:w="1568"/>
        <w:gridCol w:w="1396"/>
        <w:gridCol w:w="1858"/>
        <w:gridCol w:w="1903"/>
      </w:tblGrid>
      <w:tr w:rsidR="001E5752" w:rsidRPr="00F008CF" w:rsidTr="001E5752">
        <w:trPr>
          <w:cantSplit/>
        </w:trPr>
        <w:tc>
          <w:tcPr>
            <w:tcW w:w="881" w:type="dxa"/>
            <w:vAlign w:val="center"/>
          </w:tcPr>
          <w:p w:rsidR="001E5752" w:rsidRPr="00F008CF" w:rsidRDefault="001E5752" w:rsidP="001E5752">
            <w:pPr>
              <w:tabs>
                <w:tab w:val="left" w:pos="720"/>
                <w:tab w:val="num" w:pos="900"/>
                <w:tab w:val="left" w:pos="1080"/>
              </w:tabs>
              <w:adjustRightInd w:val="0"/>
              <w:snapToGrid w:val="0"/>
              <w:jc w:val="center"/>
              <w:rPr>
                <w:color w:val="000000"/>
                <w:szCs w:val="21"/>
              </w:rPr>
            </w:pPr>
            <w:r w:rsidRPr="00F008CF">
              <w:rPr>
                <w:color w:val="000000"/>
                <w:szCs w:val="21"/>
              </w:rPr>
              <w:t>密度</w:t>
            </w:r>
          </w:p>
          <w:p w:rsidR="001E5752" w:rsidRPr="00F008CF" w:rsidRDefault="001E5752" w:rsidP="001E5752">
            <w:pPr>
              <w:tabs>
                <w:tab w:val="left" w:pos="720"/>
                <w:tab w:val="num" w:pos="900"/>
                <w:tab w:val="left" w:pos="1080"/>
              </w:tabs>
              <w:adjustRightInd w:val="0"/>
              <w:snapToGrid w:val="0"/>
              <w:jc w:val="center"/>
              <w:rPr>
                <w:color w:val="000000"/>
                <w:szCs w:val="21"/>
              </w:rPr>
            </w:pPr>
            <w:r w:rsidRPr="00F008CF">
              <w:rPr>
                <w:color w:val="000000"/>
                <w:szCs w:val="21"/>
              </w:rPr>
              <w:t>kg/m</w:t>
            </w:r>
            <w:r w:rsidRPr="00F008CF">
              <w:rPr>
                <w:color w:val="000000"/>
                <w:szCs w:val="21"/>
                <w:vertAlign w:val="superscript"/>
              </w:rPr>
              <w:t>3</w:t>
            </w:r>
          </w:p>
        </w:tc>
        <w:tc>
          <w:tcPr>
            <w:tcW w:w="1568" w:type="dxa"/>
            <w:vAlign w:val="center"/>
          </w:tcPr>
          <w:p w:rsidR="001E5752" w:rsidRPr="00F008CF" w:rsidRDefault="001E5752" w:rsidP="005B51F9">
            <w:pPr>
              <w:tabs>
                <w:tab w:val="left" w:pos="720"/>
                <w:tab w:val="num" w:pos="900"/>
                <w:tab w:val="left" w:pos="1080"/>
              </w:tabs>
              <w:jc w:val="center"/>
              <w:rPr>
                <w:color w:val="000000"/>
                <w:szCs w:val="21"/>
              </w:rPr>
            </w:pPr>
            <w:r w:rsidRPr="00F008CF">
              <w:rPr>
                <w:color w:val="000000"/>
                <w:szCs w:val="21"/>
              </w:rPr>
              <w:t>爆炸下限（</w:t>
            </w:r>
            <w:r w:rsidRPr="00F008CF">
              <w:rPr>
                <w:color w:val="000000"/>
                <w:szCs w:val="21"/>
              </w:rPr>
              <w:t>v%</w:t>
            </w:r>
            <w:r w:rsidRPr="00F008CF">
              <w:rPr>
                <w:color w:val="000000"/>
                <w:szCs w:val="21"/>
              </w:rPr>
              <w:t>）</w:t>
            </w:r>
          </w:p>
        </w:tc>
        <w:tc>
          <w:tcPr>
            <w:tcW w:w="1568" w:type="dxa"/>
            <w:vAlign w:val="center"/>
          </w:tcPr>
          <w:p w:rsidR="001E5752" w:rsidRPr="00F008CF" w:rsidRDefault="001E5752" w:rsidP="005B51F9">
            <w:pPr>
              <w:tabs>
                <w:tab w:val="left" w:pos="720"/>
                <w:tab w:val="num" w:pos="900"/>
                <w:tab w:val="left" w:pos="1080"/>
              </w:tabs>
              <w:jc w:val="center"/>
              <w:rPr>
                <w:color w:val="000000"/>
                <w:szCs w:val="21"/>
              </w:rPr>
            </w:pPr>
            <w:r w:rsidRPr="00F008CF">
              <w:rPr>
                <w:color w:val="000000"/>
                <w:szCs w:val="21"/>
              </w:rPr>
              <w:t>爆炸上限（</w:t>
            </w:r>
            <w:r w:rsidRPr="00F008CF">
              <w:rPr>
                <w:color w:val="000000"/>
                <w:szCs w:val="21"/>
              </w:rPr>
              <w:t>v%</w:t>
            </w:r>
            <w:r w:rsidRPr="00F008CF">
              <w:rPr>
                <w:color w:val="000000"/>
                <w:szCs w:val="21"/>
              </w:rPr>
              <w:t>）</w:t>
            </w:r>
          </w:p>
        </w:tc>
        <w:tc>
          <w:tcPr>
            <w:tcW w:w="1396" w:type="dxa"/>
            <w:vAlign w:val="center"/>
          </w:tcPr>
          <w:p w:rsidR="001E5752" w:rsidRPr="00F008CF" w:rsidRDefault="001E5752" w:rsidP="005B51F9">
            <w:pPr>
              <w:tabs>
                <w:tab w:val="left" w:pos="720"/>
                <w:tab w:val="num" w:pos="900"/>
                <w:tab w:val="left" w:pos="1080"/>
              </w:tabs>
              <w:jc w:val="center"/>
              <w:rPr>
                <w:color w:val="000000"/>
                <w:szCs w:val="21"/>
              </w:rPr>
            </w:pPr>
            <w:r w:rsidRPr="00F008CF">
              <w:rPr>
                <w:color w:val="000000"/>
                <w:szCs w:val="21"/>
              </w:rPr>
              <w:t>自燃点（</w:t>
            </w:r>
            <w:r w:rsidRPr="00F008CF">
              <w:rPr>
                <w:rFonts w:ascii="宋体" w:hAnsi="宋体" w:cs="宋体" w:hint="eastAsia"/>
                <w:color w:val="000000"/>
                <w:szCs w:val="21"/>
              </w:rPr>
              <w:t>℃</w:t>
            </w:r>
            <w:r w:rsidRPr="00F008CF">
              <w:rPr>
                <w:color w:val="000000"/>
                <w:szCs w:val="21"/>
              </w:rPr>
              <w:t>）</w:t>
            </w:r>
          </w:p>
        </w:tc>
        <w:tc>
          <w:tcPr>
            <w:tcW w:w="1858" w:type="dxa"/>
            <w:vAlign w:val="center"/>
          </w:tcPr>
          <w:p w:rsidR="001E5752" w:rsidRPr="00F008CF" w:rsidRDefault="001E5752" w:rsidP="001E5752">
            <w:pPr>
              <w:tabs>
                <w:tab w:val="left" w:pos="720"/>
                <w:tab w:val="num" w:pos="900"/>
                <w:tab w:val="left" w:pos="1080"/>
              </w:tabs>
              <w:adjustRightInd w:val="0"/>
              <w:snapToGrid w:val="0"/>
              <w:jc w:val="center"/>
              <w:rPr>
                <w:color w:val="000000"/>
                <w:szCs w:val="21"/>
              </w:rPr>
            </w:pPr>
            <w:r w:rsidRPr="00F008CF">
              <w:rPr>
                <w:color w:val="000000"/>
                <w:szCs w:val="21"/>
              </w:rPr>
              <w:t>理论燃烧温度（</w:t>
            </w:r>
            <w:r w:rsidRPr="00F008CF">
              <w:rPr>
                <w:rFonts w:ascii="宋体" w:hAnsi="宋体" w:cs="宋体" w:hint="eastAsia"/>
                <w:color w:val="000000"/>
                <w:szCs w:val="21"/>
              </w:rPr>
              <w:t>℃</w:t>
            </w:r>
            <w:r w:rsidRPr="00F008CF">
              <w:rPr>
                <w:color w:val="000000"/>
                <w:szCs w:val="21"/>
              </w:rPr>
              <w:t>）</w:t>
            </w:r>
          </w:p>
        </w:tc>
        <w:tc>
          <w:tcPr>
            <w:tcW w:w="1903" w:type="dxa"/>
            <w:vAlign w:val="center"/>
          </w:tcPr>
          <w:p w:rsidR="001E5752" w:rsidRPr="00F008CF" w:rsidRDefault="001E5752" w:rsidP="001E5752">
            <w:pPr>
              <w:tabs>
                <w:tab w:val="left" w:pos="720"/>
                <w:tab w:val="num" w:pos="900"/>
                <w:tab w:val="left" w:pos="1080"/>
              </w:tabs>
              <w:adjustRightInd w:val="0"/>
              <w:snapToGrid w:val="0"/>
              <w:jc w:val="center"/>
              <w:rPr>
                <w:color w:val="000000"/>
                <w:szCs w:val="21"/>
              </w:rPr>
            </w:pPr>
            <w:r w:rsidRPr="00F008CF">
              <w:rPr>
                <w:color w:val="000000"/>
                <w:szCs w:val="21"/>
              </w:rPr>
              <w:t>最大火焰传播速度（</w:t>
            </w:r>
            <w:r w:rsidRPr="00F008CF">
              <w:rPr>
                <w:color w:val="000000"/>
                <w:szCs w:val="21"/>
              </w:rPr>
              <w:t>m/s</w:t>
            </w:r>
            <w:r w:rsidRPr="00F008CF">
              <w:rPr>
                <w:color w:val="000000"/>
                <w:szCs w:val="21"/>
              </w:rPr>
              <w:t>）</w:t>
            </w:r>
          </w:p>
        </w:tc>
      </w:tr>
      <w:tr w:rsidR="001E5752" w:rsidRPr="00F008CF" w:rsidTr="001E5752">
        <w:trPr>
          <w:cantSplit/>
        </w:trPr>
        <w:tc>
          <w:tcPr>
            <w:tcW w:w="881" w:type="dxa"/>
            <w:vAlign w:val="center"/>
          </w:tcPr>
          <w:p w:rsidR="001E5752" w:rsidRPr="00F008CF" w:rsidRDefault="001E5752" w:rsidP="005B51F9">
            <w:pPr>
              <w:tabs>
                <w:tab w:val="left" w:pos="720"/>
                <w:tab w:val="num" w:pos="900"/>
                <w:tab w:val="left" w:pos="1080"/>
              </w:tabs>
              <w:jc w:val="center"/>
              <w:rPr>
                <w:color w:val="000000"/>
                <w:szCs w:val="21"/>
              </w:rPr>
            </w:pPr>
            <w:r w:rsidRPr="00F008CF">
              <w:rPr>
                <w:color w:val="000000"/>
                <w:szCs w:val="21"/>
              </w:rPr>
              <w:t>0.72</w:t>
            </w:r>
          </w:p>
        </w:tc>
        <w:tc>
          <w:tcPr>
            <w:tcW w:w="1568" w:type="dxa"/>
            <w:vAlign w:val="center"/>
          </w:tcPr>
          <w:p w:rsidR="001E5752" w:rsidRPr="00F008CF" w:rsidRDefault="001E5752" w:rsidP="005B51F9">
            <w:pPr>
              <w:tabs>
                <w:tab w:val="left" w:pos="720"/>
                <w:tab w:val="num" w:pos="900"/>
                <w:tab w:val="left" w:pos="1080"/>
              </w:tabs>
              <w:jc w:val="center"/>
              <w:rPr>
                <w:color w:val="000000"/>
                <w:szCs w:val="21"/>
              </w:rPr>
            </w:pPr>
            <w:r w:rsidRPr="00F008CF">
              <w:rPr>
                <w:color w:val="000000"/>
                <w:szCs w:val="21"/>
              </w:rPr>
              <w:t>4.9</w:t>
            </w:r>
          </w:p>
        </w:tc>
        <w:tc>
          <w:tcPr>
            <w:tcW w:w="1568" w:type="dxa"/>
            <w:vAlign w:val="center"/>
          </w:tcPr>
          <w:p w:rsidR="001E5752" w:rsidRPr="00F008CF" w:rsidRDefault="001E5752" w:rsidP="005B51F9">
            <w:pPr>
              <w:tabs>
                <w:tab w:val="left" w:pos="720"/>
                <w:tab w:val="num" w:pos="900"/>
                <w:tab w:val="left" w:pos="1080"/>
              </w:tabs>
              <w:jc w:val="center"/>
              <w:rPr>
                <w:color w:val="000000"/>
                <w:szCs w:val="21"/>
              </w:rPr>
            </w:pPr>
            <w:r w:rsidRPr="00F008CF">
              <w:rPr>
                <w:color w:val="000000"/>
                <w:szCs w:val="21"/>
              </w:rPr>
              <w:t>15.4</w:t>
            </w:r>
          </w:p>
        </w:tc>
        <w:tc>
          <w:tcPr>
            <w:tcW w:w="1396" w:type="dxa"/>
            <w:vAlign w:val="center"/>
          </w:tcPr>
          <w:p w:rsidR="001E5752" w:rsidRPr="00F008CF" w:rsidRDefault="001E5752" w:rsidP="005B51F9">
            <w:pPr>
              <w:tabs>
                <w:tab w:val="left" w:pos="720"/>
                <w:tab w:val="num" w:pos="900"/>
                <w:tab w:val="left" w:pos="1080"/>
              </w:tabs>
              <w:jc w:val="center"/>
              <w:rPr>
                <w:color w:val="000000"/>
                <w:szCs w:val="21"/>
              </w:rPr>
            </w:pPr>
            <w:r w:rsidRPr="00F008CF">
              <w:rPr>
                <w:color w:val="000000"/>
                <w:szCs w:val="21"/>
              </w:rPr>
              <w:t>645</w:t>
            </w:r>
          </w:p>
        </w:tc>
        <w:tc>
          <w:tcPr>
            <w:tcW w:w="1858" w:type="dxa"/>
            <w:vAlign w:val="center"/>
          </w:tcPr>
          <w:p w:rsidR="001E5752" w:rsidRPr="00F008CF" w:rsidRDefault="001E5752" w:rsidP="005B51F9">
            <w:pPr>
              <w:tabs>
                <w:tab w:val="left" w:pos="720"/>
                <w:tab w:val="num" w:pos="900"/>
                <w:tab w:val="left" w:pos="1080"/>
              </w:tabs>
              <w:jc w:val="center"/>
              <w:rPr>
                <w:color w:val="000000"/>
                <w:szCs w:val="21"/>
              </w:rPr>
            </w:pPr>
            <w:r w:rsidRPr="00F008CF">
              <w:rPr>
                <w:color w:val="000000"/>
                <w:szCs w:val="21"/>
              </w:rPr>
              <w:t>1830</w:t>
            </w:r>
          </w:p>
        </w:tc>
        <w:tc>
          <w:tcPr>
            <w:tcW w:w="1903" w:type="dxa"/>
            <w:vAlign w:val="center"/>
          </w:tcPr>
          <w:p w:rsidR="001E5752" w:rsidRPr="00F008CF" w:rsidRDefault="001E5752" w:rsidP="005B51F9">
            <w:pPr>
              <w:tabs>
                <w:tab w:val="left" w:pos="720"/>
                <w:tab w:val="num" w:pos="900"/>
                <w:tab w:val="left" w:pos="1080"/>
              </w:tabs>
              <w:jc w:val="center"/>
              <w:rPr>
                <w:color w:val="000000"/>
                <w:szCs w:val="21"/>
              </w:rPr>
            </w:pPr>
            <w:r w:rsidRPr="00F008CF">
              <w:rPr>
                <w:color w:val="000000"/>
                <w:szCs w:val="21"/>
              </w:rPr>
              <w:t>0.67</w:t>
            </w:r>
          </w:p>
        </w:tc>
      </w:tr>
    </w:tbl>
    <w:p w:rsidR="001E5752" w:rsidRPr="001E5752" w:rsidRDefault="001E5752" w:rsidP="001E5752">
      <w:pPr>
        <w:adjustRightInd w:val="0"/>
        <w:snapToGrid w:val="0"/>
        <w:spacing w:line="360" w:lineRule="auto"/>
        <w:ind w:firstLineChars="200" w:firstLine="480"/>
        <w:rPr>
          <w:color w:val="000000"/>
          <w:kern w:val="0"/>
          <w:sz w:val="24"/>
        </w:rPr>
      </w:pPr>
      <w:r w:rsidRPr="001E5752">
        <w:rPr>
          <w:rFonts w:hint="eastAsia"/>
          <w:color w:val="000000"/>
          <w:kern w:val="0"/>
          <w:sz w:val="24"/>
        </w:rPr>
        <w:t>（</w:t>
      </w:r>
      <w:r w:rsidRPr="001E5752">
        <w:rPr>
          <w:rFonts w:hint="eastAsia"/>
          <w:color w:val="000000"/>
          <w:kern w:val="0"/>
          <w:sz w:val="24"/>
        </w:rPr>
        <w:t>1</w:t>
      </w:r>
      <w:r w:rsidRPr="001E5752">
        <w:rPr>
          <w:rFonts w:hint="eastAsia"/>
          <w:color w:val="000000"/>
          <w:kern w:val="0"/>
          <w:sz w:val="24"/>
        </w:rPr>
        <w:t>）主要危险物质</w:t>
      </w:r>
    </w:p>
    <w:p w:rsidR="001E5752" w:rsidRPr="001E5752" w:rsidRDefault="001E5752" w:rsidP="001E5752">
      <w:pPr>
        <w:adjustRightInd w:val="0"/>
        <w:snapToGrid w:val="0"/>
        <w:spacing w:line="360" w:lineRule="auto"/>
        <w:ind w:firstLineChars="200" w:firstLine="480"/>
        <w:rPr>
          <w:color w:val="000000"/>
          <w:kern w:val="0"/>
          <w:sz w:val="24"/>
        </w:rPr>
      </w:pPr>
      <w:r w:rsidRPr="001E5752">
        <w:rPr>
          <w:rFonts w:hint="eastAsia"/>
          <w:color w:val="000000"/>
          <w:kern w:val="0"/>
          <w:sz w:val="24"/>
        </w:rPr>
        <w:t>根据《建设项目环境风险评价技术导则》（</w:t>
      </w:r>
      <w:r w:rsidRPr="001E5752">
        <w:rPr>
          <w:rFonts w:hint="eastAsia"/>
          <w:color w:val="000000"/>
          <w:kern w:val="0"/>
          <w:sz w:val="24"/>
        </w:rPr>
        <w:t>HJ/T169-2004</w:t>
      </w:r>
      <w:r w:rsidRPr="001E5752">
        <w:rPr>
          <w:rFonts w:hint="eastAsia"/>
          <w:color w:val="000000"/>
          <w:kern w:val="0"/>
          <w:sz w:val="24"/>
        </w:rPr>
        <w:t>）评价等级判定依据和建设项目原辅材料类别，沼气主要成分甲烷具有易燃易爆性，如果本项目的污水处理系统产生的沼气暂存场所储气膜密封不好或破裂发生泄露事故，其中的有毒有害、易燃易爆甲烷气体外泄，遇明火或高温高热引发火灾或爆炸事故时，就有可能造成不良的后果。沼气对环境具有一定的风险，属主要危险物质。</w:t>
      </w:r>
    </w:p>
    <w:p w:rsidR="001E5752" w:rsidRPr="001E5752" w:rsidRDefault="001E5752" w:rsidP="001E5752">
      <w:pPr>
        <w:adjustRightInd w:val="0"/>
        <w:snapToGrid w:val="0"/>
        <w:spacing w:line="360" w:lineRule="auto"/>
        <w:ind w:firstLineChars="200" w:firstLine="480"/>
        <w:rPr>
          <w:color w:val="000000"/>
          <w:kern w:val="0"/>
          <w:sz w:val="24"/>
        </w:rPr>
      </w:pPr>
      <w:r w:rsidRPr="001E5752">
        <w:rPr>
          <w:rFonts w:hint="eastAsia"/>
          <w:color w:val="000000"/>
          <w:kern w:val="0"/>
          <w:sz w:val="24"/>
        </w:rPr>
        <w:t>（</w:t>
      </w:r>
      <w:r w:rsidRPr="001E5752">
        <w:rPr>
          <w:rFonts w:hint="eastAsia"/>
          <w:color w:val="000000"/>
          <w:kern w:val="0"/>
          <w:sz w:val="24"/>
        </w:rPr>
        <w:t>2</w:t>
      </w:r>
      <w:r w:rsidRPr="001E5752">
        <w:rPr>
          <w:rFonts w:hint="eastAsia"/>
          <w:color w:val="000000"/>
          <w:kern w:val="0"/>
          <w:sz w:val="24"/>
        </w:rPr>
        <w:t>）主要危险单元</w:t>
      </w:r>
    </w:p>
    <w:p w:rsidR="00DB7DA6" w:rsidRDefault="001E5752" w:rsidP="00674EAE">
      <w:pPr>
        <w:adjustRightInd w:val="0"/>
        <w:snapToGrid w:val="0"/>
        <w:spacing w:line="360" w:lineRule="auto"/>
        <w:ind w:firstLineChars="200" w:firstLine="480"/>
      </w:pPr>
      <w:r w:rsidRPr="001E5752">
        <w:rPr>
          <w:rFonts w:hint="eastAsia"/>
          <w:color w:val="000000"/>
          <w:kern w:val="0"/>
          <w:sz w:val="24"/>
        </w:rPr>
        <w:t>参照</w:t>
      </w:r>
      <w:r w:rsidRPr="001E5752">
        <w:rPr>
          <w:rFonts w:hint="eastAsia"/>
          <w:color w:val="000000"/>
          <w:kern w:val="0"/>
          <w:sz w:val="24"/>
        </w:rPr>
        <w:t>HJ/T169-2004</w:t>
      </w:r>
      <w:r w:rsidRPr="001E5752">
        <w:rPr>
          <w:rFonts w:hint="eastAsia"/>
          <w:color w:val="000000"/>
          <w:kern w:val="0"/>
          <w:sz w:val="24"/>
        </w:rPr>
        <w:t>《建设项目环境风险评价技术导则》及拟建项目生产工艺流程，将整个项目分为配种、怀孕、分娩、哺乳饲养单元、贮运系统、公用工程系统、环保设施、辅助设施等</w:t>
      </w:r>
      <w:r w:rsidRPr="001E5752">
        <w:rPr>
          <w:rFonts w:hint="eastAsia"/>
          <w:color w:val="000000"/>
          <w:kern w:val="0"/>
          <w:sz w:val="24"/>
        </w:rPr>
        <w:t>5</w:t>
      </w:r>
      <w:r w:rsidRPr="001E5752">
        <w:rPr>
          <w:rFonts w:hint="eastAsia"/>
          <w:color w:val="000000"/>
          <w:kern w:val="0"/>
          <w:sz w:val="24"/>
        </w:rPr>
        <w:t>大功能单元，并根据各单元涉及的危险物质特性及数量、装置状态、周边环境等确定权重系数，从而确定其危险单元类别，见表</w:t>
      </w:r>
      <w:r>
        <w:rPr>
          <w:rFonts w:hint="eastAsia"/>
          <w:color w:val="000000"/>
          <w:kern w:val="0"/>
          <w:sz w:val="24"/>
        </w:rPr>
        <w:t>5.3</w:t>
      </w:r>
      <w:r w:rsidRPr="001E5752">
        <w:rPr>
          <w:rFonts w:hint="eastAsia"/>
          <w:color w:val="000000"/>
          <w:kern w:val="0"/>
          <w:sz w:val="24"/>
        </w:rPr>
        <w:t>-7</w:t>
      </w:r>
      <w:r w:rsidRPr="001E5752">
        <w:rPr>
          <w:rFonts w:hint="eastAsia"/>
          <w:color w:val="000000"/>
          <w:kern w:val="0"/>
          <w:sz w:val="24"/>
        </w:rPr>
        <w:t>。</w:t>
      </w:r>
      <w:r w:rsidR="00DB7DA6">
        <w:br w:type="page"/>
      </w:r>
    </w:p>
    <w:p w:rsidR="001E5752" w:rsidRPr="00F008CF" w:rsidRDefault="001E5752" w:rsidP="001E5752">
      <w:pPr>
        <w:jc w:val="center"/>
        <w:rPr>
          <w:b/>
          <w:color w:val="000000"/>
          <w:sz w:val="24"/>
        </w:rPr>
      </w:pPr>
      <w:r w:rsidRPr="00F008CF">
        <w:rPr>
          <w:b/>
          <w:color w:val="000000"/>
          <w:sz w:val="24"/>
        </w:rPr>
        <w:lastRenderedPageBreak/>
        <w:t>表</w:t>
      </w:r>
      <w:r>
        <w:rPr>
          <w:rFonts w:hint="eastAsia"/>
          <w:b/>
          <w:color w:val="000000"/>
          <w:sz w:val="24"/>
        </w:rPr>
        <w:t>5.3</w:t>
      </w:r>
      <w:r w:rsidRPr="00F008CF">
        <w:rPr>
          <w:b/>
          <w:color w:val="000000"/>
          <w:sz w:val="24"/>
        </w:rPr>
        <w:t xml:space="preserve">-7   </w:t>
      </w:r>
      <w:r w:rsidRPr="00F008CF">
        <w:rPr>
          <w:b/>
          <w:color w:val="000000"/>
          <w:sz w:val="24"/>
        </w:rPr>
        <w:t>项目危险单元识别</w:t>
      </w:r>
    </w:p>
    <w:tbl>
      <w:tblPr>
        <w:tblW w:w="5000" w:type="pct"/>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1850"/>
        <w:gridCol w:w="1868"/>
        <w:gridCol w:w="1849"/>
        <w:gridCol w:w="1869"/>
        <w:gridCol w:w="1850"/>
      </w:tblGrid>
      <w:tr w:rsidR="001E5752" w:rsidRPr="00F008CF" w:rsidTr="001E5752">
        <w:trPr>
          <w:trHeight w:val="340"/>
        </w:trPr>
        <w:tc>
          <w:tcPr>
            <w:tcW w:w="3673" w:type="dxa"/>
            <w:gridSpan w:val="2"/>
            <w:vAlign w:val="center"/>
          </w:tcPr>
          <w:p w:rsidR="001E5752" w:rsidRPr="00F008CF" w:rsidRDefault="001E5752" w:rsidP="005B51F9">
            <w:pPr>
              <w:adjustRightInd w:val="0"/>
              <w:snapToGrid w:val="0"/>
              <w:jc w:val="center"/>
              <w:rPr>
                <w:color w:val="000000"/>
                <w:szCs w:val="21"/>
              </w:rPr>
            </w:pPr>
            <w:r w:rsidRPr="00F008CF">
              <w:rPr>
                <w:color w:val="000000"/>
                <w:szCs w:val="21"/>
              </w:rPr>
              <w:t>功能单元</w:t>
            </w:r>
          </w:p>
        </w:tc>
        <w:tc>
          <w:tcPr>
            <w:tcW w:w="3673" w:type="dxa"/>
            <w:gridSpan w:val="2"/>
            <w:vAlign w:val="center"/>
          </w:tcPr>
          <w:p w:rsidR="001E5752" w:rsidRPr="00F008CF" w:rsidRDefault="001E5752" w:rsidP="005B51F9">
            <w:pPr>
              <w:adjustRightInd w:val="0"/>
              <w:snapToGrid w:val="0"/>
              <w:jc w:val="center"/>
              <w:rPr>
                <w:color w:val="000000"/>
                <w:szCs w:val="21"/>
              </w:rPr>
            </w:pPr>
            <w:r w:rsidRPr="00F008CF">
              <w:rPr>
                <w:color w:val="000000"/>
                <w:szCs w:val="21"/>
              </w:rPr>
              <w:t>子单元</w:t>
            </w:r>
          </w:p>
        </w:tc>
        <w:tc>
          <w:tcPr>
            <w:tcW w:w="1828" w:type="dxa"/>
            <w:vMerge w:val="restart"/>
            <w:vAlign w:val="center"/>
          </w:tcPr>
          <w:p w:rsidR="001E5752" w:rsidRPr="00F008CF" w:rsidRDefault="001E5752" w:rsidP="005B51F9">
            <w:pPr>
              <w:jc w:val="center"/>
              <w:rPr>
                <w:color w:val="000000"/>
                <w:szCs w:val="21"/>
              </w:rPr>
            </w:pPr>
            <w:r w:rsidRPr="00F008CF">
              <w:rPr>
                <w:color w:val="000000"/>
                <w:szCs w:val="21"/>
              </w:rPr>
              <w:t>危险单元</w:t>
            </w:r>
          </w:p>
          <w:p w:rsidR="001E5752" w:rsidRPr="00F008CF" w:rsidRDefault="001E5752" w:rsidP="005B51F9">
            <w:pPr>
              <w:adjustRightInd w:val="0"/>
              <w:snapToGrid w:val="0"/>
              <w:jc w:val="center"/>
              <w:rPr>
                <w:color w:val="000000"/>
                <w:szCs w:val="21"/>
              </w:rPr>
            </w:pPr>
            <w:r w:rsidRPr="00F008CF">
              <w:rPr>
                <w:color w:val="000000"/>
                <w:szCs w:val="21"/>
              </w:rPr>
              <w:t>类</w:t>
            </w:r>
            <w:r w:rsidRPr="00F008CF">
              <w:rPr>
                <w:color w:val="000000"/>
                <w:szCs w:val="21"/>
              </w:rPr>
              <w:t xml:space="preserve">    </w:t>
            </w:r>
            <w:r w:rsidRPr="00F008CF">
              <w:rPr>
                <w:color w:val="000000"/>
                <w:szCs w:val="21"/>
              </w:rPr>
              <w:t>别</w:t>
            </w:r>
          </w:p>
        </w:tc>
      </w:tr>
      <w:tr w:rsidR="001E5752" w:rsidRPr="00F008CF" w:rsidTr="001E5752">
        <w:trPr>
          <w:trHeight w:val="340"/>
        </w:trPr>
        <w:tc>
          <w:tcPr>
            <w:tcW w:w="1828" w:type="dxa"/>
            <w:vAlign w:val="center"/>
          </w:tcPr>
          <w:p w:rsidR="001E5752" w:rsidRPr="00F008CF" w:rsidRDefault="001E5752" w:rsidP="005B51F9">
            <w:pPr>
              <w:jc w:val="center"/>
              <w:rPr>
                <w:color w:val="000000"/>
                <w:szCs w:val="21"/>
              </w:rPr>
            </w:pPr>
            <w:r w:rsidRPr="00F008CF">
              <w:rPr>
                <w:color w:val="000000"/>
                <w:szCs w:val="21"/>
              </w:rPr>
              <w:t>名称</w:t>
            </w:r>
          </w:p>
        </w:tc>
        <w:tc>
          <w:tcPr>
            <w:tcW w:w="1845" w:type="dxa"/>
            <w:vAlign w:val="center"/>
          </w:tcPr>
          <w:p w:rsidR="001E5752" w:rsidRPr="00F008CF" w:rsidRDefault="001E5752" w:rsidP="005B51F9">
            <w:pPr>
              <w:jc w:val="center"/>
              <w:rPr>
                <w:color w:val="000000"/>
                <w:szCs w:val="21"/>
              </w:rPr>
            </w:pPr>
            <w:r w:rsidRPr="00F008CF">
              <w:rPr>
                <w:color w:val="000000"/>
                <w:szCs w:val="21"/>
              </w:rPr>
              <w:t>权重系数</w:t>
            </w:r>
          </w:p>
        </w:tc>
        <w:tc>
          <w:tcPr>
            <w:tcW w:w="1827" w:type="dxa"/>
            <w:vAlign w:val="center"/>
          </w:tcPr>
          <w:p w:rsidR="001E5752" w:rsidRPr="00F008CF" w:rsidRDefault="001E5752" w:rsidP="005B51F9">
            <w:pPr>
              <w:jc w:val="center"/>
              <w:rPr>
                <w:color w:val="000000"/>
                <w:szCs w:val="21"/>
              </w:rPr>
            </w:pPr>
            <w:r w:rsidRPr="00F008CF">
              <w:rPr>
                <w:color w:val="000000"/>
                <w:szCs w:val="21"/>
              </w:rPr>
              <w:t>名称</w:t>
            </w:r>
          </w:p>
        </w:tc>
        <w:tc>
          <w:tcPr>
            <w:tcW w:w="1846" w:type="dxa"/>
            <w:vAlign w:val="center"/>
          </w:tcPr>
          <w:p w:rsidR="001E5752" w:rsidRPr="00F008CF" w:rsidRDefault="001E5752" w:rsidP="005B51F9">
            <w:pPr>
              <w:jc w:val="center"/>
              <w:rPr>
                <w:color w:val="000000"/>
                <w:szCs w:val="21"/>
              </w:rPr>
            </w:pPr>
            <w:r w:rsidRPr="00F008CF">
              <w:rPr>
                <w:color w:val="000000"/>
                <w:szCs w:val="21"/>
              </w:rPr>
              <w:t>权重系数</w:t>
            </w:r>
          </w:p>
        </w:tc>
        <w:tc>
          <w:tcPr>
            <w:tcW w:w="1828" w:type="dxa"/>
            <w:vMerge/>
            <w:vAlign w:val="center"/>
          </w:tcPr>
          <w:p w:rsidR="001E5752" w:rsidRPr="00F008CF" w:rsidRDefault="001E5752" w:rsidP="005B51F9">
            <w:pPr>
              <w:jc w:val="center"/>
              <w:rPr>
                <w:color w:val="000000"/>
                <w:szCs w:val="21"/>
              </w:rPr>
            </w:pPr>
          </w:p>
        </w:tc>
      </w:tr>
      <w:tr w:rsidR="001E5752" w:rsidRPr="00F008CF" w:rsidTr="001E5752">
        <w:trPr>
          <w:trHeight w:val="340"/>
        </w:trPr>
        <w:tc>
          <w:tcPr>
            <w:tcW w:w="1828" w:type="dxa"/>
            <w:vAlign w:val="center"/>
          </w:tcPr>
          <w:p w:rsidR="001E5752" w:rsidRPr="00F008CF" w:rsidRDefault="001E5752" w:rsidP="005B51F9">
            <w:pPr>
              <w:jc w:val="center"/>
              <w:rPr>
                <w:color w:val="000000"/>
                <w:szCs w:val="21"/>
              </w:rPr>
            </w:pPr>
            <w:r w:rsidRPr="00F008CF">
              <w:rPr>
                <w:color w:val="000000"/>
                <w:szCs w:val="21"/>
              </w:rPr>
              <w:t>饲养单元</w:t>
            </w:r>
          </w:p>
        </w:tc>
        <w:tc>
          <w:tcPr>
            <w:tcW w:w="1845" w:type="dxa"/>
            <w:vAlign w:val="center"/>
          </w:tcPr>
          <w:p w:rsidR="001E5752" w:rsidRPr="00F008CF" w:rsidRDefault="001E5752" w:rsidP="005B51F9">
            <w:pPr>
              <w:jc w:val="center"/>
              <w:rPr>
                <w:color w:val="000000"/>
                <w:szCs w:val="21"/>
              </w:rPr>
            </w:pPr>
            <w:r w:rsidRPr="00F008CF">
              <w:rPr>
                <w:color w:val="000000"/>
                <w:szCs w:val="21"/>
              </w:rPr>
              <w:t>0.10</w:t>
            </w:r>
          </w:p>
        </w:tc>
        <w:tc>
          <w:tcPr>
            <w:tcW w:w="1827" w:type="dxa"/>
            <w:vAlign w:val="center"/>
          </w:tcPr>
          <w:p w:rsidR="001E5752" w:rsidRPr="00F008CF" w:rsidRDefault="001E5752" w:rsidP="005B51F9">
            <w:pPr>
              <w:adjustRightInd w:val="0"/>
              <w:snapToGrid w:val="0"/>
              <w:jc w:val="center"/>
              <w:rPr>
                <w:color w:val="000000"/>
                <w:szCs w:val="21"/>
              </w:rPr>
            </w:pPr>
          </w:p>
        </w:tc>
        <w:tc>
          <w:tcPr>
            <w:tcW w:w="1846" w:type="dxa"/>
            <w:vAlign w:val="center"/>
          </w:tcPr>
          <w:p w:rsidR="001E5752" w:rsidRPr="00F008CF" w:rsidRDefault="001E5752" w:rsidP="005B51F9">
            <w:pPr>
              <w:adjustRightInd w:val="0"/>
              <w:snapToGrid w:val="0"/>
              <w:jc w:val="center"/>
              <w:rPr>
                <w:color w:val="000000"/>
                <w:szCs w:val="21"/>
              </w:rPr>
            </w:pPr>
          </w:p>
        </w:tc>
        <w:tc>
          <w:tcPr>
            <w:tcW w:w="1828" w:type="dxa"/>
            <w:vAlign w:val="center"/>
          </w:tcPr>
          <w:p w:rsidR="001E5752" w:rsidRPr="00F008CF" w:rsidRDefault="001E5752" w:rsidP="005B51F9">
            <w:pPr>
              <w:adjustRightInd w:val="0"/>
              <w:snapToGrid w:val="0"/>
              <w:jc w:val="center"/>
              <w:rPr>
                <w:color w:val="000000"/>
                <w:szCs w:val="21"/>
              </w:rPr>
            </w:pPr>
          </w:p>
        </w:tc>
      </w:tr>
      <w:tr w:rsidR="001E5752" w:rsidRPr="00F008CF" w:rsidTr="001E5752">
        <w:trPr>
          <w:trHeight w:val="340"/>
        </w:trPr>
        <w:tc>
          <w:tcPr>
            <w:tcW w:w="1828" w:type="dxa"/>
            <w:vAlign w:val="center"/>
          </w:tcPr>
          <w:p w:rsidR="001E5752" w:rsidRPr="00F008CF" w:rsidRDefault="001E5752" w:rsidP="005B51F9">
            <w:pPr>
              <w:jc w:val="center"/>
              <w:rPr>
                <w:color w:val="000000"/>
                <w:kern w:val="28"/>
                <w:szCs w:val="21"/>
              </w:rPr>
            </w:pPr>
            <w:r w:rsidRPr="00F008CF">
              <w:rPr>
                <w:color w:val="000000"/>
                <w:kern w:val="28"/>
                <w:szCs w:val="21"/>
              </w:rPr>
              <w:t>贮运系统</w:t>
            </w:r>
          </w:p>
        </w:tc>
        <w:tc>
          <w:tcPr>
            <w:tcW w:w="1845" w:type="dxa"/>
            <w:vAlign w:val="center"/>
          </w:tcPr>
          <w:p w:rsidR="001E5752" w:rsidRPr="00F008CF" w:rsidRDefault="001E5752" w:rsidP="005B51F9">
            <w:pPr>
              <w:jc w:val="center"/>
              <w:rPr>
                <w:color w:val="000000"/>
                <w:szCs w:val="21"/>
              </w:rPr>
            </w:pPr>
            <w:r w:rsidRPr="00F008CF">
              <w:rPr>
                <w:color w:val="000000"/>
                <w:szCs w:val="21"/>
              </w:rPr>
              <w:t>0.05</w:t>
            </w:r>
          </w:p>
        </w:tc>
        <w:tc>
          <w:tcPr>
            <w:tcW w:w="1827" w:type="dxa"/>
            <w:vAlign w:val="center"/>
          </w:tcPr>
          <w:p w:rsidR="001E5752" w:rsidRPr="00F008CF" w:rsidRDefault="001E5752" w:rsidP="005B51F9">
            <w:pPr>
              <w:adjustRightInd w:val="0"/>
              <w:snapToGrid w:val="0"/>
              <w:jc w:val="center"/>
              <w:rPr>
                <w:color w:val="000000"/>
                <w:szCs w:val="21"/>
              </w:rPr>
            </w:pPr>
          </w:p>
        </w:tc>
        <w:tc>
          <w:tcPr>
            <w:tcW w:w="1846" w:type="dxa"/>
            <w:vAlign w:val="center"/>
          </w:tcPr>
          <w:p w:rsidR="001E5752" w:rsidRPr="00F008CF" w:rsidRDefault="001E5752" w:rsidP="005B51F9">
            <w:pPr>
              <w:adjustRightInd w:val="0"/>
              <w:snapToGrid w:val="0"/>
              <w:jc w:val="center"/>
              <w:rPr>
                <w:color w:val="000000"/>
                <w:szCs w:val="21"/>
              </w:rPr>
            </w:pPr>
          </w:p>
        </w:tc>
        <w:tc>
          <w:tcPr>
            <w:tcW w:w="1828" w:type="dxa"/>
            <w:vAlign w:val="center"/>
          </w:tcPr>
          <w:p w:rsidR="001E5752" w:rsidRPr="00F008CF" w:rsidRDefault="001E5752" w:rsidP="005B51F9">
            <w:pPr>
              <w:adjustRightInd w:val="0"/>
              <w:snapToGrid w:val="0"/>
              <w:jc w:val="center"/>
              <w:rPr>
                <w:color w:val="000000"/>
                <w:szCs w:val="21"/>
              </w:rPr>
            </w:pPr>
          </w:p>
        </w:tc>
      </w:tr>
      <w:tr w:rsidR="001E5752" w:rsidRPr="00F008CF" w:rsidTr="001E5752">
        <w:trPr>
          <w:trHeight w:val="340"/>
        </w:trPr>
        <w:tc>
          <w:tcPr>
            <w:tcW w:w="1828" w:type="dxa"/>
            <w:vMerge w:val="restart"/>
            <w:vAlign w:val="center"/>
          </w:tcPr>
          <w:p w:rsidR="001E5752" w:rsidRPr="00F008CF" w:rsidRDefault="001E5752" w:rsidP="005B51F9">
            <w:pPr>
              <w:jc w:val="center"/>
              <w:rPr>
                <w:color w:val="000000"/>
                <w:kern w:val="28"/>
                <w:szCs w:val="21"/>
              </w:rPr>
            </w:pPr>
            <w:r w:rsidRPr="00F008CF">
              <w:rPr>
                <w:color w:val="000000"/>
                <w:kern w:val="28"/>
                <w:szCs w:val="21"/>
              </w:rPr>
              <w:t>环保设施</w:t>
            </w:r>
          </w:p>
        </w:tc>
        <w:tc>
          <w:tcPr>
            <w:tcW w:w="1845" w:type="dxa"/>
            <w:vMerge w:val="restart"/>
            <w:vAlign w:val="center"/>
          </w:tcPr>
          <w:p w:rsidR="001E5752" w:rsidRPr="00F008CF" w:rsidRDefault="001E5752" w:rsidP="005B51F9">
            <w:pPr>
              <w:jc w:val="center"/>
              <w:rPr>
                <w:color w:val="000000"/>
                <w:szCs w:val="21"/>
              </w:rPr>
            </w:pPr>
            <w:r w:rsidRPr="00F008CF">
              <w:rPr>
                <w:color w:val="000000"/>
                <w:szCs w:val="21"/>
              </w:rPr>
              <w:t>0.75</w:t>
            </w:r>
          </w:p>
        </w:tc>
        <w:tc>
          <w:tcPr>
            <w:tcW w:w="1827" w:type="dxa"/>
            <w:vAlign w:val="center"/>
          </w:tcPr>
          <w:p w:rsidR="001E5752" w:rsidRPr="00F008CF" w:rsidRDefault="001E5752" w:rsidP="005B51F9">
            <w:pPr>
              <w:adjustRightInd w:val="0"/>
              <w:snapToGrid w:val="0"/>
              <w:jc w:val="center"/>
              <w:rPr>
                <w:color w:val="000000"/>
                <w:szCs w:val="21"/>
              </w:rPr>
            </w:pPr>
            <w:r>
              <w:rPr>
                <w:rFonts w:hint="eastAsia"/>
                <w:color w:val="000000"/>
                <w:szCs w:val="21"/>
              </w:rPr>
              <w:t>沼气柜</w:t>
            </w:r>
          </w:p>
        </w:tc>
        <w:tc>
          <w:tcPr>
            <w:tcW w:w="1846" w:type="dxa"/>
            <w:vAlign w:val="center"/>
          </w:tcPr>
          <w:p w:rsidR="001E5752" w:rsidRPr="00F008CF" w:rsidRDefault="001E5752" w:rsidP="005B51F9">
            <w:pPr>
              <w:adjustRightInd w:val="0"/>
              <w:snapToGrid w:val="0"/>
              <w:jc w:val="center"/>
              <w:rPr>
                <w:color w:val="000000"/>
                <w:szCs w:val="21"/>
              </w:rPr>
            </w:pPr>
            <w:r w:rsidRPr="00F008CF">
              <w:rPr>
                <w:color w:val="000000"/>
                <w:szCs w:val="21"/>
              </w:rPr>
              <w:t>0.80</w:t>
            </w:r>
          </w:p>
        </w:tc>
        <w:tc>
          <w:tcPr>
            <w:tcW w:w="1828" w:type="dxa"/>
            <w:vAlign w:val="center"/>
          </w:tcPr>
          <w:p w:rsidR="001E5752" w:rsidRPr="00F008CF" w:rsidRDefault="001E5752" w:rsidP="005B51F9">
            <w:pPr>
              <w:adjustRightInd w:val="0"/>
              <w:snapToGrid w:val="0"/>
              <w:jc w:val="center"/>
              <w:rPr>
                <w:color w:val="000000"/>
                <w:szCs w:val="21"/>
              </w:rPr>
            </w:pPr>
            <w:r w:rsidRPr="00F008CF">
              <w:rPr>
                <w:color w:val="000000"/>
                <w:szCs w:val="21"/>
              </w:rPr>
              <w:t>主要危险源</w:t>
            </w:r>
          </w:p>
        </w:tc>
      </w:tr>
      <w:tr w:rsidR="001E5752" w:rsidRPr="00F008CF" w:rsidTr="001E5752">
        <w:trPr>
          <w:trHeight w:val="340"/>
        </w:trPr>
        <w:tc>
          <w:tcPr>
            <w:tcW w:w="1828" w:type="dxa"/>
            <w:vMerge/>
            <w:vAlign w:val="center"/>
          </w:tcPr>
          <w:p w:rsidR="001E5752" w:rsidRPr="00F008CF" w:rsidRDefault="001E5752" w:rsidP="005B51F9">
            <w:pPr>
              <w:jc w:val="center"/>
              <w:rPr>
                <w:color w:val="000000"/>
                <w:kern w:val="28"/>
                <w:szCs w:val="21"/>
              </w:rPr>
            </w:pPr>
          </w:p>
        </w:tc>
        <w:tc>
          <w:tcPr>
            <w:tcW w:w="1845" w:type="dxa"/>
            <w:vMerge/>
            <w:vAlign w:val="center"/>
          </w:tcPr>
          <w:p w:rsidR="001E5752" w:rsidRPr="00F008CF" w:rsidRDefault="001E5752" w:rsidP="005B51F9">
            <w:pPr>
              <w:jc w:val="center"/>
              <w:rPr>
                <w:color w:val="000000"/>
                <w:szCs w:val="21"/>
              </w:rPr>
            </w:pPr>
          </w:p>
        </w:tc>
        <w:tc>
          <w:tcPr>
            <w:tcW w:w="1827" w:type="dxa"/>
            <w:vAlign w:val="center"/>
          </w:tcPr>
          <w:p w:rsidR="001E5752" w:rsidRPr="00F008CF" w:rsidRDefault="001E5752" w:rsidP="005B51F9">
            <w:pPr>
              <w:adjustRightInd w:val="0"/>
              <w:snapToGrid w:val="0"/>
              <w:jc w:val="center"/>
              <w:rPr>
                <w:color w:val="000000"/>
                <w:szCs w:val="21"/>
              </w:rPr>
            </w:pPr>
            <w:r w:rsidRPr="00F008CF">
              <w:rPr>
                <w:color w:val="000000"/>
                <w:szCs w:val="21"/>
              </w:rPr>
              <w:t>厌氧池</w:t>
            </w:r>
          </w:p>
        </w:tc>
        <w:tc>
          <w:tcPr>
            <w:tcW w:w="1846" w:type="dxa"/>
            <w:vAlign w:val="center"/>
          </w:tcPr>
          <w:p w:rsidR="001E5752" w:rsidRPr="00F008CF" w:rsidRDefault="001E5752" w:rsidP="005B51F9">
            <w:pPr>
              <w:adjustRightInd w:val="0"/>
              <w:snapToGrid w:val="0"/>
              <w:jc w:val="center"/>
              <w:rPr>
                <w:color w:val="000000"/>
                <w:szCs w:val="21"/>
              </w:rPr>
            </w:pPr>
            <w:r w:rsidRPr="00F008CF">
              <w:rPr>
                <w:color w:val="000000"/>
                <w:szCs w:val="21"/>
              </w:rPr>
              <w:t>0.10</w:t>
            </w:r>
          </w:p>
        </w:tc>
        <w:tc>
          <w:tcPr>
            <w:tcW w:w="1828" w:type="dxa"/>
            <w:vAlign w:val="center"/>
          </w:tcPr>
          <w:p w:rsidR="001E5752" w:rsidRPr="00F008CF" w:rsidRDefault="001E5752" w:rsidP="005B51F9">
            <w:pPr>
              <w:adjustRightInd w:val="0"/>
              <w:snapToGrid w:val="0"/>
              <w:jc w:val="center"/>
              <w:rPr>
                <w:color w:val="000000"/>
                <w:szCs w:val="21"/>
              </w:rPr>
            </w:pPr>
            <w:r w:rsidRPr="00F008CF">
              <w:rPr>
                <w:color w:val="000000"/>
                <w:szCs w:val="21"/>
              </w:rPr>
              <w:t>一般危险源</w:t>
            </w:r>
          </w:p>
        </w:tc>
      </w:tr>
      <w:tr w:rsidR="001E5752" w:rsidRPr="00F008CF" w:rsidTr="001E5752">
        <w:trPr>
          <w:trHeight w:val="340"/>
        </w:trPr>
        <w:tc>
          <w:tcPr>
            <w:tcW w:w="1828" w:type="dxa"/>
            <w:vMerge/>
            <w:vAlign w:val="center"/>
          </w:tcPr>
          <w:p w:rsidR="001E5752" w:rsidRPr="00F008CF" w:rsidRDefault="001E5752" w:rsidP="005B51F9">
            <w:pPr>
              <w:jc w:val="center"/>
              <w:rPr>
                <w:color w:val="000000"/>
                <w:kern w:val="28"/>
                <w:szCs w:val="21"/>
              </w:rPr>
            </w:pPr>
          </w:p>
        </w:tc>
        <w:tc>
          <w:tcPr>
            <w:tcW w:w="1845" w:type="dxa"/>
            <w:vMerge/>
            <w:vAlign w:val="center"/>
          </w:tcPr>
          <w:p w:rsidR="001E5752" w:rsidRPr="00F008CF" w:rsidRDefault="001E5752" w:rsidP="005B51F9">
            <w:pPr>
              <w:jc w:val="center"/>
              <w:rPr>
                <w:color w:val="000000"/>
                <w:szCs w:val="21"/>
              </w:rPr>
            </w:pPr>
          </w:p>
        </w:tc>
        <w:tc>
          <w:tcPr>
            <w:tcW w:w="1827" w:type="dxa"/>
            <w:vAlign w:val="center"/>
          </w:tcPr>
          <w:p w:rsidR="001E5752" w:rsidRPr="00F008CF" w:rsidRDefault="001E5752" w:rsidP="005B51F9">
            <w:pPr>
              <w:adjustRightInd w:val="0"/>
              <w:snapToGrid w:val="0"/>
              <w:jc w:val="center"/>
              <w:rPr>
                <w:color w:val="000000"/>
                <w:szCs w:val="21"/>
              </w:rPr>
            </w:pPr>
            <w:r w:rsidRPr="0055473F">
              <w:rPr>
                <w:rFonts w:hint="eastAsia"/>
                <w:color w:val="000000"/>
                <w:szCs w:val="21"/>
              </w:rPr>
              <w:t>固废处置场所</w:t>
            </w:r>
          </w:p>
        </w:tc>
        <w:tc>
          <w:tcPr>
            <w:tcW w:w="1846" w:type="dxa"/>
            <w:vAlign w:val="center"/>
          </w:tcPr>
          <w:p w:rsidR="001E5752" w:rsidRPr="00F008CF" w:rsidRDefault="001E5752" w:rsidP="005B51F9">
            <w:pPr>
              <w:adjustRightInd w:val="0"/>
              <w:snapToGrid w:val="0"/>
              <w:jc w:val="center"/>
              <w:rPr>
                <w:color w:val="000000"/>
                <w:szCs w:val="21"/>
              </w:rPr>
            </w:pPr>
            <w:r w:rsidRPr="00F008CF">
              <w:rPr>
                <w:color w:val="000000"/>
                <w:szCs w:val="21"/>
              </w:rPr>
              <w:t>0.10</w:t>
            </w:r>
          </w:p>
        </w:tc>
        <w:tc>
          <w:tcPr>
            <w:tcW w:w="1828" w:type="dxa"/>
            <w:vAlign w:val="center"/>
          </w:tcPr>
          <w:p w:rsidR="001E5752" w:rsidRPr="00F008CF" w:rsidRDefault="001E5752" w:rsidP="005B51F9">
            <w:pPr>
              <w:jc w:val="center"/>
              <w:rPr>
                <w:color w:val="000000"/>
                <w:szCs w:val="21"/>
              </w:rPr>
            </w:pPr>
            <w:r w:rsidRPr="00F008CF">
              <w:rPr>
                <w:color w:val="000000"/>
                <w:szCs w:val="21"/>
              </w:rPr>
              <w:t>一般危险源</w:t>
            </w:r>
          </w:p>
        </w:tc>
      </w:tr>
      <w:tr w:rsidR="001E5752" w:rsidRPr="00F008CF" w:rsidTr="001E5752">
        <w:trPr>
          <w:trHeight w:val="340"/>
        </w:trPr>
        <w:tc>
          <w:tcPr>
            <w:tcW w:w="1828" w:type="dxa"/>
            <w:vAlign w:val="center"/>
          </w:tcPr>
          <w:p w:rsidR="001E5752" w:rsidRPr="00F008CF" w:rsidRDefault="001E5752" w:rsidP="005B51F9">
            <w:pPr>
              <w:jc w:val="center"/>
              <w:rPr>
                <w:color w:val="000000"/>
                <w:kern w:val="28"/>
                <w:szCs w:val="21"/>
              </w:rPr>
            </w:pPr>
            <w:r w:rsidRPr="00F008CF">
              <w:rPr>
                <w:color w:val="000000"/>
                <w:kern w:val="28"/>
                <w:szCs w:val="21"/>
              </w:rPr>
              <w:t>公</w:t>
            </w:r>
            <w:proofErr w:type="gramStart"/>
            <w:r>
              <w:rPr>
                <w:rFonts w:hint="eastAsia"/>
                <w:color w:val="000000"/>
                <w:kern w:val="28"/>
                <w:szCs w:val="21"/>
              </w:rPr>
              <w:t>辅</w:t>
            </w:r>
            <w:r w:rsidRPr="00F008CF">
              <w:rPr>
                <w:color w:val="000000"/>
                <w:kern w:val="28"/>
                <w:szCs w:val="21"/>
              </w:rPr>
              <w:t>工程</w:t>
            </w:r>
            <w:proofErr w:type="gramEnd"/>
          </w:p>
        </w:tc>
        <w:tc>
          <w:tcPr>
            <w:tcW w:w="1845" w:type="dxa"/>
            <w:vAlign w:val="center"/>
          </w:tcPr>
          <w:p w:rsidR="001E5752" w:rsidRPr="00F008CF" w:rsidRDefault="001E5752" w:rsidP="005B51F9">
            <w:pPr>
              <w:jc w:val="center"/>
              <w:rPr>
                <w:color w:val="000000"/>
                <w:szCs w:val="21"/>
              </w:rPr>
            </w:pPr>
            <w:r w:rsidRPr="00F008CF">
              <w:rPr>
                <w:color w:val="000000"/>
                <w:szCs w:val="21"/>
              </w:rPr>
              <w:t>0.</w:t>
            </w:r>
            <w:r w:rsidRPr="00F008CF">
              <w:rPr>
                <w:rFonts w:hint="eastAsia"/>
                <w:color w:val="000000"/>
                <w:szCs w:val="21"/>
              </w:rPr>
              <w:t>10</w:t>
            </w:r>
          </w:p>
        </w:tc>
        <w:tc>
          <w:tcPr>
            <w:tcW w:w="1827" w:type="dxa"/>
            <w:vAlign w:val="center"/>
          </w:tcPr>
          <w:p w:rsidR="001E5752" w:rsidRPr="00F008CF" w:rsidRDefault="001E5752" w:rsidP="005B51F9">
            <w:pPr>
              <w:adjustRightInd w:val="0"/>
              <w:snapToGrid w:val="0"/>
              <w:jc w:val="center"/>
              <w:rPr>
                <w:color w:val="000000"/>
                <w:szCs w:val="21"/>
              </w:rPr>
            </w:pPr>
          </w:p>
        </w:tc>
        <w:tc>
          <w:tcPr>
            <w:tcW w:w="1846" w:type="dxa"/>
            <w:vAlign w:val="center"/>
          </w:tcPr>
          <w:p w:rsidR="001E5752" w:rsidRPr="00F008CF" w:rsidRDefault="001E5752" w:rsidP="005B51F9">
            <w:pPr>
              <w:adjustRightInd w:val="0"/>
              <w:snapToGrid w:val="0"/>
              <w:jc w:val="center"/>
              <w:rPr>
                <w:color w:val="000000"/>
                <w:szCs w:val="21"/>
              </w:rPr>
            </w:pPr>
          </w:p>
        </w:tc>
        <w:tc>
          <w:tcPr>
            <w:tcW w:w="1828" w:type="dxa"/>
            <w:vAlign w:val="center"/>
          </w:tcPr>
          <w:p w:rsidR="001E5752" w:rsidRPr="00F008CF" w:rsidRDefault="001E5752" w:rsidP="005B51F9">
            <w:pPr>
              <w:adjustRightInd w:val="0"/>
              <w:snapToGrid w:val="0"/>
              <w:jc w:val="center"/>
              <w:rPr>
                <w:color w:val="000000"/>
                <w:szCs w:val="21"/>
              </w:rPr>
            </w:pPr>
          </w:p>
        </w:tc>
      </w:tr>
    </w:tbl>
    <w:p w:rsidR="001E5752" w:rsidRPr="001E5752" w:rsidRDefault="001E5752" w:rsidP="001E5752">
      <w:pPr>
        <w:pStyle w:val="3"/>
        <w:keepLines w:val="0"/>
        <w:widowControl/>
        <w:numPr>
          <w:ilvl w:val="2"/>
          <w:numId w:val="2"/>
        </w:numPr>
        <w:tabs>
          <w:tab w:val="clear" w:pos="720"/>
        </w:tabs>
        <w:adjustRightInd w:val="0"/>
        <w:snapToGrid w:val="0"/>
        <w:spacing w:before="0" w:after="0" w:line="360" w:lineRule="auto"/>
        <w:rPr>
          <w:color w:val="000000"/>
          <w:kern w:val="0"/>
          <w:sz w:val="24"/>
          <w:szCs w:val="24"/>
        </w:rPr>
      </w:pPr>
      <w:proofErr w:type="gramStart"/>
      <w:r w:rsidRPr="001E5752">
        <w:rPr>
          <w:rFonts w:hint="eastAsia"/>
          <w:color w:val="000000"/>
          <w:kern w:val="0"/>
          <w:sz w:val="24"/>
          <w:szCs w:val="24"/>
        </w:rPr>
        <w:t>潜在事故</w:t>
      </w:r>
      <w:proofErr w:type="gramEnd"/>
      <w:r w:rsidRPr="001E5752">
        <w:rPr>
          <w:rFonts w:hint="eastAsia"/>
          <w:color w:val="000000"/>
          <w:kern w:val="0"/>
          <w:sz w:val="24"/>
          <w:szCs w:val="24"/>
        </w:rPr>
        <w:t>及其伴生</w:t>
      </w:r>
      <w:r w:rsidRPr="001E5752">
        <w:rPr>
          <w:rFonts w:hint="eastAsia"/>
          <w:color w:val="000000"/>
          <w:kern w:val="0"/>
          <w:sz w:val="24"/>
          <w:szCs w:val="24"/>
        </w:rPr>
        <w:t>/</w:t>
      </w:r>
      <w:r w:rsidRPr="001E5752">
        <w:rPr>
          <w:rFonts w:hint="eastAsia"/>
          <w:color w:val="000000"/>
          <w:kern w:val="0"/>
          <w:sz w:val="24"/>
          <w:szCs w:val="24"/>
        </w:rPr>
        <w:t>次生危险性分析</w:t>
      </w:r>
    </w:p>
    <w:p w:rsidR="001E5752" w:rsidRPr="001E5752" w:rsidRDefault="001E5752" w:rsidP="001E5752">
      <w:pPr>
        <w:pStyle w:val="40"/>
        <w:adjustRightInd w:val="0"/>
        <w:spacing w:line="360" w:lineRule="auto"/>
        <w:ind w:left="0" w:firstLine="0"/>
        <w:rPr>
          <w:b/>
          <w:sz w:val="24"/>
          <w:szCs w:val="24"/>
        </w:rPr>
      </w:pPr>
      <w:r w:rsidRPr="001E5752">
        <w:rPr>
          <w:rFonts w:hint="eastAsia"/>
          <w:b/>
          <w:sz w:val="24"/>
          <w:szCs w:val="24"/>
        </w:rPr>
        <w:t>潜在事故分析</w:t>
      </w:r>
    </w:p>
    <w:p w:rsidR="001E5752" w:rsidRPr="001E5752" w:rsidRDefault="001E5752" w:rsidP="001E5752">
      <w:pPr>
        <w:adjustRightInd w:val="0"/>
        <w:snapToGrid w:val="0"/>
        <w:spacing w:line="360" w:lineRule="auto"/>
        <w:ind w:firstLineChars="200" w:firstLine="480"/>
        <w:rPr>
          <w:color w:val="000000"/>
          <w:kern w:val="0"/>
          <w:sz w:val="24"/>
        </w:rPr>
      </w:pPr>
      <w:r w:rsidRPr="001E5752">
        <w:rPr>
          <w:rFonts w:hint="eastAsia"/>
          <w:color w:val="000000"/>
          <w:kern w:val="0"/>
          <w:sz w:val="24"/>
        </w:rPr>
        <w:t>根据本项目工艺特征及物料储运情况对其存在的潜在风险作进一步分析，并提出相应的处理措施：</w:t>
      </w:r>
    </w:p>
    <w:p w:rsidR="001E5752" w:rsidRPr="001E5752" w:rsidRDefault="001E5752" w:rsidP="001E5752">
      <w:pPr>
        <w:adjustRightInd w:val="0"/>
        <w:snapToGrid w:val="0"/>
        <w:spacing w:line="360" w:lineRule="auto"/>
        <w:ind w:firstLineChars="200" w:firstLine="480"/>
        <w:rPr>
          <w:color w:val="000000"/>
          <w:kern w:val="0"/>
          <w:sz w:val="24"/>
        </w:rPr>
      </w:pPr>
      <w:r w:rsidRPr="001E5752">
        <w:rPr>
          <w:rFonts w:hint="eastAsia"/>
          <w:color w:val="000000"/>
          <w:kern w:val="0"/>
          <w:sz w:val="24"/>
        </w:rPr>
        <w:t>（</w:t>
      </w:r>
      <w:r w:rsidRPr="001E5752">
        <w:rPr>
          <w:rFonts w:hint="eastAsia"/>
          <w:color w:val="000000"/>
          <w:kern w:val="0"/>
          <w:sz w:val="24"/>
        </w:rPr>
        <w:t>1</w:t>
      </w:r>
      <w:r w:rsidRPr="001E5752">
        <w:rPr>
          <w:rFonts w:hint="eastAsia"/>
          <w:color w:val="000000"/>
          <w:kern w:val="0"/>
          <w:sz w:val="24"/>
        </w:rPr>
        <w:t>）生产单元</w:t>
      </w:r>
    </w:p>
    <w:p w:rsidR="001E5752" w:rsidRPr="001E5752" w:rsidRDefault="001E5752" w:rsidP="001E5752">
      <w:pPr>
        <w:adjustRightInd w:val="0"/>
        <w:snapToGrid w:val="0"/>
        <w:spacing w:line="360" w:lineRule="auto"/>
        <w:ind w:firstLineChars="200" w:firstLine="480"/>
        <w:rPr>
          <w:color w:val="000000"/>
          <w:kern w:val="0"/>
          <w:sz w:val="24"/>
        </w:rPr>
      </w:pPr>
      <w:r w:rsidRPr="001E5752">
        <w:rPr>
          <w:rFonts w:hint="eastAsia"/>
          <w:color w:val="000000"/>
          <w:kern w:val="0"/>
          <w:sz w:val="24"/>
        </w:rPr>
        <w:t>除了工程分析中非正常工况外，潜在的危险主要为易燃易爆物质发生泄漏引发火灾或爆炸事故事故，具体事故分析及处理措施见表</w:t>
      </w:r>
      <w:r>
        <w:rPr>
          <w:rFonts w:hint="eastAsia"/>
          <w:color w:val="000000"/>
          <w:kern w:val="0"/>
          <w:sz w:val="24"/>
        </w:rPr>
        <w:t>5.3-8</w:t>
      </w:r>
      <w:r w:rsidRPr="001E5752">
        <w:rPr>
          <w:rFonts w:hint="eastAsia"/>
          <w:color w:val="000000"/>
          <w:kern w:val="0"/>
          <w:sz w:val="24"/>
        </w:rPr>
        <w:t>。</w:t>
      </w:r>
    </w:p>
    <w:p w:rsidR="001E5752" w:rsidRPr="00F008CF" w:rsidRDefault="001E5752" w:rsidP="001E5752">
      <w:pPr>
        <w:jc w:val="center"/>
        <w:rPr>
          <w:b/>
          <w:color w:val="000000"/>
          <w:sz w:val="24"/>
        </w:rPr>
      </w:pPr>
      <w:r w:rsidRPr="00F008CF">
        <w:rPr>
          <w:b/>
          <w:color w:val="000000"/>
          <w:sz w:val="24"/>
        </w:rPr>
        <w:t>表</w:t>
      </w:r>
      <w:r>
        <w:rPr>
          <w:rFonts w:hint="eastAsia"/>
          <w:b/>
          <w:color w:val="000000"/>
          <w:sz w:val="24"/>
        </w:rPr>
        <w:t>5.3-8</w:t>
      </w:r>
      <w:r w:rsidRPr="00F008CF">
        <w:rPr>
          <w:b/>
          <w:color w:val="000000"/>
          <w:sz w:val="24"/>
        </w:rPr>
        <w:t xml:space="preserve">   </w:t>
      </w:r>
      <w:r w:rsidRPr="00F008CF">
        <w:rPr>
          <w:b/>
          <w:color w:val="000000"/>
          <w:sz w:val="24"/>
        </w:rPr>
        <w:t>生产中潜在危险因素分析</w:t>
      </w:r>
    </w:p>
    <w:tbl>
      <w:tblPr>
        <w:tblW w:w="5000" w:type="pct"/>
        <w:tblInd w:w="108" w:type="dxa"/>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711"/>
        <w:gridCol w:w="1476"/>
        <w:gridCol w:w="3723"/>
        <w:gridCol w:w="3376"/>
      </w:tblGrid>
      <w:tr w:rsidR="001E5752" w:rsidRPr="00F008CF" w:rsidTr="001E5752">
        <w:tc>
          <w:tcPr>
            <w:tcW w:w="703" w:type="dxa"/>
            <w:vAlign w:val="center"/>
          </w:tcPr>
          <w:p w:rsidR="001E5752" w:rsidRPr="00F008CF" w:rsidRDefault="001E5752" w:rsidP="005B51F9">
            <w:pPr>
              <w:adjustRightInd w:val="0"/>
              <w:snapToGrid w:val="0"/>
              <w:jc w:val="center"/>
              <w:rPr>
                <w:color w:val="000000"/>
                <w:szCs w:val="21"/>
              </w:rPr>
            </w:pPr>
            <w:r w:rsidRPr="00F008CF">
              <w:rPr>
                <w:color w:val="000000"/>
                <w:szCs w:val="21"/>
              </w:rPr>
              <w:t>序号</w:t>
            </w:r>
          </w:p>
        </w:tc>
        <w:tc>
          <w:tcPr>
            <w:tcW w:w="1458" w:type="dxa"/>
            <w:vAlign w:val="center"/>
          </w:tcPr>
          <w:p w:rsidR="001E5752" w:rsidRPr="00F008CF" w:rsidRDefault="001E5752" w:rsidP="005B51F9">
            <w:pPr>
              <w:adjustRightInd w:val="0"/>
              <w:snapToGrid w:val="0"/>
              <w:jc w:val="center"/>
              <w:rPr>
                <w:color w:val="000000"/>
                <w:szCs w:val="21"/>
              </w:rPr>
            </w:pPr>
            <w:r w:rsidRPr="00F008CF">
              <w:rPr>
                <w:color w:val="000000"/>
                <w:szCs w:val="21"/>
              </w:rPr>
              <w:t>潜在风险</w:t>
            </w:r>
          </w:p>
        </w:tc>
        <w:tc>
          <w:tcPr>
            <w:tcW w:w="3678" w:type="dxa"/>
            <w:vAlign w:val="center"/>
          </w:tcPr>
          <w:p w:rsidR="001E5752" w:rsidRPr="00F008CF" w:rsidRDefault="001E5752" w:rsidP="005B51F9">
            <w:pPr>
              <w:adjustRightInd w:val="0"/>
              <w:snapToGrid w:val="0"/>
              <w:jc w:val="center"/>
              <w:rPr>
                <w:color w:val="000000"/>
                <w:szCs w:val="21"/>
              </w:rPr>
            </w:pPr>
            <w:r w:rsidRPr="00F008CF">
              <w:rPr>
                <w:color w:val="000000"/>
                <w:szCs w:val="21"/>
              </w:rPr>
              <w:t>发生原因</w:t>
            </w:r>
          </w:p>
        </w:tc>
        <w:tc>
          <w:tcPr>
            <w:tcW w:w="3335" w:type="dxa"/>
            <w:vAlign w:val="center"/>
          </w:tcPr>
          <w:p w:rsidR="001E5752" w:rsidRPr="00F008CF" w:rsidRDefault="001E5752" w:rsidP="005B51F9">
            <w:pPr>
              <w:adjustRightInd w:val="0"/>
              <w:snapToGrid w:val="0"/>
              <w:jc w:val="center"/>
              <w:rPr>
                <w:color w:val="000000"/>
                <w:szCs w:val="21"/>
              </w:rPr>
            </w:pPr>
            <w:r w:rsidRPr="00F008CF">
              <w:rPr>
                <w:color w:val="000000"/>
                <w:szCs w:val="21"/>
              </w:rPr>
              <w:t>易发场所</w:t>
            </w:r>
          </w:p>
        </w:tc>
      </w:tr>
      <w:tr w:rsidR="001E5752" w:rsidRPr="00F008CF" w:rsidTr="001E5752">
        <w:trPr>
          <w:trHeight w:val="535"/>
        </w:trPr>
        <w:tc>
          <w:tcPr>
            <w:tcW w:w="703" w:type="dxa"/>
            <w:vAlign w:val="center"/>
          </w:tcPr>
          <w:p w:rsidR="001E5752" w:rsidRPr="00F008CF" w:rsidRDefault="001E5752" w:rsidP="005B51F9">
            <w:pPr>
              <w:adjustRightInd w:val="0"/>
              <w:snapToGrid w:val="0"/>
              <w:jc w:val="center"/>
              <w:rPr>
                <w:color w:val="000000"/>
                <w:szCs w:val="21"/>
              </w:rPr>
            </w:pPr>
            <w:r w:rsidRPr="00F008CF">
              <w:rPr>
                <w:color w:val="000000"/>
                <w:szCs w:val="21"/>
              </w:rPr>
              <w:t>1</w:t>
            </w:r>
          </w:p>
        </w:tc>
        <w:tc>
          <w:tcPr>
            <w:tcW w:w="1458" w:type="dxa"/>
            <w:vAlign w:val="center"/>
          </w:tcPr>
          <w:p w:rsidR="001E5752" w:rsidRPr="00F008CF" w:rsidRDefault="001E5752" w:rsidP="005B51F9">
            <w:pPr>
              <w:adjustRightInd w:val="0"/>
              <w:snapToGrid w:val="0"/>
              <w:jc w:val="center"/>
              <w:rPr>
                <w:color w:val="000000"/>
                <w:szCs w:val="21"/>
              </w:rPr>
            </w:pPr>
            <w:r w:rsidRPr="00F008CF">
              <w:rPr>
                <w:color w:val="000000"/>
                <w:szCs w:val="21"/>
              </w:rPr>
              <w:t>燃爆</w:t>
            </w:r>
          </w:p>
        </w:tc>
        <w:tc>
          <w:tcPr>
            <w:tcW w:w="3678" w:type="dxa"/>
            <w:vAlign w:val="center"/>
          </w:tcPr>
          <w:p w:rsidR="001E5752" w:rsidRPr="00F008CF" w:rsidRDefault="001E5752" w:rsidP="005B51F9">
            <w:pPr>
              <w:adjustRightInd w:val="0"/>
              <w:snapToGrid w:val="0"/>
              <w:jc w:val="center"/>
              <w:rPr>
                <w:color w:val="000000"/>
                <w:szCs w:val="21"/>
              </w:rPr>
            </w:pPr>
            <w:r w:rsidRPr="00F008CF">
              <w:rPr>
                <w:color w:val="000000"/>
                <w:szCs w:val="21"/>
              </w:rPr>
              <w:t>沼气外泄浓度达一定量或达爆炸极限、遇明火</w:t>
            </w:r>
          </w:p>
        </w:tc>
        <w:tc>
          <w:tcPr>
            <w:tcW w:w="3335" w:type="dxa"/>
            <w:vAlign w:val="center"/>
          </w:tcPr>
          <w:p w:rsidR="001E5752" w:rsidRPr="00F008CF" w:rsidRDefault="001E5752" w:rsidP="005B51F9">
            <w:pPr>
              <w:adjustRightInd w:val="0"/>
              <w:snapToGrid w:val="0"/>
              <w:jc w:val="center"/>
              <w:rPr>
                <w:color w:val="000000"/>
                <w:szCs w:val="21"/>
              </w:rPr>
            </w:pPr>
            <w:r w:rsidRPr="00F008CF">
              <w:rPr>
                <w:color w:val="000000"/>
                <w:szCs w:val="21"/>
              </w:rPr>
              <w:t>沼气产生外泄区</w:t>
            </w:r>
          </w:p>
        </w:tc>
      </w:tr>
      <w:tr w:rsidR="001E5752" w:rsidRPr="00F008CF" w:rsidTr="001E5752">
        <w:trPr>
          <w:trHeight w:val="535"/>
        </w:trPr>
        <w:tc>
          <w:tcPr>
            <w:tcW w:w="703" w:type="dxa"/>
            <w:vAlign w:val="center"/>
          </w:tcPr>
          <w:p w:rsidR="001E5752" w:rsidRPr="00F008CF" w:rsidRDefault="001E5752" w:rsidP="005B51F9">
            <w:pPr>
              <w:adjustRightInd w:val="0"/>
              <w:snapToGrid w:val="0"/>
              <w:jc w:val="center"/>
              <w:rPr>
                <w:color w:val="000000"/>
                <w:szCs w:val="21"/>
              </w:rPr>
            </w:pPr>
            <w:r w:rsidRPr="00F008CF">
              <w:rPr>
                <w:color w:val="000000"/>
                <w:szCs w:val="21"/>
              </w:rPr>
              <w:t>2</w:t>
            </w:r>
          </w:p>
        </w:tc>
        <w:tc>
          <w:tcPr>
            <w:tcW w:w="1458" w:type="dxa"/>
            <w:vAlign w:val="center"/>
          </w:tcPr>
          <w:p w:rsidR="001E5752" w:rsidRPr="00F008CF" w:rsidRDefault="001E5752" w:rsidP="005B51F9">
            <w:pPr>
              <w:adjustRightInd w:val="0"/>
              <w:snapToGrid w:val="0"/>
              <w:jc w:val="center"/>
              <w:rPr>
                <w:color w:val="000000"/>
                <w:szCs w:val="21"/>
              </w:rPr>
            </w:pPr>
            <w:r w:rsidRPr="00F008CF">
              <w:rPr>
                <w:color w:val="000000"/>
                <w:szCs w:val="21"/>
              </w:rPr>
              <w:t>泄漏</w:t>
            </w:r>
          </w:p>
        </w:tc>
        <w:tc>
          <w:tcPr>
            <w:tcW w:w="3678" w:type="dxa"/>
            <w:vAlign w:val="center"/>
          </w:tcPr>
          <w:p w:rsidR="001E5752" w:rsidRPr="00F008CF" w:rsidRDefault="001E5752" w:rsidP="005B51F9">
            <w:pPr>
              <w:adjustRightInd w:val="0"/>
              <w:snapToGrid w:val="0"/>
              <w:jc w:val="center"/>
              <w:rPr>
                <w:color w:val="000000"/>
                <w:szCs w:val="21"/>
              </w:rPr>
            </w:pPr>
            <w:r w:rsidRPr="00F008CF">
              <w:rPr>
                <w:color w:val="000000"/>
                <w:szCs w:val="21"/>
              </w:rPr>
              <w:t>废水处理系统发生故障，</w:t>
            </w:r>
            <w:r w:rsidRPr="00F008CF">
              <w:rPr>
                <w:rFonts w:hint="eastAsia"/>
                <w:color w:val="000000"/>
                <w:szCs w:val="21"/>
              </w:rPr>
              <w:t>储气膜</w:t>
            </w:r>
            <w:r w:rsidRPr="00F008CF">
              <w:rPr>
                <w:color w:val="000000"/>
                <w:szCs w:val="21"/>
              </w:rPr>
              <w:t>密封不严或破裂。</w:t>
            </w:r>
          </w:p>
        </w:tc>
        <w:tc>
          <w:tcPr>
            <w:tcW w:w="3335" w:type="dxa"/>
            <w:vAlign w:val="center"/>
          </w:tcPr>
          <w:p w:rsidR="001E5752" w:rsidRPr="0055473F" w:rsidRDefault="001E5752" w:rsidP="005B51F9">
            <w:pPr>
              <w:adjustRightInd w:val="0"/>
              <w:snapToGrid w:val="0"/>
              <w:jc w:val="center"/>
              <w:rPr>
                <w:color w:val="000000"/>
                <w:szCs w:val="21"/>
              </w:rPr>
            </w:pPr>
            <w:r w:rsidRPr="0055473F">
              <w:rPr>
                <w:rFonts w:hint="eastAsia"/>
                <w:color w:val="000000"/>
                <w:szCs w:val="21"/>
              </w:rPr>
              <w:t>沼气柜、贮存区、输送管道、阀门、</w:t>
            </w:r>
          </w:p>
          <w:p w:rsidR="001E5752" w:rsidRPr="00F008CF" w:rsidRDefault="001E5752" w:rsidP="005B51F9">
            <w:pPr>
              <w:adjustRightInd w:val="0"/>
              <w:snapToGrid w:val="0"/>
              <w:jc w:val="center"/>
              <w:rPr>
                <w:color w:val="000000"/>
                <w:szCs w:val="21"/>
              </w:rPr>
            </w:pPr>
            <w:r w:rsidRPr="0055473F">
              <w:rPr>
                <w:rFonts w:hint="eastAsia"/>
                <w:color w:val="000000"/>
                <w:szCs w:val="21"/>
              </w:rPr>
              <w:t>输送泵</w:t>
            </w:r>
          </w:p>
        </w:tc>
      </w:tr>
    </w:tbl>
    <w:p w:rsidR="001E5752" w:rsidRPr="001E5752" w:rsidRDefault="001E5752" w:rsidP="001E5752">
      <w:pPr>
        <w:adjustRightInd w:val="0"/>
        <w:snapToGrid w:val="0"/>
        <w:spacing w:line="360" w:lineRule="auto"/>
        <w:ind w:firstLineChars="200" w:firstLine="480"/>
        <w:rPr>
          <w:color w:val="000000"/>
          <w:kern w:val="0"/>
          <w:sz w:val="24"/>
        </w:rPr>
      </w:pPr>
      <w:r w:rsidRPr="001E5752">
        <w:rPr>
          <w:rFonts w:hint="eastAsia"/>
          <w:color w:val="000000"/>
          <w:kern w:val="0"/>
          <w:sz w:val="24"/>
        </w:rPr>
        <w:t>（</w:t>
      </w:r>
      <w:r w:rsidRPr="001E5752">
        <w:rPr>
          <w:rFonts w:hint="eastAsia"/>
          <w:color w:val="000000"/>
          <w:kern w:val="0"/>
          <w:sz w:val="24"/>
        </w:rPr>
        <w:t>2</w:t>
      </w:r>
      <w:r w:rsidRPr="001E5752">
        <w:rPr>
          <w:rFonts w:hint="eastAsia"/>
          <w:color w:val="000000"/>
          <w:kern w:val="0"/>
          <w:sz w:val="24"/>
        </w:rPr>
        <w:t>）贮存单元</w:t>
      </w:r>
    </w:p>
    <w:p w:rsidR="001E5752" w:rsidRDefault="001E5752" w:rsidP="001E5752">
      <w:pPr>
        <w:adjustRightInd w:val="0"/>
        <w:snapToGrid w:val="0"/>
        <w:spacing w:line="360" w:lineRule="auto"/>
        <w:ind w:firstLineChars="200" w:firstLine="480"/>
        <w:rPr>
          <w:color w:val="000000"/>
          <w:kern w:val="0"/>
          <w:sz w:val="24"/>
        </w:rPr>
      </w:pPr>
      <w:r w:rsidRPr="001E5752">
        <w:rPr>
          <w:rFonts w:hint="eastAsia"/>
          <w:color w:val="000000"/>
          <w:kern w:val="0"/>
          <w:sz w:val="24"/>
        </w:rPr>
        <w:t>拟建项目沼气如</w:t>
      </w:r>
      <w:proofErr w:type="gramStart"/>
      <w:r w:rsidRPr="001E5752">
        <w:rPr>
          <w:rFonts w:hint="eastAsia"/>
          <w:color w:val="000000"/>
          <w:kern w:val="0"/>
          <w:sz w:val="24"/>
        </w:rPr>
        <w:t>沼气贮膜发生</w:t>
      </w:r>
      <w:proofErr w:type="gramEnd"/>
      <w:r w:rsidRPr="001E5752">
        <w:rPr>
          <w:rFonts w:hint="eastAsia"/>
          <w:color w:val="000000"/>
          <w:kern w:val="0"/>
          <w:sz w:val="24"/>
        </w:rPr>
        <w:t>故障，厌氧</w:t>
      </w:r>
      <w:proofErr w:type="gramStart"/>
      <w:r w:rsidRPr="001E5752">
        <w:rPr>
          <w:rFonts w:hint="eastAsia"/>
          <w:color w:val="000000"/>
          <w:kern w:val="0"/>
          <w:sz w:val="24"/>
        </w:rPr>
        <w:t>池产生</w:t>
      </w:r>
      <w:proofErr w:type="gramEnd"/>
      <w:r w:rsidRPr="001E5752">
        <w:rPr>
          <w:rFonts w:hint="eastAsia"/>
          <w:color w:val="000000"/>
          <w:kern w:val="0"/>
          <w:sz w:val="24"/>
        </w:rPr>
        <w:t>的沼气需收集并灌装贮存。储灌未采取有效措施保护膜体（防晒、防雨、更换腐蚀部件、粘贴标志等），未采取有效的防火防爆措施，也容易导致泄漏、火灾、爆炸等危险事故发生。</w:t>
      </w:r>
    </w:p>
    <w:p w:rsidR="001E5752" w:rsidRPr="001E5752" w:rsidRDefault="001E5752" w:rsidP="001E5752">
      <w:pPr>
        <w:pStyle w:val="40"/>
        <w:adjustRightInd w:val="0"/>
        <w:spacing w:line="360" w:lineRule="auto"/>
        <w:ind w:left="0" w:firstLine="0"/>
        <w:rPr>
          <w:b/>
          <w:sz w:val="24"/>
          <w:szCs w:val="24"/>
        </w:rPr>
      </w:pPr>
      <w:r w:rsidRPr="001E5752">
        <w:rPr>
          <w:rFonts w:hint="eastAsia"/>
          <w:b/>
          <w:sz w:val="24"/>
          <w:szCs w:val="24"/>
        </w:rPr>
        <w:t>事故中的伴生</w:t>
      </w:r>
      <w:r w:rsidRPr="001E5752">
        <w:rPr>
          <w:rFonts w:hint="eastAsia"/>
          <w:b/>
          <w:sz w:val="24"/>
          <w:szCs w:val="24"/>
        </w:rPr>
        <w:t>/</w:t>
      </w:r>
      <w:r w:rsidRPr="001E5752">
        <w:rPr>
          <w:rFonts w:hint="eastAsia"/>
          <w:b/>
          <w:sz w:val="24"/>
          <w:szCs w:val="24"/>
        </w:rPr>
        <w:t>次生危险性</w:t>
      </w:r>
    </w:p>
    <w:p w:rsidR="001E5752" w:rsidRPr="001E5752" w:rsidRDefault="001E5752" w:rsidP="001E5752">
      <w:pPr>
        <w:adjustRightInd w:val="0"/>
        <w:snapToGrid w:val="0"/>
        <w:spacing w:line="360" w:lineRule="auto"/>
        <w:ind w:firstLineChars="200" w:firstLine="480"/>
        <w:rPr>
          <w:color w:val="000000"/>
          <w:kern w:val="0"/>
          <w:sz w:val="24"/>
        </w:rPr>
      </w:pPr>
      <w:r w:rsidRPr="001E5752">
        <w:rPr>
          <w:rFonts w:hint="eastAsia"/>
          <w:color w:val="000000"/>
          <w:kern w:val="0"/>
          <w:sz w:val="24"/>
        </w:rPr>
        <w:t>当污水处理系统或</w:t>
      </w:r>
      <w:proofErr w:type="gramStart"/>
      <w:r w:rsidRPr="001E5752">
        <w:rPr>
          <w:rFonts w:hint="eastAsia"/>
          <w:color w:val="000000"/>
          <w:kern w:val="0"/>
          <w:sz w:val="24"/>
        </w:rPr>
        <w:t>沼气贮膜的</w:t>
      </w:r>
      <w:proofErr w:type="gramEnd"/>
      <w:r w:rsidRPr="001E5752">
        <w:rPr>
          <w:rFonts w:hint="eastAsia"/>
          <w:color w:val="000000"/>
          <w:kern w:val="0"/>
          <w:sz w:val="24"/>
        </w:rPr>
        <w:t>有毒有害、易燃易爆物料发生泄漏引发火灾或爆炸事故时，一方面有可能使生产设施损坏，另一方面可能引起其它伴生</w:t>
      </w:r>
      <w:r w:rsidRPr="001E5752">
        <w:rPr>
          <w:rFonts w:hint="eastAsia"/>
          <w:color w:val="000000"/>
          <w:kern w:val="0"/>
          <w:sz w:val="24"/>
        </w:rPr>
        <w:t>/</w:t>
      </w:r>
      <w:r w:rsidRPr="001E5752">
        <w:rPr>
          <w:rFonts w:hint="eastAsia"/>
          <w:color w:val="000000"/>
          <w:kern w:val="0"/>
          <w:sz w:val="24"/>
        </w:rPr>
        <w:t>次生事故。</w:t>
      </w:r>
    </w:p>
    <w:p w:rsidR="001E5752" w:rsidRPr="001E5752" w:rsidRDefault="001E5752" w:rsidP="001E5752">
      <w:pPr>
        <w:adjustRightInd w:val="0"/>
        <w:snapToGrid w:val="0"/>
        <w:spacing w:line="360" w:lineRule="auto"/>
        <w:ind w:firstLineChars="200" w:firstLine="480"/>
        <w:rPr>
          <w:color w:val="000000"/>
          <w:kern w:val="0"/>
          <w:sz w:val="24"/>
        </w:rPr>
      </w:pPr>
      <w:r w:rsidRPr="001E5752">
        <w:rPr>
          <w:rFonts w:hint="eastAsia"/>
          <w:color w:val="000000"/>
          <w:kern w:val="0"/>
          <w:sz w:val="24"/>
        </w:rPr>
        <w:t>本项目涉及的有毒物质事故状况下的伴生、次生危害见表</w:t>
      </w:r>
      <w:r>
        <w:rPr>
          <w:rFonts w:hint="eastAsia"/>
          <w:color w:val="000000"/>
          <w:kern w:val="0"/>
          <w:sz w:val="24"/>
        </w:rPr>
        <w:t>5.3-9</w:t>
      </w:r>
      <w:r w:rsidRPr="001E5752">
        <w:rPr>
          <w:rFonts w:hint="eastAsia"/>
          <w:color w:val="000000"/>
          <w:kern w:val="0"/>
          <w:sz w:val="24"/>
        </w:rPr>
        <w:t>。</w:t>
      </w:r>
    </w:p>
    <w:p w:rsidR="001E5752" w:rsidRPr="00F008CF" w:rsidRDefault="001E5752" w:rsidP="001E5752">
      <w:pPr>
        <w:jc w:val="center"/>
        <w:rPr>
          <w:b/>
          <w:color w:val="000000"/>
          <w:sz w:val="24"/>
        </w:rPr>
      </w:pPr>
      <w:r w:rsidRPr="00F008CF">
        <w:rPr>
          <w:b/>
          <w:color w:val="000000"/>
          <w:sz w:val="24"/>
        </w:rPr>
        <w:t>表</w:t>
      </w:r>
      <w:r>
        <w:rPr>
          <w:rFonts w:hint="eastAsia"/>
          <w:b/>
          <w:color w:val="000000"/>
          <w:sz w:val="24"/>
        </w:rPr>
        <w:t>5.3-9</w:t>
      </w:r>
      <w:r w:rsidRPr="00F008CF">
        <w:rPr>
          <w:b/>
          <w:color w:val="000000"/>
          <w:sz w:val="24"/>
        </w:rPr>
        <w:t xml:space="preserve">  </w:t>
      </w:r>
      <w:r w:rsidRPr="00F008CF">
        <w:rPr>
          <w:b/>
          <w:color w:val="000000"/>
          <w:sz w:val="24"/>
        </w:rPr>
        <w:t>伴生、次生危害一览表</w:t>
      </w:r>
    </w:p>
    <w:tbl>
      <w:tblPr>
        <w:tblW w:w="5000" w:type="pct"/>
        <w:tblBorders>
          <w:top w:val="single" w:sz="12" w:space="0" w:color="auto"/>
          <w:bottom w:val="single" w:sz="12" w:space="0" w:color="auto"/>
          <w:insideH w:val="single" w:sz="6" w:space="0" w:color="auto"/>
          <w:insideV w:val="single" w:sz="6" w:space="0" w:color="auto"/>
        </w:tblBorders>
        <w:tblLook w:val="0000" w:firstRow="0" w:lastRow="0" w:firstColumn="0" w:lastColumn="0" w:noHBand="0" w:noVBand="0"/>
      </w:tblPr>
      <w:tblGrid>
        <w:gridCol w:w="1243"/>
        <w:gridCol w:w="851"/>
        <w:gridCol w:w="2836"/>
        <w:gridCol w:w="2178"/>
        <w:gridCol w:w="2178"/>
      </w:tblGrid>
      <w:tr w:rsidR="001E5752" w:rsidRPr="00F008CF" w:rsidTr="004337B9">
        <w:trPr>
          <w:trHeight w:val="340"/>
        </w:trPr>
        <w:tc>
          <w:tcPr>
            <w:tcW w:w="669" w:type="pct"/>
            <w:vMerge w:val="restart"/>
            <w:vAlign w:val="center"/>
          </w:tcPr>
          <w:p w:rsidR="001E5752" w:rsidRDefault="001E5752" w:rsidP="005B51F9">
            <w:pPr>
              <w:jc w:val="center"/>
              <w:rPr>
                <w:color w:val="000000"/>
                <w:szCs w:val="21"/>
              </w:rPr>
            </w:pPr>
            <w:r w:rsidRPr="00F008CF">
              <w:rPr>
                <w:color w:val="000000"/>
                <w:szCs w:val="21"/>
              </w:rPr>
              <w:t>危险物质</w:t>
            </w:r>
          </w:p>
          <w:p w:rsidR="001E5752" w:rsidRPr="00F008CF" w:rsidRDefault="001E5752" w:rsidP="005B51F9">
            <w:pPr>
              <w:jc w:val="center"/>
              <w:rPr>
                <w:color w:val="000000"/>
                <w:szCs w:val="21"/>
              </w:rPr>
            </w:pPr>
            <w:r w:rsidRPr="00F008CF">
              <w:rPr>
                <w:color w:val="000000"/>
                <w:szCs w:val="21"/>
              </w:rPr>
              <w:t>名称</w:t>
            </w:r>
          </w:p>
        </w:tc>
        <w:tc>
          <w:tcPr>
            <w:tcW w:w="458" w:type="pct"/>
            <w:vMerge w:val="restart"/>
            <w:vAlign w:val="center"/>
          </w:tcPr>
          <w:p w:rsidR="001E5752" w:rsidRPr="00F008CF" w:rsidRDefault="001E5752" w:rsidP="005B51F9">
            <w:pPr>
              <w:jc w:val="center"/>
              <w:rPr>
                <w:color w:val="000000"/>
                <w:szCs w:val="21"/>
              </w:rPr>
            </w:pPr>
            <w:r w:rsidRPr="00F008CF">
              <w:rPr>
                <w:color w:val="000000"/>
                <w:szCs w:val="21"/>
              </w:rPr>
              <w:t>条件</w:t>
            </w:r>
          </w:p>
        </w:tc>
        <w:tc>
          <w:tcPr>
            <w:tcW w:w="1527" w:type="pct"/>
            <w:vMerge w:val="restart"/>
            <w:vAlign w:val="center"/>
          </w:tcPr>
          <w:p w:rsidR="001E5752" w:rsidRPr="00F008CF" w:rsidRDefault="001E5752" w:rsidP="005B51F9">
            <w:pPr>
              <w:jc w:val="center"/>
              <w:rPr>
                <w:color w:val="000000"/>
                <w:szCs w:val="21"/>
              </w:rPr>
            </w:pPr>
            <w:r w:rsidRPr="00F008CF">
              <w:rPr>
                <w:color w:val="000000"/>
                <w:szCs w:val="21"/>
              </w:rPr>
              <w:t>伴生和</w:t>
            </w:r>
            <w:proofErr w:type="gramStart"/>
            <w:r w:rsidRPr="00F008CF">
              <w:rPr>
                <w:color w:val="000000"/>
                <w:szCs w:val="21"/>
              </w:rPr>
              <w:t>次生事故</w:t>
            </w:r>
            <w:proofErr w:type="gramEnd"/>
            <w:r w:rsidRPr="00F008CF">
              <w:rPr>
                <w:color w:val="000000"/>
                <w:szCs w:val="21"/>
              </w:rPr>
              <w:t>及产物</w:t>
            </w:r>
          </w:p>
        </w:tc>
        <w:tc>
          <w:tcPr>
            <w:tcW w:w="2346" w:type="pct"/>
            <w:gridSpan w:val="2"/>
            <w:vAlign w:val="center"/>
          </w:tcPr>
          <w:p w:rsidR="001E5752" w:rsidRPr="00F008CF" w:rsidRDefault="001E5752" w:rsidP="005B51F9">
            <w:pPr>
              <w:jc w:val="center"/>
              <w:rPr>
                <w:color w:val="000000"/>
                <w:szCs w:val="21"/>
              </w:rPr>
            </w:pPr>
            <w:r w:rsidRPr="00F008CF">
              <w:rPr>
                <w:color w:val="000000"/>
                <w:szCs w:val="21"/>
              </w:rPr>
              <w:t>危害后果</w:t>
            </w:r>
          </w:p>
        </w:tc>
      </w:tr>
      <w:tr w:rsidR="001E5752" w:rsidRPr="00F008CF" w:rsidTr="004337B9">
        <w:trPr>
          <w:trHeight w:val="340"/>
        </w:trPr>
        <w:tc>
          <w:tcPr>
            <w:tcW w:w="669" w:type="pct"/>
            <w:vMerge/>
            <w:vAlign w:val="center"/>
          </w:tcPr>
          <w:p w:rsidR="001E5752" w:rsidRPr="00F008CF" w:rsidRDefault="001E5752" w:rsidP="005B51F9">
            <w:pPr>
              <w:jc w:val="center"/>
              <w:rPr>
                <w:color w:val="000000"/>
                <w:szCs w:val="21"/>
              </w:rPr>
            </w:pPr>
          </w:p>
        </w:tc>
        <w:tc>
          <w:tcPr>
            <w:tcW w:w="458" w:type="pct"/>
            <w:vMerge/>
            <w:vAlign w:val="center"/>
          </w:tcPr>
          <w:p w:rsidR="001E5752" w:rsidRPr="00F008CF" w:rsidRDefault="001E5752" w:rsidP="005B51F9">
            <w:pPr>
              <w:jc w:val="center"/>
              <w:rPr>
                <w:color w:val="000000"/>
                <w:szCs w:val="21"/>
              </w:rPr>
            </w:pPr>
          </w:p>
        </w:tc>
        <w:tc>
          <w:tcPr>
            <w:tcW w:w="1527" w:type="pct"/>
            <w:vMerge/>
            <w:vAlign w:val="center"/>
          </w:tcPr>
          <w:p w:rsidR="001E5752" w:rsidRPr="00F008CF" w:rsidRDefault="001E5752" w:rsidP="005B51F9">
            <w:pPr>
              <w:jc w:val="center"/>
              <w:rPr>
                <w:color w:val="000000"/>
                <w:szCs w:val="21"/>
              </w:rPr>
            </w:pPr>
          </w:p>
        </w:tc>
        <w:tc>
          <w:tcPr>
            <w:tcW w:w="1173" w:type="pct"/>
            <w:vAlign w:val="center"/>
          </w:tcPr>
          <w:p w:rsidR="001E5752" w:rsidRPr="00F008CF" w:rsidRDefault="001E5752" w:rsidP="005B51F9">
            <w:pPr>
              <w:jc w:val="center"/>
              <w:rPr>
                <w:color w:val="000000"/>
                <w:szCs w:val="21"/>
              </w:rPr>
            </w:pPr>
            <w:r w:rsidRPr="00F008CF">
              <w:rPr>
                <w:color w:val="000000"/>
                <w:szCs w:val="21"/>
              </w:rPr>
              <w:t>大气污染</w:t>
            </w:r>
          </w:p>
        </w:tc>
        <w:tc>
          <w:tcPr>
            <w:tcW w:w="1173" w:type="pct"/>
            <w:vAlign w:val="center"/>
          </w:tcPr>
          <w:p w:rsidR="001E5752" w:rsidRPr="00F008CF" w:rsidRDefault="001E5752" w:rsidP="005B51F9">
            <w:pPr>
              <w:jc w:val="center"/>
              <w:rPr>
                <w:color w:val="000000"/>
                <w:szCs w:val="21"/>
              </w:rPr>
            </w:pPr>
            <w:r w:rsidRPr="00F008CF">
              <w:rPr>
                <w:color w:val="000000"/>
                <w:szCs w:val="21"/>
              </w:rPr>
              <w:t>水体污染</w:t>
            </w:r>
          </w:p>
        </w:tc>
      </w:tr>
      <w:tr w:rsidR="001E5752" w:rsidRPr="00F008CF" w:rsidTr="004337B9">
        <w:trPr>
          <w:trHeight w:val="340"/>
        </w:trPr>
        <w:tc>
          <w:tcPr>
            <w:tcW w:w="669" w:type="pct"/>
            <w:vAlign w:val="center"/>
          </w:tcPr>
          <w:p w:rsidR="001E5752" w:rsidRPr="00F008CF" w:rsidRDefault="001E5752" w:rsidP="005B51F9">
            <w:pPr>
              <w:jc w:val="center"/>
              <w:rPr>
                <w:color w:val="000000"/>
                <w:szCs w:val="21"/>
              </w:rPr>
            </w:pPr>
            <w:r w:rsidRPr="00F008CF">
              <w:rPr>
                <w:color w:val="000000"/>
                <w:szCs w:val="21"/>
              </w:rPr>
              <w:t>甲烷</w:t>
            </w:r>
          </w:p>
        </w:tc>
        <w:tc>
          <w:tcPr>
            <w:tcW w:w="458" w:type="pct"/>
            <w:vAlign w:val="center"/>
          </w:tcPr>
          <w:p w:rsidR="001E5752" w:rsidRPr="00F008CF" w:rsidRDefault="001E5752" w:rsidP="005B51F9">
            <w:pPr>
              <w:jc w:val="center"/>
              <w:rPr>
                <w:color w:val="000000"/>
                <w:szCs w:val="21"/>
              </w:rPr>
            </w:pPr>
            <w:r w:rsidRPr="00F008CF">
              <w:rPr>
                <w:color w:val="000000"/>
                <w:szCs w:val="21"/>
              </w:rPr>
              <w:t>外泄、遇明火</w:t>
            </w:r>
          </w:p>
        </w:tc>
        <w:tc>
          <w:tcPr>
            <w:tcW w:w="1527" w:type="pct"/>
            <w:vAlign w:val="center"/>
          </w:tcPr>
          <w:p w:rsidR="001E5752" w:rsidRPr="00F008CF" w:rsidRDefault="001E5752" w:rsidP="005B51F9">
            <w:pPr>
              <w:jc w:val="center"/>
              <w:rPr>
                <w:color w:val="000000"/>
                <w:szCs w:val="21"/>
              </w:rPr>
            </w:pPr>
            <w:r w:rsidRPr="00F008CF">
              <w:rPr>
                <w:color w:val="000000"/>
                <w:szCs w:val="21"/>
              </w:rPr>
              <w:t>燃烧、爆炸，同时造成大量碳氢化合物以气态形式进入大气，同时本身以气体形式</w:t>
            </w:r>
            <w:r w:rsidRPr="00F008CF">
              <w:rPr>
                <w:color w:val="000000"/>
                <w:szCs w:val="21"/>
              </w:rPr>
              <w:lastRenderedPageBreak/>
              <w:t>挥发进入大气，对环境造成危害。</w:t>
            </w:r>
          </w:p>
        </w:tc>
        <w:tc>
          <w:tcPr>
            <w:tcW w:w="1173" w:type="pct"/>
            <w:vAlign w:val="center"/>
          </w:tcPr>
          <w:p w:rsidR="001E5752" w:rsidRPr="00F008CF" w:rsidRDefault="001E5752" w:rsidP="005B51F9">
            <w:pPr>
              <w:jc w:val="center"/>
              <w:rPr>
                <w:color w:val="000000"/>
                <w:szCs w:val="21"/>
              </w:rPr>
            </w:pPr>
            <w:r w:rsidRPr="00F008CF">
              <w:rPr>
                <w:color w:val="000000"/>
                <w:szCs w:val="21"/>
              </w:rPr>
              <w:lastRenderedPageBreak/>
              <w:t>有毒物质自身和次生的有毒物质以气态形式挥发进入大气，产</w:t>
            </w:r>
            <w:r w:rsidRPr="00F008CF">
              <w:rPr>
                <w:color w:val="000000"/>
                <w:szCs w:val="21"/>
              </w:rPr>
              <w:lastRenderedPageBreak/>
              <w:t>生的</w:t>
            </w:r>
            <w:proofErr w:type="gramStart"/>
            <w:r w:rsidRPr="00F008CF">
              <w:rPr>
                <w:color w:val="000000"/>
                <w:szCs w:val="21"/>
              </w:rPr>
              <w:t>的</w:t>
            </w:r>
            <w:proofErr w:type="gramEnd"/>
            <w:r w:rsidRPr="00F008CF">
              <w:rPr>
                <w:color w:val="000000"/>
                <w:szCs w:val="21"/>
              </w:rPr>
              <w:t>伴生</w:t>
            </w:r>
            <w:r w:rsidRPr="00F008CF">
              <w:rPr>
                <w:color w:val="000000"/>
                <w:szCs w:val="21"/>
              </w:rPr>
              <w:t>/</w:t>
            </w:r>
            <w:r w:rsidRPr="00F008CF">
              <w:rPr>
                <w:color w:val="000000"/>
                <w:szCs w:val="21"/>
              </w:rPr>
              <w:t>次生危害，造成大气污染。</w:t>
            </w:r>
          </w:p>
        </w:tc>
        <w:tc>
          <w:tcPr>
            <w:tcW w:w="1173" w:type="pct"/>
            <w:vAlign w:val="center"/>
          </w:tcPr>
          <w:p w:rsidR="001E5752" w:rsidRPr="00F008CF" w:rsidRDefault="001E5752" w:rsidP="005B51F9">
            <w:pPr>
              <w:jc w:val="center"/>
              <w:rPr>
                <w:color w:val="000000"/>
                <w:szCs w:val="21"/>
              </w:rPr>
            </w:pPr>
            <w:r w:rsidRPr="00F008CF">
              <w:rPr>
                <w:color w:val="000000"/>
                <w:szCs w:val="21"/>
              </w:rPr>
              <w:lastRenderedPageBreak/>
              <w:t>消防废水经清净下水管等排水管网混入清净下水、雨水中经厂</w:t>
            </w:r>
            <w:r w:rsidRPr="00F008CF">
              <w:rPr>
                <w:color w:val="000000"/>
                <w:szCs w:val="21"/>
              </w:rPr>
              <w:lastRenderedPageBreak/>
              <w:t>区排水管线流入地表水体，造成水体污染。</w:t>
            </w:r>
          </w:p>
        </w:tc>
      </w:tr>
    </w:tbl>
    <w:p w:rsidR="001E5752" w:rsidRPr="001E5752" w:rsidRDefault="001E5752" w:rsidP="001E5752">
      <w:pPr>
        <w:adjustRightInd w:val="0"/>
        <w:snapToGrid w:val="0"/>
        <w:spacing w:line="360" w:lineRule="auto"/>
        <w:ind w:firstLineChars="200" w:firstLine="480"/>
        <w:rPr>
          <w:color w:val="000000"/>
          <w:kern w:val="0"/>
          <w:sz w:val="24"/>
        </w:rPr>
      </w:pPr>
      <w:r w:rsidRPr="001E5752">
        <w:rPr>
          <w:rFonts w:hint="eastAsia"/>
          <w:color w:val="000000"/>
          <w:kern w:val="0"/>
          <w:sz w:val="24"/>
        </w:rPr>
        <w:lastRenderedPageBreak/>
        <w:t>本项目危险物质发生大量泄漏，遇到火种、热源时，极有可能引发火灾爆炸事故；为防止引发火灾爆炸和环境空气污染事故，采用消防水对泄漏区进行喷淋冷却，泄漏的物料部分转移至消防水，若消防水直接外排可能导致水环境污染。为了避免事故状况下，泄漏的有毒物质以及火灾爆炸期间消防污水</w:t>
      </w:r>
      <w:proofErr w:type="gramStart"/>
      <w:r w:rsidRPr="001E5752">
        <w:rPr>
          <w:rFonts w:hint="eastAsia"/>
          <w:color w:val="000000"/>
          <w:kern w:val="0"/>
          <w:sz w:val="24"/>
        </w:rPr>
        <w:t>污染水</w:t>
      </w:r>
      <w:proofErr w:type="gramEnd"/>
      <w:r w:rsidRPr="001E5752">
        <w:rPr>
          <w:rFonts w:hint="eastAsia"/>
          <w:color w:val="000000"/>
          <w:kern w:val="0"/>
          <w:sz w:val="24"/>
        </w:rPr>
        <w:t>环境，企业必须制定严格的排水规划，设置消防污水收集池、管网、切换阀和监控池等，使消防水排水处于监控状态，严禁事故废水排出厂外，以避免事故状况下的次生危害造成水体污染。</w:t>
      </w:r>
    </w:p>
    <w:p w:rsidR="001E5752" w:rsidRPr="005B51F9" w:rsidRDefault="005B51F9" w:rsidP="005B51F9">
      <w:pPr>
        <w:pStyle w:val="3"/>
        <w:keepLines w:val="0"/>
        <w:widowControl/>
        <w:numPr>
          <w:ilvl w:val="2"/>
          <w:numId w:val="2"/>
        </w:numPr>
        <w:tabs>
          <w:tab w:val="clear" w:pos="720"/>
        </w:tabs>
        <w:adjustRightInd w:val="0"/>
        <w:snapToGrid w:val="0"/>
        <w:spacing w:before="0" w:after="0" w:line="360" w:lineRule="auto"/>
        <w:rPr>
          <w:color w:val="000000"/>
          <w:kern w:val="0"/>
          <w:sz w:val="24"/>
          <w:szCs w:val="24"/>
        </w:rPr>
      </w:pPr>
      <w:proofErr w:type="gramStart"/>
      <w:r w:rsidRPr="005B51F9">
        <w:rPr>
          <w:rFonts w:hint="eastAsia"/>
          <w:color w:val="000000"/>
          <w:kern w:val="0"/>
          <w:sz w:val="24"/>
          <w:szCs w:val="24"/>
        </w:rPr>
        <w:t>风险源项分析</w:t>
      </w:r>
      <w:proofErr w:type="gramEnd"/>
    </w:p>
    <w:p w:rsidR="001E5752" w:rsidRDefault="005B51F9" w:rsidP="005B51F9">
      <w:pPr>
        <w:adjustRightInd w:val="0"/>
        <w:snapToGrid w:val="0"/>
        <w:spacing w:line="360" w:lineRule="auto"/>
        <w:ind w:firstLineChars="200" w:firstLine="480"/>
        <w:rPr>
          <w:color w:val="000000"/>
          <w:kern w:val="0"/>
          <w:sz w:val="24"/>
        </w:rPr>
      </w:pPr>
      <w:r w:rsidRPr="005B51F9">
        <w:rPr>
          <w:rFonts w:hint="eastAsia"/>
          <w:color w:val="000000"/>
          <w:kern w:val="0"/>
          <w:sz w:val="24"/>
        </w:rPr>
        <w:t>环境风险由“发生事故的可能性”和“事故后果的严重程度”两部分组成。对项目的</w:t>
      </w:r>
      <w:proofErr w:type="gramStart"/>
      <w:r w:rsidRPr="005B51F9">
        <w:rPr>
          <w:rFonts w:hint="eastAsia"/>
          <w:color w:val="000000"/>
          <w:kern w:val="0"/>
          <w:sz w:val="24"/>
        </w:rPr>
        <w:t>风险源项进行</w:t>
      </w:r>
      <w:proofErr w:type="gramEnd"/>
      <w:r w:rsidRPr="005B51F9">
        <w:rPr>
          <w:rFonts w:hint="eastAsia"/>
          <w:color w:val="000000"/>
          <w:kern w:val="0"/>
          <w:sz w:val="24"/>
        </w:rPr>
        <w:t>分析，得出项目最大可信事故、危险化学品的泄漏时间和泄漏量，以便对项目风险事故的影响进行预测和风险评价。</w:t>
      </w:r>
    </w:p>
    <w:p w:rsidR="005B51F9" w:rsidRPr="005B51F9" w:rsidRDefault="005B51F9" w:rsidP="005B51F9">
      <w:pPr>
        <w:pStyle w:val="40"/>
        <w:adjustRightInd w:val="0"/>
        <w:spacing w:line="360" w:lineRule="auto"/>
        <w:ind w:left="0" w:firstLine="0"/>
        <w:rPr>
          <w:b/>
          <w:sz w:val="24"/>
          <w:szCs w:val="24"/>
        </w:rPr>
      </w:pPr>
      <w:r w:rsidRPr="005B51F9">
        <w:rPr>
          <w:rFonts w:hint="eastAsia"/>
          <w:b/>
          <w:sz w:val="24"/>
          <w:szCs w:val="24"/>
        </w:rPr>
        <w:t>事故统计及最大可信事故</w:t>
      </w:r>
    </w:p>
    <w:p w:rsidR="005B51F9" w:rsidRPr="005B51F9" w:rsidRDefault="005B51F9" w:rsidP="005B51F9">
      <w:pPr>
        <w:adjustRightInd w:val="0"/>
        <w:snapToGrid w:val="0"/>
        <w:spacing w:line="360" w:lineRule="auto"/>
        <w:ind w:firstLineChars="200" w:firstLine="480"/>
        <w:rPr>
          <w:color w:val="000000"/>
          <w:kern w:val="0"/>
          <w:sz w:val="24"/>
        </w:rPr>
      </w:pPr>
      <w:r w:rsidRPr="005B51F9">
        <w:rPr>
          <w:rFonts w:hint="eastAsia"/>
          <w:color w:val="000000"/>
          <w:kern w:val="0"/>
          <w:sz w:val="24"/>
        </w:rPr>
        <w:t>1</w:t>
      </w:r>
      <w:r w:rsidRPr="005B51F9">
        <w:rPr>
          <w:rFonts w:hint="eastAsia"/>
          <w:color w:val="000000"/>
          <w:kern w:val="0"/>
          <w:sz w:val="24"/>
        </w:rPr>
        <w:t>．生产过程中的事故来源：本项目生产过程中由于猪舍卫生条件较差、饲养管理不当等原因可能造成</w:t>
      </w:r>
      <w:proofErr w:type="gramStart"/>
      <w:r w:rsidRPr="005B51F9">
        <w:rPr>
          <w:rFonts w:hint="eastAsia"/>
          <w:color w:val="000000"/>
          <w:kern w:val="0"/>
          <w:sz w:val="24"/>
        </w:rPr>
        <w:t>猪发生</w:t>
      </w:r>
      <w:proofErr w:type="gramEnd"/>
      <w:r w:rsidRPr="005B51F9">
        <w:rPr>
          <w:rFonts w:hint="eastAsia"/>
          <w:color w:val="000000"/>
          <w:kern w:val="0"/>
          <w:sz w:val="24"/>
        </w:rPr>
        <w:t>疫情，疫情的发生将导致大量猪只死亡，根据调查病死猪的尸体上携带有一定量的病菌，如不加以处理会使病菌得以传播，对项目本身及周围环境带来灾难性的影响。</w:t>
      </w:r>
    </w:p>
    <w:p w:rsidR="005B51F9" w:rsidRPr="005B51F9" w:rsidRDefault="005B51F9" w:rsidP="005B51F9">
      <w:pPr>
        <w:adjustRightInd w:val="0"/>
        <w:snapToGrid w:val="0"/>
        <w:spacing w:line="360" w:lineRule="auto"/>
        <w:ind w:firstLineChars="200" w:firstLine="480"/>
        <w:rPr>
          <w:color w:val="000000"/>
          <w:kern w:val="0"/>
          <w:sz w:val="24"/>
        </w:rPr>
      </w:pPr>
      <w:r w:rsidRPr="005B51F9">
        <w:rPr>
          <w:rFonts w:hint="eastAsia"/>
          <w:color w:val="000000"/>
          <w:kern w:val="0"/>
          <w:sz w:val="24"/>
        </w:rPr>
        <w:t>2</w:t>
      </w:r>
      <w:r w:rsidRPr="005B51F9">
        <w:rPr>
          <w:rFonts w:hint="eastAsia"/>
          <w:color w:val="000000"/>
          <w:kern w:val="0"/>
          <w:sz w:val="24"/>
        </w:rPr>
        <w:t>．环保过程中的事故来源：环保过程中的事故主要来源于污水处理系统及沼气贮存场所。</w:t>
      </w:r>
    </w:p>
    <w:p w:rsidR="005B51F9" w:rsidRPr="005B51F9" w:rsidRDefault="005B51F9" w:rsidP="005B51F9">
      <w:pPr>
        <w:adjustRightInd w:val="0"/>
        <w:snapToGrid w:val="0"/>
        <w:spacing w:line="360" w:lineRule="auto"/>
        <w:ind w:firstLineChars="200" w:firstLine="480"/>
        <w:rPr>
          <w:color w:val="000000"/>
          <w:kern w:val="0"/>
          <w:sz w:val="24"/>
        </w:rPr>
      </w:pPr>
      <w:r w:rsidRPr="005B51F9">
        <w:rPr>
          <w:rFonts w:hint="eastAsia"/>
          <w:color w:val="000000"/>
          <w:kern w:val="0"/>
          <w:sz w:val="24"/>
        </w:rPr>
        <w:t>（</w:t>
      </w:r>
      <w:r w:rsidRPr="005B51F9">
        <w:rPr>
          <w:rFonts w:hint="eastAsia"/>
          <w:color w:val="000000"/>
          <w:kern w:val="0"/>
          <w:sz w:val="24"/>
        </w:rPr>
        <w:t>1</w:t>
      </w:r>
      <w:r w:rsidRPr="005B51F9">
        <w:rPr>
          <w:rFonts w:hint="eastAsia"/>
          <w:color w:val="000000"/>
          <w:kern w:val="0"/>
          <w:sz w:val="24"/>
        </w:rPr>
        <w:t>）污水处理系统：污水处理系统沼气发生装置在运行过程中由于机械故障、操作失误及安全管理疏漏等诸多方面的因素导致污水事故性排放，造成大量废水不能及时处理直接排入受纳水体中，造成水体的严重污染。由水污染源分析可知，养猪场内污水不经处理直接排放，将使受纳水体中</w:t>
      </w:r>
      <w:r w:rsidRPr="005B51F9">
        <w:rPr>
          <w:rFonts w:hint="eastAsia"/>
          <w:color w:val="000000"/>
          <w:kern w:val="0"/>
          <w:sz w:val="24"/>
        </w:rPr>
        <w:t>COD</w:t>
      </w:r>
      <w:r w:rsidRPr="005B51F9">
        <w:rPr>
          <w:rFonts w:hint="eastAsia"/>
          <w:color w:val="000000"/>
          <w:kern w:val="0"/>
          <w:sz w:val="24"/>
        </w:rPr>
        <w:t>和氨氮等大幅增加，将对周围地表水体造成较大污染，并有可能破坏周围生态环境，环境损失不可估量。</w:t>
      </w:r>
    </w:p>
    <w:p w:rsidR="005B51F9" w:rsidRPr="005B51F9" w:rsidRDefault="005B51F9" w:rsidP="005B51F9">
      <w:pPr>
        <w:adjustRightInd w:val="0"/>
        <w:snapToGrid w:val="0"/>
        <w:spacing w:line="360" w:lineRule="auto"/>
        <w:ind w:firstLineChars="200" w:firstLine="480"/>
        <w:rPr>
          <w:color w:val="000000"/>
          <w:kern w:val="0"/>
          <w:sz w:val="24"/>
        </w:rPr>
      </w:pPr>
      <w:r w:rsidRPr="005B51F9">
        <w:rPr>
          <w:rFonts w:hint="eastAsia"/>
          <w:color w:val="000000"/>
          <w:kern w:val="0"/>
          <w:sz w:val="24"/>
        </w:rPr>
        <w:t>当厂内污水处理系统发生运行事故，处理远不能达到预期效果。但养猪废水处理过程中沼气发生装置出现的事故在国内报道相对较少。由此可见，国内因生产过程中操作失误及安全管理疏漏导致沼气发生装置停止运营，最终导致大量养猪废水事故性排放的情况相对较少。</w:t>
      </w:r>
    </w:p>
    <w:p w:rsidR="005B51F9" w:rsidRPr="005B51F9" w:rsidRDefault="005B51F9" w:rsidP="005B51F9">
      <w:pPr>
        <w:adjustRightInd w:val="0"/>
        <w:snapToGrid w:val="0"/>
        <w:spacing w:line="360" w:lineRule="auto"/>
        <w:ind w:firstLineChars="200" w:firstLine="480"/>
        <w:rPr>
          <w:color w:val="000000"/>
          <w:kern w:val="0"/>
          <w:sz w:val="24"/>
        </w:rPr>
      </w:pPr>
      <w:r w:rsidRPr="005B51F9">
        <w:rPr>
          <w:rFonts w:hint="eastAsia"/>
          <w:color w:val="000000"/>
          <w:kern w:val="0"/>
          <w:sz w:val="24"/>
        </w:rPr>
        <w:t>（</w:t>
      </w:r>
      <w:r w:rsidRPr="005B51F9">
        <w:rPr>
          <w:rFonts w:hint="eastAsia"/>
          <w:color w:val="000000"/>
          <w:kern w:val="0"/>
          <w:sz w:val="24"/>
        </w:rPr>
        <w:t>2</w:t>
      </w:r>
      <w:r w:rsidRPr="005B51F9">
        <w:rPr>
          <w:rFonts w:hint="eastAsia"/>
          <w:color w:val="000000"/>
          <w:kern w:val="0"/>
          <w:sz w:val="24"/>
        </w:rPr>
        <w:t>）沼气贮存区：为了保证废水处理系统产生的沼气能够有效使用，需采用沼气</w:t>
      </w:r>
      <w:proofErr w:type="gramStart"/>
      <w:r w:rsidRPr="005B51F9">
        <w:rPr>
          <w:rFonts w:hint="eastAsia"/>
          <w:color w:val="000000"/>
          <w:kern w:val="0"/>
          <w:sz w:val="24"/>
        </w:rPr>
        <w:t>柜进行</w:t>
      </w:r>
      <w:proofErr w:type="gramEnd"/>
      <w:r w:rsidRPr="005B51F9">
        <w:rPr>
          <w:rFonts w:hint="eastAsia"/>
          <w:color w:val="000000"/>
          <w:kern w:val="0"/>
          <w:sz w:val="24"/>
        </w:rPr>
        <w:t>暂存，沼气柜在使用过程中由于重力打击、机械故障、操作失误及安全管理疏漏导致沼气发生大量泄漏，沼气的主要成分甲烷（</w:t>
      </w:r>
      <w:r w:rsidRPr="005B51F9">
        <w:rPr>
          <w:rFonts w:hint="eastAsia"/>
          <w:color w:val="000000"/>
          <w:kern w:val="0"/>
          <w:sz w:val="24"/>
        </w:rPr>
        <w:t>CH</w:t>
      </w:r>
      <w:r w:rsidRPr="00C968BE">
        <w:rPr>
          <w:rFonts w:hint="eastAsia"/>
          <w:color w:val="000000"/>
          <w:kern w:val="0"/>
          <w:sz w:val="24"/>
          <w:vertAlign w:val="subscript"/>
        </w:rPr>
        <w:t>4</w:t>
      </w:r>
      <w:r w:rsidRPr="005B51F9">
        <w:rPr>
          <w:rFonts w:hint="eastAsia"/>
          <w:color w:val="000000"/>
          <w:kern w:val="0"/>
          <w:sz w:val="24"/>
        </w:rPr>
        <w:t>），甲烷（</w:t>
      </w:r>
      <w:r w:rsidRPr="005B51F9">
        <w:rPr>
          <w:rFonts w:hint="eastAsia"/>
          <w:color w:val="000000"/>
          <w:kern w:val="0"/>
          <w:sz w:val="24"/>
        </w:rPr>
        <w:t>CH</w:t>
      </w:r>
      <w:r w:rsidRPr="00C968BE">
        <w:rPr>
          <w:rFonts w:hint="eastAsia"/>
          <w:color w:val="000000"/>
          <w:kern w:val="0"/>
          <w:sz w:val="24"/>
          <w:vertAlign w:val="subscript"/>
        </w:rPr>
        <w:t>4</w:t>
      </w:r>
      <w:r w:rsidRPr="005B51F9">
        <w:rPr>
          <w:rFonts w:hint="eastAsia"/>
          <w:color w:val="000000"/>
          <w:kern w:val="0"/>
          <w:sz w:val="24"/>
        </w:rPr>
        <w:t>）的危险特性见表</w:t>
      </w:r>
      <w:r w:rsidR="00C968BE">
        <w:rPr>
          <w:rFonts w:hint="eastAsia"/>
          <w:color w:val="000000"/>
          <w:kern w:val="0"/>
          <w:sz w:val="24"/>
        </w:rPr>
        <w:lastRenderedPageBreak/>
        <w:t>5.3</w:t>
      </w:r>
      <w:r w:rsidRPr="005B51F9">
        <w:rPr>
          <w:rFonts w:hint="eastAsia"/>
          <w:color w:val="000000"/>
          <w:kern w:val="0"/>
          <w:sz w:val="24"/>
        </w:rPr>
        <w:t>-2</w:t>
      </w:r>
      <w:r w:rsidRPr="005B51F9">
        <w:rPr>
          <w:rFonts w:hint="eastAsia"/>
          <w:color w:val="000000"/>
          <w:kern w:val="0"/>
          <w:sz w:val="24"/>
        </w:rPr>
        <w:t>。当空气中甲烷（</w:t>
      </w:r>
      <w:r w:rsidRPr="005B51F9">
        <w:rPr>
          <w:rFonts w:hint="eastAsia"/>
          <w:color w:val="000000"/>
          <w:kern w:val="0"/>
          <w:sz w:val="24"/>
        </w:rPr>
        <w:t>CH4</w:t>
      </w:r>
      <w:r w:rsidRPr="005B51F9">
        <w:rPr>
          <w:rFonts w:hint="eastAsia"/>
          <w:color w:val="000000"/>
          <w:kern w:val="0"/>
          <w:sz w:val="24"/>
        </w:rPr>
        <w:t>）的含量达到</w:t>
      </w:r>
      <w:r w:rsidRPr="005B51F9">
        <w:rPr>
          <w:rFonts w:hint="eastAsia"/>
          <w:color w:val="000000"/>
          <w:kern w:val="0"/>
          <w:sz w:val="24"/>
        </w:rPr>
        <w:t>25%-30%</w:t>
      </w:r>
      <w:r w:rsidRPr="005B51F9">
        <w:rPr>
          <w:rFonts w:hint="eastAsia"/>
          <w:color w:val="000000"/>
          <w:kern w:val="0"/>
          <w:sz w:val="24"/>
        </w:rPr>
        <w:t>时，对人畜有一定的麻醉作用。且沼气爆炸范围较宽，爆炸下限浓度较低，泄漏后很容易达到爆炸下限浓度值，爆炸危险性较大。结合《石油化工企业设计防火规范》</w:t>
      </w:r>
      <w:r w:rsidRPr="005B51F9">
        <w:rPr>
          <w:rFonts w:hint="eastAsia"/>
          <w:color w:val="000000"/>
          <w:kern w:val="0"/>
          <w:sz w:val="24"/>
        </w:rPr>
        <w:t>GB50160-1992</w:t>
      </w:r>
      <w:r w:rsidRPr="005B51F9">
        <w:rPr>
          <w:rFonts w:hint="eastAsia"/>
          <w:color w:val="000000"/>
          <w:kern w:val="0"/>
          <w:sz w:val="24"/>
        </w:rPr>
        <w:t>（</w:t>
      </w:r>
      <w:r w:rsidRPr="005B51F9">
        <w:rPr>
          <w:rFonts w:hint="eastAsia"/>
          <w:color w:val="000000"/>
          <w:kern w:val="0"/>
          <w:sz w:val="24"/>
        </w:rPr>
        <w:t>1999</w:t>
      </w:r>
      <w:r w:rsidRPr="005B51F9">
        <w:rPr>
          <w:rFonts w:hint="eastAsia"/>
          <w:color w:val="000000"/>
          <w:kern w:val="0"/>
          <w:sz w:val="24"/>
        </w:rPr>
        <w:t>修订版）中易燃物质分类，沼气危险性等级为甲</w:t>
      </w:r>
      <w:r w:rsidRPr="005B51F9">
        <w:rPr>
          <w:rFonts w:hint="eastAsia"/>
          <w:color w:val="000000"/>
          <w:kern w:val="0"/>
          <w:sz w:val="24"/>
        </w:rPr>
        <w:t>A</w:t>
      </w:r>
      <w:r w:rsidRPr="005B51F9">
        <w:rPr>
          <w:rFonts w:hint="eastAsia"/>
          <w:color w:val="000000"/>
          <w:kern w:val="0"/>
          <w:sz w:val="24"/>
        </w:rPr>
        <w:t>类。</w:t>
      </w:r>
    </w:p>
    <w:p w:rsidR="005B51F9" w:rsidRPr="005B51F9" w:rsidRDefault="005B51F9" w:rsidP="005B51F9">
      <w:pPr>
        <w:adjustRightInd w:val="0"/>
        <w:snapToGrid w:val="0"/>
        <w:spacing w:line="360" w:lineRule="auto"/>
        <w:ind w:firstLineChars="200" w:firstLine="480"/>
        <w:rPr>
          <w:color w:val="000000"/>
          <w:kern w:val="0"/>
          <w:sz w:val="24"/>
        </w:rPr>
      </w:pPr>
      <w:r w:rsidRPr="005B51F9">
        <w:rPr>
          <w:rFonts w:hint="eastAsia"/>
          <w:color w:val="000000"/>
          <w:kern w:val="0"/>
          <w:sz w:val="24"/>
        </w:rPr>
        <w:t>另外，沼气泄漏后，一部分轻组分（主要是甲烷）扩散到空气中与空气混合，形成气团，当气团浓度达到爆炸极限时，遇明火将发生蒸汽云爆炸；另一部分比空气重的气体容易滞留在地表、水沟等低洼处，遇明火引发火灾和爆炸事故。火灾和爆炸事故不仅对项目本身的产生较大的破坏，而且对场区周围环境有很大影响。</w:t>
      </w:r>
    </w:p>
    <w:p w:rsidR="005B51F9" w:rsidRDefault="005B51F9" w:rsidP="005B51F9">
      <w:pPr>
        <w:adjustRightInd w:val="0"/>
        <w:snapToGrid w:val="0"/>
        <w:spacing w:line="360" w:lineRule="auto"/>
        <w:ind w:firstLineChars="200" w:firstLine="480"/>
        <w:rPr>
          <w:color w:val="000000"/>
          <w:kern w:val="0"/>
          <w:sz w:val="24"/>
        </w:rPr>
      </w:pPr>
      <w:r w:rsidRPr="005B51F9">
        <w:rPr>
          <w:rFonts w:hint="eastAsia"/>
          <w:color w:val="000000"/>
          <w:kern w:val="0"/>
          <w:sz w:val="24"/>
        </w:rPr>
        <w:t>综上所述，确定本项目最大可信事故为沼气储气柜泄露过程中发生火灾爆炸事故。</w:t>
      </w:r>
    </w:p>
    <w:p w:rsidR="005B51F9" w:rsidRPr="00C968BE" w:rsidRDefault="00C968BE" w:rsidP="00C968BE">
      <w:pPr>
        <w:pStyle w:val="40"/>
        <w:adjustRightInd w:val="0"/>
        <w:spacing w:line="360" w:lineRule="auto"/>
        <w:ind w:left="0" w:firstLine="0"/>
        <w:rPr>
          <w:b/>
          <w:sz w:val="24"/>
          <w:szCs w:val="24"/>
        </w:rPr>
      </w:pPr>
      <w:r w:rsidRPr="00C968BE">
        <w:rPr>
          <w:rFonts w:hint="eastAsia"/>
          <w:b/>
          <w:sz w:val="24"/>
          <w:szCs w:val="24"/>
        </w:rPr>
        <w:t>最大可信事故概率分析</w:t>
      </w:r>
    </w:p>
    <w:p w:rsidR="001E5752" w:rsidRPr="001E5752" w:rsidRDefault="00C968BE" w:rsidP="00C968BE">
      <w:pPr>
        <w:adjustRightInd w:val="0"/>
        <w:snapToGrid w:val="0"/>
        <w:spacing w:line="360" w:lineRule="auto"/>
        <w:ind w:firstLineChars="200" w:firstLine="480"/>
        <w:rPr>
          <w:color w:val="000000"/>
          <w:kern w:val="0"/>
          <w:sz w:val="24"/>
        </w:rPr>
      </w:pPr>
      <w:r w:rsidRPr="00C968BE">
        <w:rPr>
          <w:rFonts w:hint="eastAsia"/>
          <w:color w:val="000000"/>
          <w:kern w:val="0"/>
          <w:sz w:val="24"/>
        </w:rPr>
        <w:t>危险源发生事故均属于不可预见性，引发事故的因素较多。污染物排放的差异，对风险事故概率及事故危害的量化难度较大。危险源事故概率估算参考同类装置实际运行事故概率，同时结合《环境风险评价实用技术与方法》中统计数据，确定本工程最大可信事故事故概率为</w:t>
      </w:r>
      <w:r w:rsidRPr="00C968BE">
        <w:rPr>
          <w:rFonts w:hint="eastAsia"/>
          <w:color w:val="000000"/>
          <w:kern w:val="0"/>
          <w:sz w:val="24"/>
        </w:rPr>
        <w:t>1.2</w:t>
      </w:r>
      <w:r w:rsidRPr="00C968BE">
        <w:rPr>
          <w:rFonts w:hint="eastAsia"/>
          <w:color w:val="000000"/>
          <w:kern w:val="0"/>
          <w:sz w:val="24"/>
        </w:rPr>
        <w:t>×</w:t>
      </w:r>
      <w:r w:rsidRPr="00C968BE">
        <w:rPr>
          <w:rFonts w:hint="eastAsia"/>
          <w:color w:val="000000"/>
          <w:kern w:val="0"/>
          <w:sz w:val="24"/>
        </w:rPr>
        <w:t>10</w:t>
      </w:r>
      <w:r w:rsidRPr="00C968BE">
        <w:rPr>
          <w:rFonts w:hint="eastAsia"/>
          <w:color w:val="000000"/>
          <w:kern w:val="0"/>
          <w:sz w:val="24"/>
          <w:vertAlign w:val="superscript"/>
        </w:rPr>
        <w:t>-6</w:t>
      </w:r>
      <w:r w:rsidRPr="00C968BE">
        <w:rPr>
          <w:rFonts w:hint="eastAsia"/>
          <w:color w:val="000000"/>
          <w:kern w:val="0"/>
          <w:sz w:val="24"/>
        </w:rPr>
        <w:t>次</w:t>
      </w:r>
      <w:r w:rsidRPr="00C968BE">
        <w:rPr>
          <w:rFonts w:hint="eastAsia"/>
          <w:color w:val="000000"/>
          <w:kern w:val="0"/>
          <w:sz w:val="24"/>
        </w:rPr>
        <w:t>/</w:t>
      </w:r>
      <w:r w:rsidRPr="00C968BE">
        <w:rPr>
          <w:rFonts w:hint="eastAsia"/>
          <w:color w:val="000000"/>
          <w:kern w:val="0"/>
          <w:sz w:val="24"/>
        </w:rPr>
        <w:t>年。</w:t>
      </w:r>
    </w:p>
    <w:p w:rsidR="003C1AF7" w:rsidRPr="00C968BE" w:rsidRDefault="00C968BE" w:rsidP="00C968BE">
      <w:pPr>
        <w:pStyle w:val="40"/>
        <w:adjustRightInd w:val="0"/>
        <w:spacing w:line="360" w:lineRule="auto"/>
        <w:ind w:left="0" w:firstLine="0"/>
        <w:rPr>
          <w:b/>
          <w:sz w:val="24"/>
          <w:szCs w:val="24"/>
        </w:rPr>
      </w:pPr>
      <w:proofErr w:type="gramStart"/>
      <w:r w:rsidRPr="00C968BE">
        <w:rPr>
          <w:rFonts w:hint="eastAsia"/>
          <w:b/>
          <w:sz w:val="24"/>
          <w:szCs w:val="24"/>
        </w:rPr>
        <w:t>源项分析</w:t>
      </w:r>
      <w:proofErr w:type="gramEnd"/>
    </w:p>
    <w:p w:rsidR="00C968BE" w:rsidRDefault="00C968BE" w:rsidP="00C968BE">
      <w:pPr>
        <w:adjustRightInd w:val="0"/>
        <w:snapToGrid w:val="0"/>
        <w:spacing w:line="360" w:lineRule="auto"/>
        <w:ind w:firstLineChars="200" w:firstLine="480"/>
        <w:rPr>
          <w:color w:val="000000"/>
          <w:kern w:val="0"/>
          <w:sz w:val="24"/>
        </w:rPr>
      </w:pPr>
      <w:r w:rsidRPr="00C968BE">
        <w:rPr>
          <w:rFonts w:hint="eastAsia"/>
          <w:color w:val="000000"/>
          <w:kern w:val="0"/>
          <w:sz w:val="24"/>
        </w:rPr>
        <w:t>由于沼气本身对人体及环境的危害很小，因此项目不对其在空气中的扩散进行预测。</w:t>
      </w:r>
    </w:p>
    <w:p w:rsidR="00C968BE" w:rsidRDefault="00C968BE" w:rsidP="00C968BE">
      <w:pPr>
        <w:adjustRightInd w:val="0"/>
        <w:snapToGrid w:val="0"/>
        <w:spacing w:line="360" w:lineRule="auto"/>
        <w:ind w:firstLineChars="200" w:firstLine="482"/>
        <w:rPr>
          <w:color w:val="000000"/>
          <w:kern w:val="0"/>
          <w:sz w:val="24"/>
        </w:rPr>
      </w:pPr>
      <w:r w:rsidRPr="00F008CF">
        <w:rPr>
          <w:rFonts w:hint="eastAsia"/>
          <w:b/>
          <w:color w:val="000000"/>
          <w:sz w:val="24"/>
        </w:rPr>
        <w:t>1</w:t>
      </w:r>
      <w:r w:rsidRPr="00F008CF">
        <w:rPr>
          <w:rFonts w:hint="eastAsia"/>
          <w:b/>
          <w:color w:val="000000"/>
          <w:sz w:val="24"/>
        </w:rPr>
        <w:t>、</w:t>
      </w:r>
      <w:r w:rsidRPr="00F008CF">
        <w:rPr>
          <w:b/>
          <w:color w:val="000000"/>
          <w:sz w:val="24"/>
        </w:rPr>
        <w:t>事故</w:t>
      </w:r>
      <w:proofErr w:type="gramStart"/>
      <w:r w:rsidRPr="00F008CF">
        <w:rPr>
          <w:b/>
          <w:color w:val="000000"/>
          <w:sz w:val="24"/>
        </w:rPr>
        <w:t>源影响</w:t>
      </w:r>
      <w:proofErr w:type="gramEnd"/>
      <w:r w:rsidRPr="00F008CF">
        <w:rPr>
          <w:b/>
          <w:color w:val="000000"/>
          <w:sz w:val="24"/>
        </w:rPr>
        <w:t>分析</w:t>
      </w:r>
    </w:p>
    <w:p w:rsidR="00C968BE" w:rsidRPr="00C968BE" w:rsidRDefault="00C968BE" w:rsidP="00C968BE">
      <w:pPr>
        <w:adjustRightInd w:val="0"/>
        <w:snapToGrid w:val="0"/>
        <w:spacing w:line="360" w:lineRule="auto"/>
        <w:ind w:firstLineChars="200" w:firstLine="480"/>
        <w:rPr>
          <w:color w:val="000000"/>
          <w:kern w:val="0"/>
          <w:sz w:val="24"/>
        </w:rPr>
      </w:pPr>
      <w:r w:rsidRPr="00C968BE">
        <w:rPr>
          <w:rFonts w:hint="eastAsia"/>
          <w:color w:val="000000"/>
          <w:kern w:val="0"/>
          <w:sz w:val="24"/>
        </w:rPr>
        <w:t>沼气工程将产生沼气，与空气混合，遇明火可燃烧爆炸。采用类比法对可能出现的事故原因进行分析，可得出如下结论：</w:t>
      </w:r>
    </w:p>
    <w:p w:rsidR="00C968BE" w:rsidRPr="00C968BE" w:rsidRDefault="00C968BE" w:rsidP="00C968BE">
      <w:pPr>
        <w:adjustRightInd w:val="0"/>
        <w:snapToGrid w:val="0"/>
        <w:spacing w:line="360" w:lineRule="auto"/>
        <w:ind w:firstLineChars="200" w:firstLine="480"/>
        <w:rPr>
          <w:color w:val="000000"/>
          <w:kern w:val="0"/>
          <w:sz w:val="24"/>
        </w:rPr>
      </w:pPr>
      <w:r w:rsidRPr="00C968BE">
        <w:rPr>
          <w:rFonts w:hint="eastAsia"/>
          <w:color w:val="000000"/>
          <w:kern w:val="0"/>
          <w:sz w:val="24"/>
        </w:rPr>
        <w:t>（</w:t>
      </w:r>
      <w:r w:rsidRPr="00C968BE">
        <w:rPr>
          <w:rFonts w:hint="eastAsia"/>
          <w:color w:val="000000"/>
          <w:kern w:val="0"/>
          <w:sz w:val="24"/>
        </w:rPr>
        <w:t>1</w:t>
      </w:r>
      <w:r w:rsidRPr="00C968BE">
        <w:rPr>
          <w:rFonts w:hint="eastAsia"/>
          <w:color w:val="000000"/>
          <w:kern w:val="0"/>
          <w:sz w:val="24"/>
        </w:rPr>
        <w:t>）因操作不当，阀门封闭不严，管、罐腐蚀等造成的危险性物品泄漏，不仅污染环境，且可造成人员中毒、火灾等事故。</w:t>
      </w:r>
    </w:p>
    <w:p w:rsidR="00C968BE" w:rsidRPr="00C968BE" w:rsidRDefault="00C968BE" w:rsidP="00C968BE">
      <w:pPr>
        <w:adjustRightInd w:val="0"/>
        <w:snapToGrid w:val="0"/>
        <w:spacing w:line="360" w:lineRule="auto"/>
        <w:ind w:firstLineChars="200" w:firstLine="480"/>
        <w:rPr>
          <w:color w:val="000000"/>
          <w:kern w:val="0"/>
          <w:sz w:val="24"/>
        </w:rPr>
      </w:pPr>
      <w:r w:rsidRPr="00C968BE">
        <w:rPr>
          <w:rFonts w:hint="eastAsia"/>
          <w:color w:val="000000"/>
          <w:kern w:val="0"/>
          <w:sz w:val="24"/>
        </w:rPr>
        <w:t>（</w:t>
      </w:r>
      <w:r w:rsidRPr="00C968BE">
        <w:rPr>
          <w:rFonts w:hint="eastAsia"/>
          <w:color w:val="000000"/>
          <w:kern w:val="0"/>
          <w:sz w:val="24"/>
        </w:rPr>
        <w:t>2</w:t>
      </w:r>
      <w:r w:rsidRPr="00C968BE">
        <w:rPr>
          <w:rFonts w:hint="eastAsia"/>
          <w:color w:val="000000"/>
          <w:kern w:val="0"/>
          <w:sz w:val="24"/>
        </w:rPr>
        <w:t>）因闪电雷击、静电、剧烈碰撞等引发的火灾与爆炸事故，易造成环境污染、人员伤亡与财产损失。</w:t>
      </w:r>
    </w:p>
    <w:p w:rsidR="00C968BE" w:rsidRDefault="00C968BE" w:rsidP="00C968BE">
      <w:pPr>
        <w:adjustRightInd w:val="0"/>
        <w:snapToGrid w:val="0"/>
        <w:spacing w:line="360" w:lineRule="auto"/>
        <w:ind w:firstLineChars="200" w:firstLine="480"/>
        <w:rPr>
          <w:color w:val="000000"/>
          <w:kern w:val="0"/>
          <w:sz w:val="24"/>
        </w:rPr>
      </w:pPr>
      <w:r w:rsidRPr="00C968BE">
        <w:rPr>
          <w:rFonts w:hint="eastAsia"/>
          <w:color w:val="000000"/>
          <w:kern w:val="0"/>
          <w:sz w:val="24"/>
        </w:rPr>
        <w:t>本项目采用低压贮气柜，工作压力（表压）在</w:t>
      </w:r>
      <w:r w:rsidRPr="00C968BE">
        <w:rPr>
          <w:rFonts w:hint="eastAsia"/>
          <w:color w:val="000000"/>
          <w:kern w:val="0"/>
          <w:sz w:val="24"/>
        </w:rPr>
        <w:t>30kPa</w:t>
      </w:r>
      <w:r w:rsidRPr="00C968BE">
        <w:rPr>
          <w:rFonts w:hint="eastAsia"/>
          <w:color w:val="000000"/>
          <w:kern w:val="0"/>
          <w:sz w:val="24"/>
        </w:rPr>
        <w:t>，沼气储量为</w:t>
      </w:r>
      <w:r w:rsidRPr="00C968BE">
        <w:rPr>
          <w:rFonts w:hint="eastAsia"/>
          <w:color w:val="000000"/>
          <w:kern w:val="0"/>
          <w:sz w:val="24"/>
        </w:rPr>
        <w:t>0.11t</w:t>
      </w:r>
      <w:r w:rsidRPr="00C968BE">
        <w:rPr>
          <w:rFonts w:hint="eastAsia"/>
          <w:color w:val="000000"/>
          <w:kern w:val="0"/>
          <w:sz w:val="24"/>
        </w:rPr>
        <w:t>，则贮气柜体积约为</w:t>
      </w:r>
      <w:r w:rsidRPr="00C968BE">
        <w:rPr>
          <w:rFonts w:hint="eastAsia"/>
          <w:color w:val="000000"/>
          <w:kern w:val="0"/>
          <w:sz w:val="24"/>
        </w:rPr>
        <w:t>150m</w:t>
      </w:r>
      <w:r w:rsidRPr="00C968BE">
        <w:rPr>
          <w:rFonts w:hint="eastAsia"/>
          <w:color w:val="000000"/>
          <w:kern w:val="0"/>
          <w:sz w:val="24"/>
          <w:vertAlign w:val="superscript"/>
        </w:rPr>
        <w:t>3</w:t>
      </w:r>
      <w:r w:rsidRPr="00C968BE">
        <w:rPr>
          <w:rFonts w:hint="eastAsia"/>
          <w:color w:val="000000"/>
          <w:kern w:val="0"/>
          <w:sz w:val="24"/>
        </w:rPr>
        <w:t>。</w:t>
      </w:r>
    </w:p>
    <w:p w:rsidR="00C968BE" w:rsidRDefault="00C968BE" w:rsidP="00C968BE">
      <w:pPr>
        <w:adjustRightInd w:val="0"/>
        <w:snapToGrid w:val="0"/>
        <w:spacing w:line="360" w:lineRule="auto"/>
        <w:ind w:firstLineChars="200" w:firstLine="480"/>
        <w:rPr>
          <w:color w:val="000000"/>
          <w:kern w:val="0"/>
          <w:sz w:val="24"/>
        </w:rPr>
      </w:pPr>
      <w:r w:rsidRPr="00C968BE">
        <w:rPr>
          <w:rFonts w:hint="eastAsia"/>
          <w:color w:val="000000"/>
          <w:kern w:val="0"/>
          <w:sz w:val="24"/>
        </w:rPr>
        <w:t>根据荷兰应用科学院</w:t>
      </w:r>
      <w:r w:rsidRPr="00C968BE">
        <w:rPr>
          <w:rFonts w:hint="eastAsia"/>
          <w:color w:val="000000"/>
          <w:kern w:val="0"/>
          <w:sz w:val="24"/>
        </w:rPr>
        <w:t>(TNO</w:t>
      </w:r>
      <w:r w:rsidRPr="00C968BE">
        <w:rPr>
          <w:rFonts w:hint="eastAsia"/>
          <w:color w:val="000000"/>
          <w:kern w:val="0"/>
          <w:sz w:val="24"/>
        </w:rPr>
        <w:t>，</w:t>
      </w:r>
      <w:r w:rsidRPr="00C968BE">
        <w:rPr>
          <w:rFonts w:hint="eastAsia"/>
          <w:color w:val="000000"/>
          <w:kern w:val="0"/>
          <w:sz w:val="24"/>
        </w:rPr>
        <w:t xml:space="preserve">1979) </w:t>
      </w:r>
      <w:r w:rsidRPr="00C968BE">
        <w:rPr>
          <w:rFonts w:hint="eastAsia"/>
          <w:color w:val="000000"/>
          <w:kern w:val="0"/>
          <w:sz w:val="24"/>
        </w:rPr>
        <w:t>建议，可以按照下</w:t>
      </w:r>
      <w:proofErr w:type="gramStart"/>
      <w:r w:rsidRPr="00C968BE">
        <w:rPr>
          <w:rFonts w:hint="eastAsia"/>
          <w:color w:val="000000"/>
          <w:kern w:val="0"/>
          <w:sz w:val="24"/>
        </w:rPr>
        <w:t>式预测</w:t>
      </w:r>
      <w:proofErr w:type="gramEnd"/>
      <w:r w:rsidRPr="00C968BE">
        <w:rPr>
          <w:rFonts w:hint="eastAsia"/>
          <w:color w:val="000000"/>
          <w:kern w:val="0"/>
          <w:sz w:val="24"/>
        </w:rPr>
        <w:t>蒸汽云爆炸的冲击波损害半径：</w:t>
      </w:r>
    </w:p>
    <w:p w:rsidR="00C968BE" w:rsidRPr="00954907" w:rsidRDefault="00C968BE" w:rsidP="00C968BE">
      <w:pPr>
        <w:adjustRightInd w:val="0"/>
        <w:snapToGrid w:val="0"/>
        <w:spacing w:line="360" w:lineRule="auto"/>
        <w:jc w:val="center"/>
        <w:rPr>
          <w:color w:val="000000"/>
          <w:sz w:val="24"/>
        </w:rPr>
      </w:pPr>
      <w:r>
        <w:rPr>
          <w:rFonts w:hint="eastAsia"/>
          <w:color w:val="000000"/>
          <w:sz w:val="24"/>
        </w:rPr>
        <w:t>R</w:t>
      </w:r>
      <w:r w:rsidRPr="00954907">
        <w:rPr>
          <w:color w:val="000000"/>
          <w:sz w:val="24"/>
        </w:rPr>
        <w:t xml:space="preserve">= </w:t>
      </w:r>
      <w:proofErr w:type="gramStart"/>
      <w:r w:rsidRPr="00954907">
        <w:rPr>
          <w:color w:val="000000"/>
          <w:sz w:val="24"/>
        </w:rPr>
        <w:t>C</w:t>
      </w:r>
      <w:r w:rsidRPr="00954907">
        <w:rPr>
          <w:color w:val="000000"/>
          <w:sz w:val="24"/>
          <w:vertAlign w:val="subscript"/>
        </w:rPr>
        <w:t>S</w:t>
      </w:r>
      <w:r w:rsidRPr="00954907">
        <w:rPr>
          <w:color w:val="000000"/>
          <w:sz w:val="24"/>
        </w:rPr>
        <w:t>(</w:t>
      </w:r>
      <w:proofErr w:type="gramEnd"/>
      <w:r w:rsidRPr="00954907">
        <w:rPr>
          <w:color w:val="000000"/>
          <w:sz w:val="24"/>
        </w:rPr>
        <w:t xml:space="preserve"> NE) </w:t>
      </w:r>
      <w:r w:rsidRPr="00954907">
        <w:rPr>
          <w:color w:val="000000"/>
          <w:sz w:val="24"/>
          <w:vertAlign w:val="superscript"/>
        </w:rPr>
        <w:t>1/3</w:t>
      </w:r>
    </w:p>
    <w:p w:rsidR="00C968BE" w:rsidRPr="00954907" w:rsidRDefault="00C968BE" w:rsidP="00C968BE">
      <w:pPr>
        <w:adjustRightInd w:val="0"/>
        <w:snapToGrid w:val="0"/>
        <w:spacing w:line="360" w:lineRule="auto"/>
        <w:jc w:val="center"/>
        <w:rPr>
          <w:color w:val="000000"/>
          <w:sz w:val="24"/>
        </w:rPr>
      </w:pPr>
      <w:r w:rsidRPr="00954907">
        <w:rPr>
          <w:color w:val="000000"/>
          <w:sz w:val="24"/>
        </w:rPr>
        <w:t>E = V</w:t>
      </w:r>
      <w:r>
        <w:rPr>
          <w:rFonts w:hint="eastAsia"/>
          <w:color w:val="000000"/>
          <w:sz w:val="24"/>
        </w:rPr>
        <w:t>·</w:t>
      </w:r>
      <w:r w:rsidRPr="00954907">
        <w:rPr>
          <w:color w:val="000000"/>
          <w:sz w:val="24"/>
        </w:rPr>
        <w:t>H</w:t>
      </w:r>
      <w:r w:rsidRPr="00954907">
        <w:rPr>
          <w:color w:val="000000"/>
          <w:sz w:val="24"/>
          <w:vertAlign w:val="subscript"/>
        </w:rPr>
        <w:t>C</w:t>
      </w:r>
    </w:p>
    <w:p w:rsidR="00C968BE" w:rsidRPr="00C968BE" w:rsidRDefault="00C968BE" w:rsidP="00C968BE">
      <w:pPr>
        <w:adjustRightInd w:val="0"/>
        <w:snapToGrid w:val="0"/>
        <w:spacing w:line="360" w:lineRule="auto"/>
        <w:ind w:firstLineChars="200" w:firstLine="480"/>
        <w:rPr>
          <w:color w:val="000000"/>
          <w:kern w:val="0"/>
          <w:sz w:val="24"/>
        </w:rPr>
      </w:pPr>
      <w:r w:rsidRPr="00C968BE">
        <w:rPr>
          <w:rFonts w:hint="eastAsia"/>
          <w:color w:val="000000"/>
          <w:kern w:val="0"/>
          <w:sz w:val="24"/>
        </w:rPr>
        <w:t>式中，</w:t>
      </w:r>
      <w:r w:rsidRPr="00C968BE">
        <w:rPr>
          <w:rFonts w:hint="eastAsia"/>
          <w:color w:val="000000"/>
          <w:kern w:val="0"/>
          <w:sz w:val="24"/>
        </w:rPr>
        <w:t>R</w:t>
      </w:r>
      <w:r w:rsidRPr="00C968BE">
        <w:rPr>
          <w:rFonts w:hint="eastAsia"/>
          <w:color w:val="000000"/>
          <w:kern w:val="0"/>
          <w:sz w:val="24"/>
        </w:rPr>
        <w:t>：损害半径，</w:t>
      </w:r>
      <w:r w:rsidRPr="00C968BE">
        <w:rPr>
          <w:rFonts w:hint="eastAsia"/>
          <w:color w:val="000000"/>
          <w:kern w:val="0"/>
          <w:sz w:val="24"/>
        </w:rPr>
        <w:t>m</w:t>
      </w:r>
      <w:r w:rsidRPr="00C968BE">
        <w:rPr>
          <w:rFonts w:hint="eastAsia"/>
          <w:color w:val="000000"/>
          <w:kern w:val="0"/>
          <w:sz w:val="24"/>
        </w:rPr>
        <w:t>；</w:t>
      </w:r>
    </w:p>
    <w:p w:rsidR="00C968BE" w:rsidRPr="00C968BE" w:rsidRDefault="00C968BE" w:rsidP="00C968BE">
      <w:pPr>
        <w:adjustRightInd w:val="0"/>
        <w:snapToGrid w:val="0"/>
        <w:spacing w:line="360" w:lineRule="auto"/>
        <w:ind w:firstLineChars="500" w:firstLine="1200"/>
        <w:rPr>
          <w:color w:val="000000"/>
          <w:kern w:val="0"/>
          <w:sz w:val="24"/>
        </w:rPr>
      </w:pPr>
      <w:r w:rsidRPr="00C968BE">
        <w:rPr>
          <w:rFonts w:hint="eastAsia"/>
          <w:color w:val="000000"/>
          <w:kern w:val="0"/>
          <w:sz w:val="24"/>
        </w:rPr>
        <w:lastRenderedPageBreak/>
        <w:t>E</w:t>
      </w:r>
      <w:r w:rsidRPr="00C968BE">
        <w:rPr>
          <w:rFonts w:hint="eastAsia"/>
          <w:color w:val="000000"/>
          <w:kern w:val="0"/>
          <w:sz w:val="24"/>
        </w:rPr>
        <w:t>：爆炸能量，</w:t>
      </w:r>
      <w:r w:rsidRPr="00C968BE">
        <w:rPr>
          <w:rFonts w:hint="eastAsia"/>
          <w:color w:val="000000"/>
          <w:kern w:val="0"/>
          <w:sz w:val="24"/>
        </w:rPr>
        <w:t>kJ</w:t>
      </w:r>
      <w:r w:rsidRPr="00C968BE">
        <w:rPr>
          <w:rFonts w:hint="eastAsia"/>
          <w:color w:val="000000"/>
          <w:kern w:val="0"/>
          <w:sz w:val="24"/>
        </w:rPr>
        <w:t>；</w:t>
      </w:r>
    </w:p>
    <w:p w:rsidR="00C968BE" w:rsidRPr="00C968BE" w:rsidRDefault="00C968BE" w:rsidP="00C968BE">
      <w:pPr>
        <w:adjustRightInd w:val="0"/>
        <w:snapToGrid w:val="0"/>
        <w:spacing w:line="360" w:lineRule="auto"/>
        <w:ind w:firstLineChars="500" w:firstLine="1200"/>
        <w:rPr>
          <w:color w:val="000000"/>
          <w:kern w:val="0"/>
          <w:sz w:val="24"/>
        </w:rPr>
      </w:pPr>
      <w:r w:rsidRPr="00C968BE">
        <w:rPr>
          <w:rFonts w:hint="eastAsia"/>
          <w:color w:val="000000"/>
          <w:kern w:val="0"/>
          <w:sz w:val="24"/>
        </w:rPr>
        <w:t>V</w:t>
      </w:r>
      <w:r w:rsidRPr="00C968BE">
        <w:rPr>
          <w:rFonts w:hint="eastAsia"/>
          <w:color w:val="000000"/>
          <w:kern w:val="0"/>
          <w:sz w:val="24"/>
        </w:rPr>
        <w:t>：参与反应可燃气体的体积，</w:t>
      </w:r>
      <w:r w:rsidRPr="00C968BE">
        <w:rPr>
          <w:rFonts w:hint="eastAsia"/>
          <w:color w:val="000000"/>
          <w:kern w:val="0"/>
          <w:sz w:val="24"/>
        </w:rPr>
        <w:t>m3</w:t>
      </w:r>
      <w:r w:rsidRPr="00C968BE">
        <w:rPr>
          <w:rFonts w:hint="eastAsia"/>
          <w:color w:val="000000"/>
          <w:kern w:val="0"/>
          <w:sz w:val="24"/>
        </w:rPr>
        <w:t>；</w:t>
      </w:r>
    </w:p>
    <w:p w:rsidR="00C968BE" w:rsidRPr="00C968BE" w:rsidRDefault="00C968BE" w:rsidP="00C968BE">
      <w:pPr>
        <w:adjustRightInd w:val="0"/>
        <w:snapToGrid w:val="0"/>
        <w:spacing w:line="360" w:lineRule="auto"/>
        <w:ind w:firstLineChars="500" w:firstLine="1200"/>
        <w:rPr>
          <w:color w:val="000000"/>
          <w:kern w:val="0"/>
          <w:sz w:val="24"/>
        </w:rPr>
      </w:pPr>
      <w:r w:rsidRPr="00C968BE">
        <w:rPr>
          <w:rFonts w:hint="eastAsia"/>
          <w:color w:val="000000"/>
          <w:kern w:val="0"/>
          <w:sz w:val="24"/>
        </w:rPr>
        <w:t>H</w:t>
      </w:r>
      <w:r w:rsidRPr="00C968BE">
        <w:rPr>
          <w:rFonts w:hint="eastAsia"/>
          <w:color w:val="000000"/>
          <w:kern w:val="0"/>
          <w:sz w:val="24"/>
          <w:vertAlign w:val="subscript"/>
        </w:rPr>
        <w:t>C</w:t>
      </w:r>
      <w:r w:rsidRPr="00C968BE">
        <w:rPr>
          <w:rFonts w:hint="eastAsia"/>
          <w:color w:val="000000"/>
          <w:kern w:val="0"/>
          <w:sz w:val="24"/>
        </w:rPr>
        <w:t>：可燃气体的高燃烧热值，</w:t>
      </w:r>
      <w:r w:rsidRPr="00C968BE">
        <w:rPr>
          <w:rFonts w:hint="eastAsia"/>
          <w:color w:val="000000"/>
          <w:kern w:val="0"/>
          <w:sz w:val="24"/>
        </w:rPr>
        <w:t>KJ/m3</w:t>
      </w:r>
      <w:r w:rsidRPr="00C968BE">
        <w:rPr>
          <w:rFonts w:hint="eastAsia"/>
          <w:color w:val="000000"/>
          <w:kern w:val="0"/>
          <w:sz w:val="24"/>
        </w:rPr>
        <w:t>；</w:t>
      </w:r>
    </w:p>
    <w:p w:rsidR="00C968BE" w:rsidRPr="00C968BE" w:rsidRDefault="00C968BE" w:rsidP="00C968BE">
      <w:pPr>
        <w:adjustRightInd w:val="0"/>
        <w:snapToGrid w:val="0"/>
        <w:spacing w:line="360" w:lineRule="auto"/>
        <w:ind w:firstLineChars="500" w:firstLine="1200"/>
        <w:rPr>
          <w:color w:val="000000"/>
          <w:kern w:val="0"/>
          <w:sz w:val="24"/>
        </w:rPr>
      </w:pPr>
      <w:r w:rsidRPr="00C968BE">
        <w:rPr>
          <w:rFonts w:hint="eastAsia"/>
          <w:color w:val="000000"/>
          <w:kern w:val="0"/>
          <w:sz w:val="24"/>
        </w:rPr>
        <w:t>N</w:t>
      </w:r>
      <w:r w:rsidRPr="00C968BE">
        <w:rPr>
          <w:rFonts w:hint="eastAsia"/>
          <w:color w:val="000000"/>
          <w:kern w:val="0"/>
          <w:sz w:val="24"/>
        </w:rPr>
        <w:t>：效率因子，一般取</w:t>
      </w:r>
      <w:r w:rsidRPr="00C968BE">
        <w:rPr>
          <w:rFonts w:hint="eastAsia"/>
          <w:color w:val="000000"/>
          <w:kern w:val="0"/>
          <w:sz w:val="24"/>
        </w:rPr>
        <w:t>10%</w:t>
      </w:r>
      <w:r w:rsidRPr="00C968BE">
        <w:rPr>
          <w:rFonts w:hint="eastAsia"/>
          <w:color w:val="000000"/>
          <w:kern w:val="0"/>
          <w:sz w:val="24"/>
        </w:rPr>
        <w:t>；</w:t>
      </w:r>
    </w:p>
    <w:p w:rsidR="00C968BE" w:rsidRDefault="00C968BE" w:rsidP="00C968BE">
      <w:pPr>
        <w:adjustRightInd w:val="0"/>
        <w:snapToGrid w:val="0"/>
        <w:spacing w:line="360" w:lineRule="auto"/>
        <w:ind w:firstLineChars="500" w:firstLine="1200"/>
        <w:rPr>
          <w:color w:val="000000"/>
          <w:kern w:val="0"/>
          <w:sz w:val="24"/>
        </w:rPr>
      </w:pPr>
      <w:r w:rsidRPr="00C968BE">
        <w:rPr>
          <w:rFonts w:hint="eastAsia"/>
          <w:color w:val="000000"/>
          <w:kern w:val="0"/>
          <w:sz w:val="24"/>
        </w:rPr>
        <w:t>C</w:t>
      </w:r>
      <w:r w:rsidRPr="00C968BE">
        <w:rPr>
          <w:rFonts w:hint="eastAsia"/>
          <w:color w:val="000000"/>
          <w:kern w:val="0"/>
          <w:sz w:val="24"/>
          <w:vertAlign w:val="subscript"/>
        </w:rPr>
        <w:t>S</w:t>
      </w:r>
      <w:r w:rsidRPr="00C968BE">
        <w:rPr>
          <w:rFonts w:hint="eastAsia"/>
          <w:color w:val="000000"/>
          <w:kern w:val="0"/>
          <w:sz w:val="24"/>
        </w:rPr>
        <w:t>：</w:t>
      </w:r>
      <w:r w:rsidRPr="00C968BE">
        <w:rPr>
          <w:rFonts w:hint="eastAsia"/>
          <w:color w:val="000000"/>
          <w:kern w:val="0"/>
          <w:sz w:val="24"/>
        </w:rPr>
        <w:t xml:space="preserve"> </w:t>
      </w:r>
      <w:r w:rsidRPr="00C968BE">
        <w:rPr>
          <w:rFonts w:hint="eastAsia"/>
          <w:color w:val="000000"/>
          <w:kern w:val="0"/>
          <w:sz w:val="24"/>
        </w:rPr>
        <w:t>经验常数，取决于损害等级，具体取值查下表。</w:t>
      </w:r>
    </w:p>
    <w:p w:rsidR="00C968BE" w:rsidRPr="00C968BE" w:rsidRDefault="00C968BE" w:rsidP="00C968BE">
      <w:pPr>
        <w:adjustRightInd w:val="0"/>
        <w:snapToGrid w:val="0"/>
        <w:spacing w:line="360" w:lineRule="auto"/>
        <w:jc w:val="center"/>
        <w:rPr>
          <w:b/>
          <w:color w:val="000000"/>
          <w:kern w:val="0"/>
          <w:sz w:val="24"/>
        </w:rPr>
      </w:pPr>
      <w:r w:rsidRPr="00C968BE">
        <w:rPr>
          <w:rFonts w:hint="eastAsia"/>
          <w:b/>
          <w:color w:val="000000"/>
          <w:kern w:val="0"/>
          <w:sz w:val="24"/>
        </w:rPr>
        <w:t>表</w:t>
      </w:r>
      <w:r>
        <w:rPr>
          <w:rFonts w:hint="eastAsia"/>
          <w:b/>
          <w:color w:val="000000"/>
          <w:kern w:val="0"/>
          <w:sz w:val="24"/>
        </w:rPr>
        <w:t>5.3</w:t>
      </w:r>
      <w:r w:rsidRPr="00C968BE">
        <w:rPr>
          <w:rFonts w:hint="eastAsia"/>
          <w:b/>
          <w:color w:val="000000"/>
          <w:kern w:val="0"/>
          <w:sz w:val="24"/>
        </w:rPr>
        <w:t>-1</w:t>
      </w:r>
      <w:r>
        <w:rPr>
          <w:rFonts w:hint="eastAsia"/>
          <w:b/>
          <w:color w:val="000000"/>
          <w:kern w:val="0"/>
          <w:sz w:val="24"/>
        </w:rPr>
        <w:t>0</w:t>
      </w:r>
      <w:r w:rsidRPr="00C968BE">
        <w:rPr>
          <w:rFonts w:hint="eastAsia"/>
          <w:b/>
          <w:color w:val="000000"/>
          <w:kern w:val="0"/>
          <w:sz w:val="24"/>
        </w:rPr>
        <w:t xml:space="preserve">  </w:t>
      </w:r>
      <w:r w:rsidRPr="00C968BE">
        <w:rPr>
          <w:rFonts w:hint="eastAsia"/>
          <w:b/>
          <w:color w:val="000000"/>
          <w:kern w:val="0"/>
          <w:sz w:val="24"/>
        </w:rPr>
        <w:t>损害等级表</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288"/>
        <w:gridCol w:w="2301"/>
        <w:gridCol w:w="2293"/>
        <w:gridCol w:w="2292"/>
      </w:tblGrid>
      <w:tr w:rsidR="00C968BE" w:rsidRPr="00A40795" w:rsidTr="00C968BE">
        <w:trPr>
          <w:trHeight w:val="340"/>
        </w:trPr>
        <w:tc>
          <w:tcPr>
            <w:tcW w:w="2288" w:type="dxa"/>
            <w:shd w:val="clear" w:color="auto" w:fill="auto"/>
            <w:vAlign w:val="center"/>
          </w:tcPr>
          <w:p w:rsidR="00C968BE" w:rsidRPr="00A40795" w:rsidRDefault="00C968BE" w:rsidP="00CA45FB">
            <w:pPr>
              <w:jc w:val="center"/>
              <w:rPr>
                <w:color w:val="000000"/>
                <w:szCs w:val="21"/>
              </w:rPr>
            </w:pPr>
            <w:r w:rsidRPr="00A40795">
              <w:rPr>
                <w:rFonts w:hint="eastAsia"/>
                <w:color w:val="000000"/>
                <w:szCs w:val="21"/>
              </w:rPr>
              <w:t>损害等级</w:t>
            </w:r>
          </w:p>
        </w:tc>
        <w:tc>
          <w:tcPr>
            <w:tcW w:w="2301" w:type="dxa"/>
            <w:shd w:val="clear" w:color="auto" w:fill="auto"/>
            <w:vAlign w:val="center"/>
          </w:tcPr>
          <w:p w:rsidR="00C968BE" w:rsidRPr="00A40795" w:rsidRDefault="00C968BE" w:rsidP="00CA45FB">
            <w:pPr>
              <w:jc w:val="center"/>
              <w:rPr>
                <w:color w:val="000000"/>
                <w:szCs w:val="21"/>
              </w:rPr>
            </w:pPr>
            <w:r w:rsidRPr="00A40795">
              <w:rPr>
                <w:rFonts w:hint="eastAsia"/>
                <w:color w:val="000000"/>
                <w:szCs w:val="21"/>
              </w:rPr>
              <w:t>Cs</w:t>
            </w:r>
            <w:r w:rsidRPr="00A40795">
              <w:rPr>
                <w:rFonts w:hint="eastAsia"/>
                <w:color w:val="000000"/>
                <w:szCs w:val="21"/>
              </w:rPr>
              <w:t>（</w:t>
            </w:r>
            <w:r w:rsidRPr="00A40795">
              <w:rPr>
                <w:rFonts w:hint="eastAsia"/>
                <w:color w:val="000000"/>
                <w:szCs w:val="21"/>
              </w:rPr>
              <w:t>mJ</w:t>
            </w:r>
            <w:r w:rsidRPr="00A40795">
              <w:rPr>
                <w:rFonts w:hint="eastAsia"/>
                <w:color w:val="000000"/>
                <w:szCs w:val="21"/>
                <w:vertAlign w:val="superscript"/>
              </w:rPr>
              <w:t>-1/3</w:t>
            </w:r>
            <w:r w:rsidRPr="00A40795">
              <w:rPr>
                <w:rFonts w:hint="eastAsia"/>
                <w:color w:val="000000"/>
                <w:szCs w:val="21"/>
              </w:rPr>
              <w:t>）</w:t>
            </w:r>
          </w:p>
        </w:tc>
        <w:tc>
          <w:tcPr>
            <w:tcW w:w="2293" w:type="dxa"/>
            <w:shd w:val="clear" w:color="auto" w:fill="auto"/>
            <w:vAlign w:val="center"/>
          </w:tcPr>
          <w:p w:rsidR="00C968BE" w:rsidRPr="00A40795" w:rsidRDefault="00C968BE" w:rsidP="00CA45FB">
            <w:pPr>
              <w:jc w:val="center"/>
              <w:rPr>
                <w:color w:val="000000"/>
                <w:szCs w:val="21"/>
              </w:rPr>
            </w:pPr>
            <w:r w:rsidRPr="00A40795">
              <w:rPr>
                <w:rFonts w:hint="eastAsia"/>
                <w:color w:val="000000"/>
                <w:szCs w:val="21"/>
              </w:rPr>
              <w:t>设备损害</w:t>
            </w:r>
          </w:p>
        </w:tc>
        <w:tc>
          <w:tcPr>
            <w:tcW w:w="2292" w:type="dxa"/>
            <w:shd w:val="clear" w:color="auto" w:fill="auto"/>
            <w:vAlign w:val="center"/>
          </w:tcPr>
          <w:p w:rsidR="00C968BE" w:rsidRPr="00A40795" w:rsidRDefault="00C968BE" w:rsidP="00CA45FB">
            <w:pPr>
              <w:jc w:val="center"/>
              <w:rPr>
                <w:color w:val="000000"/>
                <w:szCs w:val="21"/>
              </w:rPr>
            </w:pPr>
            <w:r w:rsidRPr="00A40795">
              <w:rPr>
                <w:rFonts w:hint="eastAsia"/>
                <w:color w:val="000000"/>
                <w:szCs w:val="21"/>
              </w:rPr>
              <w:t>人员伤害</w:t>
            </w:r>
          </w:p>
        </w:tc>
      </w:tr>
      <w:tr w:rsidR="00C968BE" w:rsidRPr="00A40795" w:rsidTr="00C968BE">
        <w:trPr>
          <w:trHeight w:val="340"/>
        </w:trPr>
        <w:tc>
          <w:tcPr>
            <w:tcW w:w="2288" w:type="dxa"/>
            <w:shd w:val="clear" w:color="auto" w:fill="auto"/>
            <w:vAlign w:val="center"/>
          </w:tcPr>
          <w:p w:rsidR="00C968BE" w:rsidRPr="00A40795" w:rsidRDefault="00C968BE" w:rsidP="00CA45FB">
            <w:pPr>
              <w:jc w:val="center"/>
              <w:rPr>
                <w:color w:val="000000"/>
                <w:szCs w:val="21"/>
              </w:rPr>
            </w:pPr>
            <w:r w:rsidRPr="00A40795">
              <w:rPr>
                <w:rFonts w:hint="eastAsia"/>
                <w:color w:val="000000"/>
                <w:szCs w:val="21"/>
              </w:rPr>
              <w:t>1</w:t>
            </w:r>
          </w:p>
        </w:tc>
        <w:tc>
          <w:tcPr>
            <w:tcW w:w="2301" w:type="dxa"/>
            <w:shd w:val="clear" w:color="auto" w:fill="auto"/>
            <w:vAlign w:val="center"/>
          </w:tcPr>
          <w:p w:rsidR="00C968BE" w:rsidRPr="00A40795" w:rsidRDefault="00C968BE" w:rsidP="00CA45FB">
            <w:pPr>
              <w:jc w:val="center"/>
              <w:rPr>
                <w:color w:val="000000"/>
                <w:szCs w:val="21"/>
              </w:rPr>
            </w:pPr>
            <w:r w:rsidRPr="00A40795">
              <w:rPr>
                <w:rFonts w:hint="eastAsia"/>
                <w:color w:val="000000"/>
                <w:szCs w:val="21"/>
              </w:rPr>
              <w:t>0.03</w:t>
            </w:r>
          </w:p>
        </w:tc>
        <w:tc>
          <w:tcPr>
            <w:tcW w:w="2293" w:type="dxa"/>
            <w:shd w:val="clear" w:color="auto" w:fill="auto"/>
            <w:vAlign w:val="center"/>
          </w:tcPr>
          <w:p w:rsidR="00C968BE" w:rsidRPr="00A40795" w:rsidRDefault="00C968BE" w:rsidP="00CA45FB">
            <w:pPr>
              <w:jc w:val="center"/>
              <w:rPr>
                <w:color w:val="000000"/>
                <w:szCs w:val="21"/>
              </w:rPr>
            </w:pPr>
            <w:r w:rsidRPr="00A40795">
              <w:rPr>
                <w:rFonts w:hint="eastAsia"/>
                <w:color w:val="000000"/>
                <w:szCs w:val="21"/>
              </w:rPr>
              <w:t>重创建筑物</w:t>
            </w:r>
          </w:p>
        </w:tc>
        <w:tc>
          <w:tcPr>
            <w:tcW w:w="2292" w:type="dxa"/>
            <w:shd w:val="clear" w:color="auto" w:fill="auto"/>
            <w:vAlign w:val="center"/>
          </w:tcPr>
          <w:p w:rsidR="00C968BE" w:rsidRPr="00A40795" w:rsidRDefault="00C968BE" w:rsidP="00CA45FB">
            <w:pPr>
              <w:jc w:val="center"/>
              <w:rPr>
                <w:color w:val="000000"/>
                <w:szCs w:val="21"/>
              </w:rPr>
            </w:pPr>
            <w:r w:rsidRPr="00A40795">
              <w:rPr>
                <w:color w:val="000000"/>
                <w:szCs w:val="21"/>
              </w:rPr>
              <w:t>10</w:t>
            </w:r>
            <w:r w:rsidRPr="00A40795">
              <w:rPr>
                <w:color w:val="000000"/>
                <w:sz w:val="24"/>
              </w:rPr>
              <w:t>%</w:t>
            </w:r>
            <w:r w:rsidRPr="00A40795">
              <w:rPr>
                <w:color w:val="000000"/>
                <w:szCs w:val="21"/>
              </w:rPr>
              <w:t>死于肺部伤害</w:t>
            </w:r>
          </w:p>
          <w:p w:rsidR="00C968BE" w:rsidRPr="00A40795" w:rsidRDefault="00C968BE" w:rsidP="00CA45FB">
            <w:pPr>
              <w:jc w:val="center"/>
              <w:rPr>
                <w:color w:val="000000"/>
                <w:szCs w:val="21"/>
              </w:rPr>
            </w:pPr>
            <w:r w:rsidRPr="00A40795">
              <w:rPr>
                <w:color w:val="000000"/>
                <w:szCs w:val="21"/>
              </w:rPr>
              <w:t>50</w:t>
            </w:r>
            <w:r w:rsidRPr="00A40795">
              <w:rPr>
                <w:color w:val="000000"/>
                <w:sz w:val="24"/>
              </w:rPr>
              <w:t>%</w:t>
            </w:r>
            <w:r w:rsidRPr="00A40795">
              <w:rPr>
                <w:color w:val="000000"/>
                <w:szCs w:val="21"/>
              </w:rPr>
              <w:t>以上耳膜破裂</w:t>
            </w:r>
          </w:p>
          <w:p w:rsidR="00C968BE" w:rsidRPr="00A40795" w:rsidRDefault="00C968BE" w:rsidP="00CA45FB">
            <w:pPr>
              <w:jc w:val="center"/>
              <w:rPr>
                <w:color w:val="000000"/>
                <w:szCs w:val="21"/>
              </w:rPr>
            </w:pPr>
            <w:r w:rsidRPr="00A40795">
              <w:rPr>
                <w:color w:val="000000"/>
                <w:szCs w:val="21"/>
              </w:rPr>
              <w:t>50</w:t>
            </w:r>
            <w:r w:rsidRPr="00A40795">
              <w:rPr>
                <w:color w:val="000000"/>
                <w:sz w:val="24"/>
              </w:rPr>
              <w:t>%</w:t>
            </w:r>
            <w:r w:rsidRPr="00A40795">
              <w:rPr>
                <w:color w:val="000000"/>
                <w:szCs w:val="21"/>
              </w:rPr>
              <w:t>以上被碎片击伤</w:t>
            </w:r>
          </w:p>
        </w:tc>
      </w:tr>
      <w:tr w:rsidR="00C968BE" w:rsidRPr="00A40795" w:rsidTr="00C968BE">
        <w:trPr>
          <w:trHeight w:val="340"/>
        </w:trPr>
        <w:tc>
          <w:tcPr>
            <w:tcW w:w="2288" w:type="dxa"/>
            <w:shd w:val="clear" w:color="auto" w:fill="auto"/>
            <w:vAlign w:val="center"/>
          </w:tcPr>
          <w:p w:rsidR="00C968BE" w:rsidRPr="00A40795" w:rsidRDefault="00C968BE" w:rsidP="00CA45FB">
            <w:pPr>
              <w:jc w:val="center"/>
              <w:rPr>
                <w:color w:val="000000"/>
                <w:szCs w:val="21"/>
              </w:rPr>
            </w:pPr>
            <w:r w:rsidRPr="00A40795">
              <w:rPr>
                <w:rFonts w:hint="eastAsia"/>
                <w:color w:val="000000"/>
                <w:szCs w:val="21"/>
              </w:rPr>
              <w:t>2</w:t>
            </w:r>
          </w:p>
        </w:tc>
        <w:tc>
          <w:tcPr>
            <w:tcW w:w="2301" w:type="dxa"/>
            <w:shd w:val="clear" w:color="auto" w:fill="auto"/>
            <w:vAlign w:val="center"/>
          </w:tcPr>
          <w:p w:rsidR="00C968BE" w:rsidRPr="00A40795" w:rsidRDefault="00C968BE" w:rsidP="00CA45FB">
            <w:pPr>
              <w:jc w:val="center"/>
              <w:rPr>
                <w:color w:val="000000"/>
                <w:szCs w:val="21"/>
              </w:rPr>
            </w:pPr>
            <w:r w:rsidRPr="00A40795">
              <w:rPr>
                <w:rFonts w:hint="eastAsia"/>
                <w:color w:val="000000"/>
                <w:szCs w:val="21"/>
              </w:rPr>
              <w:t>0.06</w:t>
            </w:r>
          </w:p>
        </w:tc>
        <w:tc>
          <w:tcPr>
            <w:tcW w:w="2293" w:type="dxa"/>
            <w:shd w:val="clear" w:color="auto" w:fill="auto"/>
            <w:vAlign w:val="center"/>
          </w:tcPr>
          <w:p w:rsidR="00C968BE" w:rsidRPr="00A40795" w:rsidRDefault="00C968BE" w:rsidP="00CA45FB">
            <w:pPr>
              <w:jc w:val="center"/>
              <w:rPr>
                <w:color w:val="000000"/>
                <w:szCs w:val="21"/>
              </w:rPr>
            </w:pPr>
            <w:r w:rsidRPr="00A40795">
              <w:rPr>
                <w:rFonts w:hint="eastAsia"/>
                <w:color w:val="000000"/>
                <w:szCs w:val="21"/>
              </w:rPr>
              <w:t>损害建筑物外表，产生可修复性破坏</w:t>
            </w:r>
          </w:p>
        </w:tc>
        <w:tc>
          <w:tcPr>
            <w:tcW w:w="2292" w:type="dxa"/>
            <w:shd w:val="clear" w:color="auto" w:fill="auto"/>
            <w:vAlign w:val="center"/>
          </w:tcPr>
          <w:p w:rsidR="00C968BE" w:rsidRPr="00A40795" w:rsidRDefault="00C968BE" w:rsidP="00CA45FB">
            <w:pPr>
              <w:jc w:val="center"/>
              <w:rPr>
                <w:color w:val="000000"/>
                <w:szCs w:val="21"/>
              </w:rPr>
            </w:pPr>
            <w:r w:rsidRPr="00A40795">
              <w:rPr>
                <w:color w:val="000000"/>
                <w:szCs w:val="21"/>
              </w:rPr>
              <w:t>1</w:t>
            </w:r>
            <w:r w:rsidRPr="00A40795">
              <w:rPr>
                <w:color w:val="000000"/>
                <w:sz w:val="24"/>
              </w:rPr>
              <w:t>%</w:t>
            </w:r>
            <w:r w:rsidRPr="00A40795">
              <w:rPr>
                <w:color w:val="000000"/>
                <w:szCs w:val="21"/>
              </w:rPr>
              <w:t>耳膜破裂</w:t>
            </w:r>
          </w:p>
          <w:p w:rsidR="00C968BE" w:rsidRPr="00A40795" w:rsidRDefault="00C968BE" w:rsidP="00CA45FB">
            <w:pPr>
              <w:jc w:val="center"/>
              <w:rPr>
                <w:color w:val="000000"/>
                <w:szCs w:val="21"/>
              </w:rPr>
            </w:pPr>
            <w:r w:rsidRPr="00A40795">
              <w:rPr>
                <w:color w:val="000000"/>
                <w:szCs w:val="21"/>
              </w:rPr>
              <w:t>1</w:t>
            </w:r>
            <w:r w:rsidRPr="00A40795">
              <w:rPr>
                <w:color w:val="000000"/>
                <w:sz w:val="24"/>
              </w:rPr>
              <w:t>%</w:t>
            </w:r>
            <w:r w:rsidRPr="00A40795">
              <w:rPr>
                <w:color w:val="000000"/>
                <w:szCs w:val="21"/>
              </w:rPr>
              <w:t>被碎片击伤</w:t>
            </w:r>
          </w:p>
        </w:tc>
      </w:tr>
      <w:tr w:rsidR="00C968BE" w:rsidRPr="00A40795" w:rsidTr="00C968BE">
        <w:trPr>
          <w:trHeight w:val="340"/>
        </w:trPr>
        <w:tc>
          <w:tcPr>
            <w:tcW w:w="2288" w:type="dxa"/>
            <w:shd w:val="clear" w:color="auto" w:fill="auto"/>
            <w:vAlign w:val="center"/>
          </w:tcPr>
          <w:p w:rsidR="00C968BE" w:rsidRPr="00A40795" w:rsidRDefault="00C968BE" w:rsidP="00CA45FB">
            <w:pPr>
              <w:jc w:val="center"/>
              <w:rPr>
                <w:color w:val="000000"/>
                <w:szCs w:val="21"/>
              </w:rPr>
            </w:pPr>
            <w:r w:rsidRPr="00A40795">
              <w:rPr>
                <w:rFonts w:hint="eastAsia"/>
                <w:color w:val="000000"/>
                <w:szCs w:val="21"/>
              </w:rPr>
              <w:t>3</w:t>
            </w:r>
          </w:p>
        </w:tc>
        <w:tc>
          <w:tcPr>
            <w:tcW w:w="2301" w:type="dxa"/>
            <w:shd w:val="clear" w:color="auto" w:fill="auto"/>
            <w:vAlign w:val="center"/>
          </w:tcPr>
          <w:p w:rsidR="00C968BE" w:rsidRPr="00A40795" w:rsidRDefault="00C968BE" w:rsidP="00CA45FB">
            <w:pPr>
              <w:jc w:val="center"/>
              <w:rPr>
                <w:color w:val="000000"/>
                <w:szCs w:val="21"/>
              </w:rPr>
            </w:pPr>
            <w:r w:rsidRPr="00A40795">
              <w:rPr>
                <w:rFonts w:hint="eastAsia"/>
                <w:color w:val="000000"/>
                <w:szCs w:val="21"/>
              </w:rPr>
              <w:t>0.15</w:t>
            </w:r>
          </w:p>
        </w:tc>
        <w:tc>
          <w:tcPr>
            <w:tcW w:w="2293" w:type="dxa"/>
            <w:shd w:val="clear" w:color="auto" w:fill="auto"/>
            <w:vAlign w:val="center"/>
          </w:tcPr>
          <w:p w:rsidR="00C968BE" w:rsidRPr="00A40795" w:rsidRDefault="00C968BE" w:rsidP="00CA45FB">
            <w:pPr>
              <w:jc w:val="center"/>
              <w:rPr>
                <w:color w:val="000000"/>
                <w:szCs w:val="21"/>
              </w:rPr>
            </w:pPr>
            <w:r w:rsidRPr="00A40795">
              <w:rPr>
                <w:rFonts w:hint="eastAsia"/>
                <w:color w:val="000000"/>
                <w:szCs w:val="21"/>
              </w:rPr>
              <w:t>玻璃破碎</w:t>
            </w:r>
          </w:p>
        </w:tc>
        <w:tc>
          <w:tcPr>
            <w:tcW w:w="2292" w:type="dxa"/>
            <w:shd w:val="clear" w:color="auto" w:fill="auto"/>
            <w:vAlign w:val="center"/>
          </w:tcPr>
          <w:p w:rsidR="00C968BE" w:rsidRPr="00A40795" w:rsidRDefault="00C968BE" w:rsidP="00CA45FB">
            <w:pPr>
              <w:jc w:val="center"/>
              <w:rPr>
                <w:color w:val="000000"/>
                <w:szCs w:val="21"/>
              </w:rPr>
            </w:pPr>
            <w:r w:rsidRPr="00A40795">
              <w:rPr>
                <w:color w:val="000000"/>
                <w:szCs w:val="21"/>
              </w:rPr>
              <w:t>被玻璃击伤</w:t>
            </w:r>
          </w:p>
        </w:tc>
      </w:tr>
      <w:tr w:rsidR="00C968BE" w:rsidRPr="00A40795" w:rsidTr="00C968BE">
        <w:trPr>
          <w:trHeight w:val="340"/>
        </w:trPr>
        <w:tc>
          <w:tcPr>
            <w:tcW w:w="2288" w:type="dxa"/>
            <w:shd w:val="clear" w:color="auto" w:fill="auto"/>
            <w:vAlign w:val="center"/>
          </w:tcPr>
          <w:p w:rsidR="00C968BE" w:rsidRPr="00A40795" w:rsidRDefault="00C968BE" w:rsidP="00CA45FB">
            <w:pPr>
              <w:jc w:val="center"/>
              <w:rPr>
                <w:color w:val="000000"/>
                <w:szCs w:val="21"/>
              </w:rPr>
            </w:pPr>
            <w:r w:rsidRPr="00A40795">
              <w:rPr>
                <w:rFonts w:hint="eastAsia"/>
                <w:color w:val="000000"/>
                <w:szCs w:val="21"/>
              </w:rPr>
              <w:t>4</w:t>
            </w:r>
          </w:p>
        </w:tc>
        <w:tc>
          <w:tcPr>
            <w:tcW w:w="2301" w:type="dxa"/>
            <w:shd w:val="clear" w:color="auto" w:fill="auto"/>
            <w:vAlign w:val="center"/>
          </w:tcPr>
          <w:p w:rsidR="00C968BE" w:rsidRPr="00A40795" w:rsidRDefault="00C968BE" w:rsidP="00CA45FB">
            <w:pPr>
              <w:jc w:val="center"/>
              <w:rPr>
                <w:color w:val="000000"/>
                <w:szCs w:val="21"/>
              </w:rPr>
            </w:pPr>
            <w:r w:rsidRPr="00A40795">
              <w:rPr>
                <w:rFonts w:hint="eastAsia"/>
                <w:color w:val="000000"/>
                <w:szCs w:val="21"/>
              </w:rPr>
              <w:t>0.4</w:t>
            </w:r>
          </w:p>
        </w:tc>
        <w:tc>
          <w:tcPr>
            <w:tcW w:w="2293" w:type="dxa"/>
            <w:shd w:val="clear" w:color="auto" w:fill="auto"/>
            <w:vAlign w:val="center"/>
          </w:tcPr>
          <w:p w:rsidR="00C968BE" w:rsidRPr="00A40795" w:rsidRDefault="00C968BE" w:rsidP="00CA45FB">
            <w:pPr>
              <w:jc w:val="center"/>
              <w:rPr>
                <w:color w:val="000000"/>
                <w:szCs w:val="21"/>
              </w:rPr>
            </w:pPr>
            <w:r w:rsidRPr="00A40795">
              <w:rPr>
                <w:rFonts w:hint="eastAsia"/>
                <w:color w:val="000000"/>
                <w:szCs w:val="21"/>
              </w:rPr>
              <w:t>10%</w:t>
            </w:r>
            <w:r w:rsidRPr="00A40795">
              <w:rPr>
                <w:rFonts w:hint="eastAsia"/>
                <w:color w:val="000000"/>
                <w:szCs w:val="21"/>
              </w:rPr>
              <w:t>玻璃破碎</w:t>
            </w:r>
          </w:p>
        </w:tc>
        <w:tc>
          <w:tcPr>
            <w:tcW w:w="2292" w:type="dxa"/>
            <w:shd w:val="clear" w:color="auto" w:fill="auto"/>
            <w:vAlign w:val="center"/>
          </w:tcPr>
          <w:p w:rsidR="00C968BE" w:rsidRPr="00A40795" w:rsidRDefault="00C968BE" w:rsidP="00CA45FB">
            <w:pPr>
              <w:jc w:val="center"/>
              <w:rPr>
                <w:color w:val="000000"/>
                <w:szCs w:val="21"/>
              </w:rPr>
            </w:pPr>
          </w:p>
        </w:tc>
      </w:tr>
    </w:tbl>
    <w:p w:rsidR="00C968BE" w:rsidRDefault="00C968BE" w:rsidP="00C968BE">
      <w:pPr>
        <w:adjustRightInd w:val="0"/>
        <w:snapToGrid w:val="0"/>
        <w:spacing w:line="360" w:lineRule="auto"/>
        <w:ind w:firstLineChars="200" w:firstLine="480"/>
        <w:rPr>
          <w:color w:val="000000"/>
          <w:sz w:val="24"/>
        </w:rPr>
      </w:pPr>
      <w:r>
        <w:rPr>
          <w:rFonts w:hint="eastAsia"/>
          <w:color w:val="000000"/>
          <w:sz w:val="24"/>
        </w:rPr>
        <w:t>沼气甲烷含量按</w:t>
      </w:r>
      <w:r>
        <w:rPr>
          <w:rFonts w:hint="eastAsia"/>
          <w:color w:val="000000"/>
          <w:sz w:val="24"/>
        </w:rPr>
        <w:t>65%</w:t>
      </w:r>
      <w:r>
        <w:rPr>
          <w:rFonts w:hint="eastAsia"/>
          <w:color w:val="000000"/>
          <w:sz w:val="24"/>
        </w:rPr>
        <w:t>计，则沼气</w:t>
      </w:r>
      <w:r w:rsidRPr="00954907">
        <w:rPr>
          <w:color w:val="000000"/>
          <w:sz w:val="24"/>
        </w:rPr>
        <w:t>H</w:t>
      </w:r>
      <w:r w:rsidRPr="00954907">
        <w:rPr>
          <w:color w:val="000000"/>
          <w:sz w:val="24"/>
          <w:vertAlign w:val="subscript"/>
        </w:rPr>
        <w:t>C</w:t>
      </w:r>
      <w:r w:rsidRPr="009C2BD8">
        <w:rPr>
          <w:rFonts w:hint="eastAsia"/>
          <w:color w:val="000000"/>
          <w:sz w:val="24"/>
        </w:rPr>
        <w:t>为</w:t>
      </w:r>
      <w:r w:rsidRPr="00525E21">
        <w:rPr>
          <w:color w:val="000000"/>
          <w:sz w:val="24"/>
        </w:rPr>
        <w:t>25883.0</w:t>
      </w:r>
      <w:r w:rsidRPr="009C2BD8">
        <w:rPr>
          <w:color w:val="000000"/>
          <w:sz w:val="24"/>
        </w:rPr>
        <w:t xml:space="preserve"> </w:t>
      </w:r>
      <w:r>
        <w:rPr>
          <w:color w:val="000000"/>
          <w:sz w:val="24"/>
        </w:rPr>
        <w:t>KJ</w:t>
      </w:r>
      <w:r w:rsidRPr="00954907">
        <w:rPr>
          <w:color w:val="000000"/>
          <w:sz w:val="24"/>
        </w:rPr>
        <w:t>/m</w:t>
      </w:r>
      <w:r w:rsidRPr="009C2BD8">
        <w:rPr>
          <w:color w:val="000000"/>
          <w:sz w:val="24"/>
          <w:vertAlign w:val="superscript"/>
        </w:rPr>
        <w:t>3</w:t>
      </w:r>
      <w:r>
        <w:rPr>
          <w:rFonts w:hint="eastAsia"/>
          <w:color w:val="000000"/>
          <w:sz w:val="24"/>
        </w:rPr>
        <w:t>。</w:t>
      </w:r>
    </w:p>
    <w:p w:rsidR="00C968BE" w:rsidRDefault="00C968BE" w:rsidP="00C968BE">
      <w:pPr>
        <w:adjustRightInd w:val="0"/>
        <w:snapToGrid w:val="0"/>
        <w:spacing w:line="360" w:lineRule="auto"/>
        <w:ind w:firstLineChars="200" w:firstLine="480"/>
        <w:rPr>
          <w:color w:val="000000"/>
          <w:sz w:val="24"/>
        </w:rPr>
      </w:pPr>
      <w:r>
        <w:rPr>
          <w:rFonts w:hint="eastAsia"/>
          <w:color w:val="000000"/>
          <w:sz w:val="24"/>
        </w:rPr>
        <w:t>R=</w:t>
      </w:r>
      <w:r w:rsidRPr="00251F54">
        <w:rPr>
          <w:color w:val="000000"/>
          <w:sz w:val="24"/>
        </w:rPr>
        <w:t xml:space="preserve"> </w:t>
      </w:r>
      <w:r w:rsidRPr="00954907">
        <w:rPr>
          <w:color w:val="000000"/>
          <w:sz w:val="24"/>
        </w:rPr>
        <w:t>C</w:t>
      </w:r>
      <w:r w:rsidRPr="00954907">
        <w:rPr>
          <w:color w:val="000000"/>
          <w:sz w:val="24"/>
          <w:vertAlign w:val="subscript"/>
        </w:rPr>
        <w:t>S</w:t>
      </w:r>
      <w:r w:rsidRPr="00954907">
        <w:rPr>
          <w:color w:val="000000"/>
          <w:sz w:val="24"/>
        </w:rPr>
        <w:t xml:space="preserve">( NE) </w:t>
      </w:r>
      <w:r w:rsidRPr="00954907">
        <w:rPr>
          <w:color w:val="000000"/>
          <w:sz w:val="24"/>
          <w:vertAlign w:val="superscript"/>
        </w:rPr>
        <w:t>1/3</w:t>
      </w:r>
      <w:r w:rsidRPr="00251F54">
        <w:rPr>
          <w:rFonts w:hint="eastAsia"/>
          <w:color w:val="000000"/>
          <w:sz w:val="24"/>
        </w:rPr>
        <w:t>=</w:t>
      </w:r>
      <w:r w:rsidRPr="009D6DDD">
        <w:rPr>
          <w:color w:val="000000"/>
          <w:sz w:val="24"/>
        </w:rPr>
        <w:t xml:space="preserve"> </w:t>
      </w:r>
      <w:r w:rsidRPr="00954907">
        <w:rPr>
          <w:color w:val="000000"/>
          <w:sz w:val="24"/>
        </w:rPr>
        <w:t>C</w:t>
      </w:r>
      <w:r w:rsidRPr="00954907">
        <w:rPr>
          <w:color w:val="000000"/>
          <w:sz w:val="24"/>
          <w:vertAlign w:val="subscript"/>
        </w:rPr>
        <w:t>S</w:t>
      </w:r>
      <w:r w:rsidRPr="009D6DDD">
        <w:rPr>
          <w:rFonts w:hint="eastAsia"/>
          <w:color w:val="000000"/>
          <w:sz w:val="24"/>
        </w:rPr>
        <w:t>（</w:t>
      </w:r>
      <w:r>
        <w:rPr>
          <w:rFonts w:hint="eastAsia"/>
          <w:color w:val="000000"/>
          <w:sz w:val="24"/>
        </w:rPr>
        <w:t>0.1</w:t>
      </w:r>
      <w:r w:rsidRPr="009D6DDD">
        <w:rPr>
          <w:rFonts w:hint="eastAsia"/>
          <w:color w:val="000000"/>
          <w:sz w:val="24"/>
        </w:rPr>
        <w:t>×</w:t>
      </w:r>
      <w:r>
        <w:rPr>
          <w:rFonts w:hint="eastAsia"/>
          <w:color w:val="000000"/>
          <w:sz w:val="24"/>
        </w:rPr>
        <w:t>150</w:t>
      </w:r>
      <w:r w:rsidRPr="009D6DDD">
        <w:rPr>
          <w:rFonts w:hint="eastAsia"/>
          <w:color w:val="000000"/>
          <w:sz w:val="24"/>
        </w:rPr>
        <w:t>×</w:t>
      </w:r>
      <w:r>
        <w:rPr>
          <w:rFonts w:hint="eastAsia"/>
          <w:color w:val="000000"/>
          <w:sz w:val="24"/>
        </w:rPr>
        <w:t>25883</w:t>
      </w:r>
      <w:r w:rsidRPr="009D6DDD">
        <w:rPr>
          <w:rFonts w:hint="eastAsia"/>
          <w:color w:val="000000"/>
          <w:sz w:val="24"/>
        </w:rPr>
        <w:t>）</w:t>
      </w:r>
      <w:r w:rsidRPr="00954907">
        <w:rPr>
          <w:color w:val="000000"/>
          <w:sz w:val="24"/>
          <w:vertAlign w:val="superscript"/>
        </w:rPr>
        <w:t>1/3</w:t>
      </w:r>
      <w:r>
        <w:rPr>
          <w:rFonts w:hint="eastAsia"/>
          <w:color w:val="000000"/>
          <w:sz w:val="24"/>
        </w:rPr>
        <w:t>=72.95</w:t>
      </w:r>
      <w:r w:rsidRPr="009D6DDD">
        <w:rPr>
          <w:color w:val="000000"/>
          <w:sz w:val="24"/>
        </w:rPr>
        <w:t xml:space="preserve"> </w:t>
      </w:r>
      <w:r w:rsidRPr="00954907">
        <w:rPr>
          <w:color w:val="000000"/>
          <w:sz w:val="24"/>
        </w:rPr>
        <w:t>C</w:t>
      </w:r>
      <w:r w:rsidRPr="00954907">
        <w:rPr>
          <w:color w:val="000000"/>
          <w:sz w:val="24"/>
          <w:vertAlign w:val="subscript"/>
        </w:rPr>
        <w:t>S</w:t>
      </w:r>
    </w:p>
    <w:p w:rsidR="00C968BE" w:rsidRPr="00C968BE" w:rsidRDefault="00C968BE" w:rsidP="00C968BE">
      <w:pPr>
        <w:adjustRightInd w:val="0"/>
        <w:snapToGrid w:val="0"/>
        <w:spacing w:line="360" w:lineRule="auto"/>
        <w:jc w:val="center"/>
        <w:rPr>
          <w:b/>
          <w:color w:val="000000"/>
          <w:kern w:val="0"/>
          <w:sz w:val="24"/>
        </w:rPr>
      </w:pPr>
      <w:r w:rsidRPr="00C968BE">
        <w:rPr>
          <w:rFonts w:hint="eastAsia"/>
          <w:b/>
          <w:color w:val="000000"/>
          <w:kern w:val="0"/>
          <w:sz w:val="24"/>
        </w:rPr>
        <w:t>表</w:t>
      </w:r>
      <w:r w:rsidRPr="00C968BE">
        <w:rPr>
          <w:rFonts w:hint="eastAsia"/>
          <w:b/>
          <w:color w:val="000000"/>
          <w:kern w:val="0"/>
          <w:sz w:val="24"/>
        </w:rPr>
        <w:t xml:space="preserve">5.3-11  </w:t>
      </w:r>
      <w:r w:rsidRPr="00C968BE">
        <w:rPr>
          <w:rFonts w:hint="eastAsia"/>
          <w:b/>
          <w:color w:val="000000"/>
          <w:kern w:val="0"/>
          <w:sz w:val="24"/>
        </w:rPr>
        <w:t>储罐沼气蒸汽云爆炸损害半径汇总表</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365"/>
        <w:gridCol w:w="1689"/>
        <w:gridCol w:w="2236"/>
        <w:gridCol w:w="2149"/>
        <w:gridCol w:w="1735"/>
      </w:tblGrid>
      <w:tr w:rsidR="00C968BE" w:rsidRPr="00A40795" w:rsidTr="00C968BE">
        <w:trPr>
          <w:trHeight w:val="340"/>
        </w:trPr>
        <w:tc>
          <w:tcPr>
            <w:tcW w:w="1365" w:type="dxa"/>
            <w:shd w:val="clear" w:color="auto" w:fill="auto"/>
            <w:vAlign w:val="center"/>
          </w:tcPr>
          <w:p w:rsidR="00C968BE" w:rsidRPr="00A40795" w:rsidRDefault="00C968BE" w:rsidP="00CA45FB">
            <w:pPr>
              <w:jc w:val="center"/>
              <w:rPr>
                <w:color w:val="000000"/>
                <w:szCs w:val="21"/>
              </w:rPr>
            </w:pPr>
            <w:r w:rsidRPr="00A40795">
              <w:rPr>
                <w:rFonts w:hint="eastAsia"/>
                <w:color w:val="000000"/>
                <w:szCs w:val="21"/>
              </w:rPr>
              <w:t>损害等级</w:t>
            </w:r>
          </w:p>
        </w:tc>
        <w:tc>
          <w:tcPr>
            <w:tcW w:w="1689" w:type="dxa"/>
            <w:shd w:val="clear" w:color="auto" w:fill="auto"/>
            <w:vAlign w:val="center"/>
          </w:tcPr>
          <w:p w:rsidR="00C968BE" w:rsidRPr="00A40795" w:rsidRDefault="00C968BE" w:rsidP="00CA45FB">
            <w:pPr>
              <w:jc w:val="center"/>
              <w:rPr>
                <w:color w:val="000000"/>
                <w:szCs w:val="21"/>
              </w:rPr>
            </w:pPr>
            <w:r w:rsidRPr="00A40795">
              <w:rPr>
                <w:rFonts w:hint="eastAsia"/>
                <w:color w:val="000000"/>
                <w:szCs w:val="21"/>
              </w:rPr>
              <w:t>Cs</w:t>
            </w:r>
            <w:r w:rsidRPr="00A40795">
              <w:rPr>
                <w:rFonts w:hint="eastAsia"/>
                <w:color w:val="000000"/>
                <w:szCs w:val="21"/>
              </w:rPr>
              <w:t>（</w:t>
            </w:r>
            <w:r w:rsidRPr="00A40795">
              <w:rPr>
                <w:rFonts w:hint="eastAsia"/>
                <w:color w:val="000000"/>
                <w:szCs w:val="21"/>
              </w:rPr>
              <w:t>mJ</w:t>
            </w:r>
            <w:r w:rsidRPr="00A40795">
              <w:rPr>
                <w:rFonts w:hint="eastAsia"/>
                <w:color w:val="000000"/>
                <w:szCs w:val="21"/>
                <w:vertAlign w:val="superscript"/>
              </w:rPr>
              <w:t>-1/3</w:t>
            </w:r>
            <w:r w:rsidRPr="00A40795">
              <w:rPr>
                <w:rFonts w:hint="eastAsia"/>
                <w:color w:val="000000"/>
                <w:szCs w:val="21"/>
              </w:rPr>
              <w:t>）</w:t>
            </w:r>
          </w:p>
        </w:tc>
        <w:tc>
          <w:tcPr>
            <w:tcW w:w="2236" w:type="dxa"/>
            <w:shd w:val="clear" w:color="auto" w:fill="auto"/>
            <w:vAlign w:val="center"/>
          </w:tcPr>
          <w:p w:rsidR="00C968BE" w:rsidRPr="00A40795" w:rsidRDefault="00C968BE" w:rsidP="00CA45FB">
            <w:pPr>
              <w:jc w:val="center"/>
              <w:rPr>
                <w:color w:val="000000"/>
                <w:szCs w:val="21"/>
              </w:rPr>
            </w:pPr>
            <w:r w:rsidRPr="00A40795">
              <w:rPr>
                <w:rFonts w:hint="eastAsia"/>
                <w:color w:val="000000"/>
                <w:szCs w:val="21"/>
              </w:rPr>
              <w:t>设备损害</w:t>
            </w:r>
          </w:p>
        </w:tc>
        <w:tc>
          <w:tcPr>
            <w:tcW w:w="2149" w:type="dxa"/>
            <w:shd w:val="clear" w:color="auto" w:fill="auto"/>
            <w:vAlign w:val="center"/>
          </w:tcPr>
          <w:p w:rsidR="00C968BE" w:rsidRPr="00A40795" w:rsidRDefault="00C968BE" w:rsidP="00CA45FB">
            <w:pPr>
              <w:jc w:val="center"/>
              <w:rPr>
                <w:color w:val="000000"/>
                <w:szCs w:val="21"/>
              </w:rPr>
            </w:pPr>
            <w:r w:rsidRPr="00A40795">
              <w:rPr>
                <w:rFonts w:hint="eastAsia"/>
                <w:color w:val="000000"/>
                <w:szCs w:val="21"/>
              </w:rPr>
              <w:t>人员伤害</w:t>
            </w:r>
          </w:p>
        </w:tc>
        <w:tc>
          <w:tcPr>
            <w:tcW w:w="1735" w:type="dxa"/>
            <w:shd w:val="clear" w:color="auto" w:fill="auto"/>
            <w:vAlign w:val="center"/>
          </w:tcPr>
          <w:p w:rsidR="00C968BE" w:rsidRPr="00A40795" w:rsidRDefault="00C968BE" w:rsidP="00CA45FB">
            <w:pPr>
              <w:jc w:val="center"/>
              <w:rPr>
                <w:color w:val="000000"/>
                <w:szCs w:val="21"/>
              </w:rPr>
            </w:pPr>
            <w:r w:rsidRPr="00A40795">
              <w:rPr>
                <w:rFonts w:hint="eastAsia"/>
                <w:color w:val="000000"/>
                <w:szCs w:val="21"/>
              </w:rPr>
              <w:t>损害半径</w:t>
            </w:r>
            <w:r w:rsidRPr="00A40795">
              <w:rPr>
                <w:rFonts w:hint="eastAsia"/>
                <w:color w:val="000000"/>
                <w:szCs w:val="21"/>
              </w:rPr>
              <w:t>R</w:t>
            </w:r>
            <w:r w:rsidRPr="00A40795">
              <w:rPr>
                <w:rFonts w:hint="eastAsia"/>
                <w:color w:val="000000"/>
                <w:szCs w:val="21"/>
              </w:rPr>
              <w:t>（</w:t>
            </w:r>
            <w:r w:rsidRPr="00A40795">
              <w:rPr>
                <w:rFonts w:hint="eastAsia"/>
                <w:color w:val="000000"/>
                <w:szCs w:val="21"/>
              </w:rPr>
              <w:t>m</w:t>
            </w:r>
            <w:r w:rsidRPr="00A40795">
              <w:rPr>
                <w:rFonts w:hint="eastAsia"/>
                <w:color w:val="000000"/>
                <w:szCs w:val="21"/>
              </w:rPr>
              <w:t>）</w:t>
            </w:r>
          </w:p>
        </w:tc>
      </w:tr>
      <w:tr w:rsidR="00C968BE" w:rsidRPr="00A40795" w:rsidTr="00C968BE">
        <w:trPr>
          <w:trHeight w:val="340"/>
        </w:trPr>
        <w:tc>
          <w:tcPr>
            <w:tcW w:w="1365" w:type="dxa"/>
            <w:shd w:val="clear" w:color="auto" w:fill="auto"/>
            <w:vAlign w:val="center"/>
          </w:tcPr>
          <w:p w:rsidR="00C968BE" w:rsidRPr="00A40795" w:rsidRDefault="00C968BE" w:rsidP="00CA45FB">
            <w:pPr>
              <w:jc w:val="center"/>
              <w:rPr>
                <w:color w:val="000000"/>
                <w:szCs w:val="21"/>
              </w:rPr>
            </w:pPr>
            <w:r w:rsidRPr="00A40795">
              <w:rPr>
                <w:rFonts w:hint="eastAsia"/>
                <w:color w:val="000000"/>
                <w:szCs w:val="21"/>
              </w:rPr>
              <w:t>1</w:t>
            </w:r>
          </w:p>
        </w:tc>
        <w:tc>
          <w:tcPr>
            <w:tcW w:w="1689" w:type="dxa"/>
            <w:shd w:val="clear" w:color="auto" w:fill="auto"/>
            <w:vAlign w:val="center"/>
          </w:tcPr>
          <w:p w:rsidR="00C968BE" w:rsidRPr="00A40795" w:rsidRDefault="00C968BE" w:rsidP="00CA45FB">
            <w:pPr>
              <w:jc w:val="center"/>
              <w:rPr>
                <w:color w:val="000000"/>
                <w:szCs w:val="21"/>
              </w:rPr>
            </w:pPr>
            <w:r w:rsidRPr="00A40795">
              <w:rPr>
                <w:rFonts w:hint="eastAsia"/>
                <w:color w:val="000000"/>
                <w:szCs w:val="21"/>
              </w:rPr>
              <w:t>0.03</w:t>
            </w:r>
          </w:p>
        </w:tc>
        <w:tc>
          <w:tcPr>
            <w:tcW w:w="2236" w:type="dxa"/>
            <w:shd w:val="clear" w:color="auto" w:fill="auto"/>
            <w:vAlign w:val="center"/>
          </w:tcPr>
          <w:p w:rsidR="00C968BE" w:rsidRPr="00A40795" w:rsidRDefault="00C968BE" w:rsidP="00CA45FB">
            <w:pPr>
              <w:jc w:val="center"/>
              <w:rPr>
                <w:color w:val="000000"/>
                <w:szCs w:val="21"/>
              </w:rPr>
            </w:pPr>
            <w:r w:rsidRPr="00A40795">
              <w:rPr>
                <w:rFonts w:hint="eastAsia"/>
                <w:color w:val="000000"/>
                <w:szCs w:val="21"/>
              </w:rPr>
              <w:t>重创建筑物</w:t>
            </w:r>
          </w:p>
        </w:tc>
        <w:tc>
          <w:tcPr>
            <w:tcW w:w="2149" w:type="dxa"/>
            <w:shd w:val="clear" w:color="auto" w:fill="auto"/>
            <w:vAlign w:val="center"/>
          </w:tcPr>
          <w:p w:rsidR="00C968BE" w:rsidRPr="00A40795" w:rsidRDefault="00C968BE" w:rsidP="00CA45FB">
            <w:pPr>
              <w:jc w:val="center"/>
              <w:rPr>
                <w:color w:val="000000"/>
                <w:szCs w:val="21"/>
              </w:rPr>
            </w:pPr>
            <w:r w:rsidRPr="00A40795">
              <w:rPr>
                <w:color w:val="000000"/>
                <w:szCs w:val="21"/>
              </w:rPr>
              <w:t>10</w:t>
            </w:r>
            <w:r w:rsidRPr="00A40795">
              <w:rPr>
                <w:color w:val="000000"/>
                <w:sz w:val="24"/>
              </w:rPr>
              <w:t>%</w:t>
            </w:r>
            <w:r w:rsidRPr="00A40795">
              <w:rPr>
                <w:color w:val="000000"/>
                <w:szCs w:val="21"/>
              </w:rPr>
              <w:t>死于肺部伤害</w:t>
            </w:r>
          </w:p>
          <w:p w:rsidR="00C968BE" w:rsidRPr="00A40795" w:rsidRDefault="00C968BE" w:rsidP="00CA45FB">
            <w:pPr>
              <w:jc w:val="center"/>
              <w:rPr>
                <w:color w:val="000000"/>
                <w:szCs w:val="21"/>
              </w:rPr>
            </w:pPr>
            <w:r w:rsidRPr="00A40795">
              <w:rPr>
                <w:color w:val="000000"/>
                <w:szCs w:val="21"/>
              </w:rPr>
              <w:t>50</w:t>
            </w:r>
            <w:r w:rsidRPr="00A40795">
              <w:rPr>
                <w:color w:val="000000"/>
                <w:sz w:val="24"/>
              </w:rPr>
              <w:t>%</w:t>
            </w:r>
            <w:r w:rsidRPr="00A40795">
              <w:rPr>
                <w:color w:val="000000"/>
                <w:szCs w:val="21"/>
              </w:rPr>
              <w:t>以上耳膜破裂</w:t>
            </w:r>
          </w:p>
          <w:p w:rsidR="00C968BE" w:rsidRPr="00A40795" w:rsidRDefault="00C968BE" w:rsidP="00CA45FB">
            <w:pPr>
              <w:jc w:val="center"/>
              <w:rPr>
                <w:color w:val="000000"/>
                <w:szCs w:val="21"/>
              </w:rPr>
            </w:pPr>
            <w:r w:rsidRPr="00A40795">
              <w:rPr>
                <w:color w:val="000000"/>
                <w:szCs w:val="21"/>
              </w:rPr>
              <w:t>50</w:t>
            </w:r>
            <w:r w:rsidRPr="00A40795">
              <w:rPr>
                <w:color w:val="000000"/>
                <w:sz w:val="24"/>
              </w:rPr>
              <w:t>%</w:t>
            </w:r>
            <w:r w:rsidRPr="00A40795">
              <w:rPr>
                <w:color w:val="000000"/>
                <w:szCs w:val="21"/>
              </w:rPr>
              <w:t>以上被碎片击伤</w:t>
            </w:r>
          </w:p>
        </w:tc>
        <w:tc>
          <w:tcPr>
            <w:tcW w:w="1735" w:type="dxa"/>
            <w:shd w:val="clear" w:color="auto" w:fill="auto"/>
            <w:vAlign w:val="center"/>
          </w:tcPr>
          <w:p w:rsidR="00C968BE" w:rsidRPr="00A40795" w:rsidRDefault="00C968BE" w:rsidP="00CA45FB">
            <w:pPr>
              <w:jc w:val="center"/>
              <w:rPr>
                <w:color w:val="000000"/>
                <w:szCs w:val="21"/>
              </w:rPr>
            </w:pPr>
            <w:r w:rsidRPr="00525E21">
              <w:rPr>
                <w:color w:val="000000"/>
                <w:szCs w:val="21"/>
              </w:rPr>
              <w:t>2.19</w:t>
            </w:r>
          </w:p>
        </w:tc>
      </w:tr>
      <w:tr w:rsidR="00C968BE" w:rsidRPr="00A40795" w:rsidTr="00C968BE">
        <w:trPr>
          <w:trHeight w:val="340"/>
        </w:trPr>
        <w:tc>
          <w:tcPr>
            <w:tcW w:w="1365" w:type="dxa"/>
            <w:shd w:val="clear" w:color="auto" w:fill="auto"/>
            <w:vAlign w:val="center"/>
          </w:tcPr>
          <w:p w:rsidR="00C968BE" w:rsidRPr="00A40795" w:rsidRDefault="00C968BE" w:rsidP="00CA45FB">
            <w:pPr>
              <w:jc w:val="center"/>
              <w:rPr>
                <w:color w:val="000000"/>
                <w:szCs w:val="21"/>
              </w:rPr>
            </w:pPr>
            <w:r w:rsidRPr="00A40795">
              <w:rPr>
                <w:rFonts w:hint="eastAsia"/>
                <w:color w:val="000000"/>
                <w:szCs w:val="21"/>
              </w:rPr>
              <w:t>2</w:t>
            </w:r>
          </w:p>
        </w:tc>
        <w:tc>
          <w:tcPr>
            <w:tcW w:w="1689" w:type="dxa"/>
            <w:shd w:val="clear" w:color="auto" w:fill="auto"/>
            <w:vAlign w:val="center"/>
          </w:tcPr>
          <w:p w:rsidR="00C968BE" w:rsidRPr="00A40795" w:rsidRDefault="00C968BE" w:rsidP="00CA45FB">
            <w:pPr>
              <w:jc w:val="center"/>
              <w:rPr>
                <w:color w:val="000000"/>
                <w:szCs w:val="21"/>
              </w:rPr>
            </w:pPr>
            <w:r w:rsidRPr="00A40795">
              <w:rPr>
                <w:rFonts w:hint="eastAsia"/>
                <w:color w:val="000000"/>
                <w:szCs w:val="21"/>
              </w:rPr>
              <w:t>0.06</w:t>
            </w:r>
          </w:p>
        </w:tc>
        <w:tc>
          <w:tcPr>
            <w:tcW w:w="2236" w:type="dxa"/>
            <w:shd w:val="clear" w:color="auto" w:fill="auto"/>
            <w:vAlign w:val="center"/>
          </w:tcPr>
          <w:p w:rsidR="00C968BE" w:rsidRPr="00A40795" w:rsidRDefault="00C968BE" w:rsidP="00CA45FB">
            <w:pPr>
              <w:jc w:val="center"/>
              <w:rPr>
                <w:color w:val="000000"/>
                <w:szCs w:val="21"/>
              </w:rPr>
            </w:pPr>
            <w:r w:rsidRPr="00A40795">
              <w:rPr>
                <w:rFonts w:hint="eastAsia"/>
                <w:color w:val="000000"/>
                <w:szCs w:val="21"/>
              </w:rPr>
              <w:t>损害建筑物外表，</w:t>
            </w:r>
          </w:p>
          <w:p w:rsidR="00C968BE" w:rsidRPr="00A40795" w:rsidRDefault="00C968BE" w:rsidP="00CA45FB">
            <w:pPr>
              <w:jc w:val="center"/>
              <w:rPr>
                <w:color w:val="000000"/>
                <w:szCs w:val="21"/>
              </w:rPr>
            </w:pPr>
            <w:r w:rsidRPr="00A40795">
              <w:rPr>
                <w:rFonts w:hint="eastAsia"/>
                <w:color w:val="000000"/>
                <w:szCs w:val="21"/>
              </w:rPr>
              <w:t>产生可修复性破坏</w:t>
            </w:r>
          </w:p>
        </w:tc>
        <w:tc>
          <w:tcPr>
            <w:tcW w:w="2149" w:type="dxa"/>
            <w:shd w:val="clear" w:color="auto" w:fill="auto"/>
            <w:vAlign w:val="center"/>
          </w:tcPr>
          <w:p w:rsidR="00C968BE" w:rsidRPr="00A40795" w:rsidRDefault="00C968BE" w:rsidP="00CA45FB">
            <w:pPr>
              <w:jc w:val="center"/>
              <w:rPr>
                <w:color w:val="000000"/>
                <w:szCs w:val="21"/>
              </w:rPr>
            </w:pPr>
            <w:r w:rsidRPr="00A40795">
              <w:rPr>
                <w:color w:val="000000"/>
                <w:szCs w:val="21"/>
              </w:rPr>
              <w:t>1</w:t>
            </w:r>
            <w:r w:rsidRPr="00A40795">
              <w:rPr>
                <w:color w:val="000000"/>
                <w:sz w:val="24"/>
              </w:rPr>
              <w:t>%</w:t>
            </w:r>
            <w:r w:rsidRPr="00A40795">
              <w:rPr>
                <w:color w:val="000000"/>
                <w:szCs w:val="21"/>
              </w:rPr>
              <w:t>耳膜破裂</w:t>
            </w:r>
          </w:p>
          <w:p w:rsidR="00C968BE" w:rsidRPr="00A40795" w:rsidRDefault="00C968BE" w:rsidP="00CA45FB">
            <w:pPr>
              <w:jc w:val="center"/>
              <w:rPr>
                <w:color w:val="000000"/>
                <w:szCs w:val="21"/>
              </w:rPr>
            </w:pPr>
            <w:r w:rsidRPr="00A40795">
              <w:rPr>
                <w:color w:val="000000"/>
                <w:szCs w:val="21"/>
              </w:rPr>
              <w:t>1</w:t>
            </w:r>
            <w:r w:rsidRPr="00A40795">
              <w:rPr>
                <w:color w:val="000000"/>
                <w:sz w:val="24"/>
              </w:rPr>
              <w:t>%</w:t>
            </w:r>
            <w:r w:rsidRPr="00A40795">
              <w:rPr>
                <w:color w:val="000000"/>
                <w:szCs w:val="21"/>
              </w:rPr>
              <w:t>被碎片击伤</w:t>
            </w:r>
          </w:p>
        </w:tc>
        <w:tc>
          <w:tcPr>
            <w:tcW w:w="1735" w:type="dxa"/>
            <w:shd w:val="clear" w:color="auto" w:fill="auto"/>
            <w:vAlign w:val="center"/>
          </w:tcPr>
          <w:p w:rsidR="00C968BE" w:rsidRPr="00A40795" w:rsidRDefault="00C968BE" w:rsidP="00CA45FB">
            <w:pPr>
              <w:jc w:val="center"/>
              <w:rPr>
                <w:color w:val="000000"/>
                <w:szCs w:val="21"/>
              </w:rPr>
            </w:pPr>
            <w:r w:rsidRPr="00525E21">
              <w:rPr>
                <w:color w:val="000000"/>
                <w:szCs w:val="21"/>
              </w:rPr>
              <w:t>4.38</w:t>
            </w:r>
          </w:p>
        </w:tc>
      </w:tr>
      <w:tr w:rsidR="00C968BE" w:rsidRPr="00A40795" w:rsidTr="00C968BE">
        <w:trPr>
          <w:trHeight w:val="340"/>
        </w:trPr>
        <w:tc>
          <w:tcPr>
            <w:tcW w:w="1365" w:type="dxa"/>
            <w:shd w:val="clear" w:color="auto" w:fill="auto"/>
            <w:vAlign w:val="center"/>
          </w:tcPr>
          <w:p w:rsidR="00C968BE" w:rsidRPr="00A40795" w:rsidRDefault="00C968BE" w:rsidP="00CA45FB">
            <w:pPr>
              <w:jc w:val="center"/>
              <w:rPr>
                <w:color w:val="000000"/>
                <w:szCs w:val="21"/>
              </w:rPr>
            </w:pPr>
            <w:r w:rsidRPr="00A40795">
              <w:rPr>
                <w:rFonts w:hint="eastAsia"/>
                <w:color w:val="000000"/>
                <w:szCs w:val="21"/>
              </w:rPr>
              <w:t>3</w:t>
            </w:r>
          </w:p>
        </w:tc>
        <w:tc>
          <w:tcPr>
            <w:tcW w:w="1689" w:type="dxa"/>
            <w:shd w:val="clear" w:color="auto" w:fill="auto"/>
            <w:vAlign w:val="center"/>
          </w:tcPr>
          <w:p w:rsidR="00C968BE" w:rsidRPr="00A40795" w:rsidRDefault="00C968BE" w:rsidP="00CA45FB">
            <w:pPr>
              <w:jc w:val="center"/>
              <w:rPr>
                <w:color w:val="000000"/>
                <w:szCs w:val="21"/>
              </w:rPr>
            </w:pPr>
            <w:r w:rsidRPr="00A40795">
              <w:rPr>
                <w:rFonts w:hint="eastAsia"/>
                <w:color w:val="000000"/>
                <w:szCs w:val="21"/>
              </w:rPr>
              <w:t>0.15</w:t>
            </w:r>
          </w:p>
        </w:tc>
        <w:tc>
          <w:tcPr>
            <w:tcW w:w="2236" w:type="dxa"/>
            <w:shd w:val="clear" w:color="auto" w:fill="auto"/>
            <w:vAlign w:val="center"/>
          </w:tcPr>
          <w:p w:rsidR="00C968BE" w:rsidRPr="00A40795" w:rsidRDefault="00C968BE" w:rsidP="00CA45FB">
            <w:pPr>
              <w:jc w:val="center"/>
              <w:rPr>
                <w:color w:val="000000"/>
                <w:szCs w:val="21"/>
              </w:rPr>
            </w:pPr>
            <w:r w:rsidRPr="00A40795">
              <w:rPr>
                <w:rFonts w:hint="eastAsia"/>
                <w:color w:val="000000"/>
                <w:szCs w:val="21"/>
              </w:rPr>
              <w:t>玻璃破碎</w:t>
            </w:r>
          </w:p>
        </w:tc>
        <w:tc>
          <w:tcPr>
            <w:tcW w:w="2149" w:type="dxa"/>
            <w:shd w:val="clear" w:color="auto" w:fill="auto"/>
            <w:vAlign w:val="center"/>
          </w:tcPr>
          <w:p w:rsidR="00C968BE" w:rsidRPr="00A40795" w:rsidRDefault="00C968BE" w:rsidP="00CA45FB">
            <w:pPr>
              <w:jc w:val="center"/>
              <w:rPr>
                <w:color w:val="000000"/>
                <w:szCs w:val="21"/>
              </w:rPr>
            </w:pPr>
            <w:r w:rsidRPr="00A40795">
              <w:rPr>
                <w:color w:val="000000"/>
                <w:szCs w:val="21"/>
              </w:rPr>
              <w:t>被玻璃击伤</w:t>
            </w:r>
          </w:p>
        </w:tc>
        <w:tc>
          <w:tcPr>
            <w:tcW w:w="1735" w:type="dxa"/>
            <w:shd w:val="clear" w:color="auto" w:fill="auto"/>
            <w:vAlign w:val="center"/>
          </w:tcPr>
          <w:p w:rsidR="00C968BE" w:rsidRDefault="00C968BE" w:rsidP="00CA45FB">
            <w:pPr>
              <w:jc w:val="center"/>
              <w:rPr>
                <w:color w:val="000000"/>
                <w:szCs w:val="21"/>
              </w:rPr>
            </w:pPr>
            <w:r>
              <w:rPr>
                <w:color w:val="000000"/>
                <w:szCs w:val="21"/>
              </w:rPr>
              <w:t>10.94</w:t>
            </w:r>
          </w:p>
        </w:tc>
      </w:tr>
      <w:tr w:rsidR="00C968BE" w:rsidRPr="00A40795" w:rsidTr="00C968BE">
        <w:trPr>
          <w:trHeight w:val="340"/>
        </w:trPr>
        <w:tc>
          <w:tcPr>
            <w:tcW w:w="1365" w:type="dxa"/>
            <w:shd w:val="clear" w:color="auto" w:fill="auto"/>
            <w:vAlign w:val="center"/>
          </w:tcPr>
          <w:p w:rsidR="00C968BE" w:rsidRPr="00A40795" w:rsidRDefault="00C968BE" w:rsidP="00CA45FB">
            <w:pPr>
              <w:jc w:val="center"/>
              <w:rPr>
                <w:color w:val="000000"/>
                <w:szCs w:val="21"/>
              </w:rPr>
            </w:pPr>
            <w:r w:rsidRPr="00A40795">
              <w:rPr>
                <w:rFonts w:hint="eastAsia"/>
                <w:color w:val="000000"/>
                <w:szCs w:val="21"/>
              </w:rPr>
              <w:t>4</w:t>
            </w:r>
          </w:p>
        </w:tc>
        <w:tc>
          <w:tcPr>
            <w:tcW w:w="1689" w:type="dxa"/>
            <w:shd w:val="clear" w:color="auto" w:fill="auto"/>
            <w:vAlign w:val="center"/>
          </w:tcPr>
          <w:p w:rsidR="00C968BE" w:rsidRPr="00A40795" w:rsidRDefault="00C968BE" w:rsidP="00CA45FB">
            <w:pPr>
              <w:jc w:val="center"/>
              <w:rPr>
                <w:color w:val="000000"/>
                <w:szCs w:val="21"/>
              </w:rPr>
            </w:pPr>
            <w:r w:rsidRPr="00A40795">
              <w:rPr>
                <w:rFonts w:hint="eastAsia"/>
                <w:color w:val="000000"/>
                <w:szCs w:val="21"/>
              </w:rPr>
              <w:t>0.4</w:t>
            </w:r>
          </w:p>
        </w:tc>
        <w:tc>
          <w:tcPr>
            <w:tcW w:w="2236" w:type="dxa"/>
            <w:shd w:val="clear" w:color="auto" w:fill="auto"/>
            <w:vAlign w:val="center"/>
          </w:tcPr>
          <w:p w:rsidR="00C968BE" w:rsidRPr="00A40795" w:rsidRDefault="00C968BE" w:rsidP="00CA45FB">
            <w:pPr>
              <w:jc w:val="center"/>
              <w:rPr>
                <w:color w:val="000000"/>
                <w:szCs w:val="21"/>
              </w:rPr>
            </w:pPr>
            <w:r w:rsidRPr="00A40795">
              <w:rPr>
                <w:rFonts w:hint="eastAsia"/>
                <w:color w:val="000000"/>
                <w:szCs w:val="21"/>
              </w:rPr>
              <w:t>10%</w:t>
            </w:r>
            <w:r w:rsidRPr="00A40795">
              <w:rPr>
                <w:rFonts w:hint="eastAsia"/>
                <w:color w:val="000000"/>
                <w:szCs w:val="21"/>
              </w:rPr>
              <w:t>玻璃破碎</w:t>
            </w:r>
          </w:p>
        </w:tc>
        <w:tc>
          <w:tcPr>
            <w:tcW w:w="2149" w:type="dxa"/>
            <w:shd w:val="clear" w:color="auto" w:fill="auto"/>
            <w:vAlign w:val="center"/>
          </w:tcPr>
          <w:p w:rsidR="00C968BE" w:rsidRPr="00A40795" w:rsidRDefault="00C968BE" w:rsidP="00CA45FB">
            <w:pPr>
              <w:jc w:val="center"/>
              <w:rPr>
                <w:color w:val="000000"/>
                <w:szCs w:val="21"/>
              </w:rPr>
            </w:pPr>
          </w:p>
        </w:tc>
        <w:tc>
          <w:tcPr>
            <w:tcW w:w="1735" w:type="dxa"/>
            <w:shd w:val="clear" w:color="auto" w:fill="auto"/>
            <w:vAlign w:val="center"/>
          </w:tcPr>
          <w:p w:rsidR="00C968BE" w:rsidRDefault="00C968BE" w:rsidP="00CA45FB">
            <w:pPr>
              <w:jc w:val="center"/>
              <w:rPr>
                <w:color w:val="000000"/>
                <w:szCs w:val="21"/>
              </w:rPr>
            </w:pPr>
            <w:r>
              <w:rPr>
                <w:color w:val="000000"/>
                <w:szCs w:val="21"/>
              </w:rPr>
              <w:t>29.18</w:t>
            </w:r>
          </w:p>
        </w:tc>
      </w:tr>
    </w:tbl>
    <w:p w:rsidR="00C968BE" w:rsidRPr="0041150B" w:rsidRDefault="00C968BE" w:rsidP="00C968BE">
      <w:pPr>
        <w:adjustRightInd w:val="0"/>
        <w:snapToGrid w:val="0"/>
        <w:spacing w:line="360" w:lineRule="auto"/>
        <w:ind w:firstLineChars="200" w:firstLine="482"/>
        <w:rPr>
          <w:b/>
          <w:color w:val="000000"/>
          <w:sz w:val="24"/>
        </w:rPr>
      </w:pPr>
      <w:r w:rsidRPr="0041150B">
        <w:rPr>
          <w:rFonts w:hint="eastAsia"/>
          <w:b/>
          <w:color w:val="000000"/>
          <w:sz w:val="24"/>
        </w:rPr>
        <w:t>2</w:t>
      </w:r>
      <w:r w:rsidRPr="0041150B">
        <w:rPr>
          <w:rFonts w:hint="eastAsia"/>
          <w:b/>
          <w:color w:val="000000"/>
          <w:sz w:val="24"/>
        </w:rPr>
        <w:t>、最大可信事故疏散距离：</w:t>
      </w:r>
    </w:p>
    <w:p w:rsidR="00C968BE" w:rsidRDefault="00C968BE" w:rsidP="00C968BE">
      <w:pPr>
        <w:adjustRightInd w:val="0"/>
        <w:snapToGrid w:val="0"/>
        <w:spacing w:line="360" w:lineRule="auto"/>
        <w:ind w:firstLineChars="200" w:firstLine="480"/>
        <w:rPr>
          <w:color w:val="000000"/>
          <w:sz w:val="24"/>
        </w:rPr>
      </w:pPr>
      <w:r w:rsidRPr="0041150B">
        <w:rPr>
          <w:rFonts w:hint="eastAsia"/>
          <w:color w:val="000000"/>
          <w:sz w:val="24"/>
        </w:rPr>
        <w:t>沼气储气设施一旦发生沼气泄漏，并可能储罐爆炸时，根据本次研究的原始数据和沼气蒸汽云爆炸损害半径汇总分析，最大可信事故疏散距离为</w:t>
      </w:r>
      <w:r>
        <w:rPr>
          <w:rFonts w:hint="eastAsia"/>
          <w:color w:val="000000"/>
          <w:sz w:val="24"/>
        </w:rPr>
        <w:t>30</w:t>
      </w:r>
      <w:r w:rsidRPr="0041150B">
        <w:rPr>
          <w:rFonts w:hint="eastAsia"/>
          <w:color w:val="000000"/>
          <w:sz w:val="24"/>
        </w:rPr>
        <w:t>m</w:t>
      </w:r>
      <w:r w:rsidRPr="0041150B">
        <w:rPr>
          <w:rFonts w:hint="eastAsia"/>
          <w:color w:val="000000"/>
          <w:sz w:val="24"/>
        </w:rPr>
        <w:t>。</w:t>
      </w:r>
    </w:p>
    <w:p w:rsidR="00C968BE" w:rsidRPr="00F008CF" w:rsidRDefault="00C968BE" w:rsidP="00C968BE">
      <w:pPr>
        <w:adjustRightInd w:val="0"/>
        <w:snapToGrid w:val="0"/>
        <w:spacing w:line="360" w:lineRule="auto"/>
        <w:ind w:firstLineChars="200" w:firstLine="482"/>
        <w:rPr>
          <w:b/>
          <w:color w:val="000000"/>
          <w:sz w:val="24"/>
        </w:rPr>
      </w:pPr>
      <w:r>
        <w:rPr>
          <w:rFonts w:hint="eastAsia"/>
          <w:b/>
          <w:color w:val="000000"/>
          <w:sz w:val="24"/>
        </w:rPr>
        <w:t>3</w:t>
      </w:r>
      <w:r w:rsidRPr="00F008CF">
        <w:rPr>
          <w:rFonts w:hint="eastAsia"/>
          <w:b/>
          <w:color w:val="000000"/>
          <w:sz w:val="24"/>
        </w:rPr>
        <w:t>、</w:t>
      </w:r>
      <w:r w:rsidRPr="00F008CF">
        <w:rPr>
          <w:b/>
          <w:color w:val="000000"/>
          <w:sz w:val="24"/>
        </w:rPr>
        <w:t>次生</w:t>
      </w:r>
      <w:r w:rsidRPr="00F008CF">
        <w:rPr>
          <w:b/>
          <w:color w:val="000000"/>
          <w:sz w:val="24"/>
        </w:rPr>
        <w:t>/</w:t>
      </w:r>
      <w:r w:rsidRPr="00F008CF">
        <w:rPr>
          <w:b/>
          <w:color w:val="000000"/>
          <w:sz w:val="24"/>
        </w:rPr>
        <w:t>伴生事故的影响分析</w:t>
      </w:r>
    </w:p>
    <w:p w:rsidR="00C968BE" w:rsidRPr="00F008CF" w:rsidRDefault="00C968BE" w:rsidP="00C968BE">
      <w:pPr>
        <w:adjustRightInd w:val="0"/>
        <w:snapToGrid w:val="0"/>
        <w:spacing w:line="360" w:lineRule="auto"/>
        <w:ind w:firstLineChars="200" w:firstLine="480"/>
        <w:rPr>
          <w:color w:val="000000"/>
          <w:sz w:val="24"/>
        </w:rPr>
      </w:pPr>
      <w:r w:rsidRPr="00F008CF">
        <w:rPr>
          <w:color w:val="000000"/>
          <w:sz w:val="24"/>
        </w:rPr>
        <w:t>1</w:t>
      </w:r>
      <w:r w:rsidRPr="00F008CF">
        <w:rPr>
          <w:color w:val="000000"/>
          <w:sz w:val="24"/>
        </w:rPr>
        <w:t>、火灾、爆炸事故废气影响分析</w:t>
      </w:r>
    </w:p>
    <w:p w:rsidR="00C968BE" w:rsidRPr="00F008CF" w:rsidRDefault="00C968BE" w:rsidP="00C968BE">
      <w:pPr>
        <w:adjustRightInd w:val="0"/>
        <w:snapToGrid w:val="0"/>
        <w:spacing w:line="360" w:lineRule="auto"/>
        <w:ind w:firstLineChars="200" w:firstLine="480"/>
        <w:rPr>
          <w:color w:val="000000"/>
          <w:sz w:val="24"/>
        </w:rPr>
      </w:pPr>
      <w:r w:rsidRPr="00F008CF">
        <w:rPr>
          <w:color w:val="000000"/>
          <w:sz w:val="24"/>
        </w:rPr>
        <w:t>当建设项目沼气发生火灾爆炸事故时，沼气的燃烧产物主要是</w:t>
      </w:r>
      <w:r w:rsidRPr="00F008CF">
        <w:rPr>
          <w:color w:val="000000"/>
          <w:sz w:val="24"/>
        </w:rPr>
        <w:t xml:space="preserve"> CO</w:t>
      </w:r>
      <w:r w:rsidRPr="00F008CF">
        <w:rPr>
          <w:color w:val="000000"/>
          <w:sz w:val="24"/>
          <w:vertAlign w:val="subscript"/>
        </w:rPr>
        <w:t>2</w:t>
      </w:r>
      <w:r w:rsidRPr="00F008CF">
        <w:rPr>
          <w:color w:val="000000"/>
          <w:sz w:val="24"/>
        </w:rPr>
        <w:t>、</w:t>
      </w:r>
      <w:r w:rsidRPr="00F008CF">
        <w:rPr>
          <w:color w:val="000000"/>
          <w:sz w:val="24"/>
        </w:rPr>
        <w:t>H</w:t>
      </w:r>
      <w:r w:rsidRPr="00F008CF">
        <w:rPr>
          <w:color w:val="000000"/>
          <w:sz w:val="24"/>
          <w:vertAlign w:val="subscript"/>
        </w:rPr>
        <w:t>2</w:t>
      </w:r>
      <w:r w:rsidRPr="00F008CF">
        <w:rPr>
          <w:color w:val="000000"/>
          <w:sz w:val="24"/>
        </w:rPr>
        <w:t>O</w:t>
      </w:r>
      <w:r w:rsidRPr="00F008CF">
        <w:rPr>
          <w:color w:val="000000"/>
          <w:sz w:val="24"/>
        </w:rPr>
        <w:t>等物质，这几种物质是环境空气中的主要物质，因此，建设项目沼气发生火灾爆炸事故时，这些物质对周围环境的影响较小。</w:t>
      </w:r>
    </w:p>
    <w:p w:rsidR="00C968BE" w:rsidRPr="00F008CF" w:rsidRDefault="00C968BE" w:rsidP="00C968BE">
      <w:pPr>
        <w:adjustRightInd w:val="0"/>
        <w:snapToGrid w:val="0"/>
        <w:spacing w:line="360" w:lineRule="auto"/>
        <w:ind w:firstLineChars="200" w:firstLine="480"/>
        <w:rPr>
          <w:color w:val="000000"/>
          <w:sz w:val="24"/>
        </w:rPr>
      </w:pPr>
      <w:r w:rsidRPr="00F008CF">
        <w:rPr>
          <w:color w:val="000000"/>
          <w:sz w:val="24"/>
        </w:rPr>
        <w:t>（</w:t>
      </w:r>
      <w:r w:rsidRPr="00F008CF">
        <w:rPr>
          <w:color w:val="000000"/>
          <w:sz w:val="24"/>
        </w:rPr>
        <w:t>2</w:t>
      </w:r>
      <w:r w:rsidRPr="00F008CF">
        <w:rPr>
          <w:color w:val="000000"/>
          <w:sz w:val="24"/>
        </w:rPr>
        <w:t>）火灾、爆炸事故消防废水影响分析</w:t>
      </w:r>
    </w:p>
    <w:p w:rsidR="00C968BE" w:rsidRPr="00F008CF" w:rsidRDefault="00C968BE" w:rsidP="00C968BE">
      <w:pPr>
        <w:adjustRightInd w:val="0"/>
        <w:snapToGrid w:val="0"/>
        <w:spacing w:line="360" w:lineRule="auto"/>
        <w:ind w:firstLineChars="200" w:firstLine="480"/>
        <w:rPr>
          <w:color w:val="000000"/>
          <w:sz w:val="24"/>
        </w:rPr>
      </w:pPr>
      <w:r w:rsidRPr="00F008CF">
        <w:rPr>
          <w:color w:val="000000"/>
          <w:sz w:val="24"/>
        </w:rPr>
        <w:t>火灾爆炸事故会伴生消防尾水</w:t>
      </w:r>
      <w:r w:rsidRPr="00F008CF">
        <w:rPr>
          <w:rFonts w:hint="eastAsia"/>
          <w:color w:val="000000"/>
          <w:sz w:val="24"/>
        </w:rPr>
        <w:t>，项目</w:t>
      </w:r>
      <w:proofErr w:type="gramStart"/>
      <w:r w:rsidRPr="00F008CF">
        <w:rPr>
          <w:rFonts w:hint="eastAsia"/>
          <w:color w:val="000000"/>
          <w:sz w:val="24"/>
        </w:rPr>
        <w:t>沼气储区配备</w:t>
      </w:r>
      <w:proofErr w:type="gramEnd"/>
      <w:r w:rsidRPr="00F008CF">
        <w:rPr>
          <w:rFonts w:hint="eastAsia"/>
          <w:color w:val="000000"/>
          <w:sz w:val="24"/>
        </w:rPr>
        <w:t>了流量为</w:t>
      </w:r>
      <w:r w:rsidRPr="00F008CF">
        <w:rPr>
          <w:color w:val="000000"/>
          <w:sz w:val="24"/>
        </w:rPr>
        <w:t xml:space="preserve">30L/S </w:t>
      </w:r>
      <w:r w:rsidRPr="00F008CF">
        <w:rPr>
          <w:color w:val="000000"/>
          <w:sz w:val="24"/>
        </w:rPr>
        <w:t>的消防水泵，</w:t>
      </w:r>
      <w:r w:rsidRPr="00F008CF">
        <w:rPr>
          <w:rFonts w:hint="eastAsia"/>
          <w:color w:val="000000"/>
          <w:sz w:val="24"/>
        </w:rPr>
        <w:t>消</w:t>
      </w:r>
      <w:r w:rsidRPr="00F008CF">
        <w:rPr>
          <w:rFonts w:hint="eastAsia"/>
          <w:color w:val="000000"/>
          <w:sz w:val="24"/>
        </w:rPr>
        <w:lastRenderedPageBreak/>
        <w:t>防灭火时间按</w:t>
      </w:r>
      <w:r w:rsidRPr="00F008CF">
        <w:rPr>
          <w:rFonts w:hint="eastAsia"/>
          <w:color w:val="000000"/>
          <w:sz w:val="24"/>
        </w:rPr>
        <w:t>3</w:t>
      </w:r>
      <w:r w:rsidRPr="00F008CF">
        <w:rPr>
          <w:rFonts w:hint="eastAsia"/>
          <w:color w:val="000000"/>
          <w:sz w:val="24"/>
        </w:rPr>
        <w:t>小时计，则</w:t>
      </w:r>
      <w:proofErr w:type="gramStart"/>
      <w:r w:rsidRPr="00F008CF">
        <w:rPr>
          <w:rFonts w:hint="eastAsia"/>
          <w:color w:val="000000"/>
          <w:sz w:val="24"/>
        </w:rPr>
        <w:t>项目消防</w:t>
      </w:r>
      <w:proofErr w:type="gramEnd"/>
      <w:r w:rsidRPr="00F008CF">
        <w:rPr>
          <w:rFonts w:hint="eastAsia"/>
          <w:color w:val="000000"/>
          <w:sz w:val="24"/>
        </w:rPr>
        <w:t>尾水总量为</w:t>
      </w:r>
      <w:r w:rsidRPr="00F008CF">
        <w:rPr>
          <w:rFonts w:hint="eastAsia"/>
          <w:color w:val="000000"/>
          <w:sz w:val="24"/>
        </w:rPr>
        <w:t>324m</w:t>
      </w:r>
      <w:r w:rsidRPr="00F008CF">
        <w:rPr>
          <w:rFonts w:hint="eastAsia"/>
          <w:color w:val="000000"/>
          <w:sz w:val="24"/>
          <w:vertAlign w:val="superscript"/>
        </w:rPr>
        <w:t>3</w:t>
      </w:r>
      <w:r>
        <w:rPr>
          <w:rFonts w:hint="eastAsia"/>
          <w:color w:val="000000"/>
          <w:sz w:val="24"/>
        </w:rPr>
        <w:t>。本项目设置一</w:t>
      </w:r>
      <w:proofErr w:type="gramStart"/>
      <w:r w:rsidR="00496D72">
        <w:rPr>
          <w:rFonts w:hint="eastAsia"/>
          <w:color w:val="000000"/>
          <w:sz w:val="24"/>
        </w:rPr>
        <w:t>5</w:t>
      </w:r>
      <w:r>
        <w:rPr>
          <w:rFonts w:hint="eastAsia"/>
          <w:color w:val="000000"/>
          <w:sz w:val="24"/>
        </w:rPr>
        <w:t>00</w:t>
      </w:r>
      <w:proofErr w:type="gramEnd"/>
      <w:r w:rsidRPr="005B5B41">
        <w:rPr>
          <w:rFonts w:hint="eastAsia"/>
          <w:color w:val="000000"/>
          <w:sz w:val="24"/>
        </w:rPr>
        <w:t xml:space="preserve"> </w:t>
      </w:r>
      <w:r w:rsidRPr="00F008CF">
        <w:rPr>
          <w:rFonts w:hint="eastAsia"/>
          <w:color w:val="000000"/>
          <w:sz w:val="24"/>
        </w:rPr>
        <w:t>m</w:t>
      </w:r>
      <w:r w:rsidRPr="00F008CF">
        <w:rPr>
          <w:rFonts w:hint="eastAsia"/>
          <w:color w:val="000000"/>
          <w:sz w:val="24"/>
          <w:vertAlign w:val="superscript"/>
        </w:rPr>
        <w:t>3</w:t>
      </w:r>
      <w:r>
        <w:rPr>
          <w:rFonts w:hint="eastAsia"/>
          <w:color w:val="000000"/>
          <w:sz w:val="24"/>
        </w:rPr>
        <w:t>事故池，可有效收集消防尾水，不会对周围水体造成不良影响。</w:t>
      </w:r>
    </w:p>
    <w:p w:rsidR="00C968BE" w:rsidRPr="00F008CF" w:rsidRDefault="00C968BE" w:rsidP="00C968BE">
      <w:pPr>
        <w:adjustRightInd w:val="0"/>
        <w:snapToGrid w:val="0"/>
        <w:spacing w:line="360" w:lineRule="auto"/>
        <w:ind w:firstLineChars="200" w:firstLine="480"/>
        <w:rPr>
          <w:color w:val="000000"/>
          <w:sz w:val="24"/>
        </w:rPr>
      </w:pPr>
      <w:r w:rsidRPr="00F008CF">
        <w:rPr>
          <w:color w:val="000000"/>
          <w:sz w:val="24"/>
        </w:rPr>
        <w:t>建设</w:t>
      </w:r>
      <w:r w:rsidRPr="00F008CF">
        <w:rPr>
          <w:rFonts w:hint="eastAsia"/>
          <w:color w:val="000000"/>
          <w:sz w:val="24"/>
        </w:rPr>
        <w:t>项目</w:t>
      </w:r>
      <w:r w:rsidRPr="00F008CF">
        <w:rPr>
          <w:color w:val="000000"/>
          <w:sz w:val="24"/>
        </w:rPr>
        <w:t>在发生火灾爆炸事故时，立即</w:t>
      </w:r>
      <w:r>
        <w:rPr>
          <w:rFonts w:hint="eastAsia"/>
          <w:color w:val="000000"/>
          <w:sz w:val="24"/>
        </w:rPr>
        <w:t>打开</w:t>
      </w:r>
      <w:proofErr w:type="gramStart"/>
      <w:r>
        <w:rPr>
          <w:rFonts w:hint="eastAsia"/>
          <w:color w:val="000000"/>
          <w:sz w:val="24"/>
        </w:rPr>
        <w:t>事故池进水阀</w:t>
      </w:r>
      <w:proofErr w:type="gramEnd"/>
      <w:r w:rsidRPr="00F008CF">
        <w:rPr>
          <w:color w:val="000000"/>
          <w:sz w:val="24"/>
        </w:rPr>
        <w:t>，</w:t>
      </w:r>
      <w:r>
        <w:rPr>
          <w:rFonts w:hint="eastAsia"/>
          <w:color w:val="000000"/>
          <w:sz w:val="24"/>
        </w:rPr>
        <w:t>关闭</w:t>
      </w:r>
      <w:r w:rsidRPr="00F008CF">
        <w:rPr>
          <w:color w:val="000000"/>
          <w:sz w:val="24"/>
        </w:rPr>
        <w:t>雨水</w:t>
      </w:r>
      <w:r>
        <w:rPr>
          <w:rFonts w:hint="eastAsia"/>
          <w:color w:val="000000"/>
          <w:sz w:val="24"/>
        </w:rPr>
        <w:t>出口阀门，防止消防尾水排出厂外，进入雨水管网。并</w:t>
      </w:r>
      <w:r w:rsidRPr="00F008CF">
        <w:rPr>
          <w:color w:val="000000"/>
          <w:sz w:val="24"/>
        </w:rPr>
        <w:t>启动相应水泵，将雨水沟</w:t>
      </w:r>
      <w:r>
        <w:rPr>
          <w:rFonts w:hint="eastAsia"/>
          <w:color w:val="000000"/>
          <w:sz w:val="24"/>
        </w:rPr>
        <w:t>、</w:t>
      </w:r>
      <w:r w:rsidRPr="00F008CF">
        <w:rPr>
          <w:color w:val="000000"/>
          <w:sz w:val="24"/>
        </w:rPr>
        <w:t>污水沟废水</w:t>
      </w:r>
      <w:r>
        <w:rPr>
          <w:rFonts w:hint="eastAsia"/>
          <w:color w:val="000000"/>
          <w:sz w:val="24"/>
        </w:rPr>
        <w:t>和消防水池废水</w:t>
      </w:r>
      <w:r w:rsidRPr="00F008CF">
        <w:rPr>
          <w:color w:val="000000"/>
          <w:sz w:val="24"/>
        </w:rPr>
        <w:t>排入</w:t>
      </w:r>
      <w:r w:rsidRPr="00F008CF">
        <w:rPr>
          <w:rFonts w:hint="eastAsia"/>
          <w:color w:val="000000"/>
          <w:sz w:val="24"/>
        </w:rPr>
        <w:t>污水处理站</w:t>
      </w:r>
      <w:r w:rsidRPr="00F008CF">
        <w:rPr>
          <w:color w:val="000000"/>
          <w:sz w:val="24"/>
        </w:rPr>
        <w:t>的</w:t>
      </w:r>
      <w:r w:rsidRPr="00F008CF">
        <w:rPr>
          <w:rFonts w:hint="eastAsia"/>
          <w:color w:val="000000"/>
          <w:sz w:val="24"/>
        </w:rPr>
        <w:t>集水</w:t>
      </w:r>
      <w:r w:rsidRPr="00F008CF">
        <w:rPr>
          <w:color w:val="000000"/>
          <w:sz w:val="24"/>
        </w:rPr>
        <w:t>池内妥善处理。</w:t>
      </w:r>
    </w:p>
    <w:p w:rsidR="00C968BE" w:rsidRPr="00F008CF" w:rsidRDefault="00C968BE" w:rsidP="00C968BE">
      <w:pPr>
        <w:adjustRightInd w:val="0"/>
        <w:snapToGrid w:val="0"/>
        <w:spacing w:line="360" w:lineRule="auto"/>
        <w:ind w:firstLineChars="200" w:firstLine="480"/>
        <w:rPr>
          <w:color w:val="000000"/>
          <w:sz w:val="24"/>
        </w:rPr>
      </w:pPr>
      <w:r w:rsidRPr="00F008CF">
        <w:rPr>
          <w:color w:val="000000"/>
          <w:sz w:val="24"/>
        </w:rPr>
        <w:t>综上所述，本项目沼气发生火灾爆炸事故时，其发生的伴生</w:t>
      </w:r>
      <w:r w:rsidRPr="00F008CF">
        <w:rPr>
          <w:color w:val="000000"/>
          <w:sz w:val="24"/>
        </w:rPr>
        <w:t>/</w:t>
      </w:r>
      <w:proofErr w:type="gramStart"/>
      <w:r w:rsidRPr="00F008CF">
        <w:rPr>
          <w:color w:val="000000"/>
          <w:sz w:val="24"/>
        </w:rPr>
        <w:t>次生事故</w:t>
      </w:r>
      <w:proofErr w:type="gramEnd"/>
      <w:r w:rsidRPr="00F008CF">
        <w:rPr>
          <w:color w:val="000000"/>
          <w:sz w:val="24"/>
        </w:rPr>
        <w:t>在采取了相应的应急措施后，均可得到较好的控制，可有效防止其扩散到环境空气和周围水体，对周围环境的影响较小。</w:t>
      </w:r>
    </w:p>
    <w:p w:rsidR="00C968BE" w:rsidRPr="00C968BE" w:rsidRDefault="00C968BE" w:rsidP="00C968BE">
      <w:pPr>
        <w:pStyle w:val="40"/>
        <w:adjustRightInd w:val="0"/>
        <w:spacing w:line="360" w:lineRule="auto"/>
        <w:ind w:left="0" w:firstLine="0"/>
        <w:rPr>
          <w:b/>
          <w:sz w:val="24"/>
          <w:szCs w:val="24"/>
        </w:rPr>
      </w:pPr>
      <w:r w:rsidRPr="00C968BE">
        <w:rPr>
          <w:b/>
          <w:sz w:val="24"/>
          <w:szCs w:val="24"/>
        </w:rPr>
        <w:t>风险可接受分析</w:t>
      </w:r>
    </w:p>
    <w:p w:rsidR="00C968BE" w:rsidRPr="00C968BE" w:rsidRDefault="00C968BE" w:rsidP="00C968BE">
      <w:pPr>
        <w:adjustRightInd w:val="0"/>
        <w:snapToGrid w:val="0"/>
        <w:spacing w:line="360" w:lineRule="auto"/>
        <w:ind w:firstLineChars="200" w:firstLine="480"/>
        <w:rPr>
          <w:color w:val="000000"/>
          <w:kern w:val="0"/>
          <w:sz w:val="24"/>
        </w:rPr>
      </w:pPr>
      <w:r w:rsidRPr="00C968BE">
        <w:rPr>
          <w:rFonts w:hint="eastAsia"/>
          <w:color w:val="000000"/>
          <w:kern w:val="0"/>
          <w:sz w:val="24"/>
        </w:rPr>
        <w:t>本次风险评价对危害值的计算采用简化分析方法，以各种危害的死亡人数代</w:t>
      </w:r>
      <w:r w:rsidRPr="00C968BE">
        <w:rPr>
          <w:rFonts w:hint="eastAsia"/>
          <w:color w:val="000000"/>
          <w:kern w:val="0"/>
          <w:sz w:val="24"/>
        </w:rPr>
        <w:t xml:space="preserve"> </w:t>
      </w:r>
      <w:r w:rsidRPr="00C968BE">
        <w:rPr>
          <w:rFonts w:hint="eastAsia"/>
          <w:color w:val="000000"/>
          <w:kern w:val="0"/>
          <w:sz w:val="24"/>
        </w:rPr>
        <w:t>表危害值，火灾爆炸的伤亡半径为</w:t>
      </w:r>
      <w:r w:rsidRPr="00C968BE">
        <w:rPr>
          <w:rFonts w:hint="eastAsia"/>
          <w:color w:val="000000"/>
          <w:kern w:val="0"/>
          <w:sz w:val="24"/>
        </w:rPr>
        <w:t xml:space="preserve">10.94m </w:t>
      </w:r>
      <w:r w:rsidRPr="00C968BE">
        <w:rPr>
          <w:rFonts w:hint="eastAsia"/>
          <w:color w:val="000000"/>
          <w:kern w:val="0"/>
          <w:sz w:val="24"/>
        </w:rPr>
        <w:t>范围。最大可信事故对环境所造成的风险</w:t>
      </w:r>
      <w:r w:rsidRPr="00C968BE">
        <w:rPr>
          <w:rFonts w:hint="eastAsia"/>
          <w:color w:val="000000"/>
          <w:kern w:val="0"/>
          <w:sz w:val="24"/>
        </w:rPr>
        <w:t xml:space="preserve"> R </w:t>
      </w:r>
      <w:proofErr w:type="gramStart"/>
      <w:r w:rsidRPr="00C968BE">
        <w:rPr>
          <w:rFonts w:hint="eastAsia"/>
          <w:color w:val="000000"/>
          <w:kern w:val="0"/>
          <w:sz w:val="24"/>
        </w:rPr>
        <w:t>按下式下式</w:t>
      </w:r>
      <w:proofErr w:type="gramEnd"/>
      <w:r w:rsidRPr="00C968BE">
        <w:rPr>
          <w:rFonts w:hint="eastAsia"/>
          <w:color w:val="000000"/>
          <w:kern w:val="0"/>
          <w:sz w:val="24"/>
        </w:rPr>
        <w:t>计算，即：</w:t>
      </w:r>
    </w:p>
    <w:p w:rsidR="00C968BE" w:rsidRDefault="00C968BE" w:rsidP="00C968BE">
      <w:pPr>
        <w:adjustRightInd w:val="0"/>
        <w:snapToGrid w:val="0"/>
        <w:spacing w:line="360" w:lineRule="auto"/>
        <w:jc w:val="center"/>
        <w:rPr>
          <w:color w:val="000000"/>
          <w:kern w:val="0"/>
          <w:sz w:val="24"/>
        </w:rPr>
      </w:pPr>
      <w:r>
        <w:rPr>
          <w:noProof/>
          <w:color w:val="000000"/>
        </w:rPr>
        <w:drawing>
          <wp:inline distT="0" distB="0" distL="0" distR="0" wp14:anchorId="2EB0BBDF" wp14:editId="4D242278">
            <wp:extent cx="3413125" cy="499745"/>
            <wp:effectExtent l="0" t="0" r="0"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13125" cy="499745"/>
                    </a:xfrm>
                    <a:prstGeom prst="rect">
                      <a:avLst/>
                    </a:prstGeom>
                    <a:noFill/>
                    <a:ln>
                      <a:noFill/>
                    </a:ln>
                  </pic:spPr>
                </pic:pic>
              </a:graphicData>
            </a:graphic>
          </wp:inline>
        </w:drawing>
      </w:r>
    </w:p>
    <w:p w:rsidR="00C968BE" w:rsidRPr="00F008CF" w:rsidRDefault="00C968BE" w:rsidP="00C968BE">
      <w:pPr>
        <w:adjustRightInd w:val="0"/>
        <w:snapToGrid w:val="0"/>
        <w:spacing w:line="360" w:lineRule="auto"/>
        <w:ind w:firstLineChars="200" w:firstLine="480"/>
        <w:rPr>
          <w:color w:val="000000"/>
          <w:sz w:val="24"/>
        </w:rPr>
      </w:pPr>
      <w:r w:rsidRPr="00F008CF">
        <w:rPr>
          <w:rFonts w:hint="eastAsia"/>
          <w:color w:val="000000"/>
          <w:sz w:val="24"/>
        </w:rPr>
        <w:t>最大可信事故概率为</w:t>
      </w:r>
      <w:r w:rsidRPr="00F008CF">
        <w:rPr>
          <w:rFonts w:hint="eastAsia"/>
          <w:color w:val="000000"/>
          <w:sz w:val="24"/>
        </w:rPr>
        <w:t xml:space="preserve"> 1.2</w:t>
      </w:r>
      <w:r w:rsidRPr="00F008CF">
        <w:rPr>
          <w:rFonts w:hint="eastAsia"/>
          <w:color w:val="000000"/>
          <w:sz w:val="24"/>
        </w:rPr>
        <w:t>×</w:t>
      </w:r>
      <w:r w:rsidRPr="00F008CF">
        <w:rPr>
          <w:rFonts w:hint="eastAsia"/>
          <w:color w:val="000000"/>
          <w:sz w:val="24"/>
        </w:rPr>
        <w:t>10</w:t>
      </w:r>
      <w:r w:rsidRPr="00F008CF">
        <w:rPr>
          <w:rFonts w:hint="eastAsia"/>
          <w:color w:val="000000"/>
          <w:sz w:val="24"/>
          <w:vertAlign w:val="superscript"/>
        </w:rPr>
        <w:t>-6</w:t>
      </w:r>
      <w:r w:rsidRPr="00F008CF">
        <w:rPr>
          <w:rFonts w:hint="eastAsia"/>
          <w:color w:val="000000"/>
          <w:sz w:val="24"/>
        </w:rPr>
        <w:t>，在沼气</w:t>
      </w:r>
      <w:proofErr w:type="gramStart"/>
      <w:r w:rsidRPr="00F008CF">
        <w:rPr>
          <w:rFonts w:hint="eastAsia"/>
          <w:color w:val="000000"/>
          <w:sz w:val="24"/>
        </w:rPr>
        <w:t>储膜全部</w:t>
      </w:r>
      <w:proofErr w:type="gramEnd"/>
      <w:r w:rsidRPr="00F008CF">
        <w:rPr>
          <w:rFonts w:hint="eastAsia"/>
          <w:color w:val="000000"/>
          <w:sz w:val="24"/>
        </w:rPr>
        <w:t>发生爆炸时，</w:t>
      </w:r>
      <w:r>
        <w:rPr>
          <w:rFonts w:hint="eastAsia"/>
          <w:color w:val="000000"/>
          <w:sz w:val="24"/>
        </w:rPr>
        <w:t>10.94</w:t>
      </w:r>
      <w:r w:rsidRPr="00F008CF">
        <w:rPr>
          <w:rFonts w:hint="eastAsia"/>
          <w:color w:val="000000"/>
          <w:sz w:val="24"/>
        </w:rPr>
        <w:t>米范围内的会造成人员</w:t>
      </w:r>
      <w:r>
        <w:rPr>
          <w:rFonts w:hint="eastAsia"/>
          <w:color w:val="000000"/>
          <w:sz w:val="24"/>
        </w:rPr>
        <w:t>伤</w:t>
      </w:r>
      <w:r w:rsidRPr="00F008CF">
        <w:rPr>
          <w:rFonts w:hint="eastAsia"/>
          <w:color w:val="000000"/>
          <w:sz w:val="24"/>
        </w:rPr>
        <w:t>亡，在此范围内，主要影响</w:t>
      </w:r>
      <w:proofErr w:type="gramStart"/>
      <w:r w:rsidRPr="00F008CF">
        <w:rPr>
          <w:rFonts w:hint="eastAsia"/>
          <w:color w:val="000000"/>
          <w:sz w:val="24"/>
        </w:rPr>
        <w:t>是储膜</w:t>
      </w:r>
      <w:proofErr w:type="gramEnd"/>
      <w:r w:rsidRPr="00F008CF">
        <w:rPr>
          <w:rFonts w:hint="eastAsia"/>
          <w:color w:val="000000"/>
          <w:sz w:val="24"/>
        </w:rPr>
        <w:t>外围工作的人员，在</w:t>
      </w:r>
      <w:r w:rsidRPr="00F008CF">
        <w:rPr>
          <w:rFonts w:hint="eastAsia"/>
          <w:color w:val="000000"/>
          <w:sz w:val="24"/>
        </w:rPr>
        <w:t xml:space="preserve"> 0</w:t>
      </w:r>
      <w:r w:rsidRPr="00F008CF">
        <w:rPr>
          <w:rFonts w:hint="eastAsia"/>
          <w:color w:val="000000"/>
          <w:sz w:val="24"/>
        </w:rPr>
        <w:t>～</w:t>
      </w:r>
      <w:r w:rsidRPr="00F008CF">
        <w:rPr>
          <w:rFonts w:hint="eastAsia"/>
          <w:color w:val="000000"/>
          <w:sz w:val="24"/>
        </w:rPr>
        <w:t>1</w:t>
      </w:r>
      <w:r w:rsidRPr="00F008CF">
        <w:rPr>
          <w:rFonts w:hint="eastAsia"/>
          <w:color w:val="000000"/>
          <w:sz w:val="24"/>
        </w:rPr>
        <w:t>人左右</w:t>
      </w:r>
      <w:r w:rsidRPr="00F008CF">
        <w:rPr>
          <w:color w:val="000000"/>
          <w:sz w:val="24"/>
        </w:rPr>
        <w:t>，本项目最大可信事故风险值为</w:t>
      </w:r>
      <w:r w:rsidRPr="00F008CF">
        <w:rPr>
          <w:color w:val="000000"/>
          <w:sz w:val="24"/>
        </w:rPr>
        <w:t>1.2×10</w:t>
      </w:r>
      <w:r w:rsidRPr="00F008CF">
        <w:rPr>
          <w:color w:val="000000"/>
          <w:sz w:val="24"/>
          <w:vertAlign w:val="superscript"/>
        </w:rPr>
        <w:t>-6</w:t>
      </w:r>
      <w:r w:rsidRPr="00F008CF">
        <w:rPr>
          <w:color w:val="000000"/>
          <w:sz w:val="24"/>
        </w:rPr>
        <w:t>。本项目的风险值与地震和天灾的风险属同一量级。因此本次评价确定，本项目建设的风险水平是可以接受的。</w:t>
      </w:r>
    </w:p>
    <w:p w:rsidR="00C968BE" w:rsidRPr="00C968BE" w:rsidRDefault="00C968BE" w:rsidP="00C968BE">
      <w:pPr>
        <w:pStyle w:val="3"/>
        <w:keepLines w:val="0"/>
        <w:widowControl/>
        <w:numPr>
          <w:ilvl w:val="2"/>
          <w:numId w:val="2"/>
        </w:numPr>
        <w:tabs>
          <w:tab w:val="clear" w:pos="720"/>
        </w:tabs>
        <w:adjustRightInd w:val="0"/>
        <w:snapToGrid w:val="0"/>
        <w:spacing w:before="0" w:after="0" w:line="360" w:lineRule="auto"/>
        <w:rPr>
          <w:color w:val="000000"/>
          <w:kern w:val="0"/>
          <w:sz w:val="24"/>
          <w:szCs w:val="24"/>
        </w:rPr>
      </w:pPr>
      <w:r w:rsidRPr="00C968BE">
        <w:rPr>
          <w:rFonts w:hint="eastAsia"/>
          <w:color w:val="000000"/>
          <w:kern w:val="0"/>
          <w:sz w:val="24"/>
          <w:szCs w:val="24"/>
        </w:rPr>
        <w:t>风险管理</w:t>
      </w:r>
    </w:p>
    <w:p w:rsidR="00C968BE" w:rsidRPr="00C968BE" w:rsidRDefault="00C968BE" w:rsidP="00C968BE">
      <w:pPr>
        <w:pStyle w:val="40"/>
        <w:adjustRightInd w:val="0"/>
        <w:spacing w:line="360" w:lineRule="auto"/>
        <w:ind w:left="0" w:firstLine="0"/>
        <w:rPr>
          <w:b/>
          <w:sz w:val="24"/>
          <w:szCs w:val="24"/>
        </w:rPr>
      </w:pPr>
      <w:r w:rsidRPr="00C968BE">
        <w:rPr>
          <w:rFonts w:hint="eastAsia"/>
          <w:b/>
          <w:sz w:val="24"/>
          <w:szCs w:val="24"/>
        </w:rPr>
        <w:t>选址、总图布置和建筑安全防范措施</w:t>
      </w:r>
    </w:p>
    <w:p w:rsidR="00C968BE" w:rsidRPr="00C968BE" w:rsidRDefault="00C968BE" w:rsidP="00C968BE">
      <w:pPr>
        <w:adjustRightInd w:val="0"/>
        <w:snapToGrid w:val="0"/>
        <w:spacing w:line="360" w:lineRule="auto"/>
        <w:ind w:firstLineChars="200" w:firstLine="480"/>
        <w:rPr>
          <w:color w:val="000000"/>
          <w:kern w:val="0"/>
          <w:sz w:val="24"/>
        </w:rPr>
      </w:pPr>
      <w:r w:rsidRPr="00C968BE">
        <w:rPr>
          <w:rFonts w:hint="eastAsia"/>
          <w:color w:val="000000"/>
          <w:kern w:val="0"/>
          <w:sz w:val="24"/>
        </w:rPr>
        <w:t>本项目在总图布置上，建设单位已考虑平面布置的合理分区，猪舍区、公用设施区、辅助生产设施区、管理区等，确保分区内部和相互之间保持合理的通道和安全间距。建设项目总平面布局基本合理。</w:t>
      </w:r>
    </w:p>
    <w:p w:rsidR="00C968BE" w:rsidRPr="00C968BE" w:rsidRDefault="00C968BE" w:rsidP="00C968BE">
      <w:pPr>
        <w:adjustRightInd w:val="0"/>
        <w:snapToGrid w:val="0"/>
        <w:spacing w:line="360" w:lineRule="auto"/>
        <w:ind w:firstLineChars="200" w:firstLine="480"/>
        <w:rPr>
          <w:color w:val="000000"/>
          <w:kern w:val="0"/>
          <w:sz w:val="24"/>
        </w:rPr>
      </w:pPr>
      <w:r w:rsidRPr="00C968BE">
        <w:rPr>
          <w:rFonts w:hint="eastAsia"/>
          <w:color w:val="000000"/>
          <w:kern w:val="0"/>
          <w:sz w:val="24"/>
        </w:rPr>
        <w:t>建设单位还应遵照《工业企业总平面设计规范》（</w:t>
      </w:r>
      <w:r w:rsidRPr="00C968BE">
        <w:rPr>
          <w:rFonts w:hint="eastAsia"/>
          <w:color w:val="000000"/>
          <w:kern w:val="0"/>
          <w:sz w:val="24"/>
        </w:rPr>
        <w:t>GB50187-2012</w:t>
      </w:r>
      <w:r w:rsidRPr="00C968BE">
        <w:rPr>
          <w:rFonts w:hint="eastAsia"/>
          <w:color w:val="000000"/>
          <w:kern w:val="0"/>
          <w:sz w:val="24"/>
        </w:rPr>
        <w:t>）、《厂矿道路设计规范》</w:t>
      </w:r>
      <w:r w:rsidRPr="00C968BE">
        <w:rPr>
          <w:rFonts w:hint="eastAsia"/>
          <w:color w:val="000000"/>
          <w:kern w:val="0"/>
          <w:sz w:val="24"/>
        </w:rPr>
        <w:t>(GBJ22-87)</w:t>
      </w:r>
      <w:r w:rsidRPr="00C968BE">
        <w:rPr>
          <w:rFonts w:hint="eastAsia"/>
          <w:color w:val="000000"/>
          <w:kern w:val="0"/>
          <w:sz w:val="24"/>
        </w:rPr>
        <w:t>的要求，根据本项目的生产流程及各组成部分的生产特点和火灾危险性，结合地形、风向等条件和外部有相同类型企业的实际状况，对建筑物进行安全防范。主要包括：</w:t>
      </w:r>
    </w:p>
    <w:p w:rsidR="00C968BE" w:rsidRPr="00C968BE" w:rsidRDefault="00C968BE" w:rsidP="00C968BE">
      <w:pPr>
        <w:adjustRightInd w:val="0"/>
        <w:snapToGrid w:val="0"/>
        <w:spacing w:line="360" w:lineRule="auto"/>
        <w:ind w:firstLineChars="200" w:firstLine="480"/>
        <w:rPr>
          <w:color w:val="000000"/>
          <w:kern w:val="0"/>
          <w:sz w:val="24"/>
        </w:rPr>
      </w:pPr>
      <w:r w:rsidRPr="00C968BE">
        <w:rPr>
          <w:rFonts w:hint="eastAsia"/>
          <w:color w:val="000000"/>
          <w:kern w:val="0"/>
          <w:sz w:val="24"/>
        </w:rPr>
        <w:t>（</w:t>
      </w:r>
      <w:r w:rsidRPr="00C968BE">
        <w:rPr>
          <w:rFonts w:hint="eastAsia"/>
          <w:color w:val="000000"/>
          <w:kern w:val="0"/>
          <w:sz w:val="24"/>
        </w:rPr>
        <w:t>1</w:t>
      </w:r>
      <w:r w:rsidRPr="00C968BE">
        <w:rPr>
          <w:rFonts w:hint="eastAsia"/>
          <w:color w:val="000000"/>
          <w:kern w:val="0"/>
          <w:sz w:val="24"/>
        </w:rPr>
        <w:t>）有爆炸火灾危险的生产车间应布置在厂区和各</w:t>
      </w:r>
      <w:proofErr w:type="gramStart"/>
      <w:r w:rsidRPr="00C968BE">
        <w:rPr>
          <w:rFonts w:hint="eastAsia"/>
          <w:color w:val="000000"/>
          <w:kern w:val="0"/>
          <w:sz w:val="24"/>
        </w:rPr>
        <w:t>类明火源</w:t>
      </w:r>
      <w:proofErr w:type="gramEnd"/>
      <w:r w:rsidRPr="00C968BE">
        <w:rPr>
          <w:rFonts w:hint="eastAsia"/>
          <w:color w:val="000000"/>
          <w:kern w:val="0"/>
          <w:sz w:val="24"/>
        </w:rPr>
        <w:t>的侧风向或下风向以及人员稀少的边缘，且与外部有相同类型企业的风险</w:t>
      </w:r>
      <w:proofErr w:type="gramStart"/>
      <w:r w:rsidRPr="00C968BE">
        <w:rPr>
          <w:rFonts w:hint="eastAsia"/>
          <w:color w:val="000000"/>
          <w:kern w:val="0"/>
          <w:sz w:val="24"/>
        </w:rPr>
        <w:t>源保持</w:t>
      </w:r>
      <w:proofErr w:type="gramEnd"/>
      <w:r w:rsidRPr="00C968BE">
        <w:rPr>
          <w:rFonts w:hint="eastAsia"/>
          <w:color w:val="000000"/>
          <w:kern w:val="0"/>
          <w:sz w:val="24"/>
        </w:rPr>
        <w:t>安全距离。</w:t>
      </w:r>
    </w:p>
    <w:p w:rsidR="00C968BE" w:rsidRPr="00C968BE" w:rsidRDefault="00C968BE" w:rsidP="00C968BE">
      <w:pPr>
        <w:adjustRightInd w:val="0"/>
        <w:snapToGrid w:val="0"/>
        <w:spacing w:line="360" w:lineRule="auto"/>
        <w:ind w:firstLineChars="200" w:firstLine="480"/>
        <w:rPr>
          <w:color w:val="000000"/>
          <w:kern w:val="0"/>
          <w:sz w:val="24"/>
        </w:rPr>
      </w:pPr>
      <w:r w:rsidRPr="00C968BE">
        <w:rPr>
          <w:rFonts w:hint="eastAsia"/>
          <w:color w:val="000000"/>
          <w:kern w:val="0"/>
          <w:sz w:val="24"/>
        </w:rPr>
        <w:t>（</w:t>
      </w:r>
      <w:r w:rsidRPr="00C968BE">
        <w:rPr>
          <w:rFonts w:hint="eastAsia"/>
          <w:color w:val="000000"/>
          <w:kern w:val="0"/>
          <w:sz w:val="24"/>
        </w:rPr>
        <w:t>2</w:t>
      </w:r>
      <w:r w:rsidRPr="00C968BE">
        <w:rPr>
          <w:rFonts w:hint="eastAsia"/>
          <w:color w:val="000000"/>
          <w:kern w:val="0"/>
          <w:sz w:val="24"/>
        </w:rPr>
        <w:t>）为了有效地利用通风和满足采光要求，其建筑物长轴应与主导风向垂直或不</w:t>
      </w:r>
      <w:r w:rsidRPr="00C968BE">
        <w:rPr>
          <w:rFonts w:hint="eastAsia"/>
          <w:color w:val="000000"/>
          <w:kern w:val="0"/>
          <w:sz w:val="24"/>
        </w:rPr>
        <w:lastRenderedPageBreak/>
        <w:t>小于</w:t>
      </w:r>
      <w:r w:rsidRPr="00C968BE">
        <w:rPr>
          <w:rFonts w:hint="eastAsia"/>
          <w:color w:val="000000"/>
          <w:kern w:val="0"/>
          <w:sz w:val="24"/>
        </w:rPr>
        <w:t>45</w:t>
      </w:r>
      <w:r w:rsidRPr="00C968BE">
        <w:rPr>
          <w:rFonts w:hint="eastAsia"/>
          <w:color w:val="000000"/>
          <w:kern w:val="0"/>
          <w:sz w:val="24"/>
        </w:rPr>
        <w:t>°夹角。</w:t>
      </w:r>
    </w:p>
    <w:p w:rsidR="00C968BE" w:rsidRPr="00C968BE" w:rsidRDefault="00C968BE" w:rsidP="00C968BE">
      <w:pPr>
        <w:adjustRightInd w:val="0"/>
        <w:snapToGrid w:val="0"/>
        <w:spacing w:line="360" w:lineRule="auto"/>
        <w:ind w:firstLineChars="200" w:firstLine="480"/>
        <w:rPr>
          <w:color w:val="000000"/>
          <w:kern w:val="0"/>
          <w:sz w:val="24"/>
        </w:rPr>
      </w:pPr>
      <w:r w:rsidRPr="00C968BE">
        <w:rPr>
          <w:rFonts w:hint="eastAsia"/>
          <w:color w:val="000000"/>
          <w:kern w:val="0"/>
          <w:sz w:val="24"/>
        </w:rPr>
        <w:t>（</w:t>
      </w:r>
      <w:r w:rsidRPr="00C968BE">
        <w:rPr>
          <w:rFonts w:hint="eastAsia"/>
          <w:color w:val="000000"/>
          <w:kern w:val="0"/>
          <w:sz w:val="24"/>
        </w:rPr>
        <w:t>3</w:t>
      </w:r>
      <w:r w:rsidRPr="00C968BE">
        <w:rPr>
          <w:rFonts w:hint="eastAsia"/>
          <w:color w:val="000000"/>
          <w:kern w:val="0"/>
          <w:sz w:val="24"/>
        </w:rPr>
        <w:t>）厂区内危险性大的生产装置应布置在危险性小的辅助设施、管理区域的下风位置，各功能区应相对集中布置。</w:t>
      </w:r>
    </w:p>
    <w:p w:rsidR="00C968BE" w:rsidRPr="00C968BE" w:rsidRDefault="00C968BE" w:rsidP="00C968BE">
      <w:pPr>
        <w:adjustRightInd w:val="0"/>
        <w:snapToGrid w:val="0"/>
        <w:spacing w:line="360" w:lineRule="auto"/>
        <w:ind w:firstLineChars="200" w:firstLine="480"/>
        <w:rPr>
          <w:color w:val="000000"/>
          <w:kern w:val="0"/>
          <w:sz w:val="24"/>
        </w:rPr>
      </w:pPr>
      <w:r w:rsidRPr="00C968BE">
        <w:rPr>
          <w:rFonts w:hint="eastAsia"/>
          <w:color w:val="000000"/>
          <w:kern w:val="0"/>
          <w:sz w:val="24"/>
        </w:rPr>
        <w:t>（</w:t>
      </w:r>
      <w:r w:rsidRPr="00C968BE">
        <w:rPr>
          <w:rFonts w:hint="eastAsia"/>
          <w:color w:val="000000"/>
          <w:kern w:val="0"/>
          <w:sz w:val="24"/>
        </w:rPr>
        <w:t>4</w:t>
      </w:r>
      <w:r w:rsidRPr="00C968BE">
        <w:rPr>
          <w:rFonts w:hint="eastAsia"/>
          <w:color w:val="000000"/>
          <w:kern w:val="0"/>
          <w:sz w:val="24"/>
        </w:rPr>
        <w:t>）厂区内运输和物料装卸应根据工艺条件、消防要求合理安排、合理布局，使物流畅通、作业安全，运输距离最短。</w:t>
      </w:r>
    </w:p>
    <w:p w:rsidR="00C968BE" w:rsidRPr="00C968BE" w:rsidRDefault="00C968BE" w:rsidP="00C968BE">
      <w:pPr>
        <w:pStyle w:val="40"/>
        <w:adjustRightInd w:val="0"/>
        <w:spacing w:line="360" w:lineRule="auto"/>
        <w:ind w:left="0" w:firstLine="0"/>
        <w:rPr>
          <w:b/>
          <w:sz w:val="24"/>
          <w:szCs w:val="24"/>
        </w:rPr>
      </w:pPr>
      <w:r w:rsidRPr="00C968BE">
        <w:rPr>
          <w:rFonts w:hint="eastAsia"/>
          <w:b/>
          <w:sz w:val="24"/>
          <w:szCs w:val="24"/>
        </w:rPr>
        <w:t>工艺技术设计安全防范措施</w:t>
      </w:r>
    </w:p>
    <w:p w:rsidR="00C968BE" w:rsidRPr="00C968BE" w:rsidRDefault="00C968BE" w:rsidP="00C968BE">
      <w:pPr>
        <w:adjustRightInd w:val="0"/>
        <w:snapToGrid w:val="0"/>
        <w:spacing w:line="360" w:lineRule="auto"/>
        <w:ind w:firstLineChars="200" w:firstLine="480"/>
        <w:rPr>
          <w:color w:val="000000"/>
          <w:kern w:val="0"/>
          <w:sz w:val="24"/>
        </w:rPr>
      </w:pPr>
      <w:r w:rsidRPr="00C968BE">
        <w:rPr>
          <w:rFonts w:hint="eastAsia"/>
          <w:color w:val="000000"/>
          <w:kern w:val="0"/>
          <w:sz w:val="24"/>
        </w:rPr>
        <w:t>1</w:t>
      </w:r>
      <w:r w:rsidRPr="00C968BE">
        <w:rPr>
          <w:rFonts w:hint="eastAsia"/>
          <w:color w:val="000000"/>
          <w:kern w:val="0"/>
          <w:sz w:val="24"/>
        </w:rPr>
        <w:t>．饲养及病死猪尸体处置工艺安全防范措施</w:t>
      </w:r>
    </w:p>
    <w:p w:rsidR="00C968BE" w:rsidRPr="00C968BE" w:rsidRDefault="00C968BE" w:rsidP="00C968BE">
      <w:pPr>
        <w:adjustRightInd w:val="0"/>
        <w:snapToGrid w:val="0"/>
        <w:spacing w:line="360" w:lineRule="auto"/>
        <w:ind w:firstLineChars="200" w:firstLine="480"/>
        <w:rPr>
          <w:color w:val="000000"/>
          <w:kern w:val="0"/>
          <w:sz w:val="24"/>
        </w:rPr>
      </w:pPr>
      <w:r w:rsidRPr="00C968BE">
        <w:rPr>
          <w:rFonts w:hint="eastAsia"/>
          <w:color w:val="000000"/>
          <w:kern w:val="0"/>
          <w:sz w:val="24"/>
        </w:rPr>
        <w:t>由于疾病猪及病死猪的尸体上携带有一定量的病菌，如不加以处理会使病菌得以传播，对周围环境产生一定影响。为降低疾病猪及病死猪对周围环境的影响，需采取严格的安全防范措施。</w:t>
      </w:r>
    </w:p>
    <w:p w:rsidR="00C968BE" w:rsidRPr="00C968BE" w:rsidRDefault="00C968BE" w:rsidP="00C968BE">
      <w:pPr>
        <w:adjustRightInd w:val="0"/>
        <w:snapToGrid w:val="0"/>
        <w:spacing w:line="360" w:lineRule="auto"/>
        <w:ind w:firstLineChars="200" w:firstLine="480"/>
        <w:rPr>
          <w:color w:val="000000"/>
          <w:kern w:val="0"/>
          <w:sz w:val="24"/>
        </w:rPr>
      </w:pPr>
      <w:r w:rsidRPr="00C968BE">
        <w:rPr>
          <w:rFonts w:hint="eastAsia"/>
          <w:color w:val="000000"/>
          <w:kern w:val="0"/>
          <w:sz w:val="24"/>
        </w:rPr>
        <w:t>（</w:t>
      </w:r>
      <w:r w:rsidRPr="00C968BE">
        <w:rPr>
          <w:rFonts w:hint="eastAsia"/>
          <w:color w:val="000000"/>
          <w:kern w:val="0"/>
          <w:sz w:val="24"/>
        </w:rPr>
        <w:t>1</w:t>
      </w:r>
      <w:r w:rsidRPr="00C968BE">
        <w:rPr>
          <w:rFonts w:hint="eastAsia"/>
          <w:color w:val="000000"/>
          <w:kern w:val="0"/>
          <w:sz w:val="24"/>
        </w:rPr>
        <w:t>）应定期检查猪群健康状况，做到及时发现、及时隔离、及时救治，严格控制疾病大面积传播。</w:t>
      </w:r>
    </w:p>
    <w:p w:rsidR="00C968BE" w:rsidRPr="00C968BE" w:rsidRDefault="00C968BE" w:rsidP="00C968BE">
      <w:pPr>
        <w:adjustRightInd w:val="0"/>
        <w:snapToGrid w:val="0"/>
        <w:spacing w:line="360" w:lineRule="auto"/>
        <w:ind w:firstLineChars="200" w:firstLine="480"/>
        <w:rPr>
          <w:color w:val="000000"/>
          <w:kern w:val="0"/>
          <w:sz w:val="24"/>
        </w:rPr>
      </w:pPr>
      <w:r w:rsidRPr="00C968BE">
        <w:rPr>
          <w:rFonts w:hint="eastAsia"/>
          <w:color w:val="000000"/>
          <w:kern w:val="0"/>
          <w:sz w:val="24"/>
        </w:rPr>
        <w:t>实践证明，通过科学饲养管理及积极防疫，使牲畜少生病和对患病牲畜进行及时治疗，防患未然，才符合自然规律。</w:t>
      </w:r>
    </w:p>
    <w:p w:rsidR="00C968BE" w:rsidRPr="00C968BE" w:rsidRDefault="00C968BE" w:rsidP="00C968BE">
      <w:pPr>
        <w:adjustRightInd w:val="0"/>
        <w:snapToGrid w:val="0"/>
        <w:spacing w:line="360" w:lineRule="auto"/>
        <w:ind w:firstLineChars="200" w:firstLine="480"/>
        <w:rPr>
          <w:color w:val="000000"/>
          <w:kern w:val="0"/>
          <w:sz w:val="24"/>
        </w:rPr>
      </w:pPr>
      <w:r w:rsidRPr="00C968BE">
        <w:rPr>
          <w:rFonts w:hint="eastAsia"/>
          <w:color w:val="000000"/>
          <w:kern w:val="0"/>
          <w:sz w:val="24"/>
        </w:rPr>
        <w:t>（</w:t>
      </w:r>
      <w:r w:rsidRPr="00C968BE">
        <w:rPr>
          <w:rFonts w:hint="eastAsia"/>
          <w:color w:val="000000"/>
          <w:kern w:val="0"/>
          <w:sz w:val="24"/>
        </w:rPr>
        <w:t>2</w:t>
      </w:r>
      <w:r w:rsidRPr="00C968BE">
        <w:rPr>
          <w:rFonts w:hint="eastAsia"/>
          <w:color w:val="000000"/>
          <w:kern w:val="0"/>
          <w:sz w:val="24"/>
        </w:rPr>
        <w:t>）病死猪及胞衣及时填埋彻底阻断细菌及病毒传播。</w:t>
      </w:r>
    </w:p>
    <w:p w:rsidR="00C968BE" w:rsidRPr="00C968BE" w:rsidRDefault="00C968BE" w:rsidP="00C968BE">
      <w:pPr>
        <w:adjustRightInd w:val="0"/>
        <w:snapToGrid w:val="0"/>
        <w:spacing w:line="360" w:lineRule="auto"/>
        <w:ind w:firstLineChars="200" w:firstLine="480"/>
        <w:rPr>
          <w:color w:val="000000"/>
          <w:kern w:val="0"/>
          <w:sz w:val="24"/>
        </w:rPr>
      </w:pPr>
      <w:r w:rsidRPr="00C968BE">
        <w:rPr>
          <w:rFonts w:hint="eastAsia"/>
          <w:color w:val="000000"/>
          <w:kern w:val="0"/>
          <w:sz w:val="24"/>
        </w:rPr>
        <w:t>（</w:t>
      </w:r>
      <w:r w:rsidRPr="00C968BE">
        <w:rPr>
          <w:rFonts w:hint="eastAsia"/>
          <w:color w:val="000000"/>
          <w:kern w:val="0"/>
          <w:sz w:val="24"/>
        </w:rPr>
        <w:t>3</w:t>
      </w:r>
      <w:r w:rsidRPr="00C968BE">
        <w:rPr>
          <w:rFonts w:hint="eastAsia"/>
          <w:color w:val="000000"/>
          <w:kern w:val="0"/>
          <w:sz w:val="24"/>
        </w:rPr>
        <w:t>）加强对职工的思想教育，以提高工作人员的责任心和工作主动性；操作人员要进行岗位系统培训，熟悉工作程序、规程、加强岗位责任制；对事故易发生部位，除本岗工人及时检查外，应设安全巡检员，及时发现问题解决问题。</w:t>
      </w:r>
    </w:p>
    <w:p w:rsidR="00C968BE" w:rsidRPr="00C968BE" w:rsidRDefault="00C968BE" w:rsidP="00C968BE">
      <w:pPr>
        <w:adjustRightInd w:val="0"/>
        <w:snapToGrid w:val="0"/>
        <w:spacing w:line="360" w:lineRule="auto"/>
        <w:ind w:firstLineChars="200" w:firstLine="480"/>
        <w:rPr>
          <w:color w:val="000000"/>
          <w:kern w:val="0"/>
          <w:sz w:val="24"/>
        </w:rPr>
      </w:pPr>
      <w:r w:rsidRPr="00C968BE">
        <w:rPr>
          <w:rFonts w:hint="eastAsia"/>
          <w:color w:val="000000"/>
          <w:kern w:val="0"/>
          <w:sz w:val="24"/>
        </w:rPr>
        <w:t>2</w:t>
      </w:r>
      <w:r w:rsidRPr="00C968BE">
        <w:rPr>
          <w:rFonts w:hint="eastAsia"/>
          <w:color w:val="000000"/>
          <w:kern w:val="0"/>
          <w:sz w:val="24"/>
        </w:rPr>
        <w:t>．饲养设备安全防范措施</w:t>
      </w:r>
    </w:p>
    <w:p w:rsidR="00C968BE" w:rsidRPr="00C968BE" w:rsidRDefault="00C968BE" w:rsidP="00C968BE">
      <w:pPr>
        <w:adjustRightInd w:val="0"/>
        <w:snapToGrid w:val="0"/>
        <w:spacing w:line="360" w:lineRule="auto"/>
        <w:ind w:firstLineChars="200" w:firstLine="480"/>
        <w:rPr>
          <w:color w:val="000000"/>
          <w:kern w:val="0"/>
          <w:sz w:val="24"/>
        </w:rPr>
      </w:pPr>
      <w:r w:rsidRPr="00C968BE">
        <w:rPr>
          <w:rFonts w:hint="eastAsia"/>
          <w:color w:val="000000"/>
          <w:kern w:val="0"/>
          <w:sz w:val="24"/>
        </w:rPr>
        <w:t>（</w:t>
      </w:r>
      <w:r w:rsidRPr="00C968BE">
        <w:rPr>
          <w:rFonts w:hint="eastAsia"/>
          <w:color w:val="000000"/>
          <w:kern w:val="0"/>
          <w:sz w:val="24"/>
        </w:rPr>
        <w:t>1</w:t>
      </w:r>
      <w:r w:rsidRPr="00C968BE">
        <w:rPr>
          <w:rFonts w:hint="eastAsia"/>
          <w:color w:val="000000"/>
          <w:kern w:val="0"/>
          <w:sz w:val="24"/>
        </w:rPr>
        <w:t>）所有专用设备应根据工艺要求、物料性质，按照《生产设备安全卫生设计总则》</w:t>
      </w:r>
      <w:r w:rsidRPr="00C968BE">
        <w:rPr>
          <w:rFonts w:hint="eastAsia"/>
          <w:color w:val="000000"/>
          <w:kern w:val="0"/>
          <w:sz w:val="24"/>
        </w:rPr>
        <w:t>(GB</w:t>
      </w:r>
      <w:r>
        <w:rPr>
          <w:rFonts w:hint="eastAsia"/>
          <w:color w:val="000000"/>
          <w:kern w:val="0"/>
          <w:sz w:val="24"/>
        </w:rPr>
        <w:t xml:space="preserve"> </w:t>
      </w:r>
      <w:r w:rsidRPr="00C968BE">
        <w:rPr>
          <w:rFonts w:hint="eastAsia"/>
          <w:color w:val="000000"/>
          <w:kern w:val="0"/>
          <w:sz w:val="24"/>
        </w:rPr>
        <w:t>5083)</w:t>
      </w:r>
      <w:r w:rsidRPr="00C968BE">
        <w:rPr>
          <w:rFonts w:hint="eastAsia"/>
          <w:color w:val="000000"/>
          <w:kern w:val="0"/>
          <w:sz w:val="24"/>
        </w:rPr>
        <w:t>进行。通用机械和设备选型应符合国家或行业技术标准；所有压力容器及设备要由有资质单位设计、制造，相关文件要齐备。对生产装置中的压力容器、压力管道，必须依据《压力管道安全管理与监察规定》等加强检验、检测和运行管理。</w:t>
      </w:r>
    </w:p>
    <w:p w:rsidR="00C968BE" w:rsidRPr="00C968BE" w:rsidRDefault="00C968BE" w:rsidP="00C968BE">
      <w:pPr>
        <w:adjustRightInd w:val="0"/>
        <w:snapToGrid w:val="0"/>
        <w:spacing w:line="360" w:lineRule="auto"/>
        <w:ind w:firstLineChars="200" w:firstLine="480"/>
        <w:rPr>
          <w:color w:val="000000"/>
          <w:kern w:val="0"/>
          <w:sz w:val="24"/>
        </w:rPr>
      </w:pPr>
      <w:r w:rsidRPr="00C968BE">
        <w:rPr>
          <w:rFonts w:hint="eastAsia"/>
          <w:color w:val="000000"/>
          <w:kern w:val="0"/>
          <w:sz w:val="24"/>
        </w:rPr>
        <w:t>（</w:t>
      </w:r>
      <w:r w:rsidRPr="00C968BE">
        <w:rPr>
          <w:rFonts w:hint="eastAsia"/>
          <w:color w:val="000000"/>
          <w:kern w:val="0"/>
          <w:sz w:val="24"/>
        </w:rPr>
        <w:t>2</w:t>
      </w:r>
      <w:r w:rsidRPr="00C968BE">
        <w:rPr>
          <w:rFonts w:hint="eastAsia"/>
          <w:color w:val="000000"/>
          <w:kern w:val="0"/>
          <w:sz w:val="24"/>
        </w:rPr>
        <w:t>）工艺管道应考虑管道振动、脆性破裂，温度应力失稳腐蚀破裂及密封泄漏等因素。并采取相应的安全措施加以控制。必须安全可靠，便于操作。选用的管线、管件、阀门应保证有足够的机械强度，设计、安装及试压等技术应符合国家标准。</w:t>
      </w:r>
    </w:p>
    <w:p w:rsidR="00C968BE" w:rsidRPr="00C968BE" w:rsidRDefault="00C968BE" w:rsidP="00C968BE">
      <w:pPr>
        <w:adjustRightInd w:val="0"/>
        <w:snapToGrid w:val="0"/>
        <w:spacing w:line="360" w:lineRule="auto"/>
        <w:ind w:firstLineChars="200" w:firstLine="480"/>
        <w:rPr>
          <w:color w:val="000000"/>
          <w:kern w:val="0"/>
          <w:sz w:val="24"/>
        </w:rPr>
      </w:pPr>
      <w:r w:rsidRPr="00C968BE">
        <w:rPr>
          <w:rFonts w:hint="eastAsia"/>
          <w:color w:val="000000"/>
          <w:kern w:val="0"/>
          <w:sz w:val="24"/>
        </w:rPr>
        <w:t>（</w:t>
      </w:r>
      <w:r w:rsidRPr="00C968BE">
        <w:rPr>
          <w:rFonts w:hint="eastAsia"/>
          <w:color w:val="000000"/>
          <w:kern w:val="0"/>
          <w:sz w:val="24"/>
        </w:rPr>
        <w:t>3</w:t>
      </w:r>
      <w:r w:rsidRPr="00C968BE">
        <w:rPr>
          <w:rFonts w:hint="eastAsia"/>
          <w:color w:val="000000"/>
          <w:kern w:val="0"/>
          <w:sz w:val="24"/>
        </w:rPr>
        <w:t>）设备本体及基础、管道及其支、吊架和基础应采用非燃材料，设备和管道保温层应采用非燃材料。</w:t>
      </w:r>
    </w:p>
    <w:p w:rsidR="00C968BE" w:rsidRPr="00C968BE" w:rsidRDefault="00C968BE" w:rsidP="00C968BE">
      <w:pPr>
        <w:adjustRightInd w:val="0"/>
        <w:snapToGrid w:val="0"/>
        <w:spacing w:line="360" w:lineRule="auto"/>
        <w:ind w:firstLineChars="200" w:firstLine="480"/>
        <w:rPr>
          <w:color w:val="000000"/>
          <w:kern w:val="0"/>
          <w:sz w:val="24"/>
        </w:rPr>
      </w:pPr>
      <w:r w:rsidRPr="00C968BE">
        <w:rPr>
          <w:rFonts w:hint="eastAsia"/>
          <w:color w:val="000000"/>
          <w:kern w:val="0"/>
          <w:sz w:val="24"/>
        </w:rPr>
        <w:t>（</w:t>
      </w:r>
      <w:r w:rsidRPr="00C968BE">
        <w:rPr>
          <w:rFonts w:hint="eastAsia"/>
          <w:color w:val="000000"/>
          <w:kern w:val="0"/>
          <w:sz w:val="24"/>
        </w:rPr>
        <w:t>4</w:t>
      </w:r>
      <w:r w:rsidRPr="00C968BE">
        <w:rPr>
          <w:rFonts w:hint="eastAsia"/>
          <w:color w:val="000000"/>
          <w:kern w:val="0"/>
          <w:sz w:val="24"/>
        </w:rPr>
        <w:t>）在沼气可能泄漏扩散处，应设置可浓度检测、报警仪器，其报警信号值应定在该气体爆炸下限的</w:t>
      </w:r>
      <w:r w:rsidRPr="00C968BE">
        <w:rPr>
          <w:rFonts w:hint="eastAsia"/>
          <w:color w:val="000000"/>
          <w:kern w:val="0"/>
          <w:sz w:val="24"/>
        </w:rPr>
        <w:t>20%</w:t>
      </w:r>
      <w:r w:rsidRPr="00C968BE">
        <w:rPr>
          <w:rFonts w:hint="eastAsia"/>
          <w:color w:val="000000"/>
          <w:kern w:val="0"/>
          <w:sz w:val="24"/>
        </w:rPr>
        <w:t>以下，若与安全</w:t>
      </w:r>
      <w:proofErr w:type="gramStart"/>
      <w:r w:rsidRPr="00C968BE">
        <w:rPr>
          <w:rFonts w:hint="eastAsia"/>
          <w:color w:val="000000"/>
          <w:kern w:val="0"/>
          <w:sz w:val="24"/>
        </w:rPr>
        <w:t>联锁</w:t>
      </w:r>
      <w:proofErr w:type="gramEnd"/>
      <w:r w:rsidRPr="00C968BE">
        <w:rPr>
          <w:rFonts w:hint="eastAsia"/>
          <w:color w:val="000000"/>
          <w:kern w:val="0"/>
          <w:sz w:val="24"/>
        </w:rPr>
        <w:t>配合，其</w:t>
      </w:r>
      <w:proofErr w:type="gramStart"/>
      <w:r w:rsidRPr="00C968BE">
        <w:rPr>
          <w:rFonts w:hint="eastAsia"/>
          <w:color w:val="000000"/>
          <w:kern w:val="0"/>
          <w:sz w:val="24"/>
        </w:rPr>
        <w:t>联锁</w:t>
      </w:r>
      <w:proofErr w:type="gramEnd"/>
      <w:r w:rsidRPr="00C968BE">
        <w:rPr>
          <w:rFonts w:hint="eastAsia"/>
          <w:color w:val="000000"/>
          <w:kern w:val="0"/>
          <w:sz w:val="24"/>
        </w:rPr>
        <w:t>动作应是在该</w:t>
      </w:r>
      <w:proofErr w:type="gramStart"/>
      <w:r w:rsidRPr="00C968BE">
        <w:rPr>
          <w:rFonts w:hint="eastAsia"/>
          <w:color w:val="000000"/>
          <w:kern w:val="0"/>
          <w:sz w:val="24"/>
        </w:rPr>
        <w:t>气体爆体下限</w:t>
      </w:r>
      <w:proofErr w:type="gramEnd"/>
      <w:r w:rsidRPr="00C968BE">
        <w:rPr>
          <w:rFonts w:hint="eastAsia"/>
          <w:color w:val="000000"/>
          <w:kern w:val="0"/>
          <w:sz w:val="24"/>
        </w:rPr>
        <w:lastRenderedPageBreak/>
        <w:t>的</w:t>
      </w:r>
      <w:r w:rsidRPr="00C968BE">
        <w:rPr>
          <w:rFonts w:hint="eastAsia"/>
          <w:color w:val="000000"/>
          <w:kern w:val="0"/>
          <w:sz w:val="24"/>
        </w:rPr>
        <w:t>50%</w:t>
      </w:r>
      <w:r w:rsidRPr="00C968BE">
        <w:rPr>
          <w:rFonts w:hint="eastAsia"/>
          <w:color w:val="000000"/>
          <w:kern w:val="0"/>
          <w:sz w:val="24"/>
        </w:rPr>
        <w:t>以下。</w:t>
      </w:r>
    </w:p>
    <w:p w:rsidR="00C968BE" w:rsidRPr="00C968BE" w:rsidRDefault="00C968BE" w:rsidP="00C968BE">
      <w:pPr>
        <w:adjustRightInd w:val="0"/>
        <w:snapToGrid w:val="0"/>
        <w:spacing w:line="360" w:lineRule="auto"/>
        <w:ind w:firstLineChars="200" w:firstLine="480"/>
        <w:rPr>
          <w:color w:val="000000"/>
          <w:kern w:val="0"/>
          <w:sz w:val="24"/>
        </w:rPr>
      </w:pPr>
      <w:r w:rsidRPr="00C968BE">
        <w:rPr>
          <w:rFonts w:hint="eastAsia"/>
          <w:color w:val="000000"/>
          <w:kern w:val="0"/>
          <w:sz w:val="24"/>
        </w:rPr>
        <w:t>3</w:t>
      </w:r>
      <w:r w:rsidRPr="00C968BE">
        <w:rPr>
          <w:rFonts w:hint="eastAsia"/>
          <w:color w:val="000000"/>
          <w:kern w:val="0"/>
          <w:sz w:val="24"/>
        </w:rPr>
        <w:t>．污水处理系统安全防范措施</w:t>
      </w:r>
    </w:p>
    <w:p w:rsidR="00C968BE" w:rsidRPr="00C968BE" w:rsidRDefault="00C968BE" w:rsidP="00C968BE">
      <w:pPr>
        <w:adjustRightInd w:val="0"/>
        <w:snapToGrid w:val="0"/>
        <w:spacing w:line="360" w:lineRule="auto"/>
        <w:ind w:firstLineChars="200" w:firstLine="480"/>
        <w:rPr>
          <w:color w:val="000000"/>
          <w:kern w:val="0"/>
          <w:sz w:val="24"/>
        </w:rPr>
      </w:pPr>
      <w:r w:rsidRPr="00C968BE">
        <w:rPr>
          <w:rFonts w:hint="eastAsia"/>
          <w:color w:val="000000"/>
          <w:kern w:val="0"/>
          <w:sz w:val="24"/>
        </w:rPr>
        <w:t>污水处理系统在运行过程中由于机械故障、停电停水、操作不当等诸多方面的因素造成大量污水不能及时处理直接排入受纳水体中，造成水体的严重污染。由水污染源分析可知，养猪场内污水不经处理直接排放，将使受纳水体中</w:t>
      </w:r>
      <w:r w:rsidRPr="00C968BE">
        <w:rPr>
          <w:rFonts w:hint="eastAsia"/>
          <w:color w:val="000000"/>
          <w:kern w:val="0"/>
          <w:sz w:val="24"/>
        </w:rPr>
        <w:t>COD</w:t>
      </w:r>
      <w:r w:rsidRPr="00C968BE">
        <w:rPr>
          <w:rFonts w:hint="eastAsia"/>
          <w:color w:val="000000"/>
          <w:kern w:val="0"/>
          <w:sz w:val="24"/>
        </w:rPr>
        <w:t>和氨氮等大幅增加，对下游水体的使用功能产生一定的影响。因此必须采取有效的预防措施，防患于未然，具体措施如下：</w:t>
      </w:r>
    </w:p>
    <w:p w:rsidR="00C968BE" w:rsidRPr="00C968BE" w:rsidRDefault="00C968BE" w:rsidP="00C968BE">
      <w:pPr>
        <w:adjustRightInd w:val="0"/>
        <w:snapToGrid w:val="0"/>
        <w:spacing w:line="360" w:lineRule="auto"/>
        <w:ind w:firstLineChars="200" w:firstLine="480"/>
        <w:rPr>
          <w:color w:val="000000"/>
          <w:kern w:val="0"/>
          <w:sz w:val="24"/>
        </w:rPr>
      </w:pPr>
      <w:r w:rsidRPr="00C968BE">
        <w:rPr>
          <w:rFonts w:hint="eastAsia"/>
          <w:color w:val="000000"/>
          <w:kern w:val="0"/>
          <w:sz w:val="24"/>
        </w:rPr>
        <w:t>（</w:t>
      </w:r>
      <w:r w:rsidRPr="00C968BE">
        <w:rPr>
          <w:rFonts w:hint="eastAsia"/>
          <w:color w:val="000000"/>
          <w:kern w:val="0"/>
          <w:sz w:val="24"/>
        </w:rPr>
        <w:t>1</w:t>
      </w:r>
      <w:r w:rsidRPr="00C968BE">
        <w:rPr>
          <w:rFonts w:hint="eastAsia"/>
          <w:color w:val="000000"/>
          <w:kern w:val="0"/>
          <w:sz w:val="24"/>
        </w:rPr>
        <w:t>）提高事故缓冲能力</w:t>
      </w:r>
    </w:p>
    <w:p w:rsidR="00C968BE" w:rsidRPr="00C968BE" w:rsidRDefault="00C968BE" w:rsidP="00C968BE">
      <w:pPr>
        <w:adjustRightInd w:val="0"/>
        <w:snapToGrid w:val="0"/>
        <w:spacing w:line="360" w:lineRule="auto"/>
        <w:ind w:firstLineChars="200" w:firstLine="480"/>
        <w:rPr>
          <w:color w:val="000000"/>
          <w:kern w:val="0"/>
          <w:sz w:val="24"/>
        </w:rPr>
      </w:pPr>
      <w:r w:rsidRPr="00C968BE">
        <w:rPr>
          <w:rFonts w:hint="eastAsia"/>
          <w:color w:val="000000"/>
          <w:kern w:val="0"/>
          <w:sz w:val="24"/>
        </w:rPr>
        <w:t>为了在事故状态下迅速恢复污水处理设施的正常运行，场区设置了应急事故池，设计容积约</w:t>
      </w:r>
      <w:r w:rsidR="00496D72" w:rsidRPr="004337B9">
        <w:rPr>
          <w:rFonts w:hint="eastAsia"/>
          <w:kern w:val="0"/>
          <w:sz w:val="24"/>
        </w:rPr>
        <w:t>5</w:t>
      </w:r>
      <w:r w:rsidRPr="004337B9">
        <w:rPr>
          <w:rFonts w:hint="eastAsia"/>
          <w:kern w:val="0"/>
          <w:sz w:val="24"/>
        </w:rPr>
        <w:t>00m</w:t>
      </w:r>
      <w:r w:rsidRPr="004337B9">
        <w:rPr>
          <w:rFonts w:hint="eastAsia"/>
          <w:kern w:val="0"/>
          <w:sz w:val="24"/>
          <w:vertAlign w:val="superscript"/>
        </w:rPr>
        <w:t>3</w:t>
      </w:r>
      <w:r w:rsidRPr="00C968BE">
        <w:rPr>
          <w:rFonts w:hint="eastAsia"/>
          <w:color w:val="000000"/>
          <w:kern w:val="0"/>
          <w:sz w:val="24"/>
        </w:rPr>
        <w:t>，并配有相应的处理设备，如回流泵、回流管道、阀门及仪表等，且贮存设施应采取有效的防渗处理工艺，以防止污染地下水。</w:t>
      </w:r>
    </w:p>
    <w:p w:rsidR="00C968BE" w:rsidRPr="00C968BE" w:rsidRDefault="00C968BE" w:rsidP="00C968BE">
      <w:pPr>
        <w:adjustRightInd w:val="0"/>
        <w:snapToGrid w:val="0"/>
        <w:spacing w:line="360" w:lineRule="auto"/>
        <w:ind w:firstLineChars="200" w:firstLine="480"/>
        <w:rPr>
          <w:color w:val="000000"/>
          <w:kern w:val="0"/>
          <w:sz w:val="24"/>
        </w:rPr>
      </w:pPr>
      <w:r w:rsidRPr="00C968BE">
        <w:rPr>
          <w:rFonts w:hint="eastAsia"/>
          <w:color w:val="000000"/>
          <w:kern w:val="0"/>
          <w:sz w:val="24"/>
        </w:rPr>
        <w:t>（</w:t>
      </w:r>
      <w:r w:rsidRPr="00C968BE">
        <w:rPr>
          <w:rFonts w:hint="eastAsia"/>
          <w:color w:val="000000"/>
          <w:kern w:val="0"/>
          <w:sz w:val="24"/>
        </w:rPr>
        <w:t>2</w:t>
      </w:r>
      <w:r w:rsidRPr="00C968BE">
        <w:rPr>
          <w:rFonts w:hint="eastAsia"/>
          <w:color w:val="000000"/>
          <w:kern w:val="0"/>
          <w:sz w:val="24"/>
        </w:rPr>
        <w:t>）合理确定工艺参数</w:t>
      </w:r>
    </w:p>
    <w:p w:rsidR="00C968BE" w:rsidRPr="00C968BE" w:rsidRDefault="00C968BE" w:rsidP="00C968BE">
      <w:pPr>
        <w:adjustRightInd w:val="0"/>
        <w:snapToGrid w:val="0"/>
        <w:spacing w:line="360" w:lineRule="auto"/>
        <w:ind w:firstLineChars="200" w:firstLine="480"/>
        <w:rPr>
          <w:color w:val="000000"/>
          <w:kern w:val="0"/>
          <w:sz w:val="24"/>
        </w:rPr>
      </w:pPr>
      <w:r w:rsidRPr="00C968BE">
        <w:rPr>
          <w:rFonts w:hint="eastAsia"/>
          <w:color w:val="000000"/>
          <w:kern w:val="0"/>
          <w:sz w:val="24"/>
        </w:rPr>
        <w:t>对于污水处理系统各处理工段进水量、水质、停留时间、负荷强度等主要设计参数，认真进行计算和确定，确保处理效果的可行性。</w:t>
      </w:r>
    </w:p>
    <w:p w:rsidR="00C968BE" w:rsidRPr="00C968BE" w:rsidRDefault="00C968BE" w:rsidP="00C968BE">
      <w:pPr>
        <w:adjustRightInd w:val="0"/>
        <w:snapToGrid w:val="0"/>
        <w:spacing w:line="360" w:lineRule="auto"/>
        <w:ind w:firstLineChars="200" w:firstLine="480"/>
        <w:rPr>
          <w:color w:val="000000"/>
          <w:kern w:val="0"/>
          <w:sz w:val="24"/>
        </w:rPr>
      </w:pPr>
      <w:r w:rsidRPr="00C968BE">
        <w:rPr>
          <w:rFonts w:hint="eastAsia"/>
          <w:color w:val="000000"/>
          <w:kern w:val="0"/>
          <w:sz w:val="24"/>
        </w:rPr>
        <w:t>（</w:t>
      </w:r>
      <w:r w:rsidRPr="00C968BE">
        <w:rPr>
          <w:rFonts w:hint="eastAsia"/>
          <w:color w:val="000000"/>
          <w:kern w:val="0"/>
          <w:sz w:val="24"/>
        </w:rPr>
        <w:t>3</w:t>
      </w:r>
      <w:r w:rsidRPr="00C968BE">
        <w:rPr>
          <w:rFonts w:hint="eastAsia"/>
          <w:color w:val="000000"/>
          <w:kern w:val="0"/>
          <w:sz w:val="24"/>
        </w:rPr>
        <w:t>）选用优质设备</w:t>
      </w:r>
    </w:p>
    <w:p w:rsidR="00C968BE" w:rsidRPr="00C968BE" w:rsidRDefault="00C968BE" w:rsidP="00C968BE">
      <w:pPr>
        <w:adjustRightInd w:val="0"/>
        <w:snapToGrid w:val="0"/>
        <w:spacing w:line="360" w:lineRule="auto"/>
        <w:ind w:firstLineChars="200" w:firstLine="480"/>
        <w:rPr>
          <w:color w:val="000000"/>
          <w:kern w:val="0"/>
          <w:sz w:val="24"/>
        </w:rPr>
      </w:pPr>
      <w:r w:rsidRPr="00C968BE">
        <w:rPr>
          <w:rFonts w:hint="eastAsia"/>
          <w:color w:val="000000"/>
          <w:kern w:val="0"/>
          <w:sz w:val="24"/>
        </w:rPr>
        <w:t>对污水处理系统各种机械、电器、仪表等设备，必须选择品质优良、便于维修保养的产品。对关键部位，必须配有备用设备，并有足够进行维修更新的备品备件。</w:t>
      </w:r>
    </w:p>
    <w:p w:rsidR="00C968BE" w:rsidRPr="00C968BE" w:rsidRDefault="00C968BE" w:rsidP="00C968BE">
      <w:pPr>
        <w:adjustRightInd w:val="0"/>
        <w:snapToGrid w:val="0"/>
        <w:spacing w:line="360" w:lineRule="auto"/>
        <w:ind w:firstLineChars="200" w:firstLine="480"/>
        <w:rPr>
          <w:color w:val="000000"/>
          <w:kern w:val="0"/>
          <w:sz w:val="24"/>
        </w:rPr>
      </w:pPr>
      <w:r w:rsidRPr="00C968BE">
        <w:rPr>
          <w:rFonts w:hint="eastAsia"/>
          <w:color w:val="000000"/>
          <w:kern w:val="0"/>
          <w:sz w:val="24"/>
        </w:rPr>
        <w:t>（</w:t>
      </w:r>
      <w:r w:rsidRPr="00C968BE">
        <w:rPr>
          <w:rFonts w:hint="eastAsia"/>
          <w:color w:val="000000"/>
          <w:kern w:val="0"/>
          <w:sz w:val="24"/>
        </w:rPr>
        <w:t>4</w:t>
      </w:r>
      <w:r w:rsidRPr="00C968BE">
        <w:rPr>
          <w:rFonts w:hint="eastAsia"/>
          <w:color w:val="000000"/>
          <w:kern w:val="0"/>
          <w:sz w:val="24"/>
        </w:rPr>
        <w:t>）加强事故苗头监控</w:t>
      </w:r>
    </w:p>
    <w:p w:rsidR="00C968BE" w:rsidRDefault="00C968BE" w:rsidP="00C968BE">
      <w:pPr>
        <w:adjustRightInd w:val="0"/>
        <w:snapToGrid w:val="0"/>
        <w:spacing w:line="360" w:lineRule="auto"/>
        <w:ind w:firstLineChars="200" w:firstLine="480"/>
        <w:rPr>
          <w:color w:val="000000"/>
          <w:kern w:val="0"/>
          <w:sz w:val="24"/>
        </w:rPr>
      </w:pPr>
      <w:r w:rsidRPr="00C968BE">
        <w:rPr>
          <w:rFonts w:hint="eastAsia"/>
          <w:color w:val="000000"/>
          <w:kern w:val="0"/>
          <w:sz w:val="24"/>
        </w:rPr>
        <w:t>操作人员必须严格按照规章制度作业，定期巡检、调节保养及维修更换等。及时发现各种可能引起废水处理系统异常运行的苗头，消除事故隐患。</w:t>
      </w:r>
    </w:p>
    <w:p w:rsidR="00C968BE" w:rsidRPr="00CB2492" w:rsidRDefault="00CB2492" w:rsidP="00CB2492">
      <w:pPr>
        <w:pStyle w:val="40"/>
        <w:adjustRightInd w:val="0"/>
        <w:spacing w:line="360" w:lineRule="auto"/>
        <w:ind w:left="0" w:firstLine="0"/>
        <w:rPr>
          <w:b/>
          <w:sz w:val="24"/>
          <w:szCs w:val="24"/>
        </w:rPr>
      </w:pPr>
      <w:r w:rsidRPr="00CB2492">
        <w:rPr>
          <w:rFonts w:hint="eastAsia"/>
          <w:b/>
          <w:sz w:val="24"/>
          <w:szCs w:val="24"/>
        </w:rPr>
        <w:t>火灾爆炸事故风险防范措施</w:t>
      </w:r>
    </w:p>
    <w:p w:rsidR="00CB2492" w:rsidRPr="00CB2492" w:rsidRDefault="00CB2492" w:rsidP="00CB2492">
      <w:pPr>
        <w:adjustRightInd w:val="0"/>
        <w:snapToGrid w:val="0"/>
        <w:spacing w:line="360" w:lineRule="auto"/>
        <w:ind w:firstLineChars="200" w:firstLine="480"/>
        <w:rPr>
          <w:color w:val="000000"/>
          <w:kern w:val="0"/>
          <w:sz w:val="24"/>
        </w:rPr>
      </w:pPr>
      <w:r w:rsidRPr="00CB2492">
        <w:rPr>
          <w:rFonts w:hint="eastAsia"/>
          <w:color w:val="000000"/>
          <w:kern w:val="0"/>
          <w:sz w:val="24"/>
        </w:rPr>
        <w:t>由于火灾爆炸事故具有突发性和破坏性特点，必须采取切实有效的措施加以防范。加强控制和管理是杜绝、减轻和避免环境风险的最有效办法。</w:t>
      </w:r>
    </w:p>
    <w:p w:rsidR="00CB2492" w:rsidRPr="00CB2492" w:rsidRDefault="00CB2492" w:rsidP="00CB2492">
      <w:pPr>
        <w:adjustRightInd w:val="0"/>
        <w:snapToGrid w:val="0"/>
        <w:spacing w:line="360" w:lineRule="auto"/>
        <w:ind w:firstLineChars="200" w:firstLine="480"/>
        <w:rPr>
          <w:color w:val="000000"/>
          <w:kern w:val="0"/>
          <w:sz w:val="24"/>
        </w:rPr>
      </w:pPr>
      <w:r w:rsidRPr="00CB2492">
        <w:rPr>
          <w:rFonts w:hint="eastAsia"/>
          <w:color w:val="000000"/>
          <w:kern w:val="0"/>
          <w:sz w:val="24"/>
        </w:rPr>
        <w:t>（</w:t>
      </w:r>
      <w:r w:rsidRPr="00CB2492">
        <w:rPr>
          <w:rFonts w:hint="eastAsia"/>
          <w:color w:val="000000"/>
          <w:kern w:val="0"/>
          <w:sz w:val="24"/>
        </w:rPr>
        <w:t>1</w:t>
      </w:r>
      <w:r w:rsidRPr="00CB2492">
        <w:rPr>
          <w:rFonts w:hint="eastAsia"/>
          <w:color w:val="000000"/>
          <w:kern w:val="0"/>
          <w:sz w:val="24"/>
        </w:rPr>
        <w:t>）严格按有关规范、标准进行设计、施工、验收等。</w:t>
      </w:r>
    </w:p>
    <w:p w:rsidR="00CB2492" w:rsidRPr="00CB2492" w:rsidRDefault="00CB2492" w:rsidP="00CB2492">
      <w:pPr>
        <w:adjustRightInd w:val="0"/>
        <w:snapToGrid w:val="0"/>
        <w:spacing w:line="360" w:lineRule="auto"/>
        <w:ind w:firstLineChars="200" w:firstLine="480"/>
        <w:rPr>
          <w:color w:val="000000"/>
          <w:kern w:val="0"/>
          <w:sz w:val="24"/>
        </w:rPr>
      </w:pPr>
      <w:r w:rsidRPr="00CB2492">
        <w:rPr>
          <w:rFonts w:hint="eastAsia"/>
          <w:color w:val="000000"/>
          <w:kern w:val="0"/>
          <w:sz w:val="24"/>
        </w:rPr>
        <w:t>（</w:t>
      </w:r>
      <w:r w:rsidRPr="00CB2492">
        <w:rPr>
          <w:rFonts w:hint="eastAsia"/>
          <w:color w:val="000000"/>
          <w:kern w:val="0"/>
          <w:sz w:val="24"/>
        </w:rPr>
        <w:t>2</w:t>
      </w:r>
      <w:r w:rsidRPr="00CB2492">
        <w:rPr>
          <w:rFonts w:hint="eastAsia"/>
          <w:color w:val="000000"/>
          <w:kern w:val="0"/>
          <w:sz w:val="24"/>
        </w:rPr>
        <w:t>）沼气生产及</w:t>
      </w:r>
      <w:proofErr w:type="gramStart"/>
      <w:r w:rsidRPr="00CB2492">
        <w:rPr>
          <w:rFonts w:hint="eastAsia"/>
          <w:color w:val="000000"/>
          <w:kern w:val="0"/>
          <w:sz w:val="24"/>
        </w:rPr>
        <w:t>贮存区</w:t>
      </w:r>
      <w:proofErr w:type="gramEnd"/>
      <w:r w:rsidRPr="00CB2492">
        <w:rPr>
          <w:rFonts w:hint="eastAsia"/>
          <w:color w:val="000000"/>
          <w:kern w:val="0"/>
          <w:sz w:val="24"/>
        </w:rPr>
        <w:t>严格按防火规范布置平面，区内的电气设备及仪表按防爆等级不同选用不同的设备。</w:t>
      </w:r>
    </w:p>
    <w:p w:rsidR="00CB2492" w:rsidRPr="00CB2492" w:rsidRDefault="00CB2492" w:rsidP="00CB2492">
      <w:pPr>
        <w:adjustRightInd w:val="0"/>
        <w:snapToGrid w:val="0"/>
        <w:spacing w:line="360" w:lineRule="auto"/>
        <w:ind w:firstLineChars="200" w:firstLine="480"/>
        <w:rPr>
          <w:color w:val="000000"/>
          <w:kern w:val="0"/>
          <w:sz w:val="24"/>
        </w:rPr>
      </w:pPr>
      <w:r w:rsidRPr="00CB2492">
        <w:rPr>
          <w:rFonts w:hint="eastAsia"/>
          <w:color w:val="000000"/>
          <w:kern w:val="0"/>
          <w:sz w:val="24"/>
        </w:rPr>
        <w:t>（</w:t>
      </w:r>
      <w:r w:rsidRPr="00CB2492">
        <w:rPr>
          <w:rFonts w:hint="eastAsia"/>
          <w:color w:val="000000"/>
          <w:kern w:val="0"/>
          <w:sz w:val="24"/>
        </w:rPr>
        <w:t>3</w:t>
      </w:r>
      <w:r w:rsidRPr="00CB2492">
        <w:rPr>
          <w:rFonts w:hint="eastAsia"/>
          <w:color w:val="000000"/>
          <w:kern w:val="0"/>
          <w:sz w:val="24"/>
        </w:rPr>
        <w:t>）场内所有设备、管线均应做防雷击、防静电接地。</w:t>
      </w:r>
    </w:p>
    <w:p w:rsidR="00CB2492" w:rsidRPr="00CB2492" w:rsidRDefault="00CB2492" w:rsidP="00CB2492">
      <w:pPr>
        <w:adjustRightInd w:val="0"/>
        <w:snapToGrid w:val="0"/>
        <w:spacing w:line="360" w:lineRule="auto"/>
        <w:ind w:firstLineChars="200" w:firstLine="480"/>
        <w:rPr>
          <w:color w:val="000000"/>
          <w:kern w:val="0"/>
          <w:sz w:val="24"/>
        </w:rPr>
      </w:pPr>
      <w:r w:rsidRPr="00CB2492">
        <w:rPr>
          <w:rFonts w:hint="eastAsia"/>
          <w:color w:val="000000"/>
          <w:kern w:val="0"/>
          <w:sz w:val="24"/>
        </w:rPr>
        <w:t>（</w:t>
      </w:r>
      <w:r w:rsidRPr="00CB2492">
        <w:rPr>
          <w:rFonts w:hint="eastAsia"/>
          <w:color w:val="000000"/>
          <w:kern w:val="0"/>
          <w:sz w:val="24"/>
        </w:rPr>
        <w:t>4</w:t>
      </w:r>
      <w:r w:rsidRPr="00CB2492">
        <w:rPr>
          <w:rFonts w:hint="eastAsia"/>
          <w:color w:val="000000"/>
          <w:kern w:val="0"/>
          <w:sz w:val="24"/>
        </w:rPr>
        <w:t>）沼气工程场所范围内，要有醒目的严禁烟火或禁止吸烟的标志。</w:t>
      </w:r>
    </w:p>
    <w:p w:rsidR="00CB2492" w:rsidRPr="00CB2492" w:rsidRDefault="00CB2492" w:rsidP="00CB2492">
      <w:pPr>
        <w:adjustRightInd w:val="0"/>
        <w:snapToGrid w:val="0"/>
        <w:spacing w:line="360" w:lineRule="auto"/>
        <w:ind w:firstLineChars="200" w:firstLine="480"/>
        <w:rPr>
          <w:color w:val="000000"/>
          <w:kern w:val="0"/>
          <w:sz w:val="24"/>
        </w:rPr>
      </w:pPr>
      <w:r w:rsidRPr="00CB2492">
        <w:rPr>
          <w:rFonts w:hint="eastAsia"/>
          <w:color w:val="000000"/>
          <w:kern w:val="0"/>
          <w:sz w:val="24"/>
        </w:rPr>
        <w:t>（</w:t>
      </w:r>
      <w:r w:rsidRPr="00CB2492">
        <w:rPr>
          <w:rFonts w:hint="eastAsia"/>
          <w:color w:val="000000"/>
          <w:kern w:val="0"/>
          <w:sz w:val="24"/>
        </w:rPr>
        <w:t>5</w:t>
      </w:r>
      <w:r w:rsidRPr="00CB2492">
        <w:rPr>
          <w:rFonts w:hint="eastAsia"/>
          <w:color w:val="000000"/>
          <w:kern w:val="0"/>
          <w:sz w:val="24"/>
        </w:rPr>
        <w:t>）在可能发生沼气泄漏或积聚的场所应按照《石油化工企业可燃气体检测报警设计规范》（</w:t>
      </w:r>
      <w:r w:rsidRPr="00CB2492">
        <w:rPr>
          <w:rFonts w:hint="eastAsia"/>
          <w:color w:val="000000"/>
          <w:kern w:val="0"/>
          <w:sz w:val="24"/>
        </w:rPr>
        <w:t>SH3063-94</w:t>
      </w:r>
      <w:r w:rsidRPr="00CB2492">
        <w:rPr>
          <w:rFonts w:hint="eastAsia"/>
          <w:color w:val="000000"/>
          <w:kern w:val="0"/>
          <w:sz w:val="24"/>
        </w:rPr>
        <w:t>）的要求设置可燃气体报警装置。</w:t>
      </w:r>
    </w:p>
    <w:p w:rsidR="00CB2492" w:rsidRPr="00CB2492" w:rsidRDefault="00CB2492" w:rsidP="00CB2492">
      <w:pPr>
        <w:adjustRightInd w:val="0"/>
        <w:snapToGrid w:val="0"/>
        <w:spacing w:line="360" w:lineRule="auto"/>
        <w:ind w:firstLineChars="200" w:firstLine="480"/>
        <w:rPr>
          <w:color w:val="000000"/>
          <w:kern w:val="0"/>
          <w:sz w:val="24"/>
        </w:rPr>
      </w:pPr>
      <w:r w:rsidRPr="00CB2492">
        <w:rPr>
          <w:rFonts w:hint="eastAsia"/>
          <w:color w:val="000000"/>
          <w:kern w:val="0"/>
          <w:sz w:val="24"/>
        </w:rPr>
        <w:lastRenderedPageBreak/>
        <w:t>（</w:t>
      </w:r>
      <w:r w:rsidRPr="00CB2492">
        <w:rPr>
          <w:rFonts w:hint="eastAsia"/>
          <w:color w:val="000000"/>
          <w:kern w:val="0"/>
          <w:sz w:val="24"/>
        </w:rPr>
        <w:t>6</w:t>
      </w:r>
      <w:r w:rsidRPr="00CB2492">
        <w:rPr>
          <w:rFonts w:hint="eastAsia"/>
          <w:color w:val="000000"/>
          <w:kern w:val="0"/>
          <w:sz w:val="24"/>
        </w:rPr>
        <w:t>）设立紧急关断系统。对一些明显故障实施直接切断。</w:t>
      </w:r>
    </w:p>
    <w:p w:rsidR="00CB2492" w:rsidRPr="00CB2492" w:rsidRDefault="00CB2492" w:rsidP="00CB2492">
      <w:pPr>
        <w:adjustRightInd w:val="0"/>
        <w:snapToGrid w:val="0"/>
        <w:spacing w:line="360" w:lineRule="auto"/>
        <w:ind w:firstLineChars="200" w:firstLine="480"/>
        <w:rPr>
          <w:color w:val="000000"/>
          <w:kern w:val="0"/>
          <w:sz w:val="24"/>
        </w:rPr>
      </w:pPr>
      <w:r w:rsidRPr="00CB2492">
        <w:rPr>
          <w:rFonts w:hint="eastAsia"/>
          <w:color w:val="000000"/>
          <w:kern w:val="0"/>
          <w:sz w:val="24"/>
        </w:rPr>
        <w:t>（</w:t>
      </w:r>
      <w:r w:rsidRPr="00CB2492">
        <w:rPr>
          <w:rFonts w:hint="eastAsia"/>
          <w:color w:val="000000"/>
          <w:kern w:val="0"/>
          <w:sz w:val="24"/>
        </w:rPr>
        <w:t>7</w:t>
      </w:r>
      <w:r w:rsidRPr="00CB2492">
        <w:rPr>
          <w:rFonts w:hint="eastAsia"/>
          <w:color w:val="000000"/>
          <w:kern w:val="0"/>
          <w:sz w:val="24"/>
        </w:rPr>
        <w:t>）为减轻输气管线腐蚀，管道外部应采取有效的防腐结构。</w:t>
      </w:r>
    </w:p>
    <w:p w:rsidR="00CB2492" w:rsidRPr="00CB2492" w:rsidRDefault="00CB2492" w:rsidP="00CB2492">
      <w:pPr>
        <w:adjustRightInd w:val="0"/>
        <w:snapToGrid w:val="0"/>
        <w:spacing w:line="360" w:lineRule="auto"/>
        <w:ind w:firstLineChars="200" w:firstLine="480"/>
        <w:rPr>
          <w:color w:val="000000"/>
          <w:kern w:val="0"/>
          <w:sz w:val="24"/>
        </w:rPr>
      </w:pPr>
      <w:r w:rsidRPr="00CB2492">
        <w:rPr>
          <w:rFonts w:hint="eastAsia"/>
          <w:color w:val="000000"/>
          <w:kern w:val="0"/>
          <w:sz w:val="24"/>
        </w:rPr>
        <w:t>（</w:t>
      </w:r>
      <w:r w:rsidRPr="00CB2492">
        <w:rPr>
          <w:rFonts w:hint="eastAsia"/>
          <w:color w:val="000000"/>
          <w:kern w:val="0"/>
          <w:sz w:val="24"/>
        </w:rPr>
        <w:t>8</w:t>
      </w:r>
      <w:r w:rsidRPr="00CB2492">
        <w:rPr>
          <w:rFonts w:hint="eastAsia"/>
          <w:color w:val="000000"/>
          <w:kern w:val="0"/>
          <w:sz w:val="24"/>
        </w:rPr>
        <w:t>）沼气</w:t>
      </w:r>
      <w:proofErr w:type="gramStart"/>
      <w:r w:rsidRPr="00CB2492">
        <w:rPr>
          <w:rFonts w:hint="eastAsia"/>
          <w:color w:val="000000"/>
          <w:kern w:val="0"/>
          <w:sz w:val="24"/>
        </w:rPr>
        <w:t>贮存区</w:t>
      </w:r>
      <w:proofErr w:type="gramEnd"/>
      <w:r w:rsidRPr="00CB2492">
        <w:rPr>
          <w:rFonts w:hint="eastAsia"/>
          <w:color w:val="000000"/>
          <w:kern w:val="0"/>
          <w:sz w:val="24"/>
        </w:rPr>
        <w:t>应设有安全泄放系统，当系统出现超压时以进行放空处理。</w:t>
      </w:r>
    </w:p>
    <w:p w:rsidR="00CB2492" w:rsidRPr="00CB2492" w:rsidRDefault="00CB2492" w:rsidP="00CB2492">
      <w:pPr>
        <w:adjustRightInd w:val="0"/>
        <w:snapToGrid w:val="0"/>
        <w:spacing w:line="360" w:lineRule="auto"/>
        <w:ind w:firstLineChars="200" w:firstLine="480"/>
        <w:rPr>
          <w:color w:val="000000"/>
          <w:kern w:val="0"/>
          <w:sz w:val="24"/>
        </w:rPr>
      </w:pPr>
      <w:r w:rsidRPr="00CB2492">
        <w:rPr>
          <w:rFonts w:hint="eastAsia"/>
          <w:color w:val="000000"/>
          <w:kern w:val="0"/>
          <w:sz w:val="24"/>
        </w:rPr>
        <w:t>（</w:t>
      </w:r>
      <w:r w:rsidRPr="00CB2492">
        <w:rPr>
          <w:rFonts w:hint="eastAsia"/>
          <w:color w:val="000000"/>
          <w:kern w:val="0"/>
          <w:sz w:val="24"/>
        </w:rPr>
        <w:t>9</w:t>
      </w:r>
      <w:r w:rsidRPr="00CB2492">
        <w:rPr>
          <w:rFonts w:hint="eastAsia"/>
          <w:color w:val="000000"/>
          <w:kern w:val="0"/>
          <w:sz w:val="24"/>
        </w:rPr>
        <w:t>）制定严格的规章制度，发现缺陷及时正确修补并做好记录；</w:t>
      </w:r>
    </w:p>
    <w:p w:rsidR="00CB2492" w:rsidRPr="00CB2492" w:rsidRDefault="00CB2492" w:rsidP="00CB2492">
      <w:pPr>
        <w:adjustRightInd w:val="0"/>
        <w:snapToGrid w:val="0"/>
        <w:spacing w:line="360" w:lineRule="auto"/>
        <w:ind w:firstLineChars="200" w:firstLine="480"/>
        <w:rPr>
          <w:color w:val="000000"/>
          <w:kern w:val="0"/>
          <w:sz w:val="24"/>
        </w:rPr>
      </w:pPr>
      <w:r w:rsidRPr="00CB2492">
        <w:rPr>
          <w:rFonts w:hint="eastAsia"/>
          <w:color w:val="000000"/>
          <w:kern w:val="0"/>
          <w:sz w:val="24"/>
        </w:rPr>
        <w:t>（</w:t>
      </w:r>
      <w:r w:rsidRPr="00CB2492">
        <w:rPr>
          <w:rFonts w:hint="eastAsia"/>
          <w:color w:val="000000"/>
          <w:kern w:val="0"/>
          <w:sz w:val="24"/>
        </w:rPr>
        <w:t>10</w:t>
      </w:r>
      <w:r w:rsidRPr="00CB2492">
        <w:rPr>
          <w:rFonts w:hint="eastAsia"/>
          <w:color w:val="000000"/>
          <w:kern w:val="0"/>
          <w:sz w:val="24"/>
        </w:rPr>
        <w:t>）选择有丰富经验的单位进行施工，并有优秀的第三方对其施工质量进行强有力的监督，减少施工误操作。</w:t>
      </w:r>
    </w:p>
    <w:p w:rsidR="00CB2492" w:rsidRPr="00CB2492" w:rsidRDefault="00CB2492" w:rsidP="00CB2492">
      <w:pPr>
        <w:adjustRightInd w:val="0"/>
        <w:snapToGrid w:val="0"/>
        <w:spacing w:line="360" w:lineRule="auto"/>
        <w:ind w:firstLineChars="200" w:firstLine="480"/>
        <w:rPr>
          <w:color w:val="000000"/>
          <w:kern w:val="0"/>
          <w:sz w:val="24"/>
        </w:rPr>
      </w:pPr>
      <w:r w:rsidRPr="00CB2492">
        <w:rPr>
          <w:rFonts w:hint="eastAsia"/>
          <w:color w:val="000000"/>
          <w:kern w:val="0"/>
          <w:sz w:val="24"/>
        </w:rPr>
        <w:t>（</w:t>
      </w:r>
      <w:r w:rsidRPr="00CB2492">
        <w:rPr>
          <w:rFonts w:hint="eastAsia"/>
          <w:color w:val="000000"/>
          <w:kern w:val="0"/>
          <w:sz w:val="24"/>
        </w:rPr>
        <w:t>11</w:t>
      </w:r>
      <w:r w:rsidRPr="00CB2492">
        <w:rPr>
          <w:rFonts w:hint="eastAsia"/>
          <w:color w:val="000000"/>
          <w:kern w:val="0"/>
          <w:sz w:val="24"/>
        </w:rPr>
        <w:t>）定期进行沼气输送管道壁厚的测量，对管壁减薄严重的管段，及时维修更换，避免爆管事故发生。</w:t>
      </w:r>
    </w:p>
    <w:p w:rsidR="00CB2492" w:rsidRPr="00CB2492" w:rsidRDefault="00CB2492" w:rsidP="00CB2492">
      <w:pPr>
        <w:adjustRightInd w:val="0"/>
        <w:snapToGrid w:val="0"/>
        <w:spacing w:line="360" w:lineRule="auto"/>
        <w:ind w:firstLineChars="200" w:firstLine="480"/>
        <w:rPr>
          <w:color w:val="000000"/>
          <w:kern w:val="0"/>
          <w:sz w:val="24"/>
        </w:rPr>
      </w:pPr>
      <w:r w:rsidRPr="00CB2492">
        <w:rPr>
          <w:rFonts w:hint="eastAsia"/>
          <w:color w:val="000000"/>
          <w:kern w:val="0"/>
          <w:sz w:val="24"/>
        </w:rPr>
        <w:t>（</w:t>
      </w:r>
      <w:r w:rsidRPr="00CB2492">
        <w:rPr>
          <w:rFonts w:hint="eastAsia"/>
          <w:color w:val="000000"/>
          <w:kern w:val="0"/>
          <w:sz w:val="24"/>
        </w:rPr>
        <w:t>12</w:t>
      </w:r>
      <w:r w:rsidRPr="00CB2492">
        <w:rPr>
          <w:rFonts w:hint="eastAsia"/>
          <w:color w:val="000000"/>
          <w:kern w:val="0"/>
          <w:sz w:val="24"/>
        </w:rPr>
        <w:t>）定期检查</w:t>
      </w:r>
      <w:proofErr w:type="gramStart"/>
      <w:r w:rsidRPr="00CB2492">
        <w:rPr>
          <w:rFonts w:hint="eastAsia"/>
          <w:color w:val="000000"/>
          <w:kern w:val="0"/>
          <w:sz w:val="24"/>
        </w:rPr>
        <w:t>各设施</w:t>
      </w:r>
      <w:proofErr w:type="gramEnd"/>
      <w:r w:rsidRPr="00CB2492">
        <w:rPr>
          <w:rFonts w:hint="eastAsia"/>
          <w:color w:val="000000"/>
          <w:kern w:val="0"/>
          <w:sz w:val="24"/>
        </w:rPr>
        <w:t>的安全保护系统（如截止阀、安全阀、发空系统等），使系统在超压时能得到安全处理，将危害影响范围减少到最低程度。</w:t>
      </w:r>
    </w:p>
    <w:p w:rsidR="00CB2492" w:rsidRPr="00CB2492" w:rsidRDefault="00CB2492" w:rsidP="00CB2492">
      <w:pPr>
        <w:adjustRightInd w:val="0"/>
        <w:snapToGrid w:val="0"/>
        <w:spacing w:line="360" w:lineRule="auto"/>
        <w:ind w:firstLineChars="200" w:firstLine="480"/>
        <w:rPr>
          <w:color w:val="000000"/>
          <w:kern w:val="0"/>
          <w:sz w:val="24"/>
        </w:rPr>
      </w:pPr>
      <w:r w:rsidRPr="00CB2492">
        <w:rPr>
          <w:rFonts w:hint="eastAsia"/>
          <w:color w:val="000000"/>
          <w:kern w:val="0"/>
          <w:sz w:val="24"/>
        </w:rPr>
        <w:t>（</w:t>
      </w:r>
      <w:r w:rsidRPr="00CB2492">
        <w:rPr>
          <w:rFonts w:hint="eastAsia"/>
          <w:color w:val="000000"/>
          <w:kern w:val="0"/>
          <w:sz w:val="24"/>
        </w:rPr>
        <w:t>13</w:t>
      </w:r>
      <w:r w:rsidRPr="00CB2492">
        <w:rPr>
          <w:rFonts w:hint="eastAsia"/>
          <w:color w:val="000000"/>
          <w:kern w:val="0"/>
          <w:sz w:val="24"/>
        </w:rPr>
        <w:t>）在全系统投产运行前，应制定出设施正常，异常或紧急状态下的操作手册和维修手册，并对操作、维修人员进行培训，持证上岗，避免因严重操作失误而造成的事故。</w:t>
      </w:r>
    </w:p>
    <w:p w:rsidR="00CB2492" w:rsidRPr="00CB2492" w:rsidRDefault="00CB2492" w:rsidP="00CB2492">
      <w:pPr>
        <w:adjustRightInd w:val="0"/>
        <w:snapToGrid w:val="0"/>
        <w:spacing w:line="360" w:lineRule="auto"/>
        <w:ind w:firstLineChars="200" w:firstLine="480"/>
        <w:rPr>
          <w:color w:val="000000"/>
          <w:kern w:val="0"/>
          <w:sz w:val="24"/>
        </w:rPr>
      </w:pPr>
      <w:r w:rsidRPr="00CB2492">
        <w:rPr>
          <w:rFonts w:hint="eastAsia"/>
          <w:color w:val="000000"/>
          <w:kern w:val="0"/>
          <w:sz w:val="24"/>
        </w:rPr>
        <w:t>（</w:t>
      </w:r>
      <w:r w:rsidRPr="00CB2492">
        <w:rPr>
          <w:rFonts w:hint="eastAsia"/>
          <w:color w:val="000000"/>
          <w:kern w:val="0"/>
          <w:sz w:val="24"/>
        </w:rPr>
        <w:t>14</w:t>
      </w:r>
      <w:r w:rsidRPr="00CB2492">
        <w:rPr>
          <w:rFonts w:hint="eastAsia"/>
          <w:color w:val="000000"/>
          <w:kern w:val="0"/>
          <w:sz w:val="24"/>
        </w:rPr>
        <w:t>）制订应急操作规程，在规程中应说明发生事故时应采取的操作步骤，规定抢修进度，限制事故的影响，还应说明发生事故时操作人员有关的安全问题。</w:t>
      </w:r>
    </w:p>
    <w:p w:rsidR="00CB2492" w:rsidRPr="00CB2492" w:rsidRDefault="00CB2492" w:rsidP="00CB2492">
      <w:pPr>
        <w:adjustRightInd w:val="0"/>
        <w:snapToGrid w:val="0"/>
        <w:spacing w:line="360" w:lineRule="auto"/>
        <w:ind w:firstLineChars="200" w:firstLine="480"/>
        <w:rPr>
          <w:color w:val="000000"/>
          <w:kern w:val="0"/>
          <w:sz w:val="24"/>
        </w:rPr>
      </w:pPr>
      <w:r w:rsidRPr="00CB2492">
        <w:rPr>
          <w:rFonts w:hint="eastAsia"/>
          <w:color w:val="000000"/>
          <w:kern w:val="0"/>
          <w:sz w:val="24"/>
        </w:rPr>
        <w:t>（</w:t>
      </w:r>
      <w:r w:rsidRPr="00CB2492">
        <w:rPr>
          <w:rFonts w:hint="eastAsia"/>
          <w:color w:val="000000"/>
          <w:kern w:val="0"/>
          <w:sz w:val="24"/>
        </w:rPr>
        <w:t>15</w:t>
      </w:r>
      <w:r w:rsidRPr="00CB2492">
        <w:rPr>
          <w:rFonts w:hint="eastAsia"/>
          <w:color w:val="000000"/>
          <w:kern w:val="0"/>
          <w:sz w:val="24"/>
        </w:rPr>
        <w:t>）定期举办安全活动，提高职工的安全意识，识别事故发生前的异常状态，并采取相应的措施。</w:t>
      </w:r>
    </w:p>
    <w:p w:rsidR="00C968BE" w:rsidRDefault="00CB2492" w:rsidP="00CB2492">
      <w:pPr>
        <w:adjustRightInd w:val="0"/>
        <w:snapToGrid w:val="0"/>
        <w:spacing w:line="360" w:lineRule="auto"/>
        <w:ind w:firstLineChars="200" w:firstLine="480"/>
        <w:rPr>
          <w:color w:val="000000"/>
          <w:kern w:val="0"/>
          <w:sz w:val="24"/>
        </w:rPr>
      </w:pPr>
      <w:r w:rsidRPr="00CB2492">
        <w:rPr>
          <w:rFonts w:hint="eastAsia"/>
          <w:color w:val="000000"/>
          <w:kern w:val="0"/>
          <w:sz w:val="24"/>
        </w:rPr>
        <w:t>（</w:t>
      </w:r>
      <w:r w:rsidRPr="00CB2492">
        <w:rPr>
          <w:rFonts w:hint="eastAsia"/>
          <w:color w:val="000000"/>
          <w:kern w:val="0"/>
          <w:sz w:val="24"/>
        </w:rPr>
        <w:t>16</w:t>
      </w:r>
      <w:r w:rsidRPr="00CB2492">
        <w:rPr>
          <w:rFonts w:hint="eastAsia"/>
          <w:color w:val="000000"/>
          <w:kern w:val="0"/>
          <w:sz w:val="24"/>
        </w:rPr>
        <w:t>）对重要的仪器设备有完善的检查项目、维护方法；按计划进行定期维护；有专门档案（包括维护记录档案），文件齐全。</w:t>
      </w:r>
    </w:p>
    <w:p w:rsidR="00CB2492" w:rsidRPr="00883F9F" w:rsidRDefault="00883F9F" w:rsidP="00883F9F">
      <w:pPr>
        <w:pStyle w:val="3"/>
        <w:keepLines w:val="0"/>
        <w:widowControl/>
        <w:numPr>
          <w:ilvl w:val="2"/>
          <w:numId w:val="2"/>
        </w:numPr>
        <w:tabs>
          <w:tab w:val="clear" w:pos="720"/>
        </w:tabs>
        <w:adjustRightInd w:val="0"/>
        <w:snapToGrid w:val="0"/>
        <w:spacing w:before="0" w:after="0" w:line="360" w:lineRule="auto"/>
        <w:rPr>
          <w:color w:val="000000"/>
          <w:kern w:val="0"/>
          <w:sz w:val="24"/>
          <w:szCs w:val="24"/>
        </w:rPr>
      </w:pPr>
      <w:r w:rsidRPr="00883F9F">
        <w:rPr>
          <w:rFonts w:hint="eastAsia"/>
          <w:color w:val="000000"/>
          <w:kern w:val="0"/>
          <w:sz w:val="24"/>
          <w:szCs w:val="24"/>
        </w:rPr>
        <w:t>风险应急预案</w:t>
      </w:r>
    </w:p>
    <w:p w:rsidR="00CB2492" w:rsidRPr="00883F9F" w:rsidRDefault="00883F9F" w:rsidP="00883F9F">
      <w:pPr>
        <w:pStyle w:val="40"/>
        <w:adjustRightInd w:val="0"/>
        <w:spacing w:line="360" w:lineRule="auto"/>
        <w:ind w:left="0" w:firstLine="0"/>
        <w:rPr>
          <w:b/>
          <w:sz w:val="24"/>
          <w:szCs w:val="24"/>
        </w:rPr>
      </w:pPr>
      <w:r w:rsidRPr="00883F9F">
        <w:rPr>
          <w:rFonts w:hint="eastAsia"/>
          <w:b/>
          <w:sz w:val="24"/>
          <w:szCs w:val="24"/>
        </w:rPr>
        <w:t>风险事故应急机构</w:t>
      </w:r>
    </w:p>
    <w:p w:rsidR="00883F9F" w:rsidRPr="00883F9F" w:rsidRDefault="00883F9F" w:rsidP="00883F9F">
      <w:pPr>
        <w:adjustRightInd w:val="0"/>
        <w:snapToGrid w:val="0"/>
        <w:spacing w:line="360" w:lineRule="auto"/>
        <w:ind w:firstLineChars="200" w:firstLine="480"/>
        <w:rPr>
          <w:color w:val="000000"/>
          <w:kern w:val="0"/>
          <w:sz w:val="24"/>
        </w:rPr>
      </w:pPr>
      <w:r w:rsidRPr="00883F9F">
        <w:rPr>
          <w:rFonts w:hint="eastAsia"/>
          <w:color w:val="000000"/>
          <w:kern w:val="0"/>
          <w:sz w:val="24"/>
        </w:rPr>
        <w:t>（</w:t>
      </w:r>
      <w:r w:rsidRPr="00883F9F">
        <w:rPr>
          <w:rFonts w:hint="eastAsia"/>
          <w:color w:val="000000"/>
          <w:kern w:val="0"/>
          <w:sz w:val="24"/>
        </w:rPr>
        <w:t>1</w:t>
      </w:r>
      <w:r w:rsidRPr="00883F9F">
        <w:rPr>
          <w:rFonts w:hint="eastAsia"/>
          <w:color w:val="000000"/>
          <w:kern w:val="0"/>
          <w:sz w:val="24"/>
        </w:rPr>
        <w:t>）机构的组成</w:t>
      </w:r>
    </w:p>
    <w:p w:rsidR="00883F9F" w:rsidRPr="00883F9F" w:rsidRDefault="00883F9F" w:rsidP="00883F9F">
      <w:pPr>
        <w:adjustRightInd w:val="0"/>
        <w:snapToGrid w:val="0"/>
        <w:spacing w:line="360" w:lineRule="auto"/>
        <w:ind w:firstLineChars="200" w:firstLine="480"/>
        <w:rPr>
          <w:color w:val="000000"/>
          <w:kern w:val="0"/>
          <w:sz w:val="24"/>
        </w:rPr>
      </w:pPr>
      <w:r w:rsidRPr="00883F9F">
        <w:rPr>
          <w:rFonts w:hint="eastAsia"/>
          <w:color w:val="000000"/>
          <w:kern w:val="0"/>
          <w:sz w:val="24"/>
        </w:rPr>
        <w:t>公司应成立“事故应急救援指挥领导小组”，由总经理、分管经理和各部门负责人组成，下设应急救援办公室。发生重大事故时，以领导小组为基础，立即成立公司化学事故应急救援指挥部，总经理任总指挥，分管经理任副总指挥，负责全公司应急救援工作的组织和指挥。</w:t>
      </w:r>
    </w:p>
    <w:p w:rsidR="00883F9F" w:rsidRPr="00883F9F" w:rsidRDefault="00883F9F" w:rsidP="00883F9F">
      <w:pPr>
        <w:adjustRightInd w:val="0"/>
        <w:snapToGrid w:val="0"/>
        <w:spacing w:line="360" w:lineRule="auto"/>
        <w:ind w:firstLineChars="200" w:firstLine="480"/>
        <w:rPr>
          <w:color w:val="000000"/>
          <w:kern w:val="0"/>
          <w:sz w:val="24"/>
        </w:rPr>
      </w:pPr>
      <w:r w:rsidRPr="00883F9F">
        <w:rPr>
          <w:rFonts w:hint="eastAsia"/>
          <w:color w:val="000000"/>
          <w:kern w:val="0"/>
          <w:sz w:val="24"/>
        </w:rPr>
        <w:t>（</w:t>
      </w:r>
      <w:r w:rsidRPr="00883F9F">
        <w:rPr>
          <w:rFonts w:hint="eastAsia"/>
          <w:color w:val="000000"/>
          <w:kern w:val="0"/>
          <w:sz w:val="24"/>
        </w:rPr>
        <w:t>2</w:t>
      </w:r>
      <w:r w:rsidRPr="00883F9F">
        <w:rPr>
          <w:rFonts w:hint="eastAsia"/>
          <w:color w:val="000000"/>
          <w:kern w:val="0"/>
          <w:sz w:val="24"/>
        </w:rPr>
        <w:t>）机构的职责</w:t>
      </w:r>
    </w:p>
    <w:p w:rsidR="00883F9F" w:rsidRPr="00883F9F" w:rsidRDefault="00883F9F" w:rsidP="00883F9F">
      <w:pPr>
        <w:adjustRightInd w:val="0"/>
        <w:snapToGrid w:val="0"/>
        <w:spacing w:line="360" w:lineRule="auto"/>
        <w:ind w:firstLineChars="200" w:firstLine="480"/>
        <w:rPr>
          <w:color w:val="000000"/>
          <w:kern w:val="0"/>
          <w:sz w:val="24"/>
        </w:rPr>
      </w:pPr>
      <w:r w:rsidRPr="00883F9F">
        <w:rPr>
          <w:rFonts w:hint="eastAsia"/>
          <w:color w:val="000000"/>
          <w:kern w:val="0"/>
          <w:sz w:val="24"/>
        </w:rPr>
        <w:t>指挥领导小组：负责预案的制定、修订，组建应急救援队伍，组织实施和演练；检查督促做好重大事故的预防措施，以及应急救援的各项准备工作。</w:t>
      </w:r>
    </w:p>
    <w:p w:rsidR="00883F9F" w:rsidRPr="00883F9F" w:rsidRDefault="00883F9F" w:rsidP="00883F9F">
      <w:pPr>
        <w:adjustRightInd w:val="0"/>
        <w:snapToGrid w:val="0"/>
        <w:spacing w:line="360" w:lineRule="auto"/>
        <w:ind w:firstLineChars="200" w:firstLine="480"/>
        <w:rPr>
          <w:color w:val="000000"/>
          <w:kern w:val="0"/>
          <w:sz w:val="24"/>
        </w:rPr>
      </w:pPr>
      <w:r w:rsidRPr="00883F9F">
        <w:rPr>
          <w:rFonts w:hint="eastAsia"/>
          <w:color w:val="000000"/>
          <w:kern w:val="0"/>
          <w:sz w:val="24"/>
        </w:rPr>
        <w:t>指挥部：发生重大事故时，由指挥部发布和解除应急救援命令、信号；组织指挥救</w:t>
      </w:r>
      <w:r w:rsidRPr="00883F9F">
        <w:rPr>
          <w:rFonts w:hint="eastAsia"/>
          <w:color w:val="000000"/>
          <w:kern w:val="0"/>
          <w:sz w:val="24"/>
        </w:rPr>
        <w:lastRenderedPageBreak/>
        <w:t>援队伍实施救援行动；向上级汇报和友邻单位通报事故情况，必要时向有关单位发出救援请求；组织事故调查，总结应急救援经验教训。</w:t>
      </w:r>
    </w:p>
    <w:p w:rsidR="00883F9F" w:rsidRPr="00883F9F" w:rsidRDefault="00883F9F" w:rsidP="00883F9F">
      <w:pPr>
        <w:adjustRightInd w:val="0"/>
        <w:snapToGrid w:val="0"/>
        <w:spacing w:line="360" w:lineRule="auto"/>
        <w:ind w:firstLineChars="200" w:firstLine="480"/>
        <w:rPr>
          <w:color w:val="000000"/>
          <w:kern w:val="0"/>
          <w:sz w:val="24"/>
        </w:rPr>
      </w:pPr>
      <w:r w:rsidRPr="00883F9F">
        <w:rPr>
          <w:rFonts w:hint="eastAsia"/>
          <w:color w:val="000000"/>
          <w:kern w:val="0"/>
          <w:sz w:val="24"/>
        </w:rPr>
        <w:t>（</w:t>
      </w:r>
      <w:r w:rsidRPr="00883F9F">
        <w:rPr>
          <w:rFonts w:hint="eastAsia"/>
          <w:color w:val="000000"/>
          <w:kern w:val="0"/>
          <w:sz w:val="24"/>
        </w:rPr>
        <w:t>3</w:t>
      </w:r>
      <w:r w:rsidRPr="00883F9F">
        <w:rPr>
          <w:rFonts w:hint="eastAsia"/>
          <w:color w:val="000000"/>
          <w:kern w:val="0"/>
          <w:sz w:val="24"/>
        </w:rPr>
        <w:t>）机构的分工</w:t>
      </w:r>
    </w:p>
    <w:p w:rsidR="00883F9F" w:rsidRPr="00883F9F" w:rsidRDefault="00883F9F" w:rsidP="00883F9F">
      <w:pPr>
        <w:adjustRightInd w:val="0"/>
        <w:snapToGrid w:val="0"/>
        <w:spacing w:line="360" w:lineRule="auto"/>
        <w:ind w:firstLineChars="200" w:firstLine="480"/>
        <w:rPr>
          <w:color w:val="000000"/>
          <w:kern w:val="0"/>
          <w:sz w:val="24"/>
        </w:rPr>
      </w:pPr>
      <w:r w:rsidRPr="00883F9F">
        <w:rPr>
          <w:rFonts w:hint="eastAsia"/>
          <w:color w:val="000000"/>
          <w:kern w:val="0"/>
          <w:sz w:val="24"/>
        </w:rPr>
        <w:t>总指挥：组织</w:t>
      </w:r>
      <w:proofErr w:type="gramStart"/>
      <w:r w:rsidRPr="00883F9F">
        <w:rPr>
          <w:rFonts w:hint="eastAsia"/>
          <w:color w:val="000000"/>
          <w:kern w:val="0"/>
          <w:sz w:val="24"/>
        </w:rPr>
        <w:t>指挥全</w:t>
      </w:r>
      <w:proofErr w:type="gramEnd"/>
      <w:r w:rsidRPr="00883F9F">
        <w:rPr>
          <w:rFonts w:hint="eastAsia"/>
          <w:color w:val="000000"/>
          <w:kern w:val="0"/>
          <w:sz w:val="24"/>
        </w:rPr>
        <w:t>公司的应急救援；</w:t>
      </w:r>
    </w:p>
    <w:p w:rsidR="00883F9F" w:rsidRPr="00883F9F" w:rsidRDefault="00883F9F" w:rsidP="00883F9F">
      <w:pPr>
        <w:adjustRightInd w:val="0"/>
        <w:snapToGrid w:val="0"/>
        <w:spacing w:line="360" w:lineRule="auto"/>
        <w:ind w:firstLineChars="200" w:firstLine="480"/>
        <w:rPr>
          <w:color w:val="000000"/>
          <w:kern w:val="0"/>
          <w:sz w:val="24"/>
        </w:rPr>
      </w:pPr>
      <w:r w:rsidRPr="00883F9F">
        <w:rPr>
          <w:rFonts w:hint="eastAsia"/>
          <w:color w:val="000000"/>
          <w:kern w:val="0"/>
          <w:sz w:val="24"/>
        </w:rPr>
        <w:t>副总指挥：协助总指挥负责应急救援的具体指挥工作；</w:t>
      </w:r>
    </w:p>
    <w:p w:rsidR="00883F9F" w:rsidRPr="00883F9F" w:rsidRDefault="00883F9F" w:rsidP="00883F9F">
      <w:pPr>
        <w:adjustRightInd w:val="0"/>
        <w:snapToGrid w:val="0"/>
        <w:spacing w:line="360" w:lineRule="auto"/>
        <w:ind w:firstLineChars="200" w:firstLine="480"/>
        <w:rPr>
          <w:color w:val="000000"/>
          <w:kern w:val="0"/>
          <w:sz w:val="24"/>
        </w:rPr>
      </w:pPr>
      <w:r w:rsidRPr="00883F9F">
        <w:rPr>
          <w:rFonts w:hint="eastAsia"/>
          <w:color w:val="000000"/>
          <w:kern w:val="0"/>
          <w:sz w:val="24"/>
        </w:rPr>
        <w:t>生产调度部门负责人：负责事故处置时生产系统、开停车调度工作，事故现场通讯、联络和对外联系；</w:t>
      </w:r>
    </w:p>
    <w:p w:rsidR="00883F9F" w:rsidRPr="00883F9F" w:rsidRDefault="00883F9F" w:rsidP="00883F9F">
      <w:pPr>
        <w:adjustRightInd w:val="0"/>
        <w:snapToGrid w:val="0"/>
        <w:spacing w:line="360" w:lineRule="auto"/>
        <w:ind w:firstLineChars="200" w:firstLine="480"/>
        <w:rPr>
          <w:color w:val="000000"/>
          <w:kern w:val="0"/>
          <w:sz w:val="24"/>
        </w:rPr>
      </w:pPr>
      <w:r w:rsidRPr="00883F9F">
        <w:rPr>
          <w:rFonts w:hint="eastAsia"/>
          <w:color w:val="000000"/>
          <w:kern w:val="0"/>
          <w:sz w:val="24"/>
        </w:rPr>
        <w:t>安全环保部门负责人：协助总指挥做好事故报警、情况通报及事故处置工作，负责事故现场有害物质扩散区域内的监测工作，必要时代表指挥部对外发布有关信息；</w:t>
      </w:r>
    </w:p>
    <w:p w:rsidR="00883F9F" w:rsidRPr="00883F9F" w:rsidRDefault="00883F9F" w:rsidP="00883F9F">
      <w:pPr>
        <w:adjustRightInd w:val="0"/>
        <w:snapToGrid w:val="0"/>
        <w:spacing w:line="360" w:lineRule="auto"/>
        <w:ind w:firstLineChars="200" w:firstLine="480"/>
        <w:rPr>
          <w:color w:val="000000"/>
          <w:kern w:val="0"/>
          <w:sz w:val="24"/>
        </w:rPr>
      </w:pPr>
      <w:r w:rsidRPr="00883F9F">
        <w:rPr>
          <w:rFonts w:hint="eastAsia"/>
          <w:color w:val="000000"/>
          <w:kern w:val="0"/>
          <w:sz w:val="24"/>
        </w:rPr>
        <w:t>保卫部门负责人：负责治安保卫、警戒、疏散、道路管制工作，负责事故现场的灭火及有害物质扩散区域内的洗消工作；</w:t>
      </w:r>
    </w:p>
    <w:p w:rsidR="00883F9F" w:rsidRPr="00883F9F" w:rsidRDefault="00883F9F" w:rsidP="00883F9F">
      <w:pPr>
        <w:adjustRightInd w:val="0"/>
        <w:snapToGrid w:val="0"/>
        <w:spacing w:line="360" w:lineRule="auto"/>
        <w:ind w:firstLineChars="200" w:firstLine="480"/>
        <w:rPr>
          <w:color w:val="000000"/>
          <w:kern w:val="0"/>
          <w:sz w:val="24"/>
        </w:rPr>
      </w:pPr>
      <w:r w:rsidRPr="00883F9F">
        <w:rPr>
          <w:rFonts w:hint="eastAsia"/>
          <w:color w:val="000000"/>
          <w:kern w:val="0"/>
          <w:sz w:val="24"/>
        </w:rPr>
        <w:t>技术设备部门负责人：协助总指挥负责工程抢险抢修工作的现场指挥；</w:t>
      </w:r>
    </w:p>
    <w:p w:rsidR="00CB2492" w:rsidRDefault="00883F9F" w:rsidP="00883F9F">
      <w:pPr>
        <w:adjustRightInd w:val="0"/>
        <w:snapToGrid w:val="0"/>
        <w:spacing w:line="360" w:lineRule="auto"/>
        <w:ind w:firstLineChars="200" w:firstLine="480"/>
        <w:rPr>
          <w:color w:val="000000"/>
          <w:kern w:val="0"/>
          <w:sz w:val="24"/>
        </w:rPr>
      </w:pPr>
      <w:r w:rsidRPr="00883F9F">
        <w:rPr>
          <w:rFonts w:hint="eastAsia"/>
          <w:color w:val="000000"/>
          <w:kern w:val="0"/>
          <w:sz w:val="24"/>
        </w:rPr>
        <w:t>供应部负责人：负责抢险救援物资的供应和运输工作。</w:t>
      </w:r>
    </w:p>
    <w:p w:rsidR="00883F9F" w:rsidRPr="00883F9F" w:rsidRDefault="00883F9F" w:rsidP="00883F9F">
      <w:pPr>
        <w:pStyle w:val="40"/>
        <w:adjustRightInd w:val="0"/>
        <w:spacing w:line="360" w:lineRule="auto"/>
        <w:ind w:left="0" w:firstLine="0"/>
        <w:rPr>
          <w:b/>
          <w:sz w:val="24"/>
          <w:szCs w:val="24"/>
        </w:rPr>
      </w:pPr>
      <w:r w:rsidRPr="00883F9F">
        <w:rPr>
          <w:rFonts w:hint="eastAsia"/>
          <w:b/>
          <w:sz w:val="24"/>
          <w:szCs w:val="24"/>
        </w:rPr>
        <w:t>制定风险事故应急预案</w:t>
      </w:r>
    </w:p>
    <w:p w:rsidR="00883F9F" w:rsidRDefault="00883F9F" w:rsidP="00883F9F">
      <w:pPr>
        <w:adjustRightInd w:val="0"/>
        <w:snapToGrid w:val="0"/>
        <w:spacing w:line="360" w:lineRule="auto"/>
        <w:ind w:firstLineChars="200" w:firstLine="480"/>
        <w:rPr>
          <w:color w:val="000000"/>
          <w:kern w:val="0"/>
          <w:sz w:val="24"/>
        </w:rPr>
      </w:pPr>
      <w:r w:rsidRPr="00883F9F">
        <w:rPr>
          <w:rFonts w:hint="eastAsia"/>
          <w:color w:val="000000"/>
          <w:kern w:val="0"/>
          <w:sz w:val="24"/>
        </w:rPr>
        <w:t>制定风险事故应急预案的目的是为了在发生风险事故时，能以最快的速度发挥最大的效能，有序的实施救援，尽快控制事态的发展，降低事故造成的危害，减少事故造成的损失。建设项目应按《江苏省突发环境事件应急预案编制导则（试行）》中的内容编制风险事故应急预案，主要内容见见表</w:t>
      </w:r>
      <w:r>
        <w:rPr>
          <w:rFonts w:hint="eastAsia"/>
          <w:color w:val="000000"/>
          <w:kern w:val="0"/>
          <w:sz w:val="24"/>
        </w:rPr>
        <w:t>5.3-12</w:t>
      </w:r>
      <w:r w:rsidRPr="00883F9F">
        <w:rPr>
          <w:rFonts w:hint="eastAsia"/>
          <w:color w:val="000000"/>
          <w:kern w:val="0"/>
          <w:sz w:val="24"/>
        </w:rPr>
        <w:t>。</w:t>
      </w:r>
    </w:p>
    <w:p w:rsidR="00883F9F" w:rsidRPr="00F008CF" w:rsidRDefault="00883F9F" w:rsidP="00883F9F">
      <w:pPr>
        <w:jc w:val="center"/>
        <w:rPr>
          <w:b/>
          <w:color w:val="000000"/>
          <w:sz w:val="24"/>
        </w:rPr>
      </w:pPr>
      <w:r w:rsidRPr="00F008CF">
        <w:rPr>
          <w:b/>
          <w:color w:val="000000"/>
          <w:sz w:val="24"/>
        </w:rPr>
        <w:t>表</w:t>
      </w:r>
      <w:r>
        <w:rPr>
          <w:rFonts w:hint="eastAsia"/>
          <w:b/>
          <w:color w:val="000000"/>
          <w:sz w:val="24"/>
        </w:rPr>
        <w:t>5.3-12</w:t>
      </w:r>
      <w:r w:rsidRPr="00F008CF">
        <w:rPr>
          <w:b/>
          <w:color w:val="000000"/>
          <w:sz w:val="24"/>
        </w:rPr>
        <w:t xml:space="preserve">  </w:t>
      </w:r>
      <w:r w:rsidRPr="00F008CF">
        <w:rPr>
          <w:b/>
          <w:color w:val="000000"/>
          <w:sz w:val="24"/>
        </w:rPr>
        <w:t>环境风险应急预案主要内容</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430"/>
        <w:gridCol w:w="2972"/>
        <w:gridCol w:w="5884"/>
      </w:tblGrid>
      <w:tr w:rsidR="00883F9F" w:rsidRPr="00F008CF" w:rsidTr="00883F9F">
        <w:trPr>
          <w:trHeight w:val="340"/>
          <w:jc w:val="center"/>
        </w:trPr>
        <w:tc>
          <w:tcPr>
            <w:tcW w:w="232" w:type="pct"/>
            <w:shd w:val="clear" w:color="auto" w:fill="auto"/>
            <w:vAlign w:val="center"/>
          </w:tcPr>
          <w:p w:rsidR="00883F9F" w:rsidRPr="00F008CF" w:rsidRDefault="00883F9F" w:rsidP="00CA45FB">
            <w:pPr>
              <w:adjustRightInd w:val="0"/>
              <w:snapToGrid w:val="0"/>
              <w:jc w:val="center"/>
              <w:rPr>
                <w:color w:val="000000"/>
                <w:szCs w:val="21"/>
              </w:rPr>
            </w:pPr>
            <w:r w:rsidRPr="00F008CF">
              <w:rPr>
                <w:color w:val="000000"/>
                <w:szCs w:val="21"/>
              </w:rPr>
              <w:t>序号</w:t>
            </w:r>
          </w:p>
        </w:tc>
        <w:tc>
          <w:tcPr>
            <w:tcW w:w="1600" w:type="pct"/>
            <w:shd w:val="clear" w:color="auto" w:fill="auto"/>
            <w:vAlign w:val="center"/>
          </w:tcPr>
          <w:p w:rsidR="00883F9F" w:rsidRPr="00F008CF" w:rsidRDefault="00883F9F" w:rsidP="00CA45FB">
            <w:pPr>
              <w:adjustRightInd w:val="0"/>
              <w:snapToGrid w:val="0"/>
              <w:jc w:val="center"/>
              <w:rPr>
                <w:color w:val="000000"/>
                <w:szCs w:val="21"/>
              </w:rPr>
            </w:pPr>
            <w:r w:rsidRPr="00F008CF">
              <w:rPr>
                <w:color w:val="000000"/>
                <w:szCs w:val="21"/>
              </w:rPr>
              <w:t>项目</w:t>
            </w:r>
          </w:p>
        </w:tc>
        <w:tc>
          <w:tcPr>
            <w:tcW w:w="3168" w:type="pct"/>
            <w:shd w:val="clear" w:color="auto" w:fill="auto"/>
            <w:vAlign w:val="center"/>
          </w:tcPr>
          <w:p w:rsidR="00883F9F" w:rsidRPr="00F008CF" w:rsidRDefault="00883F9F" w:rsidP="00CA45FB">
            <w:pPr>
              <w:adjustRightInd w:val="0"/>
              <w:snapToGrid w:val="0"/>
              <w:jc w:val="center"/>
              <w:rPr>
                <w:color w:val="000000"/>
                <w:szCs w:val="21"/>
              </w:rPr>
            </w:pPr>
            <w:r w:rsidRPr="00F008CF">
              <w:rPr>
                <w:color w:val="000000"/>
                <w:szCs w:val="21"/>
              </w:rPr>
              <w:t>内容及要求</w:t>
            </w:r>
          </w:p>
        </w:tc>
      </w:tr>
      <w:tr w:rsidR="00883F9F" w:rsidRPr="00F008CF" w:rsidTr="00883F9F">
        <w:trPr>
          <w:trHeight w:val="340"/>
          <w:jc w:val="center"/>
        </w:trPr>
        <w:tc>
          <w:tcPr>
            <w:tcW w:w="232" w:type="pct"/>
            <w:shd w:val="clear" w:color="auto" w:fill="auto"/>
            <w:vAlign w:val="center"/>
          </w:tcPr>
          <w:p w:rsidR="00883F9F" w:rsidRPr="00F008CF" w:rsidRDefault="00883F9F" w:rsidP="00CA45FB">
            <w:pPr>
              <w:adjustRightInd w:val="0"/>
              <w:snapToGrid w:val="0"/>
              <w:jc w:val="center"/>
              <w:rPr>
                <w:color w:val="000000"/>
                <w:szCs w:val="21"/>
              </w:rPr>
            </w:pPr>
            <w:r w:rsidRPr="00F008CF">
              <w:rPr>
                <w:color w:val="000000"/>
                <w:szCs w:val="21"/>
              </w:rPr>
              <w:t>1</w:t>
            </w:r>
          </w:p>
        </w:tc>
        <w:tc>
          <w:tcPr>
            <w:tcW w:w="1600" w:type="pct"/>
            <w:shd w:val="clear" w:color="auto" w:fill="auto"/>
            <w:vAlign w:val="center"/>
          </w:tcPr>
          <w:p w:rsidR="00883F9F" w:rsidRPr="00F008CF" w:rsidRDefault="00883F9F" w:rsidP="00CA45FB">
            <w:pPr>
              <w:adjustRightInd w:val="0"/>
              <w:snapToGrid w:val="0"/>
              <w:jc w:val="center"/>
              <w:rPr>
                <w:color w:val="000000"/>
                <w:szCs w:val="21"/>
              </w:rPr>
            </w:pPr>
            <w:r w:rsidRPr="00F008CF">
              <w:rPr>
                <w:color w:val="000000"/>
                <w:szCs w:val="21"/>
              </w:rPr>
              <w:t>应急计划区</w:t>
            </w:r>
          </w:p>
        </w:tc>
        <w:tc>
          <w:tcPr>
            <w:tcW w:w="3168" w:type="pct"/>
            <w:shd w:val="clear" w:color="auto" w:fill="auto"/>
            <w:vAlign w:val="center"/>
          </w:tcPr>
          <w:p w:rsidR="00883F9F" w:rsidRPr="00F008CF" w:rsidRDefault="00883F9F" w:rsidP="00CA45FB">
            <w:pPr>
              <w:adjustRightInd w:val="0"/>
              <w:snapToGrid w:val="0"/>
              <w:jc w:val="center"/>
              <w:rPr>
                <w:color w:val="000000"/>
                <w:szCs w:val="21"/>
              </w:rPr>
            </w:pPr>
            <w:r w:rsidRPr="00F008CF">
              <w:rPr>
                <w:color w:val="000000"/>
                <w:szCs w:val="21"/>
              </w:rPr>
              <w:t>危险目标：饲养区、废水处理系统、沼气贮存区、环境保护目标</w:t>
            </w:r>
          </w:p>
        </w:tc>
      </w:tr>
      <w:tr w:rsidR="00883F9F" w:rsidRPr="00F008CF" w:rsidTr="00883F9F">
        <w:trPr>
          <w:trHeight w:val="340"/>
          <w:jc w:val="center"/>
        </w:trPr>
        <w:tc>
          <w:tcPr>
            <w:tcW w:w="232" w:type="pct"/>
            <w:shd w:val="clear" w:color="auto" w:fill="auto"/>
            <w:vAlign w:val="center"/>
          </w:tcPr>
          <w:p w:rsidR="00883F9F" w:rsidRPr="00F008CF" w:rsidRDefault="00883F9F" w:rsidP="00CA45FB">
            <w:pPr>
              <w:adjustRightInd w:val="0"/>
              <w:snapToGrid w:val="0"/>
              <w:jc w:val="center"/>
              <w:rPr>
                <w:color w:val="000000"/>
                <w:szCs w:val="21"/>
              </w:rPr>
            </w:pPr>
            <w:r w:rsidRPr="00F008CF">
              <w:rPr>
                <w:color w:val="000000"/>
                <w:szCs w:val="21"/>
              </w:rPr>
              <w:t>2</w:t>
            </w:r>
          </w:p>
        </w:tc>
        <w:tc>
          <w:tcPr>
            <w:tcW w:w="1600" w:type="pct"/>
            <w:shd w:val="clear" w:color="auto" w:fill="auto"/>
            <w:vAlign w:val="center"/>
          </w:tcPr>
          <w:p w:rsidR="00883F9F" w:rsidRPr="00F008CF" w:rsidRDefault="00883F9F" w:rsidP="00CA45FB">
            <w:pPr>
              <w:adjustRightInd w:val="0"/>
              <w:snapToGrid w:val="0"/>
              <w:jc w:val="center"/>
              <w:rPr>
                <w:color w:val="000000"/>
                <w:szCs w:val="21"/>
              </w:rPr>
            </w:pPr>
            <w:r w:rsidRPr="00F008CF">
              <w:rPr>
                <w:color w:val="000000"/>
                <w:szCs w:val="21"/>
              </w:rPr>
              <w:t>应急组织机构、人员</w:t>
            </w:r>
          </w:p>
        </w:tc>
        <w:tc>
          <w:tcPr>
            <w:tcW w:w="3168" w:type="pct"/>
            <w:shd w:val="clear" w:color="auto" w:fill="auto"/>
            <w:vAlign w:val="center"/>
          </w:tcPr>
          <w:p w:rsidR="00883F9F" w:rsidRPr="00F008CF" w:rsidRDefault="00883F9F" w:rsidP="00CA45FB">
            <w:pPr>
              <w:adjustRightInd w:val="0"/>
              <w:snapToGrid w:val="0"/>
              <w:jc w:val="center"/>
              <w:rPr>
                <w:color w:val="000000"/>
                <w:szCs w:val="21"/>
              </w:rPr>
            </w:pPr>
            <w:r w:rsidRPr="00F008CF">
              <w:rPr>
                <w:color w:val="000000"/>
                <w:szCs w:val="21"/>
              </w:rPr>
              <w:t>场区、地区应急组织机构、人员</w:t>
            </w:r>
          </w:p>
        </w:tc>
      </w:tr>
      <w:tr w:rsidR="00883F9F" w:rsidRPr="00F008CF" w:rsidTr="00883F9F">
        <w:trPr>
          <w:trHeight w:val="340"/>
          <w:jc w:val="center"/>
        </w:trPr>
        <w:tc>
          <w:tcPr>
            <w:tcW w:w="232" w:type="pct"/>
            <w:shd w:val="clear" w:color="auto" w:fill="auto"/>
            <w:vAlign w:val="center"/>
          </w:tcPr>
          <w:p w:rsidR="00883F9F" w:rsidRPr="00F008CF" w:rsidRDefault="00883F9F" w:rsidP="00CA45FB">
            <w:pPr>
              <w:adjustRightInd w:val="0"/>
              <w:snapToGrid w:val="0"/>
              <w:jc w:val="center"/>
              <w:rPr>
                <w:color w:val="000000"/>
                <w:szCs w:val="21"/>
              </w:rPr>
            </w:pPr>
            <w:r w:rsidRPr="00F008CF">
              <w:rPr>
                <w:color w:val="000000"/>
                <w:szCs w:val="21"/>
              </w:rPr>
              <w:t>3</w:t>
            </w:r>
          </w:p>
        </w:tc>
        <w:tc>
          <w:tcPr>
            <w:tcW w:w="1600" w:type="pct"/>
            <w:shd w:val="clear" w:color="auto" w:fill="auto"/>
            <w:vAlign w:val="center"/>
          </w:tcPr>
          <w:p w:rsidR="00883F9F" w:rsidRPr="00F008CF" w:rsidRDefault="00883F9F" w:rsidP="00CA45FB">
            <w:pPr>
              <w:adjustRightInd w:val="0"/>
              <w:snapToGrid w:val="0"/>
              <w:jc w:val="center"/>
              <w:rPr>
                <w:color w:val="000000"/>
                <w:szCs w:val="21"/>
              </w:rPr>
            </w:pPr>
            <w:r w:rsidRPr="00F008CF">
              <w:rPr>
                <w:color w:val="000000"/>
                <w:szCs w:val="21"/>
              </w:rPr>
              <w:t>预案分级响应条件</w:t>
            </w:r>
          </w:p>
        </w:tc>
        <w:tc>
          <w:tcPr>
            <w:tcW w:w="3168" w:type="pct"/>
            <w:shd w:val="clear" w:color="auto" w:fill="auto"/>
            <w:vAlign w:val="center"/>
          </w:tcPr>
          <w:p w:rsidR="00883F9F" w:rsidRPr="00F008CF" w:rsidRDefault="00883F9F" w:rsidP="00CA45FB">
            <w:pPr>
              <w:adjustRightInd w:val="0"/>
              <w:snapToGrid w:val="0"/>
              <w:jc w:val="center"/>
              <w:rPr>
                <w:color w:val="000000"/>
                <w:szCs w:val="21"/>
              </w:rPr>
            </w:pPr>
            <w:r w:rsidRPr="00F008CF">
              <w:rPr>
                <w:color w:val="000000"/>
                <w:szCs w:val="21"/>
              </w:rPr>
              <w:t>规定预案的级别及分级响应程序</w:t>
            </w:r>
          </w:p>
        </w:tc>
      </w:tr>
      <w:tr w:rsidR="00883F9F" w:rsidRPr="00F008CF" w:rsidTr="00883F9F">
        <w:trPr>
          <w:trHeight w:val="340"/>
          <w:jc w:val="center"/>
        </w:trPr>
        <w:tc>
          <w:tcPr>
            <w:tcW w:w="232" w:type="pct"/>
            <w:shd w:val="clear" w:color="auto" w:fill="auto"/>
            <w:vAlign w:val="center"/>
          </w:tcPr>
          <w:p w:rsidR="00883F9F" w:rsidRPr="00F008CF" w:rsidRDefault="00883F9F" w:rsidP="00CA45FB">
            <w:pPr>
              <w:adjustRightInd w:val="0"/>
              <w:snapToGrid w:val="0"/>
              <w:jc w:val="center"/>
              <w:rPr>
                <w:color w:val="000000"/>
                <w:szCs w:val="21"/>
              </w:rPr>
            </w:pPr>
            <w:r w:rsidRPr="00F008CF">
              <w:rPr>
                <w:color w:val="000000"/>
                <w:szCs w:val="21"/>
              </w:rPr>
              <w:t>4</w:t>
            </w:r>
          </w:p>
        </w:tc>
        <w:tc>
          <w:tcPr>
            <w:tcW w:w="1600" w:type="pct"/>
            <w:shd w:val="clear" w:color="auto" w:fill="auto"/>
            <w:vAlign w:val="center"/>
          </w:tcPr>
          <w:p w:rsidR="00883F9F" w:rsidRPr="00F008CF" w:rsidRDefault="00883F9F" w:rsidP="00CA45FB">
            <w:pPr>
              <w:pStyle w:val="afffa"/>
              <w:widowControl w:val="0"/>
              <w:tabs>
                <w:tab w:val="clear" w:pos="360"/>
              </w:tabs>
              <w:adjustRightInd w:val="0"/>
              <w:snapToGrid w:val="0"/>
              <w:jc w:val="center"/>
              <w:outlineLvl w:val="9"/>
              <w:rPr>
                <w:rFonts w:ascii="Times New Roman" w:eastAsia="宋体" w:cs="Times New Roman"/>
                <w:color w:val="000000"/>
                <w:kern w:val="2"/>
              </w:rPr>
            </w:pPr>
            <w:r w:rsidRPr="00F008CF">
              <w:rPr>
                <w:rFonts w:ascii="Times New Roman" w:eastAsia="宋体" w:cs="Times New Roman"/>
                <w:color w:val="000000"/>
                <w:kern w:val="2"/>
              </w:rPr>
              <w:t>应急救援保障</w:t>
            </w:r>
          </w:p>
        </w:tc>
        <w:tc>
          <w:tcPr>
            <w:tcW w:w="3168" w:type="pct"/>
            <w:shd w:val="clear" w:color="auto" w:fill="auto"/>
            <w:vAlign w:val="center"/>
          </w:tcPr>
          <w:p w:rsidR="00883F9F" w:rsidRPr="00F008CF" w:rsidRDefault="00883F9F" w:rsidP="00CA45FB">
            <w:pPr>
              <w:adjustRightInd w:val="0"/>
              <w:snapToGrid w:val="0"/>
              <w:jc w:val="center"/>
              <w:rPr>
                <w:color w:val="000000"/>
                <w:szCs w:val="21"/>
              </w:rPr>
            </w:pPr>
            <w:r w:rsidRPr="00F008CF">
              <w:rPr>
                <w:color w:val="000000"/>
                <w:szCs w:val="21"/>
              </w:rPr>
              <w:t>应急设施，设备与器材等</w:t>
            </w:r>
          </w:p>
        </w:tc>
      </w:tr>
      <w:tr w:rsidR="00883F9F" w:rsidRPr="00F008CF" w:rsidTr="00883F9F">
        <w:trPr>
          <w:trHeight w:val="340"/>
          <w:jc w:val="center"/>
        </w:trPr>
        <w:tc>
          <w:tcPr>
            <w:tcW w:w="232" w:type="pct"/>
            <w:shd w:val="clear" w:color="auto" w:fill="auto"/>
            <w:vAlign w:val="center"/>
          </w:tcPr>
          <w:p w:rsidR="00883F9F" w:rsidRPr="00F008CF" w:rsidRDefault="00883F9F" w:rsidP="00CA45FB">
            <w:pPr>
              <w:adjustRightInd w:val="0"/>
              <w:snapToGrid w:val="0"/>
              <w:jc w:val="center"/>
              <w:rPr>
                <w:color w:val="000000"/>
                <w:szCs w:val="21"/>
              </w:rPr>
            </w:pPr>
            <w:r w:rsidRPr="00F008CF">
              <w:rPr>
                <w:color w:val="000000"/>
                <w:szCs w:val="21"/>
              </w:rPr>
              <w:t>5</w:t>
            </w:r>
          </w:p>
        </w:tc>
        <w:tc>
          <w:tcPr>
            <w:tcW w:w="1600" w:type="pct"/>
            <w:shd w:val="clear" w:color="auto" w:fill="auto"/>
            <w:vAlign w:val="center"/>
          </w:tcPr>
          <w:p w:rsidR="00883F9F" w:rsidRPr="00F008CF" w:rsidRDefault="00883F9F" w:rsidP="00CA45FB">
            <w:pPr>
              <w:adjustRightInd w:val="0"/>
              <w:snapToGrid w:val="0"/>
              <w:jc w:val="center"/>
              <w:rPr>
                <w:color w:val="000000"/>
                <w:szCs w:val="21"/>
              </w:rPr>
            </w:pPr>
            <w:r w:rsidRPr="00F008CF">
              <w:rPr>
                <w:color w:val="000000"/>
                <w:szCs w:val="21"/>
              </w:rPr>
              <w:t>报警、</w:t>
            </w:r>
            <w:proofErr w:type="gramStart"/>
            <w:r w:rsidRPr="00F008CF">
              <w:rPr>
                <w:color w:val="000000"/>
                <w:szCs w:val="21"/>
              </w:rPr>
              <w:t>通讯联络</w:t>
            </w:r>
            <w:proofErr w:type="gramEnd"/>
            <w:r w:rsidRPr="00F008CF">
              <w:rPr>
                <w:color w:val="000000"/>
                <w:szCs w:val="21"/>
              </w:rPr>
              <w:t>方式</w:t>
            </w:r>
          </w:p>
        </w:tc>
        <w:tc>
          <w:tcPr>
            <w:tcW w:w="3168" w:type="pct"/>
            <w:shd w:val="clear" w:color="auto" w:fill="auto"/>
            <w:vAlign w:val="center"/>
          </w:tcPr>
          <w:p w:rsidR="00883F9F" w:rsidRPr="00F008CF" w:rsidRDefault="00883F9F" w:rsidP="00CA45FB">
            <w:pPr>
              <w:adjustRightInd w:val="0"/>
              <w:snapToGrid w:val="0"/>
              <w:jc w:val="center"/>
              <w:rPr>
                <w:color w:val="000000"/>
                <w:szCs w:val="21"/>
              </w:rPr>
            </w:pPr>
            <w:r w:rsidRPr="00F008CF">
              <w:rPr>
                <w:color w:val="000000"/>
                <w:szCs w:val="21"/>
              </w:rPr>
              <w:t>规定应急状态下的报警通讯方式、通知方式和交通保障、管制</w:t>
            </w:r>
          </w:p>
        </w:tc>
      </w:tr>
      <w:tr w:rsidR="00883F9F" w:rsidRPr="00F008CF" w:rsidTr="00883F9F">
        <w:trPr>
          <w:trHeight w:val="340"/>
          <w:jc w:val="center"/>
        </w:trPr>
        <w:tc>
          <w:tcPr>
            <w:tcW w:w="232" w:type="pct"/>
            <w:shd w:val="clear" w:color="auto" w:fill="auto"/>
            <w:vAlign w:val="center"/>
          </w:tcPr>
          <w:p w:rsidR="00883F9F" w:rsidRPr="00F008CF" w:rsidRDefault="00883F9F" w:rsidP="00CA45FB">
            <w:pPr>
              <w:adjustRightInd w:val="0"/>
              <w:snapToGrid w:val="0"/>
              <w:jc w:val="center"/>
              <w:rPr>
                <w:color w:val="000000"/>
                <w:szCs w:val="21"/>
              </w:rPr>
            </w:pPr>
            <w:r w:rsidRPr="00F008CF">
              <w:rPr>
                <w:color w:val="000000"/>
                <w:szCs w:val="21"/>
              </w:rPr>
              <w:t>6</w:t>
            </w:r>
          </w:p>
        </w:tc>
        <w:tc>
          <w:tcPr>
            <w:tcW w:w="1600" w:type="pct"/>
            <w:shd w:val="clear" w:color="auto" w:fill="auto"/>
            <w:vAlign w:val="center"/>
          </w:tcPr>
          <w:p w:rsidR="00883F9F" w:rsidRPr="00F008CF" w:rsidRDefault="00883F9F" w:rsidP="00CA45FB">
            <w:pPr>
              <w:adjustRightInd w:val="0"/>
              <w:snapToGrid w:val="0"/>
              <w:jc w:val="center"/>
              <w:rPr>
                <w:color w:val="000000"/>
                <w:szCs w:val="21"/>
              </w:rPr>
            </w:pPr>
            <w:r w:rsidRPr="00F008CF">
              <w:rPr>
                <w:color w:val="000000"/>
                <w:szCs w:val="21"/>
              </w:rPr>
              <w:t>应急环境监测、抢险、救援及控制措施</w:t>
            </w:r>
          </w:p>
        </w:tc>
        <w:tc>
          <w:tcPr>
            <w:tcW w:w="3168" w:type="pct"/>
            <w:shd w:val="clear" w:color="auto" w:fill="auto"/>
            <w:vAlign w:val="center"/>
          </w:tcPr>
          <w:p w:rsidR="00883F9F" w:rsidRPr="00F008CF" w:rsidRDefault="00883F9F" w:rsidP="00CA45FB">
            <w:pPr>
              <w:pStyle w:val="af8"/>
              <w:adjustRightInd w:val="0"/>
              <w:snapToGrid w:val="0"/>
              <w:ind w:leftChars="0" w:left="0"/>
              <w:jc w:val="center"/>
              <w:rPr>
                <w:color w:val="000000"/>
                <w:szCs w:val="21"/>
              </w:rPr>
            </w:pPr>
            <w:r w:rsidRPr="00F008CF">
              <w:rPr>
                <w:color w:val="000000"/>
                <w:szCs w:val="21"/>
              </w:rPr>
              <w:t>由专业队伍负责对事故现场进行侦察监测，对事故性质、参数与后果进行评估，为指挥部门提供决策依据</w:t>
            </w:r>
          </w:p>
        </w:tc>
      </w:tr>
      <w:tr w:rsidR="00883F9F" w:rsidRPr="00F008CF" w:rsidTr="00883F9F">
        <w:trPr>
          <w:trHeight w:val="340"/>
          <w:jc w:val="center"/>
        </w:trPr>
        <w:tc>
          <w:tcPr>
            <w:tcW w:w="232" w:type="pct"/>
            <w:shd w:val="clear" w:color="auto" w:fill="auto"/>
            <w:vAlign w:val="center"/>
          </w:tcPr>
          <w:p w:rsidR="00883F9F" w:rsidRPr="00F008CF" w:rsidRDefault="00883F9F" w:rsidP="00CA45FB">
            <w:pPr>
              <w:adjustRightInd w:val="0"/>
              <w:snapToGrid w:val="0"/>
              <w:jc w:val="center"/>
              <w:rPr>
                <w:color w:val="000000"/>
                <w:szCs w:val="21"/>
              </w:rPr>
            </w:pPr>
            <w:r w:rsidRPr="00F008CF">
              <w:rPr>
                <w:color w:val="000000"/>
                <w:szCs w:val="21"/>
              </w:rPr>
              <w:t>7</w:t>
            </w:r>
          </w:p>
        </w:tc>
        <w:tc>
          <w:tcPr>
            <w:tcW w:w="1600" w:type="pct"/>
            <w:shd w:val="clear" w:color="auto" w:fill="auto"/>
            <w:vAlign w:val="center"/>
          </w:tcPr>
          <w:p w:rsidR="00883F9F" w:rsidRPr="00F008CF" w:rsidRDefault="00883F9F" w:rsidP="00CA45FB">
            <w:pPr>
              <w:adjustRightInd w:val="0"/>
              <w:snapToGrid w:val="0"/>
              <w:jc w:val="center"/>
              <w:rPr>
                <w:color w:val="000000"/>
                <w:szCs w:val="21"/>
              </w:rPr>
            </w:pPr>
            <w:r w:rsidRPr="00F008CF">
              <w:rPr>
                <w:color w:val="000000"/>
                <w:szCs w:val="21"/>
              </w:rPr>
              <w:t>应急检测、防护措施、清除泄漏措施和器材</w:t>
            </w:r>
          </w:p>
        </w:tc>
        <w:tc>
          <w:tcPr>
            <w:tcW w:w="3168" w:type="pct"/>
            <w:shd w:val="clear" w:color="auto" w:fill="auto"/>
            <w:vAlign w:val="center"/>
          </w:tcPr>
          <w:p w:rsidR="00883F9F" w:rsidRPr="00F008CF" w:rsidRDefault="00883F9F" w:rsidP="00CA45FB">
            <w:pPr>
              <w:pStyle w:val="affffffffffff7"/>
              <w:adjustRightInd w:val="0"/>
              <w:snapToGrid w:val="0"/>
              <w:rPr>
                <w:color w:val="000000"/>
                <w:szCs w:val="21"/>
              </w:rPr>
            </w:pPr>
            <w:r w:rsidRPr="00F008CF">
              <w:rPr>
                <w:color w:val="000000"/>
                <w:szCs w:val="21"/>
              </w:rPr>
              <w:t>事故现场、邻近区域、控制防火区域，控制和清除污染措施及相应设备</w:t>
            </w:r>
          </w:p>
        </w:tc>
      </w:tr>
      <w:tr w:rsidR="00883F9F" w:rsidRPr="00F008CF" w:rsidTr="00883F9F">
        <w:trPr>
          <w:trHeight w:val="340"/>
          <w:jc w:val="center"/>
        </w:trPr>
        <w:tc>
          <w:tcPr>
            <w:tcW w:w="232" w:type="pct"/>
            <w:shd w:val="clear" w:color="auto" w:fill="auto"/>
            <w:vAlign w:val="center"/>
          </w:tcPr>
          <w:p w:rsidR="00883F9F" w:rsidRPr="00F008CF" w:rsidRDefault="00883F9F" w:rsidP="00CA45FB">
            <w:pPr>
              <w:adjustRightInd w:val="0"/>
              <w:snapToGrid w:val="0"/>
              <w:jc w:val="center"/>
              <w:rPr>
                <w:color w:val="000000"/>
                <w:szCs w:val="21"/>
              </w:rPr>
            </w:pPr>
            <w:r w:rsidRPr="00F008CF">
              <w:rPr>
                <w:color w:val="000000"/>
                <w:szCs w:val="21"/>
              </w:rPr>
              <w:t>8</w:t>
            </w:r>
          </w:p>
        </w:tc>
        <w:tc>
          <w:tcPr>
            <w:tcW w:w="1600" w:type="pct"/>
            <w:shd w:val="clear" w:color="auto" w:fill="auto"/>
            <w:vAlign w:val="center"/>
          </w:tcPr>
          <w:p w:rsidR="00883F9F" w:rsidRPr="00F008CF" w:rsidRDefault="00883F9F" w:rsidP="00CA45FB">
            <w:pPr>
              <w:adjustRightInd w:val="0"/>
              <w:snapToGrid w:val="0"/>
              <w:jc w:val="center"/>
              <w:rPr>
                <w:color w:val="000000"/>
                <w:szCs w:val="21"/>
              </w:rPr>
            </w:pPr>
            <w:r w:rsidRPr="00F008CF">
              <w:rPr>
                <w:color w:val="000000"/>
                <w:szCs w:val="21"/>
              </w:rPr>
              <w:t>人员紧急撤离、疏散，应急剂量控制、撤离组织计划</w:t>
            </w:r>
          </w:p>
        </w:tc>
        <w:tc>
          <w:tcPr>
            <w:tcW w:w="3168" w:type="pct"/>
            <w:shd w:val="clear" w:color="auto" w:fill="auto"/>
            <w:vAlign w:val="center"/>
          </w:tcPr>
          <w:p w:rsidR="00883F9F" w:rsidRPr="00F008CF" w:rsidRDefault="00883F9F" w:rsidP="00CA45FB">
            <w:pPr>
              <w:adjustRightInd w:val="0"/>
              <w:snapToGrid w:val="0"/>
              <w:jc w:val="center"/>
              <w:rPr>
                <w:color w:val="000000"/>
                <w:szCs w:val="21"/>
              </w:rPr>
            </w:pPr>
            <w:r w:rsidRPr="00F008CF">
              <w:rPr>
                <w:color w:val="000000"/>
                <w:szCs w:val="21"/>
              </w:rPr>
              <w:t>事故现场、邻近区、受事故影响的区域人员及公众对毒物应急剂量控制规定，撤离组织计划及救护，医疗救护与公众健康</w:t>
            </w:r>
          </w:p>
        </w:tc>
      </w:tr>
      <w:tr w:rsidR="00883F9F" w:rsidRPr="00F008CF" w:rsidTr="00883F9F">
        <w:trPr>
          <w:trHeight w:val="340"/>
          <w:jc w:val="center"/>
        </w:trPr>
        <w:tc>
          <w:tcPr>
            <w:tcW w:w="232" w:type="pct"/>
            <w:shd w:val="clear" w:color="auto" w:fill="auto"/>
            <w:vAlign w:val="center"/>
          </w:tcPr>
          <w:p w:rsidR="00883F9F" w:rsidRPr="00F008CF" w:rsidRDefault="00883F9F" w:rsidP="00CA45FB">
            <w:pPr>
              <w:adjustRightInd w:val="0"/>
              <w:snapToGrid w:val="0"/>
              <w:jc w:val="center"/>
              <w:rPr>
                <w:color w:val="000000"/>
                <w:szCs w:val="21"/>
              </w:rPr>
            </w:pPr>
            <w:r w:rsidRPr="00F008CF">
              <w:rPr>
                <w:color w:val="000000"/>
                <w:szCs w:val="21"/>
              </w:rPr>
              <w:t>9</w:t>
            </w:r>
          </w:p>
        </w:tc>
        <w:tc>
          <w:tcPr>
            <w:tcW w:w="1600" w:type="pct"/>
            <w:shd w:val="clear" w:color="auto" w:fill="auto"/>
            <w:vAlign w:val="center"/>
          </w:tcPr>
          <w:p w:rsidR="00883F9F" w:rsidRPr="00F008CF" w:rsidRDefault="00883F9F" w:rsidP="00CA45FB">
            <w:pPr>
              <w:adjustRightInd w:val="0"/>
              <w:snapToGrid w:val="0"/>
              <w:jc w:val="center"/>
              <w:rPr>
                <w:color w:val="000000"/>
                <w:szCs w:val="21"/>
              </w:rPr>
            </w:pPr>
            <w:r w:rsidRPr="00F008CF">
              <w:rPr>
                <w:color w:val="000000"/>
                <w:szCs w:val="21"/>
              </w:rPr>
              <w:t>事故应急救援关闭程序与恢复措施</w:t>
            </w:r>
          </w:p>
        </w:tc>
        <w:tc>
          <w:tcPr>
            <w:tcW w:w="3168" w:type="pct"/>
            <w:shd w:val="clear" w:color="auto" w:fill="auto"/>
            <w:vAlign w:val="center"/>
          </w:tcPr>
          <w:p w:rsidR="00883F9F" w:rsidRPr="00F008CF" w:rsidRDefault="00883F9F" w:rsidP="00CA45FB">
            <w:pPr>
              <w:adjustRightInd w:val="0"/>
              <w:snapToGrid w:val="0"/>
              <w:jc w:val="center"/>
              <w:rPr>
                <w:color w:val="000000"/>
                <w:szCs w:val="21"/>
              </w:rPr>
            </w:pPr>
            <w:r w:rsidRPr="00F008CF">
              <w:rPr>
                <w:color w:val="000000"/>
                <w:szCs w:val="21"/>
              </w:rPr>
              <w:t>规定应急状态终止程序</w:t>
            </w:r>
          </w:p>
          <w:p w:rsidR="00883F9F" w:rsidRPr="00F008CF" w:rsidRDefault="00883F9F" w:rsidP="00CA45FB">
            <w:pPr>
              <w:adjustRightInd w:val="0"/>
              <w:snapToGrid w:val="0"/>
              <w:jc w:val="center"/>
              <w:rPr>
                <w:color w:val="000000"/>
                <w:szCs w:val="21"/>
              </w:rPr>
            </w:pPr>
            <w:r w:rsidRPr="00F008CF">
              <w:rPr>
                <w:color w:val="000000"/>
                <w:szCs w:val="21"/>
              </w:rPr>
              <w:t>事故现场善后处理，恢复措施</w:t>
            </w:r>
          </w:p>
        </w:tc>
      </w:tr>
      <w:tr w:rsidR="00883F9F" w:rsidRPr="00F008CF" w:rsidTr="00883F9F">
        <w:trPr>
          <w:trHeight w:val="340"/>
          <w:jc w:val="center"/>
        </w:trPr>
        <w:tc>
          <w:tcPr>
            <w:tcW w:w="232" w:type="pct"/>
            <w:shd w:val="clear" w:color="auto" w:fill="auto"/>
            <w:vAlign w:val="center"/>
          </w:tcPr>
          <w:p w:rsidR="00883F9F" w:rsidRPr="00F008CF" w:rsidRDefault="00883F9F" w:rsidP="00CA45FB">
            <w:pPr>
              <w:adjustRightInd w:val="0"/>
              <w:snapToGrid w:val="0"/>
              <w:jc w:val="center"/>
              <w:rPr>
                <w:color w:val="000000"/>
                <w:szCs w:val="21"/>
              </w:rPr>
            </w:pPr>
            <w:r w:rsidRPr="00F008CF">
              <w:rPr>
                <w:color w:val="000000"/>
                <w:szCs w:val="21"/>
              </w:rPr>
              <w:t>10</w:t>
            </w:r>
          </w:p>
        </w:tc>
        <w:tc>
          <w:tcPr>
            <w:tcW w:w="1600" w:type="pct"/>
            <w:shd w:val="clear" w:color="auto" w:fill="auto"/>
            <w:vAlign w:val="center"/>
          </w:tcPr>
          <w:p w:rsidR="00883F9F" w:rsidRPr="00F008CF" w:rsidRDefault="00883F9F" w:rsidP="00CA45FB">
            <w:pPr>
              <w:adjustRightInd w:val="0"/>
              <w:snapToGrid w:val="0"/>
              <w:jc w:val="center"/>
              <w:rPr>
                <w:color w:val="000000"/>
                <w:szCs w:val="21"/>
              </w:rPr>
            </w:pPr>
            <w:r w:rsidRPr="00F008CF">
              <w:rPr>
                <w:color w:val="000000"/>
                <w:szCs w:val="21"/>
              </w:rPr>
              <w:t>应急培训计划</w:t>
            </w:r>
          </w:p>
        </w:tc>
        <w:tc>
          <w:tcPr>
            <w:tcW w:w="3168" w:type="pct"/>
            <w:shd w:val="clear" w:color="auto" w:fill="auto"/>
            <w:vAlign w:val="center"/>
          </w:tcPr>
          <w:p w:rsidR="00883F9F" w:rsidRPr="00F008CF" w:rsidRDefault="00883F9F" w:rsidP="00CA45FB">
            <w:pPr>
              <w:adjustRightInd w:val="0"/>
              <w:snapToGrid w:val="0"/>
              <w:jc w:val="center"/>
              <w:rPr>
                <w:color w:val="000000"/>
                <w:szCs w:val="21"/>
              </w:rPr>
            </w:pPr>
            <w:r w:rsidRPr="00F008CF">
              <w:rPr>
                <w:color w:val="000000"/>
                <w:szCs w:val="21"/>
              </w:rPr>
              <w:t>应急计划制定后，平时安排人员培训与演练</w:t>
            </w:r>
          </w:p>
        </w:tc>
      </w:tr>
      <w:tr w:rsidR="00883F9F" w:rsidRPr="00F008CF" w:rsidTr="00883F9F">
        <w:trPr>
          <w:trHeight w:val="340"/>
          <w:jc w:val="center"/>
        </w:trPr>
        <w:tc>
          <w:tcPr>
            <w:tcW w:w="232" w:type="pct"/>
            <w:shd w:val="clear" w:color="auto" w:fill="auto"/>
            <w:vAlign w:val="center"/>
          </w:tcPr>
          <w:p w:rsidR="00883F9F" w:rsidRPr="00F008CF" w:rsidRDefault="00883F9F" w:rsidP="00CA45FB">
            <w:pPr>
              <w:adjustRightInd w:val="0"/>
              <w:snapToGrid w:val="0"/>
              <w:jc w:val="center"/>
              <w:rPr>
                <w:color w:val="000000"/>
                <w:szCs w:val="21"/>
              </w:rPr>
            </w:pPr>
            <w:r w:rsidRPr="00F008CF">
              <w:rPr>
                <w:color w:val="000000"/>
                <w:szCs w:val="21"/>
              </w:rPr>
              <w:lastRenderedPageBreak/>
              <w:t>11</w:t>
            </w:r>
          </w:p>
        </w:tc>
        <w:tc>
          <w:tcPr>
            <w:tcW w:w="1600" w:type="pct"/>
            <w:shd w:val="clear" w:color="auto" w:fill="auto"/>
            <w:vAlign w:val="center"/>
          </w:tcPr>
          <w:p w:rsidR="00883F9F" w:rsidRPr="00F008CF" w:rsidRDefault="00883F9F" w:rsidP="00CA45FB">
            <w:pPr>
              <w:adjustRightInd w:val="0"/>
              <w:snapToGrid w:val="0"/>
              <w:jc w:val="center"/>
              <w:rPr>
                <w:color w:val="000000"/>
                <w:szCs w:val="21"/>
              </w:rPr>
            </w:pPr>
            <w:r w:rsidRPr="00F008CF">
              <w:rPr>
                <w:color w:val="000000"/>
                <w:szCs w:val="21"/>
              </w:rPr>
              <w:t>公众教育和信息</w:t>
            </w:r>
          </w:p>
        </w:tc>
        <w:tc>
          <w:tcPr>
            <w:tcW w:w="3168" w:type="pct"/>
            <w:shd w:val="clear" w:color="auto" w:fill="auto"/>
            <w:vAlign w:val="center"/>
          </w:tcPr>
          <w:p w:rsidR="00883F9F" w:rsidRPr="00F008CF" w:rsidRDefault="00883F9F" w:rsidP="00CA45FB">
            <w:pPr>
              <w:adjustRightInd w:val="0"/>
              <w:snapToGrid w:val="0"/>
              <w:jc w:val="center"/>
              <w:rPr>
                <w:color w:val="000000"/>
                <w:szCs w:val="21"/>
              </w:rPr>
            </w:pPr>
            <w:r w:rsidRPr="00F008CF">
              <w:rPr>
                <w:color w:val="000000"/>
                <w:szCs w:val="21"/>
              </w:rPr>
              <w:t>对邻近地区开展公众教育、培训和发布有关信息</w:t>
            </w:r>
          </w:p>
        </w:tc>
      </w:tr>
    </w:tbl>
    <w:p w:rsidR="00883F9F" w:rsidRPr="00883F9F" w:rsidRDefault="00883F9F" w:rsidP="00883F9F">
      <w:pPr>
        <w:pStyle w:val="40"/>
        <w:adjustRightInd w:val="0"/>
        <w:spacing w:line="360" w:lineRule="auto"/>
        <w:ind w:left="0" w:firstLine="0"/>
        <w:rPr>
          <w:b/>
          <w:sz w:val="24"/>
          <w:szCs w:val="24"/>
        </w:rPr>
      </w:pPr>
      <w:r w:rsidRPr="00883F9F">
        <w:rPr>
          <w:rFonts w:hint="eastAsia"/>
          <w:b/>
          <w:sz w:val="24"/>
          <w:szCs w:val="24"/>
        </w:rPr>
        <w:t>风险事故处理措施</w:t>
      </w:r>
    </w:p>
    <w:p w:rsidR="00883F9F" w:rsidRPr="00883F9F" w:rsidRDefault="00883F9F" w:rsidP="00883F9F">
      <w:pPr>
        <w:adjustRightInd w:val="0"/>
        <w:snapToGrid w:val="0"/>
        <w:spacing w:line="360" w:lineRule="auto"/>
        <w:ind w:firstLineChars="200" w:firstLine="480"/>
        <w:rPr>
          <w:color w:val="000000"/>
          <w:kern w:val="0"/>
          <w:sz w:val="24"/>
        </w:rPr>
      </w:pPr>
      <w:r w:rsidRPr="00883F9F">
        <w:rPr>
          <w:rFonts w:hint="eastAsia"/>
          <w:color w:val="000000"/>
          <w:kern w:val="0"/>
          <w:sz w:val="24"/>
        </w:rPr>
        <w:t>为了有效地处理风险事故，应有切实可行的处置措施。项目风险事故应急措施包括设备器材、事故现场指挥、救护、通讯等系统的建立、现场应急措施方案、事故危害监测队伍、现场撤离和善后措施方案等。</w:t>
      </w:r>
    </w:p>
    <w:p w:rsidR="00883F9F" w:rsidRPr="00883F9F" w:rsidRDefault="00883F9F" w:rsidP="00883F9F">
      <w:pPr>
        <w:adjustRightInd w:val="0"/>
        <w:snapToGrid w:val="0"/>
        <w:spacing w:line="360" w:lineRule="auto"/>
        <w:ind w:firstLineChars="200" w:firstLine="480"/>
        <w:rPr>
          <w:color w:val="000000"/>
          <w:kern w:val="0"/>
          <w:sz w:val="24"/>
        </w:rPr>
      </w:pPr>
      <w:r w:rsidRPr="00883F9F">
        <w:rPr>
          <w:rFonts w:hint="eastAsia"/>
          <w:color w:val="000000"/>
          <w:kern w:val="0"/>
          <w:sz w:val="24"/>
        </w:rPr>
        <w:t>（</w:t>
      </w:r>
      <w:r w:rsidRPr="00883F9F">
        <w:rPr>
          <w:rFonts w:hint="eastAsia"/>
          <w:color w:val="000000"/>
          <w:kern w:val="0"/>
          <w:sz w:val="24"/>
        </w:rPr>
        <w:t>1</w:t>
      </w:r>
      <w:r w:rsidRPr="00883F9F">
        <w:rPr>
          <w:rFonts w:hint="eastAsia"/>
          <w:color w:val="000000"/>
          <w:kern w:val="0"/>
          <w:sz w:val="24"/>
        </w:rPr>
        <w:t>）设立报警、通讯系统以及事故处置领导体系；</w:t>
      </w:r>
    </w:p>
    <w:p w:rsidR="00883F9F" w:rsidRPr="00883F9F" w:rsidRDefault="00883F9F" w:rsidP="00883F9F">
      <w:pPr>
        <w:adjustRightInd w:val="0"/>
        <w:snapToGrid w:val="0"/>
        <w:spacing w:line="360" w:lineRule="auto"/>
        <w:ind w:firstLineChars="200" w:firstLine="480"/>
        <w:rPr>
          <w:color w:val="000000"/>
          <w:kern w:val="0"/>
          <w:sz w:val="24"/>
        </w:rPr>
      </w:pPr>
      <w:r w:rsidRPr="00883F9F">
        <w:rPr>
          <w:rFonts w:hint="eastAsia"/>
          <w:color w:val="000000"/>
          <w:kern w:val="0"/>
          <w:sz w:val="24"/>
        </w:rPr>
        <w:t>（</w:t>
      </w:r>
      <w:r w:rsidRPr="00883F9F">
        <w:rPr>
          <w:rFonts w:hint="eastAsia"/>
          <w:color w:val="000000"/>
          <w:kern w:val="0"/>
          <w:sz w:val="24"/>
        </w:rPr>
        <w:t>2</w:t>
      </w:r>
      <w:r w:rsidRPr="00883F9F">
        <w:rPr>
          <w:rFonts w:hint="eastAsia"/>
          <w:color w:val="000000"/>
          <w:kern w:val="0"/>
          <w:sz w:val="24"/>
        </w:rPr>
        <w:t>）制定有效处理事故的应急行动方案，并得到有关部门的认可，能与有关部门有效配合；</w:t>
      </w:r>
    </w:p>
    <w:p w:rsidR="00883F9F" w:rsidRPr="00883F9F" w:rsidRDefault="00883F9F" w:rsidP="00883F9F">
      <w:pPr>
        <w:adjustRightInd w:val="0"/>
        <w:snapToGrid w:val="0"/>
        <w:spacing w:line="360" w:lineRule="auto"/>
        <w:ind w:firstLineChars="200" w:firstLine="480"/>
        <w:rPr>
          <w:color w:val="000000"/>
          <w:kern w:val="0"/>
          <w:sz w:val="24"/>
        </w:rPr>
      </w:pPr>
      <w:r w:rsidRPr="00883F9F">
        <w:rPr>
          <w:rFonts w:hint="eastAsia"/>
          <w:color w:val="000000"/>
          <w:kern w:val="0"/>
          <w:sz w:val="24"/>
        </w:rPr>
        <w:t>（</w:t>
      </w:r>
      <w:r w:rsidRPr="00883F9F">
        <w:rPr>
          <w:rFonts w:hint="eastAsia"/>
          <w:color w:val="000000"/>
          <w:kern w:val="0"/>
          <w:sz w:val="24"/>
        </w:rPr>
        <w:t>3</w:t>
      </w:r>
      <w:r w:rsidRPr="00883F9F">
        <w:rPr>
          <w:rFonts w:hint="eastAsia"/>
          <w:color w:val="000000"/>
          <w:kern w:val="0"/>
          <w:sz w:val="24"/>
        </w:rPr>
        <w:t>）明确职责，并落实到单位和有关人员；</w:t>
      </w:r>
    </w:p>
    <w:p w:rsidR="00883F9F" w:rsidRPr="00883F9F" w:rsidRDefault="00883F9F" w:rsidP="00883F9F">
      <w:pPr>
        <w:adjustRightInd w:val="0"/>
        <w:snapToGrid w:val="0"/>
        <w:spacing w:line="360" w:lineRule="auto"/>
        <w:ind w:firstLineChars="200" w:firstLine="480"/>
        <w:rPr>
          <w:color w:val="000000"/>
          <w:kern w:val="0"/>
          <w:sz w:val="24"/>
        </w:rPr>
      </w:pPr>
      <w:r w:rsidRPr="00883F9F">
        <w:rPr>
          <w:rFonts w:hint="eastAsia"/>
          <w:color w:val="000000"/>
          <w:kern w:val="0"/>
          <w:sz w:val="24"/>
        </w:rPr>
        <w:t>（</w:t>
      </w:r>
      <w:r w:rsidRPr="00883F9F">
        <w:rPr>
          <w:rFonts w:hint="eastAsia"/>
          <w:color w:val="000000"/>
          <w:kern w:val="0"/>
          <w:sz w:val="24"/>
        </w:rPr>
        <w:t>4</w:t>
      </w:r>
      <w:r w:rsidRPr="00883F9F">
        <w:rPr>
          <w:rFonts w:hint="eastAsia"/>
          <w:color w:val="000000"/>
          <w:kern w:val="0"/>
          <w:sz w:val="24"/>
        </w:rPr>
        <w:t>）制定控制和减少事故影响范围、程度以及补救行动的实施计划。危险物质泄漏应急处理方法：迅速撤离泄漏污染区人员至安全区，与污染区隔离</w:t>
      </w:r>
      <w:r w:rsidRPr="00883F9F">
        <w:rPr>
          <w:rFonts w:hint="eastAsia"/>
          <w:color w:val="000000"/>
          <w:kern w:val="0"/>
          <w:sz w:val="24"/>
        </w:rPr>
        <w:t>150m</w:t>
      </w:r>
      <w:r w:rsidRPr="00883F9F">
        <w:rPr>
          <w:rFonts w:hint="eastAsia"/>
          <w:color w:val="000000"/>
          <w:kern w:val="0"/>
          <w:sz w:val="24"/>
        </w:rPr>
        <w:t>，严格限制出入，切断火源。建议应急处理人员戴自给正压式呼吸器，穿防毒服，不要直接接触泄漏物，尽可能切断泄漏源，防止进入下水道、排洪沟等限制性空间。</w:t>
      </w:r>
    </w:p>
    <w:p w:rsidR="00883F9F" w:rsidRPr="00883F9F" w:rsidRDefault="00883F9F" w:rsidP="00883F9F">
      <w:pPr>
        <w:adjustRightInd w:val="0"/>
        <w:snapToGrid w:val="0"/>
        <w:spacing w:line="360" w:lineRule="auto"/>
        <w:ind w:firstLineChars="200" w:firstLine="480"/>
        <w:rPr>
          <w:color w:val="000000"/>
          <w:kern w:val="0"/>
          <w:sz w:val="24"/>
        </w:rPr>
      </w:pPr>
      <w:r w:rsidRPr="00883F9F">
        <w:rPr>
          <w:rFonts w:hint="eastAsia"/>
          <w:color w:val="000000"/>
          <w:kern w:val="0"/>
          <w:sz w:val="24"/>
        </w:rPr>
        <w:t>（</w:t>
      </w:r>
      <w:r w:rsidRPr="00883F9F">
        <w:rPr>
          <w:rFonts w:hint="eastAsia"/>
          <w:color w:val="000000"/>
          <w:kern w:val="0"/>
          <w:sz w:val="24"/>
        </w:rPr>
        <w:t>5</w:t>
      </w:r>
      <w:r w:rsidRPr="00883F9F">
        <w:rPr>
          <w:rFonts w:hint="eastAsia"/>
          <w:color w:val="000000"/>
          <w:kern w:val="0"/>
          <w:sz w:val="24"/>
        </w:rPr>
        <w:t>）对事故现场管理以及事故处置全过程的监督，应由富有事故处置经验的人员或有关部门工作人员承担；</w:t>
      </w:r>
    </w:p>
    <w:p w:rsidR="00883F9F" w:rsidRDefault="00883F9F" w:rsidP="00883F9F">
      <w:pPr>
        <w:adjustRightInd w:val="0"/>
        <w:snapToGrid w:val="0"/>
        <w:spacing w:line="360" w:lineRule="auto"/>
        <w:ind w:firstLineChars="200" w:firstLine="480"/>
        <w:rPr>
          <w:color w:val="000000"/>
          <w:kern w:val="0"/>
          <w:sz w:val="24"/>
        </w:rPr>
      </w:pPr>
      <w:r w:rsidRPr="00883F9F">
        <w:rPr>
          <w:rFonts w:hint="eastAsia"/>
          <w:color w:val="000000"/>
          <w:kern w:val="0"/>
          <w:sz w:val="24"/>
        </w:rPr>
        <w:t>（</w:t>
      </w:r>
      <w:r w:rsidRPr="00883F9F">
        <w:rPr>
          <w:rFonts w:hint="eastAsia"/>
          <w:color w:val="000000"/>
          <w:kern w:val="0"/>
          <w:sz w:val="24"/>
        </w:rPr>
        <w:t>6</w:t>
      </w:r>
      <w:r w:rsidRPr="00883F9F">
        <w:rPr>
          <w:rFonts w:hint="eastAsia"/>
          <w:color w:val="000000"/>
          <w:kern w:val="0"/>
          <w:sz w:val="24"/>
        </w:rPr>
        <w:t>）为提高事故处置队伍协同救援水平和实战能力，检验救援体系的应急综合运作状态，应进行应急救援演练。</w:t>
      </w:r>
    </w:p>
    <w:p w:rsidR="00883F9F" w:rsidRPr="00883F9F" w:rsidRDefault="00883F9F" w:rsidP="00883F9F">
      <w:pPr>
        <w:pStyle w:val="3"/>
        <w:keepLines w:val="0"/>
        <w:widowControl/>
        <w:numPr>
          <w:ilvl w:val="2"/>
          <w:numId w:val="2"/>
        </w:numPr>
        <w:tabs>
          <w:tab w:val="clear" w:pos="720"/>
        </w:tabs>
        <w:adjustRightInd w:val="0"/>
        <w:snapToGrid w:val="0"/>
        <w:spacing w:before="0" w:after="0" w:line="360" w:lineRule="auto"/>
        <w:rPr>
          <w:color w:val="000000"/>
          <w:kern w:val="0"/>
          <w:sz w:val="24"/>
          <w:szCs w:val="24"/>
        </w:rPr>
      </w:pPr>
      <w:r w:rsidRPr="00883F9F">
        <w:rPr>
          <w:rFonts w:hint="eastAsia"/>
          <w:color w:val="000000"/>
          <w:kern w:val="0"/>
          <w:sz w:val="24"/>
          <w:szCs w:val="24"/>
        </w:rPr>
        <w:t>疫病风险防范措施</w:t>
      </w:r>
    </w:p>
    <w:p w:rsidR="00883F9F" w:rsidRPr="00883F9F" w:rsidRDefault="00883F9F" w:rsidP="00883F9F">
      <w:pPr>
        <w:pStyle w:val="40"/>
        <w:adjustRightInd w:val="0"/>
        <w:spacing w:line="360" w:lineRule="auto"/>
        <w:ind w:left="0" w:firstLine="0"/>
        <w:rPr>
          <w:b/>
          <w:sz w:val="24"/>
          <w:szCs w:val="24"/>
        </w:rPr>
      </w:pPr>
      <w:r w:rsidRPr="00883F9F">
        <w:rPr>
          <w:rFonts w:hint="eastAsia"/>
          <w:b/>
          <w:sz w:val="24"/>
          <w:szCs w:val="24"/>
        </w:rPr>
        <w:t>防疫设施设备</w:t>
      </w:r>
    </w:p>
    <w:p w:rsidR="00883F9F" w:rsidRPr="00883F9F" w:rsidRDefault="00883F9F" w:rsidP="00883F9F">
      <w:pPr>
        <w:adjustRightInd w:val="0"/>
        <w:snapToGrid w:val="0"/>
        <w:spacing w:line="360" w:lineRule="auto"/>
        <w:ind w:firstLineChars="200" w:firstLine="480"/>
        <w:rPr>
          <w:color w:val="000000"/>
          <w:kern w:val="0"/>
          <w:sz w:val="24"/>
        </w:rPr>
      </w:pPr>
      <w:r w:rsidRPr="00883F9F">
        <w:rPr>
          <w:rFonts w:hint="eastAsia"/>
          <w:color w:val="000000"/>
          <w:kern w:val="0"/>
          <w:sz w:val="24"/>
        </w:rPr>
        <w:t>（</w:t>
      </w:r>
      <w:r w:rsidRPr="00883F9F">
        <w:rPr>
          <w:rFonts w:hint="eastAsia"/>
          <w:color w:val="000000"/>
          <w:kern w:val="0"/>
          <w:sz w:val="24"/>
        </w:rPr>
        <w:t>1</w:t>
      </w:r>
      <w:r w:rsidRPr="00883F9F">
        <w:rPr>
          <w:rFonts w:hint="eastAsia"/>
          <w:color w:val="000000"/>
          <w:kern w:val="0"/>
          <w:sz w:val="24"/>
        </w:rPr>
        <w:t>）猪场大门入口处设置宽与大门相同，长等于进场大型机动车车轮一周半长的水泥结构消毒池；</w:t>
      </w:r>
    </w:p>
    <w:p w:rsidR="00883F9F" w:rsidRPr="00883F9F" w:rsidRDefault="00883F9F" w:rsidP="00883F9F">
      <w:pPr>
        <w:adjustRightInd w:val="0"/>
        <w:snapToGrid w:val="0"/>
        <w:spacing w:line="360" w:lineRule="auto"/>
        <w:ind w:firstLineChars="200" w:firstLine="480"/>
        <w:rPr>
          <w:color w:val="000000"/>
          <w:kern w:val="0"/>
          <w:sz w:val="24"/>
        </w:rPr>
      </w:pPr>
      <w:r w:rsidRPr="00883F9F">
        <w:rPr>
          <w:rFonts w:hint="eastAsia"/>
          <w:color w:val="000000"/>
          <w:kern w:val="0"/>
          <w:sz w:val="24"/>
        </w:rPr>
        <w:t>（</w:t>
      </w:r>
      <w:r w:rsidRPr="00883F9F">
        <w:rPr>
          <w:rFonts w:hint="eastAsia"/>
          <w:color w:val="000000"/>
          <w:kern w:val="0"/>
          <w:sz w:val="24"/>
        </w:rPr>
        <w:t>2</w:t>
      </w:r>
      <w:r w:rsidRPr="00883F9F">
        <w:rPr>
          <w:rFonts w:hint="eastAsia"/>
          <w:color w:val="000000"/>
          <w:kern w:val="0"/>
          <w:sz w:val="24"/>
        </w:rPr>
        <w:t>）配备健全的清洗消毒设施，防止疫病传播，并对猪场及相应设施如车辆等进行定期清洗消毒；</w:t>
      </w:r>
    </w:p>
    <w:p w:rsidR="00883F9F" w:rsidRPr="00883F9F" w:rsidRDefault="00883F9F" w:rsidP="00883F9F">
      <w:pPr>
        <w:adjustRightInd w:val="0"/>
        <w:snapToGrid w:val="0"/>
        <w:spacing w:line="360" w:lineRule="auto"/>
        <w:ind w:firstLineChars="200" w:firstLine="480"/>
        <w:rPr>
          <w:color w:val="000000"/>
          <w:kern w:val="0"/>
          <w:sz w:val="24"/>
        </w:rPr>
      </w:pPr>
      <w:r w:rsidRPr="00883F9F">
        <w:rPr>
          <w:rFonts w:hint="eastAsia"/>
          <w:color w:val="000000"/>
          <w:kern w:val="0"/>
          <w:sz w:val="24"/>
        </w:rPr>
        <w:t>（</w:t>
      </w:r>
      <w:r w:rsidRPr="00883F9F">
        <w:rPr>
          <w:rFonts w:hint="eastAsia"/>
          <w:color w:val="000000"/>
          <w:kern w:val="0"/>
          <w:sz w:val="24"/>
        </w:rPr>
        <w:t>3</w:t>
      </w:r>
      <w:r w:rsidRPr="00883F9F">
        <w:rPr>
          <w:rFonts w:hint="eastAsia"/>
          <w:color w:val="000000"/>
          <w:kern w:val="0"/>
          <w:sz w:val="24"/>
        </w:rPr>
        <w:t>）配备对害虫和啮齿动物等的生物防护设施。</w:t>
      </w:r>
    </w:p>
    <w:p w:rsidR="00883F9F" w:rsidRPr="00883F9F" w:rsidRDefault="00883F9F" w:rsidP="00883F9F">
      <w:pPr>
        <w:pStyle w:val="40"/>
        <w:adjustRightInd w:val="0"/>
        <w:spacing w:line="360" w:lineRule="auto"/>
        <w:ind w:left="0" w:firstLine="0"/>
        <w:rPr>
          <w:b/>
          <w:sz w:val="24"/>
          <w:szCs w:val="24"/>
        </w:rPr>
      </w:pPr>
      <w:r w:rsidRPr="00883F9F">
        <w:rPr>
          <w:rFonts w:hint="eastAsia"/>
          <w:b/>
          <w:sz w:val="24"/>
          <w:szCs w:val="24"/>
        </w:rPr>
        <w:t>饲养管理要求和卫生制度</w:t>
      </w:r>
    </w:p>
    <w:p w:rsidR="00883F9F" w:rsidRPr="00883F9F" w:rsidRDefault="00883F9F" w:rsidP="00883F9F">
      <w:pPr>
        <w:adjustRightInd w:val="0"/>
        <w:snapToGrid w:val="0"/>
        <w:spacing w:line="360" w:lineRule="auto"/>
        <w:ind w:firstLineChars="200" w:firstLine="480"/>
        <w:rPr>
          <w:color w:val="000000"/>
          <w:kern w:val="0"/>
          <w:sz w:val="24"/>
        </w:rPr>
      </w:pPr>
      <w:r w:rsidRPr="00883F9F">
        <w:rPr>
          <w:rFonts w:hint="eastAsia"/>
          <w:color w:val="000000"/>
          <w:kern w:val="0"/>
          <w:sz w:val="24"/>
        </w:rPr>
        <w:t>（</w:t>
      </w:r>
      <w:r w:rsidRPr="00883F9F">
        <w:rPr>
          <w:rFonts w:hint="eastAsia"/>
          <w:color w:val="000000"/>
          <w:kern w:val="0"/>
          <w:sz w:val="24"/>
        </w:rPr>
        <w:t>1</w:t>
      </w:r>
      <w:r w:rsidRPr="00883F9F">
        <w:rPr>
          <w:rFonts w:hint="eastAsia"/>
          <w:color w:val="000000"/>
          <w:kern w:val="0"/>
          <w:sz w:val="24"/>
        </w:rPr>
        <w:t>）饲养管理、饲料、饮水和兽药的要求</w:t>
      </w:r>
    </w:p>
    <w:p w:rsidR="00883F9F" w:rsidRPr="00883F9F" w:rsidRDefault="00883F9F" w:rsidP="00883F9F">
      <w:pPr>
        <w:adjustRightInd w:val="0"/>
        <w:snapToGrid w:val="0"/>
        <w:spacing w:line="360" w:lineRule="auto"/>
        <w:ind w:firstLineChars="200" w:firstLine="480"/>
        <w:rPr>
          <w:color w:val="000000"/>
          <w:kern w:val="0"/>
          <w:sz w:val="24"/>
        </w:rPr>
      </w:pPr>
      <w:r w:rsidRPr="00883F9F">
        <w:rPr>
          <w:rFonts w:hint="eastAsia"/>
          <w:color w:val="000000"/>
          <w:kern w:val="0"/>
          <w:sz w:val="24"/>
        </w:rPr>
        <w:t>①饲养管理：饲养管理按</w:t>
      </w:r>
      <w:r w:rsidRPr="00883F9F">
        <w:rPr>
          <w:rFonts w:hint="eastAsia"/>
          <w:color w:val="000000"/>
          <w:kern w:val="0"/>
          <w:sz w:val="24"/>
        </w:rPr>
        <w:t>NY/T 5033</w:t>
      </w:r>
      <w:r w:rsidRPr="00883F9F">
        <w:rPr>
          <w:rFonts w:hint="eastAsia"/>
          <w:color w:val="000000"/>
          <w:kern w:val="0"/>
          <w:sz w:val="24"/>
        </w:rPr>
        <w:t>执行。场内严禁饲养禽、犬、猫及其他动物；</w:t>
      </w:r>
    </w:p>
    <w:p w:rsidR="00883F9F" w:rsidRPr="00883F9F" w:rsidRDefault="00883F9F" w:rsidP="00883F9F">
      <w:pPr>
        <w:adjustRightInd w:val="0"/>
        <w:snapToGrid w:val="0"/>
        <w:spacing w:line="360" w:lineRule="auto"/>
        <w:ind w:firstLineChars="200" w:firstLine="480"/>
        <w:rPr>
          <w:color w:val="000000"/>
          <w:kern w:val="0"/>
          <w:sz w:val="24"/>
        </w:rPr>
      </w:pPr>
      <w:r w:rsidRPr="00883F9F">
        <w:rPr>
          <w:rFonts w:hint="eastAsia"/>
          <w:color w:val="000000"/>
          <w:kern w:val="0"/>
          <w:sz w:val="24"/>
        </w:rPr>
        <w:t>②饲料及饲料添加剂使用；饲料使用按</w:t>
      </w:r>
      <w:r w:rsidRPr="00883F9F">
        <w:rPr>
          <w:rFonts w:hint="eastAsia"/>
          <w:color w:val="000000"/>
          <w:kern w:val="0"/>
          <w:sz w:val="24"/>
        </w:rPr>
        <w:t xml:space="preserve">NY 5032 </w:t>
      </w:r>
      <w:r w:rsidRPr="00883F9F">
        <w:rPr>
          <w:rFonts w:hint="eastAsia"/>
          <w:color w:val="000000"/>
          <w:kern w:val="0"/>
          <w:sz w:val="24"/>
        </w:rPr>
        <w:t>执行；</w:t>
      </w:r>
    </w:p>
    <w:p w:rsidR="00883F9F" w:rsidRPr="00883F9F" w:rsidRDefault="00883F9F" w:rsidP="00883F9F">
      <w:pPr>
        <w:adjustRightInd w:val="0"/>
        <w:snapToGrid w:val="0"/>
        <w:spacing w:line="360" w:lineRule="auto"/>
        <w:ind w:firstLineChars="200" w:firstLine="480"/>
        <w:rPr>
          <w:color w:val="000000"/>
          <w:kern w:val="0"/>
          <w:sz w:val="24"/>
        </w:rPr>
      </w:pPr>
      <w:r w:rsidRPr="00883F9F">
        <w:rPr>
          <w:rFonts w:hint="eastAsia"/>
          <w:color w:val="000000"/>
          <w:kern w:val="0"/>
          <w:sz w:val="24"/>
        </w:rPr>
        <w:t>③生产和生活用水：生产和生活用水符合</w:t>
      </w:r>
      <w:r w:rsidRPr="00883F9F">
        <w:rPr>
          <w:rFonts w:hint="eastAsia"/>
          <w:color w:val="000000"/>
          <w:kern w:val="0"/>
          <w:sz w:val="24"/>
        </w:rPr>
        <w:t>NY 5027</w:t>
      </w:r>
      <w:r w:rsidRPr="00883F9F">
        <w:rPr>
          <w:rFonts w:hint="eastAsia"/>
          <w:color w:val="000000"/>
          <w:kern w:val="0"/>
          <w:sz w:val="24"/>
        </w:rPr>
        <w:t>的规定；</w:t>
      </w:r>
    </w:p>
    <w:p w:rsidR="00883F9F" w:rsidRPr="00883F9F" w:rsidRDefault="00883F9F" w:rsidP="00883F9F">
      <w:pPr>
        <w:adjustRightInd w:val="0"/>
        <w:snapToGrid w:val="0"/>
        <w:spacing w:line="360" w:lineRule="auto"/>
        <w:ind w:firstLineChars="200" w:firstLine="480"/>
        <w:rPr>
          <w:color w:val="000000"/>
          <w:kern w:val="0"/>
          <w:sz w:val="24"/>
        </w:rPr>
      </w:pPr>
      <w:r w:rsidRPr="00883F9F">
        <w:rPr>
          <w:rFonts w:hint="eastAsia"/>
          <w:color w:val="000000"/>
          <w:kern w:val="0"/>
          <w:sz w:val="24"/>
        </w:rPr>
        <w:t>④兽药使用：兽药使用按</w:t>
      </w:r>
      <w:r w:rsidRPr="00883F9F">
        <w:rPr>
          <w:rFonts w:hint="eastAsia"/>
          <w:color w:val="000000"/>
          <w:kern w:val="0"/>
          <w:sz w:val="24"/>
        </w:rPr>
        <w:t>NY 5030</w:t>
      </w:r>
      <w:r w:rsidRPr="00883F9F">
        <w:rPr>
          <w:rFonts w:hint="eastAsia"/>
          <w:color w:val="000000"/>
          <w:kern w:val="0"/>
          <w:sz w:val="24"/>
        </w:rPr>
        <w:t>执行。</w:t>
      </w:r>
      <w:r w:rsidRPr="00883F9F">
        <w:rPr>
          <w:rFonts w:hint="eastAsia"/>
          <w:color w:val="000000"/>
          <w:kern w:val="0"/>
          <w:sz w:val="24"/>
        </w:rPr>
        <w:t xml:space="preserve"> </w:t>
      </w:r>
    </w:p>
    <w:p w:rsidR="00883F9F" w:rsidRPr="00883F9F" w:rsidRDefault="00883F9F" w:rsidP="00883F9F">
      <w:pPr>
        <w:adjustRightInd w:val="0"/>
        <w:snapToGrid w:val="0"/>
        <w:spacing w:line="360" w:lineRule="auto"/>
        <w:ind w:firstLineChars="200" w:firstLine="480"/>
        <w:rPr>
          <w:color w:val="000000"/>
          <w:kern w:val="0"/>
          <w:sz w:val="24"/>
        </w:rPr>
      </w:pPr>
      <w:r w:rsidRPr="00883F9F">
        <w:rPr>
          <w:rFonts w:hint="eastAsia"/>
          <w:color w:val="000000"/>
          <w:kern w:val="0"/>
          <w:sz w:val="24"/>
        </w:rPr>
        <w:lastRenderedPageBreak/>
        <w:t>（</w:t>
      </w:r>
      <w:r w:rsidRPr="00883F9F">
        <w:rPr>
          <w:rFonts w:hint="eastAsia"/>
          <w:color w:val="000000"/>
          <w:kern w:val="0"/>
          <w:sz w:val="24"/>
        </w:rPr>
        <w:t>2</w:t>
      </w:r>
      <w:r w:rsidRPr="00883F9F">
        <w:rPr>
          <w:rFonts w:hint="eastAsia"/>
          <w:color w:val="000000"/>
          <w:kern w:val="0"/>
          <w:sz w:val="24"/>
        </w:rPr>
        <w:t>）卫生制度</w:t>
      </w:r>
      <w:r w:rsidRPr="00883F9F">
        <w:rPr>
          <w:rFonts w:hint="eastAsia"/>
          <w:color w:val="000000"/>
          <w:kern w:val="0"/>
          <w:sz w:val="24"/>
        </w:rPr>
        <w:t xml:space="preserve"> </w:t>
      </w:r>
    </w:p>
    <w:p w:rsidR="00883F9F" w:rsidRPr="00883F9F" w:rsidRDefault="00883F9F" w:rsidP="00883F9F">
      <w:pPr>
        <w:adjustRightInd w:val="0"/>
        <w:snapToGrid w:val="0"/>
        <w:spacing w:line="360" w:lineRule="auto"/>
        <w:ind w:firstLineChars="200" w:firstLine="480"/>
        <w:rPr>
          <w:color w:val="000000"/>
          <w:kern w:val="0"/>
          <w:sz w:val="24"/>
        </w:rPr>
      </w:pPr>
      <w:r w:rsidRPr="00883F9F">
        <w:rPr>
          <w:rFonts w:hint="eastAsia"/>
          <w:color w:val="000000"/>
          <w:kern w:val="0"/>
          <w:sz w:val="24"/>
        </w:rPr>
        <w:t>①工作人员应定期体检，取得健康合格证后方可上岗；</w:t>
      </w:r>
      <w:r w:rsidRPr="00883F9F">
        <w:rPr>
          <w:rFonts w:hint="eastAsia"/>
          <w:color w:val="000000"/>
          <w:kern w:val="0"/>
          <w:sz w:val="24"/>
        </w:rPr>
        <w:t xml:space="preserve"> </w:t>
      </w:r>
    </w:p>
    <w:p w:rsidR="00883F9F" w:rsidRPr="00883F9F" w:rsidRDefault="00883F9F" w:rsidP="00883F9F">
      <w:pPr>
        <w:adjustRightInd w:val="0"/>
        <w:snapToGrid w:val="0"/>
        <w:spacing w:line="360" w:lineRule="auto"/>
        <w:ind w:firstLineChars="200" w:firstLine="480"/>
        <w:rPr>
          <w:color w:val="000000"/>
          <w:kern w:val="0"/>
          <w:sz w:val="24"/>
        </w:rPr>
      </w:pPr>
      <w:r w:rsidRPr="00883F9F">
        <w:rPr>
          <w:rFonts w:hint="eastAsia"/>
          <w:color w:val="000000"/>
          <w:kern w:val="0"/>
          <w:sz w:val="24"/>
        </w:rPr>
        <w:t>②生产人员进入生产区时应淋浴消毒，更换衣鞋。工作服应持清洁，定期消毒；</w:t>
      </w:r>
      <w:r w:rsidRPr="00883F9F">
        <w:rPr>
          <w:rFonts w:hint="eastAsia"/>
          <w:color w:val="000000"/>
          <w:kern w:val="0"/>
          <w:sz w:val="24"/>
        </w:rPr>
        <w:t xml:space="preserve"> </w:t>
      </w:r>
    </w:p>
    <w:p w:rsidR="00883F9F" w:rsidRPr="00883F9F" w:rsidRDefault="00883F9F" w:rsidP="00883F9F">
      <w:pPr>
        <w:adjustRightInd w:val="0"/>
        <w:snapToGrid w:val="0"/>
        <w:spacing w:line="360" w:lineRule="auto"/>
        <w:ind w:firstLineChars="200" w:firstLine="480"/>
        <w:rPr>
          <w:color w:val="000000"/>
          <w:kern w:val="0"/>
          <w:sz w:val="24"/>
        </w:rPr>
      </w:pPr>
      <w:r w:rsidRPr="00883F9F">
        <w:rPr>
          <w:rFonts w:hint="eastAsia"/>
          <w:color w:val="000000"/>
          <w:kern w:val="0"/>
          <w:sz w:val="24"/>
        </w:rPr>
        <w:t>③本场兽医人员不准对外诊疗动物疾病；猪场配种人员不准对外开展猪的配种工作；</w:t>
      </w:r>
    </w:p>
    <w:p w:rsidR="00883F9F" w:rsidRPr="00883F9F" w:rsidRDefault="00883F9F" w:rsidP="00883F9F">
      <w:pPr>
        <w:adjustRightInd w:val="0"/>
        <w:snapToGrid w:val="0"/>
        <w:spacing w:line="360" w:lineRule="auto"/>
        <w:ind w:firstLineChars="200" w:firstLine="480"/>
        <w:rPr>
          <w:color w:val="000000"/>
          <w:kern w:val="0"/>
          <w:sz w:val="24"/>
        </w:rPr>
      </w:pPr>
      <w:r w:rsidRPr="00883F9F">
        <w:rPr>
          <w:rFonts w:hint="eastAsia"/>
          <w:color w:val="000000"/>
          <w:kern w:val="0"/>
          <w:sz w:val="24"/>
        </w:rPr>
        <w:t>④非生产人员一般不允许进入生产区。特殊情况下，非生产人员需经淋浴消毒，更换防护服后方可入场，并遵守场内的一切防疫制度；</w:t>
      </w:r>
    </w:p>
    <w:p w:rsidR="00883F9F" w:rsidRPr="00883F9F" w:rsidRDefault="00883F9F" w:rsidP="00883F9F">
      <w:pPr>
        <w:adjustRightInd w:val="0"/>
        <w:snapToGrid w:val="0"/>
        <w:spacing w:line="360" w:lineRule="auto"/>
        <w:ind w:firstLineChars="200" w:firstLine="480"/>
        <w:rPr>
          <w:color w:val="000000"/>
          <w:kern w:val="0"/>
          <w:sz w:val="24"/>
        </w:rPr>
      </w:pPr>
      <w:r w:rsidRPr="00883F9F">
        <w:rPr>
          <w:rFonts w:hint="eastAsia"/>
          <w:color w:val="000000"/>
          <w:kern w:val="0"/>
          <w:sz w:val="24"/>
        </w:rPr>
        <w:t>⑤定期对猪舍及其周围环境进行消毒；消毒程序和消毒药物的使用等按</w:t>
      </w:r>
      <w:r w:rsidRPr="00883F9F">
        <w:rPr>
          <w:rFonts w:hint="eastAsia"/>
          <w:color w:val="000000"/>
          <w:kern w:val="0"/>
          <w:sz w:val="24"/>
        </w:rPr>
        <w:t>NY/T 5033</w:t>
      </w:r>
      <w:r w:rsidRPr="00883F9F">
        <w:rPr>
          <w:rFonts w:hint="eastAsia"/>
          <w:color w:val="000000"/>
          <w:kern w:val="0"/>
          <w:sz w:val="24"/>
        </w:rPr>
        <w:t>的规定执行；</w:t>
      </w:r>
    </w:p>
    <w:p w:rsidR="00883F9F" w:rsidRDefault="00883F9F" w:rsidP="00883F9F">
      <w:pPr>
        <w:adjustRightInd w:val="0"/>
        <w:snapToGrid w:val="0"/>
        <w:spacing w:line="360" w:lineRule="auto"/>
        <w:ind w:firstLineChars="200" w:firstLine="480"/>
        <w:rPr>
          <w:color w:val="000000"/>
          <w:kern w:val="0"/>
          <w:sz w:val="24"/>
        </w:rPr>
      </w:pPr>
      <w:r w:rsidRPr="00883F9F">
        <w:rPr>
          <w:rFonts w:hint="eastAsia"/>
          <w:color w:val="000000"/>
          <w:kern w:val="0"/>
          <w:sz w:val="24"/>
        </w:rPr>
        <w:t>⑥坚持自养自繁的原则，必须引进猪只时，在引进前应调查产地是否为非疫区，并有产地检疫证明；猪只在装运及运输过程中没有接触过其他偶蹄动物，运输车辆应做过彻底清洗消毒；猪只引入后至少隔离饲养</w:t>
      </w:r>
      <w:r w:rsidRPr="00883F9F">
        <w:rPr>
          <w:rFonts w:hint="eastAsia"/>
          <w:color w:val="000000"/>
          <w:kern w:val="0"/>
          <w:sz w:val="24"/>
        </w:rPr>
        <w:t>30d</w:t>
      </w:r>
      <w:r w:rsidRPr="00883F9F">
        <w:rPr>
          <w:rFonts w:hint="eastAsia"/>
          <w:color w:val="000000"/>
          <w:kern w:val="0"/>
          <w:sz w:val="24"/>
        </w:rPr>
        <w:t>，在此期间进行观察、检疫，确认为健康者方可合群饲养。</w:t>
      </w:r>
    </w:p>
    <w:p w:rsidR="00883F9F" w:rsidRPr="00883F9F" w:rsidRDefault="00883F9F" w:rsidP="00883F9F">
      <w:pPr>
        <w:pStyle w:val="40"/>
        <w:adjustRightInd w:val="0"/>
        <w:spacing w:line="360" w:lineRule="auto"/>
        <w:ind w:left="0" w:firstLine="0"/>
        <w:rPr>
          <w:b/>
          <w:sz w:val="24"/>
          <w:szCs w:val="24"/>
        </w:rPr>
      </w:pPr>
      <w:r w:rsidRPr="00883F9F">
        <w:rPr>
          <w:rFonts w:hint="eastAsia"/>
          <w:b/>
          <w:sz w:val="24"/>
          <w:szCs w:val="24"/>
        </w:rPr>
        <w:t>疫病预防措施</w:t>
      </w:r>
    </w:p>
    <w:p w:rsidR="00883F9F" w:rsidRDefault="00883F9F" w:rsidP="00883F9F">
      <w:pPr>
        <w:adjustRightInd w:val="0"/>
        <w:snapToGrid w:val="0"/>
        <w:spacing w:line="360" w:lineRule="auto"/>
        <w:ind w:firstLineChars="200" w:firstLine="480"/>
        <w:rPr>
          <w:color w:val="000000"/>
          <w:kern w:val="0"/>
          <w:sz w:val="24"/>
        </w:rPr>
      </w:pPr>
      <w:r w:rsidRPr="00883F9F">
        <w:rPr>
          <w:rFonts w:hint="eastAsia"/>
          <w:color w:val="000000"/>
          <w:kern w:val="0"/>
          <w:sz w:val="24"/>
        </w:rPr>
        <w:t>猪场应根据《中华人民共和国动物防疫法》及其配套法规的要求，结合当地实际情况，有选择地进行疫病的预防接种工作，并注意选择适宜的疫苗、免疫程序和免疫方法。</w:t>
      </w:r>
    </w:p>
    <w:p w:rsidR="00883F9F" w:rsidRPr="00883F9F" w:rsidRDefault="00883F9F" w:rsidP="00883F9F">
      <w:pPr>
        <w:pStyle w:val="40"/>
        <w:adjustRightInd w:val="0"/>
        <w:spacing w:line="360" w:lineRule="auto"/>
        <w:ind w:left="0" w:firstLine="0"/>
        <w:rPr>
          <w:b/>
          <w:sz w:val="24"/>
          <w:szCs w:val="24"/>
        </w:rPr>
      </w:pPr>
      <w:r w:rsidRPr="00883F9F">
        <w:rPr>
          <w:rFonts w:hint="eastAsia"/>
          <w:b/>
          <w:sz w:val="24"/>
          <w:szCs w:val="24"/>
        </w:rPr>
        <w:t>疫病监测</w:t>
      </w:r>
    </w:p>
    <w:p w:rsidR="00883F9F" w:rsidRPr="00883F9F" w:rsidRDefault="00883F9F" w:rsidP="00883F9F">
      <w:pPr>
        <w:adjustRightInd w:val="0"/>
        <w:snapToGrid w:val="0"/>
        <w:spacing w:line="360" w:lineRule="auto"/>
        <w:ind w:firstLineChars="200" w:firstLine="480"/>
        <w:rPr>
          <w:color w:val="000000"/>
          <w:kern w:val="0"/>
          <w:sz w:val="24"/>
        </w:rPr>
      </w:pPr>
      <w:r w:rsidRPr="00883F9F">
        <w:rPr>
          <w:rFonts w:hint="eastAsia"/>
          <w:color w:val="000000"/>
          <w:kern w:val="0"/>
          <w:sz w:val="24"/>
        </w:rPr>
        <w:t>（</w:t>
      </w:r>
      <w:r w:rsidRPr="00883F9F">
        <w:rPr>
          <w:rFonts w:hint="eastAsia"/>
          <w:color w:val="000000"/>
          <w:kern w:val="0"/>
          <w:sz w:val="24"/>
        </w:rPr>
        <w:t>1</w:t>
      </w:r>
      <w:r w:rsidRPr="00883F9F">
        <w:rPr>
          <w:rFonts w:hint="eastAsia"/>
          <w:color w:val="000000"/>
          <w:kern w:val="0"/>
          <w:sz w:val="24"/>
        </w:rPr>
        <w:t>）应依照《中华人民共和国动物防疫法》及其配套法规的要求，结合项目区实际情况，制定疫病监测方案；</w:t>
      </w:r>
    </w:p>
    <w:p w:rsidR="00883F9F" w:rsidRPr="00883F9F" w:rsidRDefault="00883F9F" w:rsidP="00883F9F">
      <w:pPr>
        <w:adjustRightInd w:val="0"/>
        <w:snapToGrid w:val="0"/>
        <w:spacing w:line="360" w:lineRule="auto"/>
        <w:ind w:firstLineChars="200" w:firstLine="480"/>
        <w:rPr>
          <w:color w:val="000000"/>
          <w:kern w:val="0"/>
          <w:sz w:val="24"/>
        </w:rPr>
      </w:pPr>
      <w:r w:rsidRPr="00883F9F">
        <w:rPr>
          <w:rFonts w:hint="eastAsia"/>
          <w:color w:val="000000"/>
          <w:kern w:val="0"/>
          <w:sz w:val="24"/>
        </w:rPr>
        <w:t>（</w:t>
      </w:r>
      <w:r w:rsidRPr="00883F9F">
        <w:rPr>
          <w:rFonts w:hint="eastAsia"/>
          <w:color w:val="000000"/>
          <w:kern w:val="0"/>
          <w:sz w:val="24"/>
        </w:rPr>
        <w:t>2</w:t>
      </w:r>
      <w:r w:rsidRPr="00883F9F">
        <w:rPr>
          <w:rFonts w:hint="eastAsia"/>
          <w:color w:val="000000"/>
          <w:kern w:val="0"/>
          <w:sz w:val="24"/>
        </w:rPr>
        <w:t>）猪场常规监测疫病的种类至少应包括：口蹄疫、猪水泡病、猪瘟、猪繁殖与呼吸综合征、伪狂犬病、乙型脑炎、猪丹毒、布鲁氏菌病、结核病、猪囊尾蚴病、旋毛虫病和弓形虫病；</w:t>
      </w:r>
    </w:p>
    <w:p w:rsidR="00883F9F" w:rsidRPr="00883F9F" w:rsidRDefault="00883F9F" w:rsidP="00883F9F">
      <w:pPr>
        <w:adjustRightInd w:val="0"/>
        <w:snapToGrid w:val="0"/>
        <w:spacing w:line="360" w:lineRule="auto"/>
        <w:ind w:firstLineChars="200" w:firstLine="480"/>
        <w:rPr>
          <w:color w:val="000000"/>
          <w:kern w:val="0"/>
          <w:sz w:val="24"/>
        </w:rPr>
      </w:pPr>
      <w:r w:rsidRPr="00883F9F">
        <w:rPr>
          <w:rFonts w:hint="eastAsia"/>
          <w:color w:val="000000"/>
          <w:kern w:val="0"/>
          <w:sz w:val="24"/>
        </w:rPr>
        <w:t>（</w:t>
      </w:r>
      <w:r w:rsidRPr="00883F9F">
        <w:rPr>
          <w:rFonts w:hint="eastAsia"/>
          <w:color w:val="000000"/>
          <w:kern w:val="0"/>
          <w:sz w:val="24"/>
        </w:rPr>
        <w:t>3</w:t>
      </w:r>
      <w:r w:rsidRPr="00883F9F">
        <w:rPr>
          <w:rFonts w:hint="eastAsia"/>
          <w:color w:val="000000"/>
          <w:kern w:val="0"/>
          <w:sz w:val="24"/>
        </w:rPr>
        <w:t>）根据当地实际情况由动物疫病监测机构定期或不定期进行必要的疫病监督抽查，并将抽查结果报告当地畜牧兽医行政管理部门。</w:t>
      </w:r>
    </w:p>
    <w:p w:rsidR="00883F9F" w:rsidRPr="00883F9F" w:rsidRDefault="00883F9F" w:rsidP="00883F9F">
      <w:pPr>
        <w:pStyle w:val="40"/>
        <w:adjustRightInd w:val="0"/>
        <w:spacing w:line="360" w:lineRule="auto"/>
        <w:ind w:left="0" w:firstLine="0"/>
        <w:rPr>
          <w:b/>
          <w:sz w:val="24"/>
          <w:szCs w:val="24"/>
        </w:rPr>
      </w:pPr>
      <w:r w:rsidRPr="00883F9F">
        <w:rPr>
          <w:rFonts w:hint="eastAsia"/>
          <w:b/>
          <w:sz w:val="24"/>
          <w:szCs w:val="24"/>
        </w:rPr>
        <w:t>疫病控制和扑灭措施</w:t>
      </w:r>
    </w:p>
    <w:p w:rsidR="00883F9F" w:rsidRPr="00883F9F" w:rsidRDefault="00883F9F" w:rsidP="00883F9F">
      <w:pPr>
        <w:adjustRightInd w:val="0"/>
        <w:snapToGrid w:val="0"/>
        <w:spacing w:line="360" w:lineRule="auto"/>
        <w:ind w:firstLineChars="200" w:firstLine="480"/>
        <w:rPr>
          <w:color w:val="000000"/>
          <w:kern w:val="0"/>
          <w:sz w:val="24"/>
        </w:rPr>
      </w:pPr>
      <w:r w:rsidRPr="00883F9F">
        <w:rPr>
          <w:rFonts w:hint="eastAsia"/>
          <w:color w:val="000000"/>
          <w:kern w:val="0"/>
          <w:sz w:val="24"/>
        </w:rPr>
        <w:t>发生疫病或怀疑发生疫病时，应依据《中华人民共和国动物防疫法》及时采取以下措施：</w:t>
      </w:r>
      <w:r w:rsidRPr="00883F9F">
        <w:rPr>
          <w:rFonts w:hint="eastAsia"/>
          <w:color w:val="000000"/>
          <w:kern w:val="0"/>
          <w:sz w:val="24"/>
        </w:rPr>
        <w:t xml:space="preserve"> </w:t>
      </w:r>
    </w:p>
    <w:p w:rsidR="00883F9F" w:rsidRPr="00883F9F" w:rsidRDefault="00883F9F" w:rsidP="00883F9F">
      <w:pPr>
        <w:adjustRightInd w:val="0"/>
        <w:snapToGrid w:val="0"/>
        <w:spacing w:line="360" w:lineRule="auto"/>
        <w:ind w:firstLineChars="200" w:firstLine="480"/>
        <w:rPr>
          <w:color w:val="000000"/>
          <w:kern w:val="0"/>
          <w:sz w:val="24"/>
        </w:rPr>
      </w:pPr>
      <w:r w:rsidRPr="00883F9F">
        <w:rPr>
          <w:rFonts w:hint="eastAsia"/>
          <w:color w:val="000000"/>
          <w:kern w:val="0"/>
          <w:sz w:val="24"/>
        </w:rPr>
        <w:t>（</w:t>
      </w:r>
      <w:r w:rsidRPr="00883F9F">
        <w:rPr>
          <w:rFonts w:hint="eastAsia"/>
          <w:color w:val="000000"/>
          <w:kern w:val="0"/>
          <w:sz w:val="24"/>
        </w:rPr>
        <w:t>1</w:t>
      </w:r>
      <w:r w:rsidRPr="00883F9F">
        <w:rPr>
          <w:rFonts w:hint="eastAsia"/>
          <w:color w:val="000000"/>
          <w:kern w:val="0"/>
          <w:sz w:val="24"/>
        </w:rPr>
        <w:t>）驻场兽医应及时进行诊断，并尽快向当地畜牧兽医行政管理部门报告疫情；</w:t>
      </w:r>
    </w:p>
    <w:p w:rsidR="00883F9F" w:rsidRDefault="00883F9F" w:rsidP="00883F9F">
      <w:pPr>
        <w:adjustRightInd w:val="0"/>
        <w:snapToGrid w:val="0"/>
        <w:spacing w:line="360" w:lineRule="auto"/>
        <w:ind w:firstLineChars="200" w:firstLine="480"/>
        <w:rPr>
          <w:color w:val="000000"/>
          <w:kern w:val="0"/>
          <w:sz w:val="24"/>
        </w:rPr>
      </w:pPr>
      <w:r w:rsidRPr="00883F9F">
        <w:rPr>
          <w:rFonts w:hint="eastAsia"/>
          <w:color w:val="000000"/>
          <w:kern w:val="0"/>
          <w:sz w:val="24"/>
        </w:rPr>
        <w:t>（</w:t>
      </w:r>
      <w:r w:rsidRPr="00883F9F">
        <w:rPr>
          <w:rFonts w:hint="eastAsia"/>
          <w:color w:val="000000"/>
          <w:kern w:val="0"/>
          <w:sz w:val="24"/>
        </w:rPr>
        <w:t>2</w:t>
      </w:r>
      <w:r w:rsidRPr="00883F9F">
        <w:rPr>
          <w:rFonts w:hint="eastAsia"/>
          <w:color w:val="000000"/>
          <w:kern w:val="0"/>
          <w:sz w:val="24"/>
        </w:rPr>
        <w:t>）确诊发生口蹄疫、猪水泡病时，应配合当地畜牧兽医管理部门，对猪群实施严格的隔离、扑杀措施；发生猪瘟、伪狂犬病、结核病、布鲁氏菌病、猪繁殖与呼吸综合征等疫病时，应对猪群</w:t>
      </w:r>
      <w:proofErr w:type="gramStart"/>
      <w:r w:rsidRPr="00883F9F">
        <w:rPr>
          <w:rFonts w:hint="eastAsia"/>
          <w:color w:val="000000"/>
          <w:kern w:val="0"/>
          <w:sz w:val="24"/>
        </w:rPr>
        <w:t>实施清群和</w:t>
      </w:r>
      <w:proofErr w:type="gramEnd"/>
      <w:r w:rsidRPr="00883F9F">
        <w:rPr>
          <w:rFonts w:hint="eastAsia"/>
          <w:color w:val="000000"/>
          <w:kern w:val="0"/>
          <w:sz w:val="24"/>
        </w:rPr>
        <w:t>净化措施；全场进行彻底的清洗消毒，病死猪的尸</w:t>
      </w:r>
      <w:r w:rsidRPr="00883F9F">
        <w:rPr>
          <w:rFonts w:hint="eastAsia"/>
          <w:color w:val="000000"/>
          <w:kern w:val="0"/>
          <w:sz w:val="24"/>
        </w:rPr>
        <w:lastRenderedPageBreak/>
        <w:t>体按</w:t>
      </w:r>
      <w:r w:rsidRPr="00883F9F">
        <w:rPr>
          <w:rFonts w:hint="eastAsia"/>
          <w:color w:val="000000"/>
          <w:kern w:val="0"/>
          <w:sz w:val="24"/>
        </w:rPr>
        <w:t>GB 16548</w:t>
      </w:r>
      <w:r w:rsidRPr="00883F9F">
        <w:rPr>
          <w:rFonts w:hint="eastAsia"/>
          <w:color w:val="000000"/>
          <w:kern w:val="0"/>
          <w:sz w:val="24"/>
        </w:rPr>
        <w:t>进行无害化处理，</w:t>
      </w:r>
      <w:proofErr w:type="gramStart"/>
      <w:r w:rsidRPr="00883F9F">
        <w:rPr>
          <w:rFonts w:hint="eastAsia"/>
          <w:color w:val="000000"/>
          <w:kern w:val="0"/>
          <w:sz w:val="24"/>
        </w:rPr>
        <w:t>消毒按</w:t>
      </w:r>
      <w:proofErr w:type="gramEnd"/>
      <w:r w:rsidRPr="00883F9F">
        <w:rPr>
          <w:rFonts w:hint="eastAsia"/>
          <w:color w:val="000000"/>
          <w:kern w:val="0"/>
          <w:sz w:val="24"/>
        </w:rPr>
        <w:t>GB/T 16569</w:t>
      </w:r>
      <w:r w:rsidRPr="00883F9F">
        <w:rPr>
          <w:rFonts w:hint="eastAsia"/>
          <w:color w:val="000000"/>
          <w:kern w:val="0"/>
          <w:sz w:val="24"/>
        </w:rPr>
        <w:t>进行。</w:t>
      </w:r>
    </w:p>
    <w:p w:rsidR="00883F9F" w:rsidRPr="00883F9F" w:rsidRDefault="00883F9F" w:rsidP="00883F9F">
      <w:pPr>
        <w:pStyle w:val="40"/>
        <w:adjustRightInd w:val="0"/>
        <w:spacing w:line="360" w:lineRule="auto"/>
        <w:ind w:left="0" w:firstLine="0"/>
        <w:rPr>
          <w:b/>
          <w:sz w:val="24"/>
          <w:szCs w:val="24"/>
        </w:rPr>
      </w:pPr>
      <w:r w:rsidRPr="00883F9F">
        <w:rPr>
          <w:rFonts w:hint="eastAsia"/>
          <w:b/>
          <w:sz w:val="24"/>
          <w:szCs w:val="24"/>
        </w:rPr>
        <w:t>记录</w:t>
      </w:r>
    </w:p>
    <w:p w:rsidR="00883F9F" w:rsidRDefault="00883F9F" w:rsidP="00883F9F">
      <w:pPr>
        <w:adjustRightInd w:val="0"/>
        <w:snapToGrid w:val="0"/>
        <w:spacing w:line="360" w:lineRule="auto"/>
        <w:ind w:firstLineChars="200" w:firstLine="480"/>
        <w:rPr>
          <w:color w:val="000000"/>
          <w:kern w:val="0"/>
          <w:sz w:val="24"/>
        </w:rPr>
      </w:pPr>
      <w:r w:rsidRPr="00883F9F">
        <w:rPr>
          <w:rFonts w:hint="eastAsia"/>
          <w:color w:val="000000"/>
          <w:kern w:val="0"/>
          <w:sz w:val="24"/>
        </w:rPr>
        <w:t>每群生猪都应有相关的资料记录，其内容包括：猪只来源，饲料消耗情况，发病率、死亡率及发病死亡原因，无害化处理情况，实验室检查及其结果，用药及免疫接种情况，猪只发运目的地。所有记录应</w:t>
      </w:r>
      <w:proofErr w:type="gramStart"/>
      <w:r w:rsidRPr="00883F9F">
        <w:rPr>
          <w:rFonts w:hint="eastAsia"/>
          <w:color w:val="000000"/>
          <w:kern w:val="0"/>
          <w:sz w:val="24"/>
        </w:rPr>
        <w:t>在清群后</w:t>
      </w:r>
      <w:proofErr w:type="gramEnd"/>
      <w:r w:rsidRPr="00883F9F">
        <w:rPr>
          <w:rFonts w:hint="eastAsia"/>
          <w:color w:val="000000"/>
          <w:kern w:val="0"/>
          <w:sz w:val="24"/>
        </w:rPr>
        <w:t>保存两年以上。</w:t>
      </w:r>
    </w:p>
    <w:p w:rsidR="00883F9F" w:rsidRPr="00883F9F" w:rsidRDefault="00883F9F" w:rsidP="00883F9F">
      <w:pPr>
        <w:pStyle w:val="3"/>
        <w:keepLines w:val="0"/>
        <w:widowControl/>
        <w:numPr>
          <w:ilvl w:val="2"/>
          <w:numId w:val="2"/>
        </w:numPr>
        <w:tabs>
          <w:tab w:val="clear" w:pos="720"/>
        </w:tabs>
        <w:adjustRightInd w:val="0"/>
        <w:snapToGrid w:val="0"/>
        <w:spacing w:before="0" w:after="0" w:line="360" w:lineRule="auto"/>
        <w:rPr>
          <w:color w:val="000000"/>
          <w:kern w:val="0"/>
          <w:sz w:val="24"/>
          <w:szCs w:val="24"/>
        </w:rPr>
      </w:pPr>
      <w:r w:rsidRPr="00883F9F">
        <w:rPr>
          <w:rFonts w:hint="eastAsia"/>
          <w:color w:val="000000"/>
          <w:kern w:val="0"/>
          <w:sz w:val="24"/>
          <w:szCs w:val="24"/>
        </w:rPr>
        <w:t>风险评价结论</w:t>
      </w:r>
    </w:p>
    <w:p w:rsidR="00883F9F" w:rsidRPr="00883F9F" w:rsidRDefault="00883F9F" w:rsidP="00883F9F">
      <w:pPr>
        <w:adjustRightInd w:val="0"/>
        <w:snapToGrid w:val="0"/>
        <w:spacing w:line="360" w:lineRule="auto"/>
        <w:ind w:firstLineChars="200" w:firstLine="480"/>
        <w:rPr>
          <w:color w:val="000000"/>
          <w:kern w:val="0"/>
          <w:sz w:val="24"/>
        </w:rPr>
      </w:pPr>
      <w:r w:rsidRPr="00883F9F">
        <w:rPr>
          <w:rFonts w:hint="eastAsia"/>
          <w:color w:val="000000"/>
          <w:kern w:val="0"/>
          <w:sz w:val="24"/>
        </w:rPr>
        <w:t>（</w:t>
      </w:r>
      <w:r w:rsidRPr="00883F9F">
        <w:rPr>
          <w:rFonts w:hint="eastAsia"/>
          <w:color w:val="000000"/>
          <w:kern w:val="0"/>
          <w:sz w:val="24"/>
        </w:rPr>
        <w:t>1</w:t>
      </w:r>
      <w:r w:rsidRPr="00883F9F">
        <w:rPr>
          <w:rFonts w:hint="eastAsia"/>
          <w:color w:val="000000"/>
          <w:kern w:val="0"/>
          <w:sz w:val="24"/>
        </w:rPr>
        <w:t>）根据对本项目生产、运输、贮存及污染治理等过程涉及的物质的分析，及根据对项目功能单元的划分，判定本项目环境风险评价等级为二级。</w:t>
      </w:r>
    </w:p>
    <w:p w:rsidR="00883F9F" w:rsidRPr="00883F9F" w:rsidRDefault="00883F9F" w:rsidP="00883F9F">
      <w:pPr>
        <w:adjustRightInd w:val="0"/>
        <w:snapToGrid w:val="0"/>
        <w:spacing w:line="360" w:lineRule="auto"/>
        <w:ind w:firstLineChars="200" w:firstLine="480"/>
        <w:rPr>
          <w:color w:val="000000"/>
          <w:kern w:val="0"/>
          <w:sz w:val="24"/>
        </w:rPr>
      </w:pPr>
      <w:r w:rsidRPr="00883F9F">
        <w:rPr>
          <w:rFonts w:hint="eastAsia"/>
          <w:color w:val="000000"/>
          <w:kern w:val="0"/>
          <w:sz w:val="24"/>
        </w:rPr>
        <w:t>（</w:t>
      </w:r>
      <w:r w:rsidRPr="00883F9F">
        <w:rPr>
          <w:rFonts w:hint="eastAsia"/>
          <w:color w:val="000000"/>
          <w:kern w:val="0"/>
          <w:sz w:val="24"/>
        </w:rPr>
        <w:t>2</w:t>
      </w:r>
      <w:r w:rsidRPr="00883F9F">
        <w:rPr>
          <w:rFonts w:hint="eastAsia"/>
          <w:color w:val="000000"/>
          <w:kern w:val="0"/>
          <w:sz w:val="24"/>
        </w:rPr>
        <w:t>）通过对生产设施风险识别和生产过程所涉及的物质风险识别，确定本项目的风险类型为易燃物质沼气（甲烷）泄漏。</w:t>
      </w:r>
    </w:p>
    <w:p w:rsidR="00883F9F" w:rsidRPr="00883F9F" w:rsidRDefault="00883F9F" w:rsidP="00883F9F">
      <w:pPr>
        <w:adjustRightInd w:val="0"/>
        <w:snapToGrid w:val="0"/>
        <w:spacing w:line="360" w:lineRule="auto"/>
        <w:ind w:firstLineChars="200" w:firstLine="480"/>
        <w:rPr>
          <w:color w:val="000000"/>
          <w:kern w:val="0"/>
          <w:sz w:val="24"/>
        </w:rPr>
      </w:pPr>
      <w:r w:rsidRPr="00883F9F">
        <w:rPr>
          <w:rFonts w:hint="eastAsia"/>
          <w:color w:val="000000"/>
          <w:kern w:val="0"/>
          <w:sz w:val="24"/>
        </w:rPr>
        <w:t>（</w:t>
      </w:r>
      <w:r w:rsidRPr="00883F9F">
        <w:rPr>
          <w:rFonts w:hint="eastAsia"/>
          <w:color w:val="000000"/>
          <w:kern w:val="0"/>
          <w:sz w:val="24"/>
        </w:rPr>
        <w:t>3</w:t>
      </w:r>
      <w:r w:rsidRPr="00883F9F">
        <w:rPr>
          <w:rFonts w:hint="eastAsia"/>
          <w:color w:val="000000"/>
          <w:kern w:val="0"/>
          <w:sz w:val="24"/>
        </w:rPr>
        <w:t>）通过对项目各类事故的发生概率</w:t>
      </w:r>
      <w:proofErr w:type="gramStart"/>
      <w:r w:rsidRPr="00883F9F">
        <w:rPr>
          <w:rFonts w:hint="eastAsia"/>
          <w:color w:val="000000"/>
          <w:kern w:val="0"/>
          <w:sz w:val="24"/>
        </w:rPr>
        <w:t>及其源项</w:t>
      </w:r>
      <w:proofErr w:type="gramEnd"/>
      <w:r w:rsidRPr="00883F9F">
        <w:rPr>
          <w:rFonts w:hint="eastAsia"/>
          <w:color w:val="000000"/>
          <w:kern w:val="0"/>
          <w:sz w:val="24"/>
        </w:rPr>
        <w:t>的分析，确定本项目的最大可信事故为：沼气储气膜泄露过程中发生火灾爆炸事故，最大可信事故概率为</w:t>
      </w:r>
      <w:r w:rsidRPr="00883F9F">
        <w:rPr>
          <w:rFonts w:hint="eastAsia"/>
          <w:color w:val="000000"/>
          <w:kern w:val="0"/>
          <w:sz w:val="24"/>
        </w:rPr>
        <w:t>1.2</w:t>
      </w:r>
      <w:r w:rsidRPr="00883F9F">
        <w:rPr>
          <w:rFonts w:hint="eastAsia"/>
          <w:color w:val="000000"/>
          <w:kern w:val="0"/>
          <w:sz w:val="24"/>
        </w:rPr>
        <w:t>×</w:t>
      </w:r>
      <w:r w:rsidRPr="00883F9F">
        <w:rPr>
          <w:rFonts w:hint="eastAsia"/>
          <w:color w:val="000000"/>
          <w:kern w:val="0"/>
          <w:sz w:val="24"/>
        </w:rPr>
        <w:t>10-6</w:t>
      </w:r>
      <w:r w:rsidRPr="00883F9F">
        <w:rPr>
          <w:rFonts w:hint="eastAsia"/>
          <w:color w:val="000000"/>
          <w:kern w:val="0"/>
          <w:sz w:val="24"/>
        </w:rPr>
        <w:t>次</w:t>
      </w:r>
      <w:r w:rsidRPr="00883F9F">
        <w:rPr>
          <w:rFonts w:hint="eastAsia"/>
          <w:color w:val="000000"/>
          <w:kern w:val="0"/>
          <w:sz w:val="24"/>
        </w:rPr>
        <w:t>/a</w:t>
      </w:r>
      <w:r w:rsidRPr="00883F9F">
        <w:rPr>
          <w:rFonts w:hint="eastAsia"/>
          <w:color w:val="000000"/>
          <w:kern w:val="0"/>
          <w:sz w:val="24"/>
        </w:rPr>
        <w:t>。</w:t>
      </w:r>
    </w:p>
    <w:p w:rsidR="00883F9F" w:rsidRPr="00883F9F" w:rsidRDefault="00883F9F" w:rsidP="00883F9F">
      <w:pPr>
        <w:adjustRightInd w:val="0"/>
        <w:snapToGrid w:val="0"/>
        <w:spacing w:line="360" w:lineRule="auto"/>
        <w:ind w:firstLineChars="200" w:firstLine="480"/>
        <w:rPr>
          <w:color w:val="000000"/>
          <w:kern w:val="0"/>
          <w:sz w:val="24"/>
        </w:rPr>
      </w:pPr>
      <w:r w:rsidRPr="00883F9F">
        <w:rPr>
          <w:rFonts w:hint="eastAsia"/>
          <w:color w:val="000000"/>
          <w:kern w:val="0"/>
          <w:sz w:val="24"/>
        </w:rPr>
        <w:t>（</w:t>
      </w:r>
      <w:r w:rsidRPr="00883F9F">
        <w:rPr>
          <w:rFonts w:hint="eastAsia"/>
          <w:color w:val="000000"/>
          <w:kern w:val="0"/>
          <w:sz w:val="24"/>
        </w:rPr>
        <w:t>4</w:t>
      </w:r>
      <w:r w:rsidRPr="00883F9F">
        <w:rPr>
          <w:rFonts w:hint="eastAsia"/>
          <w:color w:val="000000"/>
          <w:kern w:val="0"/>
          <w:sz w:val="24"/>
        </w:rPr>
        <w:t>）为了防范事故和减少危害，建设项目编制了详细的风险防范措施，并根据有关规定制定了企业的环境突发事件应急救援预案，并定期进行演练。当出现事故时，采取紧急的工程应急措施，如有必要，采取社会应急措施，以控制事故和减少对环境造成的危害。</w:t>
      </w:r>
    </w:p>
    <w:p w:rsidR="0083458E" w:rsidRPr="00F008CF" w:rsidRDefault="00883F9F" w:rsidP="003C1AF7">
      <w:pPr>
        <w:adjustRightInd w:val="0"/>
        <w:snapToGrid w:val="0"/>
        <w:spacing w:line="360" w:lineRule="auto"/>
        <w:ind w:firstLineChars="200" w:firstLine="480"/>
        <w:rPr>
          <w:color w:val="000000"/>
          <w:kern w:val="0"/>
          <w:sz w:val="24"/>
        </w:rPr>
      </w:pPr>
      <w:r w:rsidRPr="00883F9F">
        <w:rPr>
          <w:rFonts w:hint="eastAsia"/>
          <w:color w:val="000000"/>
          <w:kern w:val="0"/>
          <w:sz w:val="24"/>
        </w:rPr>
        <w:t>综上所述，项目建成后，除了进行必要的工程质量、施工等方面的验收外，还必须经公安消防部门审核合格后，方投入正常生产。厂内特种作业人员必须经过专业培训持证上岗。其他从业人员均应经过三级安全教育，持证上岗。在</w:t>
      </w:r>
      <w:proofErr w:type="gramStart"/>
      <w:r w:rsidRPr="00883F9F">
        <w:rPr>
          <w:rFonts w:hint="eastAsia"/>
          <w:color w:val="000000"/>
          <w:kern w:val="0"/>
          <w:sz w:val="24"/>
        </w:rPr>
        <w:t>各环境</w:t>
      </w:r>
      <w:proofErr w:type="gramEnd"/>
      <w:r w:rsidRPr="00883F9F">
        <w:rPr>
          <w:rFonts w:hint="eastAsia"/>
          <w:color w:val="000000"/>
          <w:kern w:val="0"/>
          <w:sz w:val="24"/>
        </w:rPr>
        <w:t>风险防范措施落实到位的情况下，将可大大降低本项目的环境风险，最大程度减少对环境可能造成的危害。项目环境风险水平是可接受的。</w:t>
      </w:r>
    </w:p>
    <w:p w:rsidR="0083458E" w:rsidRPr="00F008CF" w:rsidRDefault="0083458E" w:rsidP="0083458E">
      <w:pPr>
        <w:spacing w:line="360" w:lineRule="auto"/>
        <w:ind w:firstLineChars="200" w:firstLine="480"/>
        <w:rPr>
          <w:color w:val="000000"/>
          <w:kern w:val="0"/>
          <w:sz w:val="24"/>
        </w:rPr>
        <w:sectPr w:rsidR="0083458E" w:rsidRPr="00F008CF" w:rsidSect="002A4C53">
          <w:pgSz w:w="11906" w:h="16838" w:code="9"/>
          <w:pgMar w:top="1418" w:right="1418" w:bottom="1418" w:left="1418" w:header="851" w:footer="992" w:gutter="0"/>
          <w:cols w:space="425"/>
          <w:docGrid w:linePitch="312"/>
        </w:sectPr>
      </w:pPr>
    </w:p>
    <w:p w:rsidR="0083458E" w:rsidRPr="00F008CF" w:rsidRDefault="0083458E" w:rsidP="00E70D43">
      <w:pPr>
        <w:pStyle w:val="1"/>
        <w:keepLines w:val="0"/>
        <w:numPr>
          <w:ilvl w:val="0"/>
          <w:numId w:val="2"/>
        </w:numPr>
        <w:tabs>
          <w:tab w:val="clear" w:pos="432"/>
        </w:tabs>
        <w:adjustRightInd w:val="0"/>
        <w:snapToGrid w:val="0"/>
        <w:ind w:left="113" w:hanging="113"/>
        <w:jc w:val="center"/>
        <w:rPr>
          <w:bCs/>
          <w:color w:val="000000"/>
          <w:kern w:val="32"/>
          <w:szCs w:val="32"/>
        </w:rPr>
      </w:pPr>
      <w:bookmarkStart w:id="98" w:name="_Toc452479412"/>
      <w:bookmarkStart w:id="99" w:name="_Toc494051873"/>
      <w:r w:rsidRPr="00F008CF">
        <w:rPr>
          <w:bCs/>
          <w:color w:val="000000"/>
          <w:kern w:val="32"/>
          <w:szCs w:val="32"/>
        </w:rPr>
        <w:lastRenderedPageBreak/>
        <w:t>环境保护措施评述</w:t>
      </w:r>
      <w:bookmarkEnd w:id="98"/>
      <w:bookmarkEnd w:id="99"/>
    </w:p>
    <w:p w:rsidR="0083458E" w:rsidRPr="00F008CF" w:rsidRDefault="0083458E" w:rsidP="001B49ED">
      <w:pPr>
        <w:pStyle w:val="2"/>
        <w:keepLines w:val="0"/>
        <w:widowControl/>
        <w:numPr>
          <w:ilvl w:val="1"/>
          <w:numId w:val="2"/>
        </w:numPr>
        <w:tabs>
          <w:tab w:val="clear" w:pos="576"/>
        </w:tabs>
        <w:adjustRightInd w:val="0"/>
        <w:snapToGrid w:val="0"/>
        <w:spacing w:line="360" w:lineRule="auto"/>
        <w:ind w:left="0" w:firstLine="0"/>
        <w:rPr>
          <w:rFonts w:ascii="Times New Roman" w:eastAsia="宋体" w:hAnsi="Times New Roman"/>
          <w:bCs/>
          <w:iCs/>
          <w:color w:val="000000"/>
          <w:kern w:val="0"/>
          <w:szCs w:val="28"/>
        </w:rPr>
      </w:pPr>
      <w:bookmarkStart w:id="100" w:name="_Toc452479413"/>
      <w:bookmarkStart w:id="101" w:name="_Toc494051874"/>
      <w:r w:rsidRPr="00F008CF">
        <w:rPr>
          <w:rFonts w:ascii="Times New Roman" w:eastAsia="宋体" w:hAnsi="Times New Roman"/>
          <w:bCs/>
          <w:iCs/>
          <w:color w:val="000000"/>
          <w:kern w:val="0"/>
          <w:szCs w:val="28"/>
        </w:rPr>
        <w:t>施工期污染物防治措施</w:t>
      </w:r>
      <w:bookmarkEnd w:id="100"/>
      <w:bookmarkEnd w:id="101"/>
    </w:p>
    <w:p w:rsidR="0083458E" w:rsidRPr="00F008CF" w:rsidRDefault="0083458E" w:rsidP="001B49ED">
      <w:pPr>
        <w:pStyle w:val="3"/>
        <w:keepLines w:val="0"/>
        <w:widowControl/>
        <w:numPr>
          <w:ilvl w:val="2"/>
          <w:numId w:val="2"/>
        </w:numPr>
        <w:tabs>
          <w:tab w:val="clear" w:pos="720"/>
        </w:tabs>
        <w:adjustRightInd w:val="0"/>
        <w:snapToGrid w:val="0"/>
        <w:spacing w:before="0" w:after="0" w:line="360" w:lineRule="auto"/>
        <w:rPr>
          <w:color w:val="000000"/>
          <w:kern w:val="0"/>
          <w:sz w:val="24"/>
          <w:szCs w:val="24"/>
        </w:rPr>
      </w:pPr>
      <w:r w:rsidRPr="00F008CF">
        <w:rPr>
          <w:color w:val="000000"/>
          <w:kern w:val="0"/>
          <w:sz w:val="24"/>
          <w:szCs w:val="24"/>
        </w:rPr>
        <w:t>施工期大气污染防治措施</w:t>
      </w:r>
    </w:p>
    <w:p w:rsidR="0083458E" w:rsidRPr="00F008CF" w:rsidRDefault="0083458E" w:rsidP="0083458E">
      <w:pPr>
        <w:spacing w:line="360" w:lineRule="auto"/>
        <w:ind w:firstLineChars="200" w:firstLine="480"/>
        <w:rPr>
          <w:color w:val="000000"/>
          <w:sz w:val="24"/>
        </w:rPr>
      </w:pPr>
      <w:r w:rsidRPr="00F008CF">
        <w:rPr>
          <w:rFonts w:hint="eastAsia"/>
          <w:color w:val="000000"/>
          <w:sz w:val="24"/>
        </w:rPr>
        <w:t>项目</w:t>
      </w:r>
      <w:r w:rsidRPr="00F008CF">
        <w:rPr>
          <w:color w:val="000000"/>
          <w:sz w:val="24"/>
        </w:rPr>
        <w:t>施工期对大气造成污染的主要是</w:t>
      </w:r>
      <w:r w:rsidRPr="00F008CF">
        <w:rPr>
          <w:rFonts w:hint="eastAsia"/>
          <w:color w:val="000000"/>
          <w:sz w:val="24"/>
        </w:rPr>
        <w:t>扬</w:t>
      </w:r>
      <w:r w:rsidRPr="00F008CF">
        <w:rPr>
          <w:color w:val="000000"/>
          <w:sz w:val="24"/>
        </w:rPr>
        <w:t>尘</w:t>
      </w:r>
      <w:r w:rsidRPr="00F008CF">
        <w:rPr>
          <w:rFonts w:hint="eastAsia"/>
          <w:color w:val="000000"/>
          <w:sz w:val="24"/>
        </w:rPr>
        <w:t>和汽车尾气等。为减少施工过程中扬尘和汽车尾气对周围环境影响，施工单位需采取以下废气防治措施</w:t>
      </w:r>
      <w:r w:rsidRPr="00F008CF">
        <w:rPr>
          <w:color w:val="000000"/>
          <w:sz w:val="24"/>
        </w:rPr>
        <w:t>：</w:t>
      </w:r>
    </w:p>
    <w:p w:rsidR="0083458E" w:rsidRPr="00F008CF" w:rsidRDefault="0083458E" w:rsidP="0083458E">
      <w:pPr>
        <w:spacing w:line="360" w:lineRule="auto"/>
        <w:ind w:firstLineChars="200" w:firstLine="480"/>
        <w:rPr>
          <w:color w:val="000000"/>
          <w:sz w:val="24"/>
        </w:rPr>
      </w:pPr>
      <w:r w:rsidRPr="00F008CF">
        <w:rPr>
          <w:rFonts w:hint="eastAsia"/>
          <w:color w:val="000000"/>
          <w:sz w:val="24"/>
        </w:rPr>
        <w:t>（</w:t>
      </w:r>
      <w:r w:rsidRPr="00F008CF">
        <w:rPr>
          <w:rFonts w:hint="eastAsia"/>
          <w:color w:val="000000"/>
          <w:sz w:val="24"/>
        </w:rPr>
        <w:t>1</w:t>
      </w:r>
      <w:r w:rsidRPr="00F008CF">
        <w:rPr>
          <w:rFonts w:hint="eastAsia"/>
          <w:color w:val="000000"/>
          <w:sz w:val="24"/>
        </w:rPr>
        <w:t>）运输车辆应完好，装载不宜过满，并采用遮盖封闭措施，防止运输物料抛洒泄漏；</w:t>
      </w:r>
    </w:p>
    <w:p w:rsidR="0083458E" w:rsidRPr="00F008CF" w:rsidRDefault="0083458E" w:rsidP="0083458E">
      <w:pPr>
        <w:spacing w:line="360" w:lineRule="auto"/>
        <w:ind w:firstLineChars="200" w:firstLine="480"/>
        <w:rPr>
          <w:color w:val="000000"/>
          <w:sz w:val="24"/>
        </w:rPr>
      </w:pPr>
      <w:r w:rsidRPr="00F008CF">
        <w:rPr>
          <w:rFonts w:hint="eastAsia"/>
          <w:color w:val="000000"/>
          <w:sz w:val="24"/>
        </w:rPr>
        <w:t>（</w:t>
      </w:r>
      <w:r w:rsidRPr="00F008CF">
        <w:rPr>
          <w:rFonts w:hint="eastAsia"/>
          <w:color w:val="000000"/>
          <w:sz w:val="24"/>
        </w:rPr>
        <w:t>2</w:t>
      </w:r>
      <w:r w:rsidRPr="00F008CF">
        <w:rPr>
          <w:rFonts w:hint="eastAsia"/>
          <w:color w:val="000000"/>
          <w:sz w:val="24"/>
        </w:rPr>
        <w:t>）施工区域须设置围挡；</w:t>
      </w:r>
    </w:p>
    <w:p w:rsidR="0083458E" w:rsidRPr="00F008CF" w:rsidRDefault="0083458E" w:rsidP="0083458E">
      <w:pPr>
        <w:spacing w:line="360" w:lineRule="auto"/>
        <w:ind w:firstLineChars="200" w:firstLine="480"/>
        <w:rPr>
          <w:color w:val="000000"/>
          <w:sz w:val="24"/>
        </w:rPr>
      </w:pPr>
      <w:r w:rsidRPr="00F008CF">
        <w:rPr>
          <w:rFonts w:hint="eastAsia"/>
          <w:color w:val="000000"/>
          <w:sz w:val="24"/>
        </w:rPr>
        <w:t>（</w:t>
      </w:r>
      <w:r w:rsidRPr="00F008CF">
        <w:rPr>
          <w:rFonts w:hint="eastAsia"/>
          <w:color w:val="000000"/>
          <w:sz w:val="24"/>
        </w:rPr>
        <w:t>3</w:t>
      </w:r>
      <w:r w:rsidRPr="00F008CF">
        <w:rPr>
          <w:rFonts w:hint="eastAsia"/>
          <w:color w:val="000000"/>
          <w:sz w:val="24"/>
        </w:rPr>
        <w:t>）禁止在大风天气进行土方开挖、回填作业；</w:t>
      </w:r>
    </w:p>
    <w:p w:rsidR="0083458E" w:rsidRPr="00F008CF" w:rsidRDefault="0083458E" w:rsidP="0083458E">
      <w:pPr>
        <w:spacing w:line="360" w:lineRule="auto"/>
        <w:ind w:firstLineChars="200" w:firstLine="480"/>
        <w:rPr>
          <w:color w:val="000000"/>
          <w:sz w:val="24"/>
        </w:rPr>
      </w:pPr>
      <w:r w:rsidRPr="00F008CF">
        <w:rPr>
          <w:rFonts w:hint="eastAsia"/>
          <w:color w:val="000000"/>
          <w:sz w:val="24"/>
        </w:rPr>
        <w:t>（</w:t>
      </w:r>
      <w:r w:rsidRPr="00F008CF">
        <w:rPr>
          <w:rFonts w:hint="eastAsia"/>
          <w:color w:val="000000"/>
          <w:sz w:val="24"/>
        </w:rPr>
        <w:t>4</w:t>
      </w:r>
      <w:r w:rsidRPr="00F008CF">
        <w:rPr>
          <w:rFonts w:hint="eastAsia"/>
          <w:color w:val="000000"/>
          <w:sz w:val="24"/>
        </w:rPr>
        <w:t>）临时堆场必须采取遮盖措施；</w:t>
      </w:r>
    </w:p>
    <w:p w:rsidR="0083458E" w:rsidRPr="00F008CF" w:rsidRDefault="0083458E" w:rsidP="0083458E">
      <w:pPr>
        <w:spacing w:line="360" w:lineRule="auto"/>
        <w:ind w:firstLineChars="200" w:firstLine="480"/>
        <w:rPr>
          <w:color w:val="000000"/>
          <w:sz w:val="24"/>
        </w:rPr>
      </w:pPr>
      <w:r w:rsidRPr="00F008CF">
        <w:rPr>
          <w:rFonts w:hint="eastAsia"/>
          <w:color w:val="000000"/>
          <w:sz w:val="24"/>
        </w:rPr>
        <w:t>（</w:t>
      </w:r>
      <w:r w:rsidRPr="00F008CF">
        <w:rPr>
          <w:rFonts w:hint="eastAsia"/>
          <w:color w:val="000000"/>
          <w:sz w:val="24"/>
        </w:rPr>
        <w:t>5</w:t>
      </w:r>
      <w:r w:rsidRPr="00F008CF">
        <w:rPr>
          <w:rFonts w:hint="eastAsia"/>
          <w:color w:val="000000"/>
          <w:sz w:val="24"/>
        </w:rPr>
        <w:t>）建筑垃圾和施工生活垃圾及时清运，场地及时进行平整，对干燥作业面适当洒水，以防二次起尘；</w:t>
      </w:r>
    </w:p>
    <w:p w:rsidR="0083458E" w:rsidRPr="00F008CF" w:rsidRDefault="0083458E" w:rsidP="0083458E">
      <w:pPr>
        <w:spacing w:line="360" w:lineRule="auto"/>
        <w:ind w:firstLineChars="200" w:firstLine="480"/>
        <w:rPr>
          <w:color w:val="000000"/>
          <w:sz w:val="24"/>
        </w:rPr>
      </w:pPr>
      <w:r w:rsidRPr="00F008CF">
        <w:rPr>
          <w:rFonts w:hint="eastAsia"/>
          <w:color w:val="000000"/>
          <w:sz w:val="24"/>
        </w:rPr>
        <w:t>（</w:t>
      </w:r>
      <w:r w:rsidRPr="00F008CF">
        <w:rPr>
          <w:rFonts w:hint="eastAsia"/>
          <w:color w:val="000000"/>
          <w:sz w:val="24"/>
        </w:rPr>
        <w:t>6</w:t>
      </w:r>
      <w:r w:rsidRPr="00F008CF">
        <w:rPr>
          <w:rFonts w:hint="eastAsia"/>
          <w:color w:val="000000"/>
          <w:sz w:val="24"/>
        </w:rPr>
        <w:t>）施工场地及时洒水抑尘。</w:t>
      </w:r>
    </w:p>
    <w:p w:rsidR="0083458E" w:rsidRPr="00F008CF" w:rsidRDefault="0083458E" w:rsidP="001B49ED">
      <w:pPr>
        <w:pStyle w:val="3"/>
        <w:keepLines w:val="0"/>
        <w:widowControl/>
        <w:numPr>
          <w:ilvl w:val="2"/>
          <w:numId w:val="2"/>
        </w:numPr>
        <w:tabs>
          <w:tab w:val="clear" w:pos="720"/>
        </w:tabs>
        <w:adjustRightInd w:val="0"/>
        <w:snapToGrid w:val="0"/>
        <w:spacing w:before="0" w:after="0" w:line="360" w:lineRule="auto"/>
        <w:rPr>
          <w:color w:val="000000"/>
          <w:kern w:val="0"/>
          <w:sz w:val="24"/>
          <w:szCs w:val="24"/>
        </w:rPr>
      </w:pPr>
      <w:r w:rsidRPr="00F008CF">
        <w:rPr>
          <w:color w:val="000000"/>
          <w:kern w:val="0"/>
          <w:sz w:val="24"/>
          <w:szCs w:val="24"/>
        </w:rPr>
        <w:t>施工期废水污染防治措施</w:t>
      </w:r>
    </w:p>
    <w:p w:rsidR="00537C53" w:rsidRPr="00537C53" w:rsidRDefault="00537C53" w:rsidP="00537C53">
      <w:pPr>
        <w:adjustRightInd w:val="0"/>
        <w:snapToGrid w:val="0"/>
        <w:spacing w:line="360" w:lineRule="auto"/>
        <w:ind w:firstLineChars="200" w:firstLine="480"/>
        <w:rPr>
          <w:color w:val="000000"/>
          <w:sz w:val="24"/>
        </w:rPr>
      </w:pPr>
      <w:r w:rsidRPr="00537C53">
        <w:rPr>
          <w:rFonts w:hint="eastAsia"/>
          <w:color w:val="000000"/>
          <w:sz w:val="24"/>
        </w:rPr>
        <w:t>施工期废水主要是施工废水和生活污水。施工期间施工单位应采取以下废水防治措施：</w:t>
      </w:r>
    </w:p>
    <w:p w:rsidR="00537C53" w:rsidRPr="00537C53" w:rsidRDefault="00537C53" w:rsidP="00537C53">
      <w:pPr>
        <w:adjustRightInd w:val="0"/>
        <w:snapToGrid w:val="0"/>
        <w:spacing w:line="360" w:lineRule="auto"/>
        <w:ind w:firstLineChars="200" w:firstLine="480"/>
        <w:rPr>
          <w:color w:val="000000"/>
          <w:sz w:val="24"/>
        </w:rPr>
      </w:pPr>
      <w:r w:rsidRPr="00537C53">
        <w:rPr>
          <w:rFonts w:hint="eastAsia"/>
          <w:color w:val="000000"/>
          <w:sz w:val="24"/>
        </w:rPr>
        <w:t>（</w:t>
      </w:r>
      <w:r w:rsidRPr="00537C53">
        <w:rPr>
          <w:rFonts w:hint="eastAsia"/>
          <w:color w:val="000000"/>
          <w:sz w:val="24"/>
        </w:rPr>
        <w:t>1</w:t>
      </w:r>
      <w:r w:rsidRPr="00537C53">
        <w:rPr>
          <w:rFonts w:hint="eastAsia"/>
          <w:color w:val="000000"/>
          <w:sz w:val="24"/>
        </w:rPr>
        <w:t>）施工过程产生的砂石冲洗水、混凝土养护水及设备车辆冲洗水等冲洗废水应排入事先设置的沉淀池，经沉淀后回用，不向外环境排放。</w:t>
      </w:r>
    </w:p>
    <w:p w:rsidR="00537C53" w:rsidRPr="00537C53" w:rsidRDefault="00537C53" w:rsidP="00537C53">
      <w:pPr>
        <w:adjustRightInd w:val="0"/>
        <w:snapToGrid w:val="0"/>
        <w:spacing w:line="360" w:lineRule="auto"/>
        <w:ind w:firstLineChars="200" w:firstLine="480"/>
        <w:rPr>
          <w:color w:val="000000"/>
          <w:sz w:val="24"/>
        </w:rPr>
      </w:pPr>
      <w:r w:rsidRPr="00537C53">
        <w:rPr>
          <w:rFonts w:hint="eastAsia"/>
          <w:color w:val="000000"/>
          <w:sz w:val="24"/>
        </w:rPr>
        <w:t>（</w:t>
      </w:r>
      <w:r w:rsidRPr="00537C53">
        <w:rPr>
          <w:rFonts w:hint="eastAsia"/>
          <w:color w:val="000000"/>
          <w:sz w:val="24"/>
        </w:rPr>
        <w:t>2</w:t>
      </w:r>
      <w:r w:rsidRPr="00537C53">
        <w:rPr>
          <w:rFonts w:hint="eastAsia"/>
          <w:color w:val="000000"/>
          <w:sz w:val="24"/>
        </w:rPr>
        <w:t>）施工人员的生活废水经隔油池、化粪池处理后用排入周围农田。</w:t>
      </w:r>
    </w:p>
    <w:p w:rsidR="00537C53" w:rsidRPr="00537C53" w:rsidRDefault="00537C53" w:rsidP="00537C53">
      <w:pPr>
        <w:adjustRightInd w:val="0"/>
        <w:snapToGrid w:val="0"/>
        <w:spacing w:line="360" w:lineRule="auto"/>
        <w:ind w:firstLineChars="200" w:firstLine="480"/>
        <w:rPr>
          <w:color w:val="000000"/>
          <w:sz w:val="24"/>
        </w:rPr>
      </w:pPr>
      <w:r w:rsidRPr="00537C53">
        <w:rPr>
          <w:rFonts w:hint="eastAsia"/>
          <w:color w:val="000000"/>
          <w:sz w:val="24"/>
        </w:rPr>
        <w:t>（</w:t>
      </w:r>
      <w:r w:rsidRPr="00537C53">
        <w:rPr>
          <w:rFonts w:hint="eastAsia"/>
          <w:color w:val="000000"/>
          <w:sz w:val="24"/>
        </w:rPr>
        <w:t>3</w:t>
      </w:r>
      <w:r w:rsidRPr="00537C53">
        <w:rPr>
          <w:rFonts w:hint="eastAsia"/>
          <w:color w:val="000000"/>
          <w:sz w:val="24"/>
        </w:rPr>
        <w:t>）加强施工期管理，针对施工期污水产生过程不连续、污水种类较单一等特点，可采取相应措施，有效控制污水中污染物的产生量；</w:t>
      </w:r>
    </w:p>
    <w:p w:rsidR="0083458E" w:rsidRPr="00F008CF" w:rsidRDefault="00537C53" w:rsidP="00537C53">
      <w:pPr>
        <w:adjustRightInd w:val="0"/>
        <w:snapToGrid w:val="0"/>
        <w:spacing w:line="360" w:lineRule="auto"/>
        <w:ind w:firstLineChars="200" w:firstLine="480"/>
        <w:rPr>
          <w:color w:val="000000"/>
          <w:sz w:val="24"/>
        </w:rPr>
      </w:pPr>
      <w:r w:rsidRPr="00537C53">
        <w:rPr>
          <w:rFonts w:hint="eastAsia"/>
          <w:color w:val="000000"/>
          <w:sz w:val="24"/>
        </w:rPr>
        <w:t>（</w:t>
      </w:r>
      <w:r w:rsidRPr="00537C53">
        <w:rPr>
          <w:rFonts w:hint="eastAsia"/>
          <w:color w:val="000000"/>
          <w:sz w:val="24"/>
        </w:rPr>
        <w:t>4</w:t>
      </w:r>
      <w:r w:rsidRPr="00537C53">
        <w:rPr>
          <w:rFonts w:hint="eastAsia"/>
          <w:color w:val="000000"/>
          <w:sz w:val="24"/>
        </w:rPr>
        <w:t>）水泥、黄砂、石灰类的建筑材料需集中堆放，并采取一定防雨措施，及时清扫施工过程中抛洒的上述建筑材料，以免这些物质随雨水冲刷污染附近水体。</w:t>
      </w:r>
    </w:p>
    <w:p w:rsidR="0083458E" w:rsidRPr="00F008CF" w:rsidRDefault="0083458E" w:rsidP="001B49ED">
      <w:pPr>
        <w:pStyle w:val="3"/>
        <w:keepLines w:val="0"/>
        <w:widowControl/>
        <w:numPr>
          <w:ilvl w:val="2"/>
          <w:numId w:val="2"/>
        </w:numPr>
        <w:tabs>
          <w:tab w:val="clear" w:pos="720"/>
        </w:tabs>
        <w:adjustRightInd w:val="0"/>
        <w:snapToGrid w:val="0"/>
        <w:spacing w:before="0" w:after="0" w:line="360" w:lineRule="auto"/>
        <w:rPr>
          <w:color w:val="000000"/>
          <w:kern w:val="0"/>
          <w:sz w:val="24"/>
          <w:szCs w:val="24"/>
        </w:rPr>
      </w:pPr>
      <w:r w:rsidRPr="00F008CF">
        <w:rPr>
          <w:color w:val="000000"/>
          <w:kern w:val="0"/>
          <w:sz w:val="24"/>
          <w:szCs w:val="24"/>
        </w:rPr>
        <w:t>施工期噪声污染防治措施</w:t>
      </w:r>
    </w:p>
    <w:p w:rsidR="0083458E" w:rsidRPr="00F008CF" w:rsidRDefault="0083458E" w:rsidP="0083458E">
      <w:pPr>
        <w:spacing w:line="360" w:lineRule="auto"/>
        <w:ind w:firstLineChars="200" w:firstLine="480"/>
        <w:rPr>
          <w:color w:val="000000"/>
          <w:sz w:val="24"/>
        </w:rPr>
      </w:pPr>
      <w:r w:rsidRPr="00F008CF">
        <w:rPr>
          <w:color w:val="000000"/>
          <w:sz w:val="24"/>
        </w:rPr>
        <w:t>由于施工场地噪声对环境的影响较大，因此必须采取噪声防治措施，对施工阶段的噪声进行控制，满足《建筑施工场界环境噪声排放标准》（</w:t>
      </w:r>
      <w:r w:rsidRPr="00F008CF">
        <w:rPr>
          <w:color w:val="000000"/>
          <w:sz w:val="24"/>
        </w:rPr>
        <w:t>GB12523-2011</w:t>
      </w:r>
      <w:r w:rsidRPr="00F008CF">
        <w:rPr>
          <w:color w:val="000000"/>
          <w:sz w:val="24"/>
        </w:rPr>
        <w:t>）规定，以最大限度地减少噪声对环境的影响。具体措施有以下几点：</w:t>
      </w:r>
    </w:p>
    <w:p w:rsidR="00537C53" w:rsidRPr="00537C53" w:rsidRDefault="00537C53" w:rsidP="00537C53">
      <w:pPr>
        <w:spacing w:line="360" w:lineRule="auto"/>
        <w:ind w:firstLineChars="200" w:firstLine="480"/>
        <w:rPr>
          <w:color w:val="000000"/>
          <w:sz w:val="24"/>
        </w:rPr>
      </w:pPr>
      <w:r w:rsidRPr="00537C53">
        <w:rPr>
          <w:rFonts w:hint="eastAsia"/>
          <w:color w:val="000000"/>
          <w:sz w:val="24"/>
        </w:rPr>
        <w:t>（</w:t>
      </w:r>
      <w:r w:rsidRPr="00537C53">
        <w:rPr>
          <w:rFonts w:hint="eastAsia"/>
          <w:color w:val="000000"/>
          <w:sz w:val="24"/>
        </w:rPr>
        <w:t>1</w:t>
      </w:r>
      <w:r w:rsidRPr="00537C53">
        <w:rPr>
          <w:rFonts w:hint="eastAsia"/>
          <w:color w:val="000000"/>
          <w:sz w:val="24"/>
        </w:rPr>
        <w:t>）施工现场提倡文明施工，建立健全控制人为噪声的管理制度。增强全体施工人员防噪声扰民的自觉意识；</w:t>
      </w:r>
    </w:p>
    <w:p w:rsidR="00537C53" w:rsidRPr="00537C53" w:rsidRDefault="00537C53" w:rsidP="00537C53">
      <w:pPr>
        <w:spacing w:line="360" w:lineRule="auto"/>
        <w:ind w:firstLineChars="200" w:firstLine="480"/>
        <w:rPr>
          <w:color w:val="000000"/>
          <w:sz w:val="24"/>
        </w:rPr>
      </w:pPr>
      <w:r w:rsidRPr="00537C53">
        <w:rPr>
          <w:rFonts w:hint="eastAsia"/>
          <w:color w:val="000000"/>
          <w:sz w:val="24"/>
        </w:rPr>
        <w:lastRenderedPageBreak/>
        <w:t>（</w:t>
      </w:r>
      <w:r w:rsidRPr="00537C53">
        <w:rPr>
          <w:rFonts w:hint="eastAsia"/>
          <w:color w:val="000000"/>
          <w:sz w:val="24"/>
        </w:rPr>
        <w:t>2</w:t>
      </w:r>
      <w:r w:rsidRPr="00537C53">
        <w:rPr>
          <w:rFonts w:hint="eastAsia"/>
          <w:color w:val="000000"/>
          <w:sz w:val="24"/>
        </w:rPr>
        <w:t>）严格控制作业时间，晚间作业不超过</w:t>
      </w:r>
      <w:r w:rsidRPr="00537C53">
        <w:rPr>
          <w:rFonts w:hint="eastAsia"/>
          <w:color w:val="000000"/>
          <w:sz w:val="24"/>
        </w:rPr>
        <w:t xml:space="preserve">22 </w:t>
      </w:r>
      <w:r w:rsidRPr="00537C53">
        <w:rPr>
          <w:rFonts w:hint="eastAsia"/>
          <w:color w:val="000000"/>
          <w:sz w:val="24"/>
        </w:rPr>
        <w:t>时，早晨作业不早于</w:t>
      </w:r>
      <w:r w:rsidRPr="00537C53">
        <w:rPr>
          <w:rFonts w:hint="eastAsia"/>
          <w:color w:val="000000"/>
          <w:sz w:val="24"/>
        </w:rPr>
        <w:t xml:space="preserve">6 </w:t>
      </w:r>
      <w:r w:rsidRPr="00537C53">
        <w:rPr>
          <w:rFonts w:hint="eastAsia"/>
          <w:color w:val="000000"/>
          <w:sz w:val="24"/>
        </w:rPr>
        <w:t>时，特殊情况需连续作业（或夜间作业）的，应尽量采取降噪措施，事先做好周围群众的工作，并报工地所在的淮安区环保局备案后方可施工。</w:t>
      </w:r>
    </w:p>
    <w:p w:rsidR="00537C53" w:rsidRPr="00537C53" w:rsidRDefault="00537C53" w:rsidP="00537C53">
      <w:pPr>
        <w:spacing w:line="360" w:lineRule="auto"/>
        <w:ind w:firstLineChars="200" w:firstLine="480"/>
        <w:rPr>
          <w:color w:val="000000"/>
          <w:sz w:val="24"/>
        </w:rPr>
      </w:pPr>
      <w:r w:rsidRPr="00537C53">
        <w:rPr>
          <w:rFonts w:hint="eastAsia"/>
          <w:color w:val="000000"/>
          <w:sz w:val="24"/>
        </w:rPr>
        <w:t>（</w:t>
      </w:r>
      <w:r w:rsidRPr="00537C53">
        <w:rPr>
          <w:rFonts w:hint="eastAsia"/>
          <w:color w:val="000000"/>
          <w:sz w:val="24"/>
        </w:rPr>
        <w:t>3</w:t>
      </w:r>
      <w:r w:rsidRPr="00537C53">
        <w:rPr>
          <w:rFonts w:hint="eastAsia"/>
          <w:color w:val="000000"/>
          <w:sz w:val="24"/>
        </w:rPr>
        <w:t>）必须使用商品混凝土，减少现场混凝土噪声；</w:t>
      </w:r>
    </w:p>
    <w:p w:rsidR="00537C53" w:rsidRPr="00537C53" w:rsidRDefault="00537C53" w:rsidP="00537C53">
      <w:pPr>
        <w:spacing w:line="360" w:lineRule="auto"/>
        <w:ind w:firstLineChars="200" w:firstLine="480"/>
        <w:rPr>
          <w:color w:val="000000"/>
          <w:sz w:val="24"/>
        </w:rPr>
      </w:pPr>
      <w:r w:rsidRPr="00537C53">
        <w:rPr>
          <w:rFonts w:hint="eastAsia"/>
          <w:color w:val="000000"/>
          <w:sz w:val="24"/>
        </w:rPr>
        <w:t>（</w:t>
      </w:r>
      <w:r w:rsidRPr="00537C53">
        <w:rPr>
          <w:rFonts w:hint="eastAsia"/>
          <w:color w:val="000000"/>
          <w:sz w:val="24"/>
        </w:rPr>
        <w:t>4</w:t>
      </w:r>
      <w:r w:rsidRPr="00537C53">
        <w:rPr>
          <w:rFonts w:hint="eastAsia"/>
          <w:color w:val="000000"/>
          <w:sz w:val="24"/>
        </w:rPr>
        <w:t>）尽量选用低噪声或备有消声降噪设备的施工机械。施工现场的强噪声机械</w:t>
      </w:r>
      <w:r w:rsidRPr="00537C53">
        <w:rPr>
          <w:rFonts w:hint="eastAsia"/>
          <w:color w:val="000000"/>
          <w:sz w:val="24"/>
        </w:rPr>
        <w:t>(</w:t>
      </w:r>
      <w:r w:rsidRPr="00537C53">
        <w:rPr>
          <w:rFonts w:hint="eastAsia"/>
          <w:color w:val="000000"/>
          <w:sz w:val="24"/>
        </w:rPr>
        <w:t>如：搅拌机、电锯、电刨，砂轮机等</w:t>
      </w:r>
      <w:r w:rsidRPr="00537C53">
        <w:rPr>
          <w:rFonts w:hint="eastAsia"/>
          <w:color w:val="000000"/>
          <w:sz w:val="24"/>
        </w:rPr>
        <w:t>)</w:t>
      </w:r>
      <w:r w:rsidRPr="00537C53">
        <w:rPr>
          <w:rFonts w:hint="eastAsia"/>
          <w:color w:val="000000"/>
          <w:sz w:val="24"/>
        </w:rPr>
        <w:t>要设置封闭的机械棚，以减少强噪声的扩散。</w:t>
      </w:r>
    </w:p>
    <w:p w:rsidR="0083458E" w:rsidRPr="00F008CF" w:rsidRDefault="00537C53" w:rsidP="0083458E">
      <w:pPr>
        <w:spacing w:line="360" w:lineRule="auto"/>
        <w:ind w:firstLineChars="200" w:firstLine="480"/>
        <w:rPr>
          <w:color w:val="000000"/>
          <w:sz w:val="24"/>
        </w:rPr>
      </w:pPr>
      <w:r w:rsidRPr="00537C53">
        <w:rPr>
          <w:rFonts w:hint="eastAsia"/>
          <w:color w:val="000000"/>
          <w:sz w:val="24"/>
        </w:rPr>
        <w:t>施工结束后，噪声影响即可消除。</w:t>
      </w:r>
    </w:p>
    <w:p w:rsidR="0083458E" w:rsidRPr="00F008CF" w:rsidRDefault="0083458E" w:rsidP="001B49ED">
      <w:pPr>
        <w:pStyle w:val="3"/>
        <w:keepLines w:val="0"/>
        <w:widowControl/>
        <w:numPr>
          <w:ilvl w:val="2"/>
          <w:numId w:val="2"/>
        </w:numPr>
        <w:tabs>
          <w:tab w:val="clear" w:pos="720"/>
        </w:tabs>
        <w:adjustRightInd w:val="0"/>
        <w:snapToGrid w:val="0"/>
        <w:spacing w:before="0" w:after="0" w:line="360" w:lineRule="auto"/>
        <w:rPr>
          <w:color w:val="000000"/>
          <w:kern w:val="0"/>
          <w:sz w:val="24"/>
          <w:szCs w:val="24"/>
        </w:rPr>
      </w:pPr>
      <w:r w:rsidRPr="00F008CF">
        <w:rPr>
          <w:color w:val="000000"/>
          <w:kern w:val="0"/>
          <w:sz w:val="24"/>
          <w:szCs w:val="24"/>
        </w:rPr>
        <w:t>施工期固体废弃物污染防治措施</w:t>
      </w:r>
    </w:p>
    <w:p w:rsidR="00537C53" w:rsidRDefault="00537C53" w:rsidP="00537C53">
      <w:pPr>
        <w:spacing w:line="360" w:lineRule="auto"/>
        <w:ind w:firstLineChars="200" w:firstLine="480"/>
        <w:rPr>
          <w:color w:val="000000"/>
          <w:sz w:val="24"/>
        </w:rPr>
      </w:pPr>
      <w:r w:rsidRPr="00537C53">
        <w:rPr>
          <w:rFonts w:hint="eastAsia"/>
          <w:color w:val="000000"/>
          <w:sz w:val="24"/>
        </w:rPr>
        <w:t>施工期间产生的固体废物主要是生活垃圾和建筑垃圾。如不妥善处理不仅会严重破坏自然景观，还将会产生二次污染。因此，评价要求：</w:t>
      </w:r>
    </w:p>
    <w:p w:rsidR="0083458E" w:rsidRPr="00F008CF" w:rsidRDefault="0083458E" w:rsidP="00537C53">
      <w:pPr>
        <w:spacing w:line="360" w:lineRule="auto"/>
        <w:ind w:firstLineChars="200" w:firstLine="480"/>
        <w:rPr>
          <w:color w:val="000000"/>
          <w:sz w:val="24"/>
        </w:rPr>
      </w:pPr>
      <w:r w:rsidRPr="00F008CF">
        <w:rPr>
          <w:rFonts w:hint="eastAsia"/>
          <w:color w:val="000000"/>
          <w:sz w:val="24"/>
        </w:rPr>
        <w:t>（</w:t>
      </w:r>
      <w:r w:rsidRPr="00F008CF">
        <w:rPr>
          <w:rFonts w:hint="eastAsia"/>
          <w:color w:val="000000"/>
          <w:sz w:val="24"/>
        </w:rPr>
        <w:t>1</w:t>
      </w:r>
      <w:r w:rsidRPr="00F008CF">
        <w:rPr>
          <w:rFonts w:hint="eastAsia"/>
          <w:color w:val="000000"/>
          <w:sz w:val="24"/>
        </w:rPr>
        <w:t>）</w:t>
      </w:r>
      <w:r w:rsidR="00537C53" w:rsidRPr="00537C53">
        <w:rPr>
          <w:rFonts w:hint="eastAsia"/>
          <w:color w:val="000000"/>
          <w:sz w:val="24"/>
        </w:rPr>
        <w:t>生活垃圾应及时处理出场，不得长久堆放场内腐烂发酵、污染环境、影响公共卫生，更不允许随意向水体倾倒；应委托环卫部门及时送往垃圾填埋场进行卫生填埋，以免影响环境卫生。</w:t>
      </w:r>
    </w:p>
    <w:p w:rsidR="0083458E" w:rsidRPr="00F008CF" w:rsidRDefault="0083458E" w:rsidP="0083458E">
      <w:pPr>
        <w:spacing w:line="360" w:lineRule="auto"/>
        <w:ind w:firstLineChars="200" w:firstLine="480"/>
        <w:rPr>
          <w:color w:val="000000"/>
          <w:sz w:val="24"/>
        </w:rPr>
      </w:pPr>
      <w:r w:rsidRPr="00F008CF">
        <w:rPr>
          <w:rFonts w:hint="eastAsia"/>
          <w:color w:val="000000"/>
          <w:sz w:val="24"/>
        </w:rPr>
        <w:t>（</w:t>
      </w:r>
      <w:r w:rsidRPr="00F008CF">
        <w:rPr>
          <w:rFonts w:hint="eastAsia"/>
          <w:color w:val="000000"/>
          <w:sz w:val="24"/>
        </w:rPr>
        <w:t>2</w:t>
      </w:r>
      <w:r w:rsidRPr="00F008CF">
        <w:rPr>
          <w:rFonts w:hint="eastAsia"/>
          <w:color w:val="000000"/>
          <w:sz w:val="24"/>
        </w:rPr>
        <w:t>）</w:t>
      </w:r>
      <w:r w:rsidRPr="00F008CF">
        <w:rPr>
          <w:color w:val="000000"/>
          <w:sz w:val="24"/>
        </w:rPr>
        <w:t>尽量减少建筑材料在运输、装卸、施工过程中的跑、冒、滴、漏，建筑垃圾应在指定的堆放点存放。</w:t>
      </w:r>
    </w:p>
    <w:p w:rsidR="0083458E" w:rsidRPr="00F008CF" w:rsidRDefault="0083458E" w:rsidP="0083458E">
      <w:pPr>
        <w:spacing w:line="360" w:lineRule="auto"/>
        <w:ind w:firstLineChars="200" w:firstLine="480"/>
        <w:rPr>
          <w:color w:val="000000"/>
          <w:sz w:val="24"/>
        </w:rPr>
      </w:pPr>
      <w:r w:rsidRPr="00F008CF">
        <w:rPr>
          <w:rFonts w:hint="eastAsia"/>
          <w:color w:val="000000"/>
          <w:sz w:val="24"/>
        </w:rPr>
        <w:t>（</w:t>
      </w:r>
      <w:r w:rsidRPr="00F008CF">
        <w:rPr>
          <w:rFonts w:hint="eastAsia"/>
          <w:color w:val="000000"/>
          <w:sz w:val="24"/>
        </w:rPr>
        <w:t>3</w:t>
      </w:r>
      <w:r w:rsidRPr="00F008CF">
        <w:rPr>
          <w:rFonts w:hint="eastAsia"/>
          <w:color w:val="000000"/>
          <w:sz w:val="24"/>
        </w:rPr>
        <w:t>）</w:t>
      </w:r>
      <w:r w:rsidRPr="00F008CF">
        <w:rPr>
          <w:color w:val="000000"/>
          <w:sz w:val="24"/>
        </w:rPr>
        <w:t>在工地废料被运送到合适的市场以前，需要制定一个堆放、分类回收和贮存材料的计划。一般而言，主要是针对钢材、金属、砌块、混凝土、未加工木料、瓦楞板纸和沥青等可再生材料进行现场分类和收集。</w:t>
      </w:r>
    </w:p>
    <w:p w:rsidR="0083458E" w:rsidRPr="00F008CF" w:rsidRDefault="0083458E" w:rsidP="0083458E">
      <w:pPr>
        <w:spacing w:line="360" w:lineRule="auto"/>
        <w:ind w:firstLineChars="200" w:firstLine="480"/>
        <w:rPr>
          <w:color w:val="000000"/>
          <w:sz w:val="24"/>
        </w:rPr>
      </w:pPr>
      <w:r w:rsidRPr="00F008CF">
        <w:rPr>
          <w:rFonts w:hint="eastAsia"/>
          <w:color w:val="000000"/>
          <w:sz w:val="24"/>
        </w:rPr>
        <w:t>（</w:t>
      </w:r>
      <w:r w:rsidRPr="00F008CF">
        <w:rPr>
          <w:rFonts w:hint="eastAsia"/>
          <w:color w:val="000000"/>
          <w:sz w:val="24"/>
        </w:rPr>
        <w:t>4</w:t>
      </w:r>
      <w:r w:rsidRPr="00F008CF">
        <w:rPr>
          <w:rFonts w:hint="eastAsia"/>
          <w:color w:val="000000"/>
          <w:sz w:val="24"/>
        </w:rPr>
        <w:t>）施工期结束后及时清理现场，拆除临时工棚等建筑物。</w:t>
      </w:r>
    </w:p>
    <w:p w:rsidR="0083458E" w:rsidRPr="00F008CF" w:rsidRDefault="0083458E" w:rsidP="001B49ED">
      <w:pPr>
        <w:pStyle w:val="3"/>
        <w:keepLines w:val="0"/>
        <w:widowControl/>
        <w:numPr>
          <w:ilvl w:val="2"/>
          <w:numId w:val="2"/>
        </w:numPr>
        <w:tabs>
          <w:tab w:val="clear" w:pos="720"/>
        </w:tabs>
        <w:adjustRightInd w:val="0"/>
        <w:snapToGrid w:val="0"/>
        <w:spacing w:before="0" w:after="0" w:line="360" w:lineRule="auto"/>
        <w:rPr>
          <w:color w:val="000000"/>
          <w:kern w:val="0"/>
          <w:sz w:val="24"/>
          <w:szCs w:val="24"/>
        </w:rPr>
      </w:pPr>
      <w:r w:rsidRPr="00F008CF">
        <w:rPr>
          <w:color w:val="000000"/>
          <w:kern w:val="0"/>
          <w:sz w:val="24"/>
          <w:szCs w:val="24"/>
        </w:rPr>
        <w:t>施工期表土保护措施</w:t>
      </w:r>
    </w:p>
    <w:p w:rsidR="0083458E" w:rsidRPr="00F008CF" w:rsidRDefault="0083458E" w:rsidP="0083458E">
      <w:pPr>
        <w:spacing w:line="360" w:lineRule="auto"/>
        <w:ind w:firstLineChars="200" w:firstLine="480"/>
        <w:rPr>
          <w:color w:val="000000"/>
          <w:sz w:val="24"/>
        </w:rPr>
      </w:pPr>
      <w:r w:rsidRPr="00F008CF">
        <w:rPr>
          <w:color w:val="000000"/>
          <w:sz w:val="24"/>
        </w:rPr>
        <w:t>建设项目挖填方、整平、铺装、建筑和径流侵蚀都会破坏或改变宝贵而不可再生的表土，因此应将挖填区和建筑区表土（一般为</w:t>
      </w:r>
      <w:r w:rsidRPr="00F008CF">
        <w:rPr>
          <w:color w:val="000000"/>
          <w:sz w:val="24"/>
        </w:rPr>
        <w:t>10-15cm</w:t>
      </w:r>
      <w:r w:rsidRPr="00F008CF">
        <w:rPr>
          <w:color w:val="000000"/>
          <w:sz w:val="24"/>
        </w:rPr>
        <w:t>厚的土层）剥离、储存，用于需要改换土质的农田。在项目建成后清除建筑垃圾、回填优质表土，以利地段绿化。</w:t>
      </w:r>
    </w:p>
    <w:p w:rsidR="0083458E" w:rsidRPr="00F008CF" w:rsidRDefault="0083458E" w:rsidP="0083458E">
      <w:pPr>
        <w:spacing w:line="360" w:lineRule="auto"/>
        <w:ind w:firstLineChars="200" w:firstLine="480"/>
        <w:rPr>
          <w:color w:val="000000"/>
          <w:sz w:val="24"/>
        </w:rPr>
      </w:pPr>
      <w:r w:rsidRPr="00F008CF">
        <w:rPr>
          <w:color w:val="000000"/>
          <w:sz w:val="24"/>
        </w:rPr>
        <w:t>表土堆放场地应选择</w:t>
      </w:r>
      <w:r w:rsidRPr="00F008CF">
        <w:rPr>
          <w:rFonts w:hint="eastAsia"/>
          <w:color w:val="000000"/>
          <w:sz w:val="24"/>
        </w:rPr>
        <w:t>场地内</w:t>
      </w:r>
      <w:r w:rsidRPr="00F008CF">
        <w:rPr>
          <w:color w:val="000000"/>
          <w:sz w:val="24"/>
        </w:rPr>
        <w:t>较平缓处，并对表土堆放的四面坡脚均采用装土编织袋挡墙进行临时性防护，对于土堆裸露的顶面和坡面，需要进行压实或拍实处理，然后播种苜蓿草籽以保持养分并固着土壤颗粒。最后，覆土工作结束后，对于临时堆置表土占用的土地必须进行植被恢复。采用工程与生态措施相结合的方式，以防止人为增加新的水土流失。</w:t>
      </w:r>
    </w:p>
    <w:p w:rsidR="0083458E" w:rsidRPr="00F008CF" w:rsidRDefault="0083458E" w:rsidP="0083458E">
      <w:pPr>
        <w:pStyle w:val="2"/>
        <w:keepLines w:val="0"/>
        <w:widowControl/>
        <w:numPr>
          <w:ilvl w:val="1"/>
          <w:numId w:val="2"/>
        </w:numPr>
        <w:tabs>
          <w:tab w:val="clear" w:pos="576"/>
        </w:tabs>
        <w:spacing w:line="360" w:lineRule="auto"/>
        <w:ind w:left="0" w:hanging="113"/>
        <w:rPr>
          <w:rFonts w:ascii="Times New Roman" w:eastAsia="宋体" w:hAnsi="Times New Roman"/>
          <w:bCs/>
          <w:iCs/>
          <w:color w:val="000000"/>
          <w:kern w:val="0"/>
          <w:szCs w:val="28"/>
        </w:rPr>
        <w:sectPr w:rsidR="0083458E" w:rsidRPr="00F008CF" w:rsidSect="002A4C53">
          <w:pgSz w:w="11906" w:h="16838" w:code="9"/>
          <w:pgMar w:top="1418" w:right="1418" w:bottom="1418" w:left="1418" w:header="851" w:footer="851" w:gutter="0"/>
          <w:cols w:space="425"/>
          <w:docGrid w:linePitch="312"/>
        </w:sectPr>
      </w:pPr>
    </w:p>
    <w:p w:rsidR="0083458E" w:rsidRPr="00F008CF" w:rsidRDefault="00277584" w:rsidP="00277584">
      <w:pPr>
        <w:pStyle w:val="2"/>
        <w:keepLines w:val="0"/>
        <w:widowControl/>
        <w:numPr>
          <w:ilvl w:val="1"/>
          <w:numId w:val="2"/>
        </w:numPr>
        <w:tabs>
          <w:tab w:val="clear" w:pos="576"/>
        </w:tabs>
        <w:adjustRightInd w:val="0"/>
        <w:snapToGrid w:val="0"/>
        <w:spacing w:line="360" w:lineRule="auto"/>
        <w:ind w:left="0" w:firstLine="0"/>
        <w:rPr>
          <w:rFonts w:ascii="Times New Roman" w:eastAsia="宋体" w:hAnsi="Times New Roman"/>
          <w:bCs/>
          <w:iCs/>
          <w:color w:val="000000"/>
          <w:kern w:val="0"/>
          <w:szCs w:val="28"/>
        </w:rPr>
      </w:pPr>
      <w:bookmarkStart w:id="102" w:name="_Toc452479414"/>
      <w:bookmarkStart w:id="103" w:name="_Toc494051875"/>
      <w:r>
        <w:rPr>
          <w:rFonts w:ascii="Times New Roman" w:eastAsia="宋体" w:hAnsi="Times New Roman" w:hint="eastAsia"/>
          <w:bCs/>
          <w:iCs/>
          <w:color w:val="000000"/>
          <w:kern w:val="0"/>
          <w:szCs w:val="28"/>
        </w:rPr>
        <w:lastRenderedPageBreak/>
        <w:t>运营</w:t>
      </w:r>
      <w:proofErr w:type="gramStart"/>
      <w:r>
        <w:rPr>
          <w:rFonts w:ascii="Times New Roman" w:eastAsia="宋体" w:hAnsi="Times New Roman" w:hint="eastAsia"/>
          <w:bCs/>
          <w:iCs/>
          <w:color w:val="000000"/>
          <w:kern w:val="0"/>
          <w:szCs w:val="28"/>
        </w:rPr>
        <w:t>期污染</w:t>
      </w:r>
      <w:proofErr w:type="gramEnd"/>
      <w:r w:rsidR="0083458E" w:rsidRPr="00F008CF">
        <w:rPr>
          <w:rFonts w:ascii="Times New Roman" w:eastAsia="宋体" w:hAnsi="Times New Roman"/>
          <w:bCs/>
          <w:iCs/>
          <w:color w:val="000000"/>
          <w:kern w:val="0"/>
          <w:szCs w:val="28"/>
        </w:rPr>
        <w:t>防治措施分析</w:t>
      </w:r>
      <w:bookmarkEnd w:id="102"/>
      <w:bookmarkEnd w:id="103"/>
    </w:p>
    <w:p w:rsidR="001B49ED" w:rsidRPr="00277584" w:rsidRDefault="00277584" w:rsidP="00277584">
      <w:pPr>
        <w:pStyle w:val="3"/>
        <w:keepLines w:val="0"/>
        <w:widowControl/>
        <w:numPr>
          <w:ilvl w:val="2"/>
          <w:numId w:val="2"/>
        </w:numPr>
        <w:tabs>
          <w:tab w:val="clear" w:pos="720"/>
        </w:tabs>
        <w:adjustRightInd w:val="0"/>
        <w:snapToGrid w:val="0"/>
        <w:spacing w:before="0" w:after="0" w:line="360" w:lineRule="auto"/>
        <w:rPr>
          <w:color w:val="000000"/>
          <w:kern w:val="0"/>
          <w:sz w:val="24"/>
          <w:szCs w:val="24"/>
        </w:rPr>
      </w:pPr>
      <w:r w:rsidRPr="00277584">
        <w:rPr>
          <w:rFonts w:hint="eastAsia"/>
          <w:color w:val="000000"/>
          <w:kern w:val="0"/>
          <w:sz w:val="24"/>
          <w:szCs w:val="24"/>
        </w:rPr>
        <w:t>废气</w:t>
      </w:r>
      <w:r w:rsidR="001B49ED" w:rsidRPr="00277584">
        <w:rPr>
          <w:rFonts w:hint="eastAsia"/>
          <w:color w:val="000000"/>
          <w:kern w:val="0"/>
          <w:sz w:val="24"/>
          <w:szCs w:val="24"/>
        </w:rPr>
        <w:t>污染防治措施及其可行性分析</w:t>
      </w:r>
    </w:p>
    <w:p w:rsidR="0083458E" w:rsidRPr="00F008CF" w:rsidRDefault="0083458E" w:rsidP="0083458E">
      <w:pPr>
        <w:spacing w:line="360" w:lineRule="auto"/>
        <w:ind w:firstLineChars="200" w:firstLine="480"/>
        <w:rPr>
          <w:color w:val="000000"/>
          <w:sz w:val="24"/>
        </w:rPr>
      </w:pPr>
      <w:r w:rsidRPr="00F008CF">
        <w:rPr>
          <w:color w:val="000000"/>
          <w:sz w:val="24"/>
        </w:rPr>
        <w:t>本项目大气污染物主要是猪舍、污水处理站挥发的氨、硫化氢等恶臭气体以及食堂油烟。</w:t>
      </w:r>
    </w:p>
    <w:p w:rsidR="0083458E" w:rsidRPr="00277584" w:rsidRDefault="00147DF3" w:rsidP="00277584">
      <w:pPr>
        <w:pStyle w:val="40"/>
        <w:adjustRightInd w:val="0"/>
        <w:spacing w:line="360" w:lineRule="auto"/>
        <w:ind w:left="0" w:firstLine="0"/>
        <w:rPr>
          <w:b/>
          <w:sz w:val="24"/>
          <w:szCs w:val="24"/>
        </w:rPr>
      </w:pPr>
      <w:r>
        <w:rPr>
          <w:rFonts w:hint="eastAsia"/>
          <w:b/>
          <w:sz w:val="24"/>
          <w:szCs w:val="24"/>
        </w:rPr>
        <w:t>猪舍</w:t>
      </w:r>
      <w:r w:rsidR="0083458E" w:rsidRPr="00277584">
        <w:rPr>
          <w:b/>
          <w:sz w:val="24"/>
          <w:szCs w:val="24"/>
        </w:rPr>
        <w:t>恶臭气体防治措施</w:t>
      </w:r>
    </w:p>
    <w:p w:rsidR="003042B3" w:rsidRDefault="003042B3" w:rsidP="003042B3">
      <w:pPr>
        <w:tabs>
          <w:tab w:val="left" w:pos="6120"/>
        </w:tabs>
        <w:spacing w:line="360" w:lineRule="auto"/>
        <w:ind w:firstLineChars="200" w:firstLine="480"/>
        <w:rPr>
          <w:color w:val="000000"/>
          <w:sz w:val="24"/>
        </w:rPr>
      </w:pPr>
      <w:r w:rsidRPr="00987AE6">
        <w:rPr>
          <w:rFonts w:hint="eastAsia"/>
          <w:color w:val="000000"/>
          <w:sz w:val="24"/>
        </w:rPr>
        <w:t>由于养猪场恶臭污染源很分散，集中处理困难，应以预防为主，加强管理过程控制。</w:t>
      </w:r>
      <w:r>
        <w:rPr>
          <w:rFonts w:hint="eastAsia"/>
          <w:color w:val="000000"/>
          <w:sz w:val="24"/>
        </w:rPr>
        <w:t>本项目拟采取下列措施，以降低恶臭产生量。</w:t>
      </w:r>
      <w:r w:rsidR="00FD5B8F">
        <w:rPr>
          <w:rFonts w:hint="eastAsia"/>
          <w:color w:val="000000"/>
          <w:sz w:val="24"/>
        </w:rPr>
        <w:t>本项目污水站恶臭影响较小，无组织排放。</w:t>
      </w:r>
    </w:p>
    <w:p w:rsidR="003042B3" w:rsidRPr="00987AE6" w:rsidRDefault="003042B3" w:rsidP="003042B3">
      <w:pPr>
        <w:tabs>
          <w:tab w:val="left" w:pos="6120"/>
        </w:tabs>
        <w:spacing w:line="360" w:lineRule="auto"/>
        <w:ind w:firstLineChars="200" w:firstLine="480"/>
        <w:rPr>
          <w:color w:val="000000"/>
          <w:sz w:val="24"/>
        </w:rPr>
      </w:pPr>
      <w:r w:rsidRPr="00987AE6">
        <w:rPr>
          <w:rFonts w:hint="eastAsia"/>
          <w:color w:val="000000"/>
          <w:sz w:val="24"/>
        </w:rPr>
        <w:t>（</w:t>
      </w:r>
      <w:r>
        <w:rPr>
          <w:rFonts w:hint="eastAsia"/>
          <w:color w:val="000000"/>
          <w:sz w:val="24"/>
        </w:rPr>
        <w:t>1</w:t>
      </w:r>
      <w:r w:rsidRPr="00987AE6">
        <w:rPr>
          <w:rFonts w:hint="eastAsia"/>
          <w:color w:val="000000"/>
          <w:sz w:val="24"/>
        </w:rPr>
        <w:t>）科学设计日粮，提高饲料利用率</w:t>
      </w:r>
    </w:p>
    <w:p w:rsidR="003042B3" w:rsidRPr="00987AE6" w:rsidRDefault="003042B3" w:rsidP="003042B3">
      <w:pPr>
        <w:tabs>
          <w:tab w:val="left" w:pos="6120"/>
        </w:tabs>
        <w:spacing w:line="360" w:lineRule="auto"/>
        <w:ind w:firstLineChars="200" w:firstLine="480"/>
        <w:rPr>
          <w:color w:val="000000"/>
          <w:sz w:val="24"/>
        </w:rPr>
      </w:pPr>
      <w:r w:rsidRPr="00987AE6">
        <w:rPr>
          <w:rFonts w:hint="eastAsia"/>
          <w:color w:val="000000"/>
          <w:sz w:val="24"/>
        </w:rPr>
        <w:t>提高日粮的消化率</w:t>
      </w:r>
      <w:r>
        <w:rPr>
          <w:rFonts w:hint="eastAsia"/>
          <w:color w:val="000000"/>
          <w:sz w:val="24"/>
        </w:rPr>
        <w:t>，</w:t>
      </w:r>
      <w:r w:rsidRPr="00987AE6">
        <w:rPr>
          <w:rFonts w:hint="eastAsia"/>
          <w:color w:val="000000"/>
          <w:sz w:val="24"/>
        </w:rPr>
        <w:t>减少干物质</w:t>
      </w:r>
      <w:r>
        <w:rPr>
          <w:rFonts w:hint="eastAsia"/>
          <w:color w:val="000000"/>
          <w:sz w:val="24"/>
        </w:rPr>
        <w:t>（</w:t>
      </w:r>
      <w:r w:rsidRPr="00987AE6">
        <w:rPr>
          <w:rFonts w:hint="eastAsia"/>
          <w:color w:val="000000"/>
          <w:sz w:val="24"/>
        </w:rPr>
        <w:t>特别是蛋白质</w:t>
      </w:r>
      <w:r>
        <w:rPr>
          <w:rFonts w:hint="eastAsia"/>
          <w:color w:val="000000"/>
          <w:sz w:val="24"/>
        </w:rPr>
        <w:t>）</w:t>
      </w:r>
      <w:r w:rsidRPr="00987AE6">
        <w:rPr>
          <w:rFonts w:hint="eastAsia"/>
          <w:color w:val="000000"/>
          <w:sz w:val="24"/>
        </w:rPr>
        <w:t>排出量，既能减少肠道臭气的产生，又可减少粪便排出后臭气的产生，这是减少恶臭来源的有效措施</w:t>
      </w:r>
      <w:r>
        <w:rPr>
          <w:rFonts w:hint="eastAsia"/>
          <w:color w:val="000000"/>
          <w:sz w:val="24"/>
        </w:rPr>
        <w:t>。</w:t>
      </w:r>
      <w:r w:rsidRPr="00987AE6">
        <w:rPr>
          <w:rFonts w:hint="eastAsia"/>
          <w:color w:val="000000"/>
          <w:sz w:val="24"/>
        </w:rPr>
        <w:t>试验证明，日粮消化率由</w:t>
      </w:r>
      <w:r w:rsidRPr="00987AE6">
        <w:rPr>
          <w:rFonts w:hint="eastAsia"/>
          <w:color w:val="000000"/>
          <w:sz w:val="24"/>
        </w:rPr>
        <w:t>85%</w:t>
      </w:r>
      <w:r w:rsidRPr="00987AE6">
        <w:rPr>
          <w:rFonts w:hint="eastAsia"/>
          <w:color w:val="000000"/>
          <w:sz w:val="24"/>
        </w:rPr>
        <w:t>提高至</w:t>
      </w:r>
      <w:r w:rsidRPr="00987AE6">
        <w:rPr>
          <w:rFonts w:hint="eastAsia"/>
          <w:color w:val="000000"/>
          <w:sz w:val="24"/>
        </w:rPr>
        <w:t>90%</w:t>
      </w:r>
      <w:r w:rsidRPr="00987AE6">
        <w:rPr>
          <w:rFonts w:hint="eastAsia"/>
          <w:color w:val="000000"/>
          <w:sz w:val="24"/>
        </w:rPr>
        <w:t>，粪便干物质排出量就减少</w:t>
      </w:r>
      <w:r w:rsidRPr="00987AE6">
        <w:rPr>
          <w:rFonts w:hint="eastAsia"/>
          <w:color w:val="000000"/>
          <w:sz w:val="24"/>
        </w:rPr>
        <w:t>1/3</w:t>
      </w:r>
      <w:r w:rsidRPr="00987AE6">
        <w:rPr>
          <w:rFonts w:hint="eastAsia"/>
          <w:color w:val="000000"/>
          <w:sz w:val="24"/>
        </w:rPr>
        <w:t>；日粮蛋白质每减少</w:t>
      </w:r>
      <w:r w:rsidRPr="00987AE6">
        <w:rPr>
          <w:rFonts w:hint="eastAsia"/>
          <w:color w:val="000000"/>
          <w:sz w:val="24"/>
        </w:rPr>
        <w:t>2%</w:t>
      </w:r>
      <w:r w:rsidRPr="00987AE6">
        <w:rPr>
          <w:rFonts w:hint="eastAsia"/>
          <w:color w:val="000000"/>
          <w:sz w:val="24"/>
        </w:rPr>
        <w:t>，粪便排泄量就降低</w:t>
      </w:r>
      <w:r w:rsidRPr="00987AE6">
        <w:rPr>
          <w:rFonts w:hint="eastAsia"/>
          <w:color w:val="000000"/>
          <w:sz w:val="24"/>
        </w:rPr>
        <w:t>20%</w:t>
      </w:r>
      <w:r w:rsidRPr="00987AE6">
        <w:rPr>
          <w:rFonts w:hint="eastAsia"/>
          <w:color w:val="000000"/>
          <w:sz w:val="24"/>
        </w:rPr>
        <w:t>。</w:t>
      </w:r>
    </w:p>
    <w:p w:rsidR="003042B3" w:rsidRPr="00987AE6" w:rsidRDefault="003042B3" w:rsidP="003042B3">
      <w:pPr>
        <w:tabs>
          <w:tab w:val="left" w:pos="6120"/>
        </w:tabs>
        <w:spacing w:line="360" w:lineRule="auto"/>
        <w:ind w:firstLineChars="200" w:firstLine="480"/>
        <w:rPr>
          <w:color w:val="000000"/>
          <w:sz w:val="24"/>
        </w:rPr>
      </w:pPr>
      <w:r w:rsidRPr="00987AE6">
        <w:rPr>
          <w:rFonts w:hint="eastAsia"/>
          <w:color w:val="000000"/>
          <w:sz w:val="24"/>
        </w:rPr>
        <w:t>（</w:t>
      </w:r>
      <w:r>
        <w:rPr>
          <w:rFonts w:hint="eastAsia"/>
          <w:color w:val="000000"/>
          <w:sz w:val="24"/>
        </w:rPr>
        <w:t>2</w:t>
      </w:r>
      <w:r w:rsidRPr="00987AE6">
        <w:rPr>
          <w:rFonts w:hint="eastAsia"/>
          <w:color w:val="000000"/>
          <w:sz w:val="24"/>
        </w:rPr>
        <w:t>）合理使用饲料添加剂</w:t>
      </w:r>
    </w:p>
    <w:p w:rsidR="003042B3" w:rsidRPr="00987AE6" w:rsidRDefault="003042B3" w:rsidP="003042B3">
      <w:pPr>
        <w:tabs>
          <w:tab w:val="left" w:pos="6120"/>
        </w:tabs>
        <w:spacing w:line="360" w:lineRule="auto"/>
        <w:ind w:firstLineChars="200" w:firstLine="480"/>
        <w:rPr>
          <w:color w:val="000000"/>
          <w:sz w:val="24"/>
        </w:rPr>
      </w:pPr>
      <w:r w:rsidRPr="00987AE6">
        <w:rPr>
          <w:rFonts w:hint="eastAsia"/>
          <w:color w:val="000000"/>
          <w:sz w:val="24"/>
        </w:rPr>
        <w:t>在日粮中添加酶制剂</w:t>
      </w:r>
      <w:r>
        <w:rPr>
          <w:rFonts w:hint="eastAsia"/>
          <w:color w:val="000000"/>
          <w:sz w:val="24"/>
        </w:rPr>
        <w:t>、</w:t>
      </w:r>
      <w:r w:rsidRPr="00987AE6">
        <w:rPr>
          <w:rFonts w:hint="eastAsia"/>
          <w:color w:val="000000"/>
          <w:sz w:val="24"/>
        </w:rPr>
        <w:t>酸制剂</w:t>
      </w:r>
      <w:r>
        <w:rPr>
          <w:rFonts w:hint="eastAsia"/>
          <w:color w:val="000000"/>
          <w:sz w:val="24"/>
        </w:rPr>
        <w:t>、</w:t>
      </w:r>
      <w:r w:rsidRPr="00987AE6">
        <w:rPr>
          <w:rFonts w:hint="eastAsia"/>
          <w:color w:val="000000"/>
          <w:sz w:val="24"/>
        </w:rPr>
        <w:t xml:space="preserve">EM </w:t>
      </w:r>
      <w:r w:rsidRPr="00987AE6">
        <w:rPr>
          <w:rFonts w:hint="eastAsia"/>
          <w:color w:val="000000"/>
          <w:sz w:val="24"/>
        </w:rPr>
        <w:t>制剂等，除可提高猪生产性能外，对控制恶臭具有重要作用。</w:t>
      </w:r>
    </w:p>
    <w:p w:rsidR="003042B3" w:rsidRPr="00987AE6" w:rsidRDefault="003042B3" w:rsidP="003042B3">
      <w:pPr>
        <w:tabs>
          <w:tab w:val="left" w:pos="6120"/>
        </w:tabs>
        <w:spacing w:line="360" w:lineRule="auto"/>
        <w:ind w:firstLineChars="200" w:firstLine="480"/>
        <w:rPr>
          <w:color w:val="000000"/>
          <w:sz w:val="24"/>
        </w:rPr>
      </w:pPr>
      <w:r w:rsidRPr="00987AE6">
        <w:rPr>
          <w:rFonts w:hint="eastAsia"/>
          <w:color w:val="000000"/>
          <w:sz w:val="24"/>
        </w:rPr>
        <w:t>①酶制剂。酶制剂是一类具有特殊高效催化能力的蛋白质，主要包括消化酶和非消化酶两类。消化酶主要有淀粉酶、蛋白酶、脂肪酶等，主要用于补充猪群消化酶分泌不足；非消化酶猪机体不能分泌，以纤维素酶、半纤维素酶、植酸酶为主，能促进饲料中某些营养物质或抗营养因子降解。使用酶制剂，使粗蛋白消化率提高</w:t>
      </w:r>
      <w:r w:rsidRPr="00987AE6">
        <w:rPr>
          <w:rFonts w:hint="eastAsia"/>
          <w:color w:val="000000"/>
          <w:sz w:val="24"/>
        </w:rPr>
        <w:t>9%</w:t>
      </w:r>
      <w:r w:rsidRPr="00987AE6">
        <w:rPr>
          <w:rFonts w:hint="eastAsia"/>
          <w:color w:val="000000"/>
          <w:sz w:val="24"/>
        </w:rPr>
        <w:t>，干物质消化率提高</w:t>
      </w:r>
      <w:r w:rsidRPr="00987AE6">
        <w:rPr>
          <w:rFonts w:hint="eastAsia"/>
          <w:color w:val="000000"/>
          <w:sz w:val="24"/>
        </w:rPr>
        <w:t>6%</w:t>
      </w:r>
      <w:r w:rsidRPr="00987AE6">
        <w:rPr>
          <w:rFonts w:hint="eastAsia"/>
          <w:color w:val="000000"/>
          <w:sz w:val="24"/>
        </w:rPr>
        <w:t>。</w:t>
      </w:r>
    </w:p>
    <w:p w:rsidR="003042B3" w:rsidRDefault="003042B3" w:rsidP="003042B3">
      <w:pPr>
        <w:tabs>
          <w:tab w:val="left" w:pos="6120"/>
        </w:tabs>
        <w:spacing w:line="360" w:lineRule="auto"/>
        <w:ind w:firstLineChars="200" w:firstLine="480"/>
        <w:rPr>
          <w:color w:val="000000"/>
          <w:sz w:val="24"/>
        </w:rPr>
      </w:pPr>
      <w:r w:rsidRPr="00987AE6">
        <w:rPr>
          <w:rFonts w:hint="eastAsia"/>
          <w:color w:val="000000"/>
          <w:sz w:val="24"/>
        </w:rPr>
        <w:t>②酸制剂。主要通过降低消化道</w:t>
      </w:r>
      <w:r w:rsidRPr="00987AE6">
        <w:rPr>
          <w:rFonts w:hint="eastAsia"/>
          <w:color w:val="000000"/>
          <w:sz w:val="24"/>
        </w:rPr>
        <w:t xml:space="preserve">pH </w:t>
      </w:r>
      <w:r w:rsidRPr="00987AE6">
        <w:rPr>
          <w:rFonts w:hint="eastAsia"/>
          <w:color w:val="000000"/>
          <w:sz w:val="24"/>
        </w:rPr>
        <w:t>值来影响仔猪对营养物质的消化作用，减少腹泻率及腹泻带来的恶臭</w:t>
      </w:r>
      <w:r>
        <w:rPr>
          <w:rFonts w:hint="eastAsia"/>
          <w:color w:val="000000"/>
          <w:sz w:val="24"/>
        </w:rPr>
        <w:t>。</w:t>
      </w:r>
    </w:p>
    <w:p w:rsidR="003042B3" w:rsidRDefault="003042B3" w:rsidP="003042B3">
      <w:pPr>
        <w:tabs>
          <w:tab w:val="left" w:pos="6120"/>
        </w:tabs>
        <w:spacing w:line="360" w:lineRule="auto"/>
        <w:ind w:firstLineChars="200" w:firstLine="480"/>
        <w:rPr>
          <w:color w:val="000000"/>
          <w:sz w:val="24"/>
        </w:rPr>
      </w:pPr>
      <w:r w:rsidRPr="00987AE6">
        <w:rPr>
          <w:rFonts w:hint="eastAsia"/>
          <w:color w:val="000000"/>
          <w:sz w:val="24"/>
        </w:rPr>
        <w:t>③</w:t>
      </w:r>
      <w:r w:rsidRPr="00987AE6">
        <w:rPr>
          <w:rFonts w:hint="eastAsia"/>
          <w:color w:val="000000"/>
          <w:sz w:val="24"/>
        </w:rPr>
        <w:t xml:space="preserve">EM </w:t>
      </w:r>
      <w:r w:rsidRPr="00987AE6">
        <w:rPr>
          <w:rFonts w:hint="eastAsia"/>
          <w:color w:val="000000"/>
          <w:sz w:val="24"/>
        </w:rPr>
        <w:t>制剂。</w:t>
      </w:r>
      <w:r w:rsidRPr="00987AE6">
        <w:rPr>
          <w:rFonts w:hint="eastAsia"/>
          <w:color w:val="000000"/>
          <w:sz w:val="24"/>
        </w:rPr>
        <w:t xml:space="preserve">EM </w:t>
      </w:r>
      <w:r w:rsidRPr="00987AE6">
        <w:rPr>
          <w:rFonts w:hint="eastAsia"/>
          <w:color w:val="000000"/>
          <w:sz w:val="24"/>
        </w:rPr>
        <w:t>制剂可增加猪消化道内有益微生物的数量，促进生长发育，提高猪的饲料转化率，减少肠道内氨</w:t>
      </w:r>
      <w:r w:rsidRPr="00EB3E78">
        <w:rPr>
          <w:rFonts w:ascii="MS Mincho" w:hAnsi="MS Mincho" w:cs="MS Mincho" w:hint="eastAsia"/>
          <w:color w:val="000000"/>
          <w:sz w:val="24"/>
        </w:rPr>
        <w:t>、</w:t>
      </w:r>
      <w:r w:rsidRPr="00987AE6">
        <w:rPr>
          <w:rFonts w:ascii="宋体" w:hAnsi="宋体" w:cs="宋体" w:hint="eastAsia"/>
          <w:color w:val="000000"/>
          <w:sz w:val="24"/>
        </w:rPr>
        <w:t>吲哚等恶臭物质的产生</w:t>
      </w:r>
      <w:r w:rsidRPr="00987AE6">
        <w:rPr>
          <w:rFonts w:ascii="MS Mincho" w:eastAsia="MS Mincho" w:hAnsi="MS Mincho" w:cs="MS Mincho" w:hint="eastAsia"/>
          <w:color w:val="000000"/>
          <w:sz w:val="24"/>
        </w:rPr>
        <w:t>｡</w:t>
      </w:r>
      <w:r w:rsidRPr="00987AE6">
        <w:rPr>
          <w:rFonts w:ascii="宋体" w:hAnsi="宋体" w:cs="宋体" w:hint="eastAsia"/>
          <w:color w:val="000000"/>
          <w:sz w:val="24"/>
        </w:rPr>
        <w:t>北京市环境保护监测中心对</w:t>
      </w:r>
      <w:r w:rsidRPr="00987AE6">
        <w:rPr>
          <w:color w:val="000000"/>
          <w:sz w:val="24"/>
        </w:rPr>
        <w:t>EM</w:t>
      </w:r>
      <w:r w:rsidRPr="00987AE6">
        <w:rPr>
          <w:rFonts w:hint="eastAsia"/>
          <w:color w:val="000000"/>
          <w:sz w:val="24"/>
        </w:rPr>
        <w:t>除臭效果进行测试的结果表明，使用</w:t>
      </w:r>
      <w:r w:rsidRPr="00987AE6">
        <w:rPr>
          <w:rFonts w:hint="eastAsia"/>
          <w:color w:val="000000"/>
          <w:sz w:val="24"/>
        </w:rPr>
        <w:t xml:space="preserve">EM </w:t>
      </w:r>
      <w:r w:rsidRPr="00987AE6">
        <w:rPr>
          <w:rFonts w:hint="eastAsia"/>
          <w:color w:val="000000"/>
          <w:sz w:val="24"/>
        </w:rPr>
        <w:t>一个月后，恶臭浓度下降了</w:t>
      </w:r>
      <w:r w:rsidRPr="00987AE6">
        <w:rPr>
          <w:rFonts w:hint="eastAsia"/>
          <w:color w:val="000000"/>
          <w:sz w:val="24"/>
        </w:rPr>
        <w:t>97.7%</w:t>
      </w:r>
      <w:r w:rsidRPr="00987AE6">
        <w:rPr>
          <w:rFonts w:hint="eastAsia"/>
          <w:color w:val="000000"/>
          <w:sz w:val="24"/>
        </w:rPr>
        <w:t>，臭气强度降至</w:t>
      </w:r>
      <w:r w:rsidRPr="00987AE6">
        <w:rPr>
          <w:rFonts w:hint="eastAsia"/>
          <w:color w:val="000000"/>
          <w:sz w:val="24"/>
        </w:rPr>
        <w:t xml:space="preserve">2.5 </w:t>
      </w:r>
      <w:r w:rsidRPr="00987AE6">
        <w:rPr>
          <w:rFonts w:hint="eastAsia"/>
          <w:color w:val="000000"/>
          <w:sz w:val="24"/>
        </w:rPr>
        <w:t>级以下。</w:t>
      </w:r>
    </w:p>
    <w:p w:rsidR="003042B3" w:rsidRPr="005A688F" w:rsidRDefault="003042B3" w:rsidP="003042B3">
      <w:pPr>
        <w:tabs>
          <w:tab w:val="left" w:pos="6120"/>
        </w:tabs>
        <w:spacing w:line="360" w:lineRule="auto"/>
        <w:ind w:firstLineChars="200" w:firstLine="480"/>
        <w:rPr>
          <w:color w:val="000000"/>
          <w:sz w:val="24"/>
        </w:rPr>
      </w:pPr>
      <w:r w:rsidRPr="005A688F">
        <w:rPr>
          <w:rFonts w:hint="eastAsia"/>
          <w:color w:val="000000"/>
          <w:sz w:val="24"/>
        </w:rPr>
        <w:t>（</w:t>
      </w:r>
      <w:r>
        <w:rPr>
          <w:rFonts w:hint="eastAsia"/>
          <w:color w:val="000000"/>
          <w:sz w:val="24"/>
        </w:rPr>
        <w:t>3</w:t>
      </w:r>
      <w:r w:rsidRPr="005A688F">
        <w:rPr>
          <w:rFonts w:hint="eastAsia"/>
          <w:color w:val="000000"/>
          <w:sz w:val="24"/>
        </w:rPr>
        <w:t>）规范建设，加强管理</w:t>
      </w:r>
    </w:p>
    <w:p w:rsidR="003042B3" w:rsidRPr="005A688F" w:rsidRDefault="003042B3" w:rsidP="003042B3">
      <w:pPr>
        <w:tabs>
          <w:tab w:val="left" w:pos="6120"/>
        </w:tabs>
        <w:spacing w:line="360" w:lineRule="auto"/>
        <w:ind w:firstLineChars="200" w:firstLine="480"/>
        <w:rPr>
          <w:color w:val="000000"/>
          <w:sz w:val="24"/>
        </w:rPr>
      </w:pPr>
      <w:r w:rsidRPr="005A688F">
        <w:rPr>
          <w:rFonts w:hint="eastAsia"/>
          <w:color w:val="000000"/>
          <w:sz w:val="24"/>
        </w:rPr>
        <w:t>采取雨污分流排水制度，采用暗管排污，粪便做到日产日清，加强猪舍通风，强化场区冲洗和消毒措施。</w:t>
      </w:r>
    </w:p>
    <w:p w:rsidR="003042B3" w:rsidRPr="00A562E0" w:rsidRDefault="003042B3" w:rsidP="003042B3">
      <w:pPr>
        <w:tabs>
          <w:tab w:val="left" w:pos="6120"/>
        </w:tabs>
        <w:spacing w:line="360" w:lineRule="auto"/>
        <w:ind w:firstLineChars="200" w:firstLine="480"/>
        <w:rPr>
          <w:color w:val="000000"/>
          <w:sz w:val="24"/>
        </w:rPr>
      </w:pPr>
      <w:r>
        <w:rPr>
          <w:rFonts w:hint="eastAsia"/>
          <w:color w:val="000000"/>
          <w:sz w:val="24"/>
        </w:rPr>
        <w:t>在采取上述措施后，本项目的恶臭产生量预计将降低</w:t>
      </w:r>
      <w:r>
        <w:rPr>
          <w:rFonts w:hint="eastAsia"/>
          <w:color w:val="000000"/>
          <w:sz w:val="24"/>
        </w:rPr>
        <w:t>95%</w:t>
      </w:r>
      <w:r>
        <w:rPr>
          <w:rFonts w:hint="eastAsia"/>
          <w:color w:val="000000"/>
          <w:sz w:val="24"/>
        </w:rPr>
        <w:t>，则本项目的恶臭实际产</w:t>
      </w:r>
      <w:r>
        <w:rPr>
          <w:rFonts w:hint="eastAsia"/>
          <w:color w:val="000000"/>
          <w:sz w:val="24"/>
        </w:rPr>
        <w:lastRenderedPageBreak/>
        <w:t>生量为</w:t>
      </w:r>
      <w:r w:rsidRPr="00A562E0">
        <w:rPr>
          <w:rFonts w:hint="eastAsia"/>
          <w:color w:val="000000"/>
          <w:sz w:val="24"/>
        </w:rPr>
        <w:t>NH</w:t>
      </w:r>
      <w:r w:rsidRPr="00A562E0">
        <w:rPr>
          <w:rFonts w:hint="eastAsia"/>
          <w:color w:val="000000"/>
          <w:sz w:val="24"/>
          <w:vertAlign w:val="subscript"/>
        </w:rPr>
        <w:t>3</w:t>
      </w:r>
      <w:r>
        <w:rPr>
          <w:rFonts w:hint="eastAsia"/>
          <w:color w:val="000000"/>
          <w:sz w:val="24"/>
        </w:rPr>
        <w:t>产生</w:t>
      </w:r>
      <w:r w:rsidRPr="00A562E0">
        <w:rPr>
          <w:rFonts w:hint="eastAsia"/>
          <w:color w:val="000000"/>
          <w:sz w:val="24"/>
        </w:rPr>
        <w:t>0.9935t/a</w:t>
      </w:r>
      <w:r w:rsidRPr="00A562E0">
        <w:rPr>
          <w:rFonts w:hint="eastAsia"/>
          <w:color w:val="000000"/>
          <w:sz w:val="24"/>
        </w:rPr>
        <w:t>，</w:t>
      </w:r>
      <w:r w:rsidRPr="00A562E0">
        <w:rPr>
          <w:rFonts w:hint="eastAsia"/>
          <w:color w:val="000000"/>
          <w:sz w:val="24"/>
        </w:rPr>
        <w:t>H</w:t>
      </w:r>
      <w:r w:rsidRPr="00A562E0">
        <w:rPr>
          <w:rFonts w:hint="eastAsia"/>
          <w:color w:val="000000"/>
          <w:sz w:val="24"/>
          <w:vertAlign w:val="subscript"/>
        </w:rPr>
        <w:t>2</w:t>
      </w:r>
      <w:r w:rsidRPr="00A562E0">
        <w:rPr>
          <w:rFonts w:hint="eastAsia"/>
          <w:color w:val="000000"/>
          <w:sz w:val="24"/>
        </w:rPr>
        <w:t>S</w:t>
      </w:r>
      <w:r>
        <w:rPr>
          <w:rFonts w:hint="eastAsia"/>
          <w:color w:val="000000"/>
          <w:sz w:val="24"/>
        </w:rPr>
        <w:t>产生</w:t>
      </w:r>
      <w:r w:rsidRPr="00A562E0">
        <w:rPr>
          <w:rFonts w:hint="eastAsia"/>
          <w:color w:val="000000"/>
          <w:sz w:val="24"/>
        </w:rPr>
        <w:t>0.1655 t/a</w:t>
      </w:r>
      <w:r>
        <w:rPr>
          <w:rFonts w:hint="eastAsia"/>
          <w:color w:val="000000"/>
          <w:sz w:val="24"/>
        </w:rPr>
        <w:t>。</w:t>
      </w:r>
    </w:p>
    <w:p w:rsidR="003042B3" w:rsidRPr="000B10E3" w:rsidRDefault="003042B3" w:rsidP="003042B3">
      <w:pPr>
        <w:tabs>
          <w:tab w:val="left" w:pos="6120"/>
        </w:tabs>
        <w:spacing w:line="360" w:lineRule="auto"/>
        <w:ind w:firstLineChars="200" w:firstLine="480"/>
        <w:rPr>
          <w:color w:val="000000"/>
          <w:sz w:val="24"/>
        </w:rPr>
      </w:pPr>
      <w:r>
        <w:rPr>
          <w:rFonts w:hint="eastAsia"/>
          <w:color w:val="000000"/>
          <w:sz w:val="24"/>
        </w:rPr>
        <w:t>在采取措施降低恶臭产生量的同时，本项目采取喷洒除臭液的措施降低恶臭的排放量。</w:t>
      </w:r>
    </w:p>
    <w:p w:rsidR="003042B3" w:rsidRDefault="003042B3" w:rsidP="003042B3">
      <w:pPr>
        <w:tabs>
          <w:tab w:val="left" w:pos="6120"/>
        </w:tabs>
        <w:spacing w:line="360" w:lineRule="auto"/>
        <w:ind w:firstLineChars="200" w:firstLine="480"/>
        <w:rPr>
          <w:color w:val="000000"/>
          <w:sz w:val="24"/>
        </w:rPr>
      </w:pPr>
      <w:r w:rsidRPr="00F008CF">
        <w:rPr>
          <w:rFonts w:hint="eastAsia"/>
          <w:color w:val="000000"/>
          <w:sz w:val="24"/>
        </w:rPr>
        <w:t>项目猪舍设置有水帘通风设备，</w:t>
      </w:r>
      <w:r>
        <w:rPr>
          <w:rFonts w:hint="eastAsia"/>
          <w:color w:val="000000"/>
          <w:sz w:val="24"/>
        </w:rPr>
        <w:t>在水帘系统循环水</w:t>
      </w:r>
      <w:r w:rsidRPr="00F008CF">
        <w:rPr>
          <w:rFonts w:hint="eastAsia"/>
          <w:color w:val="000000"/>
          <w:sz w:val="24"/>
        </w:rPr>
        <w:t>中添加</w:t>
      </w:r>
      <w:r w:rsidRPr="00BB7CF2">
        <w:rPr>
          <w:rFonts w:hint="eastAsia"/>
          <w:color w:val="000000"/>
          <w:sz w:val="24"/>
        </w:rPr>
        <w:t>天然植物萃取液</w:t>
      </w:r>
      <w:r w:rsidRPr="00F008CF">
        <w:rPr>
          <w:rFonts w:hint="eastAsia"/>
          <w:color w:val="000000"/>
          <w:sz w:val="24"/>
        </w:rPr>
        <w:t>除臭剂</w:t>
      </w:r>
      <w:r>
        <w:rPr>
          <w:rFonts w:hint="eastAsia"/>
          <w:color w:val="000000"/>
          <w:sz w:val="24"/>
        </w:rPr>
        <w:t>，也可直接喷洒，</w:t>
      </w:r>
      <w:r w:rsidRPr="00BB7CF2">
        <w:rPr>
          <w:rFonts w:hint="eastAsia"/>
          <w:color w:val="000000"/>
          <w:sz w:val="24"/>
        </w:rPr>
        <w:t>除臭效果持久</w:t>
      </w:r>
      <w:r w:rsidRPr="00F008CF">
        <w:rPr>
          <w:rFonts w:hint="eastAsia"/>
          <w:color w:val="000000"/>
          <w:sz w:val="24"/>
        </w:rPr>
        <w:t>，处理效率约为</w:t>
      </w:r>
      <w:r>
        <w:rPr>
          <w:rFonts w:hint="eastAsia"/>
          <w:color w:val="000000"/>
          <w:sz w:val="24"/>
        </w:rPr>
        <w:t>70</w:t>
      </w:r>
      <w:r w:rsidRPr="00F008CF">
        <w:rPr>
          <w:rFonts w:hint="eastAsia"/>
          <w:color w:val="000000"/>
          <w:sz w:val="24"/>
        </w:rPr>
        <w:t>%</w:t>
      </w:r>
      <w:r w:rsidRPr="00F008CF">
        <w:rPr>
          <w:rFonts w:hint="eastAsia"/>
          <w:color w:val="000000"/>
          <w:sz w:val="24"/>
        </w:rPr>
        <w:t>。天然植物</w:t>
      </w:r>
      <w:r w:rsidRPr="00BB7CF2">
        <w:rPr>
          <w:rFonts w:hint="eastAsia"/>
          <w:color w:val="000000"/>
          <w:sz w:val="24"/>
        </w:rPr>
        <w:t>萃取</w:t>
      </w:r>
      <w:r w:rsidRPr="00F008CF">
        <w:rPr>
          <w:rFonts w:hint="eastAsia"/>
          <w:color w:val="000000"/>
          <w:sz w:val="24"/>
        </w:rPr>
        <w:t>液采用酢浆草、银杏叶、葡萄籽、茶多酚、丝兰等多种植物萃取物精炼而成，对人体及动植物均无任何毒副作用，</w:t>
      </w:r>
      <w:r w:rsidRPr="00BB7CF2">
        <w:rPr>
          <w:rFonts w:hint="eastAsia"/>
          <w:color w:val="000000"/>
          <w:sz w:val="24"/>
        </w:rPr>
        <w:t>喷洒在环境中对人或动物不会产生任何不愉快的感觉</w:t>
      </w:r>
      <w:r>
        <w:rPr>
          <w:rFonts w:hint="eastAsia"/>
          <w:color w:val="000000"/>
          <w:sz w:val="24"/>
        </w:rPr>
        <w:t>。该除臭剂</w:t>
      </w:r>
      <w:r w:rsidRPr="00F008CF">
        <w:rPr>
          <w:rFonts w:hint="eastAsia"/>
          <w:color w:val="000000"/>
          <w:sz w:val="24"/>
        </w:rPr>
        <w:t>可以有效分解硫化氢、氨、甲硫醇、有机胺类</w:t>
      </w:r>
      <w:r>
        <w:rPr>
          <w:rFonts w:hint="eastAsia"/>
          <w:color w:val="000000"/>
          <w:sz w:val="24"/>
        </w:rPr>
        <w:t>恶臭气体</w:t>
      </w:r>
      <w:r w:rsidRPr="00F008CF">
        <w:rPr>
          <w:rFonts w:hint="eastAsia"/>
          <w:color w:val="000000"/>
          <w:sz w:val="24"/>
        </w:rPr>
        <w:t>，而非以香味的方式掩盖臭味</w:t>
      </w:r>
      <w:r>
        <w:rPr>
          <w:rFonts w:hint="eastAsia"/>
          <w:color w:val="000000"/>
          <w:sz w:val="24"/>
        </w:rPr>
        <w:t>，除臭剂</w:t>
      </w:r>
      <w:r w:rsidRPr="00F008CF">
        <w:rPr>
          <w:rFonts w:hint="eastAsia"/>
          <w:color w:val="000000"/>
          <w:sz w:val="24"/>
        </w:rPr>
        <w:t>含有适量的表面活性剂，可以使除臭液获得极佳的雾化效果，确保有效拦截捕捉臭气分子，防止臭气分子扩散。</w:t>
      </w:r>
    </w:p>
    <w:p w:rsidR="00FD4A22" w:rsidRDefault="003042B3" w:rsidP="00FD5B8F">
      <w:pPr>
        <w:tabs>
          <w:tab w:val="left" w:pos="6120"/>
        </w:tabs>
        <w:spacing w:line="360" w:lineRule="auto"/>
        <w:ind w:firstLineChars="200" w:firstLine="480"/>
        <w:rPr>
          <w:color w:val="000000"/>
          <w:sz w:val="24"/>
        </w:rPr>
      </w:pPr>
      <w:r>
        <w:rPr>
          <w:rFonts w:hint="eastAsia"/>
          <w:color w:val="000000"/>
          <w:sz w:val="24"/>
        </w:rPr>
        <w:t>通过除臭液除臭后本项目的恶臭排放量为</w:t>
      </w:r>
      <w:r w:rsidRPr="00A562E0">
        <w:rPr>
          <w:rFonts w:hint="eastAsia"/>
          <w:color w:val="000000"/>
          <w:sz w:val="24"/>
        </w:rPr>
        <w:t>NH</w:t>
      </w:r>
      <w:r w:rsidRPr="00A562E0">
        <w:rPr>
          <w:rFonts w:hint="eastAsia"/>
          <w:color w:val="000000"/>
          <w:sz w:val="24"/>
          <w:vertAlign w:val="subscript"/>
        </w:rPr>
        <w:t>3</w:t>
      </w:r>
      <w:r>
        <w:rPr>
          <w:rFonts w:hint="eastAsia"/>
          <w:color w:val="000000"/>
          <w:sz w:val="24"/>
        </w:rPr>
        <w:t>排放</w:t>
      </w:r>
      <w:r w:rsidRPr="00A562E0">
        <w:rPr>
          <w:rFonts w:hint="eastAsia"/>
          <w:color w:val="000000"/>
          <w:sz w:val="24"/>
        </w:rPr>
        <w:t>0.</w:t>
      </w:r>
      <w:r>
        <w:rPr>
          <w:rFonts w:hint="eastAsia"/>
          <w:color w:val="000000"/>
          <w:sz w:val="24"/>
        </w:rPr>
        <w:t>298</w:t>
      </w:r>
      <w:r w:rsidRPr="00A562E0">
        <w:rPr>
          <w:rFonts w:hint="eastAsia"/>
          <w:color w:val="000000"/>
          <w:sz w:val="24"/>
        </w:rPr>
        <w:t>t/a</w:t>
      </w:r>
      <w:r w:rsidRPr="00A562E0">
        <w:rPr>
          <w:rFonts w:hint="eastAsia"/>
          <w:color w:val="000000"/>
          <w:sz w:val="24"/>
        </w:rPr>
        <w:t>，</w:t>
      </w:r>
      <w:r w:rsidRPr="00A562E0">
        <w:rPr>
          <w:rFonts w:hint="eastAsia"/>
          <w:color w:val="000000"/>
          <w:sz w:val="24"/>
        </w:rPr>
        <w:t>H</w:t>
      </w:r>
      <w:r w:rsidRPr="00A562E0">
        <w:rPr>
          <w:rFonts w:hint="eastAsia"/>
          <w:color w:val="000000"/>
          <w:sz w:val="24"/>
          <w:vertAlign w:val="subscript"/>
        </w:rPr>
        <w:t>2</w:t>
      </w:r>
      <w:r w:rsidRPr="00A562E0">
        <w:rPr>
          <w:rFonts w:hint="eastAsia"/>
          <w:color w:val="000000"/>
          <w:sz w:val="24"/>
        </w:rPr>
        <w:t>S</w:t>
      </w:r>
      <w:r>
        <w:rPr>
          <w:rFonts w:hint="eastAsia"/>
          <w:color w:val="000000"/>
          <w:sz w:val="24"/>
        </w:rPr>
        <w:t>排放</w:t>
      </w:r>
      <w:r w:rsidRPr="00A562E0">
        <w:rPr>
          <w:rFonts w:hint="eastAsia"/>
          <w:color w:val="000000"/>
          <w:sz w:val="24"/>
        </w:rPr>
        <w:t>0.</w:t>
      </w:r>
      <w:r>
        <w:rPr>
          <w:rFonts w:hint="eastAsia"/>
          <w:color w:val="000000"/>
          <w:sz w:val="24"/>
        </w:rPr>
        <w:t>05</w:t>
      </w:r>
      <w:r w:rsidRPr="00A562E0">
        <w:rPr>
          <w:rFonts w:hint="eastAsia"/>
          <w:color w:val="000000"/>
          <w:sz w:val="24"/>
        </w:rPr>
        <w:t xml:space="preserve"> t/a</w:t>
      </w:r>
      <w:r>
        <w:rPr>
          <w:rFonts w:hint="eastAsia"/>
          <w:color w:val="000000"/>
          <w:sz w:val="24"/>
        </w:rPr>
        <w:t>。经预测，采取以上措施后，本项目猪舍恶臭对环境影响较小。</w:t>
      </w:r>
    </w:p>
    <w:p w:rsidR="0083458E" w:rsidRPr="00277584" w:rsidRDefault="00147DF3" w:rsidP="00277584">
      <w:pPr>
        <w:pStyle w:val="40"/>
        <w:adjustRightInd w:val="0"/>
        <w:spacing w:line="360" w:lineRule="auto"/>
        <w:ind w:left="0" w:firstLine="0"/>
        <w:rPr>
          <w:b/>
          <w:sz w:val="24"/>
          <w:szCs w:val="24"/>
        </w:rPr>
      </w:pPr>
      <w:r>
        <w:rPr>
          <w:rFonts w:hint="eastAsia"/>
          <w:b/>
          <w:sz w:val="24"/>
          <w:szCs w:val="24"/>
        </w:rPr>
        <w:t>污水站及粪便暂存池</w:t>
      </w:r>
      <w:r w:rsidR="0083458E" w:rsidRPr="00277584">
        <w:rPr>
          <w:b/>
          <w:sz w:val="24"/>
          <w:szCs w:val="24"/>
        </w:rPr>
        <w:t>防治措施</w:t>
      </w:r>
    </w:p>
    <w:p w:rsidR="00147DF3" w:rsidRDefault="00147DF3" w:rsidP="00147DF3">
      <w:pPr>
        <w:spacing w:line="360" w:lineRule="auto"/>
        <w:ind w:firstLineChars="200" w:firstLine="480"/>
        <w:rPr>
          <w:color w:val="000000"/>
          <w:sz w:val="24"/>
        </w:rPr>
      </w:pPr>
      <w:r w:rsidRPr="007A0514">
        <w:rPr>
          <w:rFonts w:hint="eastAsia"/>
          <w:color w:val="000000"/>
          <w:sz w:val="24"/>
        </w:rPr>
        <w:t>污水处理站采用“</w:t>
      </w:r>
      <w:r w:rsidRPr="007A0514">
        <w:rPr>
          <w:rFonts w:hint="eastAsia"/>
          <w:color w:val="000000"/>
          <w:sz w:val="24"/>
        </w:rPr>
        <w:t>USR+</w:t>
      </w:r>
      <w:r w:rsidRPr="007A0514">
        <w:rPr>
          <w:rFonts w:hint="eastAsia"/>
          <w:color w:val="000000"/>
          <w:sz w:val="24"/>
        </w:rPr>
        <w:t>两级</w:t>
      </w:r>
      <w:r w:rsidRPr="007A0514">
        <w:rPr>
          <w:rFonts w:hint="eastAsia"/>
          <w:color w:val="000000"/>
          <w:sz w:val="24"/>
        </w:rPr>
        <w:t>AO+</w:t>
      </w:r>
      <w:r w:rsidRPr="007A0514">
        <w:rPr>
          <w:rFonts w:hint="eastAsia"/>
          <w:color w:val="000000"/>
          <w:sz w:val="24"/>
        </w:rPr>
        <w:t>物化（化学除磷</w:t>
      </w:r>
      <w:r w:rsidRPr="000A4DBE">
        <w:rPr>
          <w:rFonts w:hint="eastAsia"/>
          <w:sz w:val="24"/>
        </w:rPr>
        <w:t>）</w:t>
      </w:r>
      <w:r w:rsidRPr="000A4DBE">
        <w:rPr>
          <w:rFonts w:hint="eastAsia"/>
          <w:sz w:val="24"/>
        </w:rPr>
        <w:t>+</w:t>
      </w:r>
      <w:r w:rsidRPr="000A4DBE">
        <w:rPr>
          <w:rFonts w:hint="eastAsia"/>
          <w:sz w:val="24"/>
        </w:rPr>
        <w:t>消毒</w:t>
      </w:r>
      <w:r w:rsidRPr="000A4DBE">
        <w:rPr>
          <w:rFonts w:hint="eastAsia"/>
          <w:sz w:val="24"/>
        </w:rPr>
        <w:t>+</w:t>
      </w:r>
      <w:r w:rsidRPr="000A4DBE">
        <w:rPr>
          <w:rFonts w:hint="eastAsia"/>
          <w:sz w:val="24"/>
        </w:rPr>
        <w:t>生化塘”处</w:t>
      </w:r>
      <w:r w:rsidRPr="007A0514">
        <w:rPr>
          <w:rFonts w:hint="eastAsia"/>
          <w:color w:val="000000"/>
          <w:sz w:val="24"/>
        </w:rPr>
        <w:t>理工艺进行处理</w:t>
      </w:r>
      <w:r>
        <w:rPr>
          <w:rFonts w:hint="eastAsia"/>
          <w:color w:val="000000"/>
          <w:sz w:val="24"/>
        </w:rPr>
        <w:t>，</w:t>
      </w:r>
      <w:r w:rsidRPr="00F008CF">
        <w:rPr>
          <w:rFonts w:hint="eastAsia"/>
          <w:color w:val="000000"/>
          <w:sz w:val="24"/>
        </w:rPr>
        <w:t>项目污水处理站在易产生恶臭气体区域</w:t>
      </w:r>
      <w:r>
        <w:rPr>
          <w:rFonts w:hint="eastAsia"/>
          <w:color w:val="000000"/>
          <w:sz w:val="24"/>
        </w:rPr>
        <w:t>及粪便暂存区域</w:t>
      </w:r>
      <w:r w:rsidRPr="00F008CF">
        <w:rPr>
          <w:rFonts w:hint="eastAsia"/>
          <w:color w:val="000000"/>
          <w:sz w:val="24"/>
        </w:rPr>
        <w:t>收集</w:t>
      </w:r>
      <w:r>
        <w:rPr>
          <w:rFonts w:hint="eastAsia"/>
          <w:color w:val="000000"/>
          <w:sz w:val="24"/>
        </w:rPr>
        <w:t>废气，集水池、</w:t>
      </w:r>
      <w:r w:rsidRPr="00F008CF">
        <w:rPr>
          <w:rFonts w:hint="eastAsia"/>
          <w:color w:val="000000"/>
          <w:sz w:val="24"/>
        </w:rPr>
        <w:t>调节池</w:t>
      </w:r>
      <w:r>
        <w:rPr>
          <w:rFonts w:hint="eastAsia"/>
          <w:color w:val="000000"/>
          <w:sz w:val="24"/>
        </w:rPr>
        <w:t>、絮凝沉淀池一、二级</w:t>
      </w:r>
      <w:proofErr w:type="gramStart"/>
      <w:r>
        <w:rPr>
          <w:rFonts w:hint="eastAsia"/>
          <w:color w:val="000000"/>
          <w:sz w:val="24"/>
        </w:rPr>
        <w:t>兼氧池</w:t>
      </w:r>
      <w:proofErr w:type="gramEnd"/>
      <w:r>
        <w:rPr>
          <w:rFonts w:hint="eastAsia"/>
          <w:color w:val="000000"/>
          <w:sz w:val="24"/>
        </w:rPr>
        <w:t>、污泥池及污泥脱水机房</w:t>
      </w:r>
      <w:r w:rsidRPr="00F008CF">
        <w:rPr>
          <w:rFonts w:hint="eastAsia"/>
          <w:color w:val="000000"/>
          <w:sz w:val="24"/>
        </w:rPr>
        <w:t>采取加盖密闭措施，同时将恶臭气体通入生物</w:t>
      </w:r>
      <w:r>
        <w:rPr>
          <w:rFonts w:hint="eastAsia"/>
          <w:color w:val="000000"/>
          <w:sz w:val="24"/>
        </w:rPr>
        <w:t>除臭塔</w:t>
      </w:r>
      <w:r w:rsidRPr="00F008CF">
        <w:rPr>
          <w:rFonts w:hint="eastAsia"/>
          <w:color w:val="000000"/>
          <w:sz w:val="24"/>
        </w:rPr>
        <w:t>处理</w:t>
      </w:r>
      <w:r>
        <w:rPr>
          <w:rFonts w:hint="eastAsia"/>
          <w:color w:val="000000"/>
          <w:sz w:val="24"/>
        </w:rPr>
        <w:t>。</w:t>
      </w:r>
      <w:r w:rsidRPr="00F008CF">
        <w:rPr>
          <w:rFonts w:hint="eastAsia"/>
          <w:color w:val="000000"/>
          <w:sz w:val="24"/>
        </w:rPr>
        <w:t>加盖收集的恶臭气体以</w:t>
      </w:r>
      <w:r>
        <w:rPr>
          <w:rFonts w:hint="eastAsia"/>
          <w:color w:val="000000"/>
          <w:sz w:val="24"/>
        </w:rPr>
        <w:t>产生量的</w:t>
      </w:r>
      <w:r>
        <w:rPr>
          <w:rFonts w:hint="eastAsia"/>
          <w:color w:val="000000"/>
          <w:sz w:val="24"/>
        </w:rPr>
        <w:t>90</w:t>
      </w:r>
      <w:r w:rsidRPr="00F008CF">
        <w:rPr>
          <w:rFonts w:hint="eastAsia"/>
          <w:color w:val="000000"/>
          <w:sz w:val="24"/>
        </w:rPr>
        <w:t>%</w:t>
      </w:r>
      <w:r w:rsidRPr="00F008CF">
        <w:rPr>
          <w:rFonts w:hint="eastAsia"/>
          <w:color w:val="000000"/>
          <w:sz w:val="24"/>
        </w:rPr>
        <w:t>计，生物</w:t>
      </w:r>
      <w:r>
        <w:rPr>
          <w:rFonts w:hint="eastAsia"/>
          <w:color w:val="000000"/>
          <w:sz w:val="24"/>
        </w:rPr>
        <w:t>除臭塔</w:t>
      </w:r>
      <w:r w:rsidRPr="00F008CF">
        <w:rPr>
          <w:rFonts w:hint="eastAsia"/>
          <w:color w:val="000000"/>
          <w:sz w:val="24"/>
        </w:rPr>
        <w:t>处理效率以</w:t>
      </w:r>
      <w:r>
        <w:rPr>
          <w:rFonts w:hint="eastAsia"/>
          <w:color w:val="000000"/>
          <w:sz w:val="24"/>
        </w:rPr>
        <w:t>90</w:t>
      </w:r>
      <w:r w:rsidRPr="00F008CF">
        <w:rPr>
          <w:rFonts w:hint="eastAsia"/>
          <w:color w:val="000000"/>
          <w:sz w:val="24"/>
        </w:rPr>
        <w:t>%</w:t>
      </w:r>
      <w:r w:rsidRPr="00F008CF">
        <w:rPr>
          <w:rFonts w:hint="eastAsia"/>
          <w:color w:val="000000"/>
          <w:sz w:val="24"/>
        </w:rPr>
        <w:t>计</w:t>
      </w:r>
      <w:r>
        <w:rPr>
          <w:rFonts w:hint="eastAsia"/>
          <w:color w:val="000000"/>
          <w:sz w:val="24"/>
        </w:rPr>
        <w:t>。项目污水处理站</w:t>
      </w:r>
      <w:r w:rsidR="00BC5811">
        <w:rPr>
          <w:rFonts w:hint="eastAsia"/>
          <w:color w:val="000000"/>
          <w:sz w:val="24"/>
        </w:rPr>
        <w:t>及粪便暂存区</w:t>
      </w:r>
      <w:r>
        <w:rPr>
          <w:rFonts w:hint="eastAsia"/>
          <w:color w:val="000000"/>
          <w:sz w:val="24"/>
        </w:rPr>
        <w:t>废气经生物除臭塔处理后，由</w:t>
      </w:r>
      <w:r>
        <w:rPr>
          <w:rFonts w:hint="eastAsia"/>
          <w:color w:val="000000"/>
          <w:sz w:val="24"/>
        </w:rPr>
        <w:t>15m</w:t>
      </w:r>
      <w:r>
        <w:rPr>
          <w:rFonts w:hint="eastAsia"/>
          <w:color w:val="000000"/>
          <w:sz w:val="24"/>
        </w:rPr>
        <w:t>高排气筒排放，排气量</w:t>
      </w:r>
      <w:r>
        <w:rPr>
          <w:rFonts w:hint="eastAsia"/>
          <w:color w:val="000000"/>
          <w:sz w:val="24"/>
        </w:rPr>
        <w:t>3000</w:t>
      </w:r>
      <w:r w:rsidRPr="00DA32A8">
        <w:rPr>
          <w:rFonts w:hint="eastAsia"/>
          <w:color w:val="000000"/>
          <w:sz w:val="24"/>
        </w:rPr>
        <w:t xml:space="preserve"> </w:t>
      </w:r>
      <w:r>
        <w:rPr>
          <w:rFonts w:hint="eastAsia"/>
          <w:color w:val="000000"/>
          <w:sz w:val="24"/>
        </w:rPr>
        <w:t>m</w:t>
      </w:r>
      <w:r w:rsidRPr="00F40D88">
        <w:rPr>
          <w:rFonts w:hint="eastAsia"/>
          <w:color w:val="000000"/>
          <w:sz w:val="24"/>
          <w:vertAlign w:val="superscript"/>
        </w:rPr>
        <w:t>3</w:t>
      </w:r>
      <w:r>
        <w:rPr>
          <w:rFonts w:hint="eastAsia"/>
          <w:color w:val="000000"/>
          <w:sz w:val="24"/>
        </w:rPr>
        <w:t>/h</w:t>
      </w:r>
      <w:r>
        <w:rPr>
          <w:rFonts w:hint="eastAsia"/>
          <w:color w:val="000000"/>
          <w:sz w:val="24"/>
        </w:rPr>
        <w:t>。</w:t>
      </w:r>
    </w:p>
    <w:p w:rsidR="00147DF3" w:rsidRDefault="00147DF3" w:rsidP="00147DF3">
      <w:pPr>
        <w:adjustRightInd w:val="0"/>
        <w:snapToGrid w:val="0"/>
        <w:spacing w:line="360" w:lineRule="auto"/>
        <w:jc w:val="center"/>
        <w:rPr>
          <w:color w:val="000000"/>
          <w:sz w:val="24"/>
        </w:rPr>
      </w:pPr>
      <w:r>
        <w:rPr>
          <w:noProof/>
          <w:color w:val="000000"/>
          <w:sz w:val="24"/>
        </w:rPr>
        <w:drawing>
          <wp:inline distT="0" distB="0" distL="0" distR="0" wp14:anchorId="7E4B21DE" wp14:editId="235F3E68">
            <wp:extent cx="4657725" cy="2328863"/>
            <wp:effectExtent l="0" t="0" r="0" b="0"/>
            <wp:docPr id="1" name="图片 1" descr="C:\Users\Administrator\Desktop\生物滤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生物滤池.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479" t="21281" r="992" b="18388"/>
                    <a:stretch/>
                  </pic:blipFill>
                  <pic:spPr bwMode="auto">
                    <a:xfrm>
                      <a:off x="0" y="0"/>
                      <a:ext cx="4655672" cy="2327836"/>
                    </a:xfrm>
                    <a:prstGeom prst="rect">
                      <a:avLst/>
                    </a:prstGeom>
                    <a:noFill/>
                    <a:ln>
                      <a:noFill/>
                    </a:ln>
                    <a:extLst>
                      <a:ext uri="{53640926-AAD7-44D8-BBD7-CCE9431645EC}">
                        <a14:shadowObscured xmlns:a14="http://schemas.microsoft.com/office/drawing/2010/main"/>
                      </a:ext>
                    </a:extLst>
                  </pic:spPr>
                </pic:pic>
              </a:graphicData>
            </a:graphic>
          </wp:inline>
        </w:drawing>
      </w:r>
    </w:p>
    <w:p w:rsidR="00147DF3" w:rsidRPr="00D97CF0" w:rsidRDefault="00147DF3" w:rsidP="00147DF3">
      <w:pPr>
        <w:spacing w:line="360" w:lineRule="auto"/>
        <w:jc w:val="center"/>
        <w:rPr>
          <w:b/>
          <w:color w:val="000000"/>
          <w:sz w:val="24"/>
        </w:rPr>
      </w:pPr>
      <w:r w:rsidRPr="00D97CF0">
        <w:rPr>
          <w:rFonts w:hint="eastAsia"/>
          <w:b/>
          <w:color w:val="000000"/>
          <w:sz w:val="24"/>
        </w:rPr>
        <w:t>图</w:t>
      </w:r>
      <w:r>
        <w:rPr>
          <w:rFonts w:hint="eastAsia"/>
          <w:b/>
          <w:color w:val="000000"/>
          <w:sz w:val="24"/>
        </w:rPr>
        <w:t>6.2.1</w:t>
      </w:r>
      <w:r w:rsidRPr="00D97CF0">
        <w:rPr>
          <w:rFonts w:hint="eastAsia"/>
          <w:b/>
          <w:color w:val="000000"/>
          <w:sz w:val="24"/>
        </w:rPr>
        <w:t xml:space="preserve">-1   </w:t>
      </w:r>
      <w:r w:rsidRPr="00D97CF0">
        <w:rPr>
          <w:rFonts w:hint="eastAsia"/>
          <w:b/>
          <w:color w:val="000000"/>
          <w:sz w:val="24"/>
        </w:rPr>
        <w:t>生物滤池脱臭流程示意图</w:t>
      </w:r>
    </w:p>
    <w:p w:rsidR="00147DF3" w:rsidRDefault="00147DF3" w:rsidP="00147DF3">
      <w:pPr>
        <w:spacing w:line="360" w:lineRule="auto"/>
        <w:ind w:firstLineChars="200" w:firstLine="480"/>
        <w:rPr>
          <w:color w:val="000000"/>
          <w:sz w:val="24"/>
        </w:rPr>
      </w:pPr>
      <w:r w:rsidRPr="00A35D45">
        <w:rPr>
          <w:rFonts w:hint="eastAsia"/>
          <w:color w:val="000000"/>
          <w:sz w:val="24"/>
        </w:rPr>
        <w:t>生物过滤装置简介：生物过滤装置采用生物净化的原理处理废气，将含臭味的污染物降解成</w:t>
      </w:r>
      <w:r w:rsidRPr="00A35D45">
        <w:rPr>
          <w:rFonts w:hint="eastAsia"/>
          <w:color w:val="000000"/>
          <w:sz w:val="24"/>
        </w:rPr>
        <w:t>CO</w:t>
      </w:r>
      <w:r w:rsidRPr="00A35D45">
        <w:rPr>
          <w:rFonts w:hint="eastAsia"/>
          <w:color w:val="000000"/>
          <w:sz w:val="24"/>
          <w:vertAlign w:val="subscript"/>
        </w:rPr>
        <w:t>2</w:t>
      </w:r>
      <w:r w:rsidRPr="00A35D45">
        <w:rPr>
          <w:rFonts w:hint="eastAsia"/>
          <w:color w:val="000000"/>
          <w:sz w:val="24"/>
        </w:rPr>
        <w:t xml:space="preserve"> </w:t>
      </w:r>
      <w:r w:rsidRPr="00A35D45">
        <w:rPr>
          <w:rFonts w:hint="eastAsia"/>
          <w:color w:val="000000"/>
          <w:sz w:val="24"/>
        </w:rPr>
        <w:t>和</w:t>
      </w:r>
      <w:r w:rsidRPr="00A35D45">
        <w:rPr>
          <w:rFonts w:hint="eastAsia"/>
          <w:color w:val="000000"/>
          <w:sz w:val="24"/>
        </w:rPr>
        <w:t>H</w:t>
      </w:r>
      <w:r w:rsidRPr="00A35D45">
        <w:rPr>
          <w:rFonts w:hint="eastAsia"/>
          <w:color w:val="000000"/>
          <w:sz w:val="24"/>
          <w:vertAlign w:val="subscript"/>
        </w:rPr>
        <w:t>2</w:t>
      </w:r>
      <w:r w:rsidRPr="00A35D45">
        <w:rPr>
          <w:rFonts w:hint="eastAsia"/>
          <w:color w:val="000000"/>
          <w:sz w:val="24"/>
        </w:rPr>
        <w:t>O</w:t>
      </w:r>
      <w:r w:rsidRPr="00A35D45">
        <w:rPr>
          <w:rFonts w:hint="eastAsia"/>
          <w:color w:val="000000"/>
          <w:sz w:val="24"/>
        </w:rPr>
        <w:t>，与一般化学洗池法相比具有处理效果好，无二次污染，耐冲击</w:t>
      </w:r>
      <w:r w:rsidRPr="00A35D45">
        <w:rPr>
          <w:rFonts w:hint="eastAsia"/>
          <w:color w:val="000000"/>
          <w:sz w:val="24"/>
        </w:rPr>
        <w:lastRenderedPageBreak/>
        <w:t>负荷能力强，设备数量少，电耗省，管理维护简单的优点，符合清洁生产的要求。生物滤池脱臭流程示意详见图</w:t>
      </w:r>
      <w:r w:rsidR="00BC5811" w:rsidRPr="00BC5811">
        <w:rPr>
          <w:color w:val="000000"/>
          <w:sz w:val="24"/>
        </w:rPr>
        <w:t>6.2.1-1</w:t>
      </w:r>
      <w:r w:rsidRPr="00A35D45">
        <w:rPr>
          <w:rFonts w:hint="eastAsia"/>
          <w:color w:val="000000"/>
          <w:sz w:val="24"/>
        </w:rPr>
        <w:t>，生物净化的原理分析见</w:t>
      </w:r>
      <w:r>
        <w:rPr>
          <w:rFonts w:hint="eastAsia"/>
          <w:color w:val="000000"/>
          <w:sz w:val="24"/>
        </w:rPr>
        <w:t>下</w:t>
      </w:r>
      <w:r w:rsidRPr="00A35D45">
        <w:rPr>
          <w:rFonts w:hint="eastAsia"/>
          <w:color w:val="000000"/>
          <w:sz w:val="24"/>
        </w:rPr>
        <w:t>图。</w:t>
      </w:r>
    </w:p>
    <w:p w:rsidR="00147DF3" w:rsidRDefault="00147DF3" w:rsidP="00147DF3">
      <w:pPr>
        <w:spacing w:line="360" w:lineRule="auto"/>
        <w:ind w:firstLineChars="200" w:firstLine="480"/>
        <w:rPr>
          <w:color w:val="000000"/>
          <w:sz w:val="24"/>
        </w:rPr>
      </w:pPr>
      <w:r w:rsidRPr="00FD4A22">
        <w:rPr>
          <w:rFonts w:hint="eastAsia"/>
          <w:color w:val="000000"/>
          <w:sz w:val="24"/>
        </w:rPr>
        <w:t>生物净化法的主要工艺流程：从构筑物及通风管和风机收集的废气进行湿度调节后通过生物过滤装置，池中有长满生物载体的固体载体（填料），气味物质先被填料吸收，再被填料上的微生物氧化分解，从而完成废气的除臭过程。</w:t>
      </w:r>
    </w:p>
    <w:p w:rsidR="00147DF3" w:rsidRDefault="00147DF3" w:rsidP="00147DF3">
      <w:pPr>
        <w:spacing w:line="360" w:lineRule="auto"/>
        <w:ind w:firstLineChars="200" w:firstLine="480"/>
        <w:rPr>
          <w:color w:val="000000"/>
          <w:sz w:val="24"/>
        </w:rPr>
      </w:pPr>
      <w:r w:rsidRPr="00FD4A22">
        <w:rPr>
          <w:rFonts w:hint="eastAsia"/>
          <w:color w:val="000000"/>
          <w:sz w:val="24"/>
        </w:rPr>
        <w:t>建设项目从废水处理工序排出的臭气收集后直接通入装满填料（</w:t>
      </w:r>
      <w:proofErr w:type="gramStart"/>
      <w:r w:rsidRPr="00FD4A22">
        <w:rPr>
          <w:rFonts w:hint="eastAsia"/>
          <w:color w:val="000000"/>
          <w:sz w:val="24"/>
        </w:rPr>
        <w:t>多孔小</w:t>
      </w:r>
      <w:proofErr w:type="gramEnd"/>
      <w:r w:rsidRPr="00FD4A22">
        <w:rPr>
          <w:rFonts w:hint="eastAsia"/>
          <w:color w:val="000000"/>
          <w:sz w:val="24"/>
        </w:rPr>
        <w:t>矿石颗粒，比表面积＞</w:t>
      </w:r>
      <w:r w:rsidRPr="00FD4A22">
        <w:rPr>
          <w:rFonts w:hint="eastAsia"/>
          <w:color w:val="000000"/>
          <w:sz w:val="24"/>
        </w:rPr>
        <w:t>22m</w:t>
      </w:r>
      <w:r w:rsidRPr="002E6583">
        <w:rPr>
          <w:rFonts w:hint="eastAsia"/>
          <w:color w:val="000000"/>
          <w:sz w:val="24"/>
          <w:vertAlign w:val="superscript"/>
        </w:rPr>
        <w:t>2</w:t>
      </w:r>
      <w:r w:rsidRPr="00FD4A22">
        <w:rPr>
          <w:rFonts w:hint="eastAsia"/>
          <w:color w:val="000000"/>
          <w:sz w:val="24"/>
        </w:rPr>
        <w:t>/g</w:t>
      </w:r>
      <w:r w:rsidRPr="00FD4A22">
        <w:rPr>
          <w:rFonts w:hint="eastAsia"/>
          <w:color w:val="000000"/>
          <w:sz w:val="24"/>
        </w:rPr>
        <w:t>）的生物过滤装置。在生物过滤器内（</w:t>
      </w:r>
      <w:r w:rsidRPr="00FD4A22">
        <w:rPr>
          <w:rFonts w:hint="eastAsia"/>
          <w:color w:val="000000"/>
          <w:sz w:val="24"/>
        </w:rPr>
        <w:t>2</w:t>
      </w:r>
      <w:r w:rsidRPr="00FD4A22">
        <w:rPr>
          <w:rFonts w:hint="eastAsia"/>
          <w:color w:val="000000"/>
          <w:sz w:val="24"/>
        </w:rPr>
        <w:t>～</w:t>
      </w:r>
      <w:r w:rsidRPr="00FD4A22">
        <w:rPr>
          <w:rFonts w:hint="eastAsia"/>
          <w:color w:val="000000"/>
          <w:sz w:val="24"/>
        </w:rPr>
        <w:t xml:space="preserve">3 </w:t>
      </w:r>
      <w:r w:rsidRPr="00FD4A22">
        <w:rPr>
          <w:rFonts w:hint="eastAsia"/>
          <w:color w:val="000000"/>
          <w:sz w:val="24"/>
        </w:rPr>
        <w:t>米高）臭气与填料接触，微生物吸收臭气中产生气味的成分，如氨和硫化氢等，在生物体内产生代谢，排出</w:t>
      </w:r>
      <w:r w:rsidRPr="00FD4A22">
        <w:rPr>
          <w:rFonts w:hint="eastAsia"/>
          <w:color w:val="000000"/>
          <w:sz w:val="24"/>
        </w:rPr>
        <w:t>CO</w:t>
      </w:r>
      <w:r w:rsidRPr="00FD4A22">
        <w:rPr>
          <w:rFonts w:hint="eastAsia"/>
          <w:color w:val="000000"/>
          <w:sz w:val="24"/>
          <w:vertAlign w:val="subscript"/>
        </w:rPr>
        <w:t>2</w:t>
      </w:r>
      <w:r w:rsidRPr="00FD4A22">
        <w:rPr>
          <w:rFonts w:hint="eastAsia"/>
          <w:color w:val="000000"/>
          <w:sz w:val="24"/>
        </w:rPr>
        <w:t xml:space="preserve"> </w:t>
      </w:r>
      <w:r w:rsidRPr="00FD4A22">
        <w:rPr>
          <w:rFonts w:hint="eastAsia"/>
          <w:color w:val="000000"/>
          <w:sz w:val="24"/>
        </w:rPr>
        <w:t>和水，使气味得到消除。为确保生物滤池的有效性和去除效率，生物滤料将每月更换一次。</w:t>
      </w:r>
    </w:p>
    <w:p w:rsidR="00147DF3" w:rsidRDefault="00147DF3" w:rsidP="00147DF3">
      <w:pPr>
        <w:spacing w:line="360" w:lineRule="auto"/>
        <w:ind w:firstLineChars="200" w:firstLine="480"/>
        <w:rPr>
          <w:color w:val="000000"/>
          <w:sz w:val="24"/>
        </w:rPr>
      </w:pPr>
      <w:r w:rsidRPr="00F008CF">
        <w:rPr>
          <w:rFonts w:hint="eastAsia"/>
          <w:color w:val="000000"/>
          <w:sz w:val="24"/>
        </w:rPr>
        <w:t>项目生物除臭塔无需添加药剂，运行费用低，治理措施经济可行；生物除臭塔处理效率可达</w:t>
      </w:r>
      <w:r w:rsidRPr="00F008CF">
        <w:rPr>
          <w:color w:val="000000"/>
          <w:sz w:val="24"/>
        </w:rPr>
        <w:t>95%</w:t>
      </w:r>
      <w:r w:rsidRPr="00F008CF">
        <w:rPr>
          <w:color w:val="000000"/>
          <w:sz w:val="24"/>
        </w:rPr>
        <w:t>以上</w:t>
      </w:r>
      <w:r w:rsidRPr="00F008CF">
        <w:rPr>
          <w:rFonts w:hint="eastAsia"/>
          <w:color w:val="000000"/>
          <w:sz w:val="24"/>
        </w:rPr>
        <w:t>，项目生物除臭塔去除率按</w:t>
      </w:r>
      <w:r w:rsidRPr="00F008CF">
        <w:rPr>
          <w:rFonts w:hint="eastAsia"/>
          <w:color w:val="000000"/>
          <w:sz w:val="24"/>
        </w:rPr>
        <w:t>90%</w:t>
      </w:r>
      <w:r w:rsidRPr="00F008CF">
        <w:rPr>
          <w:rFonts w:hint="eastAsia"/>
          <w:color w:val="000000"/>
          <w:sz w:val="24"/>
        </w:rPr>
        <w:t>计是有保证的</w:t>
      </w:r>
      <w:r w:rsidR="00BC5811">
        <w:rPr>
          <w:rFonts w:hint="eastAsia"/>
          <w:color w:val="000000"/>
          <w:sz w:val="24"/>
        </w:rPr>
        <w:t>。</w:t>
      </w:r>
    </w:p>
    <w:p w:rsidR="00BA4931" w:rsidRDefault="00147DF3" w:rsidP="00BA4931">
      <w:pPr>
        <w:spacing w:line="360" w:lineRule="auto"/>
        <w:ind w:firstLineChars="200" w:firstLine="480"/>
        <w:rPr>
          <w:color w:val="000000"/>
          <w:sz w:val="24"/>
        </w:rPr>
      </w:pPr>
      <w:r w:rsidRPr="00624E52">
        <w:rPr>
          <w:rFonts w:hint="eastAsia"/>
          <w:color w:val="000000"/>
          <w:sz w:val="24"/>
        </w:rPr>
        <w:t>综上所述，建设项目采用生物过滤装置处置污水处理工序臭气是可行的。</w:t>
      </w:r>
    </w:p>
    <w:p w:rsidR="0083458E" w:rsidRPr="00277584" w:rsidRDefault="0083458E" w:rsidP="00277584">
      <w:pPr>
        <w:pStyle w:val="3"/>
        <w:keepLines w:val="0"/>
        <w:widowControl/>
        <w:numPr>
          <w:ilvl w:val="2"/>
          <w:numId w:val="2"/>
        </w:numPr>
        <w:tabs>
          <w:tab w:val="clear" w:pos="720"/>
        </w:tabs>
        <w:adjustRightInd w:val="0"/>
        <w:snapToGrid w:val="0"/>
        <w:spacing w:before="0" w:after="0" w:line="360" w:lineRule="auto"/>
        <w:rPr>
          <w:color w:val="000000"/>
          <w:kern w:val="0"/>
          <w:sz w:val="24"/>
          <w:szCs w:val="24"/>
        </w:rPr>
      </w:pPr>
      <w:bookmarkStart w:id="104" w:name="_Toc452479415"/>
      <w:r w:rsidRPr="00277584">
        <w:rPr>
          <w:color w:val="000000"/>
          <w:kern w:val="0"/>
          <w:sz w:val="24"/>
          <w:szCs w:val="24"/>
        </w:rPr>
        <w:t>废水污染防治措施分析</w:t>
      </w:r>
      <w:bookmarkEnd w:id="104"/>
    </w:p>
    <w:p w:rsidR="0083458E" w:rsidRPr="00F008CF" w:rsidRDefault="0083458E" w:rsidP="0083458E">
      <w:pPr>
        <w:pStyle w:val="a1"/>
        <w:spacing w:line="360" w:lineRule="auto"/>
        <w:ind w:firstLine="480"/>
        <w:rPr>
          <w:color w:val="000000"/>
          <w:sz w:val="24"/>
        </w:rPr>
      </w:pPr>
      <w:r w:rsidRPr="00F008CF">
        <w:rPr>
          <w:color w:val="000000"/>
          <w:sz w:val="24"/>
        </w:rPr>
        <w:t>本项目场区排水系统实施清污分流、雨污分流，雨水排入雨水管网后进入周围</w:t>
      </w:r>
      <w:r w:rsidRPr="00F008CF">
        <w:rPr>
          <w:rFonts w:hint="eastAsia"/>
          <w:color w:val="000000"/>
          <w:sz w:val="24"/>
        </w:rPr>
        <w:t>水体</w:t>
      </w:r>
      <w:r w:rsidRPr="00F008CF">
        <w:rPr>
          <w:color w:val="000000"/>
          <w:sz w:val="24"/>
        </w:rPr>
        <w:t>；污水进场内污水处理系统处理。</w:t>
      </w:r>
    </w:p>
    <w:p w:rsidR="0083458E" w:rsidRPr="00F008CF" w:rsidRDefault="00500A16" w:rsidP="0083458E">
      <w:pPr>
        <w:spacing w:line="360" w:lineRule="auto"/>
        <w:ind w:firstLineChars="150" w:firstLine="360"/>
        <w:rPr>
          <w:color w:val="000000"/>
          <w:sz w:val="24"/>
        </w:rPr>
      </w:pPr>
      <w:r>
        <w:rPr>
          <w:color w:val="000000"/>
          <w:sz w:val="24"/>
        </w:rPr>
        <w:t>本项目废水包括猪舍中猪尿</w:t>
      </w:r>
      <w:r w:rsidRPr="00F008CF">
        <w:rPr>
          <w:color w:val="000000"/>
          <w:sz w:val="24"/>
        </w:rPr>
        <w:t>和</w:t>
      </w:r>
      <w:r w:rsidR="0083458E" w:rsidRPr="00F008CF">
        <w:rPr>
          <w:color w:val="000000"/>
          <w:sz w:val="24"/>
        </w:rPr>
        <w:t>冲洗</w:t>
      </w:r>
      <w:proofErr w:type="gramStart"/>
      <w:r w:rsidR="0083458E" w:rsidRPr="00F008CF">
        <w:rPr>
          <w:color w:val="000000"/>
          <w:sz w:val="24"/>
        </w:rPr>
        <w:t>废水废水</w:t>
      </w:r>
      <w:proofErr w:type="gramEnd"/>
      <w:r w:rsidR="0083458E" w:rsidRPr="00F008CF">
        <w:rPr>
          <w:rFonts w:hint="eastAsia"/>
          <w:color w:val="000000"/>
          <w:sz w:val="24"/>
        </w:rPr>
        <w:t>经污水处理站处理后</w:t>
      </w:r>
      <w:r w:rsidR="0083458E">
        <w:rPr>
          <w:rFonts w:hint="eastAsia"/>
          <w:color w:val="000000"/>
          <w:sz w:val="24"/>
        </w:rPr>
        <w:t>回用猪舍</w:t>
      </w:r>
      <w:proofErr w:type="gramStart"/>
      <w:r w:rsidR="0083458E">
        <w:rPr>
          <w:rFonts w:hint="eastAsia"/>
          <w:color w:val="000000"/>
          <w:sz w:val="24"/>
        </w:rPr>
        <w:t>清洗水</w:t>
      </w:r>
      <w:proofErr w:type="gramEnd"/>
      <w:r w:rsidR="0083458E">
        <w:rPr>
          <w:rFonts w:hint="eastAsia"/>
          <w:color w:val="000000"/>
          <w:sz w:val="24"/>
        </w:rPr>
        <w:t>和</w:t>
      </w:r>
      <w:r w:rsidR="0083458E" w:rsidRPr="00F008CF">
        <w:rPr>
          <w:rFonts w:hint="eastAsia"/>
          <w:color w:val="000000"/>
          <w:sz w:val="24"/>
        </w:rPr>
        <w:t>绿化用水，剩余废水用于周边农田灌溉</w:t>
      </w:r>
      <w:r w:rsidR="0083458E" w:rsidRPr="00F008CF">
        <w:rPr>
          <w:color w:val="000000"/>
          <w:sz w:val="24"/>
        </w:rPr>
        <w:t>。</w:t>
      </w:r>
    </w:p>
    <w:p w:rsidR="0083458E" w:rsidRPr="00277584" w:rsidRDefault="0083458E" w:rsidP="00277584">
      <w:pPr>
        <w:pStyle w:val="40"/>
        <w:adjustRightInd w:val="0"/>
        <w:spacing w:line="360" w:lineRule="auto"/>
        <w:ind w:left="0" w:firstLine="0"/>
        <w:rPr>
          <w:b/>
          <w:sz w:val="24"/>
          <w:szCs w:val="24"/>
        </w:rPr>
      </w:pPr>
      <w:r w:rsidRPr="00277584">
        <w:rPr>
          <w:b/>
          <w:sz w:val="24"/>
          <w:szCs w:val="24"/>
        </w:rPr>
        <w:t>污水水量水质及排放标准</w:t>
      </w:r>
    </w:p>
    <w:p w:rsidR="0083458E" w:rsidRPr="00F008CF" w:rsidRDefault="0083458E" w:rsidP="001E19D3">
      <w:pPr>
        <w:tabs>
          <w:tab w:val="left" w:pos="4680"/>
        </w:tabs>
        <w:adjustRightInd w:val="0"/>
        <w:snapToGrid w:val="0"/>
        <w:spacing w:line="360" w:lineRule="auto"/>
        <w:ind w:firstLineChars="200" w:firstLine="482"/>
        <w:rPr>
          <w:b/>
          <w:color w:val="000000"/>
          <w:sz w:val="24"/>
        </w:rPr>
      </w:pPr>
      <w:r w:rsidRPr="00F008CF">
        <w:rPr>
          <w:b/>
          <w:color w:val="000000"/>
          <w:sz w:val="24"/>
        </w:rPr>
        <w:t>1</w:t>
      </w:r>
      <w:r w:rsidRPr="00F008CF">
        <w:rPr>
          <w:b/>
          <w:color w:val="000000"/>
          <w:sz w:val="24"/>
        </w:rPr>
        <w:t>、污水水量</w:t>
      </w:r>
    </w:p>
    <w:p w:rsidR="00C0574B" w:rsidRDefault="00C0574B" w:rsidP="001E19D3">
      <w:pPr>
        <w:pStyle w:val="a1"/>
        <w:adjustRightInd w:val="0"/>
        <w:snapToGrid w:val="0"/>
        <w:spacing w:line="360" w:lineRule="auto"/>
        <w:ind w:firstLine="480"/>
        <w:rPr>
          <w:color w:val="000000"/>
          <w:sz w:val="24"/>
        </w:rPr>
      </w:pPr>
      <w:r>
        <w:rPr>
          <w:rFonts w:hint="eastAsia"/>
          <w:color w:val="000000"/>
          <w:sz w:val="24"/>
        </w:rPr>
        <w:t>本项目合计进入污水站的废水量为</w:t>
      </w:r>
      <w:r w:rsidR="00500A16">
        <w:rPr>
          <w:rFonts w:hint="eastAsia"/>
          <w:color w:val="000000"/>
          <w:sz w:val="24"/>
        </w:rPr>
        <w:t>91773.17</w:t>
      </w:r>
      <w:r>
        <w:rPr>
          <w:rFonts w:hint="eastAsia"/>
          <w:color w:val="000000"/>
          <w:sz w:val="24"/>
        </w:rPr>
        <w:t xml:space="preserve"> m</w:t>
      </w:r>
      <w:r>
        <w:rPr>
          <w:rFonts w:hint="eastAsia"/>
          <w:color w:val="000000"/>
          <w:sz w:val="24"/>
          <w:vertAlign w:val="superscript"/>
        </w:rPr>
        <w:t>3</w:t>
      </w:r>
      <w:r>
        <w:rPr>
          <w:rFonts w:hint="eastAsia"/>
          <w:color w:val="000000"/>
          <w:sz w:val="24"/>
        </w:rPr>
        <w:t>/a</w:t>
      </w:r>
      <w:r>
        <w:rPr>
          <w:rFonts w:hint="eastAsia"/>
          <w:color w:val="000000"/>
          <w:sz w:val="24"/>
        </w:rPr>
        <w:t>（</w:t>
      </w:r>
      <w:r w:rsidR="00373B6A">
        <w:rPr>
          <w:rFonts w:hint="eastAsia"/>
          <w:color w:val="000000"/>
          <w:sz w:val="24"/>
        </w:rPr>
        <w:t>约</w:t>
      </w:r>
      <w:r w:rsidR="00500A16">
        <w:rPr>
          <w:rFonts w:hint="eastAsia"/>
          <w:color w:val="000000"/>
          <w:sz w:val="24"/>
        </w:rPr>
        <w:t>252</w:t>
      </w:r>
      <w:r>
        <w:rPr>
          <w:rFonts w:hint="eastAsia"/>
          <w:color w:val="000000"/>
          <w:sz w:val="24"/>
        </w:rPr>
        <w:t xml:space="preserve"> m</w:t>
      </w:r>
      <w:r>
        <w:rPr>
          <w:rFonts w:hint="eastAsia"/>
          <w:color w:val="000000"/>
          <w:sz w:val="24"/>
          <w:vertAlign w:val="superscript"/>
        </w:rPr>
        <w:t>3</w:t>
      </w:r>
      <w:r>
        <w:rPr>
          <w:rFonts w:hint="eastAsia"/>
          <w:color w:val="000000"/>
          <w:sz w:val="24"/>
        </w:rPr>
        <w:t>/d</w:t>
      </w:r>
      <w:r>
        <w:rPr>
          <w:rFonts w:hint="eastAsia"/>
          <w:color w:val="000000"/>
          <w:sz w:val="24"/>
        </w:rPr>
        <w:t>），处理达标后其中</w:t>
      </w:r>
      <w:r w:rsidR="00373B6A" w:rsidRPr="00373B6A">
        <w:rPr>
          <w:color w:val="000000"/>
          <w:sz w:val="24"/>
        </w:rPr>
        <w:t>36500</w:t>
      </w:r>
      <w:r>
        <w:rPr>
          <w:rFonts w:hint="eastAsia"/>
          <w:color w:val="000000"/>
          <w:sz w:val="24"/>
        </w:rPr>
        <w:t xml:space="preserve"> m</w:t>
      </w:r>
      <w:r>
        <w:rPr>
          <w:rFonts w:hint="eastAsia"/>
          <w:color w:val="000000"/>
          <w:sz w:val="24"/>
          <w:vertAlign w:val="superscript"/>
        </w:rPr>
        <w:t>3</w:t>
      </w:r>
      <w:r>
        <w:rPr>
          <w:rFonts w:hint="eastAsia"/>
          <w:color w:val="000000"/>
          <w:sz w:val="24"/>
        </w:rPr>
        <w:t>/a</w:t>
      </w:r>
      <w:r>
        <w:rPr>
          <w:rFonts w:hint="eastAsia"/>
          <w:color w:val="000000"/>
          <w:sz w:val="24"/>
        </w:rPr>
        <w:t>用于猪舍冲洗，</w:t>
      </w:r>
      <w:r>
        <w:rPr>
          <w:rFonts w:hint="eastAsia"/>
          <w:color w:val="000000"/>
          <w:sz w:val="24"/>
        </w:rPr>
        <w:t>23760 m</w:t>
      </w:r>
      <w:r>
        <w:rPr>
          <w:rFonts w:hint="eastAsia"/>
          <w:color w:val="000000"/>
          <w:sz w:val="24"/>
          <w:vertAlign w:val="superscript"/>
        </w:rPr>
        <w:t>3</w:t>
      </w:r>
      <w:r>
        <w:rPr>
          <w:rFonts w:hint="eastAsia"/>
          <w:color w:val="000000"/>
          <w:sz w:val="24"/>
        </w:rPr>
        <w:t>/a</w:t>
      </w:r>
      <w:r>
        <w:rPr>
          <w:rFonts w:hint="eastAsia"/>
          <w:color w:val="000000"/>
          <w:sz w:val="24"/>
        </w:rPr>
        <w:t>用于绿化浇水，剩余</w:t>
      </w:r>
      <w:r w:rsidR="00500A16">
        <w:rPr>
          <w:rFonts w:hint="eastAsia"/>
          <w:color w:val="000000"/>
          <w:sz w:val="24"/>
        </w:rPr>
        <w:t>31513.17</w:t>
      </w:r>
      <w:r>
        <w:rPr>
          <w:rFonts w:hint="eastAsia"/>
          <w:color w:val="000000"/>
          <w:sz w:val="24"/>
        </w:rPr>
        <w:t xml:space="preserve"> m</w:t>
      </w:r>
      <w:r>
        <w:rPr>
          <w:rFonts w:hint="eastAsia"/>
          <w:color w:val="000000"/>
          <w:sz w:val="24"/>
          <w:vertAlign w:val="superscript"/>
        </w:rPr>
        <w:t>3</w:t>
      </w:r>
      <w:r>
        <w:rPr>
          <w:rFonts w:hint="eastAsia"/>
          <w:color w:val="000000"/>
          <w:sz w:val="24"/>
        </w:rPr>
        <w:t>/a</w:t>
      </w:r>
      <w:r>
        <w:rPr>
          <w:rFonts w:hint="eastAsia"/>
          <w:color w:val="000000"/>
          <w:sz w:val="24"/>
        </w:rPr>
        <w:t>用于周边农田灌溉。</w:t>
      </w:r>
    </w:p>
    <w:p w:rsidR="0083458E" w:rsidRPr="00F008CF" w:rsidRDefault="0083458E" w:rsidP="001E19D3">
      <w:pPr>
        <w:tabs>
          <w:tab w:val="left" w:pos="4680"/>
        </w:tabs>
        <w:adjustRightInd w:val="0"/>
        <w:snapToGrid w:val="0"/>
        <w:spacing w:line="360" w:lineRule="auto"/>
        <w:ind w:firstLineChars="200" w:firstLine="482"/>
        <w:rPr>
          <w:b/>
          <w:color w:val="000000"/>
          <w:sz w:val="24"/>
        </w:rPr>
      </w:pPr>
      <w:r w:rsidRPr="00F008CF">
        <w:rPr>
          <w:b/>
          <w:color w:val="000000"/>
          <w:sz w:val="24"/>
        </w:rPr>
        <w:t>2</w:t>
      </w:r>
      <w:r w:rsidRPr="00F008CF">
        <w:rPr>
          <w:b/>
          <w:color w:val="000000"/>
          <w:sz w:val="24"/>
        </w:rPr>
        <w:t>、污水水质</w:t>
      </w:r>
    </w:p>
    <w:p w:rsidR="0083458E" w:rsidRPr="00F008CF" w:rsidRDefault="0083458E" w:rsidP="001E19D3">
      <w:pPr>
        <w:pStyle w:val="a1"/>
        <w:adjustRightInd w:val="0"/>
        <w:snapToGrid w:val="0"/>
        <w:spacing w:line="360" w:lineRule="auto"/>
        <w:ind w:firstLine="480"/>
        <w:rPr>
          <w:color w:val="000000"/>
          <w:sz w:val="24"/>
        </w:rPr>
      </w:pPr>
      <w:r w:rsidRPr="00F008CF">
        <w:rPr>
          <w:color w:val="000000"/>
          <w:sz w:val="24"/>
        </w:rPr>
        <w:t>猪场排放综合污水水质参考表</w:t>
      </w:r>
      <w:r w:rsidR="004337B9">
        <w:rPr>
          <w:rFonts w:hint="eastAsia"/>
          <w:color w:val="000000"/>
          <w:sz w:val="24"/>
        </w:rPr>
        <w:t>6.2.2</w:t>
      </w:r>
      <w:r w:rsidRPr="00F008CF">
        <w:rPr>
          <w:color w:val="000000"/>
          <w:sz w:val="24"/>
        </w:rPr>
        <w:t>-1</w:t>
      </w:r>
      <w:r w:rsidRPr="00F008CF">
        <w:rPr>
          <w:color w:val="000000"/>
          <w:sz w:val="24"/>
        </w:rPr>
        <w:t>。</w:t>
      </w:r>
    </w:p>
    <w:p w:rsidR="0083458E" w:rsidRPr="00F008CF" w:rsidRDefault="0083458E" w:rsidP="0083458E">
      <w:pPr>
        <w:jc w:val="center"/>
        <w:rPr>
          <w:b/>
          <w:color w:val="000000"/>
          <w:sz w:val="24"/>
        </w:rPr>
      </w:pPr>
      <w:r w:rsidRPr="00F008CF">
        <w:rPr>
          <w:b/>
          <w:color w:val="000000"/>
          <w:sz w:val="24"/>
        </w:rPr>
        <w:t>表</w:t>
      </w:r>
      <w:r w:rsidR="004337B9" w:rsidRPr="004337B9">
        <w:rPr>
          <w:b/>
          <w:color w:val="000000"/>
          <w:sz w:val="24"/>
        </w:rPr>
        <w:t>6.2.2</w:t>
      </w:r>
      <w:r w:rsidRPr="00F008CF">
        <w:rPr>
          <w:b/>
          <w:color w:val="000000"/>
          <w:sz w:val="24"/>
        </w:rPr>
        <w:t xml:space="preserve">-1    </w:t>
      </w:r>
      <w:r w:rsidRPr="00F008CF">
        <w:rPr>
          <w:b/>
          <w:color w:val="000000"/>
          <w:sz w:val="24"/>
        </w:rPr>
        <w:t>猪场排放综合污水水质</w:t>
      </w:r>
      <w:r w:rsidRPr="00F008CF">
        <w:rPr>
          <w:b/>
          <w:color w:val="000000"/>
          <w:sz w:val="24"/>
        </w:rPr>
        <w:t xml:space="preserve">    </w:t>
      </w:r>
      <w:r w:rsidRPr="00F008CF">
        <w:rPr>
          <w:b/>
          <w:color w:val="000000"/>
          <w:sz w:val="24"/>
        </w:rPr>
        <w:t>单位：</w:t>
      </w:r>
      <w:proofErr w:type="gramStart"/>
      <w:r w:rsidRPr="00F008CF">
        <w:rPr>
          <w:b/>
          <w:color w:val="000000"/>
          <w:sz w:val="24"/>
        </w:rPr>
        <w:t>mg/L</w:t>
      </w:r>
      <w:proofErr w:type="gramEnd"/>
    </w:p>
    <w:tbl>
      <w:tblPr>
        <w:tblW w:w="5000" w:type="pct"/>
        <w:jc w:val="center"/>
        <w:tblBorders>
          <w:top w:val="single" w:sz="12" w:space="0" w:color="auto"/>
          <w:bottom w:val="single" w:sz="12" w:space="0" w:color="auto"/>
          <w:insideH w:val="single" w:sz="4" w:space="0" w:color="auto"/>
          <w:insideV w:val="single" w:sz="4" w:space="0" w:color="auto"/>
        </w:tblBorders>
        <w:tblCellMar>
          <w:top w:w="57" w:type="dxa"/>
          <w:left w:w="57" w:type="dxa"/>
          <w:bottom w:w="28" w:type="dxa"/>
          <w:right w:w="57" w:type="dxa"/>
        </w:tblCellMar>
        <w:tblLook w:val="04A0" w:firstRow="1" w:lastRow="0" w:firstColumn="1" w:lastColumn="0" w:noHBand="0" w:noVBand="1"/>
      </w:tblPr>
      <w:tblGrid>
        <w:gridCol w:w="2296"/>
        <w:gridCol w:w="2296"/>
        <w:gridCol w:w="2296"/>
        <w:gridCol w:w="2296"/>
      </w:tblGrid>
      <w:tr w:rsidR="00C43664" w:rsidTr="00C43664">
        <w:trPr>
          <w:cantSplit/>
          <w:trHeight w:val="283"/>
          <w:tblHeader/>
          <w:jc w:val="center"/>
        </w:trPr>
        <w:tc>
          <w:tcPr>
            <w:tcW w:w="1250" w:type="pct"/>
            <w:vAlign w:val="center"/>
          </w:tcPr>
          <w:p w:rsidR="00C43664" w:rsidRDefault="00C43664" w:rsidP="001E19D3">
            <w:pPr>
              <w:adjustRightInd w:val="0"/>
              <w:snapToGrid w:val="0"/>
              <w:jc w:val="center"/>
              <w:rPr>
                <w:color w:val="000000"/>
                <w:szCs w:val="21"/>
              </w:rPr>
            </w:pPr>
            <w:r>
              <w:rPr>
                <w:color w:val="000000"/>
                <w:szCs w:val="21"/>
              </w:rPr>
              <w:t>来源</w:t>
            </w:r>
          </w:p>
        </w:tc>
        <w:tc>
          <w:tcPr>
            <w:tcW w:w="1250" w:type="pct"/>
            <w:vAlign w:val="center"/>
          </w:tcPr>
          <w:p w:rsidR="00C43664" w:rsidRDefault="00C43664" w:rsidP="001E19D3">
            <w:pPr>
              <w:adjustRightInd w:val="0"/>
              <w:snapToGrid w:val="0"/>
              <w:jc w:val="center"/>
              <w:rPr>
                <w:color w:val="000000"/>
                <w:szCs w:val="21"/>
              </w:rPr>
            </w:pPr>
            <w:r>
              <w:rPr>
                <w:color w:val="000000"/>
                <w:szCs w:val="21"/>
              </w:rPr>
              <w:t>废水产生量</w:t>
            </w:r>
            <w:r>
              <w:rPr>
                <w:color w:val="000000"/>
                <w:szCs w:val="21"/>
              </w:rPr>
              <w:t>t/a</w:t>
            </w:r>
          </w:p>
        </w:tc>
        <w:tc>
          <w:tcPr>
            <w:tcW w:w="1250" w:type="pct"/>
            <w:vAlign w:val="center"/>
          </w:tcPr>
          <w:p w:rsidR="00C43664" w:rsidRDefault="00C43664" w:rsidP="001E19D3">
            <w:pPr>
              <w:adjustRightInd w:val="0"/>
              <w:snapToGrid w:val="0"/>
              <w:jc w:val="center"/>
              <w:rPr>
                <w:color w:val="000000"/>
                <w:szCs w:val="21"/>
              </w:rPr>
            </w:pPr>
            <w:r>
              <w:rPr>
                <w:color w:val="000000"/>
                <w:szCs w:val="21"/>
              </w:rPr>
              <w:t>污染物名称</w:t>
            </w:r>
          </w:p>
        </w:tc>
        <w:tc>
          <w:tcPr>
            <w:tcW w:w="1250" w:type="pct"/>
            <w:vAlign w:val="center"/>
          </w:tcPr>
          <w:p w:rsidR="00C43664" w:rsidRDefault="00C43664" w:rsidP="001E19D3">
            <w:pPr>
              <w:adjustRightInd w:val="0"/>
              <w:snapToGrid w:val="0"/>
              <w:jc w:val="center"/>
              <w:rPr>
                <w:color w:val="000000"/>
                <w:szCs w:val="21"/>
              </w:rPr>
            </w:pPr>
            <w:r>
              <w:rPr>
                <w:rFonts w:hint="eastAsia"/>
                <w:color w:val="000000"/>
                <w:szCs w:val="21"/>
              </w:rPr>
              <w:t>产生</w:t>
            </w:r>
            <w:r>
              <w:rPr>
                <w:color w:val="000000"/>
                <w:szCs w:val="21"/>
              </w:rPr>
              <w:t>浓度</w:t>
            </w:r>
            <w:r>
              <w:rPr>
                <w:color w:val="000000"/>
                <w:szCs w:val="21"/>
              </w:rPr>
              <w:t>(mg/L)</w:t>
            </w:r>
          </w:p>
        </w:tc>
      </w:tr>
      <w:tr w:rsidR="00C43664" w:rsidTr="00C43664">
        <w:trPr>
          <w:cantSplit/>
          <w:trHeight w:val="283"/>
          <w:jc w:val="center"/>
        </w:trPr>
        <w:tc>
          <w:tcPr>
            <w:tcW w:w="1250" w:type="pct"/>
            <w:vMerge w:val="restart"/>
            <w:vAlign w:val="center"/>
          </w:tcPr>
          <w:p w:rsidR="00C43664" w:rsidRDefault="00C43664" w:rsidP="001E19D3">
            <w:pPr>
              <w:adjustRightInd w:val="0"/>
              <w:snapToGrid w:val="0"/>
              <w:jc w:val="center"/>
              <w:rPr>
                <w:color w:val="000000"/>
                <w:szCs w:val="21"/>
              </w:rPr>
            </w:pPr>
            <w:r>
              <w:rPr>
                <w:color w:val="000000"/>
                <w:szCs w:val="21"/>
              </w:rPr>
              <w:t>全厂混合废水</w:t>
            </w:r>
          </w:p>
        </w:tc>
        <w:tc>
          <w:tcPr>
            <w:tcW w:w="1250" w:type="pct"/>
            <w:vMerge w:val="restart"/>
            <w:vAlign w:val="center"/>
          </w:tcPr>
          <w:p w:rsidR="00C43664" w:rsidRDefault="00C43664" w:rsidP="001E19D3">
            <w:pPr>
              <w:adjustRightInd w:val="0"/>
              <w:snapToGrid w:val="0"/>
              <w:jc w:val="center"/>
              <w:rPr>
                <w:color w:val="000000"/>
                <w:szCs w:val="21"/>
              </w:rPr>
            </w:pPr>
            <w:r w:rsidRPr="00500A16">
              <w:rPr>
                <w:color w:val="000000"/>
                <w:szCs w:val="21"/>
              </w:rPr>
              <w:t>91773.17</w:t>
            </w:r>
          </w:p>
        </w:tc>
        <w:tc>
          <w:tcPr>
            <w:tcW w:w="1250" w:type="pct"/>
            <w:vAlign w:val="center"/>
          </w:tcPr>
          <w:p w:rsidR="00C43664" w:rsidRDefault="00C43664" w:rsidP="001E19D3">
            <w:pPr>
              <w:adjustRightInd w:val="0"/>
              <w:snapToGrid w:val="0"/>
              <w:jc w:val="center"/>
              <w:rPr>
                <w:color w:val="000000"/>
                <w:szCs w:val="21"/>
              </w:rPr>
            </w:pPr>
            <w:r>
              <w:rPr>
                <w:color w:val="000000"/>
                <w:szCs w:val="21"/>
              </w:rPr>
              <w:t>COD</w:t>
            </w:r>
          </w:p>
        </w:tc>
        <w:tc>
          <w:tcPr>
            <w:tcW w:w="1250" w:type="pct"/>
            <w:vAlign w:val="center"/>
          </w:tcPr>
          <w:p w:rsidR="00C43664" w:rsidRDefault="00C43664">
            <w:pPr>
              <w:jc w:val="center"/>
              <w:rPr>
                <w:color w:val="000000"/>
                <w:szCs w:val="21"/>
              </w:rPr>
            </w:pPr>
            <w:r>
              <w:rPr>
                <w:color w:val="000000"/>
                <w:szCs w:val="21"/>
              </w:rPr>
              <w:t>2640</w:t>
            </w:r>
          </w:p>
        </w:tc>
      </w:tr>
      <w:tr w:rsidR="00C43664" w:rsidTr="00C43664">
        <w:trPr>
          <w:cantSplit/>
          <w:trHeight w:val="283"/>
          <w:jc w:val="center"/>
        </w:trPr>
        <w:tc>
          <w:tcPr>
            <w:tcW w:w="1250" w:type="pct"/>
            <w:vMerge/>
            <w:vAlign w:val="center"/>
          </w:tcPr>
          <w:p w:rsidR="00C43664" w:rsidRDefault="00C43664" w:rsidP="001E19D3">
            <w:pPr>
              <w:adjustRightInd w:val="0"/>
              <w:snapToGrid w:val="0"/>
              <w:jc w:val="center"/>
              <w:rPr>
                <w:color w:val="000000"/>
                <w:szCs w:val="21"/>
              </w:rPr>
            </w:pPr>
          </w:p>
        </w:tc>
        <w:tc>
          <w:tcPr>
            <w:tcW w:w="1250" w:type="pct"/>
            <w:vMerge/>
            <w:vAlign w:val="center"/>
          </w:tcPr>
          <w:p w:rsidR="00C43664" w:rsidRDefault="00C43664" w:rsidP="001E19D3">
            <w:pPr>
              <w:adjustRightInd w:val="0"/>
              <w:snapToGrid w:val="0"/>
              <w:jc w:val="center"/>
              <w:rPr>
                <w:color w:val="000000"/>
                <w:szCs w:val="21"/>
              </w:rPr>
            </w:pPr>
          </w:p>
        </w:tc>
        <w:tc>
          <w:tcPr>
            <w:tcW w:w="1250" w:type="pct"/>
            <w:vAlign w:val="center"/>
          </w:tcPr>
          <w:p w:rsidR="00C43664" w:rsidRDefault="00C43664" w:rsidP="001E19D3">
            <w:pPr>
              <w:adjustRightInd w:val="0"/>
              <w:snapToGrid w:val="0"/>
              <w:jc w:val="center"/>
              <w:rPr>
                <w:color w:val="000000"/>
                <w:szCs w:val="21"/>
              </w:rPr>
            </w:pPr>
            <w:r>
              <w:rPr>
                <w:color w:val="000000"/>
                <w:szCs w:val="21"/>
              </w:rPr>
              <w:t>NH</w:t>
            </w:r>
            <w:r>
              <w:rPr>
                <w:color w:val="000000"/>
                <w:szCs w:val="21"/>
                <w:vertAlign w:val="subscript"/>
              </w:rPr>
              <w:t>3</w:t>
            </w:r>
            <w:r>
              <w:rPr>
                <w:color w:val="000000"/>
                <w:szCs w:val="21"/>
              </w:rPr>
              <w:t>-N</w:t>
            </w:r>
          </w:p>
        </w:tc>
        <w:tc>
          <w:tcPr>
            <w:tcW w:w="1250" w:type="pct"/>
            <w:vAlign w:val="center"/>
          </w:tcPr>
          <w:p w:rsidR="00C43664" w:rsidRDefault="00C43664">
            <w:pPr>
              <w:jc w:val="center"/>
              <w:rPr>
                <w:color w:val="000000"/>
                <w:szCs w:val="21"/>
              </w:rPr>
            </w:pPr>
            <w:r>
              <w:rPr>
                <w:color w:val="000000"/>
                <w:szCs w:val="21"/>
              </w:rPr>
              <w:t>261</w:t>
            </w:r>
          </w:p>
        </w:tc>
      </w:tr>
      <w:tr w:rsidR="00C43664" w:rsidTr="00C43664">
        <w:trPr>
          <w:cantSplit/>
          <w:trHeight w:val="283"/>
          <w:jc w:val="center"/>
        </w:trPr>
        <w:tc>
          <w:tcPr>
            <w:tcW w:w="1250" w:type="pct"/>
            <w:vMerge/>
            <w:vAlign w:val="center"/>
          </w:tcPr>
          <w:p w:rsidR="00C43664" w:rsidRDefault="00C43664" w:rsidP="001E19D3">
            <w:pPr>
              <w:adjustRightInd w:val="0"/>
              <w:snapToGrid w:val="0"/>
              <w:jc w:val="center"/>
              <w:rPr>
                <w:color w:val="000000"/>
                <w:szCs w:val="21"/>
              </w:rPr>
            </w:pPr>
          </w:p>
        </w:tc>
        <w:tc>
          <w:tcPr>
            <w:tcW w:w="1250" w:type="pct"/>
            <w:vMerge/>
            <w:vAlign w:val="center"/>
          </w:tcPr>
          <w:p w:rsidR="00C43664" w:rsidRDefault="00C43664" w:rsidP="001E19D3">
            <w:pPr>
              <w:adjustRightInd w:val="0"/>
              <w:snapToGrid w:val="0"/>
              <w:jc w:val="center"/>
              <w:rPr>
                <w:color w:val="000000"/>
                <w:szCs w:val="21"/>
              </w:rPr>
            </w:pPr>
          </w:p>
        </w:tc>
        <w:tc>
          <w:tcPr>
            <w:tcW w:w="1250" w:type="pct"/>
            <w:vAlign w:val="center"/>
          </w:tcPr>
          <w:p w:rsidR="00C43664" w:rsidRDefault="00C43664" w:rsidP="001E19D3">
            <w:pPr>
              <w:adjustRightInd w:val="0"/>
              <w:snapToGrid w:val="0"/>
              <w:jc w:val="center"/>
              <w:rPr>
                <w:color w:val="000000"/>
                <w:szCs w:val="21"/>
              </w:rPr>
            </w:pPr>
            <w:r>
              <w:rPr>
                <w:rFonts w:hint="eastAsia"/>
                <w:color w:val="000000"/>
                <w:szCs w:val="21"/>
              </w:rPr>
              <w:t>TN</w:t>
            </w:r>
          </w:p>
        </w:tc>
        <w:tc>
          <w:tcPr>
            <w:tcW w:w="1250" w:type="pct"/>
            <w:vAlign w:val="center"/>
          </w:tcPr>
          <w:p w:rsidR="00C43664" w:rsidRDefault="00C43664">
            <w:pPr>
              <w:jc w:val="center"/>
              <w:rPr>
                <w:color w:val="000000"/>
                <w:szCs w:val="21"/>
              </w:rPr>
            </w:pPr>
            <w:r>
              <w:rPr>
                <w:color w:val="000000"/>
                <w:szCs w:val="21"/>
              </w:rPr>
              <w:t>370</w:t>
            </w:r>
          </w:p>
        </w:tc>
      </w:tr>
      <w:tr w:rsidR="00C43664" w:rsidTr="00C43664">
        <w:trPr>
          <w:cantSplit/>
          <w:trHeight w:val="283"/>
          <w:jc w:val="center"/>
        </w:trPr>
        <w:tc>
          <w:tcPr>
            <w:tcW w:w="1250" w:type="pct"/>
            <w:vMerge/>
            <w:vAlign w:val="center"/>
          </w:tcPr>
          <w:p w:rsidR="00C43664" w:rsidRDefault="00C43664" w:rsidP="001E19D3">
            <w:pPr>
              <w:adjustRightInd w:val="0"/>
              <w:snapToGrid w:val="0"/>
              <w:jc w:val="center"/>
              <w:rPr>
                <w:color w:val="000000"/>
                <w:szCs w:val="21"/>
              </w:rPr>
            </w:pPr>
          </w:p>
        </w:tc>
        <w:tc>
          <w:tcPr>
            <w:tcW w:w="1250" w:type="pct"/>
            <w:vMerge/>
            <w:vAlign w:val="center"/>
          </w:tcPr>
          <w:p w:rsidR="00C43664" w:rsidRDefault="00C43664" w:rsidP="001E19D3">
            <w:pPr>
              <w:adjustRightInd w:val="0"/>
              <w:snapToGrid w:val="0"/>
              <w:jc w:val="center"/>
              <w:rPr>
                <w:color w:val="000000"/>
                <w:szCs w:val="21"/>
              </w:rPr>
            </w:pPr>
          </w:p>
        </w:tc>
        <w:tc>
          <w:tcPr>
            <w:tcW w:w="1250" w:type="pct"/>
            <w:vAlign w:val="center"/>
          </w:tcPr>
          <w:p w:rsidR="00C43664" w:rsidRDefault="00C43664" w:rsidP="001E19D3">
            <w:pPr>
              <w:adjustRightInd w:val="0"/>
              <w:snapToGrid w:val="0"/>
              <w:jc w:val="center"/>
              <w:rPr>
                <w:color w:val="000000"/>
                <w:szCs w:val="21"/>
              </w:rPr>
            </w:pPr>
            <w:r>
              <w:rPr>
                <w:color w:val="000000"/>
                <w:szCs w:val="21"/>
              </w:rPr>
              <w:t>TP</w:t>
            </w:r>
          </w:p>
        </w:tc>
        <w:tc>
          <w:tcPr>
            <w:tcW w:w="1250" w:type="pct"/>
            <w:vAlign w:val="center"/>
          </w:tcPr>
          <w:p w:rsidR="00C43664" w:rsidRDefault="00C43664">
            <w:pPr>
              <w:jc w:val="center"/>
              <w:rPr>
                <w:color w:val="000000"/>
                <w:szCs w:val="21"/>
              </w:rPr>
            </w:pPr>
            <w:r>
              <w:rPr>
                <w:color w:val="000000"/>
                <w:szCs w:val="21"/>
              </w:rPr>
              <w:t>43.5</w:t>
            </w:r>
          </w:p>
        </w:tc>
      </w:tr>
    </w:tbl>
    <w:p w:rsidR="0083458E" w:rsidRPr="00F008CF" w:rsidRDefault="0083458E" w:rsidP="001E19D3">
      <w:pPr>
        <w:tabs>
          <w:tab w:val="left" w:pos="4680"/>
        </w:tabs>
        <w:adjustRightInd w:val="0"/>
        <w:snapToGrid w:val="0"/>
        <w:spacing w:line="360" w:lineRule="auto"/>
        <w:ind w:firstLineChars="200" w:firstLine="482"/>
        <w:rPr>
          <w:b/>
          <w:color w:val="000000"/>
          <w:sz w:val="24"/>
        </w:rPr>
      </w:pPr>
      <w:r w:rsidRPr="00F008CF">
        <w:rPr>
          <w:b/>
          <w:color w:val="000000"/>
          <w:sz w:val="24"/>
        </w:rPr>
        <w:lastRenderedPageBreak/>
        <w:t>3</w:t>
      </w:r>
      <w:r w:rsidRPr="00F008CF">
        <w:rPr>
          <w:b/>
          <w:color w:val="000000"/>
          <w:sz w:val="24"/>
        </w:rPr>
        <w:t>、排放标准</w:t>
      </w:r>
    </w:p>
    <w:p w:rsidR="0083458E" w:rsidRPr="00F008CF" w:rsidRDefault="0083458E" w:rsidP="0083458E">
      <w:pPr>
        <w:jc w:val="center"/>
        <w:rPr>
          <w:b/>
          <w:color w:val="000000"/>
          <w:sz w:val="24"/>
        </w:rPr>
      </w:pPr>
      <w:r w:rsidRPr="00F008CF">
        <w:rPr>
          <w:b/>
          <w:color w:val="000000"/>
          <w:sz w:val="24"/>
        </w:rPr>
        <w:t>表</w:t>
      </w:r>
      <w:r w:rsidR="004337B9" w:rsidRPr="004337B9">
        <w:rPr>
          <w:b/>
          <w:color w:val="000000"/>
          <w:sz w:val="24"/>
        </w:rPr>
        <w:t>6.2.2</w:t>
      </w:r>
      <w:r w:rsidRPr="00F008CF">
        <w:rPr>
          <w:b/>
          <w:color w:val="000000"/>
          <w:sz w:val="24"/>
        </w:rPr>
        <w:t xml:space="preserve">-2   </w:t>
      </w:r>
      <w:r w:rsidRPr="00F008CF">
        <w:rPr>
          <w:b/>
          <w:color w:val="000000"/>
          <w:sz w:val="24"/>
        </w:rPr>
        <w:t>《农田灌溉水质标准》（</w:t>
      </w:r>
      <w:r w:rsidRPr="00F008CF">
        <w:rPr>
          <w:b/>
          <w:color w:val="000000"/>
          <w:sz w:val="24"/>
        </w:rPr>
        <w:t>GB5084-2005</w:t>
      </w:r>
      <w:r w:rsidRPr="00F008CF">
        <w:rPr>
          <w:b/>
          <w:color w:val="000000"/>
          <w:sz w:val="24"/>
        </w:rPr>
        <w:t>）标准</w:t>
      </w:r>
      <w:r w:rsidRPr="00F008CF">
        <w:rPr>
          <w:b/>
          <w:color w:val="000000"/>
          <w:sz w:val="24"/>
        </w:rPr>
        <w:t xml:space="preserve">   mg/L</w:t>
      </w:r>
    </w:p>
    <w:tbl>
      <w:tblPr>
        <w:tblW w:w="5000" w:type="pct"/>
        <w:jc w:val="center"/>
        <w:tblBorders>
          <w:top w:val="single" w:sz="12" w:space="0" w:color="auto"/>
          <w:bottom w:val="single" w:sz="12" w:space="0" w:color="auto"/>
          <w:insideH w:val="single" w:sz="6" w:space="0" w:color="auto"/>
          <w:insideV w:val="single" w:sz="6" w:space="0" w:color="auto"/>
        </w:tblBorders>
        <w:tblLook w:val="0000" w:firstRow="0" w:lastRow="0" w:firstColumn="0" w:lastColumn="0" w:noHBand="0" w:noVBand="0"/>
      </w:tblPr>
      <w:tblGrid>
        <w:gridCol w:w="1102"/>
        <w:gridCol w:w="1136"/>
        <w:gridCol w:w="1762"/>
        <w:gridCol w:w="1762"/>
        <w:gridCol w:w="1762"/>
        <w:gridCol w:w="1762"/>
      </w:tblGrid>
      <w:tr w:rsidR="0083458E" w:rsidRPr="00F008CF" w:rsidTr="00683C70">
        <w:trPr>
          <w:cantSplit/>
          <w:trHeight w:val="340"/>
          <w:jc w:val="center"/>
        </w:trPr>
        <w:tc>
          <w:tcPr>
            <w:tcW w:w="593" w:type="pct"/>
            <w:vAlign w:val="center"/>
          </w:tcPr>
          <w:p w:rsidR="0083458E" w:rsidRPr="00F008CF" w:rsidRDefault="0083458E" w:rsidP="00642A84">
            <w:pPr>
              <w:pStyle w:val="af7"/>
              <w:adjustRightInd w:val="0"/>
              <w:snapToGrid w:val="0"/>
              <w:jc w:val="center"/>
              <w:rPr>
                <w:rFonts w:ascii="Times New Roman" w:hAnsi="Times New Roman"/>
                <w:b/>
                <w:color w:val="000000"/>
              </w:rPr>
            </w:pPr>
            <w:r w:rsidRPr="00F008CF">
              <w:rPr>
                <w:rFonts w:ascii="Times New Roman" w:hAnsi="Times New Roman"/>
                <w:b/>
                <w:color w:val="000000"/>
              </w:rPr>
              <w:t>项目</w:t>
            </w:r>
          </w:p>
        </w:tc>
        <w:tc>
          <w:tcPr>
            <w:tcW w:w="611" w:type="pct"/>
            <w:vAlign w:val="center"/>
          </w:tcPr>
          <w:p w:rsidR="0083458E" w:rsidRPr="00F008CF" w:rsidRDefault="0083458E" w:rsidP="00642A84">
            <w:pPr>
              <w:pStyle w:val="af7"/>
              <w:adjustRightInd w:val="0"/>
              <w:snapToGrid w:val="0"/>
              <w:jc w:val="center"/>
              <w:rPr>
                <w:rFonts w:ascii="Times New Roman" w:hAnsi="Times New Roman"/>
                <w:b/>
                <w:color w:val="000000"/>
              </w:rPr>
            </w:pPr>
            <w:r w:rsidRPr="00F008CF">
              <w:rPr>
                <w:rFonts w:ascii="Times New Roman" w:hAnsi="Times New Roman"/>
                <w:b/>
                <w:color w:val="000000"/>
              </w:rPr>
              <w:t>pH</w:t>
            </w:r>
          </w:p>
        </w:tc>
        <w:tc>
          <w:tcPr>
            <w:tcW w:w="949" w:type="pct"/>
            <w:vAlign w:val="center"/>
          </w:tcPr>
          <w:p w:rsidR="0083458E" w:rsidRPr="00F008CF" w:rsidRDefault="0083458E" w:rsidP="00642A84">
            <w:pPr>
              <w:pStyle w:val="af7"/>
              <w:adjustRightInd w:val="0"/>
              <w:snapToGrid w:val="0"/>
              <w:jc w:val="center"/>
              <w:rPr>
                <w:rFonts w:ascii="Times New Roman" w:hAnsi="Times New Roman"/>
                <w:b/>
                <w:color w:val="000000"/>
              </w:rPr>
            </w:pPr>
            <w:r w:rsidRPr="00F008CF">
              <w:rPr>
                <w:rFonts w:ascii="Times New Roman" w:hAnsi="Times New Roman"/>
                <w:b/>
                <w:color w:val="000000"/>
              </w:rPr>
              <w:t>SS</w:t>
            </w:r>
          </w:p>
        </w:tc>
        <w:tc>
          <w:tcPr>
            <w:tcW w:w="949" w:type="pct"/>
            <w:vAlign w:val="center"/>
          </w:tcPr>
          <w:p w:rsidR="0083458E" w:rsidRPr="00F008CF" w:rsidRDefault="0083458E" w:rsidP="00642A84">
            <w:pPr>
              <w:pStyle w:val="af7"/>
              <w:adjustRightInd w:val="0"/>
              <w:snapToGrid w:val="0"/>
              <w:jc w:val="center"/>
              <w:rPr>
                <w:rFonts w:ascii="Times New Roman" w:hAnsi="Times New Roman"/>
                <w:b/>
                <w:color w:val="000000"/>
              </w:rPr>
            </w:pPr>
            <w:r w:rsidRPr="00F008CF">
              <w:rPr>
                <w:rFonts w:ascii="Times New Roman" w:hAnsi="Times New Roman"/>
                <w:b/>
                <w:color w:val="000000"/>
              </w:rPr>
              <w:t>COD</w:t>
            </w:r>
          </w:p>
        </w:tc>
        <w:tc>
          <w:tcPr>
            <w:tcW w:w="949" w:type="pct"/>
            <w:vAlign w:val="center"/>
          </w:tcPr>
          <w:p w:rsidR="0083458E" w:rsidRPr="00F008CF" w:rsidRDefault="0083458E" w:rsidP="00642A84">
            <w:pPr>
              <w:pStyle w:val="af7"/>
              <w:adjustRightInd w:val="0"/>
              <w:snapToGrid w:val="0"/>
              <w:jc w:val="center"/>
              <w:rPr>
                <w:rFonts w:ascii="Times New Roman" w:hAnsi="Times New Roman"/>
                <w:b/>
                <w:color w:val="000000"/>
              </w:rPr>
            </w:pPr>
            <w:r w:rsidRPr="00F008CF">
              <w:rPr>
                <w:rFonts w:ascii="Times New Roman" w:hAnsi="Times New Roman"/>
                <w:b/>
                <w:color w:val="000000"/>
              </w:rPr>
              <w:t>BOD</w:t>
            </w:r>
            <w:r w:rsidRPr="00F008CF">
              <w:rPr>
                <w:rFonts w:ascii="Times New Roman" w:hAnsi="Times New Roman"/>
                <w:b/>
                <w:color w:val="000000"/>
                <w:vertAlign w:val="subscript"/>
              </w:rPr>
              <w:t>5</w:t>
            </w:r>
          </w:p>
        </w:tc>
        <w:tc>
          <w:tcPr>
            <w:tcW w:w="949" w:type="pct"/>
            <w:vAlign w:val="center"/>
          </w:tcPr>
          <w:p w:rsidR="0083458E" w:rsidRPr="00F008CF" w:rsidRDefault="0083458E" w:rsidP="00642A84">
            <w:pPr>
              <w:pStyle w:val="af7"/>
              <w:adjustRightInd w:val="0"/>
              <w:snapToGrid w:val="0"/>
              <w:jc w:val="center"/>
              <w:rPr>
                <w:rFonts w:ascii="Times New Roman" w:hAnsi="Times New Roman"/>
                <w:b/>
                <w:color w:val="000000"/>
              </w:rPr>
            </w:pPr>
            <w:r w:rsidRPr="00F008CF">
              <w:rPr>
                <w:rFonts w:ascii="Times New Roman" w:hAnsi="Times New Roman"/>
                <w:b/>
                <w:color w:val="000000"/>
              </w:rPr>
              <w:t>粪大肠菌群</w:t>
            </w:r>
          </w:p>
        </w:tc>
      </w:tr>
      <w:tr w:rsidR="0083458E" w:rsidRPr="00F008CF" w:rsidTr="00683C70">
        <w:trPr>
          <w:cantSplit/>
          <w:trHeight w:val="340"/>
          <w:jc w:val="center"/>
        </w:trPr>
        <w:tc>
          <w:tcPr>
            <w:tcW w:w="593" w:type="pct"/>
            <w:vAlign w:val="center"/>
          </w:tcPr>
          <w:p w:rsidR="0083458E" w:rsidRPr="00F008CF" w:rsidRDefault="0083458E" w:rsidP="00642A84">
            <w:pPr>
              <w:pStyle w:val="af7"/>
              <w:adjustRightInd w:val="0"/>
              <w:snapToGrid w:val="0"/>
              <w:jc w:val="center"/>
              <w:rPr>
                <w:rFonts w:ascii="Times New Roman" w:hAnsi="Times New Roman"/>
                <w:color w:val="000000"/>
              </w:rPr>
            </w:pPr>
            <w:r w:rsidRPr="00F008CF">
              <w:rPr>
                <w:rFonts w:ascii="Times New Roman" w:hAnsi="Times New Roman" w:hint="eastAsia"/>
                <w:color w:val="000000"/>
              </w:rPr>
              <w:t>水作标准</w:t>
            </w:r>
          </w:p>
        </w:tc>
        <w:tc>
          <w:tcPr>
            <w:tcW w:w="611" w:type="pct"/>
            <w:vMerge w:val="restart"/>
            <w:vAlign w:val="center"/>
          </w:tcPr>
          <w:p w:rsidR="0083458E" w:rsidRPr="00F008CF" w:rsidRDefault="0083458E" w:rsidP="00642A84">
            <w:pPr>
              <w:pStyle w:val="af7"/>
              <w:adjustRightInd w:val="0"/>
              <w:snapToGrid w:val="0"/>
              <w:jc w:val="center"/>
              <w:rPr>
                <w:rFonts w:ascii="Times New Roman" w:hAnsi="Times New Roman"/>
                <w:color w:val="000000"/>
              </w:rPr>
            </w:pPr>
            <w:r w:rsidRPr="00F008CF">
              <w:rPr>
                <w:rFonts w:ascii="Times New Roman" w:hAnsi="Times New Roman"/>
                <w:color w:val="000000"/>
              </w:rPr>
              <w:t>5.5-8.5</w:t>
            </w:r>
          </w:p>
        </w:tc>
        <w:tc>
          <w:tcPr>
            <w:tcW w:w="949" w:type="pct"/>
            <w:vAlign w:val="center"/>
          </w:tcPr>
          <w:p w:rsidR="0083458E" w:rsidRPr="00F008CF" w:rsidRDefault="0083458E" w:rsidP="00642A84">
            <w:pPr>
              <w:pStyle w:val="af7"/>
              <w:adjustRightInd w:val="0"/>
              <w:snapToGrid w:val="0"/>
              <w:jc w:val="center"/>
              <w:rPr>
                <w:rFonts w:ascii="Times New Roman" w:hAnsi="Times New Roman"/>
                <w:color w:val="000000"/>
              </w:rPr>
            </w:pPr>
            <w:r w:rsidRPr="00F008CF">
              <w:rPr>
                <w:rFonts w:ascii="Times New Roman" w:hAnsi="Times New Roman"/>
                <w:color w:val="000000"/>
              </w:rPr>
              <w:t>≤</w:t>
            </w:r>
            <w:r w:rsidRPr="00F008CF">
              <w:rPr>
                <w:rFonts w:ascii="Times New Roman" w:hAnsi="Times New Roman" w:hint="eastAsia"/>
                <w:color w:val="000000"/>
              </w:rPr>
              <w:t>80</w:t>
            </w:r>
          </w:p>
        </w:tc>
        <w:tc>
          <w:tcPr>
            <w:tcW w:w="949" w:type="pct"/>
            <w:vAlign w:val="center"/>
          </w:tcPr>
          <w:p w:rsidR="0083458E" w:rsidRPr="00F008CF" w:rsidRDefault="0083458E" w:rsidP="00642A84">
            <w:pPr>
              <w:pStyle w:val="af7"/>
              <w:adjustRightInd w:val="0"/>
              <w:snapToGrid w:val="0"/>
              <w:jc w:val="center"/>
              <w:rPr>
                <w:rFonts w:ascii="Times New Roman" w:hAnsi="Times New Roman"/>
                <w:color w:val="000000"/>
              </w:rPr>
            </w:pPr>
            <w:r w:rsidRPr="00F008CF">
              <w:rPr>
                <w:rFonts w:ascii="Times New Roman" w:hAnsi="Times New Roman"/>
                <w:color w:val="000000"/>
              </w:rPr>
              <w:t>≤</w:t>
            </w:r>
            <w:r w:rsidRPr="00F008CF">
              <w:rPr>
                <w:rFonts w:ascii="Times New Roman" w:hAnsi="Times New Roman" w:hint="eastAsia"/>
                <w:color w:val="000000"/>
              </w:rPr>
              <w:t>150</w:t>
            </w:r>
          </w:p>
        </w:tc>
        <w:tc>
          <w:tcPr>
            <w:tcW w:w="949" w:type="pct"/>
            <w:vAlign w:val="center"/>
          </w:tcPr>
          <w:p w:rsidR="0083458E" w:rsidRPr="00F008CF" w:rsidRDefault="0083458E" w:rsidP="00642A84">
            <w:pPr>
              <w:pStyle w:val="af7"/>
              <w:adjustRightInd w:val="0"/>
              <w:snapToGrid w:val="0"/>
              <w:jc w:val="center"/>
              <w:rPr>
                <w:rFonts w:ascii="Times New Roman" w:hAnsi="Times New Roman"/>
                <w:color w:val="000000"/>
              </w:rPr>
            </w:pPr>
            <w:r w:rsidRPr="00F008CF">
              <w:rPr>
                <w:rFonts w:ascii="Times New Roman" w:hAnsi="Times New Roman"/>
                <w:color w:val="000000"/>
              </w:rPr>
              <w:t>≤</w:t>
            </w:r>
            <w:r w:rsidRPr="00F008CF">
              <w:rPr>
                <w:rFonts w:ascii="Times New Roman" w:hAnsi="Times New Roman" w:hint="eastAsia"/>
                <w:color w:val="000000"/>
              </w:rPr>
              <w:t>60</w:t>
            </w:r>
          </w:p>
        </w:tc>
        <w:tc>
          <w:tcPr>
            <w:tcW w:w="949" w:type="pct"/>
            <w:vAlign w:val="center"/>
          </w:tcPr>
          <w:p w:rsidR="0083458E" w:rsidRPr="00F008CF" w:rsidRDefault="0083458E" w:rsidP="00642A84">
            <w:pPr>
              <w:pStyle w:val="af7"/>
              <w:adjustRightInd w:val="0"/>
              <w:snapToGrid w:val="0"/>
              <w:jc w:val="center"/>
              <w:rPr>
                <w:rFonts w:ascii="Times New Roman" w:hAnsi="Times New Roman"/>
                <w:color w:val="000000"/>
              </w:rPr>
            </w:pPr>
            <w:r w:rsidRPr="00F008CF">
              <w:rPr>
                <w:rFonts w:ascii="Times New Roman" w:hAnsi="Times New Roman"/>
                <w:color w:val="000000"/>
              </w:rPr>
              <w:t>≤4000</w:t>
            </w:r>
            <w:r w:rsidRPr="00F008CF">
              <w:rPr>
                <w:rFonts w:ascii="Times New Roman" w:hAnsi="Times New Roman"/>
                <w:color w:val="000000"/>
              </w:rPr>
              <w:t>个</w:t>
            </w:r>
            <w:r w:rsidRPr="00F008CF">
              <w:rPr>
                <w:rFonts w:ascii="Times New Roman" w:hAnsi="Times New Roman"/>
                <w:color w:val="000000"/>
              </w:rPr>
              <w:t>/100mL</w:t>
            </w:r>
          </w:p>
        </w:tc>
      </w:tr>
      <w:tr w:rsidR="0083458E" w:rsidRPr="00F008CF" w:rsidTr="00683C70">
        <w:trPr>
          <w:cantSplit/>
          <w:trHeight w:val="340"/>
          <w:jc w:val="center"/>
        </w:trPr>
        <w:tc>
          <w:tcPr>
            <w:tcW w:w="593" w:type="pct"/>
            <w:vAlign w:val="center"/>
          </w:tcPr>
          <w:p w:rsidR="0083458E" w:rsidRPr="00F008CF" w:rsidRDefault="0083458E" w:rsidP="00642A84">
            <w:pPr>
              <w:pStyle w:val="af7"/>
              <w:adjustRightInd w:val="0"/>
              <w:snapToGrid w:val="0"/>
              <w:jc w:val="center"/>
              <w:rPr>
                <w:rFonts w:ascii="Times New Roman" w:hAnsi="Times New Roman"/>
                <w:color w:val="000000"/>
              </w:rPr>
            </w:pPr>
            <w:r w:rsidRPr="00F008CF">
              <w:rPr>
                <w:rFonts w:ascii="Times New Roman" w:hAnsi="Times New Roman"/>
                <w:color w:val="000000"/>
              </w:rPr>
              <w:t>旱作标准</w:t>
            </w:r>
          </w:p>
        </w:tc>
        <w:tc>
          <w:tcPr>
            <w:tcW w:w="611" w:type="pct"/>
            <w:vMerge/>
            <w:vAlign w:val="center"/>
          </w:tcPr>
          <w:p w:rsidR="0083458E" w:rsidRPr="00F008CF" w:rsidRDefault="0083458E" w:rsidP="00642A84">
            <w:pPr>
              <w:pStyle w:val="af7"/>
              <w:adjustRightInd w:val="0"/>
              <w:snapToGrid w:val="0"/>
              <w:jc w:val="center"/>
              <w:rPr>
                <w:rFonts w:ascii="Times New Roman" w:hAnsi="Times New Roman"/>
                <w:color w:val="000000"/>
              </w:rPr>
            </w:pPr>
          </w:p>
        </w:tc>
        <w:tc>
          <w:tcPr>
            <w:tcW w:w="949" w:type="pct"/>
            <w:vAlign w:val="center"/>
          </w:tcPr>
          <w:p w:rsidR="0083458E" w:rsidRPr="00F008CF" w:rsidRDefault="0083458E" w:rsidP="00642A84">
            <w:pPr>
              <w:pStyle w:val="af7"/>
              <w:adjustRightInd w:val="0"/>
              <w:snapToGrid w:val="0"/>
              <w:jc w:val="center"/>
              <w:rPr>
                <w:rFonts w:ascii="Times New Roman" w:hAnsi="Times New Roman"/>
                <w:color w:val="000000"/>
              </w:rPr>
            </w:pPr>
            <w:r w:rsidRPr="00F008CF">
              <w:rPr>
                <w:rFonts w:ascii="Times New Roman" w:hAnsi="Times New Roman"/>
                <w:color w:val="000000"/>
              </w:rPr>
              <w:t>≤100</w:t>
            </w:r>
          </w:p>
        </w:tc>
        <w:tc>
          <w:tcPr>
            <w:tcW w:w="949" w:type="pct"/>
            <w:vAlign w:val="center"/>
          </w:tcPr>
          <w:p w:rsidR="0083458E" w:rsidRPr="00F008CF" w:rsidRDefault="0083458E" w:rsidP="00642A84">
            <w:pPr>
              <w:pStyle w:val="af7"/>
              <w:adjustRightInd w:val="0"/>
              <w:snapToGrid w:val="0"/>
              <w:jc w:val="center"/>
              <w:rPr>
                <w:rFonts w:ascii="Times New Roman" w:hAnsi="Times New Roman"/>
                <w:color w:val="000000"/>
              </w:rPr>
            </w:pPr>
            <w:r w:rsidRPr="00F008CF">
              <w:rPr>
                <w:rFonts w:ascii="Times New Roman" w:hAnsi="Times New Roman"/>
                <w:color w:val="000000"/>
              </w:rPr>
              <w:t>≤200</w:t>
            </w:r>
          </w:p>
        </w:tc>
        <w:tc>
          <w:tcPr>
            <w:tcW w:w="949" w:type="pct"/>
            <w:vAlign w:val="center"/>
          </w:tcPr>
          <w:p w:rsidR="0083458E" w:rsidRPr="00F008CF" w:rsidRDefault="0083458E" w:rsidP="00642A84">
            <w:pPr>
              <w:pStyle w:val="af7"/>
              <w:adjustRightInd w:val="0"/>
              <w:snapToGrid w:val="0"/>
              <w:jc w:val="center"/>
              <w:rPr>
                <w:rFonts w:ascii="Times New Roman" w:hAnsi="Times New Roman"/>
                <w:color w:val="000000"/>
              </w:rPr>
            </w:pPr>
            <w:r w:rsidRPr="00F008CF">
              <w:rPr>
                <w:rFonts w:ascii="Times New Roman" w:hAnsi="Times New Roman"/>
                <w:color w:val="000000"/>
              </w:rPr>
              <w:t>≤100</w:t>
            </w:r>
          </w:p>
        </w:tc>
        <w:tc>
          <w:tcPr>
            <w:tcW w:w="949" w:type="pct"/>
            <w:vAlign w:val="center"/>
          </w:tcPr>
          <w:p w:rsidR="0083458E" w:rsidRPr="00F008CF" w:rsidRDefault="0083458E" w:rsidP="00642A84">
            <w:pPr>
              <w:pStyle w:val="af7"/>
              <w:adjustRightInd w:val="0"/>
              <w:snapToGrid w:val="0"/>
              <w:jc w:val="center"/>
              <w:rPr>
                <w:rFonts w:ascii="Times New Roman" w:hAnsi="Times New Roman"/>
                <w:color w:val="000000"/>
              </w:rPr>
            </w:pPr>
            <w:r w:rsidRPr="00F008CF">
              <w:rPr>
                <w:rFonts w:ascii="Times New Roman" w:hAnsi="Times New Roman"/>
                <w:color w:val="000000"/>
              </w:rPr>
              <w:t>≤4000</w:t>
            </w:r>
            <w:r w:rsidRPr="00F008CF">
              <w:rPr>
                <w:rFonts w:ascii="Times New Roman" w:hAnsi="Times New Roman"/>
                <w:color w:val="000000"/>
              </w:rPr>
              <w:t>个</w:t>
            </w:r>
            <w:r w:rsidRPr="00F008CF">
              <w:rPr>
                <w:rFonts w:ascii="Times New Roman" w:hAnsi="Times New Roman"/>
                <w:color w:val="000000"/>
              </w:rPr>
              <w:t>/100mL</w:t>
            </w:r>
          </w:p>
        </w:tc>
      </w:tr>
    </w:tbl>
    <w:p w:rsidR="00357424" w:rsidRPr="00F008CF" w:rsidRDefault="00357424" w:rsidP="00357424">
      <w:pPr>
        <w:jc w:val="center"/>
        <w:rPr>
          <w:b/>
          <w:color w:val="000000"/>
          <w:sz w:val="24"/>
        </w:rPr>
      </w:pPr>
      <w:r w:rsidRPr="00F008CF">
        <w:rPr>
          <w:b/>
          <w:color w:val="000000"/>
          <w:sz w:val="24"/>
        </w:rPr>
        <w:t>表</w:t>
      </w:r>
      <w:r w:rsidR="004337B9" w:rsidRPr="004337B9">
        <w:rPr>
          <w:b/>
          <w:color w:val="000000"/>
          <w:sz w:val="24"/>
        </w:rPr>
        <w:t>6.2.2</w:t>
      </w:r>
      <w:r w:rsidRPr="00F008CF">
        <w:rPr>
          <w:b/>
          <w:color w:val="000000"/>
          <w:sz w:val="24"/>
        </w:rPr>
        <w:t xml:space="preserve">-3  </w:t>
      </w:r>
      <w:r w:rsidRPr="00F008CF">
        <w:rPr>
          <w:b/>
          <w:color w:val="000000"/>
          <w:sz w:val="24"/>
        </w:rPr>
        <w:t>集约化畜禽养殖业水污染</w:t>
      </w:r>
      <w:proofErr w:type="gramStart"/>
      <w:r w:rsidRPr="00F008CF">
        <w:rPr>
          <w:b/>
          <w:color w:val="000000"/>
          <w:sz w:val="24"/>
        </w:rPr>
        <w:t>物最高</w:t>
      </w:r>
      <w:proofErr w:type="gramEnd"/>
      <w:r w:rsidRPr="00F008CF">
        <w:rPr>
          <w:b/>
          <w:color w:val="000000"/>
          <w:sz w:val="24"/>
        </w:rPr>
        <w:t>允许日均排放标准</w:t>
      </w:r>
    </w:p>
    <w:tbl>
      <w:tblPr>
        <w:tblW w:w="5000" w:type="pct"/>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108"/>
        <w:gridCol w:w="1109"/>
        <w:gridCol w:w="1107"/>
        <w:gridCol w:w="1107"/>
        <w:gridCol w:w="1107"/>
        <w:gridCol w:w="939"/>
        <w:gridCol w:w="1685"/>
        <w:gridCol w:w="1124"/>
      </w:tblGrid>
      <w:tr w:rsidR="00357424" w:rsidRPr="00F008CF" w:rsidTr="00357424">
        <w:trPr>
          <w:trHeight w:val="340"/>
        </w:trPr>
        <w:tc>
          <w:tcPr>
            <w:tcW w:w="1109" w:type="dxa"/>
            <w:vAlign w:val="center"/>
          </w:tcPr>
          <w:p w:rsidR="00357424" w:rsidRPr="00F008CF" w:rsidRDefault="00357424" w:rsidP="00357424">
            <w:pPr>
              <w:jc w:val="center"/>
              <w:rPr>
                <w:b/>
                <w:color w:val="000000"/>
                <w:szCs w:val="21"/>
              </w:rPr>
            </w:pPr>
            <w:r w:rsidRPr="00F008CF">
              <w:rPr>
                <w:b/>
                <w:color w:val="000000"/>
                <w:szCs w:val="21"/>
              </w:rPr>
              <w:t>控制项目</w:t>
            </w:r>
          </w:p>
        </w:tc>
        <w:tc>
          <w:tcPr>
            <w:tcW w:w="1109" w:type="dxa"/>
            <w:vAlign w:val="center"/>
          </w:tcPr>
          <w:p w:rsidR="00357424" w:rsidRPr="00F008CF" w:rsidRDefault="00357424" w:rsidP="00357424">
            <w:pPr>
              <w:jc w:val="center"/>
              <w:rPr>
                <w:b/>
                <w:color w:val="000000"/>
                <w:szCs w:val="21"/>
              </w:rPr>
            </w:pPr>
            <w:r w:rsidRPr="00F008CF">
              <w:rPr>
                <w:b/>
                <w:color w:val="000000"/>
                <w:szCs w:val="21"/>
              </w:rPr>
              <w:t>BOD</w:t>
            </w:r>
            <w:r w:rsidRPr="00F008CF">
              <w:rPr>
                <w:b/>
                <w:color w:val="000000"/>
                <w:szCs w:val="21"/>
                <w:vertAlign w:val="subscript"/>
              </w:rPr>
              <w:t>5</w:t>
            </w:r>
          </w:p>
          <w:p w:rsidR="00357424" w:rsidRPr="00F008CF" w:rsidRDefault="00357424" w:rsidP="00357424">
            <w:pPr>
              <w:jc w:val="center"/>
              <w:rPr>
                <w:b/>
                <w:color w:val="000000"/>
                <w:szCs w:val="21"/>
              </w:rPr>
            </w:pPr>
            <w:r w:rsidRPr="00F008CF">
              <w:rPr>
                <w:b/>
                <w:color w:val="000000"/>
                <w:szCs w:val="21"/>
              </w:rPr>
              <w:t>mg/L</w:t>
            </w:r>
          </w:p>
        </w:tc>
        <w:tc>
          <w:tcPr>
            <w:tcW w:w="1107" w:type="dxa"/>
            <w:vAlign w:val="center"/>
          </w:tcPr>
          <w:p w:rsidR="00357424" w:rsidRPr="00F008CF" w:rsidRDefault="00357424" w:rsidP="00357424">
            <w:pPr>
              <w:jc w:val="center"/>
              <w:rPr>
                <w:b/>
                <w:color w:val="000000"/>
                <w:szCs w:val="21"/>
              </w:rPr>
            </w:pPr>
            <w:r w:rsidRPr="00F008CF">
              <w:rPr>
                <w:b/>
                <w:color w:val="000000"/>
                <w:szCs w:val="21"/>
              </w:rPr>
              <w:t>COD mg/L</w:t>
            </w:r>
          </w:p>
        </w:tc>
        <w:tc>
          <w:tcPr>
            <w:tcW w:w="1107" w:type="dxa"/>
            <w:vAlign w:val="center"/>
          </w:tcPr>
          <w:p w:rsidR="00357424" w:rsidRPr="00F008CF" w:rsidRDefault="00357424" w:rsidP="00357424">
            <w:pPr>
              <w:jc w:val="center"/>
              <w:rPr>
                <w:b/>
                <w:color w:val="000000"/>
                <w:szCs w:val="21"/>
              </w:rPr>
            </w:pPr>
            <w:r w:rsidRPr="00F008CF">
              <w:rPr>
                <w:b/>
                <w:color w:val="000000"/>
                <w:szCs w:val="21"/>
              </w:rPr>
              <w:t>SS</w:t>
            </w:r>
          </w:p>
          <w:p w:rsidR="00357424" w:rsidRPr="00F008CF" w:rsidRDefault="00357424" w:rsidP="00357424">
            <w:pPr>
              <w:jc w:val="center"/>
              <w:rPr>
                <w:b/>
                <w:color w:val="000000"/>
                <w:szCs w:val="21"/>
              </w:rPr>
            </w:pPr>
            <w:r w:rsidRPr="00F008CF">
              <w:rPr>
                <w:b/>
                <w:color w:val="000000"/>
                <w:szCs w:val="21"/>
              </w:rPr>
              <w:t>mg/L</w:t>
            </w:r>
          </w:p>
        </w:tc>
        <w:tc>
          <w:tcPr>
            <w:tcW w:w="1107" w:type="dxa"/>
            <w:vAlign w:val="center"/>
          </w:tcPr>
          <w:p w:rsidR="00357424" w:rsidRPr="00F008CF" w:rsidRDefault="00357424" w:rsidP="00357424">
            <w:pPr>
              <w:jc w:val="center"/>
              <w:rPr>
                <w:b/>
                <w:color w:val="000000"/>
                <w:szCs w:val="21"/>
              </w:rPr>
            </w:pPr>
            <w:r w:rsidRPr="00F008CF">
              <w:rPr>
                <w:b/>
                <w:color w:val="000000"/>
                <w:szCs w:val="21"/>
              </w:rPr>
              <w:t>NH</w:t>
            </w:r>
            <w:r w:rsidRPr="00F008CF">
              <w:rPr>
                <w:b/>
                <w:color w:val="000000"/>
                <w:szCs w:val="21"/>
                <w:vertAlign w:val="subscript"/>
              </w:rPr>
              <w:t>3</w:t>
            </w:r>
            <w:r w:rsidRPr="00F008CF">
              <w:rPr>
                <w:b/>
                <w:color w:val="000000"/>
                <w:szCs w:val="21"/>
              </w:rPr>
              <w:t>-N mg/L</w:t>
            </w:r>
          </w:p>
        </w:tc>
        <w:tc>
          <w:tcPr>
            <w:tcW w:w="939" w:type="dxa"/>
            <w:vAlign w:val="center"/>
          </w:tcPr>
          <w:p w:rsidR="00357424" w:rsidRPr="00F008CF" w:rsidRDefault="00357424" w:rsidP="00357424">
            <w:pPr>
              <w:jc w:val="center"/>
              <w:rPr>
                <w:b/>
                <w:color w:val="000000"/>
                <w:szCs w:val="21"/>
              </w:rPr>
            </w:pPr>
            <w:r w:rsidRPr="00F008CF">
              <w:rPr>
                <w:b/>
                <w:color w:val="000000"/>
                <w:szCs w:val="21"/>
              </w:rPr>
              <w:t>总磷</w:t>
            </w:r>
            <w:r w:rsidRPr="00F008CF">
              <w:rPr>
                <w:b/>
                <w:color w:val="000000"/>
                <w:szCs w:val="21"/>
              </w:rPr>
              <w:t>mg/L</w:t>
            </w:r>
          </w:p>
        </w:tc>
        <w:tc>
          <w:tcPr>
            <w:tcW w:w="1685" w:type="dxa"/>
            <w:vAlign w:val="center"/>
          </w:tcPr>
          <w:p w:rsidR="00357424" w:rsidRPr="00F008CF" w:rsidRDefault="00357424" w:rsidP="00357424">
            <w:pPr>
              <w:jc w:val="center"/>
              <w:rPr>
                <w:b/>
                <w:color w:val="000000"/>
                <w:szCs w:val="21"/>
              </w:rPr>
            </w:pPr>
            <w:r w:rsidRPr="00F008CF">
              <w:rPr>
                <w:b/>
                <w:color w:val="000000"/>
                <w:szCs w:val="21"/>
              </w:rPr>
              <w:t>粪大肠菌群数</w:t>
            </w:r>
          </w:p>
          <w:p w:rsidR="00357424" w:rsidRPr="00F008CF" w:rsidRDefault="00357424" w:rsidP="00357424">
            <w:pPr>
              <w:jc w:val="center"/>
              <w:rPr>
                <w:b/>
                <w:color w:val="000000"/>
                <w:szCs w:val="21"/>
              </w:rPr>
            </w:pPr>
            <w:r w:rsidRPr="00F008CF">
              <w:rPr>
                <w:b/>
                <w:color w:val="000000"/>
                <w:szCs w:val="21"/>
              </w:rPr>
              <w:t>个</w:t>
            </w:r>
            <w:r w:rsidRPr="00F008CF">
              <w:rPr>
                <w:b/>
                <w:color w:val="000000"/>
                <w:szCs w:val="21"/>
              </w:rPr>
              <w:t>/100mL</w:t>
            </w:r>
          </w:p>
        </w:tc>
        <w:tc>
          <w:tcPr>
            <w:tcW w:w="1124" w:type="dxa"/>
            <w:vAlign w:val="center"/>
          </w:tcPr>
          <w:p w:rsidR="00357424" w:rsidRPr="00F008CF" w:rsidRDefault="00357424" w:rsidP="00357424">
            <w:pPr>
              <w:jc w:val="center"/>
              <w:rPr>
                <w:b/>
                <w:color w:val="000000"/>
                <w:szCs w:val="21"/>
              </w:rPr>
            </w:pPr>
            <w:r w:rsidRPr="00F008CF">
              <w:rPr>
                <w:b/>
                <w:color w:val="000000"/>
                <w:szCs w:val="21"/>
              </w:rPr>
              <w:t>蛔虫卵</w:t>
            </w:r>
          </w:p>
          <w:p w:rsidR="00357424" w:rsidRPr="00F008CF" w:rsidRDefault="00357424" w:rsidP="00357424">
            <w:pPr>
              <w:jc w:val="center"/>
              <w:rPr>
                <w:b/>
                <w:color w:val="000000"/>
                <w:szCs w:val="21"/>
              </w:rPr>
            </w:pPr>
            <w:r w:rsidRPr="00F008CF">
              <w:rPr>
                <w:b/>
                <w:color w:val="000000"/>
                <w:szCs w:val="21"/>
              </w:rPr>
              <w:t>个</w:t>
            </w:r>
            <w:r w:rsidRPr="00F008CF">
              <w:rPr>
                <w:b/>
                <w:color w:val="000000"/>
                <w:szCs w:val="21"/>
              </w:rPr>
              <w:t>/L</w:t>
            </w:r>
          </w:p>
        </w:tc>
      </w:tr>
      <w:tr w:rsidR="00357424" w:rsidRPr="00F008CF" w:rsidTr="00357424">
        <w:trPr>
          <w:trHeight w:val="340"/>
        </w:trPr>
        <w:tc>
          <w:tcPr>
            <w:tcW w:w="1109" w:type="dxa"/>
            <w:vAlign w:val="center"/>
          </w:tcPr>
          <w:p w:rsidR="00357424" w:rsidRPr="00F008CF" w:rsidRDefault="00357424" w:rsidP="00357424">
            <w:pPr>
              <w:jc w:val="center"/>
              <w:rPr>
                <w:color w:val="000000"/>
                <w:szCs w:val="21"/>
              </w:rPr>
            </w:pPr>
            <w:r w:rsidRPr="00F008CF">
              <w:rPr>
                <w:color w:val="000000"/>
                <w:szCs w:val="21"/>
              </w:rPr>
              <w:t>标准值</w:t>
            </w:r>
          </w:p>
        </w:tc>
        <w:tc>
          <w:tcPr>
            <w:tcW w:w="1109" w:type="dxa"/>
            <w:vAlign w:val="center"/>
          </w:tcPr>
          <w:p w:rsidR="00357424" w:rsidRPr="00F008CF" w:rsidRDefault="00357424" w:rsidP="00357424">
            <w:pPr>
              <w:pStyle w:val="afff7"/>
              <w:rPr>
                <w:color w:val="000000"/>
              </w:rPr>
            </w:pPr>
            <w:r w:rsidRPr="00F008CF">
              <w:rPr>
                <w:color w:val="000000"/>
              </w:rPr>
              <w:t>150</w:t>
            </w:r>
          </w:p>
        </w:tc>
        <w:tc>
          <w:tcPr>
            <w:tcW w:w="1107" w:type="dxa"/>
            <w:vAlign w:val="center"/>
          </w:tcPr>
          <w:p w:rsidR="00357424" w:rsidRPr="00F008CF" w:rsidRDefault="00357424" w:rsidP="00357424">
            <w:pPr>
              <w:jc w:val="center"/>
              <w:rPr>
                <w:color w:val="000000"/>
                <w:szCs w:val="21"/>
              </w:rPr>
            </w:pPr>
            <w:r w:rsidRPr="00F008CF">
              <w:rPr>
                <w:color w:val="000000"/>
                <w:szCs w:val="21"/>
              </w:rPr>
              <w:t>400</w:t>
            </w:r>
          </w:p>
        </w:tc>
        <w:tc>
          <w:tcPr>
            <w:tcW w:w="1107" w:type="dxa"/>
            <w:vAlign w:val="center"/>
          </w:tcPr>
          <w:p w:rsidR="00357424" w:rsidRPr="00F008CF" w:rsidRDefault="00357424" w:rsidP="00357424">
            <w:pPr>
              <w:jc w:val="center"/>
              <w:rPr>
                <w:color w:val="000000"/>
                <w:szCs w:val="21"/>
              </w:rPr>
            </w:pPr>
            <w:r w:rsidRPr="00F008CF">
              <w:rPr>
                <w:color w:val="000000"/>
                <w:szCs w:val="21"/>
              </w:rPr>
              <w:t>200</w:t>
            </w:r>
          </w:p>
        </w:tc>
        <w:tc>
          <w:tcPr>
            <w:tcW w:w="1107" w:type="dxa"/>
            <w:vAlign w:val="center"/>
          </w:tcPr>
          <w:p w:rsidR="00357424" w:rsidRPr="00F008CF" w:rsidRDefault="00357424" w:rsidP="00357424">
            <w:pPr>
              <w:jc w:val="center"/>
              <w:rPr>
                <w:color w:val="000000"/>
                <w:szCs w:val="21"/>
              </w:rPr>
            </w:pPr>
            <w:r w:rsidRPr="00F008CF">
              <w:rPr>
                <w:color w:val="000000"/>
                <w:szCs w:val="21"/>
              </w:rPr>
              <w:t>80</w:t>
            </w:r>
          </w:p>
        </w:tc>
        <w:tc>
          <w:tcPr>
            <w:tcW w:w="939" w:type="dxa"/>
            <w:vAlign w:val="center"/>
          </w:tcPr>
          <w:p w:rsidR="00357424" w:rsidRPr="00F008CF" w:rsidRDefault="00357424" w:rsidP="00357424">
            <w:pPr>
              <w:jc w:val="center"/>
              <w:rPr>
                <w:color w:val="000000"/>
                <w:szCs w:val="21"/>
              </w:rPr>
            </w:pPr>
            <w:r w:rsidRPr="00F008CF">
              <w:rPr>
                <w:color w:val="000000"/>
                <w:szCs w:val="21"/>
              </w:rPr>
              <w:t>8.0</w:t>
            </w:r>
          </w:p>
        </w:tc>
        <w:tc>
          <w:tcPr>
            <w:tcW w:w="1685" w:type="dxa"/>
            <w:vAlign w:val="center"/>
          </w:tcPr>
          <w:p w:rsidR="00357424" w:rsidRPr="00F008CF" w:rsidRDefault="00357424" w:rsidP="00357424">
            <w:pPr>
              <w:jc w:val="center"/>
              <w:rPr>
                <w:color w:val="000000"/>
                <w:szCs w:val="21"/>
              </w:rPr>
            </w:pPr>
            <w:r w:rsidRPr="00F008CF">
              <w:rPr>
                <w:color w:val="000000"/>
                <w:szCs w:val="21"/>
              </w:rPr>
              <w:t>1000</w:t>
            </w:r>
          </w:p>
        </w:tc>
        <w:tc>
          <w:tcPr>
            <w:tcW w:w="1124" w:type="dxa"/>
            <w:vAlign w:val="center"/>
          </w:tcPr>
          <w:p w:rsidR="00357424" w:rsidRPr="00F008CF" w:rsidRDefault="00357424" w:rsidP="00357424">
            <w:pPr>
              <w:jc w:val="center"/>
              <w:rPr>
                <w:color w:val="000000"/>
                <w:szCs w:val="21"/>
              </w:rPr>
            </w:pPr>
            <w:r w:rsidRPr="00F008CF">
              <w:rPr>
                <w:color w:val="000000"/>
                <w:szCs w:val="21"/>
              </w:rPr>
              <w:t>2.0</w:t>
            </w:r>
          </w:p>
        </w:tc>
      </w:tr>
    </w:tbl>
    <w:p w:rsidR="00357424" w:rsidRDefault="00357424" w:rsidP="00357424">
      <w:pPr>
        <w:adjustRightInd w:val="0"/>
        <w:snapToGrid w:val="0"/>
        <w:spacing w:line="360" w:lineRule="auto"/>
        <w:ind w:firstLineChars="200" w:firstLine="480"/>
        <w:rPr>
          <w:color w:val="000000"/>
          <w:sz w:val="24"/>
        </w:rPr>
      </w:pPr>
      <w:r w:rsidRPr="00DE68F0">
        <w:rPr>
          <w:rFonts w:hint="eastAsia"/>
          <w:color w:val="000000"/>
          <w:sz w:val="24"/>
        </w:rPr>
        <w:t>本项目</w:t>
      </w:r>
      <w:r>
        <w:rPr>
          <w:rFonts w:hint="eastAsia"/>
          <w:color w:val="000000"/>
          <w:sz w:val="24"/>
        </w:rPr>
        <w:t>废水部分回用于猪舍清洗，</w:t>
      </w:r>
      <w:proofErr w:type="gramStart"/>
      <w:r>
        <w:rPr>
          <w:rFonts w:hint="eastAsia"/>
          <w:color w:val="000000"/>
          <w:sz w:val="24"/>
        </w:rPr>
        <w:t>清洗水</w:t>
      </w:r>
      <w:proofErr w:type="gramEnd"/>
      <w:r>
        <w:rPr>
          <w:rFonts w:hint="eastAsia"/>
          <w:color w:val="000000"/>
          <w:sz w:val="24"/>
        </w:rPr>
        <w:t>水质指标执行《畜禽养殖产地环境评价规范》（</w:t>
      </w:r>
      <w:r>
        <w:rPr>
          <w:rFonts w:hint="eastAsia"/>
          <w:color w:val="000000"/>
          <w:sz w:val="24"/>
        </w:rPr>
        <w:t>HJ568-2010</w:t>
      </w:r>
      <w:r>
        <w:rPr>
          <w:rFonts w:hint="eastAsia"/>
          <w:color w:val="000000"/>
          <w:sz w:val="24"/>
        </w:rPr>
        <w:t>）中表</w:t>
      </w:r>
      <w:r>
        <w:rPr>
          <w:rFonts w:hint="eastAsia"/>
          <w:color w:val="000000"/>
          <w:sz w:val="24"/>
        </w:rPr>
        <w:t>3</w:t>
      </w:r>
      <w:r>
        <w:rPr>
          <w:rFonts w:hint="eastAsia"/>
          <w:color w:val="000000"/>
          <w:sz w:val="24"/>
        </w:rPr>
        <w:t>标准，具体详见下表。</w:t>
      </w:r>
    </w:p>
    <w:p w:rsidR="00C43664" w:rsidRDefault="00C43664" w:rsidP="00C43664">
      <w:pPr>
        <w:jc w:val="center"/>
        <w:rPr>
          <w:b/>
          <w:color w:val="000000"/>
          <w:sz w:val="24"/>
        </w:rPr>
      </w:pPr>
      <w:r>
        <w:rPr>
          <w:b/>
          <w:color w:val="000000"/>
          <w:sz w:val="24"/>
        </w:rPr>
        <w:t>表</w:t>
      </w:r>
      <w:r w:rsidR="004337B9" w:rsidRPr="004337B9">
        <w:rPr>
          <w:b/>
          <w:color w:val="000000"/>
          <w:sz w:val="24"/>
        </w:rPr>
        <w:t>6.2.2</w:t>
      </w:r>
      <w:r>
        <w:rPr>
          <w:rFonts w:hint="eastAsia"/>
          <w:b/>
          <w:color w:val="000000"/>
          <w:sz w:val="24"/>
        </w:rPr>
        <w:t>-4</w:t>
      </w:r>
      <w:r>
        <w:rPr>
          <w:b/>
          <w:color w:val="000000"/>
          <w:sz w:val="24"/>
        </w:rPr>
        <w:t xml:space="preserve">  </w:t>
      </w:r>
      <w:r>
        <w:rPr>
          <w:rFonts w:hint="eastAsia"/>
          <w:b/>
          <w:color w:val="000000"/>
          <w:sz w:val="24"/>
        </w:rPr>
        <w:t>猪舍回用冲洗水水质评价指标限值</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427"/>
        <w:gridCol w:w="2047"/>
        <w:gridCol w:w="3947"/>
        <w:gridCol w:w="1865"/>
      </w:tblGrid>
      <w:tr w:rsidR="00C43664" w:rsidTr="00C43664">
        <w:trPr>
          <w:trHeight w:val="340"/>
        </w:trPr>
        <w:tc>
          <w:tcPr>
            <w:tcW w:w="769" w:type="pct"/>
            <w:vAlign w:val="center"/>
          </w:tcPr>
          <w:p w:rsidR="00C43664" w:rsidRDefault="00C43664" w:rsidP="00C43664">
            <w:pPr>
              <w:jc w:val="center"/>
              <w:rPr>
                <w:b/>
                <w:color w:val="000000"/>
                <w:szCs w:val="21"/>
              </w:rPr>
            </w:pPr>
            <w:r>
              <w:rPr>
                <w:rFonts w:hint="eastAsia"/>
                <w:b/>
                <w:color w:val="000000"/>
                <w:szCs w:val="21"/>
              </w:rPr>
              <w:t>序号</w:t>
            </w:r>
          </w:p>
        </w:tc>
        <w:tc>
          <w:tcPr>
            <w:tcW w:w="1102" w:type="pct"/>
            <w:vAlign w:val="center"/>
          </w:tcPr>
          <w:p w:rsidR="00C43664" w:rsidRDefault="00C43664" w:rsidP="00C43664">
            <w:pPr>
              <w:jc w:val="center"/>
              <w:rPr>
                <w:b/>
                <w:color w:val="000000"/>
                <w:szCs w:val="21"/>
              </w:rPr>
            </w:pPr>
            <w:r>
              <w:rPr>
                <w:rFonts w:hint="eastAsia"/>
                <w:b/>
                <w:color w:val="000000"/>
                <w:szCs w:val="21"/>
              </w:rPr>
              <w:t>评价指标</w:t>
            </w:r>
          </w:p>
        </w:tc>
        <w:tc>
          <w:tcPr>
            <w:tcW w:w="2125" w:type="pct"/>
            <w:vAlign w:val="center"/>
          </w:tcPr>
          <w:p w:rsidR="00C43664" w:rsidRDefault="00C43664" w:rsidP="00C43664">
            <w:pPr>
              <w:jc w:val="center"/>
              <w:rPr>
                <w:b/>
                <w:color w:val="000000"/>
                <w:szCs w:val="21"/>
              </w:rPr>
            </w:pPr>
            <w:r>
              <w:rPr>
                <w:rFonts w:hint="eastAsia"/>
                <w:b/>
                <w:color w:val="000000"/>
                <w:szCs w:val="21"/>
              </w:rPr>
              <w:t>指标限值</w:t>
            </w:r>
          </w:p>
        </w:tc>
        <w:tc>
          <w:tcPr>
            <w:tcW w:w="1004" w:type="pct"/>
            <w:vAlign w:val="center"/>
          </w:tcPr>
          <w:p w:rsidR="00C43664" w:rsidRDefault="00C43664" w:rsidP="00C43664">
            <w:pPr>
              <w:jc w:val="center"/>
              <w:rPr>
                <w:b/>
                <w:color w:val="000000"/>
                <w:szCs w:val="21"/>
              </w:rPr>
            </w:pPr>
            <w:r>
              <w:rPr>
                <w:rFonts w:hint="eastAsia"/>
                <w:b/>
                <w:color w:val="000000"/>
                <w:szCs w:val="21"/>
              </w:rPr>
              <w:t>单位</w:t>
            </w:r>
          </w:p>
        </w:tc>
      </w:tr>
      <w:tr w:rsidR="00C43664" w:rsidTr="00C43664">
        <w:trPr>
          <w:trHeight w:val="340"/>
        </w:trPr>
        <w:tc>
          <w:tcPr>
            <w:tcW w:w="769" w:type="pct"/>
            <w:vAlign w:val="center"/>
          </w:tcPr>
          <w:p w:rsidR="00C43664" w:rsidRDefault="00C43664" w:rsidP="00C43664">
            <w:pPr>
              <w:jc w:val="center"/>
              <w:rPr>
                <w:color w:val="000000"/>
                <w:szCs w:val="21"/>
              </w:rPr>
            </w:pPr>
            <w:r>
              <w:rPr>
                <w:rFonts w:hint="eastAsia"/>
                <w:color w:val="000000"/>
                <w:szCs w:val="21"/>
              </w:rPr>
              <w:t>1</w:t>
            </w:r>
          </w:p>
        </w:tc>
        <w:tc>
          <w:tcPr>
            <w:tcW w:w="1102" w:type="pct"/>
            <w:vAlign w:val="center"/>
          </w:tcPr>
          <w:p w:rsidR="00C43664" w:rsidRDefault="00C43664" w:rsidP="00C43664">
            <w:pPr>
              <w:pStyle w:val="afff7"/>
              <w:rPr>
                <w:color w:val="000000"/>
              </w:rPr>
            </w:pPr>
            <w:r>
              <w:rPr>
                <w:rFonts w:hint="eastAsia"/>
                <w:color w:val="000000"/>
              </w:rPr>
              <w:t>pH</w:t>
            </w:r>
            <w:r>
              <w:rPr>
                <w:rFonts w:hint="eastAsia"/>
                <w:color w:val="000000"/>
              </w:rPr>
              <w:t>值</w:t>
            </w:r>
          </w:p>
        </w:tc>
        <w:tc>
          <w:tcPr>
            <w:tcW w:w="2125" w:type="pct"/>
            <w:vAlign w:val="center"/>
          </w:tcPr>
          <w:p w:rsidR="00C43664" w:rsidRDefault="00C43664" w:rsidP="00C43664">
            <w:pPr>
              <w:jc w:val="center"/>
              <w:rPr>
                <w:color w:val="000000"/>
                <w:szCs w:val="21"/>
              </w:rPr>
            </w:pPr>
            <w:r>
              <w:rPr>
                <w:rFonts w:hint="eastAsia"/>
                <w:color w:val="000000"/>
                <w:szCs w:val="21"/>
              </w:rPr>
              <w:t>6.0~9.0</w:t>
            </w:r>
          </w:p>
        </w:tc>
        <w:tc>
          <w:tcPr>
            <w:tcW w:w="1004" w:type="pct"/>
            <w:vAlign w:val="center"/>
          </w:tcPr>
          <w:p w:rsidR="00C43664" w:rsidRDefault="00C43664" w:rsidP="00C43664">
            <w:pPr>
              <w:jc w:val="center"/>
              <w:rPr>
                <w:color w:val="000000"/>
                <w:szCs w:val="21"/>
              </w:rPr>
            </w:pPr>
            <w:r>
              <w:rPr>
                <w:rFonts w:hint="eastAsia"/>
                <w:color w:val="000000"/>
                <w:szCs w:val="21"/>
              </w:rPr>
              <w:t>量纲为一</w:t>
            </w:r>
          </w:p>
        </w:tc>
      </w:tr>
      <w:tr w:rsidR="00C43664" w:rsidTr="00C43664">
        <w:trPr>
          <w:trHeight w:val="340"/>
        </w:trPr>
        <w:tc>
          <w:tcPr>
            <w:tcW w:w="769" w:type="pct"/>
            <w:vAlign w:val="center"/>
          </w:tcPr>
          <w:p w:rsidR="00C43664" w:rsidRDefault="00C43664" w:rsidP="00C43664">
            <w:pPr>
              <w:jc w:val="center"/>
              <w:rPr>
                <w:color w:val="000000"/>
                <w:szCs w:val="21"/>
              </w:rPr>
            </w:pPr>
            <w:r>
              <w:rPr>
                <w:rFonts w:hint="eastAsia"/>
                <w:color w:val="000000"/>
                <w:szCs w:val="21"/>
              </w:rPr>
              <w:t>2</w:t>
            </w:r>
          </w:p>
        </w:tc>
        <w:tc>
          <w:tcPr>
            <w:tcW w:w="1102" w:type="pct"/>
            <w:vAlign w:val="center"/>
          </w:tcPr>
          <w:p w:rsidR="00C43664" w:rsidRPr="00DD1610" w:rsidRDefault="00C43664" w:rsidP="00C43664">
            <w:pPr>
              <w:pStyle w:val="afff7"/>
              <w:rPr>
                <w:color w:val="000000"/>
              </w:rPr>
            </w:pPr>
            <w:r w:rsidRPr="00DD1610">
              <w:rPr>
                <w:rFonts w:hint="eastAsia"/>
                <w:color w:val="000000"/>
              </w:rPr>
              <w:t>嗅</w:t>
            </w:r>
          </w:p>
        </w:tc>
        <w:tc>
          <w:tcPr>
            <w:tcW w:w="2125" w:type="pct"/>
            <w:vAlign w:val="center"/>
          </w:tcPr>
          <w:p w:rsidR="00C43664" w:rsidRDefault="00C43664" w:rsidP="00C43664">
            <w:pPr>
              <w:jc w:val="center"/>
              <w:rPr>
                <w:color w:val="000000"/>
                <w:szCs w:val="21"/>
              </w:rPr>
            </w:pPr>
            <w:r>
              <w:rPr>
                <w:rFonts w:hint="eastAsia"/>
                <w:color w:val="000000"/>
                <w:szCs w:val="21"/>
              </w:rPr>
              <w:t>无不快感</w:t>
            </w:r>
          </w:p>
        </w:tc>
        <w:tc>
          <w:tcPr>
            <w:tcW w:w="1004" w:type="pct"/>
            <w:vAlign w:val="center"/>
          </w:tcPr>
          <w:p w:rsidR="00C43664" w:rsidRDefault="00C43664" w:rsidP="00C43664">
            <w:pPr>
              <w:jc w:val="center"/>
              <w:rPr>
                <w:color w:val="000000"/>
                <w:szCs w:val="21"/>
              </w:rPr>
            </w:pPr>
            <w:r>
              <w:rPr>
                <w:rFonts w:hint="eastAsia"/>
                <w:color w:val="000000"/>
                <w:szCs w:val="21"/>
              </w:rPr>
              <w:t>-</w:t>
            </w:r>
          </w:p>
        </w:tc>
      </w:tr>
      <w:tr w:rsidR="00C43664" w:rsidTr="00C43664">
        <w:trPr>
          <w:trHeight w:val="340"/>
        </w:trPr>
        <w:tc>
          <w:tcPr>
            <w:tcW w:w="769" w:type="pct"/>
            <w:vAlign w:val="center"/>
          </w:tcPr>
          <w:p w:rsidR="00C43664" w:rsidRDefault="00C43664" w:rsidP="00C43664">
            <w:pPr>
              <w:jc w:val="center"/>
              <w:rPr>
                <w:color w:val="000000"/>
                <w:szCs w:val="21"/>
              </w:rPr>
            </w:pPr>
            <w:r>
              <w:rPr>
                <w:rFonts w:hint="eastAsia"/>
                <w:color w:val="000000"/>
                <w:szCs w:val="21"/>
              </w:rPr>
              <w:t>3</w:t>
            </w:r>
          </w:p>
        </w:tc>
        <w:tc>
          <w:tcPr>
            <w:tcW w:w="1102" w:type="pct"/>
            <w:vAlign w:val="center"/>
          </w:tcPr>
          <w:p w:rsidR="00C43664" w:rsidRPr="00DD1610" w:rsidRDefault="00C43664" w:rsidP="00C43664">
            <w:pPr>
              <w:jc w:val="center"/>
              <w:rPr>
                <w:color w:val="000000"/>
                <w:szCs w:val="21"/>
              </w:rPr>
            </w:pPr>
            <w:r w:rsidRPr="00DD1610">
              <w:rPr>
                <w:rFonts w:hint="eastAsia"/>
                <w:color w:val="000000"/>
                <w:szCs w:val="21"/>
              </w:rPr>
              <w:t>浑浊度</w:t>
            </w:r>
          </w:p>
        </w:tc>
        <w:tc>
          <w:tcPr>
            <w:tcW w:w="2125" w:type="pct"/>
            <w:vAlign w:val="center"/>
          </w:tcPr>
          <w:p w:rsidR="00C43664" w:rsidRDefault="00C43664" w:rsidP="00C43664">
            <w:pPr>
              <w:jc w:val="center"/>
              <w:rPr>
                <w:color w:val="000000"/>
                <w:szCs w:val="21"/>
              </w:rPr>
            </w:pPr>
            <w:r>
              <w:rPr>
                <w:rFonts w:hint="eastAsia"/>
                <w:color w:val="000000"/>
                <w:szCs w:val="21"/>
              </w:rPr>
              <w:t>10</w:t>
            </w:r>
          </w:p>
        </w:tc>
        <w:tc>
          <w:tcPr>
            <w:tcW w:w="1004" w:type="pct"/>
            <w:vAlign w:val="center"/>
          </w:tcPr>
          <w:p w:rsidR="00C43664" w:rsidRDefault="00C43664" w:rsidP="00C43664">
            <w:pPr>
              <w:jc w:val="center"/>
              <w:rPr>
                <w:color w:val="000000"/>
                <w:szCs w:val="21"/>
              </w:rPr>
            </w:pPr>
            <w:r>
              <w:rPr>
                <w:rFonts w:hint="eastAsia"/>
                <w:color w:val="000000"/>
                <w:szCs w:val="21"/>
              </w:rPr>
              <w:t>NTU</w:t>
            </w:r>
          </w:p>
        </w:tc>
      </w:tr>
      <w:tr w:rsidR="00C43664" w:rsidTr="00C43664">
        <w:trPr>
          <w:trHeight w:val="340"/>
        </w:trPr>
        <w:tc>
          <w:tcPr>
            <w:tcW w:w="769" w:type="pct"/>
            <w:vAlign w:val="center"/>
          </w:tcPr>
          <w:p w:rsidR="00C43664" w:rsidRDefault="00C43664" w:rsidP="00C43664">
            <w:pPr>
              <w:jc w:val="center"/>
              <w:rPr>
                <w:color w:val="000000"/>
                <w:szCs w:val="21"/>
              </w:rPr>
            </w:pPr>
            <w:r>
              <w:rPr>
                <w:rFonts w:hint="eastAsia"/>
                <w:color w:val="000000"/>
                <w:szCs w:val="21"/>
              </w:rPr>
              <w:t>4</w:t>
            </w:r>
          </w:p>
        </w:tc>
        <w:tc>
          <w:tcPr>
            <w:tcW w:w="1102" w:type="pct"/>
            <w:vAlign w:val="center"/>
          </w:tcPr>
          <w:p w:rsidR="00C43664" w:rsidRPr="00DD1610" w:rsidRDefault="00C43664" w:rsidP="00C43664">
            <w:pPr>
              <w:pStyle w:val="afff7"/>
              <w:rPr>
                <w:color w:val="000000"/>
              </w:rPr>
            </w:pPr>
            <w:r w:rsidRPr="00DD1610">
              <w:rPr>
                <w:rFonts w:hint="eastAsia"/>
                <w:color w:val="000000"/>
              </w:rPr>
              <w:t>色</w:t>
            </w:r>
          </w:p>
        </w:tc>
        <w:tc>
          <w:tcPr>
            <w:tcW w:w="2125" w:type="pct"/>
            <w:vAlign w:val="center"/>
          </w:tcPr>
          <w:p w:rsidR="00C43664" w:rsidRDefault="00C43664" w:rsidP="00C43664">
            <w:pPr>
              <w:jc w:val="center"/>
              <w:rPr>
                <w:color w:val="000000"/>
                <w:szCs w:val="21"/>
              </w:rPr>
            </w:pPr>
            <w:r>
              <w:rPr>
                <w:rFonts w:hint="eastAsia"/>
                <w:color w:val="000000"/>
                <w:szCs w:val="21"/>
              </w:rPr>
              <w:t>30</w:t>
            </w:r>
          </w:p>
        </w:tc>
        <w:tc>
          <w:tcPr>
            <w:tcW w:w="1004" w:type="pct"/>
            <w:vAlign w:val="center"/>
          </w:tcPr>
          <w:p w:rsidR="00C43664" w:rsidRDefault="00C43664" w:rsidP="00C43664">
            <w:pPr>
              <w:jc w:val="center"/>
              <w:rPr>
                <w:color w:val="000000"/>
                <w:szCs w:val="21"/>
              </w:rPr>
            </w:pPr>
            <w:r>
              <w:rPr>
                <w:rFonts w:hint="eastAsia"/>
                <w:color w:val="000000"/>
                <w:szCs w:val="21"/>
              </w:rPr>
              <w:t>度</w:t>
            </w:r>
          </w:p>
        </w:tc>
      </w:tr>
      <w:tr w:rsidR="00C43664" w:rsidTr="00C43664">
        <w:trPr>
          <w:trHeight w:val="340"/>
        </w:trPr>
        <w:tc>
          <w:tcPr>
            <w:tcW w:w="769" w:type="pct"/>
            <w:vAlign w:val="center"/>
          </w:tcPr>
          <w:p w:rsidR="00C43664" w:rsidRDefault="00C43664" w:rsidP="00C43664">
            <w:pPr>
              <w:jc w:val="center"/>
              <w:rPr>
                <w:color w:val="000000"/>
                <w:szCs w:val="21"/>
              </w:rPr>
            </w:pPr>
            <w:r>
              <w:rPr>
                <w:rFonts w:hint="eastAsia"/>
                <w:color w:val="000000"/>
                <w:szCs w:val="21"/>
              </w:rPr>
              <w:t>5</w:t>
            </w:r>
          </w:p>
        </w:tc>
        <w:tc>
          <w:tcPr>
            <w:tcW w:w="1102" w:type="pct"/>
            <w:vAlign w:val="center"/>
          </w:tcPr>
          <w:p w:rsidR="00C43664" w:rsidRPr="00DD1610" w:rsidRDefault="00C43664" w:rsidP="00C43664">
            <w:pPr>
              <w:pStyle w:val="afff7"/>
              <w:rPr>
                <w:color w:val="000000"/>
              </w:rPr>
            </w:pPr>
            <w:r w:rsidRPr="00DD1610">
              <w:rPr>
                <w:rFonts w:hint="eastAsia"/>
                <w:color w:val="000000"/>
              </w:rPr>
              <w:t>溶解性总固体</w:t>
            </w:r>
          </w:p>
        </w:tc>
        <w:tc>
          <w:tcPr>
            <w:tcW w:w="2125" w:type="pct"/>
            <w:vAlign w:val="center"/>
          </w:tcPr>
          <w:p w:rsidR="00C43664" w:rsidRDefault="00C43664" w:rsidP="00C43664">
            <w:pPr>
              <w:jc w:val="center"/>
              <w:rPr>
                <w:color w:val="000000"/>
                <w:szCs w:val="21"/>
              </w:rPr>
            </w:pPr>
            <w:r>
              <w:rPr>
                <w:rFonts w:hint="eastAsia"/>
                <w:color w:val="000000"/>
                <w:szCs w:val="21"/>
              </w:rPr>
              <w:t>1500</w:t>
            </w:r>
          </w:p>
        </w:tc>
        <w:tc>
          <w:tcPr>
            <w:tcW w:w="1004" w:type="pct"/>
            <w:vMerge w:val="restart"/>
            <w:vAlign w:val="center"/>
          </w:tcPr>
          <w:p w:rsidR="00C43664" w:rsidRDefault="00C43664" w:rsidP="00C43664">
            <w:pPr>
              <w:jc w:val="center"/>
              <w:rPr>
                <w:color w:val="000000"/>
                <w:szCs w:val="21"/>
              </w:rPr>
            </w:pPr>
            <w:r>
              <w:rPr>
                <w:rFonts w:hint="eastAsia"/>
                <w:color w:val="000000"/>
                <w:szCs w:val="21"/>
              </w:rPr>
              <w:t>mg/L</w:t>
            </w:r>
          </w:p>
        </w:tc>
      </w:tr>
      <w:tr w:rsidR="00C43664" w:rsidTr="00C43664">
        <w:trPr>
          <w:trHeight w:val="340"/>
        </w:trPr>
        <w:tc>
          <w:tcPr>
            <w:tcW w:w="769" w:type="pct"/>
            <w:vAlign w:val="center"/>
          </w:tcPr>
          <w:p w:rsidR="00C43664" w:rsidRDefault="00C43664" w:rsidP="00C43664">
            <w:pPr>
              <w:jc w:val="center"/>
              <w:rPr>
                <w:color w:val="000000"/>
                <w:szCs w:val="21"/>
              </w:rPr>
            </w:pPr>
            <w:r>
              <w:rPr>
                <w:rFonts w:hint="eastAsia"/>
                <w:color w:val="000000"/>
                <w:szCs w:val="21"/>
              </w:rPr>
              <w:t>6</w:t>
            </w:r>
          </w:p>
        </w:tc>
        <w:tc>
          <w:tcPr>
            <w:tcW w:w="1102" w:type="pct"/>
            <w:vAlign w:val="center"/>
          </w:tcPr>
          <w:p w:rsidR="00C43664" w:rsidRPr="00DD1610" w:rsidRDefault="00C43664" w:rsidP="00C43664">
            <w:pPr>
              <w:pStyle w:val="afff7"/>
              <w:rPr>
                <w:color w:val="000000"/>
              </w:rPr>
            </w:pPr>
            <w:r w:rsidRPr="00DD1610">
              <w:rPr>
                <w:rFonts w:hint="eastAsia"/>
                <w:color w:val="000000"/>
              </w:rPr>
              <w:t>BOD</w:t>
            </w:r>
            <w:r w:rsidRPr="00DD1610">
              <w:rPr>
                <w:rFonts w:hint="eastAsia"/>
                <w:color w:val="000000"/>
                <w:vertAlign w:val="subscript"/>
              </w:rPr>
              <w:t>5</w:t>
            </w:r>
          </w:p>
        </w:tc>
        <w:tc>
          <w:tcPr>
            <w:tcW w:w="2125" w:type="pct"/>
            <w:vAlign w:val="center"/>
          </w:tcPr>
          <w:p w:rsidR="00C43664" w:rsidRDefault="00C43664" w:rsidP="00C43664">
            <w:pPr>
              <w:jc w:val="center"/>
              <w:rPr>
                <w:color w:val="000000"/>
                <w:szCs w:val="21"/>
              </w:rPr>
            </w:pPr>
            <w:r>
              <w:rPr>
                <w:rFonts w:hint="eastAsia"/>
                <w:color w:val="000000"/>
                <w:szCs w:val="21"/>
              </w:rPr>
              <w:t>15</w:t>
            </w:r>
          </w:p>
        </w:tc>
        <w:tc>
          <w:tcPr>
            <w:tcW w:w="1004" w:type="pct"/>
            <w:vMerge/>
            <w:vAlign w:val="center"/>
          </w:tcPr>
          <w:p w:rsidR="00C43664" w:rsidRDefault="00C43664" w:rsidP="00C43664">
            <w:pPr>
              <w:jc w:val="center"/>
              <w:rPr>
                <w:color w:val="000000"/>
                <w:szCs w:val="21"/>
              </w:rPr>
            </w:pPr>
          </w:p>
        </w:tc>
      </w:tr>
      <w:tr w:rsidR="00C43664" w:rsidTr="00C43664">
        <w:trPr>
          <w:trHeight w:val="340"/>
        </w:trPr>
        <w:tc>
          <w:tcPr>
            <w:tcW w:w="769" w:type="pct"/>
            <w:vAlign w:val="center"/>
          </w:tcPr>
          <w:p w:rsidR="00C43664" w:rsidRDefault="00C43664" w:rsidP="00C43664">
            <w:pPr>
              <w:jc w:val="center"/>
              <w:rPr>
                <w:color w:val="000000"/>
                <w:szCs w:val="21"/>
              </w:rPr>
            </w:pPr>
            <w:r>
              <w:rPr>
                <w:rFonts w:hint="eastAsia"/>
                <w:color w:val="000000"/>
                <w:szCs w:val="21"/>
              </w:rPr>
              <w:t>7</w:t>
            </w:r>
          </w:p>
        </w:tc>
        <w:tc>
          <w:tcPr>
            <w:tcW w:w="1102" w:type="pct"/>
            <w:vAlign w:val="center"/>
          </w:tcPr>
          <w:p w:rsidR="00C43664" w:rsidRPr="00DD1610" w:rsidRDefault="00C43664" w:rsidP="00C43664">
            <w:pPr>
              <w:pStyle w:val="afff7"/>
              <w:rPr>
                <w:color w:val="000000"/>
              </w:rPr>
            </w:pPr>
            <w:r w:rsidRPr="00DD1610">
              <w:rPr>
                <w:rFonts w:hint="eastAsia"/>
                <w:color w:val="000000"/>
              </w:rPr>
              <w:t>氨氮</w:t>
            </w:r>
          </w:p>
        </w:tc>
        <w:tc>
          <w:tcPr>
            <w:tcW w:w="2125" w:type="pct"/>
            <w:vAlign w:val="center"/>
          </w:tcPr>
          <w:p w:rsidR="00C43664" w:rsidRDefault="00C43664" w:rsidP="00C43664">
            <w:pPr>
              <w:jc w:val="center"/>
              <w:rPr>
                <w:color w:val="000000"/>
                <w:szCs w:val="21"/>
              </w:rPr>
            </w:pPr>
            <w:r>
              <w:rPr>
                <w:rFonts w:hint="eastAsia"/>
                <w:color w:val="000000"/>
                <w:szCs w:val="21"/>
              </w:rPr>
              <w:t>10</w:t>
            </w:r>
          </w:p>
        </w:tc>
        <w:tc>
          <w:tcPr>
            <w:tcW w:w="1004" w:type="pct"/>
            <w:vMerge/>
            <w:vAlign w:val="center"/>
          </w:tcPr>
          <w:p w:rsidR="00C43664" w:rsidRDefault="00C43664" w:rsidP="00C43664">
            <w:pPr>
              <w:jc w:val="center"/>
              <w:rPr>
                <w:color w:val="000000"/>
                <w:szCs w:val="21"/>
              </w:rPr>
            </w:pPr>
          </w:p>
        </w:tc>
      </w:tr>
      <w:tr w:rsidR="00C43664" w:rsidTr="00C43664">
        <w:trPr>
          <w:trHeight w:val="340"/>
        </w:trPr>
        <w:tc>
          <w:tcPr>
            <w:tcW w:w="769" w:type="pct"/>
            <w:vAlign w:val="center"/>
          </w:tcPr>
          <w:p w:rsidR="00C43664" w:rsidRDefault="00C43664" w:rsidP="00C43664">
            <w:pPr>
              <w:jc w:val="center"/>
              <w:rPr>
                <w:color w:val="000000"/>
                <w:szCs w:val="21"/>
              </w:rPr>
            </w:pPr>
            <w:r>
              <w:rPr>
                <w:rFonts w:hint="eastAsia"/>
                <w:color w:val="000000"/>
                <w:szCs w:val="21"/>
              </w:rPr>
              <w:t>8</w:t>
            </w:r>
          </w:p>
        </w:tc>
        <w:tc>
          <w:tcPr>
            <w:tcW w:w="1102" w:type="pct"/>
            <w:vAlign w:val="center"/>
          </w:tcPr>
          <w:p w:rsidR="00C43664" w:rsidRPr="00DD1610" w:rsidRDefault="00C43664" w:rsidP="00C43664">
            <w:pPr>
              <w:jc w:val="center"/>
              <w:rPr>
                <w:color w:val="000000"/>
                <w:szCs w:val="21"/>
              </w:rPr>
            </w:pPr>
            <w:r w:rsidRPr="00DD1610">
              <w:rPr>
                <w:rFonts w:hint="eastAsia"/>
                <w:color w:val="000000"/>
                <w:szCs w:val="21"/>
              </w:rPr>
              <w:t>LAS</w:t>
            </w:r>
          </w:p>
        </w:tc>
        <w:tc>
          <w:tcPr>
            <w:tcW w:w="2125" w:type="pct"/>
            <w:vAlign w:val="center"/>
          </w:tcPr>
          <w:p w:rsidR="00C43664" w:rsidRDefault="00C43664" w:rsidP="00C43664">
            <w:pPr>
              <w:jc w:val="center"/>
              <w:rPr>
                <w:color w:val="000000"/>
                <w:szCs w:val="21"/>
              </w:rPr>
            </w:pPr>
            <w:r>
              <w:rPr>
                <w:rFonts w:hint="eastAsia"/>
                <w:color w:val="000000"/>
                <w:szCs w:val="21"/>
              </w:rPr>
              <w:t>1.0</w:t>
            </w:r>
          </w:p>
        </w:tc>
        <w:tc>
          <w:tcPr>
            <w:tcW w:w="1004" w:type="pct"/>
            <w:vMerge/>
            <w:vAlign w:val="center"/>
          </w:tcPr>
          <w:p w:rsidR="00C43664" w:rsidRDefault="00C43664" w:rsidP="00C43664">
            <w:pPr>
              <w:jc w:val="center"/>
              <w:rPr>
                <w:color w:val="000000"/>
                <w:szCs w:val="21"/>
              </w:rPr>
            </w:pPr>
          </w:p>
        </w:tc>
      </w:tr>
      <w:tr w:rsidR="00C43664" w:rsidTr="00C43664">
        <w:trPr>
          <w:trHeight w:val="340"/>
        </w:trPr>
        <w:tc>
          <w:tcPr>
            <w:tcW w:w="769" w:type="pct"/>
            <w:vAlign w:val="center"/>
          </w:tcPr>
          <w:p w:rsidR="00C43664" w:rsidRDefault="00C43664" w:rsidP="00C43664">
            <w:pPr>
              <w:jc w:val="center"/>
              <w:rPr>
                <w:color w:val="000000"/>
                <w:szCs w:val="21"/>
              </w:rPr>
            </w:pPr>
            <w:r>
              <w:rPr>
                <w:rFonts w:hint="eastAsia"/>
                <w:color w:val="000000"/>
                <w:szCs w:val="21"/>
              </w:rPr>
              <w:t>9</w:t>
            </w:r>
          </w:p>
        </w:tc>
        <w:tc>
          <w:tcPr>
            <w:tcW w:w="1102" w:type="pct"/>
            <w:vAlign w:val="center"/>
          </w:tcPr>
          <w:p w:rsidR="00C43664" w:rsidRPr="00DD1610" w:rsidRDefault="00C43664" w:rsidP="00C43664">
            <w:pPr>
              <w:pStyle w:val="afff7"/>
              <w:rPr>
                <w:color w:val="000000"/>
              </w:rPr>
            </w:pPr>
            <w:r w:rsidRPr="00DD1610">
              <w:rPr>
                <w:rFonts w:hint="eastAsia"/>
                <w:color w:val="000000"/>
              </w:rPr>
              <w:t>DO</w:t>
            </w:r>
          </w:p>
        </w:tc>
        <w:tc>
          <w:tcPr>
            <w:tcW w:w="2125" w:type="pct"/>
            <w:vAlign w:val="center"/>
          </w:tcPr>
          <w:p w:rsidR="00C43664" w:rsidRDefault="00C43664" w:rsidP="00C43664">
            <w:pPr>
              <w:jc w:val="center"/>
              <w:rPr>
                <w:color w:val="000000"/>
                <w:szCs w:val="21"/>
              </w:rPr>
            </w:pPr>
            <w:r w:rsidRPr="00DD1610">
              <w:rPr>
                <w:rFonts w:hint="eastAsia"/>
                <w:color w:val="000000"/>
                <w:szCs w:val="21"/>
              </w:rPr>
              <w:t>≥</w:t>
            </w:r>
            <w:r>
              <w:rPr>
                <w:rFonts w:hint="eastAsia"/>
                <w:color w:val="000000"/>
                <w:szCs w:val="21"/>
              </w:rPr>
              <w:t>1.0</w:t>
            </w:r>
          </w:p>
        </w:tc>
        <w:tc>
          <w:tcPr>
            <w:tcW w:w="1004" w:type="pct"/>
            <w:vMerge/>
            <w:vAlign w:val="center"/>
          </w:tcPr>
          <w:p w:rsidR="00C43664" w:rsidRDefault="00C43664" w:rsidP="00C43664">
            <w:pPr>
              <w:jc w:val="center"/>
              <w:rPr>
                <w:color w:val="000000"/>
                <w:szCs w:val="21"/>
              </w:rPr>
            </w:pPr>
          </w:p>
        </w:tc>
      </w:tr>
      <w:tr w:rsidR="00C43664" w:rsidTr="00C43664">
        <w:trPr>
          <w:trHeight w:val="340"/>
        </w:trPr>
        <w:tc>
          <w:tcPr>
            <w:tcW w:w="769" w:type="pct"/>
            <w:vAlign w:val="center"/>
          </w:tcPr>
          <w:p w:rsidR="00C43664" w:rsidRDefault="00C43664" w:rsidP="00C43664">
            <w:pPr>
              <w:jc w:val="center"/>
              <w:rPr>
                <w:color w:val="000000"/>
                <w:szCs w:val="21"/>
              </w:rPr>
            </w:pPr>
            <w:r>
              <w:rPr>
                <w:rFonts w:hint="eastAsia"/>
                <w:color w:val="000000"/>
                <w:szCs w:val="21"/>
              </w:rPr>
              <w:t>10</w:t>
            </w:r>
          </w:p>
        </w:tc>
        <w:tc>
          <w:tcPr>
            <w:tcW w:w="1102" w:type="pct"/>
            <w:vAlign w:val="center"/>
          </w:tcPr>
          <w:p w:rsidR="00C43664" w:rsidRDefault="00C43664" w:rsidP="00C43664">
            <w:pPr>
              <w:pStyle w:val="afff7"/>
              <w:rPr>
                <w:color w:val="000000"/>
              </w:rPr>
            </w:pPr>
            <w:r>
              <w:rPr>
                <w:rFonts w:hint="eastAsia"/>
                <w:color w:val="000000"/>
              </w:rPr>
              <w:t>总余氯</w:t>
            </w:r>
          </w:p>
        </w:tc>
        <w:tc>
          <w:tcPr>
            <w:tcW w:w="2125" w:type="pct"/>
            <w:vAlign w:val="center"/>
          </w:tcPr>
          <w:p w:rsidR="00C43664" w:rsidRDefault="00C43664" w:rsidP="00C43664">
            <w:pPr>
              <w:jc w:val="center"/>
              <w:rPr>
                <w:color w:val="000000"/>
                <w:szCs w:val="21"/>
              </w:rPr>
            </w:pPr>
            <w:r>
              <w:rPr>
                <w:rFonts w:hint="eastAsia"/>
                <w:color w:val="000000"/>
                <w:szCs w:val="21"/>
              </w:rPr>
              <w:t>接触</w:t>
            </w:r>
            <w:r>
              <w:rPr>
                <w:rFonts w:hint="eastAsia"/>
                <w:color w:val="000000"/>
                <w:szCs w:val="21"/>
              </w:rPr>
              <w:t>30min</w:t>
            </w:r>
            <w:r>
              <w:rPr>
                <w:rFonts w:hint="eastAsia"/>
                <w:color w:val="000000"/>
                <w:szCs w:val="21"/>
              </w:rPr>
              <w:t>后</w:t>
            </w:r>
            <w:r w:rsidRPr="00DD1610">
              <w:rPr>
                <w:rFonts w:hint="eastAsia"/>
                <w:color w:val="000000"/>
                <w:szCs w:val="21"/>
              </w:rPr>
              <w:t>≥</w:t>
            </w:r>
            <w:r>
              <w:rPr>
                <w:rFonts w:hint="eastAsia"/>
                <w:color w:val="000000"/>
                <w:szCs w:val="21"/>
              </w:rPr>
              <w:t>1.0</w:t>
            </w:r>
            <w:r>
              <w:rPr>
                <w:rFonts w:hint="eastAsia"/>
                <w:color w:val="000000"/>
                <w:szCs w:val="21"/>
              </w:rPr>
              <w:t>，管网末梢</w:t>
            </w:r>
            <w:r w:rsidRPr="00DD1610">
              <w:rPr>
                <w:rFonts w:hint="eastAsia"/>
                <w:color w:val="000000"/>
                <w:szCs w:val="21"/>
              </w:rPr>
              <w:t>≥</w:t>
            </w:r>
            <w:r>
              <w:rPr>
                <w:rFonts w:hint="eastAsia"/>
                <w:color w:val="000000"/>
                <w:szCs w:val="21"/>
              </w:rPr>
              <w:t>0.2</w:t>
            </w:r>
          </w:p>
        </w:tc>
        <w:tc>
          <w:tcPr>
            <w:tcW w:w="1004" w:type="pct"/>
            <w:vMerge/>
            <w:vAlign w:val="center"/>
          </w:tcPr>
          <w:p w:rsidR="00C43664" w:rsidRDefault="00C43664" w:rsidP="00C43664">
            <w:pPr>
              <w:jc w:val="center"/>
              <w:rPr>
                <w:color w:val="000000"/>
                <w:szCs w:val="21"/>
              </w:rPr>
            </w:pPr>
          </w:p>
        </w:tc>
      </w:tr>
      <w:tr w:rsidR="00C43664" w:rsidTr="00C43664">
        <w:trPr>
          <w:trHeight w:val="340"/>
        </w:trPr>
        <w:tc>
          <w:tcPr>
            <w:tcW w:w="769" w:type="pct"/>
            <w:vAlign w:val="center"/>
          </w:tcPr>
          <w:p w:rsidR="00C43664" w:rsidRDefault="00C43664" w:rsidP="00C43664">
            <w:pPr>
              <w:jc w:val="center"/>
              <w:rPr>
                <w:color w:val="000000"/>
                <w:szCs w:val="21"/>
              </w:rPr>
            </w:pPr>
            <w:r>
              <w:rPr>
                <w:rFonts w:hint="eastAsia"/>
                <w:color w:val="000000"/>
                <w:szCs w:val="21"/>
              </w:rPr>
              <w:t>11</w:t>
            </w:r>
          </w:p>
        </w:tc>
        <w:tc>
          <w:tcPr>
            <w:tcW w:w="1102" w:type="pct"/>
            <w:vAlign w:val="center"/>
          </w:tcPr>
          <w:p w:rsidR="00C43664" w:rsidRDefault="00C43664" w:rsidP="00C43664">
            <w:pPr>
              <w:pStyle w:val="afff7"/>
              <w:rPr>
                <w:color w:val="000000"/>
              </w:rPr>
            </w:pPr>
            <w:r>
              <w:rPr>
                <w:rFonts w:hint="eastAsia"/>
                <w:color w:val="000000"/>
              </w:rPr>
              <w:t>总大肠菌群</w:t>
            </w:r>
          </w:p>
        </w:tc>
        <w:tc>
          <w:tcPr>
            <w:tcW w:w="2125" w:type="pct"/>
            <w:vAlign w:val="center"/>
          </w:tcPr>
          <w:p w:rsidR="00C43664" w:rsidRDefault="00C43664" w:rsidP="00C43664">
            <w:pPr>
              <w:jc w:val="center"/>
              <w:rPr>
                <w:color w:val="000000"/>
                <w:szCs w:val="21"/>
              </w:rPr>
            </w:pPr>
            <w:r>
              <w:rPr>
                <w:rFonts w:hint="eastAsia"/>
                <w:color w:val="000000"/>
                <w:szCs w:val="21"/>
              </w:rPr>
              <w:t>3</w:t>
            </w:r>
          </w:p>
        </w:tc>
        <w:tc>
          <w:tcPr>
            <w:tcW w:w="1004" w:type="pct"/>
            <w:vAlign w:val="center"/>
          </w:tcPr>
          <w:p w:rsidR="00C43664" w:rsidRDefault="00C43664" w:rsidP="00C43664">
            <w:pPr>
              <w:jc w:val="center"/>
              <w:rPr>
                <w:color w:val="000000"/>
                <w:szCs w:val="21"/>
              </w:rPr>
            </w:pPr>
            <w:proofErr w:type="gramStart"/>
            <w:r>
              <w:rPr>
                <w:rFonts w:hint="eastAsia"/>
                <w:color w:val="000000"/>
                <w:szCs w:val="21"/>
              </w:rPr>
              <w:t>个</w:t>
            </w:r>
            <w:proofErr w:type="gramEnd"/>
            <w:r>
              <w:rPr>
                <w:rFonts w:hint="eastAsia"/>
                <w:color w:val="000000"/>
                <w:szCs w:val="21"/>
              </w:rPr>
              <w:t>/L</w:t>
            </w:r>
          </w:p>
        </w:tc>
      </w:tr>
    </w:tbl>
    <w:p w:rsidR="00C43664" w:rsidRDefault="00C43664" w:rsidP="00C43664">
      <w:pPr>
        <w:adjustRightInd w:val="0"/>
        <w:snapToGrid w:val="0"/>
        <w:spacing w:line="360" w:lineRule="auto"/>
        <w:ind w:firstLineChars="200" w:firstLine="480"/>
        <w:rPr>
          <w:color w:val="000000"/>
          <w:sz w:val="24"/>
        </w:rPr>
      </w:pPr>
      <w:r>
        <w:rPr>
          <w:rFonts w:hint="eastAsia"/>
          <w:color w:val="000000"/>
          <w:sz w:val="24"/>
        </w:rPr>
        <w:t>本项目生化塘共分</w:t>
      </w:r>
      <w:r>
        <w:rPr>
          <w:rFonts w:hint="eastAsia"/>
          <w:color w:val="000000"/>
          <w:sz w:val="24"/>
        </w:rPr>
        <w:t>3</w:t>
      </w:r>
      <w:r>
        <w:rPr>
          <w:rFonts w:hint="eastAsia"/>
          <w:color w:val="000000"/>
          <w:sz w:val="24"/>
        </w:rPr>
        <w:t>级，一级出水</w:t>
      </w:r>
      <w:r w:rsidR="0040341D">
        <w:rPr>
          <w:rFonts w:hint="eastAsia"/>
          <w:color w:val="000000"/>
          <w:sz w:val="24"/>
        </w:rPr>
        <w:t>执行</w:t>
      </w:r>
      <w:r>
        <w:rPr>
          <w:rFonts w:hint="eastAsia"/>
          <w:color w:val="000000"/>
          <w:sz w:val="24"/>
        </w:rPr>
        <w:t>满足</w:t>
      </w:r>
      <w:r w:rsidRPr="00C43664">
        <w:rPr>
          <w:rFonts w:hint="eastAsia"/>
          <w:color w:val="000000"/>
          <w:sz w:val="24"/>
        </w:rPr>
        <w:t>《农田灌溉水质标准》（</w:t>
      </w:r>
      <w:r w:rsidRPr="00C43664">
        <w:rPr>
          <w:rFonts w:hint="eastAsia"/>
          <w:color w:val="000000"/>
          <w:sz w:val="24"/>
        </w:rPr>
        <w:t>GB5084-2005</w:t>
      </w:r>
      <w:r w:rsidRPr="00C43664">
        <w:rPr>
          <w:rFonts w:hint="eastAsia"/>
          <w:color w:val="000000"/>
          <w:sz w:val="24"/>
        </w:rPr>
        <w:t>）</w:t>
      </w:r>
      <w:r w:rsidR="00B93EAF">
        <w:rPr>
          <w:rFonts w:hint="eastAsia"/>
          <w:color w:val="000000"/>
          <w:sz w:val="24"/>
        </w:rPr>
        <w:t>旱</w:t>
      </w:r>
      <w:r>
        <w:rPr>
          <w:rFonts w:hint="eastAsia"/>
          <w:color w:val="000000"/>
          <w:sz w:val="24"/>
        </w:rPr>
        <w:t>作</w:t>
      </w:r>
      <w:r w:rsidRPr="00C43664">
        <w:rPr>
          <w:rFonts w:hint="eastAsia"/>
          <w:color w:val="000000"/>
          <w:sz w:val="24"/>
        </w:rPr>
        <w:t>标准</w:t>
      </w:r>
      <w:r>
        <w:rPr>
          <w:rFonts w:hint="eastAsia"/>
          <w:color w:val="000000"/>
          <w:sz w:val="24"/>
        </w:rPr>
        <w:t>，</w:t>
      </w:r>
      <w:r w:rsidR="0040341D" w:rsidRPr="00C43664">
        <w:rPr>
          <w:rFonts w:hint="eastAsia"/>
          <w:color w:val="000000"/>
          <w:sz w:val="24"/>
        </w:rPr>
        <w:t>《农田灌溉水质标准》</w:t>
      </w:r>
      <w:r w:rsidR="0040341D">
        <w:rPr>
          <w:rFonts w:hint="eastAsia"/>
          <w:color w:val="000000"/>
          <w:sz w:val="24"/>
        </w:rPr>
        <w:t>中没有的指标执行《畜禽养殖业污染物排放标准》中</w:t>
      </w:r>
      <w:r w:rsidR="0040341D" w:rsidRPr="00C43664">
        <w:rPr>
          <w:rFonts w:hint="eastAsia"/>
          <w:color w:val="000000"/>
          <w:sz w:val="24"/>
        </w:rPr>
        <w:t>集约化畜禽养殖业水污染</w:t>
      </w:r>
      <w:proofErr w:type="gramStart"/>
      <w:r w:rsidR="0040341D" w:rsidRPr="00C43664">
        <w:rPr>
          <w:rFonts w:hint="eastAsia"/>
          <w:color w:val="000000"/>
          <w:sz w:val="24"/>
        </w:rPr>
        <w:t>物最高</w:t>
      </w:r>
      <w:proofErr w:type="gramEnd"/>
      <w:r w:rsidR="0040341D" w:rsidRPr="00C43664">
        <w:rPr>
          <w:rFonts w:hint="eastAsia"/>
          <w:color w:val="000000"/>
          <w:sz w:val="24"/>
        </w:rPr>
        <w:t>允许日均排放标准</w:t>
      </w:r>
      <w:r w:rsidR="0040341D">
        <w:rPr>
          <w:rFonts w:hint="eastAsia"/>
          <w:color w:val="000000"/>
          <w:sz w:val="24"/>
        </w:rPr>
        <w:t>，</w:t>
      </w:r>
      <w:r>
        <w:rPr>
          <w:rFonts w:hint="eastAsia"/>
          <w:color w:val="000000"/>
          <w:sz w:val="24"/>
        </w:rPr>
        <w:t>用于农田灌溉</w:t>
      </w:r>
      <w:r w:rsidR="0040341D">
        <w:rPr>
          <w:rFonts w:hint="eastAsia"/>
          <w:color w:val="000000"/>
          <w:sz w:val="24"/>
        </w:rPr>
        <w:t>。</w:t>
      </w:r>
      <w:r>
        <w:rPr>
          <w:rFonts w:hint="eastAsia"/>
          <w:color w:val="000000"/>
          <w:sz w:val="24"/>
        </w:rPr>
        <w:t>三级出水</w:t>
      </w:r>
      <w:r w:rsidR="0040341D">
        <w:rPr>
          <w:rFonts w:hint="eastAsia"/>
          <w:color w:val="000000"/>
          <w:sz w:val="24"/>
        </w:rPr>
        <w:t>执行《畜禽养殖产地环境评价规范》（</w:t>
      </w:r>
      <w:r w:rsidR="0040341D">
        <w:rPr>
          <w:rFonts w:hint="eastAsia"/>
          <w:color w:val="000000"/>
          <w:sz w:val="24"/>
        </w:rPr>
        <w:t>HJ568-2010</w:t>
      </w:r>
      <w:r w:rsidR="0040341D">
        <w:rPr>
          <w:rFonts w:hint="eastAsia"/>
          <w:color w:val="000000"/>
          <w:sz w:val="24"/>
        </w:rPr>
        <w:t>）中表</w:t>
      </w:r>
      <w:r w:rsidR="0040341D">
        <w:rPr>
          <w:rFonts w:hint="eastAsia"/>
          <w:color w:val="000000"/>
          <w:sz w:val="24"/>
        </w:rPr>
        <w:t>3</w:t>
      </w:r>
      <w:r w:rsidR="0040341D">
        <w:rPr>
          <w:rFonts w:hint="eastAsia"/>
          <w:color w:val="000000"/>
          <w:sz w:val="24"/>
        </w:rPr>
        <w:t>标准，</w:t>
      </w:r>
      <w:r>
        <w:rPr>
          <w:rFonts w:hint="eastAsia"/>
          <w:color w:val="000000"/>
          <w:sz w:val="24"/>
        </w:rPr>
        <w:t>用于猪舍冲洗。</w:t>
      </w:r>
    </w:p>
    <w:p w:rsidR="0083458E" w:rsidRPr="00277584" w:rsidRDefault="0083458E" w:rsidP="00277584">
      <w:pPr>
        <w:pStyle w:val="40"/>
        <w:adjustRightInd w:val="0"/>
        <w:spacing w:line="360" w:lineRule="auto"/>
        <w:ind w:left="0" w:firstLine="0"/>
        <w:rPr>
          <w:b/>
          <w:sz w:val="24"/>
          <w:szCs w:val="24"/>
        </w:rPr>
      </w:pPr>
      <w:r w:rsidRPr="00277584">
        <w:rPr>
          <w:b/>
          <w:sz w:val="24"/>
          <w:szCs w:val="24"/>
        </w:rPr>
        <w:t>污水处理工艺</w:t>
      </w:r>
    </w:p>
    <w:p w:rsidR="007A0514" w:rsidRPr="007A0514" w:rsidRDefault="007A0514" w:rsidP="007A0514">
      <w:pPr>
        <w:adjustRightInd w:val="0"/>
        <w:snapToGrid w:val="0"/>
        <w:spacing w:line="360" w:lineRule="auto"/>
        <w:ind w:firstLineChars="200" w:firstLine="480"/>
        <w:rPr>
          <w:color w:val="000000"/>
          <w:sz w:val="24"/>
        </w:rPr>
      </w:pPr>
      <w:r w:rsidRPr="007A0514">
        <w:rPr>
          <w:rFonts w:hint="eastAsia"/>
          <w:color w:val="000000"/>
          <w:sz w:val="24"/>
        </w:rPr>
        <w:t>项目正式运营后，产生的污水量约为</w:t>
      </w:r>
      <w:r w:rsidR="000C5EEB" w:rsidRPr="000C5EEB">
        <w:rPr>
          <w:color w:val="000000"/>
          <w:sz w:val="24"/>
        </w:rPr>
        <w:t>91773.17</w:t>
      </w:r>
      <w:r w:rsidR="00373B6A">
        <w:rPr>
          <w:rFonts w:hint="eastAsia"/>
          <w:color w:val="000000"/>
          <w:sz w:val="24"/>
        </w:rPr>
        <w:t xml:space="preserve"> m</w:t>
      </w:r>
      <w:r w:rsidR="00373B6A">
        <w:rPr>
          <w:rFonts w:hint="eastAsia"/>
          <w:color w:val="000000"/>
          <w:sz w:val="24"/>
          <w:vertAlign w:val="superscript"/>
        </w:rPr>
        <w:t>3</w:t>
      </w:r>
      <w:r w:rsidR="00373B6A">
        <w:rPr>
          <w:rFonts w:hint="eastAsia"/>
          <w:color w:val="000000"/>
          <w:sz w:val="24"/>
        </w:rPr>
        <w:t>/a</w:t>
      </w:r>
      <w:r w:rsidR="00373B6A">
        <w:rPr>
          <w:rFonts w:hint="eastAsia"/>
          <w:color w:val="000000"/>
          <w:sz w:val="24"/>
        </w:rPr>
        <w:t>（约</w:t>
      </w:r>
      <w:r w:rsidR="000C5EEB">
        <w:rPr>
          <w:rFonts w:hint="eastAsia"/>
          <w:color w:val="000000"/>
          <w:sz w:val="24"/>
        </w:rPr>
        <w:t>252</w:t>
      </w:r>
      <w:r w:rsidR="00373B6A">
        <w:rPr>
          <w:rFonts w:hint="eastAsia"/>
          <w:color w:val="000000"/>
          <w:sz w:val="24"/>
        </w:rPr>
        <w:t xml:space="preserve"> m</w:t>
      </w:r>
      <w:r w:rsidR="00373B6A">
        <w:rPr>
          <w:rFonts w:hint="eastAsia"/>
          <w:color w:val="000000"/>
          <w:sz w:val="24"/>
          <w:vertAlign w:val="superscript"/>
        </w:rPr>
        <w:t>3</w:t>
      </w:r>
      <w:r w:rsidR="00373B6A">
        <w:rPr>
          <w:rFonts w:hint="eastAsia"/>
          <w:color w:val="000000"/>
          <w:sz w:val="24"/>
        </w:rPr>
        <w:t>/d</w:t>
      </w:r>
      <w:r w:rsidR="00373B6A">
        <w:rPr>
          <w:rFonts w:hint="eastAsia"/>
          <w:color w:val="000000"/>
          <w:sz w:val="24"/>
        </w:rPr>
        <w:t>）</w:t>
      </w:r>
      <w:r w:rsidRPr="007A0514">
        <w:rPr>
          <w:rFonts w:hint="eastAsia"/>
          <w:color w:val="000000"/>
          <w:sz w:val="24"/>
        </w:rPr>
        <w:t>，拟收集后废水送新建的污水处理站处理。污水处理站采用“</w:t>
      </w:r>
      <w:r w:rsidRPr="007A0514">
        <w:rPr>
          <w:rFonts w:hint="eastAsia"/>
          <w:color w:val="000000"/>
          <w:sz w:val="24"/>
        </w:rPr>
        <w:t>USR+</w:t>
      </w:r>
      <w:r w:rsidRPr="007A0514">
        <w:rPr>
          <w:rFonts w:hint="eastAsia"/>
          <w:color w:val="000000"/>
          <w:sz w:val="24"/>
        </w:rPr>
        <w:t>两级</w:t>
      </w:r>
      <w:r w:rsidRPr="007A0514">
        <w:rPr>
          <w:rFonts w:hint="eastAsia"/>
          <w:color w:val="000000"/>
          <w:sz w:val="24"/>
        </w:rPr>
        <w:t>AO+</w:t>
      </w:r>
      <w:r w:rsidRPr="007A0514">
        <w:rPr>
          <w:rFonts w:hint="eastAsia"/>
          <w:color w:val="000000"/>
          <w:sz w:val="24"/>
        </w:rPr>
        <w:t>物化（化</w:t>
      </w:r>
      <w:r w:rsidRPr="000A4DBE">
        <w:rPr>
          <w:rFonts w:hint="eastAsia"/>
          <w:color w:val="000000" w:themeColor="text1"/>
          <w:sz w:val="24"/>
        </w:rPr>
        <w:t>学除磷）</w:t>
      </w:r>
      <w:r w:rsidR="00FB4F5B" w:rsidRPr="000A4DBE">
        <w:rPr>
          <w:rFonts w:hint="eastAsia"/>
          <w:color w:val="000000" w:themeColor="text1"/>
          <w:sz w:val="24"/>
        </w:rPr>
        <w:t>+</w:t>
      </w:r>
      <w:r w:rsidR="00FB4F5B" w:rsidRPr="000A4DBE">
        <w:rPr>
          <w:rFonts w:hint="eastAsia"/>
          <w:color w:val="000000" w:themeColor="text1"/>
          <w:sz w:val="24"/>
        </w:rPr>
        <w:t>消毒</w:t>
      </w:r>
      <w:r w:rsidRPr="000A4DBE">
        <w:rPr>
          <w:rFonts w:hint="eastAsia"/>
          <w:color w:val="000000" w:themeColor="text1"/>
          <w:sz w:val="24"/>
        </w:rPr>
        <w:t>+</w:t>
      </w:r>
      <w:r w:rsidR="00C43664">
        <w:rPr>
          <w:rFonts w:hint="eastAsia"/>
          <w:color w:val="000000" w:themeColor="text1"/>
          <w:sz w:val="24"/>
        </w:rPr>
        <w:t>养</w:t>
      </w:r>
      <w:r w:rsidRPr="000A4DBE">
        <w:rPr>
          <w:rFonts w:hint="eastAsia"/>
          <w:color w:val="000000" w:themeColor="text1"/>
          <w:sz w:val="24"/>
        </w:rPr>
        <w:t>化塘”处理</w:t>
      </w:r>
      <w:r w:rsidRPr="007A0514">
        <w:rPr>
          <w:rFonts w:hint="eastAsia"/>
          <w:color w:val="000000"/>
          <w:sz w:val="24"/>
        </w:rPr>
        <w:t>工艺进行处理，</w:t>
      </w:r>
      <w:r w:rsidR="00953DAD">
        <w:rPr>
          <w:rFonts w:hint="eastAsia"/>
          <w:color w:val="000000"/>
          <w:sz w:val="24"/>
        </w:rPr>
        <w:t>由于项目夏季用水量较大，</w:t>
      </w:r>
      <w:r w:rsidRPr="007A0514">
        <w:rPr>
          <w:rFonts w:hint="eastAsia"/>
          <w:color w:val="000000"/>
          <w:sz w:val="24"/>
        </w:rPr>
        <w:t>污水处理站规模为</w:t>
      </w:r>
      <w:r w:rsidR="00953DAD">
        <w:rPr>
          <w:rFonts w:hint="eastAsia"/>
          <w:color w:val="000000"/>
          <w:sz w:val="24"/>
        </w:rPr>
        <w:t>45</w:t>
      </w:r>
      <w:r w:rsidRPr="007A0514">
        <w:rPr>
          <w:rFonts w:hint="eastAsia"/>
          <w:color w:val="000000"/>
          <w:sz w:val="24"/>
        </w:rPr>
        <w:t>0m</w:t>
      </w:r>
      <w:r w:rsidRPr="007A0514">
        <w:rPr>
          <w:rFonts w:hint="eastAsia"/>
          <w:color w:val="000000"/>
          <w:sz w:val="24"/>
          <w:vertAlign w:val="superscript"/>
        </w:rPr>
        <w:t>3</w:t>
      </w:r>
      <w:r w:rsidRPr="007A0514">
        <w:rPr>
          <w:rFonts w:hint="eastAsia"/>
          <w:color w:val="000000"/>
          <w:sz w:val="24"/>
        </w:rPr>
        <w:t>/d</w:t>
      </w:r>
      <w:r w:rsidRPr="007A0514">
        <w:rPr>
          <w:rFonts w:hint="eastAsia"/>
          <w:color w:val="000000"/>
          <w:sz w:val="24"/>
        </w:rPr>
        <w:t>，可以满足拟建项目废水处理的需要。</w:t>
      </w:r>
      <w:r w:rsidR="00A81BB3">
        <w:rPr>
          <w:rFonts w:hint="eastAsia"/>
          <w:color w:val="000000"/>
          <w:sz w:val="24"/>
        </w:rPr>
        <w:t>污水站</w:t>
      </w:r>
      <w:r w:rsidRPr="007A0514">
        <w:rPr>
          <w:rFonts w:hint="eastAsia"/>
          <w:color w:val="000000"/>
          <w:sz w:val="24"/>
        </w:rPr>
        <w:t>工艺说明如下：</w:t>
      </w:r>
    </w:p>
    <w:p w:rsidR="007A0514" w:rsidRPr="007A0514" w:rsidRDefault="007A0514" w:rsidP="007A0514">
      <w:pPr>
        <w:adjustRightInd w:val="0"/>
        <w:snapToGrid w:val="0"/>
        <w:spacing w:line="360" w:lineRule="auto"/>
        <w:ind w:firstLineChars="200" w:firstLine="480"/>
        <w:rPr>
          <w:color w:val="000000"/>
          <w:sz w:val="24"/>
        </w:rPr>
      </w:pPr>
      <w:r w:rsidRPr="007A0514">
        <w:rPr>
          <w:rFonts w:hint="eastAsia"/>
          <w:color w:val="000000"/>
          <w:sz w:val="24"/>
        </w:rPr>
        <w:t>①集水池</w:t>
      </w:r>
      <w:r w:rsidRPr="007A0514">
        <w:rPr>
          <w:rFonts w:hint="eastAsia"/>
          <w:color w:val="000000"/>
          <w:sz w:val="24"/>
        </w:rPr>
        <w:t>/</w:t>
      </w:r>
      <w:r w:rsidRPr="007A0514">
        <w:rPr>
          <w:rFonts w:hint="eastAsia"/>
          <w:color w:val="000000"/>
          <w:sz w:val="24"/>
        </w:rPr>
        <w:t>固液分离</w:t>
      </w:r>
    </w:p>
    <w:p w:rsidR="007A0514" w:rsidRDefault="007A0514" w:rsidP="007A0514">
      <w:pPr>
        <w:adjustRightInd w:val="0"/>
        <w:snapToGrid w:val="0"/>
        <w:spacing w:line="360" w:lineRule="auto"/>
        <w:ind w:firstLineChars="200" w:firstLine="480"/>
        <w:rPr>
          <w:color w:val="000000"/>
          <w:sz w:val="24"/>
        </w:rPr>
      </w:pPr>
      <w:r w:rsidRPr="007A0514">
        <w:rPr>
          <w:rFonts w:hint="eastAsia"/>
          <w:color w:val="000000"/>
          <w:sz w:val="24"/>
        </w:rPr>
        <w:t>拟建项目产生的污水经隔渣池后进入集水池，然后泵入固液分离机，将废水中的猪</w:t>
      </w:r>
      <w:r w:rsidRPr="007A0514">
        <w:rPr>
          <w:rFonts w:hint="eastAsia"/>
          <w:color w:val="000000"/>
          <w:sz w:val="24"/>
        </w:rPr>
        <w:lastRenderedPageBreak/>
        <w:t>毛、较大的饲料颗粒物以及少量的猪粪颗粒与污水分离，以保证后续处理构筑物的正常运行及有效减轻后续处理负荷，为系统的长期正常运行提供保证。分离后的污水进入</w:t>
      </w:r>
      <w:r w:rsidRPr="007A0514">
        <w:rPr>
          <w:rFonts w:hint="eastAsia"/>
          <w:color w:val="000000"/>
          <w:sz w:val="24"/>
        </w:rPr>
        <w:t xml:space="preserve">USR </w:t>
      </w:r>
      <w:r w:rsidRPr="007A0514">
        <w:rPr>
          <w:rFonts w:hint="eastAsia"/>
          <w:color w:val="000000"/>
          <w:sz w:val="24"/>
        </w:rPr>
        <w:t>进行厌氧发酵处理。</w:t>
      </w:r>
    </w:p>
    <w:p w:rsidR="007A0514" w:rsidRPr="007A0514" w:rsidRDefault="007A0514" w:rsidP="007A0514">
      <w:pPr>
        <w:adjustRightInd w:val="0"/>
        <w:snapToGrid w:val="0"/>
        <w:spacing w:line="360" w:lineRule="auto"/>
        <w:ind w:firstLineChars="200" w:firstLine="480"/>
        <w:rPr>
          <w:color w:val="000000"/>
          <w:sz w:val="24"/>
        </w:rPr>
      </w:pPr>
      <w:r w:rsidRPr="007A0514">
        <w:rPr>
          <w:rFonts w:hint="eastAsia"/>
          <w:color w:val="000000"/>
          <w:sz w:val="24"/>
        </w:rPr>
        <w:t>②</w:t>
      </w:r>
      <w:r w:rsidRPr="007A0514">
        <w:rPr>
          <w:rFonts w:hint="eastAsia"/>
          <w:color w:val="000000"/>
          <w:sz w:val="24"/>
        </w:rPr>
        <w:t xml:space="preserve">USR </w:t>
      </w:r>
      <w:r w:rsidRPr="007A0514">
        <w:rPr>
          <w:rFonts w:hint="eastAsia"/>
          <w:color w:val="000000"/>
          <w:sz w:val="24"/>
        </w:rPr>
        <w:t>发酵罐</w:t>
      </w:r>
    </w:p>
    <w:p w:rsidR="007A0514" w:rsidRDefault="007A0514" w:rsidP="007A0514">
      <w:pPr>
        <w:adjustRightInd w:val="0"/>
        <w:snapToGrid w:val="0"/>
        <w:spacing w:line="360" w:lineRule="auto"/>
        <w:ind w:firstLineChars="200" w:firstLine="480"/>
        <w:rPr>
          <w:color w:val="000000"/>
          <w:sz w:val="24"/>
        </w:rPr>
      </w:pPr>
      <w:r w:rsidRPr="007A0514">
        <w:rPr>
          <w:rFonts w:hint="eastAsia"/>
          <w:color w:val="000000"/>
          <w:sz w:val="24"/>
        </w:rPr>
        <w:t>拟建</w:t>
      </w:r>
      <w:r w:rsidRPr="007A0514">
        <w:rPr>
          <w:rFonts w:hint="eastAsia"/>
          <w:color w:val="000000"/>
          <w:sz w:val="24"/>
        </w:rPr>
        <w:t xml:space="preserve">USR </w:t>
      </w:r>
      <w:r w:rsidRPr="007A0514">
        <w:rPr>
          <w:rFonts w:hint="eastAsia"/>
          <w:color w:val="000000"/>
          <w:sz w:val="24"/>
        </w:rPr>
        <w:t>发酵罐采用升流式固体厌氧反应器，是一种结构简单，适用于较高悬浮物固体有机物原料的反应器。废水从底部进入发酵罐内，与其中的厌氧活性污泥接触，使废水中的大有机物得到快速消化，未消化的有机物固体颗粒物和沼气发酵微生物靠自然沉降滞留于发酵罐内，上清液从发酵罐上部溢出，如此可以延长固体滞留期（</w:t>
      </w:r>
      <w:r w:rsidRPr="007A0514">
        <w:rPr>
          <w:rFonts w:hint="eastAsia"/>
          <w:color w:val="000000"/>
          <w:sz w:val="24"/>
        </w:rPr>
        <w:t>SRT</w:t>
      </w:r>
      <w:r w:rsidRPr="007A0514">
        <w:rPr>
          <w:rFonts w:hint="eastAsia"/>
          <w:color w:val="000000"/>
          <w:sz w:val="24"/>
        </w:rPr>
        <w:t>）和微生物滞留期（</w:t>
      </w:r>
      <w:r w:rsidRPr="007A0514">
        <w:rPr>
          <w:rFonts w:hint="eastAsia"/>
          <w:color w:val="000000"/>
          <w:sz w:val="24"/>
        </w:rPr>
        <w:t>MRT</w:t>
      </w:r>
      <w:r w:rsidRPr="007A0514">
        <w:rPr>
          <w:rFonts w:hint="eastAsia"/>
          <w:color w:val="000000"/>
          <w:sz w:val="24"/>
        </w:rPr>
        <w:t>），从而提高了固体有机物的分解率和消化器的效率。</w:t>
      </w:r>
    </w:p>
    <w:p w:rsidR="007A0514" w:rsidRPr="007A0514" w:rsidRDefault="007A0514" w:rsidP="007A0514">
      <w:pPr>
        <w:adjustRightInd w:val="0"/>
        <w:snapToGrid w:val="0"/>
        <w:spacing w:line="360" w:lineRule="auto"/>
        <w:ind w:firstLineChars="200" w:firstLine="480"/>
        <w:rPr>
          <w:color w:val="000000"/>
          <w:sz w:val="24"/>
        </w:rPr>
      </w:pPr>
      <w:r w:rsidRPr="007A0514">
        <w:rPr>
          <w:rFonts w:hint="eastAsia"/>
          <w:color w:val="000000"/>
          <w:sz w:val="24"/>
        </w:rPr>
        <w:t>③絮凝初沉池</w:t>
      </w:r>
    </w:p>
    <w:p w:rsidR="007A0514" w:rsidRDefault="007A0514" w:rsidP="007A0514">
      <w:pPr>
        <w:adjustRightInd w:val="0"/>
        <w:snapToGrid w:val="0"/>
        <w:spacing w:line="360" w:lineRule="auto"/>
        <w:ind w:firstLineChars="200" w:firstLine="480"/>
        <w:rPr>
          <w:color w:val="000000"/>
          <w:sz w:val="24"/>
        </w:rPr>
      </w:pPr>
      <w:r w:rsidRPr="007A0514">
        <w:rPr>
          <w:rFonts w:hint="eastAsia"/>
          <w:color w:val="000000"/>
          <w:sz w:val="24"/>
        </w:rPr>
        <w:t>由于养殖废水中磷含量较高，所以本次设置的絮凝初沉池的目的是进行前置除磷，该工艺的特点是通过这一工艺步骤不仅可以除磷，而且可以减少后续生物处理设施的负荷。常用的化学药剂主要是</w:t>
      </w:r>
      <w:r w:rsidRPr="007A0514">
        <w:rPr>
          <w:rFonts w:hint="eastAsia"/>
          <w:color w:val="000000"/>
          <w:sz w:val="24"/>
        </w:rPr>
        <w:t>PAC</w:t>
      </w:r>
      <w:r w:rsidRPr="007A0514">
        <w:rPr>
          <w:rFonts w:hint="eastAsia"/>
          <w:color w:val="000000"/>
          <w:sz w:val="24"/>
        </w:rPr>
        <w:t>。</w:t>
      </w:r>
    </w:p>
    <w:p w:rsidR="007A0514" w:rsidRPr="007A0514" w:rsidRDefault="007A0514" w:rsidP="007A0514">
      <w:pPr>
        <w:adjustRightInd w:val="0"/>
        <w:snapToGrid w:val="0"/>
        <w:spacing w:line="360" w:lineRule="auto"/>
        <w:ind w:firstLineChars="200" w:firstLine="480"/>
        <w:rPr>
          <w:color w:val="000000"/>
          <w:sz w:val="24"/>
        </w:rPr>
      </w:pPr>
      <w:r w:rsidRPr="007A0514">
        <w:rPr>
          <w:rFonts w:hint="eastAsia"/>
          <w:color w:val="000000"/>
          <w:sz w:val="24"/>
        </w:rPr>
        <w:t>④两级</w:t>
      </w:r>
      <w:r w:rsidRPr="007A0514">
        <w:rPr>
          <w:rFonts w:hint="eastAsia"/>
          <w:color w:val="000000"/>
          <w:sz w:val="24"/>
        </w:rPr>
        <w:t xml:space="preserve">A/O </w:t>
      </w:r>
      <w:r w:rsidRPr="007A0514">
        <w:rPr>
          <w:rFonts w:hint="eastAsia"/>
          <w:color w:val="000000"/>
          <w:sz w:val="24"/>
        </w:rPr>
        <w:t>系统</w:t>
      </w:r>
    </w:p>
    <w:p w:rsidR="007A0514" w:rsidRPr="007A0514" w:rsidRDefault="007A0514" w:rsidP="007A0514">
      <w:pPr>
        <w:adjustRightInd w:val="0"/>
        <w:snapToGrid w:val="0"/>
        <w:spacing w:line="360" w:lineRule="auto"/>
        <w:ind w:firstLineChars="200" w:firstLine="480"/>
        <w:rPr>
          <w:color w:val="000000"/>
          <w:sz w:val="24"/>
        </w:rPr>
      </w:pPr>
      <w:r w:rsidRPr="007A0514">
        <w:rPr>
          <w:rFonts w:hint="eastAsia"/>
          <w:color w:val="000000"/>
          <w:sz w:val="24"/>
        </w:rPr>
        <w:t>由于养猪废水的</w:t>
      </w:r>
      <w:r w:rsidRPr="007A0514">
        <w:rPr>
          <w:rFonts w:hint="eastAsia"/>
          <w:color w:val="000000"/>
          <w:sz w:val="24"/>
        </w:rPr>
        <w:t xml:space="preserve">COD </w:t>
      </w:r>
      <w:r w:rsidRPr="007A0514">
        <w:rPr>
          <w:rFonts w:hint="eastAsia"/>
          <w:color w:val="000000"/>
          <w:sz w:val="24"/>
        </w:rPr>
        <w:t>和氨氮均较高，经过一次硝化和反硝化的过程很难达到较好的去除效果，本次方案采用了两级</w:t>
      </w:r>
      <w:r w:rsidRPr="007A0514">
        <w:rPr>
          <w:rFonts w:hint="eastAsia"/>
          <w:color w:val="000000"/>
          <w:sz w:val="24"/>
        </w:rPr>
        <w:t xml:space="preserve">A/O </w:t>
      </w:r>
      <w:r w:rsidRPr="007A0514">
        <w:rPr>
          <w:rFonts w:hint="eastAsia"/>
          <w:color w:val="000000"/>
          <w:sz w:val="24"/>
        </w:rPr>
        <w:t>工艺，将一级</w:t>
      </w:r>
      <w:r w:rsidRPr="007A0514">
        <w:rPr>
          <w:rFonts w:hint="eastAsia"/>
          <w:color w:val="000000"/>
          <w:sz w:val="24"/>
        </w:rPr>
        <w:t xml:space="preserve">A/O </w:t>
      </w:r>
      <w:r w:rsidRPr="007A0514">
        <w:rPr>
          <w:rFonts w:hint="eastAsia"/>
          <w:color w:val="000000"/>
          <w:sz w:val="24"/>
        </w:rPr>
        <w:t>的好氧部分废水进入二级的兼氧部分，形成一次反效果的过程，经过二次生物断链后再进入二次好氧反应。</w:t>
      </w:r>
    </w:p>
    <w:p w:rsidR="007A0514" w:rsidRPr="007A0514" w:rsidRDefault="007A0514" w:rsidP="007A0514">
      <w:pPr>
        <w:adjustRightInd w:val="0"/>
        <w:snapToGrid w:val="0"/>
        <w:spacing w:line="360" w:lineRule="auto"/>
        <w:ind w:firstLineChars="200" w:firstLine="480"/>
        <w:rPr>
          <w:color w:val="000000"/>
          <w:sz w:val="24"/>
        </w:rPr>
      </w:pPr>
      <w:r w:rsidRPr="007A0514">
        <w:rPr>
          <w:rFonts w:hint="eastAsia"/>
          <w:color w:val="000000"/>
          <w:sz w:val="24"/>
        </w:rPr>
        <w:t>a</w:t>
      </w:r>
      <w:r w:rsidRPr="007A0514">
        <w:rPr>
          <w:rFonts w:hint="eastAsia"/>
          <w:color w:val="000000"/>
          <w:sz w:val="24"/>
        </w:rPr>
        <w:t>、缺氧池</w:t>
      </w:r>
    </w:p>
    <w:p w:rsidR="007A0514" w:rsidRDefault="007A0514" w:rsidP="007A0514">
      <w:pPr>
        <w:adjustRightInd w:val="0"/>
        <w:snapToGrid w:val="0"/>
        <w:spacing w:line="360" w:lineRule="auto"/>
        <w:ind w:firstLineChars="200" w:firstLine="480"/>
        <w:rPr>
          <w:color w:val="000000"/>
          <w:sz w:val="24"/>
        </w:rPr>
      </w:pPr>
      <w:r w:rsidRPr="007A0514">
        <w:rPr>
          <w:rFonts w:hint="eastAsia"/>
          <w:color w:val="000000"/>
          <w:sz w:val="24"/>
        </w:rPr>
        <w:t>生物脱氮包含硝化及反硝化两种过程。硝化过程是在硝化菌的作用下，将氨氮转化为硝酸氮。硝化菌为化能自养菌，其生理活动不需要有机性营养物质，它从二氧化碳获取碳源，从无机物的氧化中获取能力；而反硝化过程是在反硝化菌的作用下，将硝酸氮和亚硝酸氮还原为氮气。反硝化菌是异氧兼性厌氧菌，它只能再无分子氧的情况下，利用硝酸和亚硝酸盐离子中的氧进行呼吸作用，使硝酸还原。缺氧池的主要功能就是进行反硝化过程。</w:t>
      </w:r>
    </w:p>
    <w:p w:rsidR="007A0514" w:rsidRDefault="007A0514" w:rsidP="007A0514">
      <w:pPr>
        <w:adjustRightInd w:val="0"/>
        <w:snapToGrid w:val="0"/>
        <w:spacing w:line="360" w:lineRule="auto"/>
        <w:ind w:firstLineChars="200" w:firstLine="480"/>
        <w:rPr>
          <w:color w:val="000000"/>
          <w:sz w:val="24"/>
        </w:rPr>
      </w:pPr>
      <w:r w:rsidRPr="007A0514">
        <w:rPr>
          <w:rFonts w:hint="eastAsia"/>
          <w:color w:val="000000"/>
          <w:sz w:val="24"/>
        </w:rPr>
        <w:t>在缺氧池中，回流污泥中的反硝化菌利用污水中的有机物为碳源，将回流混合液中的大量硝酸氮还原成氮气，以达到脱氮的目的。回流的循环混合液量较大，一般为原污水量流量的</w:t>
      </w:r>
      <w:r w:rsidRPr="007A0514">
        <w:rPr>
          <w:rFonts w:hint="eastAsia"/>
          <w:color w:val="000000"/>
          <w:sz w:val="24"/>
        </w:rPr>
        <w:t xml:space="preserve">1~2 </w:t>
      </w:r>
      <w:r w:rsidRPr="007A0514">
        <w:rPr>
          <w:rFonts w:hint="eastAsia"/>
          <w:color w:val="000000"/>
          <w:sz w:val="24"/>
        </w:rPr>
        <w:t>倍。由于废水中的氮磷含量较高，碳源未必足够，（生物新陈代谢的最佳营养配比</w:t>
      </w:r>
      <w:r w:rsidRPr="007A0514">
        <w:rPr>
          <w:rFonts w:hint="eastAsia"/>
          <w:color w:val="000000"/>
          <w:sz w:val="24"/>
        </w:rPr>
        <w:t>C:N:P=100:5:1</w:t>
      </w:r>
      <w:r w:rsidRPr="007A0514">
        <w:rPr>
          <w:rFonts w:hint="eastAsia"/>
          <w:color w:val="000000"/>
          <w:sz w:val="24"/>
        </w:rPr>
        <w:t>），所以有可能制约了反硝化的效率，使得最终排水的氨氮指标超过排放标准限值。故在实际操作中，可增加面粉作为补充碳源。</w:t>
      </w:r>
    </w:p>
    <w:p w:rsidR="007A0514" w:rsidRPr="007A0514" w:rsidRDefault="007A0514" w:rsidP="007A0514">
      <w:pPr>
        <w:adjustRightInd w:val="0"/>
        <w:snapToGrid w:val="0"/>
        <w:spacing w:line="360" w:lineRule="auto"/>
        <w:ind w:firstLineChars="200" w:firstLine="480"/>
        <w:rPr>
          <w:color w:val="000000"/>
          <w:sz w:val="24"/>
        </w:rPr>
      </w:pPr>
      <w:r w:rsidRPr="007A0514">
        <w:rPr>
          <w:rFonts w:hint="eastAsia"/>
          <w:color w:val="000000"/>
          <w:sz w:val="24"/>
        </w:rPr>
        <w:t>b</w:t>
      </w:r>
      <w:r w:rsidRPr="007A0514">
        <w:rPr>
          <w:rFonts w:hint="eastAsia"/>
          <w:color w:val="000000"/>
          <w:sz w:val="24"/>
        </w:rPr>
        <w:t>、好氧池</w:t>
      </w:r>
    </w:p>
    <w:p w:rsidR="007A0514" w:rsidRDefault="007A0514" w:rsidP="007A0514">
      <w:pPr>
        <w:adjustRightInd w:val="0"/>
        <w:snapToGrid w:val="0"/>
        <w:spacing w:line="360" w:lineRule="auto"/>
        <w:ind w:firstLineChars="200" w:firstLine="480"/>
        <w:rPr>
          <w:color w:val="000000"/>
          <w:sz w:val="24"/>
        </w:rPr>
      </w:pPr>
      <w:r w:rsidRPr="007A0514">
        <w:rPr>
          <w:rFonts w:hint="eastAsia"/>
          <w:color w:val="000000"/>
          <w:sz w:val="24"/>
        </w:rPr>
        <w:lastRenderedPageBreak/>
        <w:t>混合液从缺氧区进入好氧反应区，</w:t>
      </w:r>
      <w:r w:rsidR="00A81BB3">
        <w:rPr>
          <w:rFonts w:hint="eastAsia"/>
          <w:color w:val="000000"/>
          <w:sz w:val="24"/>
        </w:rPr>
        <w:t>此</w:t>
      </w:r>
      <w:r w:rsidRPr="007A0514">
        <w:rPr>
          <w:rFonts w:hint="eastAsia"/>
          <w:color w:val="000000"/>
          <w:sz w:val="24"/>
        </w:rPr>
        <w:t>反应区单元是多功能的，去除</w:t>
      </w:r>
      <w:r w:rsidRPr="007A0514">
        <w:rPr>
          <w:rFonts w:hint="eastAsia"/>
          <w:color w:val="000000"/>
          <w:sz w:val="24"/>
        </w:rPr>
        <w:t>BOD</w:t>
      </w:r>
      <w:r w:rsidRPr="007A0514">
        <w:rPr>
          <w:rFonts w:hint="eastAsia"/>
          <w:color w:val="000000"/>
          <w:sz w:val="24"/>
          <w:vertAlign w:val="subscript"/>
        </w:rPr>
        <w:t>5</w:t>
      </w:r>
      <w:r w:rsidRPr="007A0514">
        <w:rPr>
          <w:rFonts w:hint="eastAsia"/>
          <w:color w:val="000000"/>
          <w:sz w:val="24"/>
        </w:rPr>
        <w:t>、硝化和吸收磷等反应均在好氧池内进行，好氧段主要是通过好氧生化过程，将污水中残留的大部分有机物去除，达到进一步降解</w:t>
      </w:r>
      <w:r w:rsidR="00A81BB3">
        <w:rPr>
          <w:rFonts w:hint="eastAsia"/>
          <w:color w:val="000000"/>
          <w:sz w:val="24"/>
        </w:rPr>
        <w:t>COD</w:t>
      </w:r>
      <w:r w:rsidRPr="007A0514">
        <w:rPr>
          <w:rFonts w:hint="eastAsia"/>
          <w:color w:val="000000"/>
          <w:sz w:val="24"/>
        </w:rPr>
        <w:t>的效果，并通过硝化过程将氨氮转化成硝酸盐。</w:t>
      </w:r>
    </w:p>
    <w:p w:rsidR="007A0514" w:rsidRPr="007A0514" w:rsidRDefault="007A0514" w:rsidP="007A0514">
      <w:pPr>
        <w:adjustRightInd w:val="0"/>
        <w:snapToGrid w:val="0"/>
        <w:spacing w:line="360" w:lineRule="auto"/>
        <w:ind w:firstLineChars="200" w:firstLine="480"/>
        <w:rPr>
          <w:color w:val="000000"/>
          <w:sz w:val="24"/>
        </w:rPr>
      </w:pPr>
      <w:r w:rsidRPr="007A0514">
        <w:rPr>
          <w:rFonts w:hint="eastAsia"/>
          <w:color w:val="000000"/>
          <w:sz w:val="24"/>
        </w:rPr>
        <w:t>⑤二沉池</w:t>
      </w:r>
    </w:p>
    <w:p w:rsidR="007A0514" w:rsidRPr="007A0514" w:rsidRDefault="007A0514" w:rsidP="007A0514">
      <w:pPr>
        <w:adjustRightInd w:val="0"/>
        <w:snapToGrid w:val="0"/>
        <w:spacing w:line="360" w:lineRule="auto"/>
        <w:ind w:firstLineChars="200" w:firstLine="480"/>
        <w:rPr>
          <w:color w:val="000000"/>
          <w:sz w:val="24"/>
        </w:rPr>
      </w:pPr>
      <w:r w:rsidRPr="007A0514">
        <w:rPr>
          <w:rFonts w:hint="eastAsia"/>
          <w:color w:val="000000"/>
          <w:sz w:val="24"/>
        </w:rPr>
        <w:t>在二级好氧池之后设置二沉池，主要起到泥水分离和污泥回流的作用，补充一级兼氧池、二级兼氧池流失的污泥。</w:t>
      </w:r>
    </w:p>
    <w:p w:rsidR="007A0514" w:rsidRPr="007A0514" w:rsidRDefault="007A0514" w:rsidP="007A0514">
      <w:pPr>
        <w:adjustRightInd w:val="0"/>
        <w:snapToGrid w:val="0"/>
        <w:spacing w:line="360" w:lineRule="auto"/>
        <w:ind w:firstLineChars="200" w:firstLine="480"/>
        <w:rPr>
          <w:color w:val="000000"/>
          <w:sz w:val="24"/>
        </w:rPr>
      </w:pPr>
      <w:r w:rsidRPr="007A0514">
        <w:rPr>
          <w:rFonts w:hint="eastAsia"/>
          <w:color w:val="000000"/>
          <w:sz w:val="24"/>
        </w:rPr>
        <w:t>⑥混凝池</w:t>
      </w:r>
      <w:r w:rsidRPr="007A0514">
        <w:rPr>
          <w:rFonts w:hint="eastAsia"/>
          <w:color w:val="000000"/>
          <w:sz w:val="24"/>
        </w:rPr>
        <w:t>/</w:t>
      </w:r>
      <w:r w:rsidRPr="007A0514">
        <w:rPr>
          <w:rFonts w:hint="eastAsia"/>
          <w:color w:val="000000"/>
          <w:sz w:val="24"/>
        </w:rPr>
        <w:t>絮凝池</w:t>
      </w:r>
    </w:p>
    <w:p w:rsidR="007A0514" w:rsidRDefault="007A0514" w:rsidP="007A0514">
      <w:pPr>
        <w:adjustRightInd w:val="0"/>
        <w:snapToGrid w:val="0"/>
        <w:spacing w:line="360" w:lineRule="auto"/>
        <w:ind w:firstLineChars="200" w:firstLine="480"/>
        <w:rPr>
          <w:color w:val="000000"/>
          <w:sz w:val="24"/>
        </w:rPr>
      </w:pPr>
      <w:r w:rsidRPr="007A0514">
        <w:rPr>
          <w:rFonts w:hint="eastAsia"/>
          <w:color w:val="000000"/>
          <w:sz w:val="24"/>
        </w:rPr>
        <w:t>经二级好氧池处理的出水含有大量的死亡脱落的细菌，须向废水中投加混凝剂和絮凝剂，将小颗粒物絮体形成大颗粒的矾花，达到中立沉降的目的。</w:t>
      </w:r>
    </w:p>
    <w:p w:rsidR="007A0514" w:rsidRPr="007A0514" w:rsidRDefault="007A0514" w:rsidP="007A0514">
      <w:pPr>
        <w:adjustRightInd w:val="0"/>
        <w:snapToGrid w:val="0"/>
        <w:spacing w:line="360" w:lineRule="auto"/>
        <w:ind w:firstLineChars="200" w:firstLine="480"/>
        <w:rPr>
          <w:color w:val="000000"/>
          <w:sz w:val="24"/>
        </w:rPr>
      </w:pPr>
      <w:r w:rsidRPr="007A0514">
        <w:rPr>
          <w:rFonts w:hint="eastAsia"/>
          <w:color w:val="000000"/>
          <w:sz w:val="24"/>
        </w:rPr>
        <w:t>由于本项目为生猪养殖项目，废水中的磷化物较高，根据生物新陈代谢的最佳营养比可以看出，生化处理对总磷的去除效率较低，为使总磷能够得到较好的除去，在混凝池中混凝剂选择</w:t>
      </w:r>
      <w:r w:rsidRPr="007A0514">
        <w:rPr>
          <w:rFonts w:hint="eastAsia"/>
          <w:color w:val="000000"/>
          <w:sz w:val="24"/>
        </w:rPr>
        <w:t>PAC</w:t>
      </w:r>
      <w:r w:rsidRPr="007A0514">
        <w:rPr>
          <w:rFonts w:hint="eastAsia"/>
          <w:color w:val="000000"/>
          <w:sz w:val="24"/>
        </w:rPr>
        <w:t>，在碱性条件，</w:t>
      </w:r>
      <w:r w:rsidRPr="007A0514">
        <w:rPr>
          <w:rFonts w:hint="eastAsia"/>
          <w:color w:val="000000"/>
          <w:sz w:val="24"/>
        </w:rPr>
        <w:t xml:space="preserve">PAC </w:t>
      </w:r>
      <w:r w:rsidRPr="007A0514">
        <w:rPr>
          <w:rFonts w:hint="eastAsia"/>
          <w:color w:val="000000"/>
          <w:sz w:val="24"/>
        </w:rPr>
        <w:t>投加到水中后，水解形成多核聚羟阳离子，作用过程中与含磷酸氢根、磷酸二氢根结合而发生配位反应，形成结构复杂的大分子混合物，降低其水溶性，使其聚集程度加大而被混凝沉降下来，同时，混凝过程中形成大量氢氧化物絮凝体沉淀，有很强的吸附能力，可以通过絮凝体吸附作用来降低废水中磷的浓度。</w:t>
      </w:r>
    </w:p>
    <w:p w:rsidR="007A0514" w:rsidRPr="007A0514" w:rsidRDefault="007A0514" w:rsidP="007A0514">
      <w:pPr>
        <w:adjustRightInd w:val="0"/>
        <w:snapToGrid w:val="0"/>
        <w:spacing w:line="360" w:lineRule="auto"/>
        <w:ind w:firstLineChars="200" w:firstLine="480"/>
        <w:rPr>
          <w:color w:val="000000"/>
          <w:sz w:val="24"/>
        </w:rPr>
      </w:pPr>
      <w:r w:rsidRPr="007A0514">
        <w:rPr>
          <w:rFonts w:hint="eastAsia"/>
          <w:color w:val="000000"/>
          <w:sz w:val="24"/>
        </w:rPr>
        <w:t>⑦终沉池</w:t>
      </w:r>
    </w:p>
    <w:p w:rsidR="007A0514" w:rsidRDefault="007A0514" w:rsidP="007A0514">
      <w:pPr>
        <w:adjustRightInd w:val="0"/>
        <w:snapToGrid w:val="0"/>
        <w:spacing w:line="360" w:lineRule="auto"/>
        <w:ind w:firstLineChars="200" w:firstLine="480"/>
        <w:rPr>
          <w:color w:val="000000"/>
          <w:sz w:val="24"/>
        </w:rPr>
      </w:pPr>
      <w:r w:rsidRPr="007A0514">
        <w:rPr>
          <w:rFonts w:hint="eastAsia"/>
          <w:color w:val="000000"/>
          <w:sz w:val="24"/>
        </w:rPr>
        <w:t>混凝絮凝池形成的大颗粒矾花在沉淀池内部进行固液分离，达到去除</w:t>
      </w:r>
      <w:r w:rsidRPr="007A0514">
        <w:rPr>
          <w:rFonts w:hint="eastAsia"/>
          <w:color w:val="000000"/>
          <w:sz w:val="24"/>
        </w:rPr>
        <w:t xml:space="preserve">SS </w:t>
      </w:r>
      <w:r w:rsidRPr="007A0514">
        <w:rPr>
          <w:rFonts w:hint="eastAsia"/>
          <w:color w:val="000000"/>
          <w:sz w:val="24"/>
        </w:rPr>
        <w:t>及总磷的作用。沉淀池下部设置斜斗，使污泥集于斗内，通过水压排至污泥池，然后经过压滤机形成泥饼。</w:t>
      </w:r>
    </w:p>
    <w:p w:rsidR="007A0514" w:rsidRPr="007A0514" w:rsidRDefault="007A0514" w:rsidP="007A0514">
      <w:pPr>
        <w:adjustRightInd w:val="0"/>
        <w:snapToGrid w:val="0"/>
        <w:spacing w:line="360" w:lineRule="auto"/>
        <w:ind w:firstLineChars="200" w:firstLine="480"/>
        <w:rPr>
          <w:color w:val="000000"/>
          <w:sz w:val="24"/>
        </w:rPr>
      </w:pPr>
      <w:r w:rsidRPr="007A0514">
        <w:rPr>
          <w:rFonts w:hint="eastAsia"/>
          <w:color w:val="000000"/>
          <w:sz w:val="24"/>
        </w:rPr>
        <w:t>⑧</w:t>
      </w:r>
      <w:r w:rsidR="00C43664">
        <w:rPr>
          <w:rFonts w:hint="eastAsia"/>
          <w:color w:val="000000"/>
          <w:sz w:val="24"/>
        </w:rPr>
        <w:t>生</w:t>
      </w:r>
      <w:r w:rsidRPr="007A0514">
        <w:rPr>
          <w:rFonts w:hint="eastAsia"/>
          <w:color w:val="000000"/>
          <w:sz w:val="24"/>
        </w:rPr>
        <w:t>化塘</w:t>
      </w:r>
    </w:p>
    <w:p w:rsidR="007A0514" w:rsidRDefault="00C43664" w:rsidP="007A0514">
      <w:pPr>
        <w:adjustRightInd w:val="0"/>
        <w:snapToGrid w:val="0"/>
        <w:spacing w:line="360" w:lineRule="auto"/>
        <w:ind w:firstLineChars="200" w:firstLine="480"/>
        <w:rPr>
          <w:color w:val="000000"/>
          <w:sz w:val="24"/>
        </w:rPr>
      </w:pPr>
      <w:r>
        <w:rPr>
          <w:rFonts w:hint="eastAsia"/>
          <w:color w:val="000000"/>
          <w:sz w:val="24"/>
        </w:rPr>
        <w:t>生</w:t>
      </w:r>
      <w:r w:rsidR="007A0514" w:rsidRPr="007A0514">
        <w:rPr>
          <w:rFonts w:hint="eastAsia"/>
          <w:color w:val="000000"/>
          <w:sz w:val="24"/>
        </w:rPr>
        <w:t>化塘中主要依靠细菌—藻类共生体系、水生植物（主要是芦苇）、水产（如鱼、虾）等去除污染物。</w:t>
      </w:r>
    </w:p>
    <w:p w:rsidR="007A0514" w:rsidRPr="007A0514" w:rsidRDefault="007A0514" w:rsidP="007A0514">
      <w:pPr>
        <w:adjustRightInd w:val="0"/>
        <w:snapToGrid w:val="0"/>
        <w:spacing w:line="360" w:lineRule="auto"/>
        <w:ind w:firstLineChars="200" w:firstLine="480"/>
        <w:rPr>
          <w:color w:val="000000"/>
          <w:sz w:val="24"/>
        </w:rPr>
      </w:pPr>
      <w:r w:rsidRPr="007A0514">
        <w:rPr>
          <w:rFonts w:hint="eastAsia"/>
          <w:color w:val="000000"/>
          <w:sz w:val="24"/>
        </w:rPr>
        <w:t>细菌—藻类的生长繁殖同样对生态塘具有很大的影响。不同的温度对微生物的处理的影响不相同，通过对细菌随季节和工艺条件变化的波动性和分布规律的研究，可以寻找微生物的最佳工作时间。由于厌氧处理水中的温度比较稳定，厌氧塘入口处和兼性塘出口处细菌总数的影响不大。但是对兼性塘入口处细菌总数影响较大，同一季节生态塘中各处理单元细菌总数呈下降趋势，兼性塘中的细菌组成随着水质条件和气候条件而动态变化。细菌在生态塘中起主导作用的分解者，它的影响到生态塘的净化功能。</w:t>
      </w:r>
    </w:p>
    <w:p w:rsidR="007A0514" w:rsidRPr="007A0514" w:rsidRDefault="007A0514" w:rsidP="007A0514">
      <w:pPr>
        <w:adjustRightInd w:val="0"/>
        <w:snapToGrid w:val="0"/>
        <w:spacing w:line="360" w:lineRule="auto"/>
        <w:ind w:firstLineChars="200" w:firstLine="480"/>
        <w:rPr>
          <w:color w:val="000000"/>
          <w:sz w:val="24"/>
        </w:rPr>
      </w:pPr>
      <w:r w:rsidRPr="007A0514">
        <w:rPr>
          <w:rFonts w:hint="eastAsia"/>
          <w:color w:val="000000"/>
          <w:sz w:val="24"/>
        </w:rPr>
        <w:t>根据《生化塘污水处理的技术与应用》，针对北方地区的气候条件，可以考虑增加</w:t>
      </w:r>
      <w:r w:rsidRPr="007A0514">
        <w:rPr>
          <w:rFonts w:hint="eastAsia"/>
          <w:color w:val="000000"/>
          <w:sz w:val="24"/>
        </w:rPr>
        <w:lastRenderedPageBreak/>
        <w:t>兼性塘前部的水深，即兼性塘采用前深后浅式的底以保持兼性塘前部的水温，维持微生物的活性，提高生态塘冬季的处理效率，污水经过塘床系统层层过滤，逐级净化，出水水质得到明显改善，特别是对氮、磷的去除效果大大提高。</w:t>
      </w:r>
    </w:p>
    <w:p w:rsidR="007A0514" w:rsidRPr="007A0514" w:rsidRDefault="007A0514" w:rsidP="007A0514">
      <w:pPr>
        <w:adjustRightInd w:val="0"/>
        <w:snapToGrid w:val="0"/>
        <w:spacing w:line="360" w:lineRule="auto"/>
        <w:ind w:firstLineChars="200" w:firstLine="480"/>
        <w:rPr>
          <w:color w:val="000000"/>
          <w:sz w:val="24"/>
        </w:rPr>
      </w:pPr>
      <w:r w:rsidRPr="007A0514">
        <w:rPr>
          <w:rFonts w:hint="eastAsia"/>
          <w:color w:val="000000"/>
          <w:sz w:val="24"/>
        </w:rPr>
        <w:t>⑨消毒池</w:t>
      </w:r>
    </w:p>
    <w:p w:rsidR="007A0514" w:rsidRPr="007A0514" w:rsidRDefault="007A0514" w:rsidP="007A0514">
      <w:pPr>
        <w:adjustRightInd w:val="0"/>
        <w:snapToGrid w:val="0"/>
        <w:spacing w:line="360" w:lineRule="auto"/>
        <w:ind w:firstLineChars="200" w:firstLine="480"/>
        <w:rPr>
          <w:color w:val="000000"/>
          <w:sz w:val="24"/>
        </w:rPr>
      </w:pPr>
      <w:r w:rsidRPr="007A0514">
        <w:rPr>
          <w:rFonts w:hint="eastAsia"/>
          <w:color w:val="000000"/>
          <w:sz w:val="24"/>
        </w:rPr>
        <w:t>终沉池除水中含有较多的细菌、病毒微生物等，在消毒池中投加漂白水（次氯酸钙水溶液）进行消毒处理。</w:t>
      </w:r>
    </w:p>
    <w:p w:rsidR="00C800B6" w:rsidRPr="001E19D3" w:rsidRDefault="007A0514" w:rsidP="007A0514">
      <w:pPr>
        <w:adjustRightInd w:val="0"/>
        <w:snapToGrid w:val="0"/>
        <w:spacing w:line="360" w:lineRule="auto"/>
        <w:ind w:firstLineChars="200" w:firstLine="480"/>
        <w:rPr>
          <w:color w:val="000000"/>
          <w:sz w:val="24"/>
        </w:rPr>
      </w:pPr>
      <w:r w:rsidRPr="007A0514">
        <w:rPr>
          <w:rFonts w:hint="eastAsia"/>
          <w:color w:val="000000"/>
          <w:sz w:val="24"/>
        </w:rPr>
        <w:t>经处理后，废水达《农田灌溉水质标准》（</w:t>
      </w:r>
      <w:r w:rsidRPr="007A0514">
        <w:rPr>
          <w:rFonts w:hint="eastAsia"/>
          <w:color w:val="000000"/>
          <w:sz w:val="24"/>
        </w:rPr>
        <w:t>GB5084-2005</w:t>
      </w:r>
      <w:r w:rsidRPr="007A0514">
        <w:rPr>
          <w:rFonts w:hint="eastAsia"/>
          <w:color w:val="000000"/>
          <w:sz w:val="24"/>
        </w:rPr>
        <w:t>）表</w:t>
      </w:r>
      <w:r w:rsidRPr="007A0514">
        <w:rPr>
          <w:rFonts w:hint="eastAsia"/>
          <w:color w:val="000000"/>
          <w:sz w:val="24"/>
        </w:rPr>
        <w:t xml:space="preserve">1 </w:t>
      </w:r>
      <w:proofErr w:type="gramStart"/>
      <w:r w:rsidRPr="007A0514">
        <w:rPr>
          <w:rFonts w:hint="eastAsia"/>
          <w:color w:val="000000"/>
          <w:sz w:val="24"/>
        </w:rPr>
        <w:t>中</w:t>
      </w:r>
      <w:r w:rsidR="00B93EAF">
        <w:rPr>
          <w:rFonts w:hint="eastAsia"/>
          <w:color w:val="000000"/>
          <w:sz w:val="24"/>
        </w:rPr>
        <w:t>旱</w:t>
      </w:r>
      <w:r w:rsidRPr="007A0514">
        <w:rPr>
          <w:rFonts w:hint="eastAsia"/>
          <w:color w:val="000000"/>
          <w:sz w:val="24"/>
        </w:rPr>
        <w:t>作用水</w:t>
      </w:r>
      <w:proofErr w:type="gramEnd"/>
      <w:r w:rsidRPr="007A0514">
        <w:rPr>
          <w:rFonts w:hint="eastAsia"/>
          <w:color w:val="000000"/>
          <w:sz w:val="24"/>
        </w:rPr>
        <w:t>标准，其中</w:t>
      </w:r>
      <w:r w:rsidR="00C800B6">
        <w:rPr>
          <w:rFonts w:hint="eastAsia"/>
          <w:color w:val="000000"/>
          <w:sz w:val="24"/>
        </w:rPr>
        <w:t>部分</w:t>
      </w:r>
      <w:r w:rsidRPr="007A0514">
        <w:rPr>
          <w:rFonts w:hint="eastAsia"/>
          <w:color w:val="000000"/>
          <w:sz w:val="24"/>
        </w:rPr>
        <w:t>回用于</w:t>
      </w:r>
      <w:r w:rsidR="001E19D3">
        <w:rPr>
          <w:rFonts w:hint="eastAsia"/>
          <w:color w:val="000000"/>
          <w:sz w:val="24"/>
        </w:rPr>
        <w:t>猪舍清洗及厂区绿化。</w:t>
      </w:r>
      <w:r w:rsidR="00C800B6" w:rsidRPr="00C800B6">
        <w:rPr>
          <w:rFonts w:hint="eastAsia"/>
          <w:color w:val="000000"/>
          <w:sz w:val="24"/>
        </w:rPr>
        <w:t>拟建污水处理站流程图见图</w:t>
      </w:r>
      <w:r w:rsidR="004337B9" w:rsidRPr="004337B9">
        <w:rPr>
          <w:color w:val="000000"/>
          <w:sz w:val="24"/>
        </w:rPr>
        <w:t>6.2.2</w:t>
      </w:r>
      <w:r w:rsidR="00C800B6" w:rsidRPr="00C800B6">
        <w:rPr>
          <w:rFonts w:hint="eastAsia"/>
          <w:color w:val="000000"/>
          <w:sz w:val="24"/>
        </w:rPr>
        <w:t>-1</w:t>
      </w:r>
      <w:r w:rsidR="00C800B6" w:rsidRPr="00C800B6">
        <w:rPr>
          <w:rFonts w:hint="eastAsia"/>
          <w:color w:val="000000"/>
          <w:sz w:val="24"/>
        </w:rPr>
        <w:t>：</w:t>
      </w:r>
    </w:p>
    <w:p w:rsidR="005C7D99" w:rsidRDefault="005C7D99" w:rsidP="00744F9E">
      <w:pPr>
        <w:adjustRightInd w:val="0"/>
        <w:snapToGrid w:val="0"/>
        <w:spacing w:line="360" w:lineRule="auto"/>
        <w:jc w:val="center"/>
        <w:rPr>
          <w:color w:val="000000"/>
          <w:sz w:val="24"/>
        </w:rPr>
      </w:pPr>
      <w:r>
        <w:rPr>
          <w:rFonts w:hint="eastAsia"/>
          <w:noProof/>
          <w:color w:val="000000"/>
          <w:sz w:val="24"/>
        </w:rPr>
        <w:lastRenderedPageBreak/>
        <mc:AlternateContent>
          <mc:Choice Requires="wpc">
            <w:drawing>
              <wp:inline distT="0" distB="0" distL="0" distR="0" wp14:anchorId="17E9DFE5" wp14:editId="023F0BF1">
                <wp:extent cx="5486400" cy="7276442"/>
                <wp:effectExtent l="0" t="0" r="0" b="1270"/>
                <wp:docPr id="18" name="画布 1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0" name="矩形 20"/>
                        <wps:cNvSpPr/>
                        <wps:spPr>
                          <a:xfrm>
                            <a:off x="2264735" y="3776"/>
                            <a:ext cx="967563" cy="297732"/>
                          </a:xfrm>
                          <a:prstGeom prst="rect">
                            <a:avLst/>
                          </a:prstGeom>
                          <a:noFill/>
                          <a:ln w="12700">
                            <a:noFill/>
                          </a:ln>
                        </wps:spPr>
                        <wps:style>
                          <a:lnRef idx="2">
                            <a:schemeClr val="dk1">
                              <a:shade val="50000"/>
                            </a:schemeClr>
                          </a:lnRef>
                          <a:fillRef idx="1">
                            <a:schemeClr val="dk1"/>
                          </a:fillRef>
                          <a:effectRef idx="0">
                            <a:schemeClr val="dk1"/>
                          </a:effectRef>
                          <a:fontRef idx="minor">
                            <a:schemeClr val="lt1"/>
                          </a:fontRef>
                        </wps:style>
                        <wps:txbx>
                          <w:txbxContent>
                            <w:p w:rsidR="00C479D5" w:rsidRPr="005C7D99" w:rsidRDefault="00C479D5" w:rsidP="005C7D99">
                              <w:pPr>
                                <w:jc w:val="center"/>
                                <w:rPr>
                                  <w:color w:val="000000" w:themeColor="text1"/>
                                </w:rPr>
                              </w:pPr>
                              <w:proofErr w:type="gramStart"/>
                              <w:r w:rsidRPr="005C7D99">
                                <w:rPr>
                                  <w:rFonts w:hint="eastAsia"/>
                                  <w:color w:val="000000" w:themeColor="text1"/>
                                </w:rPr>
                                <w:t>污</w:t>
                              </w:r>
                              <w:proofErr w:type="gramEnd"/>
                              <w:r>
                                <w:rPr>
                                  <w:rFonts w:hint="eastAsia"/>
                                  <w:color w:val="000000" w:themeColor="text1"/>
                                </w:rPr>
                                <w:t xml:space="preserve">  </w:t>
                              </w:r>
                              <w:r w:rsidRPr="005C7D99">
                                <w:rPr>
                                  <w:rFonts w:hint="eastAsia"/>
                                  <w:color w:val="000000" w:themeColor="text1"/>
                                </w:rPr>
                                <w:t>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矩形 27"/>
                        <wps:cNvSpPr/>
                        <wps:spPr>
                          <a:xfrm>
                            <a:off x="2264735" y="407793"/>
                            <a:ext cx="967563" cy="297732"/>
                          </a:xfrm>
                          <a:prstGeom prst="rect">
                            <a:avLst/>
                          </a:prstGeom>
                          <a:noFill/>
                          <a:ln w="12700">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rsidR="00C479D5" w:rsidRPr="005C7D99" w:rsidRDefault="00C479D5" w:rsidP="005C7D99">
                              <w:pPr>
                                <w:jc w:val="center"/>
                                <w:rPr>
                                  <w:color w:val="000000" w:themeColor="text1"/>
                                </w:rPr>
                              </w:pPr>
                              <w:r>
                                <w:rPr>
                                  <w:rFonts w:hint="eastAsia"/>
                                  <w:color w:val="000000" w:themeColor="text1"/>
                                </w:rPr>
                                <w:t>集</w:t>
                              </w:r>
                              <w:r>
                                <w:rPr>
                                  <w:rFonts w:hint="eastAsia"/>
                                  <w:color w:val="000000" w:themeColor="text1"/>
                                </w:rPr>
                                <w:t xml:space="preserve"> </w:t>
                              </w:r>
                              <w:r>
                                <w:rPr>
                                  <w:rFonts w:hint="eastAsia"/>
                                  <w:color w:val="000000" w:themeColor="text1"/>
                                </w:rPr>
                                <w:t>水</w:t>
                              </w:r>
                              <w:r>
                                <w:rPr>
                                  <w:rFonts w:hint="eastAsia"/>
                                  <w:color w:val="000000" w:themeColor="text1"/>
                                </w:rPr>
                                <w:t xml:space="preserve"> </w:t>
                              </w:r>
                              <w:r>
                                <w:rPr>
                                  <w:rFonts w:hint="eastAsia"/>
                                  <w:color w:val="000000" w:themeColor="text1"/>
                                </w:rPr>
                                <w:t>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矩形 29"/>
                        <wps:cNvSpPr/>
                        <wps:spPr>
                          <a:xfrm>
                            <a:off x="2264735" y="5403604"/>
                            <a:ext cx="967563" cy="297732"/>
                          </a:xfrm>
                          <a:prstGeom prst="rect">
                            <a:avLst/>
                          </a:prstGeom>
                          <a:noFill/>
                          <a:ln w="12700">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rsidR="00C479D5" w:rsidRPr="005C7D99" w:rsidRDefault="00C479D5" w:rsidP="005C7D99">
                              <w:pPr>
                                <w:jc w:val="center"/>
                                <w:rPr>
                                  <w:color w:val="000000" w:themeColor="text1"/>
                                </w:rPr>
                              </w:pPr>
                              <w:r>
                                <w:rPr>
                                  <w:rFonts w:hint="eastAsia"/>
                                  <w:color w:val="000000" w:themeColor="text1"/>
                                </w:rPr>
                                <w:t>絮凝</w:t>
                              </w:r>
                              <w:r>
                                <w:rPr>
                                  <w:rFonts w:hint="eastAsia"/>
                                  <w:color w:val="000000" w:themeColor="text1"/>
                                </w:rPr>
                                <w:t>/</w:t>
                              </w:r>
                              <w:r>
                                <w:rPr>
                                  <w:rFonts w:hint="eastAsia"/>
                                  <w:color w:val="000000" w:themeColor="text1"/>
                                </w:rPr>
                                <w:t>混凝池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直接箭头连接符 21"/>
                        <wps:cNvCnPr/>
                        <wps:spPr>
                          <a:xfrm>
                            <a:off x="2748517" y="205811"/>
                            <a:ext cx="0" cy="20197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2" name="矩形 32"/>
                        <wps:cNvSpPr/>
                        <wps:spPr>
                          <a:xfrm>
                            <a:off x="2264735" y="907486"/>
                            <a:ext cx="967563" cy="297732"/>
                          </a:xfrm>
                          <a:prstGeom prst="rect">
                            <a:avLst/>
                          </a:prstGeom>
                          <a:noFill/>
                          <a:ln w="12700">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rsidR="00C479D5" w:rsidRPr="005C7D99" w:rsidRDefault="00C479D5" w:rsidP="005C7D99">
                              <w:pPr>
                                <w:jc w:val="center"/>
                                <w:rPr>
                                  <w:color w:val="000000" w:themeColor="text1"/>
                                </w:rPr>
                              </w:pPr>
                              <w:r>
                                <w:rPr>
                                  <w:rFonts w:hint="eastAsia"/>
                                  <w:color w:val="000000" w:themeColor="text1"/>
                                </w:rPr>
                                <w:t>固液分离机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矩形 34"/>
                        <wps:cNvSpPr/>
                        <wps:spPr>
                          <a:xfrm>
                            <a:off x="2264735" y="1396014"/>
                            <a:ext cx="967563" cy="297732"/>
                          </a:xfrm>
                          <a:prstGeom prst="rect">
                            <a:avLst/>
                          </a:prstGeom>
                          <a:noFill/>
                          <a:ln w="12700">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rsidR="00C479D5" w:rsidRPr="005C7D99" w:rsidRDefault="00C479D5" w:rsidP="005C7D99">
                              <w:pPr>
                                <w:jc w:val="center"/>
                                <w:rPr>
                                  <w:color w:val="000000" w:themeColor="text1"/>
                                </w:rPr>
                              </w:pPr>
                              <w:r>
                                <w:rPr>
                                  <w:rFonts w:hint="eastAsia"/>
                                  <w:color w:val="000000" w:themeColor="text1"/>
                                </w:rPr>
                                <w:t>调</w:t>
                              </w:r>
                              <w:r>
                                <w:rPr>
                                  <w:rFonts w:hint="eastAsia"/>
                                  <w:color w:val="000000" w:themeColor="text1"/>
                                </w:rPr>
                                <w:t xml:space="preserve"> </w:t>
                              </w:r>
                              <w:r>
                                <w:rPr>
                                  <w:rFonts w:hint="eastAsia"/>
                                  <w:color w:val="000000" w:themeColor="text1"/>
                                </w:rPr>
                                <w:t>节</w:t>
                              </w:r>
                              <w:r>
                                <w:rPr>
                                  <w:rFonts w:hint="eastAsia"/>
                                  <w:color w:val="000000" w:themeColor="text1"/>
                                </w:rPr>
                                <w:t xml:space="preserve"> </w:t>
                              </w:r>
                              <w:r>
                                <w:rPr>
                                  <w:rFonts w:hint="eastAsia"/>
                                  <w:color w:val="000000" w:themeColor="text1"/>
                                </w:rPr>
                                <w:t>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矩形 36"/>
                        <wps:cNvSpPr/>
                        <wps:spPr>
                          <a:xfrm>
                            <a:off x="2264735" y="1895716"/>
                            <a:ext cx="967563" cy="297732"/>
                          </a:xfrm>
                          <a:prstGeom prst="rect">
                            <a:avLst/>
                          </a:prstGeom>
                          <a:noFill/>
                          <a:ln w="12700">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rsidR="00C479D5" w:rsidRPr="005C7D99" w:rsidRDefault="00C479D5" w:rsidP="005C7D99">
                              <w:pPr>
                                <w:jc w:val="center"/>
                                <w:rPr>
                                  <w:color w:val="000000" w:themeColor="text1"/>
                                </w:rPr>
                              </w:pPr>
                              <w:r>
                                <w:rPr>
                                  <w:rFonts w:hint="eastAsia"/>
                                  <w:color w:val="000000" w:themeColor="text1"/>
                                </w:rPr>
                                <w:t>USR</w:t>
                              </w:r>
                              <w:r>
                                <w:rPr>
                                  <w:rFonts w:hint="eastAsia"/>
                                  <w:color w:val="000000" w:themeColor="text1"/>
                                </w:rPr>
                                <w:t>发酵罐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矩形 38"/>
                        <wps:cNvSpPr/>
                        <wps:spPr>
                          <a:xfrm>
                            <a:off x="2264735" y="2395420"/>
                            <a:ext cx="967563" cy="297732"/>
                          </a:xfrm>
                          <a:prstGeom prst="rect">
                            <a:avLst/>
                          </a:prstGeom>
                          <a:noFill/>
                          <a:ln w="12700">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rsidR="00C479D5" w:rsidRPr="005C7D99" w:rsidRDefault="00C479D5" w:rsidP="005C7D99">
                              <w:pPr>
                                <w:jc w:val="center"/>
                                <w:rPr>
                                  <w:color w:val="000000" w:themeColor="text1"/>
                                </w:rPr>
                              </w:pPr>
                              <w:r>
                                <w:rPr>
                                  <w:rFonts w:hint="eastAsia"/>
                                  <w:color w:val="000000" w:themeColor="text1"/>
                                </w:rPr>
                                <w:t>絮凝初沉池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矩形 41"/>
                        <wps:cNvSpPr/>
                        <wps:spPr>
                          <a:xfrm>
                            <a:off x="2264735" y="2895127"/>
                            <a:ext cx="967563" cy="297732"/>
                          </a:xfrm>
                          <a:prstGeom prst="rect">
                            <a:avLst/>
                          </a:prstGeom>
                          <a:noFill/>
                          <a:ln w="12700">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rsidR="00C479D5" w:rsidRPr="005C7D99" w:rsidRDefault="00C479D5" w:rsidP="005C7D99">
                              <w:pPr>
                                <w:jc w:val="center"/>
                                <w:rPr>
                                  <w:color w:val="000000" w:themeColor="text1"/>
                                </w:rPr>
                              </w:pPr>
                              <w:proofErr w:type="gramStart"/>
                              <w:r>
                                <w:rPr>
                                  <w:rFonts w:hint="eastAsia"/>
                                  <w:color w:val="000000" w:themeColor="text1"/>
                                </w:rPr>
                                <w:t>一级兼氧池</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矩形 43"/>
                        <wps:cNvSpPr/>
                        <wps:spPr>
                          <a:xfrm>
                            <a:off x="2264735" y="3404734"/>
                            <a:ext cx="967563" cy="297732"/>
                          </a:xfrm>
                          <a:prstGeom prst="rect">
                            <a:avLst/>
                          </a:prstGeom>
                          <a:noFill/>
                          <a:ln w="12700">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rsidR="00C479D5" w:rsidRPr="005C7D99" w:rsidRDefault="00C479D5" w:rsidP="005C7D99">
                              <w:pPr>
                                <w:jc w:val="center"/>
                                <w:rPr>
                                  <w:color w:val="000000" w:themeColor="text1"/>
                                </w:rPr>
                              </w:pPr>
                              <w:r>
                                <w:rPr>
                                  <w:rFonts w:hint="eastAsia"/>
                                  <w:color w:val="000000" w:themeColor="text1"/>
                                </w:rPr>
                                <w:t>一级好氧池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矩形 49"/>
                        <wps:cNvSpPr/>
                        <wps:spPr>
                          <a:xfrm>
                            <a:off x="2264735" y="3904447"/>
                            <a:ext cx="967563" cy="297732"/>
                          </a:xfrm>
                          <a:prstGeom prst="rect">
                            <a:avLst/>
                          </a:prstGeom>
                          <a:noFill/>
                          <a:ln w="12700">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rsidR="00C479D5" w:rsidRPr="005C7D99" w:rsidRDefault="00C479D5" w:rsidP="005C7D99">
                              <w:pPr>
                                <w:jc w:val="center"/>
                                <w:rPr>
                                  <w:color w:val="000000" w:themeColor="text1"/>
                                </w:rPr>
                              </w:pPr>
                              <w:r>
                                <w:rPr>
                                  <w:rFonts w:hint="eastAsia"/>
                                  <w:color w:val="000000" w:themeColor="text1"/>
                                </w:rPr>
                                <w:t>二级</w:t>
                              </w:r>
                              <w:proofErr w:type="gramStart"/>
                              <w:r>
                                <w:rPr>
                                  <w:rFonts w:hint="eastAsia"/>
                                  <w:color w:val="000000" w:themeColor="text1"/>
                                </w:rPr>
                                <w:t>兼氧池</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矩形 51"/>
                        <wps:cNvSpPr/>
                        <wps:spPr>
                          <a:xfrm>
                            <a:off x="2264735" y="4404163"/>
                            <a:ext cx="967563" cy="297732"/>
                          </a:xfrm>
                          <a:prstGeom prst="rect">
                            <a:avLst/>
                          </a:prstGeom>
                          <a:noFill/>
                          <a:ln w="12700">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rsidR="00C479D5" w:rsidRPr="005C7D99" w:rsidRDefault="00C479D5" w:rsidP="005C7D99">
                              <w:pPr>
                                <w:jc w:val="center"/>
                                <w:rPr>
                                  <w:color w:val="000000" w:themeColor="text1"/>
                                </w:rPr>
                              </w:pPr>
                              <w:r>
                                <w:rPr>
                                  <w:rFonts w:hint="eastAsia"/>
                                  <w:color w:val="000000" w:themeColor="text1"/>
                                </w:rPr>
                                <w:t>二级好氧池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矩形 53"/>
                        <wps:cNvSpPr/>
                        <wps:spPr>
                          <a:xfrm>
                            <a:off x="2264735" y="4903882"/>
                            <a:ext cx="967563" cy="297732"/>
                          </a:xfrm>
                          <a:prstGeom prst="rect">
                            <a:avLst/>
                          </a:prstGeom>
                          <a:noFill/>
                          <a:ln w="12700">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rsidR="00C479D5" w:rsidRPr="005C7D99" w:rsidRDefault="00C479D5" w:rsidP="005C7D99">
                              <w:pPr>
                                <w:jc w:val="center"/>
                                <w:rPr>
                                  <w:color w:val="000000" w:themeColor="text1"/>
                                </w:rPr>
                              </w:pPr>
                              <w:r>
                                <w:rPr>
                                  <w:rFonts w:hint="eastAsia"/>
                                  <w:color w:val="000000" w:themeColor="text1"/>
                                </w:rPr>
                                <w:t>二</w:t>
                              </w:r>
                              <w:r>
                                <w:rPr>
                                  <w:rFonts w:hint="eastAsia"/>
                                  <w:color w:val="000000" w:themeColor="text1"/>
                                </w:rPr>
                                <w:t xml:space="preserve"> </w:t>
                              </w:r>
                              <w:r>
                                <w:rPr>
                                  <w:rFonts w:hint="eastAsia"/>
                                  <w:color w:val="000000" w:themeColor="text1"/>
                                </w:rPr>
                                <w:t>沉</w:t>
                              </w:r>
                              <w:r>
                                <w:rPr>
                                  <w:rFonts w:hint="eastAsia"/>
                                  <w:color w:val="000000" w:themeColor="text1"/>
                                </w:rPr>
                                <w:t xml:space="preserve"> </w:t>
                              </w:r>
                              <w:r>
                                <w:rPr>
                                  <w:rFonts w:hint="eastAsia"/>
                                  <w:color w:val="000000" w:themeColor="text1"/>
                                </w:rPr>
                                <w:t>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矩形 57"/>
                        <wps:cNvSpPr/>
                        <wps:spPr>
                          <a:xfrm>
                            <a:off x="2264735" y="5911548"/>
                            <a:ext cx="967563" cy="297732"/>
                          </a:xfrm>
                          <a:prstGeom prst="rect">
                            <a:avLst/>
                          </a:prstGeom>
                          <a:noFill/>
                          <a:ln w="12700">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rsidR="00C479D5" w:rsidRPr="005C7D99" w:rsidRDefault="00C479D5" w:rsidP="005C7D99">
                              <w:pPr>
                                <w:jc w:val="center"/>
                                <w:rPr>
                                  <w:color w:val="000000" w:themeColor="text1"/>
                                </w:rPr>
                              </w:pPr>
                              <w:r>
                                <w:rPr>
                                  <w:rFonts w:hint="eastAsia"/>
                                  <w:color w:val="000000" w:themeColor="text1"/>
                                </w:rPr>
                                <w:t>终</w:t>
                              </w:r>
                              <w:r>
                                <w:rPr>
                                  <w:rFonts w:hint="eastAsia"/>
                                  <w:color w:val="000000" w:themeColor="text1"/>
                                </w:rPr>
                                <w:t xml:space="preserve"> </w:t>
                              </w:r>
                              <w:r>
                                <w:rPr>
                                  <w:rFonts w:hint="eastAsia"/>
                                  <w:color w:val="000000" w:themeColor="text1"/>
                                </w:rPr>
                                <w:t>沉</w:t>
                              </w:r>
                              <w:r>
                                <w:rPr>
                                  <w:rFonts w:hint="eastAsia"/>
                                  <w:color w:val="000000" w:themeColor="text1"/>
                                </w:rPr>
                                <w:t xml:space="preserve"> </w:t>
                              </w:r>
                              <w:r>
                                <w:rPr>
                                  <w:rFonts w:hint="eastAsia"/>
                                  <w:color w:val="000000" w:themeColor="text1"/>
                                </w:rPr>
                                <w:t>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矩形 73"/>
                        <wps:cNvSpPr/>
                        <wps:spPr>
                          <a:xfrm>
                            <a:off x="2264735" y="6434254"/>
                            <a:ext cx="967563" cy="297732"/>
                          </a:xfrm>
                          <a:prstGeom prst="rect">
                            <a:avLst/>
                          </a:prstGeom>
                          <a:noFill/>
                          <a:ln w="12700">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rsidR="00C479D5" w:rsidRPr="000A4DBE" w:rsidRDefault="00C479D5" w:rsidP="005C7D99">
                              <w:pPr>
                                <w:jc w:val="center"/>
                                <w:rPr>
                                  <w:color w:val="000000" w:themeColor="text1"/>
                                </w:rPr>
                              </w:pPr>
                              <w:r w:rsidRPr="000A4DBE">
                                <w:rPr>
                                  <w:rFonts w:hint="eastAsia"/>
                                  <w:color w:val="000000" w:themeColor="text1"/>
                                </w:rPr>
                                <w:t>消</w:t>
                              </w:r>
                              <w:r w:rsidRPr="000A4DBE">
                                <w:rPr>
                                  <w:rFonts w:hint="eastAsia"/>
                                  <w:color w:val="000000" w:themeColor="text1"/>
                                </w:rPr>
                                <w:t xml:space="preserve"> </w:t>
                              </w:r>
                              <w:r w:rsidRPr="000A4DBE">
                                <w:rPr>
                                  <w:rFonts w:hint="eastAsia"/>
                                  <w:color w:val="000000" w:themeColor="text1"/>
                                </w:rPr>
                                <w:t>毒</w:t>
                              </w:r>
                              <w:r w:rsidRPr="000A4DBE">
                                <w:rPr>
                                  <w:rFonts w:hint="eastAsia"/>
                                  <w:color w:val="000000" w:themeColor="text1"/>
                                </w:rPr>
                                <w:t xml:space="preserve"> </w:t>
                              </w:r>
                              <w:r w:rsidRPr="000A4DBE">
                                <w:rPr>
                                  <w:rFonts w:hint="eastAsia"/>
                                  <w:color w:val="000000" w:themeColor="text1"/>
                                </w:rPr>
                                <w:t>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矩形 75"/>
                        <wps:cNvSpPr/>
                        <wps:spPr>
                          <a:xfrm>
                            <a:off x="2264735" y="6946523"/>
                            <a:ext cx="967563" cy="297732"/>
                          </a:xfrm>
                          <a:prstGeom prst="rect">
                            <a:avLst/>
                          </a:prstGeom>
                          <a:noFill/>
                          <a:ln w="12700">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rsidR="00C479D5" w:rsidRPr="005C7D99" w:rsidRDefault="00C479D5" w:rsidP="005C7D99">
                              <w:pPr>
                                <w:jc w:val="center"/>
                                <w:rPr>
                                  <w:color w:val="000000" w:themeColor="text1"/>
                                </w:rPr>
                              </w:pPr>
                              <w:r>
                                <w:rPr>
                                  <w:rFonts w:hint="eastAsia"/>
                                  <w:color w:val="000000" w:themeColor="text1"/>
                                </w:rPr>
                                <w:t>清</w:t>
                              </w:r>
                              <w:r>
                                <w:rPr>
                                  <w:rFonts w:hint="eastAsia"/>
                                  <w:color w:val="000000" w:themeColor="text1"/>
                                </w:rPr>
                                <w:t xml:space="preserve"> </w:t>
                              </w:r>
                              <w:r>
                                <w:rPr>
                                  <w:rFonts w:hint="eastAsia"/>
                                  <w:color w:val="000000" w:themeColor="text1"/>
                                </w:rPr>
                                <w:t>水</w:t>
                              </w:r>
                              <w:r>
                                <w:rPr>
                                  <w:rFonts w:hint="eastAsia"/>
                                  <w:color w:val="000000" w:themeColor="text1"/>
                                </w:rPr>
                                <w:t xml:space="preserve"> </w:t>
                              </w:r>
                              <w:r>
                                <w:rPr>
                                  <w:rFonts w:hint="eastAsia"/>
                                  <w:color w:val="000000" w:themeColor="text1"/>
                                </w:rPr>
                                <w:t>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直接箭头连接符 76"/>
                        <wps:cNvCnPr/>
                        <wps:spPr>
                          <a:xfrm>
                            <a:off x="2748517" y="705501"/>
                            <a:ext cx="0" cy="20197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77" name="直接箭头连接符 77"/>
                        <wps:cNvCnPr/>
                        <wps:spPr>
                          <a:xfrm>
                            <a:off x="2748517" y="1205194"/>
                            <a:ext cx="0" cy="20197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78" name="直接箭头连接符 78"/>
                        <wps:cNvCnPr/>
                        <wps:spPr>
                          <a:xfrm>
                            <a:off x="2748517" y="1693723"/>
                            <a:ext cx="0" cy="20197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79" name="直接箭头连接符 79"/>
                        <wps:cNvCnPr/>
                        <wps:spPr>
                          <a:xfrm>
                            <a:off x="2748517" y="2193424"/>
                            <a:ext cx="0" cy="20197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80" name="直接箭头连接符 80"/>
                        <wps:cNvCnPr/>
                        <wps:spPr>
                          <a:xfrm>
                            <a:off x="2748517" y="2693128"/>
                            <a:ext cx="0" cy="20197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81" name="直接箭头连接符 81"/>
                        <wps:cNvCnPr/>
                        <wps:spPr>
                          <a:xfrm>
                            <a:off x="2748517" y="3192835"/>
                            <a:ext cx="0" cy="20197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82" name="直接箭头连接符 82"/>
                        <wps:cNvCnPr/>
                        <wps:spPr>
                          <a:xfrm>
                            <a:off x="2748517" y="3702442"/>
                            <a:ext cx="0" cy="20197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83" name="直接箭头连接符 83"/>
                        <wps:cNvCnPr/>
                        <wps:spPr>
                          <a:xfrm>
                            <a:off x="2748517" y="4202155"/>
                            <a:ext cx="0" cy="20197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84" name="直接箭头连接符 84"/>
                        <wps:cNvCnPr/>
                        <wps:spPr>
                          <a:xfrm>
                            <a:off x="2748517" y="4701871"/>
                            <a:ext cx="0" cy="20197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85" name="直接箭头连接符 85"/>
                        <wps:cNvCnPr/>
                        <wps:spPr>
                          <a:xfrm>
                            <a:off x="2748517" y="5201590"/>
                            <a:ext cx="0" cy="20197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86" name="直接箭头连接符 86"/>
                        <wps:cNvCnPr/>
                        <wps:spPr>
                          <a:xfrm>
                            <a:off x="2748517" y="5701312"/>
                            <a:ext cx="0" cy="20197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87" name="直接箭头连接符 87"/>
                        <wps:cNvCnPr/>
                        <wps:spPr>
                          <a:xfrm>
                            <a:off x="2748517" y="6209256"/>
                            <a:ext cx="0" cy="20197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89" name="直接箭头连接符 89"/>
                        <wps:cNvCnPr/>
                        <wps:spPr>
                          <a:xfrm>
                            <a:off x="2748517" y="6731893"/>
                            <a:ext cx="0" cy="20197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90" name="直接箭头连接符 90"/>
                        <wps:cNvCnPr/>
                        <wps:spPr>
                          <a:xfrm>
                            <a:off x="1977657" y="2544286"/>
                            <a:ext cx="287078" cy="64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4" name="直接连接符 24"/>
                        <wps:cNvCnPr/>
                        <wps:spPr>
                          <a:xfrm>
                            <a:off x="1977657" y="2395299"/>
                            <a:ext cx="0" cy="297718"/>
                          </a:xfrm>
                          <a:prstGeom prst="line">
                            <a:avLst/>
                          </a:prstGeom>
                        </wps:spPr>
                        <wps:style>
                          <a:lnRef idx="1">
                            <a:schemeClr val="dk1"/>
                          </a:lnRef>
                          <a:fillRef idx="0">
                            <a:schemeClr val="dk1"/>
                          </a:fillRef>
                          <a:effectRef idx="0">
                            <a:schemeClr val="dk1"/>
                          </a:effectRef>
                          <a:fontRef idx="minor">
                            <a:schemeClr val="tx1"/>
                          </a:fontRef>
                        </wps:style>
                        <wps:bodyPr/>
                      </wps:wsp>
                      <wps:wsp>
                        <wps:cNvPr id="25" name="直接连接符 25"/>
                        <wps:cNvCnPr/>
                        <wps:spPr>
                          <a:xfrm flipH="1">
                            <a:off x="1637414" y="2395299"/>
                            <a:ext cx="340243" cy="0"/>
                          </a:xfrm>
                          <a:prstGeom prst="line">
                            <a:avLst/>
                          </a:prstGeom>
                        </wps:spPr>
                        <wps:style>
                          <a:lnRef idx="1">
                            <a:schemeClr val="dk1"/>
                          </a:lnRef>
                          <a:fillRef idx="0">
                            <a:schemeClr val="dk1"/>
                          </a:fillRef>
                          <a:effectRef idx="0">
                            <a:schemeClr val="dk1"/>
                          </a:effectRef>
                          <a:fontRef idx="minor">
                            <a:schemeClr val="tx1"/>
                          </a:fontRef>
                        </wps:style>
                        <wps:bodyPr/>
                      </wps:wsp>
                      <wps:wsp>
                        <wps:cNvPr id="91" name="直接连接符 91"/>
                        <wps:cNvCnPr/>
                        <wps:spPr>
                          <a:xfrm flipH="1">
                            <a:off x="1637414" y="2702871"/>
                            <a:ext cx="340243" cy="0"/>
                          </a:xfrm>
                          <a:prstGeom prst="line">
                            <a:avLst/>
                          </a:prstGeom>
                        </wps:spPr>
                        <wps:style>
                          <a:lnRef idx="1">
                            <a:schemeClr val="dk1"/>
                          </a:lnRef>
                          <a:fillRef idx="0">
                            <a:schemeClr val="dk1"/>
                          </a:fillRef>
                          <a:effectRef idx="0">
                            <a:schemeClr val="dk1"/>
                          </a:effectRef>
                          <a:fontRef idx="minor">
                            <a:schemeClr val="tx1"/>
                          </a:fontRef>
                        </wps:style>
                        <wps:bodyPr/>
                      </wps:wsp>
                      <wps:wsp>
                        <wps:cNvPr id="92" name="矩形 92"/>
                        <wps:cNvSpPr/>
                        <wps:spPr>
                          <a:xfrm>
                            <a:off x="669851" y="2247114"/>
                            <a:ext cx="967563" cy="297732"/>
                          </a:xfrm>
                          <a:prstGeom prst="rect">
                            <a:avLst/>
                          </a:prstGeom>
                          <a:noFill/>
                          <a:ln w="12700">
                            <a:noFill/>
                          </a:ln>
                        </wps:spPr>
                        <wps:style>
                          <a:lnRef idx="2">
                            <a:schemeClr val="dk1">
                              <a:shade val="50000"/>
                            </a:schemeClr>
                          </a:lnRef>
                          <a:fillRef idx="1">
                            <a:schemeClr val="dk1"/>
                          </a:fillRef>
                          <a:effectRef idx="0">
                            <a:schemeClr val="dk1"/>
                          </a:effectRef>
                          <a:fontRef idx="minor">
                            <a:schemeClr val="lt1"/>
                          </a:fontRef>
                        </wps:style>
                        <wps:txbx>
                          <w:txbxContent>
                            <w:p w:rsidR="00C479D5" w:rsidRPr="005C7D99" w:rsidRDefault="00C479D5" w:rsidP="00744F9E">
                              <w:pPr>
                                <w:jc w:val="right"/>
                                <w:rPr>
                                  <w:color w:val="000000" w:themeColor="text1"/>
                                </w:rPr>
                              </w:pPr>
                              <w:r>
                                <w:rPr>
                                  <w:rFonts w:hint="eastAsia"/>
                                  <w:color w:val="000000" w:themeColor="text1"/>
                                </w:rPr>
                                <w:t>PAC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矩形 93"/>
                        <wps:cNvSpPr/>
                        <wps:spPr>
                          <a:xfrm>
                            <a:off x="669851" y="2565479"/>
                            <a:ext cx="967563" cy="297732"/>
                          </a:xfrm>
                          <a:prstGeom prst="rect">
                            <a:avLst/>
                          </a:prstGeom>
                          <a:noFill/>
                          <a:ln w="12700">
                            <a:noFill/>
                          </a:ln>
                        </wps:spPr>
                        <wps:style>
                          <a:lnRef idx="2">
                            <a:schemeClr val="dk1">
                              <a:shade val="50000"/>
                            </a:schemeClr>
                          </a:lnRef>
                          <a:fillRef idx="1">
                            <a:schemeClr val="dk1"/>
                          </a:fillRef>
                          <a:effectRef idx="0">
                            <a:schemeClr val="dk1"/>
                          </a:effectRef>
                          <a:fontRef idx="minor">
                            <a:schemeClr val="lt1"/>
                          </a:fontRef>
                        </wps:style>
                        <wps:txbx>
                          <w:txbxContent>
                            <w:p w:rsidR="00C479D5" w:rsidRPr="005C7D99" w:rsidRDefault="00C479D5" w:rsidP="00744F9E">
                              <w:pPr>
                                <w:jc w:val="right"/>
                                <w:rPr>
                                  <w:color w:val="000000" w:themeColor="text1"/>
                                </w:rPr>
                              </w:pPr>
                              <w:r>
                                <w:rPr>
                                  <w:rFonts w:hint="eastAsia"/>
                                  <w:color w:val="000000" w:themeColor="text1"/>
                                </w:rPr>
                                <w:t>PAM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直接箭头连接符 94"/>
                        <wps:cNvCnPr/>
                        <wps:spPr>
                          <a:xfrm>
                            <a:off x="1977657" y="3001486"/>
                            <a:ext cx="287078" cy="64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95" name="直接箭头连接符 95"/>
                        <wps:cNvCnPr/>
                        <wps:spPr>
                          <a:xfrm>
                            <a:off x="1977657" y="3596910"/>
                            <a:ext cx="287078" cy="648"/>
                          </a:xfrm>
                          <a:prstGeom prst="straightConnector1">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wps:wsp>
                        <wps:cNvPr id="26" name="直接连接符 26"/>
                        <wps:cNvCnPr/>
                        <wps:spPr>
                          <a:xfrm>
                            <a:off x="1977657" y="3001984"/>
                            <a:ext cx="0" cy="595395"/>
                          </a:xfrm>
                          <a:prstGeom prst="line">
                            <a:avLst/>
                          </a:prstGeom>
                        </wps:spPr>
                        <wps:style>
                          <a:lnRef idx="1">
                            <a:schemeClr val="dk1"/>
                          </a:lnRef>
                          <a:fillRef idx="0">
                            <a:schemeClr val="dk1"/>
                          </a:fillRef>
                          <a:effectRef idx="0">
                            <a:schemeClr val="dk1"/>
                          </a:effectRef>
                          <a:fontRef idx="minor">
                            <a:schemeClr val="tx1"/>
                          </a:fontRef>
                        </wps:style>
                        <wps:bodyPr/>
                      </wps:wsp>
                      <wps:wsp>
                        <wps:cNvPr id="97" name="矩形 97"/>
                        <wps:cNvSpPr/>
                        <wps:spPr>
                          <a:xfrm>
                            <a:off x="1584244" y="2745221"/>
                            <a:ext cx="329609" cy="969133"/>
                          </a:xfrm>
                          <a:prstGeom prst="rect">
                            <a:avLst/>
                          </a:prstGeom>
                          <a:noFill/>
                          <a:ln w="12700">
                            <a:noFill/>
                          </a:ln>
                        </wps:spPr>
                        <wps:style>
                          <a:lnRef idx="2">
                            <a:schemeClr val="dk1">
                              <a:shade val="50000"/>
                            </a:schemeClr>
                          </a:lnRef>
                          <a:fillRef idx="1">
                            <a:schemeClr val="dk1"/>
                          </a:fillRef>
                          <a:effectRef idx="0">
                            <a:schemeClr val="dk1"/>
                          </a:effectRef>
                          <a:fontRef idx="minor">
                            <a:schemeClr val="lt1"/>
                          </a:fontRef>
                        </wps:style>
                        <wps:txbx>
                          <w:txbxContent>
                            <w:p w:rsidR="00C479D5" w:rsidRDefault="00C479D5" w:rsidP="00744F9E">
                              <w:pPr>
                                <w:jc w:val="right"/>
                                <w:rPr>
                                  <w:color w:val="000000" w:themeColor="text1"/>
                                </w:rPr>
                              </w:pPr>
                              <w:proofErr w:type="gramStart"/>
                              <w:r>
                                <w:rPr>
                                  <w:rFonts w:hint="eastAsia"/>
                                  <w:color w:val="000000" w:themeColor="text1"/>
                                </w:rPr>
                                <w:t>硝</w:t>
                              </w:r>
                              <w:proofErr w:type="gramEnd"/>
                            </w:p>
                            <w:p w:rsidR="00C479D5" w:rsidRDefault="00C479D5" w:rsidP="00744F9E">
                              <w:pPr>
                                <w:jc w:val="right"/>
                                <w:rPr>
                                  <w:color w:val="000000" w:themeColor="text1"/>
                                </w:rPr>
                              </w:pPr>
                              <w:r>
                                <w:rPr>
                                  <w:rFonts w:hint="eastAsia"/>
                                  <w:color w:val="000000" w:themeColor="text1"/>
                                </w:rPr>
                                <w:t>化</w:t>
                              </w:r>
                            </w:p>
                            <w:p w:rsidR="00C479D5" w:rsidRDefault="00C479D5" w:rsidP="00744F9E">
                              <w:pPr>
                                <w:jc w:val="right"/>
                                <w:rPr>
                                  <w:color w:val="000000" w:themeColor="text1"/>
                                </w:rPr>
                              </w:pPr>
                              <w:r>
                                <w:rPr>
                                  <w:rFonts w:hint="eastAsia"/>
                                  <w:color w:val="000000" w:themeColor="text1"/>
                                </w:rPr>
                                <w:t>液</w:t>
                              </w:r>
                            </w:p>
                            <w:p w:rsidR="00C479D5" w:rsidRDefault="00C479D5" w:rsidP="00744F9E">
                              <w:pPr>
                                <w:jc w:val="right"/>
                                <w:rPr>
                                  <w:color w:val="000000" w:themeColor="text1"/>
                                </w:rPr>
                              </w:pPr>
                              <w:r>
                                <w:rPr>
                                  <w:rFonts w:hint="eastAsia"/>
                                  <w:color w:val="000000" w:themeColor="text1"/>
                                </w:rPr>
                                <w:t>回</w:t>
                              </w:r>
                            </w:p>
                            <w:p w:rsidR="00C479D5" w:rsidRPr="005C7D99" w:rsidRDefault="00C479D5" w:rsidP="00744F9E">
                              <w:pPr>
                                <w:jc w:val="right"/>
                                <w:rPr>
                                  <w:color w:val="000000" w:themeColor="text1"/>
                                </w:rPr>
                              </w:pPr>
                              <w:r>
                                <w:rPr>
                                  <w:rFonts w:hint="eastAsia"/>
                                  <w:color w:val="000000" w:themeColor="text1"/>
                                </w:rPr>
                                <w:t>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直接箭头连接符 98"/>
                        <wps:cNvCnPr/>
                        <wps:spPr>
                          <a:xfrm>
                            <a:off x="1977657" y="4022211"/>
                            <a:ext cx="287078" cy="64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99" name="直接箭头连接符 99"/>
                        <wps:cNvCnPr/>
                        <wps:spPr>
                          <a:xfrm>
                            <a:off x="1977657" y="4617635"/>
                            <a:ext cx="287078" cy="648"/>
                          </a:xfrm>
                          <a:prstGeom prst="straightConnector1">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wps:wsp>
                        <wps:cNvPr id="100" name="直接连接符 100"/>
                        <wps:cNvCnPr/>
                        <wps:spPr>
                          <a:xfrm>
                            <a:off x="1977657" y="4022709"/>
                            <a:ext cx="0" cy="595395"/>
                          </a:xfrm>
                          <a:prstGeom prst="line">
                            <a:avLst/>
                          </a:prstGeom>
                        </wps:spPr>
                        <wps:style>
                          <a:lnRef idx="1">
                            <a:schemeClr val="dk1"/>
                          </a:lnRef>
                          <a:fillRef idx="0">
                            <a:schemeClr val="dk1"/>
                          </a:fillRef>
                          <a:effectRef idx="0">
                            <a:schemeClr val="dk1"/>
                          </a:effectRef>
                          <a:fontRef idx="minor">
                            <a:schemeClr val="tx1"/>
                          </a:fontRef>
                        </wps:style>
                        <wps:bodyPr/>
                      </wps:wsp>
                      <wps:wsp>
                        <wps:cNvPr id="101" name="矩形 101"/>
                        <wps:cNvSpPr/>
                        <wps:spPr>
                          <a:xfrm>
                            <a:off x="1584244" y="3755160"/>
                            <a:ext cx="329609" cy="969133"/>
                          </a:xfrm>
                          <a:prstGeom prst="rect">
                            <a:avLst/>
                          </a:prstGeom>
                          <a:noFill/>
                          <a:ln w="12700">
                            <a:noFill/>
                          </a:ln>
                        </wps:spPr>
                        <wps:style>
                          <a:lnRef idx="2">
                            <a:schemeClr val="dk1">
                              <a:shade val="50000"/>
                            </a:schemeClr>
                          </a:lnRef>
                          <a:fillRef idx="1">
                            <a:schemeClr val="dk1"/>
                          </a:fillRef>
                          <a:effectRef idx="0">
                            <a:schemeClr val="dk1"/>
                          </a:effectRef>
                          <a:fontRef idx="minor">
                            <a:schemeClr val="lt1"/>
                          </a:fontRef>
                        </wps:style>
                        <wps:txbx>
                          <w:txbxContent>
                            <w:p w:rsidR="00C479D5" w:rsidRDefault="00C479D5" w:rsidP="00744F9E">
                              <w:pPr>
                                <w:jc w:val="right"/>
                                <w:rPr>
                                  <w:color w:val="000000" w:themeColor="text1"/>
                                </w:rPr>
                              </w:pPr>
                              <w:proofErr w:type="gramStart"/>
                              <w:r>
                                <w:rPr>
                                  <w:rFonts w:hint="eastAsia"/>
                                  <w:color w:val="000000" w:themeColor="text1"/>
                                </w:rPr>
                                <w:t>硝</w:t>
                              </w:r>
                              <w:proofErr w:type="gramEnd"/>
                            </w:p>
                            <w:p w:rsidR="00C479D5" w:rsidRDefault="00C479D5" w:rsidP="00744F9E">
                              <w:pPr>
                                <w:jc w:val="right"/>
                                <w:rPr>
                                  <w:color w:val="000000" w:themeColor="text1"/>
                                </w:rPr>
                              </w:pPr>
                              <w:r>
                                <w:rPr>
                                  <w:rFonts w:hint="eastAsia"/>
                                  <w:color w:val="000000" w:themeColor="text1"/>
                                </w:rPr>
                                <w:t>化</w:t>
                              </w:r>
                            </w:p>
                            <w:p w:rsidR="00C479D5" w:rsidRDefault="00C479D5" w:rsidP="00744F9E">
                              <w:pPr>
                                <w:jc w:val="right"/>
                                <w:rPr>
                                  <w:color w:val="000000" w:themeColor="text1"/>
                                </w:rPr>
                              </w:pPr>
                              <w:r>
                                <w:rPr>
                                  <w:rFonts w:hint="eastAsia"/>
                                  <w:color w:val="000000" w:themeColor="text1"/>
                                </w:rPr>
                                <w:t>液</w:t>
                              </w:r>
                            </w:p>
                            <w:p w:rsidR="00C479D5" w:rsidRDefault="00C479D5" w:rsidP="00744F9E">
                              <w:pPr>
                                <w:jc w:val="right"/>
                                <w:rPr>
                                  <w:color w:val="000000" w:themeColor="text1"/>
                                </w:rPr>
                              </w:pPr>
                              <w:r>
                                <w:rPr>
                                  <w:rFonts w:hint="eastAsia"/>
                                  <w:color w:val="000000" w:themeColor="text1"/>
                                </w:rPr>
                                <w:t>回</w:t>
                              </w:r>
                            </w:p>
                            <w:p w:rsidR="00C479D5" w:rsidRPr="005C7D99" w:rsidRDefault="00C479D5" w:rsidP="00744F9E">
                              <w:pPr>
                                <w:jc w:val="right"/>
                                <w:rPr>
                                  <w:color w:val="000000" w:themeColor="text1"/>
                                </w:rPr>
                              </w:pPr>
                              <w:r>
                                <w:rPr>
                                  <w:rFonts w:hint="eastAsia"/>
                                  <w:color w:val="000000" w:themeColor="text1"/>
                                </w:rPr>
                                <w:t>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直接箭头连接符 28"/>
                        <wps:cNvCnPr/>
                        <wps:spPr>
                          <a:xfrm>
                            <a:off x="1499190" y="3659726"/>
                            <a:ext cx="765545" cy="0"/>
                          </a:xfrm>
                          <a:prstGeom prst="straightConnector1">
                            <a:avLst/>
                          </a:prstGeom>
                          <a:ln>
                            <a:prstDash val="dash"/>
                            <a:tailEnd type="arrow"/>
                          </a:ln>
                        </wps:spPr>
                        <wps:style>
                          <a:lnRef idx="1">
                            <a:schemeClr val="dk1"/>
                          </a:lnRef>
                          <a:fillRef idx="0">
                            <a:schemeClr val="dk1"/>
                          </a:fillRef>
                          <a:effectRef idx="0">
                            <a:schemeClr val="dk1"/>
                          </a:effectRef>
                          <a:fontRef idx="minor">
                            <a:schemeClr val="tx1"/>
                          </a:fontRef>
                        </wps:style>
                        <wps:bodyPr/>
                      </wps:wsp>
                      <wps:wsp>
                        <wps:cNvPr id="103" name="直接箭头连接符 103"/>
                        <wps:cNvCnPr/>
                        <wps:spPr>
                          <a:xfrm>
                            <a:off x="1499190" y="4678746"/>
                            <a:ext cx="765545" cy="0"/>
                          </a:xfrm>
                          <a:prstGeom prst="straightConnector1">
                            <a:avLst/>
                          </a:prstGeom>
                          <a:ln>
                            <a:prstDash val="dash"/>
                            <a:tailEnd type="arrow"/>
                          </a:ln>
                        </wps:spPr>
                        <wps:style>
                          <a:lnRef idx="1">
                            <a:schemeClr val="dk1"/>
                          </a:lnRef>
                          <a:fillRef idx="0">
                            <a:schemeClr val="dk1"/>
                          </a:fillRef>
                          <a:effectRef idx="0">
                            <a:schemeClr val="dk1"/>
                          </a:effectRef>
                          <a:fontRef idx="minor">
                            <a:schemeClr val="tx1"/>
                          </a:fontRef>
                        </wps:style>
                        <wps:bodyPr/>
                      </wps:wsp>
                      <wps:wsp>
                        <wps:cNvPr id="30" name="直接连接符 30"/>
                        <wps:cNvCnPr/>
                        <wps:spPr>
                          <a:xfrm>
                            <a:off x="1499190" y="3659544"/>
                            <a:ext cx="0" cy="101897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1600" name="直接连接符 1600"/>
                        <wps:cNvCnPr/>
                        <wps:spPr>
                          <a:xfrm flipH="1">
                            <a:off x="1127051" y="4201946"/>
                            <a:ext cx="372139"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106" name="矩形 106"/>
                        <wps:cNvSpPr/>
                        <wps:spPr>
                          <a:xfrm>
                            <a:off x="499730" y="4065136"/>
                            <a:ext cx="627321" cy="297732"/>
                          </a:xfrm>
                          <a:prstGeom prst="rect">
                            <a:avLst/>
                          </a:prstGeom>
                          <a:noFill/>
                          <a:ln w="12700">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rsidR="00C479D5" w:rsidRPr="005C7D99" w:rsidRDefault="00C479D5" w:rsidP="00073030">
                              <w:pPr>
                                <w:jc w:val="right"/>
                                <w:rPr>
                                  <w:color w:val="000000" w:themeColor="text1"/>
                                </w:rPr>
                              </w:pPr>
                              <w:r>
                                <w:rPr>
                                  <w:rFonts w:hint="eastAsia"/>
                                  <w:color w:val="000000" w:themeColor="text1"/>
                                </w:rPr>
                                <w:t>风机房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直接箭头连接符 107"/>
                        <wps:cNvCnPr/>
                        <wps:spPr>
                          <a:xfrm>
                            <a:off x="1977657" y="5553214"/>
                            <a:ext cx="287078" cy="64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08" name="直接连接符 108"/>
                        <wps:cNvCnPr/>
                        <wps:spPr>
                          <a:xfrm>
                            <a:off x="1977657" y="5404227"/>
                            <a:ext cx="0" cy="297718"/>
                          </a:xfrm>
                          <a:prstGeom prst="line">
                            <a:avLst/>
                          </a:prstGeom>
                        </wps:spPr>
                        <wps:style>
                          <a:lnRef idx="1">
                            <a:schemeClr val="dk1"/>
                          </a:lnRef>
                          <a:fillRef idx="0">
                            <a:schemeClr val="dk1"/>
                          </a:fillRef>
                          <a:effectRef idx="0">
                            <a:schemeClr val="dk1"/>
                          </a:effectRef>
                          <a:fontRef idx="minor">
                            <a:schemeClr val="tx1"/>
                          </a:fontRef>
                        </wps:style>
                        <wps:bodyPr/>
                      </wps:wsp>
                      <wps:wsp>
                        <wps:cNvPr id="109" name="直接连接符 109"/>
                        <wps:cNvCnPr/>
                        <wps:spPr>
                          <a:xfrm flipH="1">
                            <a:off x="1637414" y="5404227"/>
                            <a:ext cx="340243" cy="0"/>
                          </a:xfrm>
                          <a:prstGeom prst="line">
                            <a:avLst/>
                          </a:prstGeom>
                        </wps:spPr>
                        <wps:style>
                          <a:lnRef idx="1">
                            <a:schemeClr val="dk1"/>
                          </a:lnRef>
                          <a:fillRef idx="0">
                            <a:schemeClr val="dk1"/>
                          </a:fillRef>
                          <a:effectRef idx="0">
                            <a:schemeClr val="dk1"/>
                          </a:effectRef>
                          <a:fontRef idx="minor">
                            <a:schemeClr val="tx1"/>
                          </a:fontRef>
                        </wps:style>
                        <wps:bodyPr/>
                      </wps:wsp>
                      <wps:wsp>
                        <wps:cNvPr id="110" name="直接连接符 110"/>
                        <wps:cNvCnPr/>
                        <wps:spPr>
                          <a:xfrm flipH="1">
                            <a:off x="1637414" y="5711799"/>
                            <a:ext cx="340243" cy="0"/>
                          </a:xfrm>
                          <a:prstGeom prst="line">
                            <a:avLst/>
                          </a:prstGeom>
                        </wps:spPr>
                        <wps:style>
                          <a:lnRef idx="1">
                            <a:schemeClr val="dk1"/>
                          </a:lnRef>
                          <a:fillRef idx="0">
                            <a:schemeClr val="dk1"/>
                          </a:fillRef>
                          <a:effectRef idx="0">
                            <a:schemeClr val="dk1"/>
                          </a:effectRef>
                          <a:fontRef idx="minor">
                            <a:schemeClr val="tx1"/>
                          </a:fontRef>
                        </wps:style>
                        <wps:bodyPr/>
                      </wps:wsp>
                      <wps:wsp>
                        <wps:cNvPr id="111" name="矩形 111"/>
                        <wps:cNvSpPr/>
                        <wps:spPr>
                          <a:xfrm>
                            <a:off x="669851" y="5264420"/>
                            <a:ext cx="967563" cy="297732"/>
                          </a:xfrm>
                          <a:prstGeom prst="rect">
                            <a:avLst/>
                          </a:prstGeom>
                          <a:noFill/>
                          <a:ln w="12700">
                            <a:noFill/>
                          </a:ln>
                        </wps:spPr>
                        <wps:style>
                          <a:lnRef idx="2">
                            <a:schemeClr val="dk1">
                              <a:shade val="50000"/>
                            </a:schemeClr>
                          </a:lnRef>
                          <a:fillRef idx="1">
                            <a:schemeClr val="dk1"/>
                          </a:fillRef>
                          <a:effectRef idx="0">
                            <a:schemeClr val="dk1"/>
                          </a:effectRef>
                          <a:fontRef idx="minor">
                            <a:schemeClr val="lt1"/>
                          </a:fontRef>
                        </wps:style>
                        <wps:txbx>
                          <w:txbxContent>
                            <w:p w:rsidR="00C479D5" w:rsidRPr="005C7D99" w:rsidRDefault="00C479D5" w:rsidP="00744F9E">
                              <w:pPr>
                                <w:jc w:val="right"/>
                                <w:rPr>
                                  <w:color w:val="000000" w:themeColor="text1"/>
                                </w:rPr>
                              </w:pPr>
                              <w:r>
                                <w:rPr>
                                  <w:rFonts w:hint="eastAsia"/>
                                  <w:color w:val="000000" w:themeColor="text1"/>
                                </w:rPr>
                                <w:t>PAC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矩形 113"/>
                        <wps:cNvSpPr/>
                        <wps:spPr>
                          <a:xfrm>
                            <a:off x="669851" y="5573492"/>
                            <a:ext cx="967563" cy="297732"/>
                          </a:xfrm>
                          <a:prstGeom prst="rect">
                            <a:avLst/>
                          </a:prstGeom>
                          <a:noFill/>
                          <a:ln w="12700">
                            <a:noFill/>
                          </a:ln>
                        </wps:spPr>
                        <wps:style>
                          <a:lnRef idx="2">
                            <a:schemeClr val="dk1">
                              <a:shade val="50000"/>
                            </a:schemeClr>
                          </a:lnRef>
                          <a:fillRef idx="1">
                            <a:schemeClr val="dk1"/>
                          </a:fillRef>
                          <a:effectRef idx="0">
                            <a:schemeClr val="dk1"/>
                          </a:effectRef>
                          <a:fontRef idx="minor">
                            <a:schemeClr val="lt1"/>
                          </a:fontRef>
                        </wps:style>
                        <wps:txbx>
                          <w:txbxContent>
                            <w:p w:rsidR="00C479D5" w:rsidRPr="005C7D99" w:rsidRDefault="00C479D5" w:rsidP="00744F9E">
                              <w:pPr>
                                <w:jc w:val="right"/>
                                <w:rPr>
                                  <w:color w:val="000000" w:themeColor="text1"/>
                                </w:rPr>
                              </w:pPr>
                              <w:r>
                                <w:rPr>
                                  <w:rFonts w:hint="eastAsia"/>
                                  <w:color w:val="000000" w:themeColor="text1"/>
                                </w:rPr>
                                <w:t>PAM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直接箭头连接符 114"/>
                        <wps:cNvCnPr/>
                        <wps:spPr>
                          <a:xfrm>
                            <a:off x="1977657" y="6595945"/>
                            <a:ext cx="287078" cy="64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15" name="矩形 115"/>
                        <wps:cNvSpPr/>
                        <wps:spPr>
                          <a:xfrm>
                            <a:off x="1116437" y="6393597"/>
                            <a:ext cx="967563" cy="436258"/>
                          </a:xfrm>
                          <a:prstGeom prst="rect">
                            <a:avLst/>
                          </a:prstGeom>
                          <a:noFill/>
                          <a:ln w="12700">
                            <a:noFill/>
                          </a:ln>
                        </wps:spPr>
                        <wps:style>
                          <a:lnRef idx="2">
                            <a:schemeClr val="dk1">
                              <a:shade val="50000"/>
                            </a:schemeClr>
                          </a:lnRef>
                          <a:fillRef idx="1">
                            <a:schemeClr val="dk1"/>
                          </a:fillRef>
                          <a:effectRef idx="0">
                            <a:schemeClr val="dk1"/>
                          </a:effectRef>
                          <a:fontRef idx="minor">
                            <a:schemeClr val="lt1"/>
                          </a:fontRef>
                        </wps:style>
                        <wps:txbx>
                          <w:txbxContent>
                            <w:p w:rsidR="00C479D5" w:rsidRDefault="00C479D5" w:rsidP="00073030">
                              <w:pPr>
                                <w:jc w:val="center"/>
                                <w:rPr>
                                  <w:color w:val="000000" w:themeColor="text1"/>
                                </w:rPr>
                              </w:pPr>
                              <w:r>
                                <w:rPr>
                                  <w:rFonts w:hint="eastAsia"/>
                                  <w:color w:val="000000" w:themeColor="text1"/>
                                </w:rPr>
                                <w:t>漂白水</w:t>
                              </w:r>
                            </w:p>
                            <w:p w:rsidR="00C479D5" w:rsidRPr="005C7D99" w:rsidRDefault="00C479D5" w:rsidP="00073030">
                              <w:pPr>
                                <w:jc w:val="center"/>
                                <w:rPr>
                                  <w:color w:val="000000" w:themeColor="text1"/>
                                </w:rPr>
                              </w:pPr>
                              <w:r>
                                <w:rPr>
                                  <w:rFonts w:hint="eastAsia"/>
                                  <w:color w:val="000000" w:themeColor="text1"/>
                                </w:rPr>
                                <w:t>（</w:t>
                              </w:r>
                              <w:r>
                                <w:rPr>
                                  <w:rFonts w:hint="eastAsia"/>
                                  <w:color w:val="000000" w:themeColor="text1"/>
                                </w:rPr>
                                <w:t>CaClO</w:t>
                              </w:r>
                              <w:r>
                                <w:rPr>
                                  <w:rFonts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直接箭头连接符 116"/>
                        <wps:cNvCnPr/>
                        <wps:spPr>
                          <a:xfrm>
                            <a:off x="3232298" y="3001486"/>
                            <a:ext cx="287078" cy="648"/>
                          </a:xfrm>
                          <a:prstGeom prst="straightConnector1">
                            <a:avLst/>
                          </a:prstGeom>
                          <a:ln>
                            <a:prstDash val="dash"/>
                            <a:headEnd type="arrow" w="med" len="med"/>
                            <a:tailEnd type="none" w="med" len="med"/>
                          </a:ln>
                        </wps:spPr>
                        <wps:style>
                          <a:lnRef idx="1">
                            <a:schemeClr val="dk1"/>
                          </a:lnRef>
                          <a:fillRef idx="0">
                            <a:schemeClr val="dk1"/>
                          </a:fillRef>
                          <a:effectRef idx="0">
                            <a:schemeClr val="dk1"/>
                          </a:effectRef>
                          <a:fontRef idx="minor">
                            <a:schemeClr val="tx1"/>
                          </a:fontRef>
                        </wps:style>
                        <wps:bodyPr/>
                      </wps:wsp>
                      <wps:wsp>
                        <wps:cNvPr id="117" name="直接箭头连接符 117"/>
                        <wps:cNvCnPr/>
                        <wps:spPr>
                          <a:xfrm>
                            <a:off x="3232298" y="4022211"/>
                            <a:ext cx="287078" cy="648"/>
                          </a:xfrm>
                          <a:prstGeom prst="straightConnector1">
                            <a:avLst/>
                          </a:prstGeom>
                          <a:ln>
                            <a:prstDash val="dash"/>
                            <a:headEnd type="arrow" w="med" len="med"/>
                            <a:tailEnd type="none" w="med" len="med"/>
                          </a:ln>
                        </wps:spPr>
                        <wps:style>
                          <a:lnRef idx="1">
                            <a:schemeClr val="dk1"/>
                          </a:lnRef>
                          <a:fillRef idx="0">
                            <a:schemeClr val="dk1"/>
                          </a:fillRef>
                          <a:effectRef idx="0">
                            <a:schemeClr val="dk1"/>
                          </a:effectRef>
                          <a:fontRef idx="minor">
                            <a:schemeClr val="tx1"/>
                          </a:fontRef>
                        </wps:style>
                        <wps:bodyPr/>
                      </wps:wsp>
                      <wps:wsp>
                        <wps:cNvPr id="1602" name="直接连接符 1602"/>
                        <wps:cNvCnPr>
                          <a:stCxn id="53" idx="3"/>
                        </wps:cNvCnPr>
                        <wps:spPr>
                          <a:xfrm>
                            <a:off x="3232298" y="5052748"/>
                            <a:ext cx="797441" cy="1470"/>
                          </a:xfrm>
                          <a:prstGeom prst="line">
                            <a:avLst/>
                          </a:prstGeom>
                          <a:ln>
                            <a:prstDash val="dash"/>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1603" name="直接连接符 1603"/>
                        <wps:cNvCnPr/>
                        <wps:spPr>
                          <a:xfrm>
                            <a:off x="3519376" y="3001984"/>
                            <a:ext cx="0" cy="2051984"/>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120" name="矩形 120"/>
                        <wps:cNvSpPr/>
                        <wps:spPr>
                          <a:xfrm>
                            <a:off x="3455568" y="3607374"/>
                            <a:ext cx="329609" cy="849735"/>
                          </a:xfrm>
                          <a:prstGeom prst="rect">
                            <a:avLst/>
                          </a:prstGeom>
                          <a:noFill/>
                          <a:ln w="12700">
                            <a:noFill/>
                          </a:ln>
                        </wps:spPr>
                        <wps:style>
                          <a:lnRef idx="2">
                            <a:schemeClr val="dk1">
                              <a:shade val="50000"/>
                            </a:schemeClr>
                          </a:lnRef>
                          <a:fillRef idx="1">
                            <a:schemeClr val="dk1"/>
                          </a:fillRef>
                          <a:effectRef idx="0">
                            <a:schemeClr val="dk1"/>
                          </a:effectRef>
                          <a:fontRef idx="minor">
                            <a:schemeClr val="lt1"/>
                          </a:fontRef>
                        </wps:style>
                        <wps:txbx>
                          <w:txbxContent>
                            <w:p w:rsidR="00C479D5" w:rsidRDefault="00C479D5" w:rsidP="00744F9E">
                              <w:pPr>
                                <w:jc w:val="right"/>
                                <w:rPr>
                                  <w:color w:val="000000" w:themeColor="text1"/>
                                </w:rPr>
                              </w:pPr>
                              <w:proofErr w:type="gramStart"/>
                              <w:r>
                                <w:rPr>
                                  <w:rFonts w:hint="eastAsia"/>
                                  <w:color w:val="000000" w:themeColor="text1"/>
                                </w:rPr>
                                <w:t>污</w:t>
                              </w:r>
                              <w:proofErr w:type="gramEnd"/>
                            </w:p>
                            <w:p w:rsidR="00C479D5" w:rsidRDefault="00C479D5" w:rsidP="00744F9E">
                              <w:pPr>
                                <w:jc w:val="right"/>
                                <w:rPr>
                                  <w:color w:val="000000" w:themeColor="text1"/>
                                </w:rPr>
                              </w:pPr>
                              <w:r>
                                <w:rPr>
                                  <w:rFonts w:hint="eastAsia"/>
                                  <w:color w:val="000000" w:themeColor="text1"/>
                                </w:rPr>
                                <w:t>泥</w:t>
                              </w:r>
                            </w:p>
                            <w:p w:rsidR="00C479D5" w:rsidRDefault="00C479D5" w:rsidP="00744F9E">
                              <w:pPr>
                                <w:jc w:val="right"/>
                                <w:rPr>
                                  <w:color w:val="000000" w:themeColor="text1"/>
                                </w:rPr>
                              </w:pPr>
                              <w:r>
                                <w:rPr>
                                  <w:rFonts w:hint="eastAsia"/>
                                  <w:color w:val="000000" w:themeColor="text1"/>
                                </w:rPr>
                                <w:t>回</w:t>
                              </w:r>
                            </w:p>
                            <w:p w:rsidR="00C479D5" w:rsidRPr="005C7D99" w:rsidRDefault="00C479D5" w:rsidP="00744F9E">
                              <w:pPr>
                                <w:jc w:val="right"/>
                                <w:rPr>
                                  <w:color w:val="000000" w:themeColor="text1"/>
                                </w:rPr>
                              </w:pPr>
                              <w:r>
                                <w:rPr>
                                  <w:rFonts w:hint="eastAsia"/>
                                  <w:color w:val="000000" w:themeColor="text1"/>
                                </w:rPr>
                                <w:t>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直接连接符 121"/>
                        <wps:cNvCnPr/>
                        <wps:spPr>
                          <a:xfrm>
                            <a:off x="3232298" y="2054367"/>
                            <a:ext cx="797441" cy="1470"/>
                          </a:xfrm>
                          <a:prstGeom prst="line">
                            <a:avLst/>
                          </a:prstGeom>
                          <a:ln>
                            <a:prstDash val="dash"/>
                            <a:headEnd type="none" w="med" len="med"/>
                            <a:tailEnd type="none" w="med" len="med"/>
                          </a:ln>
                        </wps:spPr>
                        <wps:style>
                          <a:lnRef idx="1">
                            <a:schemeClr val="dk1"/>
                          </a:lnRef>
                          <a:fillRef idx="0">
                            <a:schemeClr val="dk1"/>
                          </a:fillRef>
                          <a:effectRef idx="0">
                            <a:schemeClr val="dk1"/>
                          </a:effectRef>
                          <a:fontRef idx="minor">
                            <a:schemeClr val="tx1"/>
                          </a:fontRef>
                        </wps:style>
                        <wps:bodyPr/>
                      </wps:wsp>
                      <wps:wsp>
                        <wps:cNvPr id="1604" name="直接箭头连接符 1604"/>
                        <wps:cNvCnPr/>
                        <wps:spPr>
                          <a:xfrm>
                            <a:off x="4029739" y="2055733"/>
                            <a:ext cx="0" cy="3855523"/>
                          </a:xfrm>
                          <a:prstGeom prst="straightConnector1">
                            <a:avLst/>
                          </a:prstGeom>
                          <a:ln>
                            <a:prstDash val="dash"/>
                            <a:tailEnd type="arrow"/>
                          </a:ln>
                        </wps:spPr>
                        <wps:style>
                          <a:lnRef idx="1">
                            <a:schemeClr val="dk1"/>
                          </a:lnRef>
                          <a:fillRef idx="0">
                            <a:schemeClr val="dk1"/>
                          </a:fillRef>
                          <a:effectRef idx="0">
                            <a:schemeClr val="dk1"/>
                          </a:effectRef>
                          <a:fontRef idx="minor">
                            <a:schemeClr val="tx1"/>
                          </a:fontRef>
                        </wps:style>
                        <wps:bodyPr/>
                      </wps:wsp>
                      <wps:wsp>
                        <wps:cNvPr id="123" name="矩形 123"/>
                        <wps:cNvSpPr/>
                        <wps:spPr>
                          <a:xfrm>
                            <a:off x="3551273" y="5911548"/>
                            <a:ext cx="967563" cy="297732"/>
                          </a:xfrm>
                          <a:prstGeom prst="rect">
                            <a:avLst/>
                          </a:prstGeom>
                          <a:noFill/>
                          <a:ln w="12700">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rsidR="00C479D5" w:rsidRPr="005C7D99" w:rsidRDefault="00C479D5" w:rsidP="00134347">
                              <w:pPr>
                                <w:jc w:val="center"/>
                                <w:rPr>
                                  <w:color w:val="000000" w:themeColor="text1"/>
                                </w:rPr>
                              </w:pPr>
                              <w:r>
                                <w:rPr>
                                  <w:rFonts w:hint="eastAsia"/>
                                  <w:color w:val="000000" w:themeColor="text1"/>
                                </w:rPr>
                                <w:t>污</w:t>
                              </w:r>
                              <w:r>
                                <w:rPr>
                                  <w:rFonts w:hint="eastAsia"/>
                                  <w:color w:val="000000" w:themeColor="text1"/>
                                </w:rPr>
                                <w:t xml:space="preserve"> </w:t>
                              </w:r>
                              <w:r>
                                <w:rPr>
                                  <w:rFonts w:hint="eastAsia"/>
                                  <w:color w:val="000000" w:themeColor="text1"/>
                                </w:rPr>
                                <w:t>泥</w:t>
                              </w:r>
                              <w:r>
                                <w:rPr>
                                  <w:rFonts w:hint="eastAsia"/>
                                  <w:color w:val="000000" w:themeColor="text1"/>
                                </w:rPr>
                                <w:t xml:space="preserve"> </w:t>
                              </w:r>
                              <w:r>
                                <w:rPr>
                                  <w:rFonts w:hint="eastAsia"/>
                                  <w:color w:val="000000" w:themeColor="text1"/>
                                </w:rPr>
                                <w:t>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矩形 124"/>
                        <wps:cNvSpPr/>
                        <wps:spPr>
                          <a:xfrm>
                            <a:off x="3551273" y="6434246"/>
                            <a:ext cx="967563" cy="297732"/>
                          </a:xfrm>
                          <a:prstGeom prst="rect">
                            <a:avLst/>
                          </a:prstGeom>
                          <a:noFill/>
                          <a:ln w="12700">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rsidR="00C479D5" w:rsidRPr="005C7D99" w:rsidRDefault="00C479D5" w:rsidP="00134347">
                              <w:pPr>
                                <w:jc w:val="center"/>
                                <w:rPr>
                                  <w:color w:val="000000" w:themeColor="text1"/>
                                </w:rPr>
                              </w:pPr>
                              <w:r>
                                <w:rPr>
                                  <w:rFonts w:hint="eastAsia"/>
                                  <w:color w:val="000000" w:themeColor="text1"/>
                                </w:rPr>
                                <w:t>污泥压滤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直接箭头连接符 125"/>
                        <wps:cNvCnPr/>
                        <wps:spPr>
                          <a:xfrm>
                            <a:off x="4035055" y="6209256"/>
                            <a:ext cx="0" cy="201979"/>
                          </a:xfrm>
                          <a:prstGeom prst="straightConnector1">
                            <a:avLst/>
                          </a:prstGeom>
                          <a:ln>
                            <a:prstDash val="dash"/>
                            <a:tailEnd type="arrow"/>
                          </a:ln>
                        </wps:spPr>
                        <wps:style>
                          <a:lnRef idx="1">
                            <a:schemeClr val="dk1"/>
                          </a:lnRef>
                          <a:fillRef idx="0">
                            <a:schemeClr val="dk1"/>
                          </a:fillRef>
                          <a:effectRef idx="0">
                            <a:schemeClr val="dk1"/>
                          </a:effectRef>
                          <a:fontRef idx="minor">
                            <a:schemeClr val="tx1"/>
                          </a:fontRef>
                        </wps:style>
                        <wps:bodyPr/>
                      </wps:wsp>
                      <wps:wsp>
                        <wps:cNvPr id="126" name="直接箭头连接符 126"/>
                        <wps:cNvCnPr/>
                        <wps:spPr>
                          <a:xfrm>
                            <a:off x="4035055" y="6731953"/>
                            <a:ext cx="0" cy="201979"/>
                          </a:xfrm>
                          <a:prstGeom prst="straightConnector1">
                            <a:avLst/>
                          </a:prstGeom>
                          <a:ln>
                            <a:prstDash val="dash"/>
                            <a:tailEnd type="arrow"/>
                          </a:ln>
                        </wps:spPr>
                        <wps:style>
                          <a:lnRef idx="1">
                            <a:schemeClr val="dk1"/>
                          </a:lnRef>
                          <a:fillRef idx="0">
                            <a:schemeClr val="dk1"/>
                          </a:fillRef>
                          <a:effectRef idx="0">
                            <a:schemeClr val="dk1"/>
                          </a:effectRef>
                          <a:fontRef idx="minor">
                            <a:schemeClr val="tx1"/>
                          </a:fontRef>
                        </wps:style>
                        <wps:bodyPr/>
                      </wps:wsp>
                      <wps:wsp>
                        <wps:cNvPr id="127" name="矩形 127"/>
                        <wps:cNvSpPr/>
                        <wps:spPr>
                          <a:xfrm>
                            <a:off x="3551273" y="6933865"/>
                            <a:ext cx="967563" cy="297732"/>
                          </a:xfrm>
                          <a:prstGeom prst="rect">
                            <a:avLst/>
                          </a:prstGeom>
                          <a:noFill/>
                          <a:ln w="12700">
                            <a:noFill/>
                          </a:ln>
                        </wps:spPr>
                        <wps:style>
                          <a:lnRef idx="2">
                            <a:schemeClr val="dk1">
                              <a:shade val="50000"/>
                            </a:schemeClr>
                          </a:lnRef>
                          <a:fillRef idx="1">
                            <a:schemeClr val="dk1"/>
                          </a:fillRef>
                          <a:effectRef idx="0">
                            <a:schemeClr val="dk1"/>
                          </a:effectRef>
                          <a:fontRef idx="minor">
                            <a:schemeClr val="lt1"/>
                          </a:fontRef>
                        </wps:style>
                        <wps:txbx>
                          <w:txbxContent>
                            <w:p w:rsidR="00C479D5" w:rsidRPr="005C7D99" w:rsidRDefault="00C479D5" w:rsidP="00134347">
                              <w:pPr>
                                <w:jc w:val="center"/>
                                <w:rPr>
                                  <w:color w:val="000000" w:themeColor="text1"/>
                                </w:rPr>
                              </w:pPr>
                              <w:r>
                                <w:rPr>
                                  <w:rFonts w:hint="eastAsia"/>
                                  <w:color w:val="000000" w:themeColor="text1"/>
                                </w:rPr>
                                <w:t>泥饼外运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直接箭头连接符 128"/>
                        <wps:cNvCnPr/>
                        <wps:spPr>
                          <a:xfrm>
                            <a:off x="4518836" y="6595290"/>
                            <a:ext cx="287078" cy="64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606" name="直接连接符 1606"/>
                        <wps:cNvCnPr>
                          <a:stCxn id="34" idx="3"/>
                        </wps:cNvCnPr>
                        <wps:spPr>
                          <a:xfrm>
                            <a:off x="3232298" y="1544880"/>
                            <a:ext cx="1573616" cy="593"/>
                          </a:xfrm>
                          <a:prstGeom prst="line">
                            <a:avLst/>
                          </a:prstGeom>
                          <a:ln>
                            <a:headEnd type="arrow" w="med" len="med"/>
                            <a:tailEnd type="none" w="med" len="med"/>
                          </a:ln>
                        </wps:spPr>
                        <wps:style>
                          <a:lnRef idx="1">
                            <a:schemeClr val="dk1"/>
                          </a:lnRef>
                          <a:fillRef idx="0">
                            <a:schemeClr val="dk1"/>
                          </a:fillRef>
                          <a:effectRef idx="0">
                            <a:schemeClr val="dk1"/>
                          </a:effectRef>
                          <a:fontRef idx="minor">
                            <a:schemeClr val="tx1"/>
                          </a:fontRef>
                        </wps:style>
                        <wps:bodyPr/>
                      </wps:wsp>
                      <wps:wsp>
                        <wps:cNvPr id="1607" name="直接连接符 1607"/>
                        <wps:cNvCnPr/>
                        <wps:spPr>
                          <a:xfrm flipV="1">
                            <a:off x="4805914" y="1545393"/>
                            <a:ext cx="0" cy="5050220"/>
                          </a:xfrm>
                          <a:prstGeom prst="line">
                            <a:avLst/>
                          </a:prstGeom>
                        </wps:spPr>
                        <wps:style>
                          <a:lnRef idx="1">
                            <a:schemeClr val="dk1"/>
                          </a:lnRef>
                          <a:fillRef idx="0">
                            <a:schemeClr val="dk1"/>
                          </a:fillRef>
                          <a:effectRef idx="0">
                            <a:schemeClr val="dk1"/>
                          </a:effectRef>
                          <a:fontRef idx="minor">
                            <a:schemeClr val="tx1"/>
                          </a:fontRef>
                        </wps:style>
                        <wps:bodyPr/>
                      </wps:wsp>
                      <wps:wsp>
                        <wps:cNvPr id="132" name="矩形 132"/>
                        <wps:cNvSpPr/>
                        <wps:spPr>
                          <a:xfrm>
                            <a:off x="4805914" y="3607374"/>
                            <a:ext cx="329609" cy="849735"/>
                          </a:xfrm>
                          <a:prstGeom prst="rect">
                            <a:avLst/>
                          </a:prstGeom>
                          <a:noFill/>
                          <a:ln w="12700">
                            <a:noFill/>
                          </a:ln>
                        </wps:spPr>
                        <wps:style>
                          <a:lnRef idx="2">
                            <a:schemeClr val="dk1">
                              <a:shade val="50000"/>
                            </a:schemeClr>
                          </a:lnRef>
                          <a:fillRef idx="1">
                            <a:schemeClr val="dk1"/>
                          </a:fillRef>
                          <a:effectRef idx="0">
                            <a:schemeClr val="dk1"/>
                          </a:effectRef>
                          <a:fontRef idx="minor">
                            <a:schemeClr val="lt1"/>
                          </a:fontRef>
                        </wps:style>
                        <wps:txbx>
                          <w:txbxContent>
                            <w:p w:rsidR="00C479D5" w:rsidRDefault="00C479D5" w:rsidP="00744F9E">
                              <w:pPr>
                                <w:jc w:val="right"/>
                                <w:rPr>
                                  <w:color w:val="000000" w:themeColor="text1"/>
                                </w:rPr>
                              </w:pPr>
                              <w:proofErr w:type="gramStart"/>
                              <w:r>
                                <w:rPr>
                                  <w:rFonts w:hint="eastAsia"/>
                                  <w:color w:val="000000" w:themeColor="text1"/>
                                </w:rPr>
                                <w:t>滤</w:t>
                              </w:r>
                              <w:proofErr w:type="gramEnd"/>
                            </w:p>
                            <w:p w:rsidR="00C479D5" w:rsidRDefault="00C479D5" w:rsidP="00744F9E">
                              <w:pPr>
                                <w:jc w:val="right"/>
                                <w:rPr>
                                  <w:color w:val="000000" w:themeColor="text1"/>
                                </w:rPr>
                              </w:pPr>
                            </w:p>
                            <w:p w:rsidR="00C479D5" w:rsidRDefault="00C479D5" w:rsidP="00744F9E">
                              <w:pPr>
                                <w:jc w:val="right"/>
                                <w:rPr>
                                  <w:color w:val="000000" w:themeColor="text1"/>
                                </w:rPr>
                              </w:pPr>
                            </w:p>
                            <w:p w:rsidR="00C479D5" w:rsidRPr="005C7D99" w:rsidRDefault="00C479D5" w:rsidP="00744F9E">
                              <w:pPr>
                                <w:jc w:val="right"/>
                                <w:rPr>
                                  <w:color w:val="000000" w:themeColor="text1"/>
                                </w:rPr>
                              </w:pPr>
                              <w:r>
                                <w:rPr>
                                  <w:rFonts w:hint="eastAsia"/>
                                  <w:color w:val="000000" w:themeColor="text1"/>
                                </w:rPr>
                                <w:t>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8" name="直接箭头连接符 1608"/>
                        <wps:cNvCnPr>
                          <a:stCxn id="57" idx="3"/>
                          <a:endCxn id="123" idx="1"/>
                        </wps:cNvCnPr>
                        <wps:spPr>
                          <a:xfrm>
                            <a:off x="3232298" y="6060414"/>
                            <a:ext cx="318975" cy="0"/>
                          </a:xfrm>
                          <a:prstGeom prst="straightConnector1">
                            <a:avLst/>
                          </a:prstGeom>
                          <a:ln>
                            <a:prstDash val="dash"/>
                            <a:tailEnd type="arrow"/>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画布 18" o:spid="_x0000_s1085" editas="canvas" style="width:6in;height:572.95pt;mso-position-horizontal-relative:char;mso-position-vertical-relative:line" coordsize="54864,72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">
                <v:shape id="_x0000_s1086" type="#_x0000_t75" style="position:absolute;width:54864;height:72758;visibility:visible;mso-wrap-style:square">
                  <v:fill o:detectmouseclick="t"/>
                  <v:path o:connecttype="none"/>
                </v:shape>
                <v:rect id="矩形 20" o:spid="_x0000_s1087" style="position:absolute;left:22647;top:37;width:9675;height:2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je1b8A&#10;AADbAAAADwAAAGRycy9kb3ducmV2LnhtbERPy4rCMBTdC/5DuII7TXUhUo0yCjIjLgYfs7+TXNsy&#10;zU1JYlv/3iwGXB7Oe73tbS1a8qFyrGA2zUAQa2cqLhTcrofJEkSIyAZrx6TgSQG2m+FgjblxHZ+p&#10;vcRCpBAOOSooY2xyKYMuyWKYuoY4cXfnLcYEfSGNxy6F21rOs2whLVacGkpsaF+S/rs8rIIfd991&#10;Vv/ysX1+V4/Pk9d6eVJqPOo/ViAi9fEt/nd/GQXztD59ST9Ab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uN7VvwAAANsAAAAPAAAAAAAAAAAAAAAAAJgCAABkcnMvZG93bnJl&#10;di54bWxQSwUGAAAAAAQABAD1AAAAhAMAAAAA&#10;" filled="f" stroked="f" strokeweight="1pt">
                  <v:textbox>
                    <w:txbxContent>
                      <w:p w:rsidR="009D7851" w:rsidRPr="005C7D99" w:rsidRDefault="009D7851" w:rsidP="005C7D99">
                        <w:pPr>
                          <w:jc w:val="center"/>
                          <w:rPr>
                            <w:color w:val="000000" w:themeColor="text1"/>
                          </w:rPr>
                        </w:pPr>
                        <w:proofErr w:type="gramStart"/>
                        <w:r w:rsidRPr="005C7D99">
                          <w:rPr>
                            <w:rFonts w:hint="eastAsia"/>
                            <w:color w:val="000000" w:themeColor="text1"/>
                          </w:rPr>
                          <w:t>污</w:t>
                        </w:r>
                        <w:proofErr w:type="gramEnd"/>
                        <w:r>
                          <w:rPr>
                            <w:rFonts w:hint="eastAsia"/>
                            <w:color w:val="000000" w:themeColor="text1"/>
                          </w:rPr>
                          <w:t xml:space="preserve">  </w:t>
                        </w:r>
                        <w:r w:rsidRPr="005C7D99">
                          <w:rPr>
                            <w:rFonts w:hint="eastAsia"/>
                            <w:color w:val="000000" w:themeColor="text1"/>
                          </w:rPr>
                          <w:t>水</w:t>
                        </w:r>
                      </w:p>
                    </w:txbxContent>
                  </v:textbox>
                </v:rect>
                <v:rect id="矩形 27" o:spid="_x0000_s1088" style="position:absolute;left:22647;top:4077;width:9675;height:2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pEXMYA&#10;AADbAAAADwAAAGRycy9kb3ducmV2LnhtbESPT2vCQBTE74V+h+UVehHd6KGV6CpFacmhFOqfg7dn&#10;9plNzb4N2VdNv323UPA4zMxvmPmy9426UBfrwAbGowwUcRlszZWB3fZ1OAUVBdliE5gM/FCE5eL+&#10;bo65DVf+pMtGKpUgHHM04ETaXOtYOvIYR6ElTt4pdB4lya7StsNrgvtGT7LsSXusOS04bGnlqDxv&#10;vr2BQ9FL9TV+k/czDvaDwh3Lj/XRmMeH/mUGSqiXW/i/XVgDk2f4+5J+gF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pEXMYAAADbAAAADwAAAAAAAAAAAAAAAACYAgAAZHJz&#10;L2Rvd25yZXYueG1sUEsFBgAAAAAEAAQA9QAAAIsDAAAAAA==&#10;" filled="f" strokecolor="black [3213]" strokeweight="1pt">
                  <v:textbox>
                    <w:txbxContent>
                      <w:p w:rsidR="009D7851" w:rsidRPr="005C7D99" w:rsidRDefault="009D7851" w:rsidP="005C7D99">
                        <w:pPr>
                          <w:jc w:val="center"/>
                          <w:rPr>
                            <w:color w:val="000000" w:themeColor="text1"/>
                          </w:rPr>
                        </w:pPr>
                        <w:r>
                          <w:rPr>
                            <w:rFonts w:hint="eastAsia"/>
                            <w:color w:val="000000" w:themeColor="text1"/>
                          </w:rPr>
                          <w:t>集</w:t>
                        </w:r>
                        <w:r>
                          <w:rPr>
                            <w:rFonts w:hint="eastAsia"/>
                            <w:color w:val="000000" w:themeColor="text1"/>
                          </w:rPr>
                          <w:t xml:space="preserve"> </w:t>
                        </w:r>
                        <w:r>
                          <w:rPr>
                            <w:rFonts w:hint="eastAsia"/>
                            <w:color w:val="000000" w:themeColor="text1"/>
                          </w:rPr>
                          <w:t>水</w:t>
                        </w:r>
                        <w:r>
                          <w:rPr>
                            <w:rFonts w:hint="eastAsia"/>
                            <w:color w:val="000000" w:themeColor="text1"/>
                          </w:rPr>
                          <w:t xml:space="preserve"> </w:t>
                        </w:r>
                        <w:r>
                          <w:rPr>
                            <w:rFonts w:hint="eastAsia"/>
                            <w:color w:val="000000" w:themeColor="text1"/>
                          </w:rPr>
                          <w:t>池</w:t>
                        </w:r>
                      </w:p>
                    </w:txbxContent>
                  </v:textbox>
                </v:rect>
                <v:rect id="矩形 29" o:spid="_x0000_s1089" style="position:absolute;left:22647;top:54036;width:9675;height:29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l1tcYA&#10;AADbAAAADwAAAGRycy9kb3ducmV2LnhtbESPT2vCQBTE74V+h+UVehHd6KHU6CpFacmhFOqfg7dn&#10;9plNzb4N2VdNv323UPA4zMxvmPmy9426UBfrwAbGowwUcRlszZWB3fZ1+AwqCrLFJjAZ+KEIy8X9&#10;3RxzG678SZeNVCpBOOZowIm0udaxdOQxjkJLnLxT6DxKkl2lbYfXBPeNnmTZk/ZYc1pw2NLKUXne&#10;fHsDh6KX6mv8Ju9nHOwHhTuWH+ujMY8P/csMlFAvt/B/u7AGJlP4+5J+gF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l1tcYAAADbAAAADwAAAAAAAAAAAAAAAACYAgAAZHJz&#10;L2Rvd25yZXYueG1sUEsFBgAAAAAEAAQA9QAAAIsDAAAAAA==&#10;" filled="f" strokecolor="black [3213]" strokeweight="1pt">
                  <v:textbox>
                    <w:txbxContent>
                      <w:p w:rsidR="009D7851" w:rsidRPr="005C7D99" w:rsidRDefault="009D7851" w:rsidP="005C7D99">
                        <w:pPr>
                          <w:jc w:val="center"/>
                          <w:rPr>
                            <w:color w:val="000000" w:themeColor="text1"/>
                          </w:rPr>
                        </w:pPr>
                        <w:r>
                          <w:rPr>
                            <w:rFonts w:hint="eastAsia"/>
                            <w:color w:val="000000" w:themeColor="text1"/>
                          </w:rPr>
                          <w:t>絮凝</w:t>
                        </w:r>
                        <w:r>
                          <w:rPr>
                            <w:rFonts w:hint="eastAsia"/>
                            <w:color w:val="000000" w:themeColor="text1"/>
                          </w:rPr>
                          <w:t>/</w:t>
                        </w:r>
                        <w:r>
                          <w:rPr>
                            <w:rFonts w:hint="eastAsia"/>
                            <w:color w:val="000000" w:themeColor="text1"/>
                          </w:rPr>
                          <w:t>混凝池</w:t>
                        </w:r>
                      </w:p>
                    </w:txbxContent>
                  </v:textbox>
                </v:rect>
                <v:shape id="直接箭头连接符 21" o:spid="_x0000_s1090" type="#_x0000_t32" style="position:absolute;left:27485;top:2058;width:0;height:20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QflMAAAADbAAAADwAAAGRycy9kb3ducmV2LnhtbESPzQrCMBCE74LvEFbwpqkeRKtRRCh4&#10;0IN/eF2atS02m9rEWt/eCILHYWa+YRar1pSiodoVlhWMhhEI4tTqgjMF51MymIJwHlljaZkUvMnB&#10;atntLDDW9sUHao4+EwHCLkYFufdVLKVLczLohrYiDt7N1gZ9kHUmdY2vADelHEfRRBosOCzkWNEm&#10;p/R+fBoFkZskj83pvm/OmT/srjLZvmcXpfq9dj0H4an1//CvvdUKxiP4fgk/QC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xUH5TAAAAA2wAAAA8AAAAAAAAAAAAAAAAA&#10;oQIAAGRycy9kb3ducmV2LnhtbFBLBQYAAAAABAAEAPkAAACOAwAAAAA=&#10;" strokecolor="black [3040]">
                  <v:stroke endarrow="open"/>
                </v:shape>
                <v:rect id="矩形 32" o:spid="_x0000_s1091" style="position:absolute;left:22647;top:9074;width:9675;height:2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RxGcYA&#10;AADbAAAADwAAAGRycy9kb3ducmV2LnhtbESPT2vCQBTE74V+h+UVehHdaKFIdJWitORQCvXPwdsz&#10;+8ymZt+G7Kum375bKHgcZuY3zHzZ+0ZdqIt1YAPjUQaKuAy25srAbvs6nIKKgmyxCUwGfijCcnF/&#10;N8fchit/0mUjlUoQjjkacCJtrnUsHXmMo9ASJ+8UOo+SZFdp2+E1wX2jJ1n2rD3WnBYctrRyVJ43&#10;397Aoeil+hq/yfsZB/tB4Y7lx/pozOND/zIDJdTLLfzfLqyBpwn8fUk/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RxGcYAAADbAAAADwAAAAAAAAAAAAAAAACYAgAAZHJz&#10;L2Rvd25yZXYueG1sUEsFBgAAAAAEAAQA9QAAAIsDAAAAAA==&#10;" filled="f" strokecolor="black [3213]" strokeweight="1pt">
                  <v:textbox>
                    <w:txbxContent>
                      <w:p w:rsidR="009D7851" w:rsidRPr="005C7D99" w:rsidRDefault="009D7851" w:rsidP="005C7D99">
                        <w:pPr>
                          <w:jc w:val="center"/>
                          <w:rPr>
                            <w:color w:val="000000" w:themeColor="text1"/>
                          </w:rPr>
                        </w:pPr>
                        <w:r>
                          <w:rPr>
                            <w:rFonts w:hint="eastAsia"/>
                            <w:color w:val="000000" w:themeColor="text1"/>
                          </w:rPr>
                          <w:t>固液分离机</w:t>
                        </w:r>
                      </w:p>
                    </w:txbxContent>
                  </v:textbox>
                </v:rect>
                <v:rect id="矩形 34" o:spid="_x0000_s1092" style="position:absolute;left:22647;top:13960;width:9675;height:29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FM9sYA&#10;AADbAAAADwAAAGRycy9kb3ducmV2LnhtbESPQWvCQBSE74X+h+UVehHdaItIdJXSYsmhFLT14O2Z&#10;fWZTs29D9lXTf98tFDwOM/MNs1j1vlFn6mId2MB4lIEiLoOtuTLw+bEezkBFQbbYBCYDPxRhtby9&#10;WWBuw4U3dN5KpRKEY44GnEibax1LRx7jKLTEyTuGzqMk2VXadnhJcN/oSZZNtcea04LDlp4dlaft&#10;tzewL3qpvsav8nbCwW5QuEP5/nIw5v6uf5qDEurlGv5vF9bAwyP8fUk/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FM9sYAAADbAAAADwAAAAAAAAAAAAAAAACYAgAAZHJz&#10;L2Rvd25yZXYueG1sUEsFBgAAAAAEAAQA9QAAAIsDAAAAAA==&#10;" filled="f" strokecolor="black [3213]" strokeweight="1pt">
                  <v:textbox>
                    <w:txbxContent>
                      <w:p w:rsidR="009D7851" w:rsidRPr="005C7D99" w:rsidRDefault="009D7851" w:rsidP="005C7D99">
                        <w:pPr>
                          <w:jc w:val="center"/>
                          <w:rPr>
                            <w:color w:val="000000" w:themeColor="text1"/>
                          </w:rPr>
                        </w:pPr>
                        <w:r>
                          <w:rPr>
                            <w:rFonts w:hint="eastAsia"/>
                            <w:color w:val="000000" w:themeColor="text1"/>
                          </w:rPr>
                          <w:t>调</w:t>
                        </w:r>
                        <w:r>
                          <w:rPr>
                            <w:rFonts w:hint="eastAsia"/>
                            <w:color w:val="000000" w:themeColor="text1"/>
                          </w:rPr>
                          <w:t xml:space="preserve"> </w:t>
                        </w:r>
                        <w:r>
                          <w:rPr>
                            <w:rFonts w:hint="eastAsia"/>
                            <w:color w:val="000000" w:themeColor="text1"/>
                          </w:rPr>
                          <w:t>节</w:t>
                        </w:r>
                        <w:r>
                          <w:rPr>
                            <w:rFonts w:hint="eastAsia"/>
                            <w:color w:val="000000" w:themeColor="text1"/>
                          </w:rPr>
                          <w:t xml:space="preserve"> </w:t>
                        </w:r>
                        <w:r>
                          <w:rPr>
                            <w:rFonts w:hint="eastAsia"/>
                            <w:color w:val="000000" w:themeColor="text1"/>
                          </w:rPr>
                          <w:t>池</w:t>
                        </w:r>
                      </w:p>
                    </w:txbxContent>
                  </v:textbox>
                </v:rect>
                <v:rect id="矩形 36" o:spid="_x0000_s1093" style="position:absolute;left:22647;top:18957;width:9675;height:29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93GsYA&#10;AADbAAAADwAAAGRycy9kb3ducmV2LnhtbESPT2vCQBTE74V+h+UVvIhutCASXaW0tORQCvXPwdsz&#10;+8ymZt+G7Kum375bKHgcZuY3zHLd+0ZdqIt1YAOTcQaKuAy25srAbvs6moOKgmyxCUwGfijCenV/&#10;t8Tchit/0mUjlUoQjjkacCJtrnUsHXmM49ASJ+8UOo+SZFdp2+E1wX2jp1k20x5rTgsOW3p2VJ43&#10;397Aoeil+pq8yfsZh/th4Y7lx8vRmMFD/7QAJdTLLfzfLqyBxxn8fUk/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193GsYAAADbAAAADwAAAAAAAAAAAAAAAACYAgAAZHJz&#10;L2Rvd25yZXYueG1sUEsFBgAAAAAEAAQA9QAAAIsDAAAAAA==&#10;" filled="f" strokecolor="black [3213]" strokeweight="1pt">
                  <v:textbox>
                    <w:txbxContent>
                      <w:p w:rsidR="009D7851" w:rsidRPr="005C7D99" w:rsidRDefault="009D7851" w:rsidP="005C7D99">
                        <w:pPr>
                          <w:jc w:val="center"/>
                          <w:rPr>
                            <w:color w:val="000000" w:themeColor="text1"/>
                          </w:rPr>
                        </w:pPr>
                        <w:r>
                          <w:rPr>
                            <w:rFonts w:hint="eastAsia"/>
                            <w:color w:val="000000" w:themeColor="text1"/>
                          </w:rPr>
                          <w:t>USR</w:t>
                        </w:r>
                        <w:r>
                          <w:rPr>
                            <w:rFonts w:hint="eastAsia"/>
                            <w:color w:val="000000" w:themeColor="text1"/>
                          </w:rPr>
                          <w:t>发酵罐</w:t>
                        </w:r>
                      </w:p>
                    </w:txbxContent>
                  </v:textbox>
                </v:rect>
                <v:rect id="矩形 38" o:spid="_x0000_s1094" style="position:absolute;left:22647;top:23954;width:9675;height:29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xG88IA&#10;AADbAAAADwAAAGRycy9kb3ducmV2LnhtbERPTWvCQBC9C/6HZYRepG6sICV1laK05FAEbXvobcxO&#10;s6nZ2ZCdavz37kHw+Hjfi1XvG3WiLtaBDUwnGSjiMtiaKwNfn2+Pz6CiIFtsApOBC0VYLYeDBeY2&#10;nHlHp71UKoVwzNGAE2lzrWPpyGOchJY4cb+h8ygJdpW2HZ5TuG/0U5bNtceaU4PDltaOyuP+3xv4&#10;KXqp/qbv8nHE8fe4cIdyuzkY8zDqX19ACfVyF9/chTUwS2PTl/QD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jEbzwgAAANsAAAAPAAAAAAAAAAAAAAAAAJgCAABkcnMvZG93&#10;bnJldi54bWxQSwUGAAAAAAQABAD1AAAAhwMAAAAA&#10;" filled="f" strokecolor="black [3213]" strokeweight="1pt">
                  <v:textbox>
                    <w:txbxContent>
                      <w:p w:rsidR="009D7851" w:rsidRPr="005C7D99" w:rsidRDefault="009D7851" w:rsidP="005C7D99">
                        <w:pPr>
                          <w:jc w:val="center"/>
                          <w:rPr>
                            <w:color w:val="000000" w:themeColor="text1"/>
                          </w:rPr>
                        </w:pPr>
                        <w:r>
                          <w:rPr>
                            <w:rFonts w:hint="eastAsia"/>
                            <w:color w:val="000000" w:themeColor="text1"/>
                          </w:rPr>
                          <w:t>絮凝初沉池</w:t>
                        </w:r>
                      </w:p>
                    </w:txbxContent>
                  </v:textbox>
                </v:rect>
                <v:rect id="矩形 41" o:spid="_x0000_s1095" style="position:absolute;left:22647;top:28951;width:9675;height:29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cE8YA&#10;AADbAAAADwAAAGRycy9kb3ducmV2LnhtbESPQUvDQBSE74L/YXlCL6XdREQk7baIouQgBas99Paa&#10;fc2mzb4N2dc2/nu3IHgcZuYbZr4cfKvO1McmsIF8moEiroJtuDbw/fU2eQIVBdliG5gM/FCE5eL2&#10;Zo6FDRf+pPNaapUgHAs04ES6QutYOfIYp6EjTt4+9B4lyb7WtsdLgvtW32fZo/bYcFpw2NGLo+q4&#10;PnkD23KQ+pC/y8cRx5tx6XbV6nVnzOhueJ6BEhrkP/zXLq2BhxyuX9IP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cE8YAAADbAAAADwAAAAAAAAAAAAAAAACYAgAAZHJz&#10;L2Rvd25yZXYueG1sUEsFBgAAAAAEAAQA9QAAAIsDAAAAAA==&#10;" filled="f" strokecolor="black [3213]" strokeweight="1pt">
                  <v:textbox>
                    <w:txbxContent>
                      <w:p w:rsidR="009D7851" w:rsidRPr="005C7D99" w:rsidRDefault="009D7851" w:rsidP="005C7D99">
                        <w:pPr>
                          <w:jc w:val="center"/>
                          <w:rPr>
                            <w:color w:val="000000" w:themeColor="text1"/>
                          </w:rPr>
                        </w:pPr>
                        <w:proofErr w:type="gramStart"/>
                        <w:r>
                          <w:rPr>
                            <w:rFonts w:hint="eastAsia"/>
                            <w:color w:val="000000" w:themeColor="text1"/>
                          </w:rPr>
                          <w:t>一级兼氧池</w:t>
                        </w:r>
                        <w:proofErr w:type="gramEnd"/>
                      </w:p>
                    </w:txbxContent>
                  </v:textbox>
                </v:rect>
                <v:rect id="矩形 43" o:spid="_x0000_s1096" style="position:absolute;left:22647;top:34047;width:9675;height:29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6n/8YA&#10;AADbAAAADwAAAGRycy9kb3ducmV2LnhtbESPQWvCQBSE74X+h+UVehHdaItIdJXSYsmhFLT14O2Z&#10;fWZTs29D9lXTf98tFDwOM/MNs1j1vlFn6mId2MB4lIEiLoOtuTLw+bEezkBFQbbYBCYDPxRhtby9&#10;WWBuw4U3dN5KpRKEY44GnEibax1LRx7jKLTEyTuGzqMk2VXadnhJcN/oSZZNtcea04LDlp4dlaft&#10;tzewL3qpvsav8nbCwW5QuEP5/nIw5v6uf5qDEurlGv5vF9bA4wP8fUk/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6n/8YAAADbAAAADwAAAAAAAAAAAAAAAACYAgAAZHJz&#10;L2Rvd25yZXYueG1sUEsFBgAAAAAEAAQA9QAAAIsDAAAAAA==&#10;" filled="f" strokecolor="black [3213]" strokeweight="1pt">
                  <v:textbox>
                    <w:txbxContent>
                      <w:p w:rsidR="009D7851" w:rsidRPr="005C7D99" w:rsidRDefault="009D7851" w:rsidP="005C7D99">
                        <w:pPr>
                          <w:jc w:val="center"/>
                          <w:rPr>
                            <w:color w:val="000000" w:themeColor="text1"/>
                          </w:rPr>
                        </w:pPr>
                        <w:r>
                          <w:rPr>
                            <w:rFonts w:hint="eastAsia"/>
                            <w:color w:val="000000" w:themeColor="text1"/>
                          </w:rPr>
                          <w:t>一级好氧池</w:t>
                        </w:r>
                      </w:p>
                    </w:txbxContent>
                  </v:textbox>
                </v:rect>
                <v:rect id="矩形 49" o:spid="_x0000_s1097" style="position:absolute;left:22647;top:39044;width:9675;height:29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aQFcYA&#10;AADbAAAADwAAAGRycy9kb3ducmV2LnhtbESPQWvCQBSE74X+h+UVehHdKKVodJXSYsmhFLT14O2Z&#10;fWZTs29D9lXTf98tFDwOM/MNs1j1vlFn6mId2MB4lIEiLoOtuTLw+bEeTkFFQbbYBCYDPxRhtby9&#10;WWBuw4U3dN5KpRKEY44GnEibax1LRx7jKLTEyTuGzqMk2VXadnhJcN/oSZY9ao81pwWHLT07Kk/b&#10;b29gX/RSfY1f5e2Eg92gcIfy/eVgzP1d/zQHJdTLNfzfLqyBhxn8fUk/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aQFcYAAADbAAAADwAAAAAAAAAAAAAAAACYAgAAZHJz&#10;L2Rvd25yZXYueG1sUEsFBgAAAAAEAAQA9QAAAIsDAAAAAA==&#10;" filled="f" strokecolor="black [3213]" strokeweight="1pt">
                  <v:textbox>
                    <w:txbxContent>
                      <w:p w:rsidR="009D7851" w:rsidRPr="005C7D99" w:rsidRDefault="009D7851" w:rsidP="005C7D99">
                        <w:pPr>
                          <w:jc w:val="center"/>
                          <w:rPr>
                            <w:color w:val="000000" w:themeColor="text1"/>
                          </w:rPr>
                        </w:pPr>
                        <w:r>
                          <w:rPr>
                            <w:rFonts w:hint="eastAsia"/>
                            <w:color w:val="000000" w:themeColor="text1"/>
                          </w:rPr>
                          <w:t>二级</w:t>
                        </w:r>
                        <w:proofErr w:type="gramStart"/>
                        <w:r>
                          <w:rPr>
                            <w:rFonts w:hint="eastAsia"/>
                            <w:color w:val="000000" w:themeColor="text1"/>
                          </w:rPr>
                          <w:t>兼氧池</w:t>
                        </w:r>
                        <w:proofErr w:type="gramEnd"/>
                      </w:p>
                    </w:txbxContent>
                  </v:textbox>
                </v:rect>
                <v:rect id="矩形 51" o:spid="_x0000_s1098" style="position:absolute;left:22647;top:44041;width:9675;height:29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kKzsYA&#10;AADbAAAADwAAAGRycy9kb3ducmV2LnhtbESPQUvDQBSE74L/YXlCL6XdRFAk7baIouQgBas99Paa&#10;fc2mzb4N2dc2/nu3IHgcZuYbZr4cfKvO1McmsIF8moEiroJtuDbw/fU2eQIVBdliG5gM/FCE5eL2&#10;Zo6FDRf+pPNaapUgHAs04ES6QutYOfIYp6EjTt4+9B4lyb7WtsdLgvtW32fZo/bYcFpw2NGLo+q4&#10;PnkD23KQ+pC/y8cRx5tx6XbV6nVnzOhueJ6BEhrkP/zXLq2BhxyuX9IP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kKzsYAAADbAAAADwAAAAAAAAAAAAAAAACYAgAAZHJz&#10;L2Rvd25yZXYueG1sUEsFBgAAAAAEAAQA9QAAAIsDAAAAAA==&#10;" filled="f" strokecolor="black [3213]" strokeweight="1pt">
                  <v:textbox>
                    <w:txbxContent>
                      <w:p w:rsidR="009D7851" w:rsidRPr="005C7D99" w:rsidRDefault="009D7851" w:rsidP="005C7D99">
                        <w:pPr>
                          <w:jc w:val="center"/>
                          <w:rPr>
                            <w:color w:val="000000" w:themeColor="text1"/>
                          </w:rPr>
                        </w:pPr>
                        <w:r>
                          <w:rPr>
                            <w:rFonts w:hint="eastAsia"/>
                            <w:color w:val="000000" w:themeColor="text1"/>
                          </w:rPr>
                          <w:t>二级好氧池</w:t>
                        </w:r>
                      </w:p>
                    </w:txbxContent>
                  </v:textbox>
                </v:rect>
                <v:rect id="矩形 53" o:spid="_x0000_s1099" style="position:absolute;left:22647;top:49038;width:9675;height:2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cxIsYA&#10;AADbAAAADwAAAGRycy9kb3ducmV2LnhtbESPQWvCQBSE74X+h+UVehHdaKlIdJXSYsmhFLT14O2Z&#10;fWZTs29D9lXTf98tFDwOM/MNs1j1vlFn6mId2MB4lIEiLoOtuTLw+bEezkBFQbbYBCYDPxRhtby9&#10;WWBuw4U3dN5KpRKEY44GnEibax1LRx7jKLTEyTuGzqMk2VXadnhJcN/oSZZNtcea04LDlp4dlaft&#10;tzewL3qpvsav8nbCwW5QuEP5/nIw5v6uf5qDEurlGv5vF9bA4wP8fUk/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cxIsYAAADbAAAADwAAAAAAAAAAAAAAAACYAgAAZHJz&#10;L2Rvd25yZXYueG1sUEsFBgAAAAAEAAQA9QAAAIsDAAAAAA==&#10;" filled="f" strokecolor="black [3213]" strokeweight="1pt">
                  <v:textbox>
                    <w:txbxContent>
                      <w:p w:rsidR="009D7851" w:rsidRPr="005C7D99" w:rsidRDefault="009D7851" w:rsidP="005C7D99">
                        <w:pPr>
                          <w:jc w:val="center"/>
                          <w:rPr>
                            <w:color w:val="000000" w:themeColor="text1"/>
                          </w:rPr>
                        </w:pPr>
                        <w:r>
                          <w:rPr>
                            <w:rFonts w:hint="eastAsia"/>
                            <w:color w:val="000000" w:themeColor="text1"/>
                          </w:rPr>
                          <w:t>二</w:t>
                        </w:r>
                        <w:r>
                          <w:rPr>
                            <w:rFonts w:hint="eastAsia"/>
                            <w:color w:val="000000" w:themeColor="text1"/>
                          </w:rPr>
                          <w:t xml:space="preserve"> </w:t>
                        </w:r>
                        <w:r>
                          <w:rPr>
                            <w:rFonts w:hint="eastAsia"/>
                            <w:color w:val="000000" w:themeColor="text1"/>
                          </w:rPr>
                          <w:t>沉</w:t>
                        </w:r>
                        <w:r>
                          <w:rPr>
                            <w:rFonts w:hint="eastAsia"/>
                            <w:color w:val="000000" w:themeColor="text1"/>
                          </w:rPr>
                          <w:t xml:space="preserve"> </w:t>
                        </w:r>
                        <w:r>
                          <w:rPr>
                            <w:rFonts w:hint="eastAsia"/>
                            <w:color w:val="000000" w:themeColor="text1"/>
                          </w:rPr>
                          <w:t>池</w:t>
                        </w:r>
                      </w:p>
                    </w:txbxContent>
                  </v:textbox>
                </v:rect>
                <v:rect id="矩形 57" o:spid="_x0000_s1100" style="position:absolute;left:22647;top:59115;width:9675;height:29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w3IcYA&#10;AADbAAAADwAAAGRycy9kb3ducmV2LnhtbESPQWvCQBSE74X+h+UVehHdKLRKdJXSYsmhFLT14O2Z&#10;fWZTs29D9lXTf98tFDwOM/MNs1j1vlFn6mId2MB4lIEiLoOtuTLw+bEezkBFQbbYBCYDPxRhtby9&#10;WWBuw4U3dN5KpRKEY44GnEibax1LRx7jKLTEyTuGzqMk2VXadnhJcN/oSZY9ao81pwWHLT07Kk/b&#10;b29gX/RSfY1f5e2Eg92gcIfy/eVgzP1d/zQHJdTLNfzfLqyBhyn8fUk/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w3IcYAAADbAAAADwAAAAAAAAAAAAAAAACYAgAAZHJz&#10;L2Rvd25yZXYueG1sUEsFBgAAAAAEAAQA9QAAAIsDAAAAAA==&#10;" filled="f" strokecolor="black [3213]" strokeweight="1pt">
                  <v:textbox>
                    <w:txbxContent>
                      <w:p w:rsidR="009D7851" w:rsidRPr="005C7D99" w:rsidRDefault="009D7851" w:rsidP="005C7D99">
                        <w:pPr>
                          <w:jc w:val="center"/>
                          <w:rPr>
                            <w:color w:val="000000" w:themeColor="text1"/>
                          </w:rPr>
                        </w:pPr>
                        <w:r>
                          <w:rPr>
                            <w:rFonts w:hint="eastAsia"/>
                            <w:color w:val="000000" w:themeColor="text1"/>
                          </w:rPr>
                          <w:t>终</w:t>
                        </w:r>
                        <w:r>
                          <w:rPr>
                            <w:rFonts w:hint="eastAsia"/>
                            <w:color w:val="000000" w:themeColor="text1"/>
                          </w:rPr>
                          <w:t xml:space="preserve"> </w:t>
                        </w:r>
                        <w:r>
                          <w:rPr>
                            <w:rFonts w:hint="eastAsia"/>
                            <w:color w:val="000000" w:themeColor="text1"/>
                          </w:rPr>
                          <w:t>沉</w:t>
                        </w:r>
                        <w:r>
                          <w:rPr>
                            <w:rFonts w:hint="eastAsia"/>
                            <w:color w:val="000000" w:themeColor="text1"/>
                          </w:rPr>
                          <w:t xml:space="preserve"> </w:t>
                        </w:r>
                        <w:r>
                          <w:rPr>
                            <w:rFonts w:hint="eastAsia"/>
                            <w:color w:val="000000" w:themeColor="text1"/>
                          </w:rPr>
                          <w:t>池</w:t>
                        </w:r>
                      </w:p>
                    </w:txbxContent>
                  </v:textbox>
                </v:rect>
                <v:rect id="矩形 73" o:spid="_x0000_s1101" style="position:absolute;left:22647;top:64342;width:9675;height:29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JtQsYA&#10;AADbAAAADwAAAGRycy9kb3ducmV2LnhtbESPQWvCQBSE74X+h+UVehHdaKFKdJXSYsmhFLT14O2Z&#10;fWZTs29D9lXTf98tFDwOM/MNs1j1vlFn6mId2MB4lIEiLoOtuTLw+bEezkBFQbbYBCYDPxRhtby9&#10;WWBuw4U3dN5KpRKEY44GnEibax1LRx7jKLTEyTuGzqMk2VXadnhJcN/oSZY9ao81pwWHLT07Kk/b&#10;b29gX/RSfY1f5e2Eg92gcIfy/eVgzP1d/zQHJdTLNfzfLqyB6QP8fUk/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JtQsYAAADbAAAADwAAAAAAAAAAAAAAAACYAgAAZHJz&#10;L2Rvd25yZXYueG1sUEsFBgAAAAAEAAQA9QAAAIsDAAAAAA==&#10;" filled="f" strokecolor="black [3213]" strokeweight="1pt">
                  <v:textbox>
                    <w:txbxContent>
                      <w:p w:rsidR="009D7851" w:rsidRPr="000A4DBE" w:rsidRDefault="009D7851" w:rsidP="005C7D99">
                        <w:pPr>
                          <w:jc w:val="center"/>
                          <w:rPr>
                            <w:color w:val="000000" w:themeColor="text1"/>
                          </w:rPr>
                        </w:pPr>
                        <w:r w:rsidRPr="000A4DBE">
                          <w:rPr>
                            <w:rFonts w:hint="eastAsia"/>
                            <w:color w:val="000000" w:themeColor="text1"/>
                          </w:rPr>
                          <w:t>消</w:t>
                        </w:r>
                        <w:r w:rsidRPr="000A4DBE">
                          <w:rPr>
                            <w:rFonts w:hint="eastAsia"/>
                            <w:color w:val="000000" w:themeColor="text1"/>
                          </w:rPr>
                          <w:t xml:space="preserve"> </w:t>
                        </w:r>
                        <w:r w:rsidRPr="000A4DBE">
                          <w:rPr>
                            <w:rFonts w:hint="eastAsia"/>
                            <w:color w:val="000000" w:themeColor="text1"/>
                          </w:rPr>
                          <w:t>毒</w:t>
                        </w:r>
                        <w:r w:rsidRPr="000A4DBE">
                          <w:rPr>
                            <w:rFonts w:hint="eastAsia"/>
                            <w:color w:val="000000" w:themeColor="text1"/>
                          </w:rPr>
                          <w:t xml:space="preserve"> </w:t>
                        </w:r>
                        <w:r w:rsidRPr="000A4DBE">
                          <w:rPr>
                            <w:rFonts w:hint="eastAsia"/>
                            <w:color w:val="000000" w:themeColor="text1"/>
                          </w:rPr>
                          <w:t>池</w:t>
                        </w:r>
                      </w:p>
                    </w:txbxContent>
                  </v:textbox>
                </v:rect>
                <v:rect id="矩形 75" o:spid="_x0000_s1102" style="position:absolute;left:22647;top:69465;width:9675;height:29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dQrcYA&#10;AADbAAAADwAAAGRycy9kb3ducmV2LnhtbESPQWvCQBSE74X+h+UVehHdKLRKdJXSYsmhFLT14O2Z&#10;fWZTs29D9lXTf98tFDwOM/MNs1j1vlFn6mId2MB4lIEiLoOtuTLw+bEezkBFQbbYBCYDPxRhtby9&#10;WWBuw4U3dN5KpRKEY44GnEibax1LRx7jKLTEyTuGzqMk2VXadnhJcN/oSZY9ao81pwWHLT07Kk/b&#10;b29gX/RSfY1f5e2Eg92gcIfy/eVgzP1d/zQHJdTLNfzfLqyB6QP8fUk/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dQrcYAAADbAAAADwAAAAAAAAAAAAAAAACYAgAAZHJz&#10;L2Rvd25yZXYueG1sUEsFBgAAAAAEAAQA9QAAAIsDAAAAAA==&#10;" filled="f" strokecolor="black [3213]" strokeweight="1pt">
                  <v:textbox>
                    <w:txbxContent>
                      <w:p w:rsidR="009D7851" w:rsidRPr="005C7D99" w:rsidRDefault="009D7851" w:rsidP="005C7D99">
                        <w:pPr>
                          <w:jc w:val="center"/>
                          <w:rPr>
                            <w:color w:val="000000" w:themeColor="text1"/>
                          </w:rPr>
                        </w:pPr>
                        <w:r>
                          <w:rPr>
                            <w:rFonts w:hint="eastAsia"/>
                            <w:color w:val="000000" w:themeColor="text1"/>
                          </w:rPr>
                          <w:t>清</w:t>
                        </w:r>
                        <w:r>
                          <w:rPr>
                            <w:rFonts w:hint="eastAsia"/>
                            <w:color w:val="000000" w:themeColor="text1"/>
                          </w:rPr>
                          <w:t xml:space="preserve"> </w:t>
                        </w:r>
                        <w:r>
                          <w:rPr>
                            <w:rFonts w:hint="eastAsia"/>
                            <w:color w:val="000000" w:themeColor="text1"/>
                          </w:rPr>
                          <w:t>水</w:t>
                        </w:r>
                        <w:r>
                          <w:rPr>
                            <w:rFonts w:hint="eastAsia"/>
                            <w:color w:val="000000" w:themeColor="text1"/>
                          </w:rPr>
                          <w:t xml:space="preserve"> </w:t>
                        </w:r>
                        <w:r>
                          <w:rPr>
                            <w:rFonts w:hint="eastAsia"/>
                            <w:color w:val="000000" w:themeColor="text1"/>
                          </w:rPr>
                          <w:t>池</w:t>
                        </w:r>
                      </w:p>
                    </w:txbxContent>
                  </v:textbox>
                </v:rect>
                <v:shape id="直接箭头连接符 76" o:spid="_x0000_s1103" type="#_x0000_t32" style="position:absolute;left:27485;top:7055;width:0;height:20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6o/cIAAADbAAAADwAAAGRycy9kb3ducmV2LnhtbESPzarCMBSE94LvEI7gTlNd1Gs1iggF&#10;F9eFf7g9NMe22JzUJrfWtzeCcJfDzHzDLNedqURLjSstK5iMIxDEmdUl5wrOp3T0A8J5ZI2VZVLw&#10;IgfrVb+3xETbJx+oPfpcBAi7BBUU3teJlC4ryKAb25o4eDfbGPRBNrnUDT4D3FRyGkWxNFhyWCiw&#10;pm1B2f34ZxRELk4f29N9355zf/i9ynT3ml+UGg66zQKEp87/h7/tnVYwi+HzJfwAuX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A6o/cIAAADbAAAADwAAAAAAAAAAAAAA&#10;AAChAgAAZHJzL2Rvd25yZXYueG1sUEsFBgAAAAAEAAQA+QAAAJADAAAAAA==&#10;" strokecolor="black [3040]">
                  <v:stroke endarrow="open"/>
                </v:shape>
                <v:shape id="直接箭头连接符 77" o:spid="_x0000_s1104" type="#_x0000_t32" style="position:absolute;left:27485;top:12051;width:0;height:20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INZsMAAADbAAAADwAAAGRycy9kb3ducmV2LnhtbESPQYvCMBSE74L/IbwFb5quB92tprII&#10;BQ96ULt4fTRv29LmpTax1n9vBGGPw8x8w6w3g2lET52rLCv4nEUgiHOrKy4UZOd0+gXCeWSNjWVS&#10;8CAHm2Q8WmOs7Z2P1J98IQKEXYwKSu/bWEqXl2TQzWxLHLw/2xn0QXaF1B3eA9w0ch5FC2mw4rBQ&#10;YkvbkvL6dDMKIrdIr9tzfeizwh/3F5nuHt+/Sk0+hp8VCE+D/w+/2zutYLmE15fwA2Ty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CDWbDAAAA2wAAAA8AAAAAAAAAAAAA&#10;AAAAoQIAAGRycy9kb3ducmV2LnhtbFBLBQYAAAAABAAEAPkAAACRAwAAAAA=&#10;" strokecolor="black [3040]">
                  <v:stroke endarrow="open"/>
                </v:shape>
                <v:shape id="直接箭头连接符 78" o:spid="_x0000_s1105" type="#_x0000_t32" style="position:absolute;left:27485;top:16937;width:0;height:20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2ZFL0AAADbAAAADwAAAGRycy9kb3ducmV2LnhtbERPuwrCMBTdBf8hXMFNUx18VKOIUHDQ&#10;wReul+baFpub2sRa/94MguPhvJfr1pSiodoVlhWMhhEI4tTqgjMFl3MymIFwHlljaZkUfMjBetXt&#10;LDHW9s1Hak4+EyGEXYwKcu+rWEqX5mTQDW1FHLi7rQ36AOtM6hrfIdyUchxFE2mw4NCQY0XbnNLH&#10;6WUURG6SPLfnx6G5ZP64v8lk95lfler32s0ChKfW/8U/904rmIax4Uv4AXL1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7dmRS9AAAA2wAAAA8AAAAAAAAAAAAAAAAAoQIA&#10;AGRycy9kb3ducmV2LnhtbFBLBQYAAAAABAAEAPkAAACLAwAAAAA=&#10;" strokecolor="black [3040]">
                  <v:stroke endarrow="open"/>
                </v:shape>
                <v:shape id="直接箭头连接符 79" o:spid="_x0000_s1106" type="#_x0000_t32" style="position:absolute;left:27485;top:21934;width:0;height:20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E8j8IAAADbAAAADwAAAGRycy9kb3ducmV2LnhtbESPS6vCMBSE9xf8D+EI7q6pLnxUo4hQ&#10;cKELX7g9NMe22JzUJtb6740guBxm5htmvmxNKRqqXWFZwaAfgSBOrS44U3A6Jv8TEM4jaywtk4IX&#10;OVguOn9zjLV98p6ag89EgLCLUUHufRVL6dKcDLq+rYiDd7W1QR9knUld4zPATSmHUTSSBgsOCzlW&#10;tM4pvR0eRkHkRsl9fbztmlPm99uLTDav6VmpXrddzUB4av0v/G1vtILxFD5fwg+Qi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ZE8j8IAAADbAAAADwAAAAAAAAAAAAAA&#10;AAChAgAAZHJzL2Rvd25yZXYueG1sUEsFBgAAAAAEAAQA+QAAAJADAAAAAA==&#10;" strokecolor="black [3040]">
                  <v:stroke endarrow="open"/>
                </v:shape>
                <v:shape id="直接箭头连接符 80" o:spid="_x0000_s1107" type="#_x0000_t32" style="position:absolute;left:27485;top:26931;width:0;height:20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7lNb0AAADbAAAADwAAAGRycy9kb3ducmV2LnhtbERPuwrCMBTdBf8hXMHNpjqIVqOIUHDQ&#10;wReul+baFpub2sRa/94MguPhvJfrzlSipcaVlhWMoxgEcWZ1ybmCyzkdzUA4j6yxskwKPuRgver3&#10;lpho++YjtSefixDCLkEFhfd1IqXLCjLoIlsTB+5uG4M+wCaXusF3CDeVnMTxVBosOTQUWNO2oOxx&#10;ehkFsZumz+35cWgvuT/ubzLdfeZXpYaDbrMA4anzf/HPvdMKZmF9+BJ+gFx9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V+5TW9AAAA2wAAAA8AAAAAAAAAAAAAAAAAoQIA&#10;AGRycy9kb3ducmV2LnhtbFBLBQYAAAAABAAEAPkAAACLAwAAAAA=&#10;" strokecolor="black [3040]">
                  <v:stroke endarrow="open"/>
                </v:shape>
                <v:shape id="直接箭头连接符 81" o:spid="_x0000_s1108" type="#_x0000_t32" style="position:absolute;left:27485;top:31928;width:0;height:20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JArsAAAADbAAAADwAAAGRycy9kb3ducmV2LnhtbESPzQrCMBCE74LvEFbwpqkeRKtRRCh4&#10;0IN/eF2atS02m9rEWt/eCILHYWa+YRar1pSiodoVlhWMhhEI4tTqgjMF51MymIJwHlljaZkUvMnB&#10;atntLDDW9sUHao4+EwHCLkYFufdVLKVLczLohrYiDt7N1gZ9kHUmdY2vADelHEfRRBosOCzkWNEm&#10;p/R+fBoFkZskj83pvm/OmT/srjLZvmcXpfq9dj0H4an1//CvvdUKpiP4fgk/QC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oyQK7AAAAA2wAAAA8AAAAAAAAAAAAAAAAA&#10;oQIAAGRycy9kb3ducmV2LnhtbFBLBQYAAAAABAAEAPkAAACOAwAAAAA=&#10;" strokecolor="black [3040]">
                  <v:stroke endarrow="open"/>
                </v:shape>
                <v:shape id="直接箭头连接符 82" o:spid="_x0000_s1109" type="#_x0000_t32" style="position:absolute;left:27485;top:37024;width:0;height:20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De2cAAAADbAAAADwAAAGRycy9kb3ducmV2LnhtbESPzQrCMBCE74LvEFbwpqkeRKtRRCh4&#10;0IN/eF2atS02m9rEWt/eCILHYWa+YRar1pSiodoVlhWMhhEI4tTqgjMF51MymIJwHlljaZkUvMnB&#10;atntLDDW9sUHao4+EwHCLkYFufdVLKVLczLohrYiDt7N1gZ9kHUmdY2vADelHEfRRBosOCzkWNEm&#10;p/R+fBoFkZskj83pvm/OmT/srjLZvmcXpfq9dj0H4an1//CvvdUKpmP4fgk/QC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rg3tnAAAAA2wAAAA8AAAAAAAAAAAAAAAAA&#10;oQIAAGRycy9kb3ducmV2LnhtbFBLBQYAAAAABAAEAPkAAACOAwAAAAA=&#10;" strokecolor="black [3040]">
                  <v:stroke endarrow="open"/>
                </v:shape>
                <v:shape id="直接箭头连接符 83" o:spid="_x0000_s1110" type="#_x0000_t32" style="position:absolute;left:27485;top:42021;width:0;height:20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x7QsMAAADbAAAADwAAAGRycy9kb3ducmV2LnhtbESPQYvCMBSE74L/IbyFvWm6CqLVVBah&#10;4ME9qBWvj+ZtW9q81CbW+u+NsLDHYWa+YTbbwTSip85VlhV8TSMQxLnVFRcKsnM6WYJwHlljY5kU&#10;PMnBNhmPNhhr++Aj9SdfiABhF6OC0vs2ltLlJRl0U9sSB+/XdgZ9kF0hdYePADeNnEXRQhqsOCyU&#10;2NKupLw+3Y2CyC3S2+5c//RZ4Y+Hq0z3z9VFqc+P4XsNwtPg/8N/7b1WsJzD+0v4ATJ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se0LDAAAA2wAAAA8AAAAAAAAAAAAA&#10;AAAAoQIAAGRycy9kb3ducmV2LnhtbFBLBQYAAAAABAAEAPkAAACRAwAAAAA=&#10;" strokecolor="black [3040]">
                  <v:stroke endarrow="open"/>
                </v:shape>
                <v:shape id="直接箭头连接符 84" o:spid="_x0000_s1111" type="#_x0000_t32" style="position:absolute;left:27485;top:47018;width:0;height:20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XjNsMAAADbAAAADwAAAGRycy9kb3ducmV2LnhtbESPQYvCMBSE74L/IbyFvWm6IqLVVBah&#10;4ME9qBWvj+ZtW9q81CbW+u+NsLDHYWa+YTbbwTSip85VlhV8TSMQxLnVFRcKsnM6WYJwHlljY5kU&#10;PMnBNhmPNhhr++Aj9SdfiABhF6OC0vs2ltLlJRl0U9sSB+/XdgZ9kF0hdYePADeNnEXRQhqsOCyU&#10;2NKupLw+3Y2CyC3S2+5c//RZ4Y+Hq0z3z9VFqc+P4XsNwtPg/8N/7b1WsJzD+0v4ATJ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F4zbDAAAA2wAAAA8AAAAAAAAAAAAA&#10;AAAAoQIAAGRycy9kb3ducmV2LnhtbFBLBQYAAAAABAAEAPkAAACRAwAAAAA=&#10;" strokecolor="black [3040]">
                  <v:stroke endarrow="open"/>
                </v:shape>
                <v:shape id="直接箭头连接符 85" o:spid="_x0000_s1112" type="#_x0000_t32" style="position:absolute;left:27485;top:52015;width:0;height:20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lGrcMAAADbAAAADwAAAGRycy9kb3ducmV2LnhtbESPQYvCMBSE74L/IbyFvWm6gqLVVBah&#10;4ME9qBWvj+ZtW9q81CbW+u+NsLDHYWa+YTbbwTSip85VlhV8TSMQxLnVFRcKsnM6WYJwHlljY5kU&#10;PMnBNhmPNhhr++Aj9SdfiABhF6OC0vs2ltLlJRl0U9sSB+/XdgZ9kF0hdYePADeNnEXRQhqsOCyU&#10;2NKupLw+3Y2CyC3S2+5c//RZ4Y+Hq0z3z9VFqc+P4XsNwtPg/8N/7b1WsJzD+0v4ATJ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JRq3DAAAA2wAAAA8AAAAAAAAAAAAA&#10;AAAAoQIAAGRycy9kb3ducmV2LnhtbFBLBQYAAAAABAAEAPkAAACRAwAAAAA=&#10;" strokecolor="black [3040]">
                  <v:stroke endarrow="open"/>
                </v:shape>
                <v:shape id="直接箭头连接符 86" o:spid="_x0000_s1113" type="#_x0000_t32" style="position:absolute;left:27485;top:57013;width:0;height:20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vY2sMAAADbAAAADwAAAGRycy9kb3ducmV2LnhtbESPT4vCMBTE78J+h/AEbzbVQ9GusSxC&#10;wcPuwX/s9dG8bUubl24Ta/32RhA8DjPzG2aTjaYVA/WutqxgEcUgiAuray4VnE/5fAXCeWSNrWVS&#10;cCcH2fZjssFU2xsfaDj6UgQIuxQVVN53qZSuqMigi2xHHLw/2xv0Qfal1D3eAty0chnHiTRYc1io&#10;sKNdRUVzvBoFsUvy/92p+RnOpT98/8p8f19flJpNx69PEJ5G/w6/2nutYJXA80v4AX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b2NrDAAAA2wAAAA8AAAAAAAAAAAAA&#10;AAAAoQIAAGRycy9kb3ducmV2LnhtbFBLBQYAAAAABAAEAPkAAACRAwAAAAA=&#10;" strokecolor="black [3040]">
                  <v:stroke endarrow="open"/>
                </v:shape>
                <v:shape id="直接箭头连接符 87" o:spid="_x0000_s1114" type="#_x0000_t32" style="position:absolute;left:27485;top:62092;width:0;height:20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d9QcMAAADbAAAADwAAAGRycy9kb3ducmV2LnhtbESPQYvCMBSE74L/IbwFb5quB3WrqSxC&#10;wYMe1C5eH83btrR5qU2s9d8bYWGPw8x8w2y2g2lET52rLCv4nEUgiHOrKy4UZJd0ugLhPLLGxjIp&#10;eJKDbTIebTDW9sEn6s++EAHCLkYFpfdtLKXLSzLoZrYlDt6v7Qz6ILtC6g4fAW4aOY+ihTRYcVgo&#10;saVdSXl9vhsFkVukt92lPvZZ4U+Hq0z3z68fpSYfw/cahKfB/4f/2nutYLWE95fwA2Ty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XfUHDAAAA2wAAAA8AAAAAAAAAAAAA&#10;AAAAoQIAAGRycy9kb3ducmV2LnhtbFBLBQYAAAAABAAEAPkAAACRAwAAAAA=&#10;" strokecolor="black [3040]">
                  <v:stroke endarrow="open"/>
                </v:shape>
                <v:shape id="直接箭头连接符 89" o:spid="_x0000_s1115" type="#_x0000_t32" style="position:absolute;left:27485;top:67318;width:0;height:20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RMqMAAAADbAAAADwAAAGRycy9kb3ducmV2LnhtbESPzQrCMBCE74LvEFbwpqkeRKtRRCh4&#10;0IN/eF2atS02m9rEWt/eCILHYWa+YRar1pSiodoVlhWMhhEI4tTqgjMF51MymIJwHlljaZkUvMnB&#10;atntLDDW9sUHao4+EwHCLkYFufdVLKVLczLohrYiDt7N1gZ9kHUmdY2vADelHEfRRBosOCzkWNEm&#10;p/R+fBoFkZskj83pvm/OmT/srjLZvmcXpfq9dj0H4an1//CvvdUKpjP4fgk/QC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RETKjAAAAA2wAAAA8AAAAAAAAAAAAAAAAA&#10;oQIAAGRycy9kb3ducmV2LnhtbFBLBQYAAAAABAAEAPkAAACOAwAAAAA=&#10;" strokecolor="black [3040]">
                  <v:stroke endarrow="open"/>
                </v:shape>
                <v:shape id="直接箭头连接符 90" o:spid="_x0000_s1116" type="#_x0000_t32" style="position:absolute;left:19776;top:25442;width:2871;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dz6L0AAADbAAAADwAAAGRycy9kb3ducmV2LnhtbERPuwrCMBTdBf8hXMHNpjqIVqOIUHDQ&#10;wReul+baFpub2sRa/94MguPhvJfrzlSipcaVlhWMoxgEcWZ1ybmCyzkdzUA4j6yxskwKPuRgver3&#10;lpho++YjtSefixDCLkEFhfd1IqXLCjLoIlsTB+5uG4M+wCaXusF3CDeVnMTxVBosOTQUWNO2oOxx&#10;ehkFsZumz+35cWgvuT/ubzLdfeZXpYaDbrMA4anzf/HPvdMK5mF9+BJ+gFx9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Cnc+i9AAAA2wAAAA8AAAAAAAAAAAAAAAAAoQIA&#10;AGRycy9kb3ducmV2LnhtbFBLBQYAAAAABAAEAPkAAACLAwAAAAA=&#10;" strokecolor="black [3040]">
                  <v:stroke endarrow="open"/>
                </v:shape>
                <v:line id="直接连接符 24" o:spid="_x0000_s1117" style="position:absolute;visibility:visible;mso-wrap-style:square" from="19776,23952" to="19776,26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NBwsIAAADbAAAADwAAAGRycy9kb3ducmV2LnhtbESPT2sCMRTE7wW/Q3iCN836p9JujSKl&#10;Yqkntd4fm+fu4uZlTaLGb28KQo/DzPyGmS2iacSVnK8tKxgOMhDEhdU1lwp+96v+GwgfkDU2lknB&#10;nTws5p2XGeba3nhL110oRYKwz1FBFUKbS+mLigz6gW2Jk3e0zmBI0pVSO7wluGnkKMum0mDNaaHC&#10;lj4rKk67i0mU4eFs5Pr0jocft3Ff42l8jWelet24/AARKIb/8LP9rRWMJvD3Jf0A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1NBwsIAAADbAAAADwAAAAAAAAAAAAAA&#10;AAChAgAAZHJzL2Rvd25yZXYueG1sUEsFBgAAAAAEAAQA+QAAAJADAAAAAA==&#10;" strokecolor="black [3040]"/>
                <v:line id="直接连接符 25" o:spid="_x0000_s1118" style="position:absolute;flip:x;visibility:visible;mso-wrap-style:square" from="16374,23952" to="19776,23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FOisUAAADbAAAADwAAAGRycy9kb3ducmV2LnhtbESPS2vDMBCE74H8B7GB3hK5gTbBjRJK&#10;oFBaXGInOeS2WOsHtVbGkh/991WhkOMwM98wu8NkGjFQ52rLCh5XEQji3OqaSwWX89tyC8J5ZI2N&#10;ZVLwQw4O+/lsh7G2I6c0ZL4UAcIuRgWV920spcsrMuhWtiUOXmE7gz7IrpS6wzHATSPXUfQsDdYc&#10;Fips6VhR/p31RkHh+vZ4u2pfbD6SNCk+yy8cT0o9LKbXFxCeJn8P/7fftYL1E/x9CT9A7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FOisUAAADbAAAADwAAAAAAAAAA&#10;AAAAAAChAgAAZHJzL2Rvd25yZXYueG1sUEsFBgAAAAAEAAQA+QAAAJMDAAAAAA==&#10;" strokecolor="black [3040]"/>
                <v:line id="直接连接符 91" o:spid="_x0000_s1119" style="position:absolute;flip:x;visibility:visible;mso-wrap-style:square" from="16374,27028" to="19776,27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WBbsUAAADbAAAADwAAAGRycy9kb3ducmV2LnhtbESPT2vCQBTE74LfYXmF3szGHlpNs0oR&#10;hNKSYqIevD2yL39o9m3Irib99t1CweMwM79h0u1kOnGjwbWWFSyjGARxaXXLtYLTcb9YgXAeWWNn&#10;mRT8kIPtZj5LMdF25Jxuha9FgLBLUEHjfZ9I6cqGDLrI9sTBq+xg0Ac51FIPOAa46eRTHD9Lgy2H&#10;hQZ72jVUfhdXo6By1353OWtfvXxkeVZ91l84HpR6fJjeXkF4mvw9/N9+1wrWS/j7En6A3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WBbsUAAADbAAAADwAAAAAAAAAA&#10;AAAAAAChAgAAZHJzL2Rvd25yZXYueG1sUEsFBgAAAAAEAAQA+QAAAJMDAAAAAA==&#10;" strokecolor="black [3040]"/>
                <v:rect id="矩形 92" o:spid="_x0000_s1120" style="position:absolute;left:6698;top:22471;width:9676;height:29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ks3sMA&#10;AADbAAAADwAAAGRycy9kb3ducmV2LnhtbESPT2sCMRTE7wW/Q3iCt5rVg9jVKCpIWzyU+uf+TJ67&#10;i5uXJYm767dvCoUeh5n5DbNc97YWLflQOVYwGWcgiLUzFRcKzqf96xxEiMgGa8ek4EkB1qvByxJz&#10;4zr+pvYYC5EgHHJUUMbY5FIGXZLFMHYNcfJuzluMSfpCGo9dgttaTrNsJi1WnBZKbGhXkr4fH1bB&#10;xd22ndVX/myfX9Xj/eC1nh+UGg37zQJEpD7+h//aH0bB2xR+v6Qf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ks3sMAAADbAAAADwAAAAAAAAAAAAAAAACYAgAAZHJzL2Rv&#10;d25yZXYueG1sUEsFBgAAAAAEAAQA9QAAAIgDAAAAAA==&#10;" filled="f" stroked="f" strokeweight="1pt">
                  <v:textbox>
                    <w:txbxContent>
                      <w:p w:rsidR="009D7851" w:rsidRPr="005C7D99" w:rsidRDefault="009D7851" w:rsidP="00744F9E">
                        <w:pPr>
                          <w:jc w:val="right"/>
                          <w:rPr>
                            <w:color w:val="000000" w:themeColor="text1"/>
                          </w:rPr>
                        </w:pPr>
                        <w:r>
                          <w:rPr>
                            <w:rFonts w:hint="eastAsia"/>
                            <w:color w:val="000000" w:themeColor="text1"/>
                          </w:rPr>
                          <w:t>PAC</w:t>
                        </w:r>
                      </w:p>
                    </w:txbxContent>
                  </v:textbox>
                </v:rect>
                <v:rect id="矩形 93" o:spid="_x0000_s1121" style="position:absolute;left:6698;top:25654;width:9676;height:2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WJRcMA&#10;AADbAAAADwAAAGRycy9kb3ducmV2LnhtbESPQWsCMRSE74L/IbxCb5ptC6KrUWqhtMWDqO39mTx3&#10;l25eliTurv/eCILHYWa+YRar3taiJR8qxwpexhkIYu1MxYWC38PnaAoiRGSDtWNScKEAq+VwsMDc&#10;uI531O5jIRKEQ44KyhibXMqgS7IYxq4hTt7JeYsxSV9I47FLcFvL1yybSIsVp4USG/ooSf/vz1bB&#10;nzutO6uP/NNettX5a+O1nm6Uen7q3+cgIvXxEb63v42C2RvcvqQf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WJRcMAAADbAAAADwAAAAAAAAAAAAAAAACYAgAAZHJzL2Rv&#10;d25yZXYueG1sUEsFBgAAAAAEAAQA9QAAAIgDAAAAAA==&#10;" filled="f" stroked="f" strokeweight="1pt">
                  <v:textbox>
                    <w:txbxContent>
                      <w:p w:rsidR="009D7851" w:rsidRPr="005C7D99" w:rsidRDefault="009D7851" w:rsidP="00744F9E">
                        <w:pPr>
                          <w:jc w:val="right"/>
                          <w:rPr>
                            <w:color w:val="000000" w:themeColor="text1"/>
                          </w:rPr>
                        </w:pPr>
                        <w:r>
                          <w:rPr>
                            <w:rFonts w:hint="eastAsia"/>
                            <w:color w:val="000000" w:themeColor="text1"/>
                          </w:rPr>
                          <w:t>PAM</w:t>
                        </w:r>
                      </w:p>
                    </w:txbxContent>
                  </v:textbox>
                </v:rect>
                <v:shape id="直接箭头连接符 94" o:spid="_x0000_s1122" type="#_x0000_t32" style="position:absolute;left:19776;top:30014;width:2871;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x168IAAADbAAAADwAAAGRycy9kb3ducmV2LnhtbESPQYvCMBSE74L/ITzBm6YrIlqNsggF&#10;D+5BrXh9NM+22LzUJtb67zeC4HGYmW+Y1aYzlWipcaVlBT/jCARxZnXJuYL0lIzmIJxH1lhZJgUv&#10;crBZ93srjLV98oHao89FgLCLUUHhfR1L6bKCDLqxrYmDd7WNQR9kk0vd4DPATSUnUTSTBksOCwXW&#10;tC0oux0fRkHkZsl9e7r9tWnuD/uLTHavxVmp4aD7XYLw1Plv+NPeaQWLKby/hB8g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5x168IAAADbAAAADwAAAAAAAAAAAAAA&#10;AAChAgAAZHJzL2Rvd25yZXYueG1sUEsFBgAAAAAEAAQA+QAAAJADAAAAAA==&#10;" strokecolor="black [3040]">
                  <v:stroke endarrow="open"/>
                </v:shape>
                <v:shape id="直接箭头连接符 95" o:spid="_x0000_s1123" type="#_x0000_t32" style="position:absolute;left:19776;top:35969;width:287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hebsUAAADbAAAADwAAAGRycy9kb3ducmV2LnhtbESPT2sCMRTE74V+h/AKXkSzFi26NYpW&#10;RA8i1D/3183rZunmZd1Ed/vtG0HocZiZ3zDTeWtLcaPaF44VDPoJCOLM6YJzBafjujcG4QOyxtIx&#10;KfglD/PZ89MUU+0a/qTbIeQiQtinqMCEUKVS+syQRd93FXH0vl1tMURZ51LX2ES4LeVrkrxJiwXH&#10;BYMVfRjKfg5Xq2C5Wm621HXHdn35GjdmNRjud2elOi/t4h1EoDb8hx/trVYwGcH9S/wBcv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rhebsUAAADbAAAADwAAAAAAAAAA&#10;AAAAAAChAgAAZHJzL2Rvd25yZXYueG1sUEsFBgAAAAAEAAQA+QAAAJMDAAAAAA==&#10;" strokecolor="black [3040]"/>
                <v:line id="直接连接符 26" o:spid="_x0000_s1124" style="position:absolute;visibility:visible;mso-wrap-style:square" from="19776,30019" to="19776,35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16LsEAAADbAAAADwAAAGRycy9kb3ducmV2LnhtbESPQWsCMRSE70L/Q3iCt5pVcdHVKKW0&#10;KO1JW++PzXN3cfOyJqnGf98IgsdhZr5hlutoWnEh5xvLCkbDDARxaXXDlYLfn8/XGQgfkDW2lknB&#10;jTysVy+9JRbaXnlHl32oRIKwL1BBHUJXSOnLmgz6oe2Ik3e0zmBI0lVSO7wmuGnlOMtyabDhtFBj&#10;R+81laf9n0mU0eFs5OY0x8OX+3YfkzxO41mpQT++LUAEiuEZfrS3WsE4h/uX9AP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zXouwQAAANsAAAAPAAAAAAAAAAAAAAAA&#10;AKECAABkcnMvZG93bnJldi54bWxQSwUGAAAAAAQABAD5AAAAjwMAAAAA&#10;" strokecolor="black [3040]"/>
                <v:rect id="矩形 97" o:spid="_x0000_s1125" style="position:absolute;left:15842;top:27452;width:3296;height:96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PRsMA&#10;AADbAAAADwAAAGRycy9kb3ducmV2LnhtbESPQWsCMRSE74L/IbxCb5ptD1VXo9RCaYsHUdv7M3nu&#10;Lt28LEncXf+9EQSPw8x8wyxWva1FSz5UjhW8jDMQxNqZigsFv4fP0RREiMgGa8ek4EIBVsvhYIG5&#10;cR3vqN3HQiQIhxwVlDE2uZRBl2QxjF1DnLyT8xZjkr6QxmOX4LaWr1n2Ji1WnBZKbOijJP2/P1sF&#10;f+607qw+8k972Vbnr43XerpR6vmpf5+DiNTHR/je/jYKZhO4fUk/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6PRsMAAADbAAAADwAAAAAAAAAAAAAAAACYAgAAZHJzL2Rv&#10;d25yZXYueG1sUEsFBgAAAAAEAAQA9QAAAIgDAAAAAA==&#10;" filled="f" stroked="f" strokeweight="1pt">
                  <v:textbox>
                    <w:txbxContent>
                      <w:p w:rsidR="009D7851" w:rsidRDefault="009D7851" w:rsidP="00744F9E">
                        <w:pPr>
                          <w:jc w:val="right"/>
                          <w:rPr>
                            <w:color w:val="000000" w:themeColor="text1"/>
                          </w:rPr>
                        </w:pPr>
                        <w:proofErr w:type="gramStart"/>
                        <w:r>
                          <w:rPr>
                            <w:rFonts w:hint="eastAsia"/>
                            <w:color w:val="000000" w:themeColor="text1"/>
                          </w:rPr>
                          <w:t>硝</w:t>
                        </w:r>
                        <w:proofErr w:type="gramEnd"/>
                      </w:p>
                      <w:p w:rsidR="009D7851" w:rsidRDefault="009D7851" w:rsidP="00744F9E">
                        <w:pPr>
                          <w:jc w:val="right"/>
                          <w:rPr>
                            <w:color w:val="000000" w:themeColor="text1"/>
                          </w:rPr>
                        </w:pPr>
                        <w:r>
                          <w:rPr>
                            <w:rFonts w:hint="eastAsia"/>
                            <w:color w:val="000000" w:themeColor="text1"/>
                          </w:rPr>
                          <w:t>化</w:t>
                        </w:r>
                      </w:p>
                      <w:p w:rsidR="009D7851" w:rsidRDefault="009D7851" w:rsidP="00744F9E">
                        <w:pPr>
                          <w:jc w:val="right"/>
                          <w:rPr>
                            <w:color w:val="000000" w:themeColor="text1"/>
                          </w:rPr>
                        </w:pPr>
                        <w:r>
                          <w:rPr>
                            <w:rFonts w:hint="eastAsia"/>
                            <w:color w:val="000000" w:themeColor="text1"/>
                          </w:rPr>
                          <w:t>液</w:t>
                        </w:r>
                      </w:p>
                      <w:p w:rsidR="009D7851" w:rsidRDefault="009D7851" w:rsidP="00744F9E">
                        <w:pPr>
                          <w:jc w:val="right"/>
                          <w:rPr>
                            <w:color w:val="000000" w:themeColor="text1"/>
                          </w:rPr>
                        </w:pPr>
                        <w:r>
                          <w:rPr>
                            <w:rFonts w:hint="eastAsia"/>
                            <w:color w:val="000000" w:themeColor="text1"/>
                          </w:rPr>
                          <w:t>回</w:t>
                        </w:r>
                      </w:p>
                      <w:p w:rsidR="009D7851" w:rsidRPr="005C7D99" w:rsidRDefault="009D7851" w:rsidP="00744F9E">
                        <w:pPr>
                          <w:jc w:val="right"/>
                          <w:rPr>
                            <w:color w:val="000000" w:themeColor="text1"/>
                          </w:rPr>
                        </w:pPr>
                        <w:r>
                          <w:rPr>
                            <w:rFonts w:hint="eastAsia"/>
                            <w:color w:val="000000" w:themeColor="text1"/>
                          </w:rPr>
                          <w:t>流</w:t>
                        </w:r>
                      </w:p>
                    </w:txbxContent>
                  </v:textbox>
                </v:rect>
                <v:shape id="直接箭头连接符 98" o:spid="_x0000_s1126" type="#_x0000_t32" style="position:absolute;left:19776;top:40222;width:287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F/7r0AAADbAAAADwAAAGRycy9kb3ducmV2LnhtbERPuwrCMBTdBf8hXMHNpjqIVqOIUHDQ&#10;wReul+baFpub2sRa/94MguPhvJfrzlSipcaVlhWMoxgEcWZ1ybmCyzkdzUA4j6yxskwKPuRgver3&#10;lpho++YjtSefixDCLkEFhfd1IqXLCjLoIlsTB+5uG4M+wCaXusF3CDeVnMTxVBosOTQUWNO2oOxx&#10;ehkFsZumz+35cWgvuT/ubzLdfeZXpYaDbrMA4anzf/HPvdMK5mFs+BJ+gFx9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7Rf+69AAAA2wAAAA8AAAAAAAAAAAAAAAAAoQIA&#10;AGRycy9kb3ducmV2LnhtbFBLBQYAAAAABAAEAPkAAACLAwAAAAA=&#10;" strokecolor="black [3040]">
                  <v:stroke endarrow="open"/>
                </v:shape>
                <v:shape id="直接箭头连接符 99" o:spid="_x0000_s1127" type="#_x0000_t32" style="position:absolute;left:19776;top:46176;width:287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Ua8UAAADbAAAADwAAAGRycy9kb3ducmV2LnhtbESPQWvCQBSE70L/w/IKvUjdWEQ0zUa0&#10;InooQrW9v2Zfs6HZtzG7NfHfuwXB4zAz3zDZore1OFPrK8cKxqMEBHHhdMWlgs/j5nkGwgdkjbVj&#10;UnAhD4v8YZBhql3HH3Q+hFJECPsUFZgQmlRKXxiy6EeuIY7ej2sthijbUuoWuwi3tXxJkqm0WHFc&#10;MNjQm6Hi9/BnFazWq+2Ohu7Yb07fs86sx5P9+5dST4/98hVEoD7cw7f2TiuYz+H/S/wBMr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Ua8UAAADbAAAADwAAAAAAAAAA&#10;AAAAAAChAgAAZHJzL2Rvd25yZXYueG1sUEsFBgAAAAAEAAQA+QAAAJMDAAAAAA==&#10;" strokecolor="black [3040]"/>
                <v:line id="直接连接符 100" o:spid="_x0000_s1128" style="position:absolute;visibility:visible;mso-wrap-style:square" from="19776,40227" to="19776,46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ZDzMMAAADcAAAADwAAAGRycy9kb3ducmV2LnhtbESPQW/CMAyF75P2HyJP2m2kgECsI6AJ&#10;DQ2xE2zcrcZrKxqnJBmEf48PSLs9y8+f35svs+vUmUJsPRsYDgpQxJW3LdcGfr7XLzNQMSFb7DyT&#10;gStFWC4eH+ZYWn/hHZ33qVYC4ViigSalvtQ6Vg05jAPfE8vu1weHScZQaxvwInDX6VFRTLXDluVD&#10;gz2tGqqO+z8nlOHh5PTn8RUP2/AVPsbTPMknY56f8vsbqEQ5/Zvv1xsr8QuJL2VEgV7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WQ8zDAAAA3AAAAA8AAAAAAAAAAAAA&#10;AAAAoQIAAGRycy9kb3ducmV2LnhtbFBLBQYAAAAABAAEAPkAAACRAwAAAAA=&#10;" strokecolor="black [3040]"/>
                <v:rect id="矩形 101" o:spid="_x0000_s1129" style="position:absolute;left:15842;top:37551;width:3296;height:96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z3DcEA&#10;AADcAAAADwAAAGRycy9kb3ducmV2LnhtbERPS2sCMRC+C/0PYQreNGsPItuNS1sobfEgVXufJrMP&#10;upksSdxd/70RhN7m43tOUU62EwP50DpWsFpmIIi1My3XCk7H98UGRIjIBjvHpOBCAcrtw6zA3LiR&#10;v2k4xFqkEA45Kmhi7HMpg27IYli6njhxlfMWY4K+lsbjmMJtJ5+ybC0ttpwaGuzprSH9dzhbBT+u&#10;eh2t/uWv4bJvzx87r/Vmp9T8cXp5BhFpiv/iu/vTpPnZCm7PpAvk9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c9w3BAAAA3AAAAA8AAAAAAAAAAAAAAAAAmAIAAGRycy9kb3du&#10;cmV2LnhtbFBLBQYAAAAABAAEAPUAAACGAwAAAAA=&#10;" filled="f" stroked="f" strokeweight="1pt">
                  <v:textbox>
                    <w:txbxContent>
                      <w:p w:rsidR="009D7851" w:rsidRDefault="009D7851" w:rsidP="00744F9E">
                        <w:pPr>
                          <w:jc w:val="right"/>
                          <w:rPr>
                            <w:color w:val="000000" w:themeColor="text1"/>
                          </w:rPr>
                        </w:pPr>
                        <w:proofErr w:type="gramStart"/>
                        <w:r>
                          <w:rPr>
                            <w:rFonts w:hint="eastAsia"/>
                            <w:color w:val="000000" w:themeColor="text1"/>
                          </w:rPr>
                          <w:t>硝</w:t>
                        </w:r>
                        <w:proofErr w:type="gramEnd"/>
                      </w:p>
                      <w:p w:rsidR="009D7851" w:rsidRDefault="009D7851" w:rsidP="00744F9E">
                        <w:pPr>
                          <w:jc w:val="right"/>
                          <w:rPr>
                            <w:color w:val="000000" w:themeColor="text1"/>
                          </w:rPr>
                        </w:pPr>
                        <w:r>
                          <w:rPr>
                            <w:rFonts w:hint="eastAsia"/>
                            <w:color w:val="000000" w:themeColor="text1"/>
                          </w:rPr>
                          <w:t>化</w:t>
                        </w:r>
                      </w:p>
                      <w:p w:rsidR="009D7851" w:rsidRDefault="009D7851" w:rsidP="00744F9E">
                        <w:pPr>
                          <w:jc w:val="right"/>
                          <w:rPr>
                            <w:color w:val="000000" w:themeColor="text1"/>
                          </w:rPr>
                        </w:pPr>
                        <w:r>
                          <w:rPr>
                            <w:rFonts w:hint="eastAsia"/>
                            <w:color w:val="000000" w:themeColor="text1"/>
                          </w:rPr>
                          <w:t>液</w:t>
                        </w:r>
                      </w:p>
                      <w:p w:rsidR="009D7851" w:rsidRDefault="009D7851" w:rsidP="00744F9E">
                        <w:pPr>
                          <w:jc w:val="right"/>
                          <w:rPr>
                            <w:color w:val="000000" w:themeColor="text1"/>
                          </w:rPr>
                        </w:pPr>
                        <w:r>
                          <w:rPr>
                            <w:rFonts w:hint="eastAsia"/>
                            <w:color w:val="000000" w:themeColor="text1"/>
                          </w:rPr>
                          <w:t>回</w:t>
                        </w:r>
                      </w:p>
                      <w:p w:rsidR="009D7851" w:rsidRPr="005C7D99" w:rsidRDefault="009D7851" w:rsidP="00744F9E">
                        <w:pPr>
                          <w:jc w:val="right"/>
                          <w:rPr>
                            <w:color w:val="000000" w:themeColor="text1"/>
                          </w:rPr>
                        </w:pPr>
                        <w:r>
                          <w:rPr>
                            <w:rFonts w:hint="eastAsia"/>
                            <w:color w:val="000000" w:themeColor="text1"/>
                          </w:rPr>
                          <w:t>流</w:t>
                        </w:r>
                      </w:p>
                    </w:txbxContent>
                  </v:textbox>
                </v:rect>
                <v:shape id="直接箭头连接符 28" o:spid="_x0000_s1130" type="#_x0000_t32" style="position:absolute;left:14991;top:36597;width:76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ze/8IAAADbAAAADwAAAGRycy9kb3ducmV2LnhtbERPy4rCMBTdD/gP4QruxtQHUjtGEWFg&#10;VER0RnR2l+baFpub0kStf28WgsvDeU9mjSnFjWpXWFbQ60YgiFOrC84U/P1+f8YgnEfWWFomBQ9y&#10;MJu2PiaYaHvnHd32PhMhhF2CCnLvq0RKl+Zk0HVtRRy4s60N+gDrTOoa7yHclLIfRSNpsODQkGNF&#10;i5zSy/5qFPyvRof45M7bcbxeHgc7OTyNN0OlOu1m/gXCU+Pf4pf7Ryvoh7HhS/gBcvo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Mze/8IAAADbAAAADwAAAAAAAAAAAAAA&#10;AAChAgAAZHJzL2Rvd25yZXYueG1sUEsFBgAAAAAEAAQA+QAAAJADAAAAAA==&#10;" strokecolor="black [3040]">
                  <v:stroke dashstyle="dash" endarrow="open"/>
                </v:shape>
                <v:shape id="直接箭头连接符 103" o:spid="_x0000_s1131" type="#_x0000_t32" style="position:absolute;left:14991;top:46787;width:76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lscQAAADcAAAADwAAAGRycy9kb3ducmV2LnhtbERP22rCQBB9L/gPyxR8q5uqSIxupBQE&#10;2yKirahvQ3ZywexsyG41/Xu3IPg2h3Od+aIztbhQ6yrLCl4HEQjizOqKCwU/38uXGITzyBpry6Tg&#10;jxws0t7THBNtr7yly84XIoSwS1BB6X2TSOmykgy6gW2IA5fb1qAPsC2kbvEawk0th1E0kQYrDg0l&#10;NvReUnbe/RoFp8/JPj66fDONvz4Oo60cH6frsVL95+5tBsJT5x/iu3ulw/xoBP/PhAtk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f+WxxAAAANwAAAAPAAAAAAAAAAAA&#10;AAAAAKECAABkcnMvZG93bnJldi54bWxQSwUGAAAAAAQABAD5AAAAkgMAAAAA&#10;" strokecolor="black [3040]">
                  <v:stroke dashstyle="dash" endarrow="open"/>
                </v:shape>
                <v:line id="直接连接符 30" o:spid="_x0000_s1132" style="position:absolute;visibility:visible;mso-wrap-style:square" from="14991,36595" to="14991,46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KqG78AAADbAAAADwAAAGRycy9kb3ducmV2LnhtbERPz2vCMBS+C/4P4QleZE3thszOKCKI&#10;epz14u2RPNuy5qU00db99cth4PHj+73aDLYRD+p87VjBPElBEGtnai4VXIr92ycIH5ANNo5JwZM8&#10;bNbj0Qpz43r+psc5lCKGsM9RQRVCm0vpdUUWfeJa4sjdXGcxRNiV0nTYx3DbyCxNF9JizbGhwpZ2&#10;Femf890quJL8KA6z4/OXl1naotF4OmilppNh+wUi0BBe4n/30Sh4j+vjl/gD5Po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LKqG78AAADbAAAADwAAAAAAAAAAAAAAAACh&#10;AgAAZHJzL2Rvd25yZXYueG1sUEsFBgAAAAAEAAQA+QAAAI0DAAAAAA==&#10;" strokecolor="black [3040]">
                  <v:stroke dashstyle="dash"/>
                </v:line>
                <v:line id="直接连接符 1600" o:spid="_x0000_s1133" style="position:absolute;flip:x;visibility:visible;mso-wrap-style:square" from="11270,42019" to="14991,4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r0a8MAAADdAAAADwAAAGRycy9kb3ducmV2LnhtbESPQWvDMAyF74P+B6PCbquzDspI45St&#10;UAj0krX9ASJW4rBYDrHbpv++Ogx2k3hP730qdrMf1I2m2Ac28L7KQBE3wfbcGbicD2+foGJCtjgE&#10;JgMPirArFy8F5jbc+Ydup9QpCeGYowGX0phrHRtHHuMqjMSitWHymGSdOm0nvEu4H/Q6yzbaY8/S&#10;4HCkvaPm93T1Burv8wXnWH004Rpa3x4713NtzOty/tqCSjSnf/PfdWUFf5MJv3wjI+j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K9GvDAAAA3QAAAA8AAAAAAAAAAAAA&#10;AAAAoQIAAGRycy9kb3ducmV2LnhtbFBLBQYAAAAABAAEAPkAAACRAwAAAAA=&#10;" strokecolor="black [3040]">
                  <v:stroke dashstyle="dash"/>
                </v:line>
                <v:rect id="矩形 106" o:spid="_x0000_s1134" style="position:absolute;left:4997;top:40651;width:6273;height:29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xGh8MA&#10;AADcAAAADwAAAGRycy9kb3ducmV2LnhtbERPTWvCQBC9C/6HZYRepG7sQSR1FbG05CCFqj30Nman&#10;2dTsbMhONf77bkHwNo/3OYtV7xt1pi7WgQ1MJxko4jLYmisDh/3r4xxUFGSLTWAycKUIq+VwsMDc&#10;hgt/0HknlUohHHM04ETaXOtYOvIYJ6ElTtx36DxKgl2lbYeXFO4b/ZRlM+2x5tTgsKWNo/K0+/UG&#10;vopeqp/pm2xPOP4cF+5Yvr8cjXkY9etnUEK93MU3d2HT/GwG/8+kC/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xGh8MAAADcAAAADwAAAAAAAAAAAAAAAACYAgAAZHJzL2Rv&#10;d25yZXYueG1sUEsFBgAAAAAEAAQA9QAAAIgDAAAAAA==&#10;" filled="f" strokecolor="black [3213]" strokeweight="1pt">
                  <v:textbox>
                    <w:txbxContent>
                      <w:p w:rsidR="009D7851" w:rsidRPr="005C7D99" w:rsidRDefault="009D7851" w:rsidP="00073030">
                        <w:pPr>
                          <w:jc w:val="right"/>
                          <w:rPr>
                            <w:color w:val="000000" w:themeColor="text1"/>
                          </w:rPr>
                        </w:pPr>
                        <w:r>
                          <w:rPr>
                            <w:rFonts w:hint="eastAsia"/>
                            <w:color w:val="000000" w:themeColor="text1"/>
                          </w:rPr>
                          <w:t>风机房</w:t>
                        </w:r>
                      </w:p>
                    </w:txbxContent>
                  </v:textbox>
                </v:rect>
                <v:shape id="直接箭头连接符 107" o:spid="_x0000_s1135" type="#_x0000_t32" style="position:absolute;left:19776;top:55532;width:287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7BQ8MAAADcAAAADwAAAGRycy9kb3ducmV2LnhtbERPTWvCQBC9F/oflin0VnfrIdXoKkUI&#10;eGgPiYrXITsmwexszG5j8u+7hYK3ebzPWW9H24qBet841vA+UyCIS2carjQcD9nbAoQPyAZbx6Rh&#10;Ig/bzfPTGlPj7pzTUIRKxBD2KWqoQ+hSKX1Zk0U/cx1x5C6utxgi7CtperzHcNvKuVKJtNhwbKix&#10;o11N5bX4sRqUT7Lb7nD9Ho5VyL/OMttPy5PWry/j5wpEoDE8xP/uvYnz1Qf8PRMv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OwUPDAAAA3AAAAA8AAAAAAAAAAAAA&#10;AAAAoQIAAGRycy9kb3ducmV2LnhtbFBLBQYAAAAABAAEAPkAAACRAwAAAAA=&#10;" strokecolor="black [3040]">
                  <v:stroke endarrow="open"/>
                </v:shape>
                <v:line id="直接连接符 108" o:spid="_x0000_s1136" style="position:absolute;visibility:visible;mso-wrap-style:square" from="19776,54042" to="19776,57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BPysMAAADcAAAADwAAAGRycy9kb3ducmV2LnhtbESPQW/CMAyF75P2HyJP2m2kgECsI6AJ&#10;DQ2xE2zcrcZrKxqnJBmEf48PSLs9y8+f35svs+vUmUJsPRsYDgpQxJW3LdcGfr7XLzNQMSFb7DyT&#10;gStFWC4eH+ZYWn/hHZ33qVYC4ViigSalvtQ6Vg05jAPfE8vu1weHScZQaxvwInDX6VFRTLXDluVD&#10;gz2tGqqO+z8nlOHh5PTn8RUP2/AVPsbTPMknY56f8vsbqEQ5/Zvv1xsr8QtJK2VEgV7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3gT8rDAAAA3AAAAA8AAAAAAAAAAAAA&#10;AAAAoQIAAGRycy9kb3ducmV2LnhtbFBLBQYAAAAABAAEAPkAAACRAwAAAAA=&#10;" strokecolor="black [3040]"/>
                <v:line id="直接连接符 109" o:spid="_x0000_s1137" style="position:absolute;flip:x;visibility:visible;mso-wrap-style:square" from="16374,54042" to="19776,54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4wx8MAAADcAAAADwAAAGRycy9kb3ducmV2LnhtbERPS2vCQBC+C/0Pywi9mY09WBuzShEK&#10;xRLRtD14G7KTB83OhuyapP/eLRS8zcf3nHQ3mVYM1LvGsoJlFIMgLqxuuFLw9fm2WINwHllja5kU&#10;/JKD3fZhlmKi7chnGnJfiRDCLkEFtfddIqUrajLoItsRB660vUEfYF9J3eMYwk0rn+J4JQ02HBpq&#10;7GhfU/GTX42C0l27/eVb+/L5kJ2z8qM64nhS6nE+vW5AeJr8XfzvftdhfvwCf8+EC+T2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uMMfDAAAA3AAAAA8AAAAAAAAAAAAA&#10;AAAAoQIAAGRycy9kb3ducmV2LnhtbFBLBQYAAAAABAAEAPkAAACRAwAAAAA=&#10;" strokecolor="black [3040]"/>
                <v:line id="直接连接符 110" o:spid="_x0000_s1138" style="position:absolute;flip:x;visibility:visible;mso-wrap-style:square" from="16374,57117" to="19776,57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0Ph8UAAADcAAAADwAAAGRycy9kb3ducmV2LnhtbESPT2vCQBDF7wW/wzKCt7qxB1uiq4gg&#10;FMVSox68DdnJH8zOhuxq0m/fORR6m+G9ee83y/XgGvWkLtSeDcymCSji3NuaSwOX8+71A1SIyBYb&#10;z2TghwKsV6OXJabW93yiZxZLJSEcUjRQxdimWoe8Iodh6lti0QrfOYyydqW2HfYS7hr9liRz7bBm&#10;aaiwpW1F+T17OANFeLTb29XG4n1/PB2LQ/mF/bcxk/GwWYCKNMR/89/1pxX8meDLMzKBXv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k0Ph8UAAADcAAAADwAAAAAAAAAA&#10;AAAAAAChAgAAZHJzL2Rvd25yZXYueG1sUEsFBgAAAAAEAAQA+QAAAJMDAAAAAA==&#10;" strokecolor="black [3040]"/>
                <v:rect id="矩形 111" o:spid="_x0000_s1139" style="position:absolute;left:6698;top:52644;width:9676;height:29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Vh0MEA&#10;AADcAAAADwAAAGRycy9kb3ducmV2LnhtbERPTWsCMRC9F/wPYQRvNbs9iKxGUUGqeCi19T4m4+7i&#10;ZrIkcXf9902h0Ns83ucs14NtREc+1I4V5NMMBLF2puZSwffX/nUOIkRkg41jUvCkAOvV6GWJhXE9&#10;f1J3jqVIIRwKVFDF2BZSBl2RxTB1LXHibs5bjAn6UhqPfQq3jXzLspm0WHNqqLClXUX6fn5YBRd3&#10;2/ZWX/nYPT/qx/vJaz0/KTUZD5sFiEhD/Bf/uQ8mzc9z+H0mXSB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FYdDBAAAA3AAAAA8AAAAAAAAAAAAAAAAAmAIAAGRycy9kb3du&#10;cmV2LnhtbFBLBQYAAAAABAAEAPUAAACGAwAAAAA=&#10;" filled="f" stroked="f" strokeweight="1pt">
                  <v:textbox>
                    <w:txbxContent>
                      <w:p w:rsidR="009D7851" w:rsidRPr="005C7D99" w:rsidRDefault="009D7851" w:rsidP="00744F9E">
                        <w:pPr>
                          <w:jc w:val="right"/>
                          <w:rPr>
                            <w:color w:val="000000" w:themeColor="text1"/>
                          </w:rPr>
                        </w:pPr>
                        <w:r>
                          <w:rPr>
                            <w:rFonts w:hint="eastAsia"/>
                            <w:color w:val="000000" w:themeColor="text1"/>
                          </w:rPr>
                          <w:t>PAC</w:t>
                        </w:r>
                      </w:p>
                    </w:txbxContent>
                  </v:textbox>
                </v:rect>
                <v:rect id="矩形 113" o:spid="_x0000_s1140" style="position:absolute;left:6698;top:55734;width:9676;height:2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taPMEA&#10;AADcAAAADwAAAGRycy9kb3ducmV2LnhtbERPS2sCMRC+F/wPYQRvNWuFIqtRVChaPJT6uI/JuLu4&#10;mSxJ3F3/fVMo9DYf33MWq97WoiUfKscKJuMMBLF2puJCwfn08ToDESKywdoxKXhSgNVy8LLA3LiO&#10;v6k9xkKkEA45KihjbHIpgy7JYhi7hjhxN+ctxgR9IY3HLoXbWr5l2bu0WHFqKLGhbUn6fnxYBRd3&#10;23RWX/mzfX5Vj93Baz07KDUa9us5iEh9/Bf/ufcmzZ9M4feZdIF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bWjzBAAAA3AAAAA8AAAAAAAAAAAAAAAAAmAIAAGRycy9kb3du&#10;cmV2LnhtbFBLBQYAAAAABAAEAPUAAACGAwAAAAA=&#10;" filled="f" stroked="f" strokeweight="1pt">
                  <v:textbox>
                    <w:txbxContent>
                      <w:p w:rsidR="009D7851" w:rsidRPr="005C7D99" w:rsidRDefault="009D7851" w:rsidP="00744F9E">
                        <w:pPr>
                          <w:jc w:val="right"/>
                          <w:rPr>
                            <w:color w:val="000000" w:themeColor="text1"/>
                          </w:rPr>
                        </w:pPr>
                        <w:r>
                          <w:rPr>
                            <w:rFonts w:hint="eastAsia"/>
                            <w:color w:val="000000" w:themeColor="text1"/>
                          </w:rPr>
                          <w:t>PAM</w:t>
                        </w:r>
                      </w:p>
                    </w:txbxContent>
                  </v:textbox>
                </v:rect>
                <v:shape id="直接箭头连接符 114" o:spid="_x0000_s1141" type="#_x0000_t32" style="position:absolute;left:19776;top:65959;width:287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XJ6cAAAADcAAAADwAAAGRycy9kb3ducmV2LnhtbERPTYvCMBC9C/6HMII3TRURrUZZhIIH&#10;96BWvA7NbFtsJrWJtf77jSB4m8f7nPW2M5VoqXGlZQWTcQSCOLO65FxBek5GCxDOI2usLJOCFznY&#10;bvq9NcbaPvlI7cnnIoSwi1FB4X0dS+myggy6sa2JA/dnG4M+wCaXusFnCDeVnEbRXBosOTQUWNOu&#10;oOx2ehgFkZsn99359tumuT8erjLZv5YXpYaD7mcFwlPnv+KPe6/D/MkM3s+EC+Tm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zFyenAAAAA3AAAAA8AAAAAAAAAAAAAAAAA&#10;oQIAAGRycy9kb3ducmV2LnhtbFBLBQYAAAAABAAEAPkAAACOAwAAAAA=&#10;" strokecolor="black [3040]">
                  <v:stroke endarrow="open"/>
                </v:shape>
                <v:rect id="矩形 115" o:spid="_x0000_s1142" style="position:absolute;left:11164;top:63935;width:9676;height:43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5n08EA&#10;AADcAAAADwAAAGRycy9kb3ducmV2LnhtbERPS2sCMRC+F/wPYQRvNWvBIqtRVChaPJT6uI/JuLu4&#10;mSxJ3F3/fVMo9DYf33MWq97WoiUfKscKJuMMBLF2puJCwfn08ToDESKywdoxKXhSgNVy8LLA3LiO&#10;v6k9xkKkEA45KihjbHIpgy7JYhi7hjhxN+ctxgR9IY3HLoXbWr5l2bu0WHFqKLGhbUn6fnxYBRd3&#10;23RWX/mzfX5Vj93Baz07KDUa9us5iEh9/Bf/ufcmzZ9M4feZdIF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Z9PBAAAA3AAAAA8AAAAAAAAAAAAAAAAAmAIAAGRycy9kb3du&#10;cmV2LnhtbFBLBQYAAAAABAAEAPUAAACGAwAAAAA=&#10;" filled="f" stroked="f" strokeweight="1pt">
                  <v:textbox>
                    <w:txbxContent>
                      <w:p w:rsidR="009D7851" w:rsidRDefault="009D7851" w:rsidP="00073030">
                        <w:pPr>
                          <w:jc w:val="center"/>
                          <w:rPr>
                            <w:color w:val="000000" w:themeColor="text1"/>
                          </w:rPr>
                        </w:pPr>
                        <w:r>
                          <w:rPr>
                            <w:rFonts w:hint="eastAsia"/>
                            <w:color w:val="000000" w:themeColor="text1"/>
                          </w:rPr>
                          <w:t>漂白水</w:t>
                        </w:r>
                      </w:p>
                      <w:p w:rsidR="009D7851" w:rsidRPr="005C7D99" w:rsidRDefault="009D7851" w:rsidP="00073030">
                        <w:pPr>
                          <w:jc w:val="center"/>
                          <w:rPr>
                            <w:color w:val="000000" w:themeColor="text1"/>
                          </w:rPr>
                        </w:pPr>
                        <w:r>
                          <w:rPr>
                            <w:rFonts w:hint="eastAsia"/>
                            <w:color w:val="000000" w:themeColor="text1"/>
                          </w:rPr>
                          <w:t>（</w:t>
                        </w:r>
                        <w:r>
                          <w:rPr>
                            <w:rFonts w:hint="eastAsia"/>
                            <w:color w:val="000000" w:themeColor="text1"/>
                          </w:rPr>
                          <w:t>CaClO</w:t>
                        </w:r>
                        <w:r>
                          <w:rPr>
                            <w:rFonts w:hint="eastAsia"/>
                            <w:color w:val="000000" w:themeColor="text1"/>
                          </w:rPr>
                          <w:t>）</w:t>
                        </w:r>
                      </w:p>
                    </w:txbxContent>
                  </v:textbox>
                </v:rect>
                <v:shape id="直接箭头连接符 116" o:spid="_x0000_s1143" type="#_x0000_t32" style="position:absolute;left:32322;top:30014;width:2871;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0MMEAAADcAAAADwAAAGRycy9kb3ducmV2LnhtbERPS2sCMRC+F/ofwhR6q1k9iGyNUoqL&#10;e6wPpMchGTdLN5NtEnX990YQvM3H95z5cnCdOFOIrWcF41EBglh703KjYL+rPmYgYkI22HkmBVeK&#10;sFy8vsyxNP7CGzpvUyNyCMcSFdiU+lLKqC05jCPfE2fu6IPDlGFopAl4yeGuk5OimEqHLecGiz19&#10;W9J/25NTUO/CfzWpj+vVav/r9cE2s0r/KPX+Nnx9gkg0pKf44a5Nnj+ewv2ZfIFc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QwwQAAANwAAAAPAAAAAAAAAAAAAAAA&#10;AKECAABkcnMvZG93bnJldi54bWxQSwUGAAAAAAQABAD5AAAAjwMAAAAA&#10;" strokecolor="black [3040]">
                  <v:stroke dashstyle="dash" startarrow="open"/>
                </v:shape>
                <v:shape id="直接箭头连接符 117" o:spid="_x0000_s1144" type="#_x0000_t32" style="position:absolute;left:32322;top:40222;width:287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tRq8EAAADcAAAADwAAAGRycy9kb3ducmV2LnhtbERPTWsCMRC9F/ofwhR6q1k9VFmNIsWl&#10;e2xVxOOQjJvFzWSbpLr9940geJvH+5zFanCduFCIrWcF41EBglh703KjYL+r3mYgYkI22HkmBX8U&#10;YbV8flpgafyVv+myTY3IIRxLVGBT6kspo7bkMI58T5y5kw8OU4ahkSbgNYe7Tk6K4l06bDk3WOzp&#10;w5I+b3+dgnoXfqpJffrcbPZHrw+2mVX6S6nXl2E9B5FoSA/x3V2bPH88hdsz+QK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O1GrwQAAANwAAAAPAAAAAAAAAAAAAAAA&#10;AKECAABkcnMvZG93bnJldi54bWxQSwUGAAAAAAQABAD5AAAAjwMAAAAA&#10;" strokecolor="black [3040]">
                  <v:stroke dashstyle="dash" startarrow="open"/>
                </v:shape>
                <v:line id="直接连接符 1602" o:spid="_x0000_s1145" style="position:absolute;visibility:visible;mso-wrap-style:square" from="32322,50527" to="40297,50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j0+r4AAADdAAAADwAAAGRycy9kb3ducmV2LnhtbERPSwrCMBDdC94hjOBOUxXEVqMUseBO&#10;/GzcDc3YFptJaaLW2xtBcDeP953VpjO1eFLrKssKJuMIBHFudcWFgss5Gy1AOI+ssbZMCt7kYLPu&#10;91aYaPviIz1PvhAhhF2CCkrvm0RKl5dk0I1tQxy4m20N+gDbQuoWXyHc1HIaRXNpsOLQUGJD25Ly&#10;++lhFJyzane47q9ZGss47mYuTf2lUGo46NIlCE+d/4t/7r0O8+fRF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jiPT6vgAAAN0AAAAPAAAAAAAAAAAAAAAAAKEC&#10;AABkcnMvZG93bnJldi54bWxQSwUGAAAAAAQABAD5AAAAjAMAAAAA&#10;" strokecolor="black [3040]">
                  <v:stroke dashstyle="dash" endarrow="open"/>
                </v:line>
                <v:line id="直接连接符 1603" o:spid="_x0000_s1146" style="position:absolute;visibility:visible;mso-wrap-style:square" from="35193,30019" to="35193,50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h/UMEAAADdAAAADwAAAGRycy9kb3ducmV2LnhtbERPS4vCMBC+C/sfwgheRBMfyFqNsiws&#10;6tHHZW9DMrbFZlKaqNVfb4SFvc3H95zlunWVuFETSs8aRkMFgth4W3Ku4XT8GXyCCBHZYuWZNDwo&#10;wHr10VliZv2d93Q7xFykEA4ZaihirDMpgynIYRj6mjhxZ984jAk2ubQN3lO4q+RYqZl0WHJqKLCm&#10;74LM5XB1Gn5JTo+b/vbx5PlY1WgN7jZG6163/VqAiNTGf/Gfe2vT/JmawPubdIJc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OH9QwQAAAN0AAAAPAAAAAAAAAAAAAAAA&#10;AKECAABkcnMvZG93bnJldi54bWxQSwUGAAAAAAQABAD5AAAAjwMAAAAA&#10;" strokecolor="black [3040]">
                  <v:stroke dashstyle="dash"/>
                </v:line>
                <v:rect id="矩形 120" o:spid="_x0000_s1147" style="position:absolute;left:34555;top:36073;width:3296;height:8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UO9sQA&#10;AADcAAAADwAAAGRycy9kb3ducmV2LnhtbESPQW/CMAyF75P2HyJP4jbScUCoENBAmjbEYRqwu5eY&#10;tlrjVEloy7/Hh0m72XrP731ebUbfqp5iagIbeJkWoIhtcA1XBs6nt+cFqJSRHbaBycCNEmzWjw8r&#10;LF0Y+Iv6Y66UhHAq0UCdc1dqnWxNHtM0dMSiXUL0mGWNlXYRBwn3rZ4VxVx7bFgaauxoV5P9PV69&#10;ge9w2Q7e/vC+v3021/dDtHZxMGbyNL4uQWUa87/57/rDCf5M8OUZmUCv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lDvbEAAAA3AAAAA8AAAAAAAAAAAAAAAAAmAIAAGRycy9k&#10;b3ducmV2LnhtbFBLBQYAAAAABAAEAPUAAACJAwAAAAA=&#10;" filled="f" stroked="f" strokeweight="1pt">
                  <v:textbox>
                    <w:txbxContent>
                      <w:p w:rsidR="009D7851" w:rsidRDefault="009D7851" w:rsidP="00744F9E">
                        <w:pPr>
                          <w:jc w:val="right"/>
                          <w:rPr>
                            <w:color w:val="000000" w:themeColor="text1"/>
                          </w:rPr>
                        </w:pPr>
                        <w:proofErr w:type="gramStart"/>
                        <w:r>
                          <w:rPr>
                            <w:rFonts w:hint="eastAsia"/>
                            <w:color w:val="000000" w:themeColor="text1"/>
                          </w:rPr>
                          <w:t>污</w:t>
                        </w:r>
                        <w:proofErr w:type="gramEnd"/>
                      </w:p>
                      <w:p w:rsidR="009D7851" w:rsidRDefault="009D7851" w:rsidP="00744F9E">
                        <w:pPr>
                          <w:jc w:val="right"/>
                          <w:rPr>
                            <w:color w:val="000000" w:themeColor="text1"/>
                          </w:rPr>
                        </w:pPr>
                        <w:r>
                          <w:rPr>
                            <w:rFonts w:hint="eastAsia"/>
                            <w:color w:val="000000" w:themeColor="text1"/>
                          </w:rPr>
                          <w:t>泥</w:t>
                        </w:r>
                      </w:p>
                      <w:p w:rsidR="009D7851" w:rsidRDefault="009D7851" w:rsidP="00744F9E">
                        <w:pPr>
                          <w:jc w:val="right"/>
                          <w:rPr>
                            <w:color w:val="000000" w:themeColor="text1"/>
                          </w:rPr>
                        </w:pPr>
                        <w:r>
                          <w:rPr>
                            <w:rFonts w:hint="eastAsia"/>
                            <w:color w:val="000000" w:themeColor="text1"/>
                          </w:rPr>
                          <w:t>回</w:t>
                        </w:r>
                      </w:p>
                      <w:p w:rsidR="009D7851" w:rsidRPr="005C7D99" w:rsidRDefault="009D7851" w:rsidP="00744F9E">
                        <w:pPr>
                          <w:jc w:val="right"/>
                          <w:rPr>
                            <w:color w:val="000000" w:themeColor="text1"/>
                          </w:rPr>
                        </w:pPr>
                        <w:r>
                          <w:rPr>
                            <w:rFonts w:hint="eastAsia"/>
                            <w:color w:val="000000" w:themeColor="text1"/>
                          </w:rPr>
                          <w:t>流</w:t>
                        </w:r>
                      </w:p>
                    </w:txbxContent>
                  </v:textbox>
                </v:rect>
                <v:line id="直接连接符 121" o:spid="_x0000_s1148" style="position:absolute;visibility:visible;mso-wrap-style:square" from="32322,20543" to="40297,20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fbi78AAADcAAAADwAAAGRycy9kb3ducmV2LnhtbERPy6rCMBDdC/5DGMGNaGq5iFajiHBR&#10;lz427oZkbIvNpDS5Wv16c0FwN4fznMWqtZW4U+NLxwrGowQEsXam5FzB+fQ7nILwAdlg5ZgUPMnD&#10;atntLDAz7sEHuh9DLmII+wwVFCHUmZReF2TRj1xNHLmrayyGCJtcmgYfMdxWMk2SibRYcmwosKZN&#10;Qfp2/LMKLiR/TtvB7vniWZrUaDTut1qpfq9dz0EEasNX/HHvTJyfjuH/mXiBXL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pfbi78AAADcAAAADwAAAAAAAAAAAAAAAACh&#10;AgAAZHJzL2Rvd25yZXYueG1sUEsFBgAAAAAEAAQA+QAAAI0DAAAAAA==&#10;" strokecolor="black [3040]">
                  <v:stroke dashstyle="dash"/>
                </v:line>
                <v:shape id="直接箭头连接符 1604" o:spid="_x0000_s1149" type="#_x0000_t32" style="position:absolute;left:40297;top:20557;width:0;height:385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btjcUAAADdAAAADwAAAGRycy9kb3ducmV2LnhtbERPTWvCQBC9F/wPywje6kYNIaauIoJg&#10;W0pRW6q3ITsmwexsyG41/vuuUPA2j/c5s0VnanGh1lWWFYyGEQji3OqKCwVf+/VzCsJ5ZI21ZVJw&#10;IweLee9phpm2V97SZecLEULYZaig9L7JpHR5SQbd0DbEgTvZ1qAPsC2kbvEawk0tx1GUSIMVh4YS&#10;G1qVlJ93v0bB8S35Tg/u9DlN319/JlsZH6YfsVKDfrd8AeGp8w/xv3ujw/wkiuH+TThB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btjcUAAADdAAAADwAAAAAAAAAA&#10;AAAAAAChAgAAZHJzL2Rvd25yZXYueG1sUEsFBgAAAAAEAAQA+QAAAJMDAAAAAA==&#10;" strokecolor="black [3040]">
                  <v:stroke dashstyle="dash" endarrow="open"/>
                </v:shape>
                <v:rect id="矩形 123" o:spid="_x0000_s1150" style="position:absolute;left:35512;top:59115;width:9676;height:29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65f8QA&#10;AADcAAAADwAAAGRycy9kb3ducmV2LnhtbERPS2vCQBC+F/oflin0IrrRQpHoKkVpyaEU6uPgbcyO&#10;2dTsbMhONf333ULB23x8z5kve9+oC3WxDmxgPMpAEZfB1lwZ2G1fh1NQUZAtNoHJwA9FWC7u7+aY&#10;23DlT7pspFIphGOOBpxIm2sdS0ce4yi0xIk7hc6jJNhV2nZ4TeG+0ZMse9Yea04NDltaOSrPm29v&#10;4FD0Un2N3+T9jIP9oHDH8mN9NObxoX+ZgRLq5Sb+dxc2zZ88wd8z6Q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uuX/EAAAA3AAAAA8AAAAAAAAAAAAAAAAAmAIAAGRycy9k&#10;b3ducmV2LnhtbFBLBQYAAAAABAAEAPUAAACJAwAAAAA=&#10;" filled="f" strokecolor="black [3213]" strokeweight="1pt">
                  <v:textbox>
                    <w:txbxContent>
                      <w:p w:rsidR="009D7851" w:rsidRPr="005C7D99" w:rsidRDefault="009D7851" w:rsidP="00134347">
                        <w:pPr>
                          <w:jc w:val="center"/>
                          <w:rPr>
                            <w:color w:val="000000" w:themeColor="text1"/>
                          </w:rPr>
                        </w:pPr>
                        <w:r>
                          <w:rPr>
                            <w:rFonts w:hint="eastAsia"/>
                            <w:color w:val="000000" w:themeColor="text1"/>
                          </w:rPr>
                          <w:t>污</w:t>
                        </w:r>
                        <w:r>
                          <w:rPr>
                            <w:rFonts w:hint="eastAsia"/>
                            <w:color w:val="000000" w:themeColor="text1"/>
                          </w:rPr>
                          <w:t xml:space="preserve"> </w:t>
                        </w:r>
                        <w:r>
                          <w:rPr>
                            <w:rFonts w:hint="eastAsia"/>
                            <w:color w:val="000000" w:themeColor="text1"/>
                          </w:rPr>
                          <w:t>泥</w:t>
                        </w:r>
                        <w:r>
                          <w:rPr>
                            <w:rFonts w:hint="eastAsia"/>
                            <w:color w:val="000000" w:themeColor="text1"/>
                          </w:rPr>
                          <w:t xml:space="preserve"> </w:t>
                        </w:r>
                        <w:r>
                          <w:rPr>
                            <w:rFonts w:hint="eastAsia"/>
                            <w:color w:val="000000" w:themeColor="text1"/>
                          </w:rPr>
                          <w:t>池</w:t>
                        </w:r>
                      </w:p>
                    </w:txbxContent>
                  </v:textbox>
                </v:rect>
                <v:rect id="矩形 124" o:spid="_x0000_s1151" style="position:absolute;left:35512;top:64342;width:9676;height:29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chC8QA&#10;AADcAAAADwAAAGRycy9kb3ducmV2LnhtbERPS2vCQBC+F/oflin0IrpRSpHoKkVpyaEU6uPgbcyO&#10;2dTsbMhONf333ULB23x8z5kve9+oC3WxDmxgPMpAEZfB1lwZ2G1fh1NQUZAtNoHJwA9FWC7u7+aY&#10;23DlT7pspFIphGOOBpxIm2sdS0ce4yi0xIk7hc6jJNhV2nZ4TeG+0ZMse9Yea04NDltaOSrPm29v&#10;4FD0Un2N3+T9jIP9oHDH8mN9NObxoX+ZgRLq5Sb+dxc2zZ88wd8z6Q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HIQvEAAAA3AAAAA8AAAAAAAAAAAAAAAAAmAIAAGRycy9k&#10;b3ducmV2LnhtbFBLBQYAAAAABAAEAPUAAACJAwAAAAA=&#10;" filled="f" strokecolor="black [3213]" strokeweight="1pt">
                  <v:textbox>
                    <w:txbxContent>
                      <w:p w:rsidR="009D7851" w:rsidRPr="005C7D99" w:rsidRDefault="009D7851" w:rsidP="00134347">
                        <w:pPr>
                          <w:jc w:val="center"/>
                          <w:rPr>
                            <w:color w:val="000000" w:themeColor="text1"/>
                          </w:rPr>
                        </w:pPr>
                        <w:r>
                          <w:rPr>
                            <w:rFonts w:hint="eastAsia"/>
                            <w:color w:val="000000" w:themeColor="text1"/>
                          </w:rPr>
                          <w:t>污泥压滤</w:t>
                        </w:r>
                      </w:p>
                    </w:txbxContent>
                  </v:textbox>
                </v:rect>
                <v:shape id="直接箭头连接符 125" o:spid="_x0000_s1152" type="#_x0000_t32" style="position:absolute;left:40350;top:62092;width:0;height:20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EPsUAAADcAAAADwAAAGRycy9kb3ducmV2LnhtbERPTWvCQBC9F/wPywi91Y3WSkyzigiF&#10;ahHRVkxvQ3ZMgtnZkN1q+u+7BcHbPN7npPPO1OJCrassKxgOIhDEudUVFwq+Pt+eYhDOI2usLZOC&#10;X3Iwn/UeUky0vfKOLntfiBDCLkEFpfdNIqXLSzLoBrYhDtzJtgZ9gG0hdYvXEG5qOYqiiTRYcWgo&#10;saFlSfl5/2MUfK8nhzhzp+00/lgdn3dynE03Y6Ue+93iFYSnzt/FN/e7DvNHL/D/TLhAz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EPsUAAADcAAAADwAAAAAAAAAA&#10;AAAAAAChAgAAZHJzL2Rvd25yZXYueG1sUEsFBgAAAAAEAAQA+QAAAJMDAAAAAA==&#10;" strokecolor="black [3040]">
                  <v:stroke dashstyle="dash" endarrow="open"/>
                </v:shape>
                <v:shape id="直接箭头连接符 126" o:spid="_x0000_s1153" type="#_x0000_t32" style="position:absolute;left:40350;top:67319;width:0;height:20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0aScUAAADcAAAADwAAAGRycy9kb3ducmV2LnhtbERP22rCQBB9F/yHZYS+6UYrIcasUgqC&#10;bSmibam+DdnJBbOzIbvV9O+7BcG3OZzrZOveNOJCnastK5hOIhDEudU1lwo+PzbjBITzyBoby6Tg&#10;lxysV8NBhqm2V97T5eBLEULYpaig8r5NpXR5RQbdxLbEgStsZ9AH2JVSd3gN4aaRsyiKpcGaQ0OF&#10;LT1XlJ8PP0bB6TX+So6u2C2St5fvx72cHxfvc6UeRv3TEoSn3t/FN/dWh/mzGP6fCRf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0aScUAAADcAAAADwAAAAAAAAAA&#10;AAAAAAChAgAAZHJzL2Rvd25yZXYueG1sUEsFBgAAAAAEAAQA+QAAAJMDAAAAAA==&#10;" strokecolor="black [3040]">
                  <v:stroke dashstyle="dash" endarrow="open"/>
                </v:shape>
                <v:rect id="矩形 127" o:spid="_x0000_s1154" style="position:absolute;left:35512;top:69338;width:9676;height:29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yWgsEA&#10;AADcAAAADwAAAGRycy9kb3ducmV2LnhtbERPS2sCMRC+F/wPYQRvNasHK6tRVJC2eCj1cR+TcXdx&#10;M1mSuLv++6ZQ6G0+vucs172tRUs+VI4VTMYZCGLtTMWFgvNp/zoHESKywdoxKXhSgPVq8LLE3LiO&#10;v6k9xkKkEA45KihjbHIpgy7JYhi7hjhxN+ctxgR9IY3HLoXbWk6zbCYtVpwaSmxoV5K+Hx9WwcXd&#10;tp3VV/5sn1/V4/3gtZ4flBoN+80CRKQ+/ov/3B8mzZ++we8z6Q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MloLBAAAA3AAAAA8AAAAAAAAAAAAAAAAAmAIAAGRycy9kb3du&#10;cmV2LnhtbFBLBQYAAAAABAAEAPUAAACGAwAAAAA=&#10;" filled="f" stroked="f" strokeweight="1pt">
                  <v:textbox>
                    <w:txbxContent>
                      <w:p w:rsidR="009D7851" w:rsidRPr="005C7D99" w:rsidRDefault="009D7851" w:rsidP="00134347">
                        <w:pPr>
                          <w:jc w:val="center"/>
                          <w:rPr>
                            <w:color w:val="000000" w:themeColor="text1"/>
                          </w:rPr>
                        </w:pPr>
                        <w:r>
                          <w:rPr>
                            <w:rFonts w:hint="eastAsia"/>
                            <w:color w:val="000000" w:themeColor="text1"/>
                          </w:rPr>
                          <w:t>泥饼外运</w:t>
                        </w:r>
                      </w:p>
                    </w:txbxContent>
                  </v:textbox>
                </v:rect>
                <v:shape id="直接箭头连接符 128" o:spid="_x0000_s1155" type="#_x0000_t32" style="position:absolute;left:45188;top:65952;width:2871;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JUcQAAADcAAAADwAAAGRycy9kb3ducmV2LnhtbESPT4vCQAzF74LfYYiwNzvVg6xdRxGh&#10;4EEP/sNr6GTbYifT7czW+u03hwVvCe/lvV9Wm8E1qqcu1J4NzJIUFHHhbc2lgesln36CChHZYuOZ&#10;DLwowGY9Hq0ws/7JJ+rPsVQSwiFDA1WMbaZ1KCpyGBLfEov27TuHUdau1LbDp4S7Rs/TdKEd1iwN&#10;Fba0q6h4nH+dgTQs8p/d5XHsr2U8He4637+WN2M+JsP2C1SkIb7N/9d7K/hzoZVnZAK9/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5AlRxAAAANwAAAAPAAAAAAAAAAAA&#10;AAAAAKECAABkcnMvZG93bnJldi54bWxQSwUGAAAAAAQABAD5AAAAkgMAAAAA&#10;" strokecolor="black [3040]">
                  <v:stroke endarrow="open"/>
                </v:shape>
                <v:line id="直接连接符 1606" o:spid="_x0000_s1156" style="position:absolute;visibility:visible;mso-wrap-style:square" from="32322,15448" to="48059,1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h/2sUAAADdAAAADwAAAGRycy9kb3ducmV2LnhtbERPS2vCQBC+F/oflin0VjeREkp0DVpo&#10;qYdWfKB4G7KTbDA7G7Jbjf++KxS8zcf3nGkx2FacqfeNYwXpKAFBXDrdcK1gt/14eQPhA7LG1jEp&#10;uJKHYvb4MMVcuwuv6bwJtYgh7HNUYELocil9aciiH7mOOHKV6y2GCPta6h4vMdy2cpwkmbTYcGww&#10;2NG7ofK0+bUK5I/Zf4+zZerSa3s8LD+r13SxUur5aZhPQAQawl387/7ScX6WZHD7Jp4gZ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Uh/2sUAAADdAAAADwAAAAAAAAAA&#10;AAAAAAChAgAAZHJzL2Rvd25yZXYueG1sUEsFBgAAAAAEAAQA+QAAAJMDAAAAAA==&#10;" strokecolor="black [3040]">
                  <v:stroke startarrow="open"/>
                </v:line>
                <v:line id="直接连接符 1607" o:spid="_x0000_s1157" style="position:absolute;flip:y;visibility:visible;mso-wrap-style:square" from="48059,15453" to="48059,65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NZ/MMAAADdAAAADwAAAGRycy9kb3ducmV2LnhtbERPS2vCQBC+F/wPywje6sYeYonZiAiF&#10;UklRWw/ehuzkgdnZkF1N/PduQehtPr7npOvRtOJGvWssK1jMIxDEhdUNVwp+fz5e30E4j6yxtUwK&#10;7uRgnU1eUky0HfhAt6OvRAhhl6CC2vsukdIVNRl0c9sRB660vUEfYF9J3eMQwk0r36IolgYbDg01&#10;drStqbgcr0ZB6a7d9nzSvlx+5Ye83FXfOOyVmk3HzQqEp9H/i5/uTx3mx9ES/r4JJ8j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jWfzDAAAA3QAAAA8AAAAAAAAAAAAA&#10;AAAAoQIAAGRycy9kb3ducmV2LnhtbFBLBQYAAAAABAAEAPkAAACRAwAAAAA=&#10;" strokecolor="black [3040]"/>
                <v:rect id="矩形 132" o:spid="_x0000_s1158" style="position:absolute;left:48059;top:36073;width:3296;height:8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Kjx8EA&#10;AADcAAAADwAAAGRycy9kb3ducmV2LnhtbERPS2sCMRC+F/wPYQRvNatCkdUoKkhbPJT6uI/JuLu4&#10;mSxJ3F3/fVMo9DYf33OW697WoiUfKscKJuMMBLF2puJCwfm0f52DCBHZYO2YFDwpwHo1eFliblzH&#10;39QeYyFSCIccFZQxNrmUQZdkMYxdQ5y4m/MWY4K+kMZjl8JtLadZ9iYtVpwaSmxoV5K+Hx9WwcXd&#10;tp3VV/5sn1/V4/3gtZ4flBoN+80CRKQ+/ov/3B8mzZ9N4feZdIF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io8fBAAAA3AAAAA8AAAAAAAAAAAAAAAAAmAIAAGRycy9kb3du&#10;cmV2LnhtbFBLBQYAAAAABAAEAPUAAACGAwAAAAA=&#10;" filled="f" stroked="f" strokeweight="1pt">
                  <v:textbox>
                    <w:txbxContent>
                      <w:p w:rsidR="009D7851" w:rsidRDefault="009D7851" w:rsidP="00744F9E">
                        <w:pPr>
                          <w:jc w:val="right"/>
                          <w:rPr>
                            <w:color w:val="000000" w:themeColor="text1"/>
                          </w:rPr>
                        </w:pPr>
                        <w:proofErr w:type="gramStart"/>
                        <w:r>
                          <w:rPr>
                            <w:rFonts w:hint="eastAsia"/>
                            <w:color w:val="000000" w:themeColor="text1"/>
                          </w:rPr>
                          <w:t>滤</w:t>
                        </w:r>
                        <w:proofErr w:type="gramEnd"/>
                      </w:p>
                      <w:p w:rsidR="009D7851" w:rsidRDefault="009D7851" w:rsidP="00744F9E">
                        <w:pPr>
                          <w:jc w:val="right"/>
                          <w:rPr>
                            <w:color w:val="000000" w:themeColor="text1"/>
                          </w:rPr>
                        </w:pPr>
                      </w:p>
                      <w:p w:rsidR="009D7851" w:rsidRDefault="009D7851" w:rsidP="00744F9E">
                        <w:pPr>
                          <w:jc w:val="right"/>
                          <w:rPr>
                            <w:color w:val="000000" w:themeColor="text1"/>
                          </w:rPr>
                        </w:pPr>
                      </w:p>
                      <w:p w:rsidR="009D7851" w:rsidRPr="005C7D99" w:rsidRDefault="009D7851" w:rsidP="00744F9E">
                        <w:pPr>
                          <w:jc w:val="right"/>
                          <w:rPr>
                            <w:color w:val="000000" w:themeColor="text1"/>
                          </w:rPr>
                        </w:pPr>
                        <w:r>
                          <w:rPr>
                            <w:rFonts w:hint="eastAsia"/>
                            <w:color w:val="000000" w:themeColor="text1"/>
                          </w:rPr>
                          <w:t>液</w:t>
                        </w:r>
                      </w:p>
                    </w:txbxContent>
                  </v:textbox>
                </v:rect>
                <v:shape id="直接箭头连接符 1608" o:spid="_x0000_s1159" type="#_x0000_t32" style="position:absolute;left:32322;top:60604;width:31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vniMgAAADdAAAADwAAAGRycy9kb3ducmV2LnhtbESPQWvCQBCF74X+h2UKvdVNrYQYXaUI&#10;hdoiom3R3obsmIRmZ0N21fjvnYPQ2wzvzXvfTOe9a9SJulB7NvA8SEARF97WXBr4/np7ykCFiGyx&#10;8UwGLhRgPru/m2Ju/Zk3dNrGUkkIhxwNVDG2udahqMhhGPiWWLSD7xxGWbtS2w7PEu4aPUySVDus&#10;WRoqbGlRUfG3PToDvx/pT7YPh/U4+1zuXjZ6tB+vRsY8PvSvE1CR+vhvvl2/W8FPE8GVb2QEP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2vniMgAAADdAAAADwAAAAAA&#10;AAAAAAAAAAChAgAAZHJzL2Rvd25yZXYueG1sUEsFBgAAAAAEAAQA+QAAAJYDAAAAAA==&#10;" strokecolor="black [3040]">
                  <v:stroke dashstyle="dash" endarrow="open"/>
                </v:shape>
                <w10:anchorlock/>
              </v:group>
            </w:pict>
          </mc:Fallback>
        </mc:AlternateContent>
      </w:r>
    </w:p>
    <w:p w:rsidR="005C7D99" w:rsidRPr="00D97CF0" w:rsidRDefault="00134347" w:rsidP="00134347">
      <w:pPr>
        <w:adjustRightInd w:val="0"/>
        <w:snapToGrid w:val="0"/>
        <w:spacing w:line="360" w:lineRule="auto"/>
        <w:jc w:val="center"/>
        <w:rPr>
          <w:b/>
          <w:color w:val="000000"/>
          <w:sz w:val="24"/>
        </w:rPr>
      </w:pPr>
      <w:r w:rsidRPr="00D97CF0">
        <w:rPr>
          <w:rFonts w:hint="eastAsia"/>
          <w:b/>
          <w:color w:val="000000"/>
          <w:sz w:val="24"/>
        </w:rPr>
        <w:t>图</w:t>
      </w:r>
      <w:r w:rsidR="004337B9" w:rsidRPr="004337B9">
        <w:rPr>
          <w:b/>
          <w:color w:val="000000"/>
          <w:sz w:val="24"/>
        </w:rPr>
        <w:t>6.2.2</w:t>
      </w:r>
      <w:r w:rsidRPr="00D97CF0">
        <w:rPr>
          <w:rFonts w:hint="eastAsia"/>
          <w:b/>
          <w:color w:val="000000"/>
          <w:sz w:val="24"/>
        </w:rPr>
        <w:t xml:space="preserve">-1   </w:t>
      </w:r>
      <w:r w:rsidRPr="00D97CF0">
        <w:rPr>
          <w:rFonts w:hint="eastAsia"/>
          <w:b/>
          <w:color w:val="000000"/>
          <w:sz w:val="24"/>
        </w:rPr>
        <w:t>拟建项目污水处理工艺流程图</w:t>
      </w:r>
    </w:p>
    <w:p w:rsidR="005C7D99" w:rsidRPr="00D97CF0" w:rsidRDefault="000B10A3" w:rsidP="000B10A3">
      <w:pPr>
        <w:adjustRightInd w:val="0"/>
        <w:snapToGrid w:val="0"/>
        <w:spacing w:line="360" w:lineRule="auto"/>
        <w:jc w:val="center"/>
        <w:rPr>
          <w:b/>
          <w:color w:val="000000" w:themeColor="text1"/>
          <w:sz w:val="24"/>
        </w:rPr>
      </w:pPr>
      <w:r w:rsidRPr="00D97CF0">
        <w:rPr>
          <w:rFonts w:hint="eastAsia"/>
          <w:b/>
          <w:color w:val="000000" w:themeColor="text1"/>
          <w:sz w:val="24"/>
        </w:rPr>
        <w:t>表</w:t>
      </w:r>
      <w:r w:rsidR="004337B9" w:rsidRPr="004337B9">
        <w:rPr>
          <w:b/>
          <w:color w:val="000000" w:themeColor="text1"/>
          <w:sz w:val="24"/>
        </w:rPr>
        <w:t>6.2.2</w:t>
      </w:r>
      <w:r w:rsidR="00D97CF0" w:rsidRPr="00D97CF0">
        <w:rPr>
          <w:rFonts w:hint="eastAsia"/>
          <w:b/>
          <w:color w:val="000000" w:themeColor="text1"/>
          <w:sz w:val="24"/>
        </w:rPr>
        <w:t xml:space="preserve">-5 </w:t>
      </w:r>
      <w:r w:rsidRPr="00D97CF0">
        <w:rPr>
          <w:rFonts w:hint="eastAsia"/>
          <w:b/>
          <w:color w:val="000000" w:themeColor="text1"/>
          <w:sz w:val="24"/>
        </w:rPr>
        <w:t xml:space="preserve"> </w:t>
      </w:r>
      <w:r w:rsidRPr="00D97CF0">
        <w:rPr>
          <w:rFonts w:hint="eastAsia"/>
          <w:b/>
          <w:color w:val="000000" w:themeColor="text1"/>
          <w:sz w:val="24"/>
        </w:rPr>
        <w:t>拟建项目污水站建构筑工程一览表</w:t>
      </w:r>
    </w:p>
    <w:tbl>
      <w:tblPr>
        <w:tblW w:w="5000" w:type="pct"/>
        <w:jc w:val="center"/>
        <w:tblBorders>
          <w:top w:val="single" w:sz="12" w:space="0" w:color="auto"/>
          <w:bottom w:val="single" w:sz="12" w:space="0" w:color="auto"/>
          <w:insideH w:val="single" w:sz="4" w:space="0" w:color="auto"/>
          <w:insideV w:val="single" w:sz="4" w:space="0" w:color="auto"/>
        </w:tblBorders>
        <w:tblCellMar>
          <w:top w:w="57" w:type="dxa"/>
          <w:left w:w="57" w:type="dxa"/>
          <w:bottom w:w="28" w:type="dxa"/>
          <w:right w:w="57" w:type="dxa"/>
        </w:tblCellMar>
        <w:tblLook w:val="04A0" w:firstRow="1" w:lastRow="0" w:firstColumn="1" w:lastColumn="0" w:noHBand="0" w:noVBand="1"/>
      </w:tblPr>
      <w:tblGrid>
        <w:gridCol w:w="766"/>
        <w:gridCol w:w="992"/>
        <w:gridCol w:w="2268"/>
        <w:gridCol w:w="5158"/>
      </w:tblGrid>
      <w:tr w:rsidR="00307467" w:rsidTr="00307467">
        <w:trPr>
          <w:cantSplit/>
          <w:trHeight w:val="340"/>
          <w:tblHeader/>
          <w:jc w:val="center"/>
        </w:trPr>
        <w:tc>
          <w:tcPr>
            <w:tcW w:w="417" w:type="pct"/>
            <w:vAlign w:val="center"/>
          </w:tcPr>
          <w:p w:rsidR="000B10A3" w:rsidRDefault="000B10A3" w:rsidP="00970A5A">
            <w:pPr>
              <w:adjustRightInd w:val="0"/>
              <w:snapToGrid w:val="0"/>
              <w:jc w:val="center"/>
              <w:rPr>
                <w:color w:val="000000"/>
                <w:szCs w:val="21"/>
              </w:rPr>
            </w:pPr>
            <w:r>
              <w:rPr>
                <w:rFonts w:hint="eastAsia"/>
                <w:color w:val="000000"/>
                <w:szCs w:val="21"/>
              </w:rPr>
              <w:t>分项</w:t>
            </w:r>
          </w:p>
        </w:tc>
        <w:tc>
          <w:tcPr>
            <w:tcW w:w="540" w:type="pct"/>
            <w:vAlign w:val="center"/>
          </w:tcPr>
          <w:p w:rsidR="000B10A3" w:rsidRDefault="000B10A3" w:rsidP="00970A5A">
            <w:pPr>
              <w:adjustRightInd w:val="0"/>
              <w:snapToGrid w:val="0"/>
              <w:jc w:val="center"/>
              <w:rPr>
                <w:color w:val="000000"/>
                <w:szCs w:val="21"/>
              </w:rPr>
            </w:pPr>
            <w:r>
              <w:rPr>
                <w:rFonts w:hint="eastAsia"/>
                <w:color w:val="000000"/>
                <w:szCs w:val="21"/>
              </w:rPr>
              <w:t>名称</w:t>
            </w:r>
          </w:p>
        </w:tc>
        <w:tc>
          <w:tcPr>
            <w:tcW w:w="1235" w:type="pct"/>
            <w:vAlign w:val="center"/>
          </w:tcPr>
          <w:p w:rsidR="000B10A3" w:rsidRDefault="000B10A3" w:rsidP="00970A5A">
            <w:pPr>
              <w:adjustRightInd w:val="0"/>
              <w:snapToGrid w:val="0"/>
              <w:jc w:val="center"/>
              <w:rPr>
                <w:color w:val="000000"/>
                <w:szCs w:val="21"/>
              </w:rPr>
            </w:pPr>
            <w:r>
              <w:rPr>
                <w:rFonts w:hint="eastAsia"/>
                <w:color w:val="000000"/>
                <w:szCs w:val="21"/>
              </w:rPr>
              <w:t>主要尺寸</w:t>
            </w:r>
          </w:p>
        </w:tc>
        <w:tc>
          <w:tcPr>
            <w:tcW w:w="2808" w:type="pct"/>
            <w:vAlign w:val="center"/>
          </w:tcPr>
          <w:p w:rsidR="000B10A3" w:rsidRPr="00C800B6" w:rsidRDefault="000B10A3" w:rsidP="00970A5A">
            <w:pPr>
              <w:adjustRightInd w:val="0"/>
              <w:snapToGrid w:val="0"/>
              <w:jc w:val="center"/>
              <w:rPr>
                <w:color w:val="000000"/>
                <w:szCs w:val="21"/>
              </w:rPr>
            </w:pPr>
            <w:r>
              <w:rPr>
                <w:rFonts w:hint="eastAsia"/>
                <w:color w:val="000000"/>
                <w:szCs w:val="21"/>
              </w:rPr>
              <w:t>主要技术参数</w:t>
            </w:r>
          </w:p>
        </w:tc>
      </w:tr>
      <w:tr w:rsidR="00307467" w:rsidTr="00307467">
        <w:trPr>
          <w:cantSplit/>
          <w:trHeight w:val="340"/>
          <w:jc w:val="center"/>
        </w:trPr>
        <w:tc>
          <w:tcPr>
            <w:tcW w:w="417" w:type="pct"/>
            <w:vMerge w:val="restart"/>
            <w:vAlign w:val="center"/>
          </w:tcPr>
          <w:p w:rsidR="00307467" w:rsidRPr="000B10A3" w:rsidRDefault="00307467" w:rsidP="000B10A3">
            <w:pPr>
              <w:adjustRightInd w:val="0"/>
              <w:snapToGrid w:val="0"/>
              <w:jc w:val="center"/>
              <w:rPr>
                <w:color w:val="000000"/>
                <w:szCs w:val="21"/>
              </w:rPr>
            </w:pPr>
            <w:r w:rsidRPr="000B10A3">
              <w:rPr>
                <w:rFonts w:hint="eastAsia"/>
                <w:color w:val="000000"/>
                <w:szCs w:val="21"/>
              </w:rPr>
              <w:t>预处</w:t>
            </w:r>
          </w:p>
          <w:p w:rsidR="00307467" w:rsidRPr="000B10A3" w:rsidRDefault="00307467" w:rsidP="000B10A3">
            <w:pPr>
              <w:adjustRightInd w:val="0"/>
              <w:snapToGrid w:val="0"/>
              <w:jc w:val="center"/>
              <w:rPr>
                <w:color w:val="000000"/>
                <w:szCs w:val="21"/>
              </w:rPr>
            </w:pPr>
            <w:r w:rsidRPr="000B10A3">
              <w:rPr>
                <w:rFonts w:hint="eastAsia"/>
                <w:color w:val="000000"/>
                <w:szCs w:val="21"/>
              </w:rPr>
              <w:lastRenderedPageBreak/>
              <w:t>理部</w:t>
            </w:r>
          </w:p>
          <w:p w:rsidR="00307467" w:rsidRDefault="00307467" w:rsidP="000B10A3">
            <w:pPr>
              <w:adjustRightInd w:val="0"/>
              <w:snapToGrid w:val="0"/>
              <w:jc w:val="center"/>
              <w:rPr>
                <w:color w:val="000000"/>
                <w:szCs w:val="21"/>
              </w:rPr>
            </w:pPr>
            <w:r w:rsidRPr="000B10A3">
              <w:rPr>
                <w:rFonts w:hint="eastAsia"/>
                <w:color w:val="000000"/>
                <w:szCs w:val="21"/>
              </w:rPr>
              <w:t>分</w:t>
            </w:r>
          </w:p>
        </w:tc>
        <w:tc>
          <w:tcPr>
            <w:tcW w:w="540" w:type="pct"/>
            <w:vAlign w:val="center"/>
          </w:tcPr>
          <w:p w:rsidR="00307467" w:rsidRDefault="00307467" w:rsidP="00970A5A">
            <w:pPr>
              <w:jc w:val="center"/>
              <w:rPr>
                <w:color w:val="000000"/>
                <w:szCs w:val="21"/>
              </w:rPr>
            </w:pPr>
            <w:r w:rsidRPr="000B10A3">
              <w:rPr>
                <w:rFonts w:hint="eastAsia"/>
                <w:color w:val="000000"/>
                <w:szCs w:val="21"/>
              </w:rPr>
              <w:lastRenderedPageBreak/>
              <w:t>集水池</w:t>
            </w:r>
          </w:p>
        </w:tc>
        <w:tc>
          <w:tcPr>
            <w:tcW w:w="1235" w:type="pct"/>
            <w:vAlign w:val="center"/>
          </w:tcPr>
          <w:p w:rsidR="00307467" w:rsidRDefault="00307467" w:rsidP="00970A5A">
            <w:pPr>
              <w:jc w:val="center"/>
              <w:rPr>
                <w:color w:val="000000"/>
                <w:szCs w:val="21"/>
              </w:rPr>
            </w:pPr>
            <w:r w:rsidRPr="000B10A3">
              <w:rPr>
                <w:rFonts w:hint="eastAsia"/>
                <w:color w:val="000000"/>
                <w:szCs w:val="21"/>
              </w:rPr>
              <w:t>L=4.0m</w:t>
            </w:r>
            <w:r w:rsidRPr="000B10A3">
              <w:rPr>
                <w:rFonts w:hint="eastAsia"/>
                <w:color w:val="000000"/>
                <w:szCs w:val="21"/>
              </w:rPr>
              <w:t>，</w:t>
            </w:r>
            <w:r w:rsidRPr="000B10A3">
              <w:rPr>
                <w:rFonts w:hint="eastAsia"/>
                <w:color w:val="000000"/>
                <w:szCs w:val="21"/>
              </w:rPr>
              <w:t>B=4.0m</w:t>
            </w:r>
            <w:r w:rsidRPr="000B10A3">
              <w:rPr>
                <w:rFonts w:hint="eastAsia"/>
                <w:color w:val="000000"/>
                <w:szCs w:val="21"/>
              </w:rPr>
              <w:t>，</w:t>
            </w:r>
            <w:r w:rsidRPr="000B10A3">
              <w:rPr>
                <w:rFonts w:hint="eastAsia"/>
                <w:color w:val="000000"/>
                <w:szCs w:val="21"/>
              </w:rPr>
              <w:t>H=3.5m</w:t>
            </w:r>
          </w:p>
        </w:tc>
        <w:tc>
          <w:tcPr>
            <w:tcW w:w="2808" w:type="pct"/>
            <w:vMerge w:val="restart"/>
            <w:vAlign w:val="center"/>
          </w:tcPr>
          <w:p w:rsidR="00307467" w:rsidRDefault="00307467" w:rsidP="00307467">
            <w:pPr>
              <w:jc w:val="center"/>
              <w:rPr>
                <w:color w:val="000000"/>
                <w:szCs w:val="21"/>
              </w:rPr>
            </w:pPr>
            <w:r w:rsidRPr="00307467">
              <w:rPr>
                <w:rFonts w:hint="eastAsia"/>
                <w:color w:val="000000"/>
                <w:szCs w:val="21"/>
              </w:rPr>
              <w:t>构造：</w:t>
            </w:r>
            <w:r w:rsidRPr="00307467">
              <w:rPr>
                <w:rFonts w:hint="eastAsia"/>
                <w:color w:val="000000"/>
                <w:szCs w:val="21"/>
              </w:rPr>
              <w:t>RC</w:t>
            </w:r>
            <w:r w:rsidRPr="00307467">
              <w:rPr>
                <w:rFonts w:hint="eastAsia"/>
                <w:color w:val="000000"/>
                <w:szCs w:val="21"/>
              </w:rPr>
              <w:t>、数量：</w:t>
            </w:r>
            <w:r w:rsidRPr="00307467">
              <w:rPr>
                <w:rFonts w:hint="eastAsia"/>
                <w:color w:val="000000"/>
                <w:szCs w:val="21"/>
              </w:rPr>
              <w:t xml:space="preserve">2 </w:t>
            </w:r>
            <w:r w:rsidRPr="00307467">
              <w:rPr>
                <w:rFonts w:hint="eastAsia"/>
                <w:color w:val="000000"/>
                <w:szCs w:val="21"/>
              </w:rPr>
              <w:t>座，总停留时间</w:t>
            </w:r>
            <w:r w:rsidRPr="00307467">
              <w:rPr>
                <w:rFonts w:hint="eastAsia"/>
                <w:color w:val="000000"/>
                <w:szCs w:val="21"/>
              </w:rPr>
              <w:t>3.11h</w:t>
            </w:r>
            <w:r w:rsidRPr="00307467">
              <w:rPr>
                <w:rFonts w:hint="eastAsia"/>
                <w:color w:val="000000"/>
                <w:szCs w:val="21"/>
              </w:rPr>
              <w:t>；主要设备：</w:t>
            </w:r>
            <w:r w:rsidRPr="00307467">
              <w:rPr>
                <w:rFonts w:hint="eastAsia"/>
                <w:color w:val="000000"/>
                <w:szCs w:val="21"/>
              </w:rPr>
              <w:lastRenderedPageBreak/>
              <w:t>固液分离机</w:t>
            </w:r>
            <w:r w:rsidRPr="00307467">
              <w:rPr>
                <w:rFonts w:hint="eastAsia"/>
                <w:color w:val="000000"/>
                <w:szCs w:val="21"/>
              </w:rPr>
              <w:t xml:space="preserve">2 </w:t>
            </w:r>
            <w:r w:rsidRPr="00307467">
              <w:rPr>
                <w:rFonts w:hint="eastAsia"/>
                <w:color w:val="000000"/>
                <w:szCs w:val="21"/>
              </w:rPr>
              <w:t>台，型号规模为</w:t>
            </w:r>
            <w:r w:rsidRPr="00307467">
              <w:rPr>
                <w:rFonts w:hint="eastAsia"/>
                <w:color w:val="000000"/>
                <w:szCs w:val="21"/>
              </w:rPr>
              <w:t>LK-120,0~40m</w:t>
            </w:r>
            <w:r w:rsidRPr="00307467">
              <w:rPr>
                <w:rFonts w:hint="eastAsia"/>
                <w:color w:val="000000"/>
                <w:szCs w:val="21"/>
                <w:vertAlign w:val="superscript"/>
              </w:rPr>
              <w:t>3</w:t>
            </w:r>
            <w:r w:rsidRPr="00307467">
              <w:rPr>
                <w:rFonts w:hint="eastAsia"/>
                <w:color w:val="000000"/>
                <w:szCs w:val="21"/>
              </w:rPr>
              <w:t>/h</w:t>
            </w:r>
            <w:r w:rsidRPr="00307467">
              <w:rPr>
                <w:rFonts w:hint="eastAsia"/>
                <w:color w:val="000000"/>
                <w:szCs w:val="21"/>
              </w:rPr>
              <w:t>；搅拌机</w:t>
            </w:r>
            <w:r w:rsidRPr="00307467">
              <w:rPr>
                <w:rFonts w:hint="eastAsia"/>
                <w:color w:val="000000"/>
                <w:szCs w:val="21"/>
              </w:rPr>
              <w:t xml:space="preserve">2 </w:t>
            </w:r>
            <w:r w:rsidRPr="00307467">
              <w:rPr>
                <w:rFonts w:hint="eastAsia"/>
                <w:color w:val="000000"/>
                <w:szCs w:val="21"/>
              </w:rPr>
              <w:t>台，规格</w:t>
            </w:r>
            <w:r w:rsidRPr="00307467">
              <w:rPr>
                <w:rFonts w:hint="eastAsia"/>
                <w:color w:val="000000"/>
                <w:szCs w:val="21"/>
              </w:rPr>
              <w:t>3.7kw</w:t>
            </w:r>
            <w:r w:rsidRPr="00307467">
              <w:rPr>
                <w:rFonts w:hint="eastAsia"/>
                <w:color w:val="000000"/>
                <w:szCs w:val="21"/>
              </w:rPr>
              <w:t>；潜水泵</w:t>
            </w:r>
            <w:r w:rsidRPr="00307467">
              <w:rPr>
                <w:rFonts w:hint="eastAsia"/>
                <w:color w:val="000000"/>
                <w:szCs w:val="21"/>
              </w:rPr>
              <w:t xml:space="preserve">2 </w:t>
            </w:r>
            <w:r w:rsidRPr="00307467">
              <w:rPr>
                <w:rFonts w:hint="eastAsia"/>
                <w:color w:val="000000"/>
                <w:szCs w:val="21"/>
              </w:rPr>
              <w:t>台，流量：</w:t>
            </w:r>
            <w:r w:rsidRPr="00307467">
              <w:rPr>
                <w:rFonts w:hint="eastAsia"/>
                <w:color w:val="000000"/>
                <w:szCs w:val="21"/>
              </w:rPr>
              <w:t>40m</w:t>
            </w:r>
            <w:r w:rsidRPr="00307467">
              <w:rPr>
                <w:rFonts w:hint="eastAsia"/>
                <w:color w:val="000000"/>
                <w:szCs w:val="21"/>
                <w:vertAlign w:val="superscript"/>
              </w:rPr>
              <w:t>3</w:t>
            </w:r>
            <w:r w:rsidRPr="00307467">
              <w:rPr>
                <w:rFonts w:hint="eastAsia"/>
                <w:color w:val="000000"/>
                <w:szCs w:val="21"/>
              </w:rPr>
              <w:t>/h</w:t>
            </w:r>
            <w:r w:rsidRPr="00307467">
              <w:rPr>
                <w:rFonts w:hint="eastAsia"/>
                <w:color w:val="000000"/>
                <w:szCs w:val="21"/>
              </w:rPr>
              <w:t>、扬程</w:t>
            </w:r>
            <w:r w:rsidRPr="00307467">
              <w:rPr>
                <w:rFonts w:hint="eastAsia"/>
                <w:color w:val="000000"/>
                <w:szCs w:val="21"/>
              </w:rPr>
              <w:t>10m</w:t>
            </w:r>
            <w:r w:rsidRPr="00307467">
              <w:rPr>
                <w:rFonts w:hint="eastAsia"/>
                <w:color w:val="000000"/>
                <w:szCs w:val="21"/>
              </w:rPr>
              <w:t>、功率</w:t>
            </w:r>
            <w:r w:rsidRPr="00307467">
              <w:rPr>
                <w:rFonts w:hint="eastAsia"/>
                <w:color w:val="000000"/>
                <w:szCs w:val="21"/>
              </w:rPr>
              <w:t>3kw</w:t>
            </w:r>
            <w:r w:rsidRPr="00307467">
              <w:rPr>
                <w:rFonts w:hint="eastAsia"/>
                <w:color w:val="000000"/>
                <w:szCs w:val="21"/>
              </w:rPr>
              <w:t>；液位控制器</w:t>
            </w:r>
            <w:r w:rsidRPr="00307467">
              <w:rPr>
                <w:rFonts w:hint="eastAsia"/>
                <w:color w:val="000000"/>
                <w:szCs w:val="21"/>
              </w:rPr>
              <w:t xml:space="preserve">2 </w:t>
            </w:r>
            <w:r w:rsidRPr="00307467">
              <w:rPr>
                <w:rFonts w:hint="eastAsia"/>
                <w:color w:val="000000"/>
                <w:szCs w:val="21"/>
              </w:rPr>
              <w:t>台。</w:t>
            </w:r>
          </w:p>
        </w:tc>
      </w:tr>
      <w:tr w:rsidR="00307467" w:rsidTr="00307467">
        <w:trPr>
          <w:cantSplit/>
          <w:trHeight w:val="340"/>
          <w:jc w:val="center"/>
        </w:trPr>
        <w:tc>
          <w:tcPr>
            <w:tcW w:w="417" w:type="pct"/>
            <w:vMerge/>
            <w:vAlign w:val="center"/>
          </w:tcPr>
          <w:p w:rsidR="00307467" w:rsidRDefault="00307467" w:rsidP="00970A5A">
            <w:pPr>
              <w:adjustRightInd w:val="0"/>
              <w:snapToGrid w:val="0"/>
              <w:jc w:val="center"/>
              <w:rPr>
                <w:color w:val="000000"/>
                <w:szCs w:val="21"/>
              </w:rPr>
            </w:pPr>
          </w:p>
        </w:tc>
        <w:tc>
          <w:tcPr>
            <w:tcW w:w="540" w:type="pct"/>
            <w:vAlign w:val="center"/>
          </w:tcPr>
          <w:p w:rsidR="00307467" w:rsidRDefault="00307467" w:rsidP="00970A5A">
            <w:pPr>
              <w:jc w:val="center"/>
              <w:rPr>
                <w:color w:val="000000"/>
                <w:szCs w:val="21"/>
              </w:rPr>
            </w:pPr>
            <w:r w:rsidRPr="000B10A3">
              <w:rPr>
                <w:rFonts w:hint="eastAsia"/>
                <w:color w:val="000000"/>
                <w:szCs w:val="21"/>
              </w:rPr>
              <w:t>调节池</w:t>
            </w:r>
          </w:p>
        </w:tc>
        <w:tc>
          <w:tcPr>
            <w:tcW w:w="1235" w:type="pct"/>
            <w:vAlign w:val="center"/>
          </w:tcPr>
          <w:p w:rsidR="00307467" w:rsidRDefault="00307467" w:rsidP="00970A5A">
            <w:pPr>
              <w:jc w:val="center"/>
              <w:rPr>
                <w:color w:val="000000"/>
                <w:szCs w:val="21"/>
              </w:rPr>
            </w:pPr>
            <w:r w:rsidRPr="000B10A3">
              <w:rPr>
                <w:rFonts w:hint="eastAsia"/>
                <w:color w:val="000000"/>
                <w:szCs w:val="21"/>
              </w:rPr>
              <w:t>L=12.0m</w:t>
            </w:r>
            <w:r w:rsidRPr="000B10A3">
              <w:rPr>
                <w:rFonts w:hint="eastAsia"/>
                <w:color w:val="000000"/>
                <w:szCs w:val="21"/>
              </w:rPr>
              <w:t>，</w:t>
            </w:r>
            <w:r w:rsidRPr="000B10A3">
              <w:rPr>
                <w:rFonts w:hint="eastAsia"/>
                <w:color w:val="000000"/>
                <w:szCs w:val="21"/>
              </w:rPr>
              <w:t>B=6.0m</w:t>
            </w:r>
            <w:r w:rsidRPr="000B10A3">
              <w:rPr>
                <w:rFonts w:hint="eastAsia"/>
                <w:color w:val="000000"/>
                <w:szCs w:val="21"/>
              </w:rPr>
              <w:t>，</w:t>
            </w:r>
            <w:r w:rsidRPr="000B10A3">
              <w:rPr>
                <w:rFonts w:hint="eastAsia"/>
                <w:color w:val="000000"/>
                <w:szCs w:val="21"/>
              </w:rPr>
              <w:t>H=3.5m</w:t>
            </w:r>
          </w:p>
        </w:tc>
        <w:tc>
          <w:tcPr>
            <w:tcW w:w="2808" w:type="pct"/>
            <w:vMerge/>
            <w:vAlign w:val="center"/>
          </w:tcPr>
          <w:p w:rsidR="00307467" w:rsidRDefault="00307467" w:rsidP="00970A5A">
            <w:pPr>
              <w:jc w:val="center"/>
              <w:rPr>
                <w:color w:val="000000"/>
                <w:szCs w:val="21"/>
              </w:rPr>
            </w:pPr>
          </w:p>
        </w:tc>
      </w:tr>
      <w:tr w:rsidR="00307467" w:rsidTr="00307467">
        <w:trPr>
          <w:cantSplit/>
          <w:trHeight w:val="340"/>
          <w:jc w:val="center"/>
        </w:trPr>
        <w:tc>
          <w:tcPr>
            <w:tcW w:w="417" w:type="pct"/>
            <w:vMerge w:val="restart"/>
            <w:vAlign w:val="center"/>
          </w:tcPr>
          <w:p w:rsidR="00307467" w:rsidRPr="00307467" w:rsidRDefault="00307467" w:rsidP="00307467">
            <w:pPr>
              <w:adjustRightInd w:val="0"/>
              <w:snapToGrid w:val="0"/>
              <w:jc w:val="center"/>
              <w:rPr>
                <w:color w:val="000000"/>
                <w:szCs w:val="21"/>
              </w:rPr>
            </w:pPr>
            <w:r w:rsidRPr="00307467">
              <w:rPr>
                <w:rFonts w:hint="eastAsia"/>
                <w:color w:val="000000"/>
                <w:szCs w:val="21"/>
              </w:rPr>
              <w:lastRenderedPageBreak/>
              <w:t>厌氧</w:t>
            </w:r>
          </w:p>
          <w:p w:rsidR="00307467" w:rsidRPr="00307467" w:rsidRDefault="00307467" w:rsidP="00307467">
            <w:pPr>
              <w:adjustRightInd w:val="0"/>
              <w:snapToGrid w:val="0"/>
              <w:jc w:val="center"/>
              <w:rPr>
                <w:color w:val="000000"/>
                <w:szCs w:val="21"/>
              </w:rPr>
            </w:pPr>
            <w:r w:rsidRPr="00307467">
              <w:rPr>
                <w:rFonts w:hint="eastAsia"/>
                <w:color w:val="000000"/>
                <w:szCs w:val="21"/>
              </w:rPr>
              <w:t>发酵</w:t>
            </w:r>
          </w:p>
          <w:p w:rsidR="00307467" w:rsidRDefault="00307467" w:rsidP="00307467">
            <w:pPr>
              <w:adjustRightInd w:val="0"/>
              <w:snapToGrid w:val="0"/>
              <w:jc w:val="center"/>
              <w:rPr>
                <w:color w:val="000000"/>
                <w:szCs w:val="21"/>
              </w:rPr>
            </w:pPr>
            <w:r w:rsidRPr="00307467">
              <w:rPr>
                <w:rFonts w:hint="eastAsia"/>
                <w:color w:val="000000"/>
                <w:szCs w:val="21"/>
              </w:rPr>
              <w:t>部分</w:t>
            </w:r>
          </w:p>
        </w:tc>
        <w:tc>
          <w:tcPr>
            <w:tcW w:w="540" w:type="pct"/>
            <w:vAlign w:val="center"/>
          </w:tcPr>
          <w:p w:rsidR="00307467" w:rsidRPr="00307467" w:rsidRDefault="00307467" w:rsidP="00307467">
            <w:pPr>
              <w:jc w:val="center"/>
              <w:rPr>
                <w:color w:val="000000"/>
                <w:szCs w:val="21"/>
              </w:rPr>
            </w:pPr>
            <w:r w:rsidRPr="00307467">
              <w:rPr>
                <w:rFonts w:hint="eastAsia"/>
                <w:color w:val="000000"/>
                <w:szCs w:val="21"/>
              </w:rPr>
              <w:t xml:space="preserve">USR </w:t>
            </w:r>
            <w:r w:rsidRPr="00307467">
              <w:rPr>
                <w:rFonts w:hint="eastAsia"/>
                <w:color w:val="000000"/>
                <w:szCs w:val="21"/>
              </w:rPr>
              <w:t>发</w:t>
            </w:r>
          </w:p>
          <w:p w:rsidR="00307467" w:rsidRDefault="00307467" w:rsidP="00307467">
            <w:pPr>
              <w:jc w:val="center"/>
              <w:rPr>
                <w:color w:val="000000"/>
                <w:szCs w:val="21"/>
              </w:rPr>
            </w:pPr>
            <w:r w:rsidRPr="00307467">
              <w:rPr>
                <w:rFonts w:hint="eastAsia"/>
                <w:color w:val="000000"/>
                <w:szCs w:val="21"/>
              </w:rPr>
              <w:t>酵罐</w:t>
            </w:r>
          </w:p>
        </w:tc>
        <w:tc>
          <w:tcPr>
            <w:tcW w:w="1235" w:type="pct"/>
            <w:vAlign w:val="center"/>
          </w:tcPr>
          <w:p w:rsidR="00307467" w:rsidRDefault="00307467" w:rsidP="00970A5A">
            <w:pPr>
              <w:jc w:val="center"/>
              <w:rPr>
                <w:color w:val="000000"/>
                <w:szCs w:val="21"/>
              </w:rPr>
            </w:pPr>
            <w:r w:rsidRPr="00307467">
              <w:rPr>
                <w:rFonts w:hint="eastAsia"/>
                <w:color w:val="000000"/>
                <w:szCs w:val="21"/>
              </w:rPr>
              <w:t>D=16.04</w:t>
            </w:r>
            <w:r w:rsidRPr="00307467">
              <w:rPr>
                <w:rFonts w:hint="eastAsia"/>
                <w:color w:val="000000"/>
                <w:szCs w:val="21"/>
              </w:rPr>
              <w:t>，</w:t>
            </w:r>
            <w:r w:rsidRPr="00307467">
              <w:rPr>
                <w:rFonts w:hint="eastAsia"/>
                <w:color w:val="000000"/>
                <w:szCs w:val="21"/>
              </w:rPr>
              <w:t>H=8.4</w:t>
            </w:r>
          </w:p>
        </w:tc>
        <w:tc>
          <w:tcPr>
            <w:tcW w:w="2808" w:type="pct"/>
            <w:vAlign w:val="center"/>
          </w:tcPr>
          <w:p w:rsidR="00307467" w:rsidRDefault="00307467" w:rsidP="00307467">
            <w:pPr>
              <w:jc w:val="center"/>
              <w:rPr>
                <w:color w:val="000000"/>
                <w:szCs w:val="21"/>
              </w:rPr>
            </w:pPr>
            <w:r w:rsidRPr="00307467">
              <w:rPr>
                <w:rFonts w:hint="eastAsia"/>
                <w:color w:val="000000"/>
                <w:szCs w:val="21"/>
              </w:rPr>
              <w:t>构造：搪瓷拼装结构；停留时间</w:t>
            </w:r>
            <w:r w:rsidRPr="00307467">
              <w:rPr>
                <w:rFonts w:hint="eastAsia"/>
                <w:color w:val="000000"/>
                <w:szCs w:val="21"/>
              </w:rPr>
              <w:t>2.3d</w:t>
            </w:r>
            <w:r w:rsidRPr="00307467">
              <w:rPr>
                <w:rFonts w:hint="eastAsia"/>
                <w:color w:val="000000"/>
                <w:szCs w:val="21"/>
              </w:rPr>
              <w:t>；数量：</w:t>
            </w:r>
            <w:r w:rsidRPr="00307467">
              <w:rPr>
                <w:rFonts w:hint="eastAsia"/>
                <w:color w:val="000000"/>
                <w:szCs w:val="21"/>
              </w:rPr>
              <w:t xml:space="preserve">1 </w:t>
            </w:r>
            <w:r w:rsidRPr="00307467">
              <w:rPr>
                <w:rFonts w:hint="eastAsia"/>
                <w:color w:val="000000"/>
                <w:szCs w:val="21"/>
              </w:rPr>
              <w:t>座；采用环形穿孔管配水，孔口向下，穿孔管距反应器底</w:t>
            </w:r>
            <w:r w:rsidRPr="00307467">
              <w:rPr>
                <w:rFonts w:hint="eastAsia"/>
                <w:color w:val="000000"/>
                <w:szCs w:val="21"/>
              </w:rPr>
              <w:t>0.2m</w:t>
            </w:r>
          </w:p>
        </w:tc>
      </w:tr>
      <w:tr w:rsidR="00307467" w:rsidTr="00307467">
        <w:trPr>
          <w:cantSplit/>
          <w:trHeight w:val="340"/>
          <w:jc w:val="center"/>
        </w:trPr>
        <w:tc>
          <w:tcPr>
            <w:tcW w:w="417" w:type="pct"/>
            <w:vMerge/>
            <w:vAlign w:val="center"/>
          </w:tcPr>
          <w:p w:rsidR="00307467" w:rsidRDefault="00307467" w:rsidP="00970A5A">
            <w:pPr>
              <w:adjustRightInd w:val="0"/>
              <w:snapToGrid w:val="0"/>
              <w:jc w:val="center"/>
              <w:rPr>
                <w:color w:val="000000"/>
                <w:szCs w:val="21"/>
              </w:rPr>
            </w:pPr>
          </w:p>
        </w:tc>
        <w:tc>
          <w:tcPr>
            <w:tcW w:w="540" w:type="pct"/>
            <w:vAlign w:val="center"/>
          </w:tcPr>
          <w:p w:rsidR="00307467" w:rsidRPr="00307467" w:rsidRDefault="00307467" w:rsidP="00307467">
            <w:pPr>
              <w:jc w:val="center"/>
              <w:rPr>
                <w:color w:val="000000"/>
                <w:szCs w:val="21"/>
              </w:rPr>
            </w:pPr>
            <w:r w:rsidRPr="00307467">
              <w:rPr>
                <w:rFonts w:hint="eastAsia"/>
                <w:color w:val="000000"/>
                <w:szCs w:val="21"/>
              </w:rPr>
              <w:t>絮凝反</w:t>
            </w:r>
          </w:p>
          <w:p w:rsidR="00307467" w:rsidRDefault="00307467" w:rsidP="00307467">
            <w:pPr>
              <w:jc w:val="center"/>
              <w:rPr>
                <w:color w:val="000000"/>
                <w:szCs w:val="21"/>
              </w:rPr>
            </w:pPr>
            <w:r w:rsidRPr="00307467">
              <w:rPr>
                <w:rFonts w:hint="eastAsia"/>
                <w:color w:val="000000"/>
                <w:szCs w:val="21"/>
              </w:rPr>
              <w:t>应池</w:t>
            </w:r>
          </w:p>
        </w:tc>
        <w:tc>
          <w:tcPr>
            <w:tcW w:w="1235" w:type="pct"/>
            <w:vAlign w:val="center"/>
          </w:tcPr>
          <w:p w:rsidR="00307467" w:rsidRDefault="00307467" w:rsidP="00970A5A">
            <w:pPr>
              <w:jc w:val="center"/>
              <w:rPr>
                <w:color w:val="000000"/>
                <w:szCs w:val="21"/>
              </w:rPr>
            </w:pPr>
            <w:r w:rsidRPr="00307467">
              <w:rPr>
                <w:rFonts w:hint="eastAsia"/>
                <w:color w:val="000000"/>
                <w:szCs w:val="21"/>
              </w:rPr>
              <w:t>L=2.9</w:t>
            </w:r>
            <w:r w:rsidRPr="00307467">
              <w:rPr>
                <w:rFonts w:hint="eastAsia"/>
                <w:color w:val="000000"/>
                <w:szCs w:val="21"/>
              </w:rPr>
              <w:t>，</w:t>
            </w:r>
            <w:r w:rsidRPr="00307467">
              <w:rPr>
                <w:rFonts w:hint="eastAsia"/>
                <w:color w:val="000000"/>
                <w:szCs w:val="21"/>
              </w:rPr>
              <w:t>B=2.5</w:t>
            </w:r>
            <w:r w:rsidRPr="00307467">
              <w:rPr>
                <w:rFonts w:hint="eastAsia"/>
                <w:color w:val="000000"/>
                <w:szCs w:val="21"/>
              </w:rPr>
              <w:t>，</w:t>
            </w:r>
            <w:r w:rsidRPr="00307467">
              <w:rPr>
                <w:rFonts w:hint="eastAsia"/>
                <w:color w:val="000000"/>
                <w:szCs w:val="21"/>
              </w:rPr>
              <w:t>H=3.0</w:t>
            </w:r>
          </w:p>
        </w:tc>
        <w:tc>
          <w:tcPr>
            <w:tcW w:w="2808" w:type="pct"/>
            <w:vAlign w:val="center"/>
          </w:tcPr>
          <w:p w:rsidR="00307467" w:rsidRPr="00307467" w:rsidRDefault="00307467" w:rsidP="00307467">
            <w:pPr>
              <w:jc w:val="center"/>
              <w:rPr>
                <w:color w:val="000000"/>
                <w:szCs w:val="21"/>
              </w:rPr>
            </w:pPr>
            <w:r w:rsidRPr="00307467">
              <w:rPr>
                <w:rFonts w:hint="eastAsia"/>
                <w:color w:val="000000"/>
                <w:szCs w:val="21"/>
              </w:rPr>
              <w:t>构造：</w:t>
            </w:r>
            <w:r w:rsidRPr="00307467">
              <w:rPr>
                <w:rFonts w:hint="eastAsia"/>
                <w:color w:val="000000"/>
                <w:szCs w:val="21"/>
              </w:rPr>
              <w:t>RC</w:t>
            </w:r>
            <w:r w:rsidRPr="00307467">
              <w:rPr>
                <w:rFonts w:hint="eastAsia"/>
                <w:color w:val="000000"/>
                <w:szCs w:val="21"/>
              </w:rPr>
              <w:t>；数量：</w:t>
            </w:r>
            <w:r w:rsidRPr="00307467">
              <w:rPr>
                <w:rFonts w:hint="eastAsia"/>
                <w:color w:val="000000"/>
                <w:szCs w:val="21"/>
              </w:rPr>
              <w:t xml:space="preserve">2 </w:t>
            </w:r>
            <w:r w:rsidRPr="00307467">
              <w:rPr>
                <w:rFonts w:hint="eastAsia"/>
                <w:color w:val="000000"/>
                <w:szCs w:val="21"/>
              </w:rPr>
              <w:t>座；停留时间</w:t>
            </w:r>
            <w:r w:rsidRPr="00307467">
              <w:rPr>
                <w:rFonts w:hint="eastAsia"/>
                <w:color w:val="000000"/>
                <w:szCs w:val="21"/>
              </w:rPr>
              <w:t>0.6h</w:t>
            </w:r>
            <w:r w:rsidRPr="00307467">
              <w:rPr>
                <w:rFonts w:hint="eastAsia"/>
                <w:color w:val="000000"/>
                <w:szCs w:val="21"/>
              </w:rPr>
              <w:t>；主要设备：加</w:t>
            </w:r>
          </w:p>
          <w:p w:rsidR="00307467" w:rsidRDefault="00307467" w:rsidP="00307467">
            <w:pPr>
              <w:jc w:val="center"/>
              <w:rPr>
                <w:color w:val="000000"/>
                <w:szCs w:val="21"/>
              </w:rPr>
            </w:pPr>
            <w:r w:rsidRPr="00307467">
              <w:rPr>
                <w:rFonts w:hint="eastAsia"/>
                <w:color w:val="000000"/>
                <w:szCs w:val="21"/>
              </w:rPr>
              <w:t>药泵：</w:t>
            </w:r>
            <w:r w:rsidRPr="00307467">
              <w:rPr>
                <w:rFonts w:hint="eastAsia"/>
                <w:color w:val="000000"/>
                <w:szCs w:val="21"/>
              </w:rPr>
              <w:t xml:space="preserve">2 </w:t>
            </w:r>
            <w:r w:rsidRPr="00307467">
              <w:rPr>
                <w:rFonts w:hint="eastAsia"/>
                <w:color w:val="000000"/>
                <w:szCs w:val="21"/>
              </w:rPr>
              <w:t>台；搅拌机：</w:t>
            </w:r>
            <w:r w:rsidRPr="00307467">
              <w:rPr>
                <w:rFonts w:hint="eastAsia"/>
                <w:color w:val="000000"/>
                <w:szCs w:val="21"/>
              </w:rPr>
              <w:t xml:space="preserve">2 </w:t>
            </w:r>
            <w:r w:rsidRPr="00307467">
              <w:rPr>
                <w:rFonts w:hint="eastAsia"/>
                <w:color w:val="000000"/>
                <w:szCs w:val="21"/>
              </w:rPr>
              <w:t>台；</w:t>
            </w:r>
            <w:r w:rsidRPr="00307467">
              <w:rPr>
                <w:rFonts w:hint="eastAsia"/>
                <w:color w:val="000000"/>
                <w:szCs w:val="21"/>
              </w:rPr>
              <w:t xml:space="preserve">pH </w:t>
            </w:r>
            <w:r w:rsidRPr="00307467">
              <w:rPr>
                <w:rFonts w:hint="eastAsia"/>
                <w:color w:val="000000"/>
                <w:szCs w:val="21"/>
              </w:rPr>
              <w:t>控制器：</w:t>
            </w:r>
            <w:r w:rsidRPr="00307467">
              <w:rPr>
                <w:rFonts w:hint="eastAsia"/>
                <w:color w:val="000000"/>
                <w:szCs w:val="21"/>
              </w:rPr>
              <w:t xml:space="preserve">1 </w:t>
            </w:r>
            <w:r w:rsidRPr="00307467">
              <w:rPr>
                <w:rFonts w:hint="eastAsia"/>
                <w:color w:val="000000"/>
                <w:szCs w:val="21"/>
              </w:rPr>
              <w:t>台</w:t>
            </w:r>
          </w:p>
        </w:tc>
      </w:tr>
      <w:tr w:rsidR="00307467" w:rsidTr="00307467">
        <w:trPr>
          <w:cantSplit/>
          <w:trHeight w:val="340"/>
          <w:jc w:val="center"/>
        </w:trPr>
        <w:tc>
          <w:tcPr>
            <w:tcW w:w="417" w:type="pct"/>
            <w:vMerge/>
            <w:vAlign w:val="center"/>
          </w:tcPr>
          <w:p w:rsidR="00307467" w:rsidRDefault="00307467" w:rsidP="00970A5A">
            <w:pPr>
              <w:adjustRightInd w:val="0"/>
              <w:snapToGrid w:val="0"/>
              <w:jc w:val="center"/>
              <w:rPr>
                <w:color w:val="000000"/>
                <w:szCs w:val="21"/>
              </w:rPr>
            </w:pPr>
          </w:p>
        </w:tc>
        <w:tc>
          <w:tcPr>
            <w:tcW w:w="540" w:type="pct"/>
            <w:vAlign w:val="center"/>
          </w:tcPr>
          <w:p w:rsidR="00307467" w:rsidRDefault="00307467" w:rsidP="00970A5A">
            <w:pPr>
              <w:jc w:val="center"/>
              <w:rPr>
                <w:color w:val="000000"/>
                <w:szCs w:val="21"/>
              </w:rPr>
            </w:pPr>
            <w:r w:rsidRPr="00307467">
              <w:rPr>
                <w:rFonts w:hint="eastAsia"/>
                <w:color w:val="000000"/>
                <w:szCs w:val="21"/>
              </w:rPr>
              <w:t>初沉池</w:t>
            </w:r>
          </w:p>
        </w:tc>
        <w:tc>
          <w:tcPr>
            <w:tcW w:w="1235" w:type="pct"/>
            <w:vAlign w:val="center"/>
          </w:tcPr>
          <w:p w:rsidR="00307467" w:rsidRDefault="00307467" w:rsidP="00970A5A">
            <w:pPr>
              <w:jc w:val="center"/>
              <w:rPr>
                <w:color w:val="000000"/>
                <w:szCs w:val="21"/>
              </w:rPr>
            </w:pPr>
            <w:r w:rsidRPr="00307467">
              <w:rPr>
                <w:rFonts w:hint="eastAsia"/>
                <w:color w:val="000000"/>
                <w:szCs w:val="21"/>
              </w:rPr>
              <w:t>L=6.0</w:t>
            </w:r>
            <w:r w:rsidRPr="00307467">
              <w:rPr>
                <w:rFonts w:hint="eastAsia"/>
                <w:color w:val="000000"/>
                <w:szCs w:val="21"/>
              </w:rPr>
              <w:t>，</w:t>
            </w:r>
            <w:r w:rsidRPr="00307467">
              <w:rPr>
                <w:rFonts w:hint="eastAsia"/>
                <w:color w:val="000000"/>
                <w:szCs w:val="21"/>
              </w:rPr>
              <w:t>B=6.0</w:t>
            </w:r>
            <w:r w:rsidRPr="00307467">
              <w:rPr>
                <w:rFonts w:hint="eastAsia"/>
                <w:color w:val="000000"/>
                <w:szCs w:val="21"/>
              </w:rPr>
              <w:t>，</w:t>
            </w:r>
            <w:r w:rsidRPr="00307467">
              <w:rPr>
                <w:rFonts w:hint="eastAsia"/>
                <w:color w:val="000000"/>
                <w:szCs w:val="21"/>
              </w:rPr>
              <w:t>H=5.0</w:t>
            </w:r>
          </w:p>
        </w:tc>
        <w:tc>
          <w:tcPr>
            <w:tcW w:w="2808" w:type="pct"/>
            <w:vAlign w:val="center"/>
          </w:tcPr>
          <w:p w:rsidR="00307467" w:rsidRDefault="00307467" w:rsidP="00970A5A">
            <w:pPr>
              <w:jc w:val="center"/>
              <w:rPr>
                <w:color w:val="000000"/>
                <w:szCs w:val="21"/>
              </w:rPr>
            </w:pPr>
            <w:r w:rsidRPr="00307467">
              <w:rPr>
                <w:rFonts w:hint="eastAsia"/>
                <w:color w:val="000000"/>
                <w:szCs w:val="21"/>
              </w:rPr>
              <w:t>构造：</w:t>
            </w:r>
            <w:r w:rsidRPr="00307467">
              <w:rPr>
                <w:rFonts w:hint="eastAsia"/>
                <w:color w:val="000000"/>
                <w:szCs w:val="21"/>
              </w:rPr>
              <w:t>RC</w:t>
            </w:r>
            <w:r w:rsidRPr="00307467">
              <w:rPr>
                <w:rFonts w:hint="eastAsia"/>
                <w:color w:val="000000"/>
                <w:szCs w:val="21"/>
              </w:rPr>
              <w:t>；数量：</w:t>
            </w:r>
            <w:r w:rsidRPr="00307467">
              <w:rPr>
                <w:rFonts w:hint="eastAsia"/>
                <w:color w:val="000000"/>
                <w:szCs w:val="21"/>
              </w:rPr>
              <w:t xml:space="preserve">1 </w:t>
            </w:r>
            <w:r w:rsidRPr="00307467">
              <w:rPr>
                <w:rFonts w:hint="eastAsia"/>
                <w:color w:val="000000"/>
                <w:szCs w:val="21"/>
              </w:rPr>
              <w:t>座；表面负荷</w:t>
            </w:r>
            <w:r w:rsidRPr="00307467">
              <w:rPr>
                <w:rFonts w:hint="eastAsia"/>
                <w:color w:val="000000"/>
                <w:szCs w:val="21"/>
              </w:rPr>
              <w:t>1.0m</w:t>
            </w:r>
            <w:r w:rsidRPr="00307467">
              <w:rPr>
                <w:rFonts w:hint="eastAsia"/>
                <w:color w:val="000000"/>
                <w:szCs w:val="21"/>
                <w:vertAlign w:val="superscript"/>
              </w:rPr>
              <w:t>3</w:t>
            </w:r>
            <w:r w:rsidRPr="00307467">
              <w:rPr>
                <w:rFonts w:hint="eastAsia"/>
                <w:color w:val="000000"/>
                <w:szCs w:val="21"/>
              </w:rPr>
              <w:t>/m</w:t>
            </w:r>
            <w:r w:rsidRPr="00307467">
              <w:rPr>
                <w:rFonts w:hint="eastAsia"/>
                <w:color w:val="000000"/>
                <w:szCs w:val="21"/>
                <w:vertAlign w:val="superscript"/>
              </w:rPr>
              <w:t>2</w:t>
            </w:r>
            <w:r w:rsidRPr="00307467">
              <w:rPr>
                <w:rFonts w:hint="eastAsia"/>
                <w:color w:val="000000"/>
                <w:szCs w:val="21"/>
              </w:rPr>
              <w:t>·</w:t>
            </w:r>
            <w:r w:rsidRPr="00307467">
              <w:rPr>
                <w:rFonts w:hint="eastAsia"/>
                <w:color w:val="000000"/>
                <w:szCs w:val="21"/>
              </w:rPr>
              <w:t>h</w:t>
            </w:r>
          </w:p>
        </w:tc>
      </w:tr>
      <w:tr w:rsidR="00307467" w:rsidTr="00307467">
        <w:trPr>
          <w:cantSplit/>
          <w:trHeight w:val="340"/>
          <w:jc w:val="center"/>
        </w:trPr>
        <w:tc>
          <w:tcPr>
            <w:tcW w:w="417" w:type="pct"/>
            <w:vMerge w:val="restart"/>
            <w:vAlign w:val="center"/>
          </w:tcPr>
          <w:p w:rsidR="00307467" w:rsidRPr="00307467" w:rsidRDefault="00307467" w:rsidP="00307467">
            <w:pPr>
              <w:adjustRightInd w:val="0"/>
              <w:snapToGrid w:val="0"/>
              <w:jc w:val="center"/>
              <w:rPr>
                <w:color w:val="000000"/>
                <w:szCs w:val="21"/>
              </w:rPr>
            </w:pPr>
            <w:r w:rsidRPr="00307467">
              <w:rPr>
                <w:rFonts w:hint="eastAsia"/>
                <w:color w:val="000000"/>
                <w:szCs w:val="21"/>
              </w:rPr>
              <w:t>两级</w:t>
            </w:r>
          </w:p>
          <w:p w:rsidR="00307467" w:rsidRPr="00307467" w:rsidRDefault="00307467" w:rsidP="00307467">
            <w:pPr>
              <w:adjustRightInd w:val="0"/>
              <w:snapToGrid w:val="0"/>
              <w:jc w:val="center"/>
              <w:rPr>
                <w:color w:val="000000"/>
                <w:szCs w:val="21"/>
              </w:rPr>
            </w:pPr>
            <w:r w:rsidRPr="00307467">
              <w:rPr>
                <w:color w:val="000000"/>
                <w:szCs w:val="21"/>
              </w:rPr>
              <w:t>AO</w:t>
            </w:r>
          </w:p>
          <w:p w:rsidR="00307467" w:rsidRDefault="00307467" w:rsidP="00307467">
            <w:pPr>
              <w:adjustRightInd w:val="0"/>
              <w:snapToGrid w:val="0"/>
              <w:jc w:val="center"/>
              <w:rPr>
                <w:color w:val="000000"/>
                <w:szCs w:val="21"/>
              </w:rPr>
            </w:pPr>
            <w:r w:rsidRPr="00307467">
              <w:rPr>
                <w:rFonts w:hint="eastAsia"/>
                <w:color w:val="000000"/>
                <w:szCs w:val="21"/>
              </w:rPr>
              <w:t>系统</w:t>
            </w:r>
          </w:p>
        </w:tc>
        <w:tc>
          <w:tcPr>
            <w:tcW w:w="540" w:type="pct"/>
            <w:vAlign w:val="center"/>
          </w:tcPr>
          <w:p w:rsidR="00307467" w:rsidRPr="00307467" w:rsidRDefault="00307467" w:rsidP="00307467">
            <w:pPr>
              <w:jc w:val="center"/>
              <w:rPr>
                <w:color w:val="000000"/>
                <w:szCs w:val="21"/>
              </w:rPr>
            </w:pPr>
            <w:r w:rsidRPr="00307467">
              <w:rPr>
                <w:rFonts w:hint="eastAsia"/>
                <w:color w:val="000000"/>
                <w:szCs w:val="21"/>
              </w:rPr>
              <w:t>一级兼</w:t>
            </w:r>
          </w:p>
          <w:p w:rsidR="00307467" w:rsidRDefault="00307467" w:rsidP="00307467">
            <w:pPr>
              <w:jc w:val="center"/>
              <w:rPr>
                <w:color w:val="000000"/>
                <w:szCs w:val="21"/>
              </w:rPr>
            </w:pPr>
            <w:r w:rsidRPr="00307467">
              <w:rPr>
                <w:rFonts w:hint="eastAsia"/>
                <w:color w:val="000000"/>
                <w:szCs w:val="21"/>
              </w:rPr>
              <w:t>氧池</w:t>
            </w:r>
          </w:p>
        </w:tc>
        <w:tc>
          <w:tcPr>
            <w:tcW w:w="1235" w:type="pct"/>
            <w:vAlign w:val="center"/>
          </w:tcPr>
          <w:p w:rsidR="00307467" w:rsidRDefault="00307467" w:rsidP="00970A5A">
            <w:pPr>
              <w:jc w:val="center"/>
              <w:rPr>
                <w:color w:val="000000"/>
                <w:szCs w:val="21"/>
              </w:rPr>
            </w:pPr>
            <w:r w:rsidRPr="00307467">
              <w:rPr>
                <w:rFonts w:hint="eastAsia"/>
                <w:color w:val="000000"/>
                <w:szCs w:val="21"/>
              </w:rPr>
              <w:t>L=14.0</w:t>
            </w:r>
            <w:r w:rsidRPr="00307467">
              <w:rPr>
                <w:rFonts w:hint="eastAsia"/>
                <w:color w:val="000000"/>
                <w:szCs w:val="21"/>
              </w:rPr>
              <w:t>，</w:t>
            </w:r>
            <w:r w:rsidRPr="00307467">
              <w:rPr>
                <w:rFonts w:hint="eastAsia"/>
                <w:color w:val="000000"/>
                <w:szCs w:val="21"/>
              </w:rPr>
              <w:t>B=11.0</w:t>
            </w:r>
            <w:r w:rsidRPr="00307467">
              <w:rPr>
                <w:rFonts w:hint="eastAsia"/>
                <w:color w:val="000000"/>
                <w:szCs w:val="21"/>
              </w:rPr>
              <w:t>，</w:t>
            </w:r>
            <w:r w:rsidRPr="00307467">
              <w:rPr>
                <w:rFonts w:hint="eastAsia"/>
                <w:color w:val="000000"/>
                <w:szCs w:val="21"/>
              </w:rPr>
              <w:t>H=5.0</w:t>
            </w:r>
          </w:p>
        </w:tc>
        <w:tc>
          <w:tcPr>
            <w:tcW w:w="2808" w:type="pct"/>
            <w:vAlign w:val="center"/>
          </w:tcPr>
          <w:p w:rsidR="00307467" w:rsidRPr="00307467" w:rsidRDefault="00307467" w:rsidP="00307467">
            <w:pPr>
              <w:jc w:val="center"/>
              <w:rPr>
                <w:color w:val="000000"/>
                <w:szCs w:val="21"/>
              </w:rPr>
            </w:pPr>
            <w:r w:rsidRPr="00307467">
              <w:rPr>
                <w:rFonts w:hint="eastAsia"/>
                <w:color w:val="000000"/>
                <w:szCs w:val="21"/>
              </w:rPr>
              <w:t>构造：</w:t>
            </w:r>
            <w:r w:rsidRPr="00307467">
              <w:rPr>
                <w:rFonts w:hint="eastAsia"/>
                <w:color w:val="000000"/>
                <w:szCs w:val="21"/>
              </w:rPr>
              <w:t>RC</w:t>
            </w:r>
            <w:r w:rsidRPr="00307467">
              <w:rPr>
                <w:rFonts w:hint="eastAsia"/>
                <w:color w:val="000000"/>
                <w:szCs w:val="21"/>
              </w:rPr>
              <w:t>；数量：</w:t>
            </w:r>
            <w:r w:rsidRPr="00307467">
              <w:rPr>
                <w:rFonts w:hint="eastAsia"/>
                <w:color w:val="000000"/>
                <w:szCs w:val="21"/>
              </w:rPr>
              <w:t xml:space="preserve">1 </w:t>
            </w:r>
            <w:r w:rsidRPr="00307467">
              <w:rPr>
                <w:rFonts w:hint="eastAsia"/>
                <w:color w:val="000000"/>
                <w:szCs w:val="21"/>
              </w:rPr>
              <w:t>座；停留时间：</w:t>
            </w:r>
            <w:r w:rsidRPr="00307467">
              <w:rPr>
                <w:rFonts w:hint="eastAsia"/>
                <w:color w:val="000000"/>
                <w:szCs w:val="21"/>
              </w:rPr>
              <w:t>19.25h</w:t>
            </w:r>
            <w:r w:rsidRPr="00307467">
              <w:rPr>
                <w:rFonts w:hint="eastAsia"/>
                <w:color w:val="000000"/>
                <w:szCs w:val="21"/>
              </w:rPr>
              <w:t>；主要设备：</w:t>
            </w:r>
          </w:p>
          <w:p w:rsidR="00307467" w:rsidRDefault="00307467" w:rsidP="00307467">
            <w:pPr>
              <w:jc w:val="center"/>
              <w:rPr>
                <w:color w:val="000000"/>
                <w:szCs w:val="21"/>
              </w:rPr>
            </w:pPr>
            <w:r w:rsidRPr="00307467">
              <w:rPr>
                <w:rFonts w:hint="eastAsia"/>
                <w:color w:val="000000"/>
                <w:szCs w:val="21"/>
              </w:rPr>
              <w:t>推流器</w:t>
            </w:r>
            <w:r w:rsidRPr="00307467">
              <w:rPr>
                <w:rFonts w:hint="eastAsia"/>
                <w:color w:val="000000"/>
                <w:szCs w:val="21"/>
              </w:rPr>
              <w:t xml:space="preserve">2 </w:t>
            </w:r>
            <w:r w:rsidRPr="00307467">
              <w:rPr>
                <w:rFonts w:hint="eastAsia"/>
                <w:color w:val="000000"/>
                <w:szCs w:val="21"/>
              </w:rPr>
              <w:t>台、型号：</w:t>
            </w:r>
            <w:r w:rsidRPr="00307467">
              <w:rPr>
                <w:rFonts w:hint="eastAsia"/>
                <w:color w:val="000000"/>
                <w:szCs w:val="21"/>
              </w:rPr>
              <w:t>LFP2.2/4-1100-52</w:t>
            </w:r>
            <w:r w:rsidRPr="00307467">
              <w:rPr>
                <w:rFonts w:hint="eastAsia"/>
                <w:color w:val="000000"/>
                <w:szCs w:val="21"/>
              </w:rPr>
              <w:t>、功率</w:t>
            </w:r>
            <w:r w:rsidRPr="00307467">
              <w:rPr>
                <w:rFonts w:hint="eastAsia"/>
                <w:color w:val="000000"/>
                <w:szCs w:val="21"/>
              </w:rPr>
              <w:t>2.2kw</w:t>
            </w:r>
          </w:p>
        </w:tc>
      </w:tr>
      <w:tr w:rsidR="00307467" w:rsidTr="00307467">
        <w:trPr>
          <w:cantSplit/>
          <w:trHeight w:val="340"/>
          <w:jc w:val="center"/>
        </w:trPr>
        <w:tc>
          <w:tcPr>
            <w:tcW w:w="417" w:type="pct"/>
            <w:vMerge/>
            <w:vAlign w:val="center"/>
          </w:tcPr>
          <w:p w:rsidR="00307467" w:rsidRDefault="00307467" w:rsidP="00970A5A">
            <w:pPr>
              <w:adjustRightInd w:val="0"/>
              <w:snapToGrid w:val="0"/>
              <w:jc w:val="center"/>
              <w:rPr>
                <w:color w:val="000000"/>
                <w:szCs w:val="21"/>
              </w:rPr>
            </w:pPr>
          </w:p>
        </w:tc>
        <w:tc>
          <w:tcPr>
            <w:tcW w:w="540" w:type="pct"/>
            <w:vAlign w:val="center"/>
          </w:tcPr>
          <w:p w:rsidR="00307467" w:rsidRPr="00307467" w:rsidRDefault="00307467" w:rsidP="00307467">
            <w:pPr>
              <w:jc w:val="center"/>
              <w:rPr>
                <w:color w:val="000000"/>
                <w:szCs w:val="21"/>
              </w:rPr>
            </w:pPr>
            <w:r w:rsidRPr="00307467">
              <w:rPr>
                <w:rFonts w:hint="eastAsia"/>
                <w:color w:val="000000"/>
                <w:szCs w:val="21"/>
              </w:rPr>
              <w:t>一级好</w:t>
            </w:r>
          </w:p>
          <w:p w:rsidR="00307467" w:rsidRDefault="00307467" w:rsidP="00307467">
            <w:pPr>
              <w:jc w:val="center"/>
              <w:rPr>
                <w:color w:val="000000"/>
                <w:szCs w:val="21"/>
              </w:rPr>
            </w:pPr>
            <w:r w:rsidRPr="00307467">
              <w:rPr>
                <w:rFonts w:hint="eastAsia"/>
                <w:color w:val="000000"/>
                <w:szCs w:val="21"/>
              </w:rPr>
              <w:t>氧池</w:t>
            </w:r>
          </w:p>
        </w:tc>
        <w:tc>
          <w:tcPr>
            <w:tcW w:w="1235" w:type="pct"/>
            <w:vAlign w:val="center"/>
          </w:tcPr>
          <w:p w:rsidR="00307467" w:rsidRDefault="00307467" w:rsidP="00970A5A">
            <w:pPr>
              <w:jc w:val="center"/>
              <w:rPr>
                <w:color w:val="000000"/>
                <w:szCs w:val="21"/>
              </w:rPr>
            </w:pPr>
            <w:r w:rsidRPr="00307467">
              <w:rPr>
                <w:rFonts w:hint="eastAsia"/>
                <w:color w:val="000000"/>
                <w:szCs w:val="21"/>
              </w:rPr>
              <w:t>L=15.05</w:t>
            </w:r>
            <w:r w:rsidRPr="00307467">
              <w:rPr>
                <w:rFonts w:hint="eastAsia"/>
                <w:color w:val="000000"/>
                <w:szCs w:val="21"/>
              </w:rPr>
              <w:t>，</w:t>
            </w:r>
            <w:r w:rsidRPr="00307467">
              <w:rPr>
                <w:rFonts w:hint="eastAsia"/>
                <w:color w:val="000000"/>
                <w:szCs w:val="21"/>
              </w:rPr>
              <w:t>B=10.2</w:t>
            </w:r>
            <w:r w:rsidRPr="00307467">
              <w:rPr>
                <w:rFonts w:hint="eastAsia"/>
                <w:color w:val="000000"/>
                <w:szCs w:val="21"/>
              </w:rPr>
              <w:t>，</w:t>
            </w:r>
            <w:r w:rsidRPr="00307467">
              <w:rPr>
                <w:rFonts w:hint="eastAsia"/>
                <w:color w:val="000000"/>
                <w:szCs w:val="21"/>
              </w:rPr>
              <w:t>H=5.0</w:t>
            </w:r>
          </w:p>
        </w:tc>
        <w:tc>
          <w:tcPr>
            <w:tcW w:w="2808" w:type="pct"/>
            <w:vAlign w:val="center"/>
          </w:tcPr>
          <w:p w:rsidR="00307467" w:rsidRPr="00307467" w:rsidRDefault="00307467" w:rsidP="00307467">
            <w:pPr>
              <w:jc w:val="center"/>
              <w:rPr>
                <w:color w:val="000000"/>
                <w:szCs w:val="21"/>
              </w:rPr>
            </w:pPr>
            <w:r w:rsidRPr="00307467">
              <w:rPr>
                <w:rFonts w:hint="eastAsia"/>
                <w:color w:val="000000"/>
                <w:szCs w:val="21"/>
              </w:rPr>
              <w:t>构造：</w:t>
            </w:r>
            <w:r w:rsidRPr="00307467">
              <w:rPr>
                <w:rFonts w:hint="eastAsia"/>
                <w:color w:val="000000"/>
                <w:szCs w:val="21"/>
              </w:rPr>
              <w:t>RC</w:t>
            </w:r>
            <w:r w:rsidRPr="00307467">
              <w:rPr>
                <w:rFonts w:hint="eastAsia"/>
                <w:color w:val="000000"/>
                <w:szCs w:val="21"/>
              </w:rPr>
              <w:t>；数量：</w:t>
            </w:r>
            <w:r w:rsidRPr="00307467">
              <w:rPr>
                <w:rFonts w:hint="eastAsia"/>
                <w:color w:val="000000"/>
                <w:szCs w:val="21"/>
              </w:rPr>
              <w:t xml:space="preserve">1 </w:t>
            </w:r>
            <w:r w:rsidRPr="00307467">
              <w:rPr>
                <w:rFonts w:hint="eastAsia"/>
                <w:color w:val="000000"/>
                <w:szCs w:val="21"/>
              </w:rPr>
              <w:t>座；停留时间：</w:t>
            </w:r>
            <w:r w:rsidRPr="00307467">
              <w:rPr>
                <w:rFonts w:hint="eastAsia"/>
                <w:color w:val="000000"/>
                <w:szCs w:val="21"/>
              </w:rPr>
              <w:t>19.19h</w:t>
            </w:r>
            <w:r w:rsidRPr="00307467">
              <w:rPr>
                <w:rFonts w:hint="eastAsia"/>
                <w:color w:val="000000"/>
                <w:szCs w:val="21"/>
              </w:rPr>
              <w:t>；主要设备：</w:t>
            </w:r>
          </w:p>
          <w:p w:rsidR="00307467" w:rsidRPr="00307467" w:rsidRDefault="00307467" w:rsidP="00307467">
            <w:pPr>
              <w:jc w:val="center"/>
              <w:rPr>
                <w:color w:val="000000"/>
                <w:szCs w:val="21"/>
              </w:rPr>
            </w:pPr>
            <w:r w:rsidRPr="00307467">
              <w:rPr>
                <w:rFonts w:hint="eastAsia"/>
                <w:color w:val="000000"/>
                <w:szCs w:val="21"/>
              </w:rPr>
              <w:t>曝气系统</w:t>
            </w:r>
            <w:r w:rsidRPr="00307467">
              <w:rPr>
                <w:rFonts w:hint="eastAsia"/>
                <w:color w:val="000000"/>
                <w:szCs w:val="21"/>
              </w:rPr>
              <w:t xml:space="preserve">1 </w:t>
            </w:r>
            <w:r w:rsidRPr="00307467">
              <w:rPr>
                <w:rFonts w:hint="eastAsia"/>
                <w:color w:val="000000"/>
                <w:szCs w:val="21"/>
              </w:rPr>
              <w:t>批，规格：微孔曝气盘；便携式</w:t>
            </w:r>
            <w:r w:rsidRPr="00307467">
              <w:rPr>
                <w:rFonts w:hint="eastAsia"/>
                <w:color w:val="000000"/>
                <w:szCs w:val="21"/>
              </w:rPr>
              <w:t xml:space="preserve">DO </w:t>
            </w:r>
            <w:r w:rsidRPr="00307467">
              <w:rPr>
                <w:rFonts w:hint="eastAsia"/>
                <w:color w:val="000000"/>
                <w:szCs w:val="21"/>
              </w:rPr>
              <w:t>溶解仪</w:t>
            </w:r>
          </w:p>
          <w:p w:rsidR="00307467" w:rsidRDefault="00307467" w:rsidP="00307467">
            <w:pPr>
              <w:jc w:val="center"/>
              <w:rPr>
                <w:color w:val="000000"/>
                <w:szCs w:val="21"/>
              </w:rPr>
            </w:pPr>
            <w:r w:rsidRPr="00307467">
              <w:rPr>
                <w:rFonts w:hint="eastAsia"/>
                <w:color w:val="000000"/>
                <w:szCs w:val="21"/>
              </w:rPr>
              <w:t xml:space="preserve">1 </w:t>
            </w:r>
            <w:r w:rsidRPr="00307467">
              <w:rPr>
                <w:rFonts w:hint="eastAsia"/>
                <w:color w:val="000000"/>
                <w:szCs w:val="21"/>
              </w:rPr>
              <w:t>台</w:t>
            </w:r>
          </w:p>
        </w:tc>
      </w:tr>
      <w:tr w:rsidR="00307467" w:rsidTr="00307467">
        <w:trPr>
          <w:cantSplit/>
          <w:trHeight w:val="340"/>
          <w:jc w:val="center"/>
        </w:trPr>
        <w:tc>
          <w:tcPr>
            <w:tcW w:w="417" w:type="pct"/>
            <w:vMerge/>
            <w:vAlign w:val="center"/>
          </w:tcPr>
          <w:p w:rsidR="00307467" w:rsidRDefault="00307467" w:rsidP="00970A5A">
            <w:pPr>
              <w:adjustRightInd w:val="0"/>
              <w:snapToGrid w:val="0"/>
              <w:jc w:val="center"/>
              <w:rPr>
                <w:color w:val="000000"/>
                <w:szCs w:val="21"/>
              </w:rPr>
            </w:pPr>
          </w:p>
        </w:tc>
        <w:tc>
          <w:tcPr>
            <w:tcW w:w="540" w:type="pct"/>
            <w:vAlign w:val="center"/>
          </w:tcPr>
          <w:p w:rsidR="00307467" w:rsidRPr="00307467" w:rsidRDefault="00307467" w:rsidP="00307467">
            <w:pPr>
              <w:jc w:val="center"/>
              <w:rPr>
                <w:color w:val="000000"/>
                <w:szCs w:val="21"/>
              </w:rPr>
            </w:pPr>
            <w:r w:rsidRPr="00307467">
              <w:rPr>
                <w:rFonts w:hint="eastAsia"/>
                <w:color w:val="000000"/>
                <w:szCs w:val="21"/>
              </w:rPr>
              <w:t>二级兼</w:t>
            </w:r>
          </w:p>
          <w:p w:rsidR="00307467" w:rsidRDefault="00307467" w:rsidP="00307467">
            <w:pPr>
              <w:jc w:val="center"/>
              <w:rPr>
                <w:color w:val="000000"/>
                <w:szCs w:val="21"/>
              </w:rPr>
            </w:pPr>
            <w:r w:rsidRPr="00307467">
              <w:rPr>
                <w:rFonts w:hint="eastAsia"/>
                <w:color w:val="000000"/>
                <w:szCs w:val="21"/>
              </w:rPr>
              <w:t>氧池</w:t>
            </w:r>
          </w:p>
        </w:tc>
        <w:tc>
          <w:tcPr>
            <w:tcW w:w="1235" w:type="pct"/>
            <w:vAlign w:val="center"/>
          </w:tcPr>
          <w:p w:rsidR="00307467" w:rsidRDefault="00307467" w:rsidP="00970A5A">
            <w:pPr>
              <w:jc w:val="center"/>
              <w:rPr>
                <w:color w:val="000000"/>
                <w:szCs w:val="21"/>
              </w:rPr>
            </w:pPr>
            <w:r w:rsidRPr="00307467">
              <w:rPr>
                <w:rFonts w:hint="eastAsia"/>
                <w:color w:val="000000"/>
                <w:szCs w:val="21"/>
              </w:rPr>
              <w:t>L=14.0</w:t>
            </w:r>
            <w:r w:rsidRPr="00307467">
              <w:rPr>
                <w:rFonts w:hint="eastAsia"/>
                <w:color w:val="000000"/>
                <w:szCs w:val="21"/>
              </w:rPr>
              <w:t>，</w:t>
            </w:r>
            <w:r w:rsidRPr="00307467">
              <w:rPr>
                <w:rFonts w:hint="eastAsia"/>
                <w:color w:val="000000"/>
                <w:szCs w:val="21"/>
              </w:rPr>
              <w:t>B=11.0</w:t>
            </w:r>
            <w:r w:rsidRPr="00307467">
              <w:rPr>
                <w:rFonts w:hint="eastAsia"/>
                <w:color w:val="000000"/>
                <w:szCs w:val="21"/>
              </w:rPr>
              <w:t>，</w:t>
            </w:r>
            <w:r w:rsidRPr="00307467">
              <w:rPr>
                <w:rFonts w:hint="eastAsia"/>
                <w:color w:val="000000"/>
                <w:szCs w:val="21"/>
              </w:rPr>
              <w:t>H=5.0</w:t>
            </w:r>
          </w:p>
        </w:tc>
        <w:tc>
          <w:tcPr>
            <w:tcW w:w="2808" w:type="pct"/>
            <w:vAlign w:val="center"/>
          </w:tcPr>
          <w:p w:rsidR="00307467" w:rsidRPr="00307467" w:rsidRDefault="00307467" w:rsidP="00307467">
            <w:pPr>
              <w:jc w:val="center"/>
              <w:rPr>
                <w:color w:val="000000"/>
                <w:szCs w:val="21"/>
              </w:rPr>
            </w:pPr>
            <w:r w:rsidRPr="00307467">
              <w:rPr>
                <w:rFonts w:hint="eastAsia"/>
                <w:color w:val="000000"/>
                <w:szCs w:val="21"/>
              </w:rPr>
              <w:t>构造：</w:t>
            </w:r>
            <w:r w:rsidRPr="00307467">
              <w:rPr>
                <w:rFonts w:hint="eastAsia"/>
                <w:color w:val="000000"/>
                <w:szCs w:val="21"/>
              </w:rPr>
              <w:t>RC</w:t>
            </w:r>
            <w:r w:rsidRPr="00307467">
              <w:rPr>
                <w:rFonts w:hint="eastAsia"/>
                <w:color w:val="000000"/>
                <w:szCs w:val="21"/>
              </w:rPr>
              <w:t>；数量：</w:t>
            </w:r>
            <w:r w:rsidRPr="00307467">
              <w:rPr>
                <w:rFonts w:hint="eastAsia"/>
                <w:color w:val="000000"/>
                <w:szCs w:val="21"/>
              </w:rPr>
              <w:t xml:space="preserve">1 </w:t>
            </w:r>
            <w:r w:rsidRPr="00307467">
              <w:rPr>
                <w:rFonts w:hint="eastAsia"/>
                <w:color w:val="000000"/>
                <w:szCs w:val="21"/>
              </w:rPr>
              <w:t>座；停留时间：</w:t>
            </w:r>
            <w:r w:rsidRPr="00307467">
              <w:rPr>
                <w:rFonts w:hint="eastAsia"/>
                <w:color w:val="000000"/>
                <w:szCs w:val="21"/>
              </w:rPr>
              <w:t>19.25h</w:t>
            </w:r>
            <w:r w:rsidRPr="00307467">
              <w:rPr>
                <w:rFonts w:hint="eastAsia"/>
                <w:color w:val="000000"/>
                <w:szCs w:val="21"/>
              </w:rPr>
              <w:t>；主要设备：</w:t>
            </w:r>
          </w:p>
          <w:p w:rsidR="00307467" w:rsidRDefault="00307467" w:rsidP="00307467">
            <w:pPr>
              <w:jc w:val="center"/>
              <w:rPr>
                <w:color w:val="000000"/>
                <w:szCs w:val="21"/>
              </w:rPr>
            </w:pPr>
            <w:r w:rsidRPr="00307467">
              <w:rPr>
                <w:rFonts w:hint="eastAsia"/>
                <w:color w:val="000000"/>
                <w:szCs w:val="21"/>
              </w:rPr>
              <w:t>推流器</w:t>
            </w:r>
            <w:r w:rsidRPr="00307467">
              <w:rPr>
                <w:rFonts w:hint="eastAsia"/>
                <w:color w:val="000000"/>
                <w:szCs w:val="21"/>
              </w:rPr>
              <w:t xml:space="preserve">2 </w:t>
            </w:r>
            <w:r w:rsidRPr="00307467">
              <w:rPr>
                <w:rFonts w:hint="eastAsia"/>
                <w:color w:val="000000"/>
                <w:szCs w:val="21"/>
              </w:rPr>
              <w:t>台、型号：</w:t>
            </w:r>
            <w:r w:rsidRPr="00307467">
              <w:rPr>
                <w:rFonts w:hint="eastAsia"/>
                <w:color w:val="000000"/>
                <w:szCs w:val="21"/>
              </w:rPr>
              <w:t>LFP2.2/4-1100-52</w:t>
            </w:r>
            <w:r w:rsidRPr="00307467">
              <w:rPr>
                <w:rFonts w:hint="eastAsia"/>
                <w:color w:val="000000"/>
                <w:szCs w:val="21"/>
              </w:rPr>
              <w:t>、功率</w:t>
            </w:r>
            <w:r w:rsidRPr="00307467">
              <w:rPr>
                <w:rFonts w:hint="eastAsia"/>
                <w:color w:val="000000"/>
                <w:szCs w:val="21"/>
              </w:rPr>
              <w:t>2.2kw</w:t>
            </w:r>
          </w:p>
        </w:tc>
      </w:tr>
      <w:tr w:rsidR="00307467" w:rsidTr="00307467">
        <w:trPr>
          <w:cantSplit/>
          <w:trHeight w:val="340"/>
          <w:jc w:val="center"/>
        </w:trPr>
        <w:tc>
          <w:tcPr>
            <w:tcW w:w="417" w:type="pct"/>
            <w:vMerge/>
            <w:vAlign w:val="center"/>
          </w:tcPr>
          <w:p w:rsidR="00307467" w:rsidRDefault="00307467" w:rsidP="00970A5A">
            <w:pPr>
              <w:adjustRightInd w:val="0"/>
              <w:snapToGrid w:val="0"/>
              <w:jc w:val="center"/>
              <w:rPr>
                <w:color w:val="000000"/>
                <w:szCs w:val="21"/>
              </w:rPr>
            </w:pPr>
          </w:p>
        </w:tc>
        <w:tc>
          <w:tcPr>
            <w:tcW w:w="540" w:type="pct"/>
            <w:vAlign w:val="center"/>
          </w:tcPr>
          <w:p w:rsidR="00307467" w:rsidRPr="00307467" w:rsidRDefault="00307467" w:rsidP="00307467">
            <w:pPr>
              <w:jc w:val="center"/>
              <w:rPr>
                <w:color w:val="000000"/>
                <w:szCs w:val="21"/>
              </w:rPr>
            </w:pPr>
            <w:r w:rsidRPr="00307467">
              <w:rPr>
                <w:rFonts w:hint="eastAsia"/>
                <w:color w:val="000000"/>
                <w:szCs w:val="21"/>
              </w:rPr>
              <w:t>二级好</w:t>
            </w:r>
          </w:p>
          <w:p w:rsidR="00307467" w:rsidRDefault="00307467" w:rsidP="00307467">
            <w:pPr>
              <w:jc w:val="center"/>
              <w:rPr>
                <w:color w:val="000000"/>
                <w:szCs w:val="21"/>
              </w:rPr>
            </w:pPr>
            <w:r w:rsidRPr="00307467">
              <w:rPr>
                <w:rFonts w:hint="eastAsia"/>
                <w:color w:val="000000"/>
                <w:szCs w:val="21"/>
              </w:rPr>
              <w:t>氧池（</w:t>
            </w:r>
            <w:r w:rsidRPr="00307467">
              <w:rPr>
                <w:rFonts w:hint="eastAsia"/>
                <w:color w:val="000000"/>
                <w:szCs w:val="21"/>
              </w:rPr>
              <w:t>A</w:t>
            </w:r>
            <w:r w:rsidRPr="00307467">
              <w:rPr>
                <w:rFonts w:hint="eastAsia"/>
                <w:color w:val="000000"/>
                <w:szCs w:val="21"/>
              </w:rPr>
              <w:t>）</w:t>
            </w:r>
          </w:p>
        </w:tc>
        <w:tc>
          <w:tcPr>
            <w:tcW w:w="1235" w:type="pct"/>
            <w:vAlign w:val="center"/>
          </w:tcPr>
          <w:p w:rsidR="00307467" w:rsidRDefault="00307467" w:rsidP="00970A5A">
            <w:pPr>
              <w:jc w:val="center"/>
              <w:rPr>
                <w:color w:val="000000"/>
                <w:szCs w:val="21"/>
              </w:rPr>
            </w:pPr>
            <w:r w:rsidRPr="00307467">
              <w:rPr>
                <w:rFonts w:hint="eastAsia"/>
                <w:color w:val="000000"/>
                <w:szCs w:val="21"/>
              </w:rPr>
              <w:t>L=15.05</w:t>
            </w:r>
            <w:r w:rsidRPr="00307467">
              <w:rPr>
                <w:rFonts w:hint="eastAsia"/>
                <w:color w:val="000000"/>
                <w:szCs w:val="21"/>
              </w:rPr>
              <w:t>，</w:t>
            </w:r>
            <w:r w:rsidRPr="00307467">
              <w:rPr>
                <w:rFonts w:hint="eastAsia"/>
                <w:color w:val="000000"/>
                <w:szCs w:val="21"/>
              </w:rPr>
              <w:t>B=10.2</w:t>
            </w:r>
            <w:r w:rsidRPr="00307467">
              <w:rPr>
                <w:rFonts w:hint="eastAsia"/>
                <w:color w:val="000000"/>
                <w:szCs w:val="21"/>
              </w:rPr>
              <w:t>，</w:t>
            </w:r>
            <w:r w:rsidRPr="00307467">
              <w:rPr>
                <w:rFonts w:hint="eastAsia"/>
                <w:color w:val="000000"/>
                <w:szCs w:val="21"/>
              </w:rPr>
              <w:t>H=5.0</w:t>
            </w:r>
          </w:p>
        </w:tc>
        <w:tc>
          <w:tcPr>
            <w:tcW w:w="2808" w:type="pct"/>
            <w:vMerge w:val="restart"/>
            <w:vAlign w:val="center"/>
          </w:tcPr>
          <w:p w:rsidR="00307467" w:rsidRPr="00307467" w:rsidRDefault="00307467" w:rsidP="00307467">
            <w:pPr>
              <w:jc w:val="center"/>
              <w:rPr>
                <w:color w:val="000000"/>
                <w:szCs w:val="21"/>
              </w:rPr>
            </w:pPr>
            <w:r w:rsidRPr="00307467">
              <w:rPr>
                <w:rFonts w:hint="eastAsia"/>
                <w:color w:val="000000"/>
                <w:szCs w:val="21"/>
              </w:rPr>
              <w:t>构造：</w:t>
            </w:r>
            <w:r w:rsidRPr="00307467">
              <w:rPr>
                <w:rFonts w:hint="eastAsia"/>
                <w:color w:val="000000"/>
                <w:szCs w:val="21"/>
              </w:rPr>
              <w:t>RC</w:t>
            </w:r>
            <w:r w:rsidRPr="00307467">
              <w:rPr>
                <w:rFonts w:hint="eastAsia"/>
                <w:color w:val="000000"/>
                <w:szCs w:val="21"/>
              </w:rPr>
              <w:t>；数量：</w:t>
            </w:r>
            <w:r w:rsidRPr="00307467">
              <w:rPr>
                <w:rFonts w:hint="eastAsia"/>
                <w:color w:val="000000"/>
                <w:szCs w:val="21"/>
              </w:rPr>
              <w:t xml:space="preserve">1 </w:t>
            </w:r>
            <w:r w:rsidRPr="00307467">
              <w:rPr>
                <w:rFonts w:hint="eastAsia"/>
                <w:color w:val="000000"/>
                <w:szCs w:val="21"/>
              </w:rPr>
              <w:t>座；总停留时间：</w:t>
            </w:r>
            <w:r w:rsidRPr="00307467">
              <w:rPr>
                <w:rFonts w:hint="eastAsia"/>
                <w:color w:val="000000"/>
                <w:szCs w:val="21"/>
              </w:rPr>
              <w:t>16.99h</w:t>
            </w:r>
            <w:r w:rsidRPr="00307467">
              <w:rPr>
                <w:rFonts w:hint="eastAsia"/>
                <w:color w:val="000000"/>
                <w:szCs w:val="21"/>
              </w:rPr>
              <w:t>；主要设</w:t>
            </w:r>
          </w:p>
          <w:p w:rsidR="00307467" w:rsidRPr="00307467" w:rsidRDefault="00307467" w:rsidP="00307467">
            <w:pPr>
              <w:jc w:val="center"/>
              <w:rPr>
                <w:color w:val="000000"/>
                <w:szCs w:val="21"/>
              </w:rPr>
            </w:pPr>
            <w:r w:rsidRPr="00307467">
              <w:rPr>
                <w:rFonts w:hint="eastAsia"/>
                <w:color w:val="000000"/>
                <w:szCs w:val="21"/>
              </w:rPr>
              <w:t>备：曝气系统</w:t>
            </w:r>
            <w:r w:rsidRPr="00307467">
              <w:rPr>
                <w:rFonts w:hint="eastAsia"/>
                <w:color w:val="000000"/>
                <w:szCs w:val="21"/>
              </w:rPr>
              <w:t xml:space="preserve">1 </w:t>
            </w:r>
            <w:r w:rsidRPr="00307467">
              <w:rPr>
                <w:rFonts w:hint="eastAsia"/>
                <w:color w:val="000000"/>
                <w:szCs w:val="21"/>
              </w:rPr>
              <w:t>批，规格：微孔曝气盘；回流泵</w:t>
            </w:r>
            <w:r w:rsidRPr="00307467">
              <w:rPr>
                <w:rFonts w:hint="eastAsia"/>
                <w:color w:val="000000"/>
                <w:szCs w:val="21"/>
              </w:rPr>
              <w:t xml:space="preserve">3 </w:t>
            </w:r>
            <w:r w:rsidRPr="00307467">
              <w:rPr>
                <w:rFonts w:hint="eastAsia"/>
                <w:color w:val="000000"/>
                <w:szCs w:val="21"/>
              </w:rPr>
              <w:t>台（</w:t>
            </w:r>
            <w:r w:rsidRPr="00307467">
              <w:rPr>
                <w:rFonts w:hint="eastAsia"/>
                <w:color w:val="000000"/>
                <w:szCs w:val="21"/>
              </w:rPr>
              <w:t>2</w:t>
            </w:r>
          </w:p>
          <w:p w:rsidR="00307467" w:rsidRDefault="00307467" w:rsidP="00307467">
            <w:pPr>
              <w:jc w:val="center"/>
              <w:rPr>
                <w:color w:val="000000"/>
                <w:szCs w:val="21"/>
              </w:rPr>
            </w:pPr>
            <w:r w:rsidRPr="00307467">
              <w:rPr>
                <w:rFonts w:hint="eastAsia"/>
                <w:color w:val="000000"/>
                <w:szCs w:val="21"/>
              </w:rPr>
              <w:t>用</w:t>
            </w:r>
            <w:r w:rsidRPr="00307467">
              <w:rPr>
                <w:rFonts w:hint="eastAsia"/>
                <w:color w:val="000000"/>
                <w:szCs w:val="21"/>
              </w:rPr>
              <w:t xml:space="preserve">1 </w:t>
            </w:r>
            <w:r w:rsidRPr="00307467">
              <w:rPr>
                <w:rFonts w:hint="eastAsia"/>
                <w:color w:val="000000"/>
                <w:szCs w:val="21"/>
              </w:rPr>
              <w:t>备），量：</w:t>
            </w:r>
            <w:r w:rsidRPr="00307467">
              <w:rPr>
                <w:rFonts w:hint="eastAsia"/>
                <w:color w:val="000000"/>
                <w:szCs w:val="21"/>
              </w:rPr>
              <w:t>40m</w:t>
            </w:r>
            <w:r w:rsidRPr="00307467">
              <w:rPr>
                <w:rFonts w:hint="eastAsia"/>
                <w:color w:val="000000"/>
                <w:szCs w:val="21"/>
                <w:vertAlign w:val="superscript"/>
              </w:rPr>
              <w:t>3</w:t>
            </w:r>
            <w:r w:rsidRPr="00307467">
              <w:rPr>
                <w:rFonts w:hint="eastAsia"/>
                <w:color w:val="000000"/>
                <w:szCs w:val="21"/>
              </w:rPr>
              <w:t>/h</w:t>
            </w:r>
            <w:r w:rsidRPr="00307467">
              <w:rPr>
                <w:rFonts w:hint="eastAsia"/>
                <w:color w:val="000000"/>
                <w:szCs w:val="21"/>
              </w:rPr>
              <w:t>、扬程</w:t>
            </w:r>
            <w:r w:rsidRPr="00307467">
              <w:rPr>
                <w:rFonts w:hint="eastAsia"/>
                <w:color w:val="000000"/>
                <w:szCs w:val="21"/>
              </w:rPr>
              <w:t>15m</w:t>
            </w:r>
            <w:r w:rsidRPr="00307467">
              <w:rPr>
                <w:rFonts w:hint="eastAsia"/>
                <w:color w:val="000000"/>
                <w:szCs w:val="21"/>
              </w:rPr>
              <w:t>、功率</w:t>
            </w:r>
            <w:r w:rsidRPr="00307467">
              <w:rPr>
                <w:rFonts w:hint="eastAsia"/>
                <w:color w:val="000000"/>
                <w:szCs w:val="21"/>
              </w:rPr>
              <w:t>2.2kw</w:t>
            </w:r>
            <w:r w:rsidRPr="00307467">
              <w:rPr>
                <w:rFonts w:hint="eastAsia"/>
                <w:color w:val="000000"/>
                <w:szCs w:val="21"/>
              </w:rPr>
              <w:t>；</w:t>
            </w:r>
          </w:p>
        </w:tc>
      </w:tr>
      <w:tr w:rsidR="00307467" w:rsidTr="00307467">
        <w:trPr>
          <w:cantSplit/>
          <w:trHeight w:val="340"/>
          <w:jc w:val="center"/>
        </w:trPr>
        <w:tc>
          <w:tcPr>
            <w:tcW w:w="417" w:type="pct"/>
            <w:vMerge/>
            <w:vAlign w:val="center"/>
          </w:tcPr>
          <w:p w:rsidR="00307467" w:rsidRDefault="00307467" w:rsidP="00970A5A">
            <w:pPr>
              <w:adjustRightInd w:val="0"/>
              <w:snapToGrid w:val="0"/>
              <w:jc w:val="center"/>
              <w:rPr>
                <w:color w:val="000000"/>
                <w:szCs w:val="21"/>
              </w:rPr>
            </w:pPr>
          </w:p>
        </w:tc>
        <w:tc>
          <w:tcPr>
            <w:tcW w:w="540" w:type="pct"/>
            <w:vAlign w:val="center"/>
          </w:tcPr>
          <w:p w:rsidR="00307467" w:rsidRPr="00307467" w:rsidRDefault="00307467" w:rsidP="00307467">
            <w:pPr>
              <w:jc w:val="center"/>
              <w:rPr>
                <w:color w:val="000000"/>
                <w:szCs w:val="21"/>
              </w:rPr>
            </w:pPr>
            <w:r w:rsidRPr="00307467">
              <w:rPr>
                <w:rFonts w:hint="eastAsia"/>
                <w:color w:val="000000"/>
                <w:szCs w:val="21"/>
              </w:rPr>
              <w:t>二级好</w:t>
            </w:r>
          </w:p>
          <w:p w:rsidR="00307467" w:rsidRDefault="00307467" w:rsidP="00307467">
            <w:pPr>
              <w:jc w:val="center"/>
              <w:rPr>
                <w:color w:val="000000"/>
                <w:szCs w:val="21"/>
              </w:rPr>
            </w:pPr>
            <w:r w:rsidRPr="00307467">
              <w:rPr>
                <w:rFonts w:hint="eastAsia"/>
                <w:color w:val="000000"/>
                <w:szCs w:val="21"/>
              </w:rPr>
              <w:t>氧池（</w:t>
            </w:r>
            <w:r w:rsidRPr="00307467">
              <w:rPr>
                <w:rFonts w:hint="eastAsia"/>
                <w:color w:val="000000"/>
                <w:szCs w:val="21"/>
              </w:rPr>
              <w:t>B</w:t>
            </w:r>
            <w:r w:rsidRPr="00307467">
              <w:rPr>
                <w:rFonts w:hint="eastAsia"/>
                <w:color w:val="000000"/>
                <w:szCs w:val="21"/>
              </w:rPr>
              <w:t>）</w:t>
            </w:r>
          </w:p>
        </w:tc>
        <w:tc>
          <w:tcPr>
            <w:tcW w:w="1235" w:type="pct"/>
            <w:vAlign w:val="center"/>
          </w:tcPr>
          <w:p w:rsidR="00307467" w:rsidRDefault="00307467" w:rsidP="00970A5A">
            <w:pPr>
              <w:jc w:val="center"/>
              <w:rPr>
                <w:color w:val="000000"/>
                <w:szCs w:val="21"/>
              </w:rPr>
            </w:pPr>
            <w:r w:rsidRPr="00307467">
              <w:rPr>
                <w:rFonts w:hint="eastAsia"/>
                <w:color w:val="000000"/>
                <w:szCs w:val="21"/>
              </w:rPr>
              <w:t>L=8.85</w:t>
            </w:r>
            <w:r w:rsidRPr="00307467">
              <w:rPr>
                <w:rFonts w:hint="eastAsia"/>
                <w:color w:val="000000"/>
                <w:szCs w:val="21"/>
              </w:rPr>
              <w:t>，</w:t>
            </w:r>
            <w:r w:rsidRPr="00307467">
              <w:rPr>
                <w:rFonts w:hint="eastAsia"/>
                <w:color w:val="000000"/>
                <w:szCs w:val="21"/>
              </w:rPr>
              <w:t>B=6.0</w:t>
            </w:r>
            <w:r w:rsidRPr="00307467">
              <w:rPr>
                <w:rFonts w:hint="eastAsia"/>
                <w:color w:val="000000"/>
                <w:szCs w:val="21"/>
              </w:rPr>
              <w:t>，</w:t>
            </w:r>
            <w:r w:rsidRPr="00307467">
              <w:rPr>
                <w:rFonts w:hint="eastAsia"/>
                <w:color w:val="000000"/>
                <w:szCs w:val="21"/>
              </w:rPr>
              <w:t>H=5.0</w:t>
            </w:r>
          </w:p>
        </w:tc>
        <w:tc>
          <w:tcPr>
            <w:tcW w:w="2808" w:type="pct"/>
            <w:vMerge/>
            <w:vAlign w:val="center"/>
          </w:tcPr>
          <w:p w:rsidR="00307467" w:rsidRDefault="00307467" w:rsidP="00970A5A">
            <w:pPr>
              <w:jc w:val="center"/>
              <w:rPr>
                <w:color w:val="000000"/>
                <w:szCs w:val="21"/>
              </w:rPr>
            </w:pPr>
          </w:p>
        </w:tc>
      </w:tr>
      <w:tr w:rsidR="00307467" w:rsidTr="00307467">
        <w:trPr>
          <w:cantSplit/>
          <w:trHeight w:val="340"/>
          <w:jc w:val="center"/>
        </w:trPr>
        <w:tc>
          <w:tcPr>
            <w:tcW w:w="417" w:type="pct"/>
            <w:vMerge/>
            <w:vAlign w:val="center"/>
          </w:tcPr>
          <w:p w:rsidR="00307467" w:rsidRDefault="00307467" w:rsidP="00970A5A">
            <w:pPr>
              <w:adjustRightInd w:val="0"/>
              <w:snapToGrid w:val="0"/>
              <w:jc w:val="center"/>
              <w:rPr>
                <w:color w:val="000000"/>
                <w:szCs w:val="21"/>
              </w:rPr>
            </w:pPr>
          </w:p>
        </w:tc>
        <w:tc>
          <w:tcPr>
            <w:tcW w:w="540" w:type="pct"/>
            <w:vAlign w:val="center"/>
          </w:tcPr>
          <w:p w:rsidR="00307467" w:rsidRDefault="00307467" w:rsidP="00970A5A">
            <w:pPr>
              <w:jc w:val="center"/>
              <w:rPr>
                <w:color w:val="000000"/>
                <w:szCs w:val="21"/>
              </w:rPr>
            </w:pPr>
            <w:r w:rsidRPr="00307467">
              <w:rPr>
                <w:rFonts w:hint="eastAsia"/>
                <w:color w:val="000000"/>
                <w:szCs w:val="21"/>
              </w:rPr>
              <w:t>二沉池</w:t>
            </w:r>
          </w:p>
        </w:tc>
        <w:tc>
          <w:tcPr>
            <w:tcW w:w="1235" w:type="pct"/>
            <w:vAlign w:val="center"/>
          </w:tcPr>
          <w:p w:rsidR="00307467" w:rsidRDefault="00307467" w:rsidP="00970A5A">
            <w:pPr>
              <w:jc w:val="center"/>
              <w:rPr>
                <w:color w:val="000000"/>
                <w:szCs w:val="21"/>
              </w:rPr>
            </w:pPr>
            <w:r w:rsidRPr="00307467">
              <w:rPr>
                <w:rFonts w:hint="eastAsia"/>
                <w:color w:val="000000"/>
                <w:szCs w:val="21"/>
              </w:rPr>
              <w:t>L=6.0</w:t>
            </w:r>
            <w:r w:rsidRPr="00307467">
              <w:rPr>
                <w:rFonts w:hint="eastAsia"/>
                <w:color w:val="000000"/>
                <w:szCs w:val="21"/>
              </w:rPr>
              <w:t>，</w:t>
            </w:r>
            <w:r w:rsidRPr="00307467">
              <w:rPr>
                <w:rFonts w:hint="eastAsia"/>
                <w:color w:val="000000"/>
                <w:szCs w:val="21"/>
              </w:rPr>
              <w:t>B=6.0</w:t>
            </w:r>
            <w:r w:rsidRPr="00307467">
              <w:rPr>
                <w:rFonts w:hint="eastAsia"/>
                <w:color w:val="000000"/>
                <w:szCs w:val="21"/>
              </w:rPr>
              <w:t>，</w:t>
            </w:r>
            <w:r w:rsidRPr="00307467">
              <w:rPr>
                <w:rFonts w:hint="eastAsia"/>
                <w:color w:val="000000"/>
                <w:szCs w:val="21"/>
              </w:rPr>
              <w:t>H=5.0</w:t>
            </w:r>
          </w:p>
        </w:tc>
        <w:tc>
          <w:tcPr>
            <w:tcW w:w="2808" w:type="pct"/>
            <w:vAlign w:val="center"/>
          </w:tcPr>
          <w:p w:rsidR="00307467" w:rsidRDefault="00307467" w:rsidP="00307467">
            <w:pPr>
              <w:jc w:val="center"/>
              <w:rPr>
                <w:color w:val="000000"/>
                <w:szCs w:val="21"/>
              </w:rPr>
            </w:pPr>
            <w:r w:rsidRPr="00307467">
              <w:rPr>
                <w:rFonts w:hint="eastAsia"/>
                <w:color w:val="000000"/>
                <w:szCs w:val="21"/>
              </w:rPr>
              <w:t>构造：</w:t>
            </w:r>
            <w:r w:rsidRPr="00307467">
              <w:rPr>
                <w:rFonts w:hint="eastAsia"/>
                <w:color w:val="000000"/>
                <w:szCs w:val="21"/>
              </w:rPr>
              <w:t>RC</w:t>
            </w:r>
            <w:r w:rsidRPr="00307467">
              <w:rPr>
                <w:rFonts w:hint="eastAsia"/>
                <w:color w:val="000000"/>
                <w:szCs w:val="21"/>
              </w:rPr>
              <w:t>；数量：</w:t>
            </w:r>
            <w:r w:rsidRPr="00307467">
              <w:rPr>
                <w:rFonts w:hint="eastAsia"/>
                <w:color w:val="000000"/>
                <w:szCs w:val="21"/>
              </w:rPr>
              <w:t xml:space="preserve">1 </w:t>
            </w:r>
            <w:r w:rsidRPr="00307467">
              <w:rPr>
                <w:rFonts w:hint="eastAsia"/>
                <w:color w:val="000000"/>
                <w:szCs w:val="21"/>
              </w:rPr>
              <w:t>座；表面负荷</w:t>
            </w:r>
            <w:r w:rsidRPr="00307467">
              <w:rPr>
                <w:rFonts w:hint="eastAsia"/>
                <w:color w:val="000000"/>
                <w:szCs w:val="21"/>
              </w:rPr>
              <w:t>1.0m</w:t>
            </w:r>
            <w:r w:rsidRPr="00307467">
              <w:rPr>
                <w:rFonts w:hint="eastAsia"/>
                <w:color w:val="000000"/>
                <w:szCs w:val="21"/>
                <w:vertAlign w:val="superscript"/>
              </w:rPr>
              <w:t>3</w:t>
            </w:r>
            <w:r w:rsidRPr="00307467">
              <w:rPr>
                <w:rFonts w:hint="eastAsia"/>
                <w:color w:val="000000"/>
                <w:szCs w:val="21"/>
              </w:rPr>
              <w:t>/m</w:t>
            </w:r>
            <w:r w:rsidRPr="00307467">
              <w:rPr>
                <w:rFonts w:hint="eastAsia"/>
                <w:color w:val="000000"/>
                <w:szCs w:val="21"/>
                <w:vertAlign w:val="superscript"/>
              </w:rPr>
              <w:t>2</w:t>
            </w:r>
            <w:r w:rsidRPr="00307467">
              <w:rPr>
                <w:rFonts w:hint="eastAsia"/>
                <w:color w:val="000000"/>
                <w:szCs w:val="21"/>
              </w:rPr>
              <w:t>·</w:t>
            </w:r>
            <w:r w:rsidRPr="00307467">
              <w:rPr>
                <w:rFonts w:hint="eastAsia"/>
                <w:color w:val="000000"/>
                <w:szCs w:val="21"/>
              </w:rPr>
              <w:t>h</w:t>
            </w:r>
            <w:r w:rsidRPr="00307467">
              <w:rPr>
                <w:rFonts w:hint="eastAsia"/>
                <w:color w:val="000000"/>
                <w:szCs w:val="21"/>
              </w:rPr>
              <w:t>；主要设备：污泥泵</w:t>
            </w:r>
            <w:r w:rsidRPr="00307467">
              <w:rPr>
                <w:rFonts w:hint="eastAsia"/>
                <w:color w:val="000000"/>
                <w:szCs w:val="21"/>
              </w:rPr>
              <w:t xml:space="preserve">2 </w:t>
            </w:r>
            <w:r w:rsidRPr="00307467">
              <w:rPr>
                <w:rFonts w:hint="eastAsia"/>
                <w:color w:val="000000"/>
                <w:szCs w:val="21"/>
              </w:rPr>
              <w:t>台，排泥管网</w:t>
            </w:r>
            <w:r w:rsidRPr="00307467">
              <w:rPr>
                <w:rFonts w:hint="eastAsia"/>
                <w:color w:val="000000"/>
                <w:szCs w:val="21"/>
              </w:rPr>
              <w:t xml:space="preserve">1 </w:t>
            </w:r>
            <w:r w:rsidRPr="00307467">
              <w:rPr>
                <w:rFonts w:hint="eastAsia"/>
                <w:color w:val="000000"/>
                <w:szCs w:val="21"/>
              </w:rPr>
              <w:t>套；</w:t>
            </w:r>
          </w:p>
        </w:tc>
      </w:tr>
      <w:tr w:rsidR="00307467" w:rsidTr="00307467">
        <w:trPr>
          <w:cantSplit/>
          <w:trHeight w:val="340"/>
          <w:jc w:val="center"/>
        </w:trPr>
        <w:tc>
          <w:tcPr>
            <w:tcW w:w="417" w:type="pct"/>
            <w:vMerge w:val="restart"/>
            <w:vAlign w:val="center"/>
          </w:tcPr>
          <w:p w:rsidR="00307467" w:rsidRPr="00307467" w:rsidRDefault="00307467" w:rsidP="00307467">
            <w:pPr>
              <w:adjustRightInd w:val="0"/>
              <w:snapToGrid w:val="0"/>
              <w:jc w:val="center"/>
              <w:rPr>
                <w:color w:val="000000"/>
                <w:szCs w:val="21"/>
              </w:rPr>
            </w:pPr>
            <w:r w:rsidRPr="00307467">
              <w:rPr>
                <w:rFonts w:hint="eastAsia"/>
                <w:color w:val="000000"/>
                <w:szCs w:val="21"/>
              </w:rPr>
              <w:t>终沉</w:t>
            </w:r>
          </w:p>
          <w:p w:rsidR="00307467" w:rsidRPr="00307467" w:rsidRDefault="00307467" w:rsidP="00307467">
            <w:pPr>
              <w:adjustRightInd w:val="0"/>
              <w:snapToGrid w:val="0"/>
              <w:jc w:val="center"/>
              <w:rPr>
                <w:color w:val="000000"/>
                <w:szCs w:val="21"/>
              </w:rPr>
            </w:pPr>
            <w:r w:rsidRPr="00307467">
              <w:rPr>
                <w:rFonts w:hint="eastAsia"/>
                <w:color w:val="000000"/>
                <w:szCs w:val="21"/>
              </w:rPr>
              <w:t>除磷</w:t>
            </w:r>
          </w:p>
          <w:p w:rsidR="00307467" w:rsidRDefault="00307467" w:rsidP="00307467">
            <w:pPr>
              <w:adjustRightInd w:val="0"/>
              <w:snapToGrid w:val="0"/>
              <w:jc w:val="center"/>
              <w:rPr>
                <w:color w:val="000000"/>
                <w:szCs w:val="21"/>
              </w:rPr>
            </w:pPr>
            <w:r w:rsidRPr="00307467">
              <w:rPr>
                <w:rFonts w:hint="eastAsia"/>
                <w:color w:val="000000"/>
                <w:szCs w:val="21"/>
              </w:rPr>
              <w:t>系统</w:t>
            </w:r>
          </w:p>
        </w:tc>
        <w:tc>
          <w:tcPr>
            <w:tcW w:w="540" w:type="pct"/>
            <w:vAlign w:val="center"/>
          </w:tcPr>
          <w:p w:rsidR="00307467" w:rsidRPr="00307467" w:rsidRDefault="00307467" w:rsidP="00307467">
            <w:pPr>
              <w:jc w:val="center"/>
              <w:rPr>
                <w:color w:val="000000"/>
                <w:szCs w:val="21"/>
              </w:rPr>
            </w:pPr>
            <w:r w:rsidRPr="00307467">
              <w:rPr>
                <w:rFonts w:hint="eastAsia"/>
                <w:color w:val="000000"/>
                <w:szCs w:val="21"/>
              </w:rPr>
              <w:t>絮凝</w:t>
            </w:r>
            <w:r w:rsidRPr="00307467">
              <w:rPr>
                <w:rFonts w:hint="eastAsia"/>
                <w:color w:val="000000"/>
                <w:szCs w:val="21"/>
              </w:rPr>
              <w:t>/</w:t>
            </w:r>
            <w:r w:rsidRPr="00307467">
              <w:rPr>
                <w:rFonts w:hint="eastAsia"/>
                <w:color w:val="000000"/>
                <w:szCs w:val="21"/>
              </w:rPr>
              <w:t>混</w:t>
            </w:r>
          </w:p>
          <w:p w:rsidR="00307467" w:rsidRDefault="00307467" w:rsidP="00307467">
            <w:pPr>
              <w:jc w:val="center"/>
              <w:rPr>
                <w:color w:val="000000"/>
                <w:szCs w:val="21"/>
              </w:rPr>
            </w:pPr>
            <w:r w:rsidRPr="00307467">
              <w:rPr>
                <w:rFonts w:hint="eastAsia"/>
                <w:color w:val="000000"/>
                <w:szCs w:val="21"/>
              </w:rPr>
              <w:t>凝池</w:t>
            </w:r>
          </w:p>
        </w:tc>
        <w:tc>
          <w:tcPr>
            <w:tcW w:w="1235" w:type="pct"/>
            <w:vAlign w:val="center"/>
          </w:tcPr>
          <w:p w:rsidR="00307467" w:rsidRDefault="00307467" w:rsidP="00970A5A">
            <w:pPr>
              <w:jc w:val="center"/>
              <w:rPr>
                <w:color w:val="000000"/>
                <w:szCs w:val="21"/>
              </w:rPr>
            </w:pPr>
            <w:r w:rsidRPr="00307467">
              <w:rPr>
                <w:rFonts w:hint="eastAsia"/>
                <w:color w:val="000000"/>
                <w:szCs w:val="21"/>
              </w:rPr>
              <w:t>L=2.9</w:t>
            </w:r>
            <w:r w:rsidRPr="00307467">
              <w:rPr>
                <w:rFonts w:hint="eastAsia"/>
                <w:color w:val="000000"/>
                <w:szCs w:val="21"/>
              </w:rPr>
              <w:t>，</w:t>
            </w:r>
            <w:r w:rsidRPr="00307467">
              <w:rPr>
                <w:rFonts w:hint="eastAsia"/>
                <w:color w:val="000000"/>
                <w:szCs w:val="21"/>
              </w:rPr>
              <w:t>B=2.5</w:t>
            </w:r>
            <w:r w:rsidRPr="00307467">
              <w:rPr>
                <w:rFonts w:hint="eastAsia"/>
                <w:color w:val="000000"/>
                <w:szCs w:val="21"/>
              </w:rPr>
              <w:t>，</w:t>
            </w:r>
            <w:r w:rsidRPr="00307467">
              <w:rPr>
                <w:rFonts w:hint="eastAsia"/>
                <w:color w:val="000000"/>
                <w:szCs w:val="21"/>
              </w:rPr>
              <w:t>H=3.0</w:t>
            </w:r>
          </w:p>
        </w:tc>
        <w:tc>
          <w:tcPr>
            <w:tcW w:w="2808" w:type="pct"/>
            <w:vAlign w:val="center"/>
          </w:tcPr>
          <w:p w:rsidR="00307467" w:rsidRPr="00307467" w:rsidRDefault="00307467" w:rsidP="00307467">
            <w:pPr>
              <w:jc w:val="center"/>
              <w:rPr>
                <w:color w:val="000000"/>
                <w:szCs w:val="21"/>
              </w:rPr>
            </w:pPr>
            <w:r w:rsidRPr="00307467">
              <w:rPr>
                <w:rFonts w:hint="eastAsia"/>
                <w:color w:val="000000"/>
                <w:szCs w:val="21"/>
              </w:rPr>
              <w:t>构造：</w:t>
            </w:r>
            <w:r w:rsidRPr="00307467">
              <w:rPr>
                <w:rFonts w:hint="eastAsia"/>
                <w:color w:val="000000"/>
                <w:szCs w:val="21"/>
              </w:rPr>
              <w:t>RC</w:t>
            </w:r>
            <w:r w:rsidRPr="00307467">
              <w:rPr>
                <w:rFonts w:hint="eastAsia"/>
                <w:color w:val="000000"/>
                <w:szCs w:val="21"/>
              </w:rPr>
              <w:t>；数量：</w:t>
            </w:r>
            <w:r w:rsidRPr="00307467">
              <w:rPr>
                <w:rFonts w:hint="eastAsia"/>
                <w:color w:val="000000"/>
                <w:szCs w:val="21"/>
              </w:rPr>
              <w:t xml:space="preserve">2 </w:t>
            </w:r>
            <w:r w:rsidRPr="00307467">
              <w:rPr>
                <w:rFonts w:hint="eastAsia"/>
                <w:color w:val="000000"/>
                <w:szCs w:val="21"/>
              </w:rPr>
              <w:t>座；停留时间</w:t>
            </w:r>
            <w:r w:rsidRPr="00307467">
              <w:rPr>
                <w:rFonts w:hint="eastAsia"/>
                <w:color w:val="000000"/>
                <w:szCs w:val="21"/>
              </w:rPr>
              <w:t>0.6h</w:t>
            </w:r>
            <w:r w:rsidRPr="00307467">
              <w:rPr>
                <w:rFonts w:hint="eastAsia"/>
                <w:color w:val="000000"/>
                <w:szCs w:val="21"/>
              </w:rPr>
              <w:t>；主要设备：加</w:t>
            </w:r>
          </w:p>
          <w:p w:rsidR="00307467" w:rsidRDefault="00307467" w:rsidP="00307467">
            <w:pPr>
              <w:jc w:val="center"/>
              <w:rPr>
                <w:color w:val="000000"/>
                <w:szCs w:val="21"/>
              </w:rPr>
            </w:pPr>
            <w:r w:rsidRPr="00307467">
              <w:rPr>
                <w:rFonts w:hint="eastAsia"/>
                <w:color w:val="000000"/>
                <w:szCs w:val="21"/>
              </w:rPr>
              <w:t>药泵：</w:t>
            </w:r>
            <w:r w:rsidRPr="00307467">
              <w:rPr>
                <w:rFonts w:hint="eastAsia"/>
                <w:color w:val="000000"/>
                <w:szCs w:val="21"/>
              </w:rPr>
              <w:t xml:space="preserve">3 </w:t>
            </w:r>
            <w:r w:rsidRPr="00307467">
              <w:rPr>
                <w:rFonts w:hint="eastAsia"/>
                <w:color w:val="000000"/>
                <w:szCs w:val="21"/>
              </w:rPr>
              <w:t>台；搅拌机：</w:t>
            </w:r>
            <w:r w:rsidRPr="00307467">
              <w:rPr>
                <w:rFonts w:hint="eastAsia"/>
                <w:color w:val="000000"/>
                <w:szCs w:val="21"/>
              </w:rPr>
              <w:t xml:space="preserve">2 </w:t>
            </w:r>
            <w:r w:rsidRPr="00307467">
              <w:rPr>
                <w:rFonts w:hint="eastAsia"/>
                <w:color w:val="000000"/>
                <w:szCs w:val="21"/>
              </w:rPr>
              <w:t>台；</w:t>
            </w:r>
            <w:r w:rsidRPr="00307467">
              <w:rPr>
                <w:rFonts w:hint="eastAsia"/>
                <w:color w:val="000000"/>
                <w:szCs w:val="21"/>
              </w:rPr>
              <w:t xml:space="preserve">pH </w:t>
            </w:r>
            <w:r w:rsidRPr="00307467">
              <w:rPr>
                <w:rFonts w:hint="eastAsia"/>
                <w:color w:val="000000"/>
                <w:szCs w:val="21"/>
              </w:rPr>
              <w:t>控制器：</w:t>
            </w:r>
            <w:r w:rsidRPr="00307467">
              <w:rPr>
                <w:rFonts w:hint="eastAsia"/>
                <w:color w:val="000000"/>
                <w:szCs w:val="21"/>
              </w:rPr>
              <w:t xml:space="preserve">1 </w:t>
            </w:r>
            <w:r w:rsidRPr="00307467">
              <w:rPr>
                <w:rFonts w:hint="eastAsia"/>
                <w:color w:val="000000"/>
                <w:szCs w:val="21"/>
              </w:rPr>
              <w:t>台</w:t>
            </w:r>
          </w:p>
        </w:tc>
      </w:tr>
      <w:tr w:rsidR="00307467" w:rsidTr="00307467">
        <w:trPr>
          <w:cantSplit/>
          <w:trHeight w:val="340"/>
          <w:jc w:val="center"/>
        </w:trPr>
        <w:tc>
          <w:tcPr>
            <w:tcW w:w="417" w:type="pct"/>
            <w:vMerge/>
            <w:vAlign w:val="center"/>
          </w:tcPr>
          <w:p w:rsidR="00307467" w:rsidRDefault="00307467" w:rsidP="00970A5A">
            <w:pPr>
              <w:adjustRightInd w:val="0"/>
              <w:snapToGrid w:val="0"/>
              <w:jc w:val="center"/>
              <w:rPr>
                <w:color w:val="000000"/>
                <w:szCs w:val="21"/>
              </w:rPr>
            </w:pPr>
          </w:p>
        </w:tc>
        <w:tc>
          <w:tcPr>
            <w:tcW w:w="540" w:type="pct"/>
            <w:vAlign w:val="center"/>
          </w:tcPr>
          <w:p w:rsidR="00307467" w:rsidRDefault="00307467" w:rsidP="00970A5A">
            <w:pPr>
              <w:jc w:val="center"/>
              <w:rPr>
                <w:color w:val="000000"/>
                <w:szCs w:val="21"/>
              </w:rPr>
            </w:pPr>
            <w:r w:rsidRPr="00307467">
              <w:rPr>
                <w:rFonts w:hint="eastAsia"/>
                <w:color w:val="000000"/>
                <w:szCs w:val="21"/>
              </w:rPr>
              <w:t>终沉池</w:t>
            </w:r>
          </w:p>
        </w:tc>
        <w:tc>
          <w:tcPr>
            <w:tcW w:w="1235" w:type="pct"/>
            <w:vAlign w:val="center"/>
          </w:tcPr>
          <w:p w:rsidR="00307467" w:rsidRDefault="00307467" w:rsidP="00970A5A">
            <w:pPr>
              <w:jc w:val="center"/>
              <w:rPr>
                <w:color w:val="000000"/>
                <w:szCs w:val="21"/>
              </w:rPr>
            </w:pPr>
            <w:r w:rsidRPr="00307467">
              <w:rPr>
                <w:rFonts w:hint="eastAsia"/>
                <w:color w:val="000000"/>
                <w:szCs w:val="21"/>
              </w:rPr>
              <w:t>L=8.5</w:t>
            </w:r>
            <w:r w:rsidRPr="00307467">
              <w:rPr>
                <w:rFonts w:hint="eastAsia"/>
                <w:color w:val="000000"/>
                <w:szCs w:val="21"/>
              </w:rPr>
              <w:t>，</w:t>
            </w:r>
            <w:r w:rsidRPr="00307467">
              <w:rPr>
                <w:rFonts w:hint="eastAsia"/>
                <w:color w:val="000000"/>
                <w:szCs w:val="21"/>
              </w:rPr>
              <w:t>B=6.0</w:t>
            </w:r>
            <w:r w:rsidRPr="00307467">
              <w:rPr>
                <w:rFonts w:hint="eastAsia"/>
                <w:color w:val="000000"/>
                <w:szCs w:val="21"/>
              </w:rPr>
              <w:t>，</w:t>
            </w:r>
            <w:r w:rsidRPr="00307467">
              <w:rPr>
                <w:rFonts w:hint="eastAsia"/>
                <w:color w:val="000000"/>
                <w:szCs w:val="21"/>
              </w:rPr>
              <w:t>H=5.0</w:t>
            </w:r>
          </w:p>
        </w:tc>
        <w:tc>
          <w:tcPr>
            <w:tcW w:w="2808" w:type="pct"/>
            <w:vAlign w:val="center"/>
          </w:tcPr>
          <w:p w:rsidR="00307467" w:rsidRDefault="00307467" w:rsidP="00307467">
            <w:pPr>
              <w:jc w:val="center"/>
              <w:rPr>
                <w:color w:val="000000"/>
                <w:szCs w:val="21"/>
              </w:rPr>
            </w:pPr>
            <w:r w:rsidRPr="00307467">
              <w:rPr>
                <w:rFonts w:hint="eastAsia"/>
                <w:color w:val="000000"/>
                <w:szCs w:val="21"/>
              </w:rPr>
              <w:t>构造：</w:t>
            </w:r>
            <w:r w:rsidRPr="00307467">
              <w:rPr>
                <w:rFonts w:hint="eastAsia"/>
                <w:color w:val="000000"/>
                <w:szCs w:val="21"/>
              </w:rPr>
              <w:t>RC</w:t>
            </w:r>
            <w:r w:rsidRPr="00307467">
              <w:rPr>
                <w:rFonts w:hint="eastAsia"/>
                <w:color w:val="000000"/>
                <w:szCs w:val="21"/>
              </w:rPr>
              <w:t>；数量：</w:t>
            </w:r>
            <w:r w:rsidRPr="00307467">
              <w:rPr>
                <w:rFonts w:hint="eastAsia"/>
                <w:color w:val="000000"/>
                <w:szCs w:val="21"/>
              </w:rPr>
              <w:t xml:space="preserve">1 </w:t>
            </w:r>
            <w:r w:rsidRPr="00307467">
              <w:rPr>
                <w:rFonts w:hint="eastAsia"/>
                <w:color w:val="000000"/>
                <w:szCs w:val="21"/>
              </w:rPr>
              <w:t>座；表面负荷</w:t>
            </w:r>
            <w:r w:rsidRPr="00307467">
              <w:rPr>
                <w:rFonts w:hint="eastAsia"/>
                <w:color w:val="000000"/>
                <w:szCs w:val="21"/>
              </w:rPr>
              <w:t>0.7m3/m2</w:t>
            </w:r>
            <w:r w:rsidRPr="00307467">
              <w:rPr>
                <w:rFonts w:hint="eastAsia"/>
                <w:color w:val="000000"/>
                <w:szCs w:val="21"/>
              </w:rPr>
              <w:t>·</w:t>
            </w:r>
            <w:r w:rsidRPr="00307467">
              <w:rPr>
                <w:rFonts w:hint="eastAsia"/>
                <w:color w:val="000000"/>
                <w:szCs w:val="21"/>
              </w:rPr>
              <w:t>h</w:t>
            </w:r>
            <w:r w:rsidRPr="00307467">
              <w:rPr>
                <w:rFonts w:hint="eastAsia"/>
                <w:color w:val="000000"/>
                <w:szCs w:val="21"/>
              </w:rPr>
              <w:t>；主要设备：排泥管网</w:t>
            </w:r>
            <w:r w:rsidRPr="00307467">
              <w:rPr>
                <w:rFonts w:hint="eastAsia"/>
                <w:color w:val="000000"/>
                <w:szCs w:val="21"/>
              </w:rPr>
              <w:t xml:space="preserve">1 </w:t>
            </w:r>
            <w:r w:rsidRPr="00307467">
              <w:rPr>
                <w:rFonts w:hint="eastAsia"/>
                <w:color w:val="000000"/>
                <w:szCs w:val="21"/>
              </w:rPr>
              <w:t>套</w:t>
            </w:r>
          </w:p>
        </w:tc>
      </w:tr>
      <w:tr w:rsidR="00307467" w:rsidTr="00307467">
        <w:trPr>
          <w:cantSplit/>
          <w:trHeight w:val="340"/>
          <w:jc w:val="center"/>
        </w:trPr>
        <w:tc>
          <w:tcPr>
            <w:tcW w:w="417" w:type="pct"/>
            <w:vMerge/>
            <w:vAlign w:val="center"/>
          </w:tcPr>
          <w:p w:rsidR="00307467" w:rsidRDefault="00307467" w:rsidP="00970A5A">
            <w:pPr>
              <w:adjustRightInd w:val="0"/>
              <w:snapToGrid w:val="0"/>
              <w:jc w:val="center"/>
              <w:rPr>
                <w:color w:val="000000"/>
                <w:szCs w:val="21"/>
              </w:rPr>
            </w:pPr>
          </w:p>
        </w:tc>
        <w:tc>
          <w:tcPr>
            <w:tcW w:w="540" w:type="pct"/>
            <w:vAlign w:val="center"/>
          </w:tcPr>
          <w:p w:rsidR="00307467" w:rsidRDefault="00307467" w:rsidP="00970A5A">
            <w:pPr>
              <w:jc w:val="center"/>
              <w:rPr>
                <w:color w:val="000000"/>
                <w:szCs w:val="21"/>
              </w:rPr>
            </w:pPr>
            <w:r w:rsidRPr="00307467">
              <w:rPr>
                <w:rFonts w:hint="eastAsia"/>
                <w:color w:val="000000"/>
                <w:szCs w:val="21"/>
              </w:rPr>
              <w:t>消毒池</w:t>
            </w:r>
          </w:p>
        </w:tc>
        <w:tc>
          <w:tcPr>
            <w:tcW w:w="1235" w:type="pct"/>
            <w:vAlign w:val="center"/>
          </w:tcPr>
          <w:p w:rsidR="00307467" w:rsidRDefault="00307467" w:rsidP="00970A5A">
            <w:pPr>
              <w:jc w:val="center"/>
              <w:rPr>
                <w:color w:val="000000"/>
                <w:szCs w:val="21"/>
              </w:rPr>
            </w:pPr>
            <w:r w:rsidRPr="00307467">
              <w:rPr>
                <w:rFonts w:hint="eastAsia"/>
                <w:color w:val="000000"/>
                <w:szCs w:val="21"/>
              </w:rPr>
              <w:t>L=2.9</w:t>
            </w:r>
            <w:r w:rsidRPr="00307467">
              <w:rPr>
                <w:rFonts w:hint="eastAsia"/>
                <w:color w:val="000000"/>
                <w:szCs w:val="21"/>
              </w:rPr>
              <w:t>，</w:t>
            </w:r>
            <w:r w:rsidRPr="00307467">
              <w:rPr>
                <w:rFonts w:hint="eastAsia"/>
                <w:color w:val="000000"/>
                <w:szCs w:val="21"/>
              </w:rPr>
              <w:t>B=2.5</w:t>
            </w:r>
            <w:r w:rsidRPr="00307467">
              <w:rPr>
                <w:rFonts w:hint="eastAsia"/>
                <w:color w:val="000000"/>
                <w:szCs w:val="21"/>
              </w:rPr>
              <w:t>，</w:t>
            </w:r>
            <w:r w:rsidRPr="00307467">
              <w:rPr>
                <w:rFonts w:hint="eastAsia"/>
                <w:color w:val="000000"/>
                <w:szCs w:val="21"/>
              </w:rPr>
              <w:t>H=3.0</w:t>
            </w:r>
          </w:p>
        </w:tc>
        <w:tc>
          <w:tcPr>
            <w:tcW w:w="2808" w:type="pct"/>
            <w:vAlign w:val="center"/>
          </w:tcPr>
          <w:p w:rsidR="00307467" w:rsidRPr="00307467" w:rsidRDefault="00307467" w:rsidP="00307467">
            <w:pPr>
              <w:jc w:val="center"/>
              <w:rPr>
                <w:color w:val="000000"/>
                <w:szCs w:val="21"/>
              </w:rPr>
            </w:pPr>
            <w:r w:rsidRPr="00307467">
              <w:rPr>
                <w:rFonts w:hint="eastAsia"/>
                <w:color w:val="000000"/>
                <w:szCs w:val="21"/>
              </w:rPr>
              <w:t>构造：</w:t>
            </w:r>
            <w:r w:rsidRPr="00307467">
              <w:rPr>
                <w:rFonts w:hint="eastAsia"/>
                <w:color w:val="000000"/>
                <w:szCs w:val="21"/>
              </w:rPr>
              <w:t>RC</w:t>
            </w:r>
            <w:r w:rsidRPr="00307467">
              <w:rPr>
                <w:rFonts w:hint="eastAsia"/>
                <w:color w:val="000000"/>
                <w:szCs w:val="21"/>
              </w:rPr>
              <w:t>；数量：</w:t>
            </w:r>
            <w:r w:rsidRPr="00307467">
              <w:rPr>
                <w:rFonts w:hint="eastAsia"/>
                <w:color w:val="000000"/>
                <w:szCs w:val="21"/>
              </w:rPr>
              <w:t xml:space="preserve">1 </w:t>
            </w:r>
            <w:r w:rsidRPr="00307467">
              <w:rPr>
                <w:rFonts w:hint="eastAsia"/>
                <w:color w:val="000000"/>
                <w:szCs w:val="21"/>
              </w:rPr>
              <w:t>座；停留时间</w:t>
            </w:r>
            <w:r w:rsidRPr="00307467">
              <w:rPr>
                <w:rFonts w:hint="eastAsia"/>
                <w:color w:val="000000"/>
                <w:szCs w:val="21"/>
              </w:rPr>
              <w:t>0.6h</w:t>
            </w:r>
            <w:r w:rsidRPr="00307467">
              <w:rPr>
                <w:rFonts w:hint="eastAsia"/>
                <w:color w:val="000000"/>
                <w:szCs w:val="21"/>
              </w:rPr>
              <w:t>；主要设备：加</w:t>
            </w:r>
          </w:p>
          <w:p w:rsidR="00307467" w:rsidRDefault="00307467" w:rsidP="00307467">
            <w:pPr>
              <w:jc w:val="center"/>
              <w:rPr>
                <w:color w:val="000000"/>
                <w:szCs w:val="21"/>
              </w:rPr>
            </w:pPr>
            <w:r w:rsidRPr="00307467">
              <w:rPr>
                <w:rFonts w:hint="eastAsia"/>
                <w:color w:val="000000"/>
                <w:szCs w:val="21"/>
              </w:rPr>
              <w:t>药泵</w:t>
            </w:r>
            <w:r w:rsidRPr="00307467">
              <w:rPr>
                <w:rFonts w:hint="eastAsia"/>
                <w:color w:val="000000"/>
                <w:szCs w:val="21"/>
              </w:rPr>
              <w:t xml:space="preserve">1 </w:t>
            </w:r>
            <w:r w:rsidRPr="00307467">
              <w:rPr>
                <w:rFonts w:hint="eastAsia"/>
                <w:color w:val="000000"/>
                <w:szCs w:val="21"/>
              </w:rPr>
              <w:t>台</w:t>
            </w:r>
          </w:p>
        </w:tc>
      </w:tr>
      <w:tr w:rsidR="00307467" w:rsidTr="00307467">
        <w:trPr>
          <w:cantSplit/>
          <w:trHeight w:val="340"/>
          <w:jc w:val="center"/>
        </w:trPr>
        <w:tc>
          <w:tcPr>
            <w:tcW w:w="417" w:type="pct"/>
            <w:vMerge/>
            <w:vAlign w:val="center"/>
          </w:tcPr>
          <w:p w:rsidR="00307467" w:rsidRDefault="00307467" w:rsidP="00970A5A">
            <w:pPr>
              <w:adjustRightInd w:val="0"/>
              <w:snapToGrid w:val="0"/>
              <w:jc w:val="center"/>
              <w:rPr>
                <w:color w:val="000000"/>
                <w:szCs w:val="21"/>
              </w:rPr>
            </w:pPr>
          </w:p>
        </w:tc>
        <w:tc>
          <w:tcPr>
            <w:tcW w:w="540" w:type="pct"/>
            <w:vAlign w:val="center"/>
          </w:tcPr>
          <w:p w:rsidR="00307467" w:rsidRDefault="00307467" w:rsidP="00970A5A">
            <w:pPr>
              <w:jc w:val="center"/>
              <w:rPr>
                <w:color w:val="000000"/>
                <w:szCs w:val="21"/>
              </w:rPr>
            </w:pPr>
            <w:r w:rsidRPr="00307467">
              <w:rPr>
                <w:rFonts w:hint="eastAsia"/>
                <w:color w:val="000000"/>
                <w:szCs w:val="21"/>
              </w:rPr>
              <w:t>清水池</w:t>
            </w:r>
          </w:p>
        </w:tc>
        <w:tc>
          <w:tcPr>
            <w:tcW w:w="1235" w:type="pct"/>
            <w:vAlign w:val="center"/>
          </w:tcPr>
          <w:p w:rsidR="00307467" w:rsidRDefault="00307467" w:rsidP="00970A5A">
            <w:pPr>
              <w:jc w:val="center"/>
              <w:rPr>
                <w:color w:val="000000"/>
                <w:szCs w:val="21"/>
              </w:rPr>
            </w:pPr>
            <w:r w:rsidRPr="00307467">
              <w:rPr>
                <w:rFonts w:hint="eastAsia"/>
                <w:color w:val="000000"/>
                <w:szCs w:val="21"/>
              </w:rPr>
              <w:t>L=2.9</w:t>
            </w:r>
            <w:r w:rsidRPr="00307467">
              <w:rPr>
                <w:rFonts w:hint="eastAsia"/>
                <w:color w:val="000000"/>
                <w:szCs w:val="21"/>
              </w:rPr>
              <w:t>，</w:t>
            </w:r>
            <w:r w:rsidRPr="00307467">
              <w:rPr>
                <w:rFonts w:hint="eastAsia"/>
                <w:color w:val="000000"/>
                <w:szCs w:val="21"/>
              </w:rPr>
              <w:t>B=2.5</w:t>
            </w:r>
            <w:r w:rsidRPr="00307467">
              <w:rPr>
                <w:rFonts w:hint="eastAsia"/>
                <w:color w:val="000000"/>
                <w:szCs w:val="21"/>
              </w:rPr>
              <w:t>，</w:t>
            </w:r>
            <w:r w:rsidRPr="00307467">
              <w:rPr>
                <w:rFonts w:hint="eastAsia"/>
                <w:color w:val="000000"/>
                <w:szCs w:val="21"/>
              </w:rPr>
              <w:t>H=3.0</w:t>
            </w:r>
          </w:p>
        </w:tc>
        <w:tc>
          <w:tcPr>
            <w:tcW w:w="2808" w:type="pct"/>
            <w:vAlign w:val="center"/>
          </w:tcPr>
          <w:p w:rsidR="00307467" w:rsidRDefault="00307467" w:rsidP="00970A5A">
            <w:pPr>
              <w:jc w:val="center"/>
              <w:rPr>
                <w:color w:val="000000"/>
                <w:szCs w:val="21"/>
              </w:rPr>
            </w:pPr>
            <w:r w:rsidRPr="00307467">
              <w:rPr>
                <w:rFonts w:hint="eastAsia"/>
                <w:color w:val="000000"/>
                <w:szCs w:val="21"/>
              </w:rPr>
              <w:t>构造：</w:t>
            </w:r>
            <w:r w:rsidRPr="00307467">
              <w:rPr>
                <w:rFonts w:hint="eastAsia"/>
                <w:color w:val="000000"/>
                <w:szCs w:val="21"/>
              </w:rPr>
              <w:t>RC</w:t>
            </w:r>
            <w:r w:rsidRPr="00307467">
              <w:rPr>
                <w:rFonts w:hint="eastAsia"/>
                <w:color w:val="000000"/>
                <w:szCs w:val="21"/>
              </w:rPr>
              <w:t>；数量：</w:t>
            </w:r>
            <w:r w:rsidRPr="00307467">
              <w:rPr>
                <w:rFonts w:hint="eastAsia"/>
                <w:color w:val="000000"/>
                <w:szCs w:val="21"/>
              </w:rPr>
              <w:t xml:space="preserve">1 </w:t>
            </w:r>
            <w:r w:rsidRPr="00307467">
              <w:rPr>
                <w:rFonts w:hint="eastAsia"/>
                <w:color w:val="000000"/>
                <w:szCs w:val="21"/>
              </w:rPr>
              <w:t>座；停留时间</w:t>
            </w:r>
            <w:r w:rsidRPr="00307467">
              <w:rPr>
                <w:rFonts w:hint="eastAsia"/>
                <w:color w:val="000000"/>
                <w:szCs w:val="21"/>
              </w:rPr>
              <w:t>0.6h</w:t>
            </w:r>
            <w:r w:rsidRPr="00307467">
              <w:rPr>
                <w:rFonts w:hint="eastAsia"/>
                <w:color w:val="000000"/>
                <w:szCs w:val="21"/>
              </w:rPr>
              <w:t>；</w:t>
            </w:r>
          </w:p>
        </w:tc>
      </w:tr>
      <w:tr w:rsidR="00307467" w:rsidTr="00307467">
        <w:trPr>
          <w:cantSplit/>
          <w:trHeight w:val="340"/>
          <w:jc w:val="center"/>
        </w:trPr>
        <w:tc>
          <w:tcPr>
            <w:tcW w:w="417" w:type="pct"/>
            <w:vAlign w:val="center"/>
          </w:tcPr>
          <w:p w:rsidR="00307467" w:rsidRPr="00307467" w:rsidRDefault="00307467" w:rsidP="00307467">
            <w:pPr>
              <w:adjustRightInd w:val="0"/>
              <w:snapToGrid w:val="0"/>
              <w:jc w:val="center"/>
              <w:rPr>
                <w:color w:val="000000"/>
                <w:szCs w:val="21"/>
              </w:rPr>
            </w:pPr>
            <w:r w:rsidRPr="00307467">
              <w:rPr>
                <w:rFonts w:hint="eastAsia"/>
                <w:color w:val="000000"/>
                <w:szCs w:val="21"/>
              </w:rPr>
              <w:t>生化</w:t>
            </w:r>
          </w:p>
          <w:p w:rsidR="00307467" w:rsidRDefault="00307467" w:rsidP="00307467">
            <w:pPr>
              <w:adjustRightInd w:val="0"/>
              <w:snapToGrid w:val="0"/>
              <w:jc w:val="center"/>
              <w:rPr>
                <w:color w:val="000000"/>
                <w:szCs w:val="21"/>
              </w:rPr>
            </w:pPr>
            <w:r w:rsidRPr="00307467">
              <w:rPr>
                <w:rFonts w:hint="eastAsia"/>
                <w:color w:val="000000"/>
                <w:szCs w:val="21"/>
              </w:rPr>
              <w:t>塘</w:t>
            </w:r>
          </w:p>
        </w:tc>
        <w:tc>
          <w:tcPr>
            <w:tcW w:w="540" w:type="pct"/>
            <w:vAlign w:val="center"/>
          </w:tcPr>
          <w:p w:rsidR="00307467" w:rsidRPr="000D6412" w:rsidRDefault="00C43664" w:rsidP="00970A5A">
            <w:pPr>
              <w:jc w:val="center"/>
              <w:rPr>
                <w:color w:val="000000"/>
                <w:szCs w:val="21"/>
              </w:rPr>
            </w:pPr>
            <w:r w:rsidRPr="000D6412">
              <w:rPr>
                <w:rFonts w:hint="eastAsia"/>
                <w:color w:val="000000"/>
                <w:szCs w:val="21"/>
              </w:rPr>
              <w:t>生</w:t>
            </w:r>
            <w:r w:rsidR="00307467" w:rsidRPr="000D6412">
              <w:rPr>
                <w:rFonts w:hint="eastAsia"/>
                <w:color w:val="000000"/>
                <w:szCs w:val="21"/>
              </w:rPr>
              <w:t>化塘</w:t>
            </w:r>
          </w:p>
        </w:tc>
        <w:tc>
          <w:tcPr>
            <w:tcW w:w="1235" w:type="pct"/>
            <w:vAlign w:val="center"/>
          </w:tcPr>
          <w:p w:rsidR="00307467" w:rsidRDefault="00307467" w:rsidP="000D6412">
            <w:pPr>
              <w:jc w:val="center"/>
              <w:rPr>
                <w:color w:val="000000"/>
                <w:szCs w:val="21"/>
              </w:rPr>
            </w:pPr>
            <w:r w:rsidRPr="00307467">
              <w:rPr>
                <w:rFonts w:hint="eastAsia"/>
                <w:color w:val="000000"/>
                <w:szCs w:val="21"/>
              </w:rPr>
              <w:t>L</w:t>
            </w:r>
            <w:r w:rsidR="000D6412">
              <w:rPr>
                <w:rFonts w:hint="eastAsia"/>
                <w:color w:val="000000"/>
                <w:szCs w:val="21"/>
              </w:rPr>
              <w:t>1</w:t>
            </w:r>
            <w:r w:rsidRPr="00307467">
              <w:rPr>
                <w:rFonts w:hint="eastAsia"/>
                <w:color w:val="000000"/>
                <w:szCs w:val="21"/>
              </w:rPr>
              <w:t>=</w:t>
            </w:r>
            <w:r w:rsidR="000D6412">
              <w:rPr>
                <w:rFonts w:hint="eastAsia"/>
                <w:color w:val="000000"/>
                <w:szCs w:val="21"/>
              </w:rPr>
              <w:t>80</w:t>
            </w:r>
            <w:r w:rsidRPr="00307467">
              <w:rPr>
                <w:rFonts w:hint="eastAsia"/>
                <w:color w:val="000000"/>
                <w:szCs w:val="21"/>
              </w:rPr>
              <w:t>，</w:t>
            </w:r>
            <w:r w:rsidRPr="00307467">
              <w:rPr>
                <w:rFonts w:hint="eastAsia"/>
                <w:color w:val="000000"/>
                <w:szCs w:val="21"/>
              </w:rPr>
              <w:t>B</w:t>
            </w:r>
            <w:r w:rsidR="000D6412">
              <w:rPr>
                <w:rFonts w:hint="eastAsia"/>
                <w:color w:val="000000"/>
                <w:szCs w:val="21"/>
              </w:rPr>
              <w:t>1</w:t>
            </w:r>
            <w:r w:rsidRPr="00307467">
              <w:rPr>
                <w:rFonts w:hint="eastAsia"/>
                <w:color w:val="000000"/>
                <w:szCs w:val="21"/>
              </w:rPr>
              <w:t>=3</w:t>
            </w:r>
            <w:r w:rsidR="000D6412">
              <w:rPr>
                <w:rFonts w:hint="eastAsia"/>
                <w:color w:val="000000"/>
                <w:szCs w:val="21"/>
              </w:rPr>
              <w:t>0</w:t>
            </w:r>
            <w:r w:rsidRPr="00307467">
              <w:rPr>
                <w:rFonts w:hint="eastAsia"/>
                <w:color w:val="000000"/>
                <w:szCs w:val="21"/>
              </w:rPr>
              <w:t>，</w:t>
            </w:r>
            <w:r w:rsidR="000D6412">
              <w:rPr>
                <w:rFonts w:hint="eastAsia"/>
                <w:color w:val="000000"/>
                <w:szCs w:val="21"/>
              </w:rPr>
              <w:t>H1</w:t>
            </w:r>
            <w:r w:rsidRPr="00307467">
              <w:rPr>
                <w:rFonts w:hint="eastAsia"/>
                <w:color w:val="000000"/>
                <w:szCs w:val="21"/>
              </w:rPr>
              <w:t>=</w:t>
            </w:r>
            <w:r w:rsidR="000D6412">
              <w:rPr>
                <w:rFonts w:hint="eastAsia"/>
                <w:color w:val="000000"/>
                <w:szCs w:val="21"/>
              </w:rPr>
              <w:t>1</w:t>
            </w:r>
            <w:r w:rsidRPr="00307467">
              <w:rPr>
                <w:rFonts w:hint="eastAsia"/>
                <w:color w:val="000000"/>
                <w:szCs w:val="21"/>
              </w:rPr>
              <w:t>.0</w:t>
            </w:r>
          </w:p>
          <w:p w:rsidR="000D6412" w:rsidRDefault="000D6412" w:rsidP="000D6412">
            <w:pPr>
              <w:jc w:val="center"/>
              <w:rPr>
                <w:color w:val="000000"/>
                <w:szCs w:val="21"/>
              </w:rPr>
            </w:pPr>
            <w:r w:rsidRPr="00307467">
              <w:rPr>
                <w:rFonts w:hint="eastAsia"/>
                <w:color w:val="000000"/>
                <w:szCs w:val="21"/>
              </w:rPr>
              <w:t>L</w:t>
            </w:r>
            <w:r>
              <w:rPr>
                <w:rFonts w:hint="eastAsia"/>
                <w:color w:val="000000"/>
                <w:szCs w:val="21"/>
              </w:rPr>
              <w:t>2</w:t>
            </w:r>
            <w:r w:rsidRPr="00307467">
              <w:rPr>
                <w:rFonts w:hint="eastAsia"/>
                <w:color w:val="000000"/>
                <w:szCs w:val="21"/>
              </w:rPr>
              <w:t>=</w:t>
            </w:r>
            <w:r>
              <w:rPr>
                <w:rFonts w:hint="eastAsia"/>
                <w:color w:val="000000"/>
                <w:szCs w:val="21"/>
              </w:rPr>
              <w:t>80</w:t>
            </w:r>
            <w:r w:rsidRPr="00307467">
              <w:rPr>
                <w:rFonts w:hint="eastAsia"/>
                <w:color w:val="000000"/>
                <w:szCs w:val="21"/>
              </w:rPr>
              <w:t>，</w:t>
            </w:r>
            <w:r w:rsidRPr="00307467">
              <w:rPr>
                <w:rFonts w:hint="eastAsia"/>
                <w:color w:val="000000"/>
                <w:szCs w:val="21"/>
              </w:rPr>
              <w:t>B</w:t>
            </w:r>
            <w:r>
              <w:rPr>
                <w:rFonts w:hint="eastAsia"/>
                <w:color w:val="000000"/>
                <w:szCs w:val="21"/>
              </w:rPr>
              <w:t>2</w:t>
            </w:r>
            <w:r w:rsidRPr="00307467">
              <w:rPr>
                <w:rFonts w:hint="eastAsia"/>
                <w:color w:val="000000"/>
                <w:szCs w:val="21"/>
              </w:rPr>
              <w:t>=3</w:t>
            </w:r>
            <w:r>
              <w:rPr>
                <w:rFonts w:hint="eastAsia"/>
                <w:color w:val="000000"/>
                <w:szCs w:val="21"/>
              </w:rPr>
              <w:t>0</w:t>
            </w:r>
            <w:r w:rsidRPr="00307467">
              <w:rPr>
                <w:rFonts w:hint="eastAsia"/>
                <w:color w:val="000000"/>
                <w:szCs w:val="21"/>
              </w:rPr>
              <w:t>，</w:t>
            </w:r>
            <w:r>
              <w:rPr>
                <w:rFonts w:hint="eastAsia"/>
                <w:color w:val="000000"/>
                <w:szCs w:val="21"/>
              </w:rPr>
              <w:t>H2</w:t>
            </w:r>
            <w:r w:rsidRPr="00307467">
              <w:rPr>
                <w:rFonts w:hint="eastAsia"/>
                <w:color w:val="000000"/>
                <w:szCs w:val="21"/>
              </w:rPr>
              <w:t>=</w:t>
            </w:r>
            <w:r>
              <w:rPr>
                <w:rFonts w:hint="eastAsia"/>
                <w:color w:val="000000"/>
                <w:szCs w:val="21"/>
              </w:rPr>
              <w:t>1</w:t>
            </w:r>
            <w:r w:rsidRPr="00307467">
              <w:rPr>
                <w:rFonts w:hint="eastAsia"/>
                <w:color w:val="000000"/>
                <w:szCs w:val="21"/>
              </w:rPr>
              <w:t>.0</w:t>
            </w:r>
          </w:p>
          <w:p w:rsidR="000D6412" w:rsidRPr="000D6412" w:rsidRDefault="000D6412" w:rsidP="000D6412">
            <w:pPr>
              <w:jc w:val="center"/>
              <w:rPr>
                <w:color w:val="000000"/>
                <w:szCs w:val="21"/>
              </w:rPr>
            </w:pPr>
            <w:r w:rsidRPr="00307467">
              <w:rPr>
                <w:rFonts w:hint="eastAsia"/>
                <w:color w:val="000000"/>
                <w:szCs w:val="21"/>
              </w:rPr>
              <w:t>L</w:t>
            </w:r>
            <w:r>
              <w:rPr>
                <w:rFonts w:hint="eastAsia"/>
                <w:color w:val="000000"/>
                <w:szCs w:val="21"/>
              </w:rPr>
              <w:t>3</w:t>
            </w:r>
            <w:r w:rsidRPr="00307467">
              <w:rPr>
                <w:rFonts w:hint="eastAsia"/>
                <w:color w:val="000000"/>
                <w:szCs w:val="21"/>
              </w:rPr>
              <w:t>=</w:t>
            </w:r>
            <w:r>
              <w:rPr>
                <w:rFonts w:hint="eastAsia"/>
                <w:color w:val="000000"/>
                <w:szCs w:val="21"/>
              </w:rPr>
              <w:t>200</w:t>
            </w:r>
            <w:r w:rsidRPr="00307467">
              <w:rPr>
                <w:rFonts w:hint="eastAsia"/>
                <w:color w:val="000000"/>
                <w:szCs w:val="21"/>
              </w:rPr>
              <w:t>，</w:t>
            </w:r>
            <w:r w:rsidRPr="00307467">
              <w:rPr>
                <w:rFonts w:hint="eastAsia"/>
                <w:color w:val="000000"/>
                <w:szCs w:val="21"/>
              </w:rPr>
              <w:t>B</w:t>
            </w:r>
            <w:r>
              <w:rPr>
                <w:rFonts w:hint="eastAsia"/>
                <w:color w:val="000000"/>
                <w:szCs w:val="21"/>
              </w:rPr>
              <w:t>3</w:t>
            </w:r>
            <w:r w:rsidRPr="00307467">
              <w:rPr>
                <w:rFonts w:hint="eastAsia"/>
                <w:color w:val="000000"/>
                <w:szCs w:val="21"/>
              </w:rPr>
              <w:t>=3</w:t>
            </w:r>
            <w:r>
              <w:rPr>
                <w:rFonts w:hint="eastAsia"/>
                <w:color w:val="000000"/>
                <w:szCs w:val="21"/>
              </w:rPr>
              <w:t>0</w:t>
            </w:r>
            <w:r w:rsidRPr="00307467">
              <w:rPr>
                <w:rFonts w:hint="eastAsia"/>
                <w:color w:val="000000"/>
                <w:szCs w:val="21"/>
              </w:rPr>
              <w:t>，</w:t>
            </w:r>
            <w:r>
              <w:rPr>
                <w:rFonts w:hint="eastAsia"/>
                <w:color w:val="000000"/>
                <w:szCs w:val="21"/>
              </w:rPr>
              <w:t>H3</w:t>
            </w:r>
            <w:r w:rsidRPr="00307467">
              <w:rPr>
                <w:rFonts w:hint="eastAsia"/>
                <w:color w:val="000000"/>
                <w:szCs w:val="21"/>
              </w:rPr>
              <w:t>=</w:t>
            </w:r>
            <w:r>
              <w:rPr>
                <w:rFonts w:hint="eastAsia"/>
                <w:color w:val="000000"/>
                <w:szCs w:val="21"/>
              </w:rPr>
              <w:t>1</w:t>
            </w:r>
            <w:r w:rsidRPr="00307467">
              <w:rPr>
                <w:rFonts w:hint="eastAsia"/>
                <w:color w:val="000000"/>
                <w:szCs w:val="21"/>
              </w:rPr>
              <w:t>.0</w:t>
            </w:r>
          </w:p>
        </w:tc>
        <w:tc>
          <w:tcPr>
            <w:tcW w:w="2808" w:type="pct"/>
            <w:vAlign w:val="center"/>
          </w:tcPr>
          <w:p w:rsidR="00307467" w:rsidRDefault="00307467" w:rsidP="00970A5A">
            <w:pPr>
              <w:jc w:val="center"/>
              <w:rPr>
                <w:color w:val="000000"/>
                <w:szCs w:val="21"/>
              </w:rPr>
            </w:pPr>
            <w:r w:rsidRPr="00307467">
              <w:rPr>
                <w:rFonts w:hint="eastAsia"/>
                <w:color w:val="000000"/>
                <w:szCs w:val="21"/>
              </w:rPr>
              <w:t>主要种植芦苇、藻类等水生植物</w:t>
            </w:r>
          </w:p>
        </w:tc>
      </w:tr>
      <w:tr w:rsidR="00307467" w:rsidTr="00307467">
        <w:trPr>
          <w:cantSplit/>
          <w:trHeight w:val="340"/>
          <w:jc w:val="center"/>
        </w:trPr>
        <w:tc>
          <w:tcPr>
            <w:tcW w:w="417" w:type="pct"/>
            <w:vMerge w:val="restart"/>
            <w:vAlign w:val="center"/>
          </w:tcPr>
          <w:p w:rsidR="00307467" w:rsidRPr="00307467" w:rsidRDefault="00307467" w:rsidP="00307467">
            <w:pPr>
              <w:adjustRightInd w:val="0"/>
              <w:snapToGrid w:val="0"/>
              <w:jc w:val="center"/>
              <w:rPr>
                <w:color w:val="000000"/>
                <w:szCs w:val="21"/>
              </w:rPr>
            </w:pPr>
            <w:r w:rsidRPr="00307467">
              <w:rPr>
                <w:rFonts w:hint="eastAsia"/>
                <w:color w:val="000000"/>
                <w:szCs w:val="21"/>
              </w:rPr>
              <w:t>附属</w:t>
            </w:r>
          </w:p>
          <w:p w:rsidR="00307467" w:rsidRPr="00307467" w:rsidRDefault="00307467" w:rsidP="00307467">
            <w:pPr>
              <w:adjustRightInd w:val="0"/>
              <w:snapToGrid w:val="0"/>
              <w:jc w:val="center"/>
              <w:rPr>
                <w:color w:val="000000"/>
                <w:szCs w:val="21"/>
              </w:rPr>
            </w:pPr>
            <w:r w:rsidRPr="00307467">
              <w:rPr>
                <w:rFonts w:hint="eastAsia"/>
                <w:color w:val="000000"/>
                <w:szCs w:val="21"/>
              </w:rPr>
              <w:t>构筑</w:t>
            </w:r>
          </w:p>
          <w:p w:rsidR="00307467" w:rsidRDefault="00307467" w:rsidP="00307467">
            <w:pPr>
              <w:adjustRightInd w:val="0"/>
              <w:snapToGrid w:val="0"/>
              <w:jc w:val="center"/>
              <w:rPr>
                <w:color w:val="000000"/>
                <w:szCs w:val="21"/>
              </w:rPr>
            </w:pPr>
            <w:r w:rsidRPr="00307467">
              <w:rPr>
                <w:rFonts w:hint="eastAsia"/>
                <w:color w:val="000000"/>
                <w:szCs w:val="21"/>
              </w:rPr>
              <w:t>物</w:t>
            </w:r>
          </w:p>
        </w:tc>
        <w:tc>
          <w:tcPr>
            <w:tcW w:w="540" w:type="pct"/>
            <w:vAlign w:val="center"/>
          </w:tcPr>
          <w:p w:rsidR="00307467" w:rsidRDefault="00307467" w:rsidP="00970A5A">
            <w:pPr>
              <w:jc w:val="center"/>
              <w:rPr>
                <w:color w:val="000000"/>
                <w:szCs w:val="21"/>
              </w:rPr>
            </w:pPr>
            <w:r w:rsidRPr="00307467">
              <w:rPr>
                <w:rFonts w:hint="eastAsia"/>
                <w:color w:val="000000"/>
                <w:szCs w:val="21"/>
              </w:rPr>
              <w:t>污泥池</w:t>
            </w:r>
          </w:p>
        </w:tc>
        <w:tc>
          <w:tcPr>
            <w:tcW w:w="1235" w:type="pct"/>
            <w:vAlign w:val="center"/>
          </w:tcPr>
          <w:p w:rsidR="00307467" w:rsidRDefault="00307467" w:rsidP="00970A5A">
            <w:pPr>
              <w:jc w:val="center"/>
              <w:rPr>
                <w:color w:val="000000"/>
                <w:szCs w:val="21"/>
              </w:rPr>
            </w:pPr>
            <w:r w:rsidRPr="00307467">
              <w:rPr>
                <w:rFonts w:hint="eastAsia"/>
                <w:color w:val="000000"/>
                <w:szCs w:val="21"/>
              </w:rPr>
              <w:t>L=6.0</w:t>
            </w:r>
            <w:r w:rsidRPr="00307467">
              <w:rPr>
                <w:rFonts w:hint="eastAsia"/>
                <w:color w:val="000000"/>
                <w:szCs w:val="21"/>
              </w:rPr>
              <w:t>，</w:t>
            </w:r>
            <w:r w:rsidRPr="00307467">
              <w:rPr>
                <w:rFonts w:hint="eastAsia"/>
                <w:color w:val="000000"/>
                <w:szCs w:val="21"/>
              </w:rPr>
              <w:t>B=6.0</w:t>
            </w:r>
            <w:r w:rsidRPr="00307467">
              <w:rPr>
                <w:rFonts w:hint="eastAsia"/>
                <w:color w:val="000000"/>
                <w:szCs w:val="21"/>
              </w:rPr>
              <w:t>，</w:t>
            </w:r>
            <w:r w:rsidRPr="00307467">
              <w:rPr>
                <w:rFonts w:hint="eastAsia"/>
                <w:color w:val="000000"/>
                <w:szCs w:val="21"/>
              </w:rPr>
              <w:t>H=3.5</w:t>
            </w:r>
          </w:p>
        </w:tc>
        <w:tc>
          <w:tcPr>
            <w:tcW w:w="2808" w:type="pct"/>
            <w:vAlign w:val="center"/>
          </w:tcPr>
          <w:p w:rsidR="00155342" w:rsidRPr="00155342" w:rsidRDefault="00155342" w:rsidP="00155342">
            <w:pPr>
              <w:jc w:val="center"/>
              <w:rPr>
                <w:color w:val="000000"/>
                <w:szCs w:val="21"/>
              </w:rPr>
            </w:pPr>
            <w:r w:rsidRPr="00155342">
              <w:rPr>
                <w:rFonts w:hint="eastAsia"/>
                <w:color w:val="000000"/>
                <w:szCs w:val="21"/>
              </w:rPr>
              <w:t>构造：</w:t>
            </w:r>
            <w:r w:rsidRPr="00155342">
              <w:rPr>
                <w:rFonts w:hint="eastAsia"/>
                <w:color w:val="000000"/>
                <w:szCs w:val="21"/>
              </w:rPr>
              <w:t>RC</w:t>
            </w:r>
            <w:r w:rsidRPr="00155342">
              <w:rPr>
                <w:rFonts w:hint="eastAsia"/>
                <w:color w:val="000000"/>
                <w:szCs w:val="21"/>
              </w:rPr>
              <w:t>；数量：</w:t>
            </w:r>
            <w:r w:rsidRPr="00155342">
              <w:rPr>
                <w:rFonts w:hint="eastAsia"/>
                <w:color w:val="000000"/>
                <w:szCs w:val="21"/>
              </w:rPr>
              <w:t xml:space="preserve">1 </w:t>
            </w:r>
            <w:r w:rsidRPr="00155342">
              <w:rPr>
                <w:rFonts w:hint="eastAsia"/>
                <w:color w:val="000000"/>
                <w:szCs w:val="21"/>
              </w:rPr>
              <w:t>座；主要设备：污泥泵</w:t>
            </w:r>
            <w:r w:rsidRPr="00155342">
              <w:rPr>
                <w:rFonts w:hint="eastAsia"/>
                <w:color w:val="000000"/>
                <w:szCs w:val="21"/>
              </w:rPr>
              <w:t xml:space="preserve">2 </w:t>
            </w:r>
            <w:r w:rsidRPr="00155342">
              <w:rPr>
                <w:rFonts w:hint="eastAsia"/>
                <w:color w:val="000000"/>
                <w:szCs w:val="21"/>
              </w:rPr>
              <w:t>台（</w:t>
            </w:r>
            <w:r w:rsidRPr="00155342">
              <w:rPr>
                <w:rFonts w:hint="eastAsia"/>
                <w:color w:val="000000"/>
                <w:szCs w:val="21"/>
              </w:rPr>
              <w:t xml:space="preserve">1 </w:t>
            </w:r>
            <w:r w:rsidRPr="00155342">
              <w:rPr>
                <w:rFonts w:hint="eastAsia"/>
                <w:color w:val="000000"/>
                <w:szCs w:val="21"/>
              </w:rPr>
              <w:t>用</w:t>
            </w:r>
          </w:p>
          <w:p w:rsidR="00155342" w:rsidRPr="00155342" w:rsidRDefault="00155342" w:rsidP="00155342">
            <w:pPr>
              <w:jc w:val="center"/>
              <w:rPr>
                <w:color w:val="000000"/>
                <w:szCs w:val="21"/>
              </w:rPr>
            </w:pPr>
            <w:r w:rsidRPr="00155342">
              <w:rPr>
                <w:rFonts w:hint="eastAsia"/>
                <w:color w:val="000000"/>
                <w:szCs w:val="21"/>
              </w:rPr>
              <w:t xml:space="preserve">1 </w:t>
            </w:r>
            <w:r w:rsidRPr="00155342">
              <w:rPr>
                <w:rFonts w:hint="eastAsia"/>
                <w:color w:val="000000"/>
                <w:szCs w:val="21"/>
              </w:rPr>
              <w:t>备）；带式压滤机</w:t>
            </w:r>
            <w:r w:rsidRPr="00155342">
              <w:rPr>
                <w:rFonts w:hint="eastAsia"/>
                <w:color w:val="000000"/>
                <w:szCs w:val="21"/>
              </w:rPr>
              <w:t xml:space="preserve">1 </w:t>
            </w:r>
            <w:r w:rsidRPr="00155342">
              <w:rPr>
                <w:rFonts w:hint="eastAsia"/>
                <w:color w:val="000000"/>
                <w:szCs w:val="21"/>
              </w:rPr>
              <w:t>台、带宽</w:t>
            </w:r>
            <w:r w:rsidRPr="00155342">
              <w:rPr>
                <w:rFonts w:hint="eastAsia"/>
                <w:color w:val="000000"/>
                <w:szCs w:val="21"/>
              </w:rPr>
              <w:t>1000mm</w:t>
            </w:r>
            <w:r w:rsidRPr="00155342">
              <w:rPr>
                <w:rFonts w:hint="eastAsia"/>
                <w:color w:val="000000"/>
                <w:szCs w:val="21"/>
              </w:rPr>
              <w:t>；反冲洗泵</w:t>
            </w:r>
            <w:r w:rsidRPr="00155342">
              <w:rPr>
                <w:rFonts w:hint="eastAsia"/>
                <w:color w:val="000000"/>
                <w:szCs w:val="21"/>
              </w:rPr>
              <w:t>1</w:t>
            </w:r>
          </w:p>
          <w:p w:rsidR="00307467" w:rsidRDefault="00155342" w:rsidP="00155342">
            <w:pPr>
              <w:jc w:val="center"/>
              <w:rPr>
                <w:color w:val="000000"/>
                <w:szCs w:val="21"/>
              </w:rPr>
            </w:pPr>
            <w:r w:rsidRPr="00155342">
              <w:rPr>
                <w:rFonts w:hint="eastAsia"/>
                <w:color w:val="000000"/>
                <w:szCs w:val="21"/>
              </w:rPr>
              <w:t>台，流量：</w:t>
            </w:r>
            <w:r w:rsidRPr="00155342">
              <w:rPr>
                <w:rFonts w:hint="eastAsia"/>
                <w:color w:val="000000"/>
                <w:szCs w:val="21"/>
              </w:rPr>
              <w:t>6m3/h</w:t>
            </w:r>
            <w:r w:rsidRPr="00155342">
              <w:rPr>
                <w:rFonts w:hint="eastAsia"/>
                <w:color w:val="000000"/>
                <w:szCs w:val="21"/>
              </w:rPr>
              <w:t>、扬程</w:t>
            </w:r>
            <w:r w:rsidRPr="00155342">
              <w:rPr>
                <w:rFonts w:hint="eastAsia"/>
                <w:color w:val="000000"/>
                <w:szCs w:val="21"/>
              </w:rPr>
              <w:t>30m</w:t>
            </w:r>
            <w:r w:rsidRPr="00155342">
              <w:rPr>
                <w:rFonts w:hint="eastAsia"/>
                <w:color w:val="000000"/>
                <w:szCs w:val="21"/>
              </w:rPr>
              <w:t>、功率</w:t>
            </w:r>
            <w:r w:rsidRPr="00155342">
              <w:rPr>
                <w:rFonts w:hint="eastAsia"/>
                <w:color w:val="000000"/>
                <w:szCs w:val="21"/>
              </w:rPr>
              <w:t>2.2kw</w:t>
            </w:r>
          </w:p>
        </w:tc>
      </w:tr>
      <w:tr w:rsidR="00307467" w:rsidTr="00307467">
        <w:trPr>
          <w:cantSplit/>
          <w:trHeight w:val="340"/>
          <w:jc w:val="center"/>
        </w:trPr>
        <w:tc>
          <w:tcPr>
            <w:tcW w:w="417" w:type="pct"/>
            <w:vMerge/>
            <w:vAlign w:val="center"/>
          </w:tcPr>
          <w:p w:rsidR="00307467" w:rsidRDefault="00307467" w:rsidP="00970A5A">
            <w:pPr>
              <w:adjustRightInd w:val="0"/>
              <w:snapToGrid w:val="0"/>
              <w:jc w:val="center"/>
              <w:rPr>
                <w:color w:val="000000"/>
                <w:szCs w:val="21"/>
              </w:rPr>
            </w:pPr>
          </w:p>
        </w:tc>
        <w:tc>
          <w:tcPr>
            <w:tcW w:w="540" w:type="pct"/>
            <w:vAlign w:val="center"/>
          </w:tcPr>
          <w:p w:rsidR="00307467" w:rsidRDefault="00307467" w:rsidP="00970A5A">
            <w:pPr>
              <w:jc w:val="center"/>
              <w:rPr>
                <w:color w:val="000000"/>
                <w:szCs w:val="21"/>
              </w:rPr>
            </w:pPr>
            <w:r w:rsidRPr="00307467">
              <w:rPr>
                <w:rFonts w:hint="eastAsia"/>
                <w:color w:val="000000"/>
                <w:szCs w:val="21"/>
              </w:rPr>
              <w:t>加药房</w:t>
            </w:r>
          </w:p>
        </w:tc>
        <w:tc>
          <w:tcPr>
            <w:tcW w:w="1235" w:type="pct"/>
            <w:vAlign w:val="center"/>
          </w:tcPr>
          <w:p w:rsidR="00307467" w:rsidRDefault="00307467" w:rsidP="00970A5A">
            <w:pPr>
              <w:jc w:val="center"/>
              <w:rPr>
                <w:color w:val="000000"/>
                <w:szCs w:val="21"/>
              </w:rPr>
            </w:pPr>
            <w:r w:rsidRPr="00307467">
              <w:rPr>
                <w:color w:val="000000"/>
                <w:szCs w:val="21"/>
              </w:rPr>
              <w:t>10.0×5.0×3.5</w:t>
            </w:r>
          </w:p>
        </w:tc>
        <w:tc>
          <w:tcPr>
            <w:tcW w:w="2808" w:type="pct"/>
            <w:vAlign w:val="center"/>
          </w:tcPr>
          <w:p w:rsidR="00307467" w:rsidRDefault="00155342" w:rsidP="00970A5A">
            <w:pPr>
              <w:jc w:val="center"/>
              <w:rPr>
                <w:color w:val="000000"/>
                <w:szCs w:val="21"/>
              </w:rPr>
            </w:pPr>
            <w:r w:rsidRPr="00155342">
              <w:rPr>
                <w:rFonts w:hint="eastAsia"/>
                <w:color w:val="000000"/>
                <w:szCs w:val="21"/>
              </w:rPr>
              <w:t>构造：砖混；数量：</w:t>
            </w:r>
            <w:r w:rsidRPr="00155342">
              <w:rPr>
                <w:rFonts w:hint="eastAsia"/>
                <w:color w:val="000000"/>
                <w:szCs w:val="21"/>
              </w:rPr>
              <w:t xml:space="preserve">1 </w:t>
            </w:r>
            <w:r w:rsidRPr="00155342">
              <w:rPr>
                <w:rFonts w:hint="eastAsia"/>
                <w:color w:val="000000"/>
                <w:szCs w:val="21"/>
              </w:rPr>
              <w:t>座</w:t>
            </w:r>
          </w:p>
        </w:tc>
      </w:tr>
      <w:tr w:rsidR="00307467" w:rsidTr="00307467">
        <w:trPr>
          <w:cantSplit/>
          <w:trHeight w:val="340"/>
          <w:jc w:val="center"/>
        </w:trPr>
        <w:tc>
          <w:tcPr>
            <w:tcW w:w="417" w:type="pct"/>
            <w:vMerge/>
            <w:vAlign w:val="center"/>
          </w:tcPr>
          <w:p w:rsidR="00307467" w:rsidRDefault="00307467" w:rsidP="00970A5A">
            <w:pPr>
              <w:adjustRightInd w:val="0"/>
              <w:snapToGrid w:val="0"/>
              <w:jc w:val="center"/>
              <w:rPr>
                <w:color w:val="000000"/>
                <w:szCs w:val="21"/>
              </w:rPr>
            </w:pPr>
          </w:p>
        </w:tc>
        <w:tc>
          <w:tcPr>
            <w:tcW w:w="540" w:type="pct"/>
            <w:vAlign w:val="center"/>
          </w:tcPr>
          <w:p w:rsidR="00307467" w:rsidRDefault="00307467" w:rsidP="00970A5A">
            <w:pPr>
              <w:jc w:val="center"/>
              <w:rPr>
                <w:color w:val="000000"/>
                <w:szCs w:val="21"/>
              </w:rPr>
            </w:pPr>
            <w:r w:rsidRPr="00307467">
              <w:rPr>
                <w:rFonts w:hint="eastAsia"/>
                <w:color w:val="000000"/>
                <w:szCs w:val="21"/>
              </w:rPr>
              <w:t>中控室</w:t>
            </w:r>
          </w:p>
        </w:tc>
        <w:tc>
          <w:tcPr>
            <w:tcW w:w="1235" w:type="pct"/>
            <w:vAlign w:val="center"/>
          </w:tcPr>
          <w:p w:rsidR="00307467" w:rsidRDefault="00307467" w:rsidP="00970A5A">
            <w:pPr>
              <w:jc w:val="center"/>
              <w:rPr>
                <w:color w:val="000000"/>
                <w:szCs w:val="21"/>
              </w:rPr>
            </w:pPr>
            <w:r w:rsidRPr="00307467">
              <w:rPr>
                <w:color w:val="000000"/>
                <w:szCs w:val="21"/>
              </w:rPr>
              <w:t>5.0×4.0×3.5</w:t>
            </w:r>
          </w:p>
        </w:tc>
        <w:tc>
          <w:tcPr>
            <w:tcW w:w="2808" w:type="pct"/>
            <w:vAlign w:val="center"/>
          </w:tcPr>
          <w:p w:rsidR="00307467" w:rsidRDefault="00155342" w:rsidP="00970A5A">
            <w:pPr>
              <w:jc w:val="center"/>
              <w:rPr>
                <w:color w:val="000000"/>
                <w:szCs w:val="21"/>
              </w:rPr>
            </w:pPr>
            <w:r w:rsidRPr="00155342">
              <w:rPr>
                <w:rFonts w:hint="eastAsia"/>
                <w:color w:val="000000"/>
                <w:szCs w:val="21"/>
              </w:rPr>
              <w:t>构造：砖混；数量：</w:t>
            </w:r>
            <w:r w:rsidRPr="00155342">
              <w:rPr>
                <w:rFonts w:hint="eastAsia"/>
                <w:color w:val="000000"/>
                <w:szCs w:val="21"/>
              </w:rPr>
              <w:t xml:space="preserve">1 </w:t>
            </w:r>
            <w:r w:rsidRPr="00155342">
              <w:rPr>
                <w:rFonts w:hint="eastAsia"/>
                <w:color w:val="000000"/>
                <w:szCs w:val="21"/>
              </w:rPr>
              <w:t>座</w:t>
            </w:r>
          </w:p>
        </w:tc>
      </w:tr>
      <w:tr w:rsidR="00307467" w:rsidTr="00307467">
        <w:trPr>
          <w:cantSplit/>
          <w:trHeight w:val="340"/>
          <w:jc w:val="center"/>
        </w:trPr>
        <w:tc>
          <w:tcPr>
            <w:tcW w:w="417" w:type="pct"/>
            <w:vMerge/>
            <w:vAlign w:val="center"/>
          </w:tcPr>
          <w:p w:rsidR="00307467" w:rsidRDefault="00307467" w:rsidP="00970A5A">
            <w:pPr>
              <w:adjustRightInd w:val="0"/>
              <w:snapToGrid w:val="0"/>
              <w:jc w:val="center"/>
              <w:rPr>
                <w:color w:val="000000"/>
                <w:szCs w:val="21"/>
              </w:rPr>
            </w:pPr>
          </w:p>
        </w:tc>
        <w:tc>
          <w:tcPr>
            <w:tcW w:w="540" w:type="pct"/>
            <w:vAlign w:val="center"/>
          </w:tcPr>
          <w:p w:rsidR="00307467" w:rsidRPr="00307467" w:rsidRDefault="00307467" w:rsidP="00307467">
            <w:pPr>
              <w:jc w:val="center"/>
              <w:rPr>
                <w:color w:val="000000"/>
                <w:szCs w:val="21"/>
              </w:rPr>
            </w:pPr>
            <w:r w:rsidRPr="00307467">
              <w:rPr>
                <w:rFonts w:hint="eastAsia"/>
                <w:color w:val="000000"/>
                <w:szCs w:val="21"/>
              </w:rPr>
              <w:t>鼓风机</w:t>
            </w:r>
          </w:p>
          <w:p w:rsidR="00307467" w:rsidRDefault="00307467" w:rsidP="00307467">
            <w:pPr>
              <w:jc w:val="center"/>
              <w:rPr>
                <w:color w:val="000000"/>
                <w:szCs w:val="21"/>
              </w:rPr>
            </w:pPr>
            <w:r w:rsidRPr="00307467">
              <w:rPr>
                <w:rFonts w:hint="eastAsia"/>
                <w:color w:val="000000"/>
                <w:szCs w:val="21"/>
              </w:rPr>
              <w:t>房</w:t>
            </w:r>
          </w:p>
        </w:tc>
        <w:tc>
          <w:tcPr>
            <w:tcW w:w="1235" w:type="pct"/>
            <w:vAlign w:val="center"/>
          </w:tcPr>
          <w:p w:rsidR="00307467" w:rsidRDefault="00307467" w:rsidP="00970A5A">
            <w:pPr>
              <w:jc w:val="center"/>
              <w:rPr>
                <w:color w:val="000000"/>
                <w:szCs w:val="21"/>
              </w:rPr>
            </w:pPr>
            <w:r w:rsidRPr="00307467">
              <w:rPr>
                <w:color w:val="000000"/>
                <w:szCs w:val="21"/>
              </w:rPr>
              <w:t>5.0×5.0×3.5</w:t>
            </w:r>
          </w:p>
        </w:tc>
        <w:tc>
          <w:tcPr>
            <w:tcW w:w="2808" w:type="pct"/>
            <w:vAlign w:val="center"/>
          </w:tcPr>
          <w:p w:rsidR="00155342" w:rsidRPr="00155342" w:rsidRDefault="00155342" w:rsidP="00155342">
            <w:pPr>
              <w:jc w:val="center"/>
              <w:rPr>
                <w:color w:val="000000"/>
                <w:szCs w:val="21"/>
              </w:rPr>
            </w:pPr>
            <w:r w:rsidRPr="00155342">
              <w:rPr>
                <w:rFonts w:hint="eastAsia"/>
                <w:color w:val="000000"/>
                <w:szCs w:val="21"/>
              </w:rPr>
              <w:t>构造：砖混；数量：</w:t>
            </w:r>
            <w:r w:rsidRPr="00155342">
              <w:rPr>
                <w:rFonts w:hint="eastAsia"/>
                <w:color w:val="000000"/>
                <w:szCs w:val="21"/>
              </w:rPr>
              <w:t xml:space="preserve">1 </w:t>
            </w:r>
            <w:r w:rsidRPr="00155342">
              <w:rPr>
                <w:rFonts w:hint="eastAsia"/>
                <w:color w:val="000000"/>
                <w:szCs w:val="21"/>
              </w:rPr>
              <w:t>座；主要设备：罗茨风机</w:t>
            </w:r>
            <w:r w:rsidRPr="00155342">
              <w:rPr>
                <w:rFonts w:hint="eastAsia"/>
                <w:color w:val="000000"/>
                <w:szCs w:val="21"/>
              </w:rPr>
              <w:t xml:space="preserve">3 </w:t>
            </w:r>
            <w:r w:rsidRPr="00155342">
              <w:rPr>
                <w:rFonts w:hint="eastAsia"/>
                <w:color w:val="000000"/>
                <w:szCs w:val="21"/>
              </w:rPr>
              <w:t>台（</w:t>
            </w:r>
            <w:r w:rsidRPr="00155342">
              <w:rPr>
                <w:rFonts w:hint="eastAsia"/>
                <w:color w:val="000000"/>
                <w:szCs w:val="21"/>
              </w:rPr>
              <w:t>2</w:t>
            </w:r>
          </w:p>
          <w:p w:rsidR="00307467" w:rsidRDefault="00155342" w:rsidP="00155342">
            <w:pPr>
              <w:jc w:val="center"/>
              <w:rPr>
                <w:color w:val="000000"/>
                <w:szCs w:val="21"/>
              </w:rPr>
            </w:pPr>
            <w:r w:rsidRPr="00155342">
              <w:rPr>
                <w:rFonts w:hint="eastAsia"/>
                <w:color w:val="000000"/>
                <w:szCs w:val="21"/>
              </w:rPr>
              <w:t>用</w:t>
            </w:r>
            <w:r w:rsidRPr="00155342">
              <w:rPr>
                <w:rFonts w:hint="eastAsia"/>
                <w:color w:val="000000"/>
                <w:szCs w:val="21"/>
              </w:rPr>
              <w:t xml:space="preserve">1 </w:t>
            </w:r>
            <w:r w:rsidRPr="00155342">
              <w:rPr>
                <w:rFonts w:hint="eastAsia"/>
                <w:color w:val="000000"/>
                <w:szCs w:val="21"/>
              </w:rPr>
              <w:t>备）；空压机</w:t>
            </w:r>
            <w:r w:rsidRPr="00155342">
              <w:rPr>
                <w:rFonts w:hint="eastAsia"/>
                <w:color w:val="000000"/>
                <w:szCs w:val="21"/>
              </w:rPr>
              <w:t xml:space="preserve">1 </w:t>
            </w:r>
            <w:r w:rsidRPr="00155342">
              <w:rPr>
                <w:rFonts w:hint="eastAsia"/>
                <w:color w:val="000000"/>
                <w:szCs w:val="21"/>
              </w:rPr>
              <w:t>台，功率</w:t>
            </w:r>
            <w:r w:rsidRPr="00155342">
              <w:rPr>
                <w:rFonts w:hint="eastAsia"/>
                <w:color w:val="000000"/>
                <w:szCs w:val="21"/>
              </w:rPr>
              <w:t>5.5kw</w:t>
            </w:r>
          </w:p>
        </w:tc>
      </w:tr>
    </w:tbl>
    <w:p w:rsidR="005C7D99" w:rsidRDefault="005C7D99" w:rsidP="007A0514">
      <w:pPr>
        <w:adjustRightInd w:val="0"/>
        <w:snapToGrid w:val="0"/>
        <w:spacing w:line="360" w:lineRule="auto"/>
        <w:ind w:firstLineChars="200" w:firstLine="480"/>
        <w:rPr>
          <w:color w:val="000000"/>
          <w:sz w:val="24"/>
        </w:rPr>
      </w:pPr>
    </w:p>
    <w:p w:rsidR="00155342" w:rsidRPr="00277584" w:rsidRDefault="00155342" w:rsidP="00277584">
      <w:pPr>
        <w:pStyle w:val="40"/>
        <w:adjustRightInd w:val="0"/>
        <w:spacing w:line="360" w:lineRule="auto"/>
        <w:ind w:left="0" w:firstLine="0"/>
        <w:rPr>
          <w:b/>
          <w:sz w:val="24"/>
          <w:szCs w:val="24"/>
        </w:rPr>
      </w:pPr>
      <w:r w:rsidRPr="00277584">
        <w:rPr>
          <w:b/>
          <w:sz w:val="24"/>
          <w:szCs w:val="24"/>
        </w:rPr>
        <w:lastRenderedPageBreak/>
        <w:t>污水</w:t>
      </w:r>
      <w:r w:rsidRPr="00277584">
        <w:rPr>
          <w:rFonts w:hint="eastAsia"/>
          <w:b/>
          <w:sz w:val="24"/>
          <w:szCs w:val="24"/>
        </w:rPr>
        <w:t>达标可行性分析</w:t>
      </w:r>
    </w:p>
    <w:p w:rsidR="005C7D99" w:rsidRPr="000B10A3" w:rsidRDefault="00155342" w:rsidP="007A0514">
      <w:pPr>
        <w:adjustRightInd w:val="0"/>
        <w:snapToGrid w:val="0"/>
        <w:spacing w:line="360" w:lineRule="auto"/>
        <w:ind w:firstLineChars="200" w:firstLine="480"/>
        <w:rPr>
          <w:color w:val="000000"/>
          <w:sz w:val="24"/>
        </w:rPr>
      </w:pPr>
      <w:r>
        <w:rPr>
          <w:rFonts w:hint="eastAsia"/>
          <w:color w:val="000000"/>
          <w:sz w:val="24"/>
        </w:rPr>
        <w:t>（</w:t>
      </w:r>
      <w:r>
        <w:rPr>
          <w:rFonts w:hint="eastAsia"/>
          <w:color w:val="000000"/>
          <w:sz w:val="24"/>
        </w:rPr>
        <w:t>1</w:t>
      </w:r>
      <w:r>
        <w:rPr>
          <w:rFonts w:hint="eastAsia"/>
          <w:color w:val="000000"/>
          <w:sz w:val="24"/>
        </w:rPr>
        <w:t>）废水水质情况分析</w:t>
      </w:r>
    </w:p>
    <w:p w:rsidR="005C7D99" w:rsidRDefault="00155342" w:rsidP="00155342">
      <w:pPr>
        <w:adjustRightInd w:val="0"/>
        <w:snapToGrid w:val="0"/>
        <w:spacing w:line="360" w:lineRule="auto"/>
        <w:ind w:firstLineChars="200" w:firstLine="480"/>
        <w:rPr>
          <w:color w:val="000000"/>
          <w:sz w:val="24"/>
        </w:rPr>
      </w:pPr>
      <w:r w:rsidRPr="00155342">
        <w:rPr>
          <w:rFonts w:hint="eastAsia"/>
          <w:color w:val="000000"/>
          <w:sz w:val="24"/>
        </w:rPr>
        <w:t>根据工程分析，项目废水水质情况见表</w:t>
      </w:r>
      <w:r w:rsidR="004337B9" w:rsidRPr="004337B9">
        <w:rPr>
          <w:color w:val="000000"/>
          <w:sz w:val="24"/>
        </w:rPr>
        <w:t>6.2.2</w:t>
      </w:r>
      <w:r w:rsidR="00D97CF0">
        <w:rPr>
          <w:rFonts w:hint="eastAsia"/>
          <w:color w:val="000000"/>
          <w:sz w:val="24"/>
        </w:rPr>
        <w:t>-6</w:t>
      </w:r>
      <w:r w:rsidRPr="00155342">
        <w:rPr>
          <w:rFonts w:hint="eastAsia"/>
          <w:color w:val="000000"/>
          <w:sz w:val="24"/>
        </w:rPr>
        <w:t>：</w:t>
      </w:r>
    </w:p>
    <w:p w:rsidR="005C7D99" w:rsidRPr="00D97CF0" w:rsidRDefault="00155342" w:rsidP="00155342">
      <w:pPr>
        <w:adjustRightInd w:val="0"/>
        <w:snapToGrid w:val="0"/>
        <w:spacing w:line="360" w:lineRule="auto"/>
        <w:jc w:val="center"/>
        <w:rPr>
          <w:b/>
          <w:color w:val="000000"/>
          <w:sz w:val="24"/>
        </w:rPr>
      </w:pPr>
      <w:r w:rsidRPr="00D97CF0">
        <w:rPr>
          <w:rFonts w:hint="eastAsia"/>
          <w:b/>
          <w:color w:val="000000"/>
          <w:sz w:val="24"/>
        </w:rPr>
        <w:t>表</w:t>
      </w:r>
      <w:r w:rsidR="004337B9" w:rsidRPr="004337B9">
        <w:rPr>
          <w:b/>
          <w:color w:val="000000"/>
          <w:sz w:val="24"/>
        </w:rPr>
        <w:t>6.2.2</w:t>
      </w:r>
      <w:r w:rsidR="00D97CF0" w:rsidRPr="00D97CF0">
        <w:rPr>
          <w:rFonts w:hint="eastAsia"/>
          <w:b/>
          <w:color w:val="000000"/>
          <w:sz w:val="24"/>
        </w:rPr>
        <w:t xml:space="preserve">-6 </w:t>
      </w:r>
      <w:r w:rsidRPr="00D97CF0">
        <w:rPr>
          <w:rFonts w:hint="eastAsia"/>
          <w:b/>
          <w:color w:val="000000"/>
          <w:sz w:val="24"/>
        </w:rPr>
        <w:t xml:space="preserve"> </w:t>
      </w:r>
      <w:r w:rsidRPr="00D97CF0">
        <w:rPr>
          <w:rFonts w:hint="eastAsia"/>
          <w:b/>
          <w:color w:val="000000"/>
          <w:sz w:val="24"/>
        </w:rPr>
        <w:t>混合废水水质情况表</w:t>
      </w:r>
    </w:p>
    <w:tbl>
      <w:tblPr>
        <w:tblW w:w="5000" w:type="pct"/>
        <w:jc w:val="center"/>
        <w:tblBorders>
          <w:top w:val="single" w:sz="12" w:space="0" w:color="auto"/>
          <w:bottom w:val="single" w:sz="12" w:space="0" w:color="auto"/>
          <w:insideH w:val="single" w:sz="4" w:space="0" w:color="auto"/>
          <w:insideV w:val="single" w:sz="4" w:space="0" w:color="auto"/>
        </w:tblBorders>
        <w:tblCellMar>
          <w:top w:w="57" w:type="dxa"/>
          <w:left w:w="57" w:type="dxa"/>
          <w:bottom w:w="28" w:type="dxa"/>
          <w:right w:w="57" w:type="dxa"/>
        </w:tblCellMar>
        <w:tblLook w:val="04A0" w:firstRow="1" w:lastRow="0" w:firstColumn="1" w:lastColumn="0" w:noHBand="0" w:noVBand="1"/>
      </w:tblPr>
      <w:tblGrid>
        <w:gridCol w:w="1532"/>
        <w:gridCol w:w="1532"/>
        <w:gridCol w:w="1530"/>
        <w:gridCol w:w="2772"/>
        <w:gridCol w:w="1818"/>
      </w:tblGrid>
      <w:tr w:rsidR="00B563C2" w:rsidTr="000C5EEB">
        <w:trPr>
          <w:cantSplit/>
          <w:trHeight w:val="340"/>
          <w:tblHeader/>
          <w:jc w:val="center"/>
        </w:trPr>
        <w:tc>
          <w:tcPr>
            <w:tcW w:w="834" w:type="pct"/>
            <w:vAlign w:val="center"/>
          </w:tcPr>
          <w:p w:rsidR="00B563C2" w:rsidRDefault="00B563C2" w:rsidP="00B563C2">
            <w:pPr>
              <w:adjustRightInd w:val="0"/>
              <w:snapToGrid w:val="0"/>
              <w:jc w:val="center"/>
              <w:rPr>
                <w:color w:val="000000"/>
                <w:szCs w:val="21"/>
              </w:rPr>
            </w:pPr>
            <w:r>
              <w:rPr>
                <w:color w:val="000000"/>
                <w:szCs w:val="21"/>
              </w:rPr>
              <w:t>污染物</w:t>
            </w:r>
          </w:p>
          <w:p w:rsidR="00B563C2" w:rsidRDefault="00B563C2" w:rsidP="00B563C2">
            <w:pPr>
              <w:adjustRightInd w:val="0"/>
              <w:snapToGrid w:val="0"/>
              <w:jc w:val="center"/>
              <w:rPr>
                <w:color w:val="000000"/>
                <w:szCs w:val="21"/>
              </w:rPr>
            </w:pPr>
            <w:r>
              <w:rPr>
                <w:color w:val="000000"/>
                <w:szCs w:val="21"/>
              </w:rPr>
              <w:t>名称</w:t>
            </w:r>
          </w:p>
        </w:tc>
        <w:tc>
          <w:tcPr>
            <w:tcW w:w="834" w:type="pct"/>
            <w:vAlign w:val="center"/>
          </w:tcPr>
          <w:p w:rsidR="00B563C2" w:rsidRDefault="00B563C2" w:rsidP="00B563C2">
            <w:pPr>
              <w:adjustRightInd w:val="0"/>
              <w:snapToGrid w:val="0"/>
              <w:jc w:val="center"/>
              <w:rPr>
                <w:color w:val="000000"/>
                <w:szCs w:val="21"/>
              </w:rPr>
            </w:pPr>
            <w:r>
              <w:rPr>
                <w:rFonts w:hint="eastAsia"/>
                <w:color w:val="000000"/>
                <w:szCs w:val="21"/>
              </w:rPr>
              <w:t>产生</w:t>
            </w:r>
            <w:r>
              <w:rPr>
                <w:color w:val="000000"/>
                <w:szCs w:val="21"/>
              </w:rPr>
              <w:t>浓度</w:t>
            </w:r>
          </w:p>
          <w:p w:rsidR="00B563C2" w:rsidRDefault="00B563C2" w:rsidP="00B563C2">
            <w:pPr>
              <w:adjustRightInd w:val="0"/>
              <w:snapToGrid w:val="0"/>
              <w:jc w:val="center"/>
              <w:rPr>
                <w:color w:val="000000"/>
                <w:szCs w:val="21"/>
              </w:rPr>
            </w:pPr>
            <w:r>
              <w:rPr>
                <w:color w:val="000000"/>
                <w:szCs w:val="21"/>
              </w:rPr>
              <w:t>(mg/L)</w:t>
            </w:r>
          </w:p>
        </w:tc>
        <w:tc>
          <w:tcPr>
            <w:tcW w:w="833" w:type="pct"/>
            <w:vAlign w:val="center"/>
          </w:tcPr>
          <w:p w:rsidR="00B563C2" w:rsidRDefault="00B563C2" w:rsidP="00B563C2">
            <w:pPr>
              <w:adjustRightInd w:val="0"/>
              <w:snapToGrid w:val="0"/>
              <w:jc w:val="center"/>
              <w:rPr>
                <w:color w:val="000000"/>
                <w:szCs w:val="21"/>
              </w:rPr>
            </w:pPr>
            <w:r>
              <w:rPr>
                <w:color w:val="000000"/>
                <w:szCs w:val="21"/>
              </w:rPr>
              <w:t>产生量</w:t>
            </w:r>
          </w:p>
          <w:p w:rsidR="00B563C2" w:rsidRDefault="00B563C2" w:rsidP="00B563C2">
            <w:pPr>
              <w:adjustRightInd w:val="0"/>
              <w:snapToGrid w:val="0"/>
              <w:jc w:val="center"/>
              <w:rPr>
                <w:color w:val="000000"/>
                <w:szCs w:val="21"/>
              </w:rPr>
            </w:pPr>
            <w:r>
              <w:rPr>
                <w:color w:val="000000"/>
                <w:szCs w:val="21"/>
              </w:rPr>
              <w:t>(t/a)</w:t>
            </w:r>
          </w:p>
        </w:tc>
        <w:tc>
          <w:tcPr>
            <w:tcW w:w="1509" w:type="pct"/>
            <w:vAlign w:val="center"/>
          </w:tcPr>
          <w:p w:rsidR="00B563C2" w:rsidRDefault="00B563C2" w:rsidP="00B563C2">
            <w:pPr>
              <w:adjustRightInd w:val="0"/>
              <w:snapToGrid w:val="0"/>
              <w:jc w:val="center"/>
              <w:rPr>
                <w:color w:val="000000"/>
                <w:szCs w:val="21"/>
              </w:rPr>
            </w:pPr>
            <w:r w:rsidRPr="00B563C2">
              <w:rPr>
                <w:rFonts w:hint="eastAsia"/>
                <w:color w:val="000000"/>
                <w:szCs w:val="21"/>
              </w:rPr>
              <w:t>处理工艺</w:t>
            </w:r>
          </w:p>
        </w:tc>
        <w:tc>
          <w:tcPr>
            <w:tcW w:w="990" w:type="pct"/>
            <w:vAlign w:val="center"/>
          </w:tcPr>
          <w:p w:rsidR="00B563C2" w:rsidRDefault="00B563C2" w:rsidP="00B563C2">
            <w:pPr>
              <w:adjustRightInd w:val="0"/>
              <w:snapToGrid w:val="0"/>
              <w:jc w:val="center"/>
              <w:rPr>
                <w:color w:val="000000"/>
                <w:szCs w:val="21"/>
              </w:rPr>
            </w:pPr>
            <w:r w:rsidRPr="00B563C2">
              <w:rPr>
                <w:rFonts w:hint="eastAsia"/>
                <w:color w:val="000000"/>
                <w:szCs w:val="21"/>
              </w:rPr>
              <w:t>去向</w:t>
            </w:r>
          </w:p>
        </w:tc>
      </w:tr>
      <w:tr w:rsidR="00B563C2" w:rsidTr="000C5EEB">
        <w:trPr>
          <w:cantSplit/>
          <w:trHeight w:val="340"/>
          <w:jc w:val="center"/>
        </w:trPr>
        <w:tc>
          <w:tcPr>
            <w:tcW w:w="834" w:type="pct"/>
            <w:vAlign w:val="center"/>
          </w:tcPr>
          <w:p w:rsidR="00B563C2" w:rsidRDefault="00B563C2" w:rsidP="00B563C2">
            <w:pPr>
              <w:adjustRightInd w:val="0"/>
              <w:snapToGrid w:val="0"/>
              <w:jc w:val="center"/>
              <w:rPr>
                <w:color w:val="000000"/>
                <w:szCs w:val="21"/>
              </w:rPr>
            </w:pPr>
            <w:r>
              <w:rPr>
                <w:rFonts w:hint="eastAsia"/>
                <w:color w:val="000000"/>
                <w:szCs w:val="21"/>
              </w:rPr>
              <w:t>废水量</w:t>
            </w:r>
          </w:p>
        </w:tc>
        <w:tc>
          <w:tcPr>
            <w:tcW w:w="834" w:type="pct"/>
            <w:vAlign w:val="center"/>
          </w:tcPr>
          <w:p w:rsidR="00B563C2" w:rsidRDefault="00B563C2" w:rsidP="00B563C2">
            <w:pPr>
              <w:adjustRightInd w:val="0"/>
              <w:snapToGrid w:val="0"/>
              <w:jc w:val="center"/>
              <w:rPr>
                <w:color w:val="000000"/>
                <w:szCs w:val="21"/>
              </w:rPr>
            </w:pPr>
            <w:r>
              <w:rPr>
                <w:rFonts w:hint="eastAsia"/>
                <w:color w:val="000000"/>
                <w:szCs w:val="21"/>
              </w:rPr>
              <w:t>/</w:t>
            </w:r>
          </w:p>
        </w:tc>
        <w:tc>
          <w:tcPr>
            <w:tcW w:w="833" w:type="pct"/>
            <w:vAlign w:val="center"/>
          </w:tcPr>
          <w:p w:rsidR="00B563C2" w:rsidRDefault="000C5EEB" w:rsidP="00B563C2">
            <w:pPr>
              <w:adjustRightInd w:val="0"/>
              <w:snapToGrid w:val="0"/>
              <w:jc w:val="center"/>
              <w:rPr>
                <w:color w:val="000000"/>
                <w:szCs w:val="21"/>
              </w:rPr>
            </w:pPr>
            <w:r w:rsidRPr="000C5EEB">
              <w:rPr>
                <w:color w:val="000000"/>
                <w:szCs w:val="21"/>
              </w:rPr>
              <w:t>91773.17</w:t>
            </w:r>
          </w:p>
        </w:tc>
        <w:tc>
          <w:tcPr>
            <w:tcW w:w="1509" w:type="pct"/>
            <w:vMerge w:val="restart"/>
            <w:vAlign w:val="center"/>
          </w:tcPr>
          <w:p w:rsidR="00B563C2" w:rsidRPr="00B563C2" w:rsidRDefault="00B563C2" w:rsidP="00B563C2">
            <w:pPr>
              <w:adjustRightInd w:val="0"/>
              <w:snapToGrid w:val="0"/>
              <w:jc w:val="center"/>
              <w:rPr>
                <w:color w:val="000000"/>
                <w:szCs w:val="21"/>
              </w:rPr>
            </w:pPr>
            <w:r w:rsidRPr="00B563C2">
              <w:rPr>
                <w:rFonts w:hint="eastAsia"/>
                <w:color w:val="000000"/>
                <w:szCs w:val="21"/>
              </w:rPr>
              <w:t>USR+</w:t>
            </w:r>
            <w:r w:rsidRPr="00B563C2">
              <w:rPr>
                <w:rFonts w:hint="eastAsia"/>
                <w:color w:val="000000"/>
                <w:szCs w:val="21"/>
              </w:rPr>
              <w:t>两级</w:t>
            </w:r>
            <w:r w:rsidRPr="00B563C2">
              <w:rPr>
                <w:rFonts w:hint="eastAsia"/>
                <w:color w:val="000000"/>
                <w:szCs w:val="21"/>
              </w:rPr>
              <w:t>A/O+</w:t>
            </w:r>
            <w:r w:rsidRPr="00B563C2">
              <w:rPr>
                <w:rFonts w:hint="eastAsia"/>
                <w:color w:val="000000"/>
                <w:szCs w:val="21"/>
              </w:rPr>
              <w:t>物化（化</w:t>
            </w:r>
          </w:p>
          <w:p w:rsidR="00B563C2" w:rsidRDefault="00B563C2" w:rsidP="00B563C2">
            <w:pPr>
              <w:adjustRightInd w:val="0"/>
              <w:snapToGrid w:val="0"/>
              <w:jc w:val="center"/>
              <w:rPr>
                <w:color w:val="000000"/>
                <w:szCs w:val="21"/>
              </w:rPr>
            </w:pPr>
            <w:r w:rsidRPr="00B563C2">
              <w:rPr>
                <w:rFonts w:hint="eastAsia"/>
                <w:color w:val="000000"/>
                <w:szCs w:val="21"/>
              </w:rPr>
              <w:t>学除磷）</w:t>
            </w:r>
            <w:r w:rsidRPr="00B563C2">
              <w:rPr>
                <w:rFonts w:hint="eastAsia"/>
                <w:color w:val="000000"/>
                <w:szCs w:val="21"/>
              </w:rPr>
              <w:t>+</w:t>
            </w:r>
            <w:r w:rsidRPr="00B563C2">
              <w:rPr>
                <w:rFonts w:hint="eastAsia"/>
                <w:color w:val="000000"/>
                <w:szCs w:val="21"/>
              </w:rPr>
              <w:t>消毒处理</w:t>
            </w:r>
          </w:p>
        </w:tc>
        <w:tc>
          <w:tcPr>
            <w:tcW w:w="990" w:type="pct"/>
            <w:vMerge w:val="restart"/>
            <w:vAlign w:val="center"/>
          </w:tcPr>
          <w:p w:rsidR="00B563C2" w:rsidRDefault="00B563C2" w:rsidP="00B563C2">
            <w:pPr>
              <w:adjustRightInd w:val="0"/>
              <w:snapToGrid w:val="0"/>
              <w:jc w:val="center"/>
              <w:rPr>
                <w:color w:val="000000"/>
                <w:szCs w:val="21"/>
              </w:rPr>
            </w:pPr>
            <w:r w:rsidRPr="00B563C2">
              <w:rPr>
                <w:rFonts w:hint="eastAsia"/>
                <w:color w:val="000000"/>
                <w:szCs w:val="21"/>
              </w:rPr>
              <w:t>部分回用，剩余用于农田灌溉</w:t>
            </w:r>
          </w:p>
        </w:tc>
      </w:tr>
      <w:tr w:rsidR="000C5EEB" w:rsidTr="000C5EEB">
        <w:trPr>
          <w:cantSplit/>
          <w:trHeight w:val="340"/>
          <w:jc w:val="center"/>
        </w:trPr>
        <w:tc>
          <w:tcPr>
            <w:tcW w:w="834" w:type="pct"/>
            <w:vAlign w:val="center"/>
          </w:tcPr>
          <w:p w:rsidR="000C5EEB" w:rsidRDefault="000C5EEB" w:rsidP="00B563C2">
            <w:pPr>
              <w:adjustRightInd w:val="0"/>
              <w:snapToGrid w:val="0"/>
              <w:jc w:val="center"/>
              <w:rPr>
                <w:color w:val="000000"/>
                <w:szCs w:val="21"/>
              </w:rPr>
            </w:pPr>
            <w:r>
              <w:rPr>
                <w:color w:val="000000"/>
                <w:szCs w:val="21"/>
              </w:rPr>
              <w:t>COD</w:t>
            </w:r>
          </w:p>
        </w:tc>
        <w:tc>
          <w:tcPr>
            <w:tcW w:w="834" w:type="pct"/>
            <w:vAlign w:val="center"/>
          </w:tcPr>
          <w:p w:rsidR="000C5EEB" w:rsidRDefault="000C5EEB">
            <w:pPr>
              <w:jc w:val="center"/>
              <w:rPr>
                <w:color w:val="000000"/>
                <w:szCs w:val="21"/>
              </w:rPr>
            </w:pPr>
            <w:r>
              <w:rPr>
                <w:color w:val="000000"/>
                <w:szCs w:val="21"/>
              </w:rPr>
              <w:t>2640</w:t>
            </w:r>
          </w:p>
        </w:tc>
        <w:tc>
          <w:tcPr>
            <w:tcW w:w="833" w:type="pct"/>
            <w:vAlign w:val="center"/>
          </w:tcPr>
          <w:p w:rsidR="000C5EEB" w:rsidRDefault="000C5EEB">
            <w:pPr>
              <w:jc w:val="center"/>
              <w:rPr>
                <w:color w:val="000000"/>
                <w:sz w:val="22"/>
                <w:szCs w:val="22"/>
              </w:rPr>
            </w:pPr>
            <w:r>
              <w:rPr>
                <w:color w:val="000000"/>
                <w:sz w:val="22"/>
                <w:szCs w:val="22"/>
              </w:rPr>
              <w:t>242.28</w:t>
            </w:r>
          </w:p>
        </w:tc>
        <w:tc>
          <w:tcPr>
            <w:tcW w:w="1509" w:type="pct"/>
            <w:vMerge/>
            <w:vAlign w:val="center"/>
          </w:tcPr>
          <w:p w:rsidR="000C5EEB" w:rsidRDefault="000C5EEB" w:rsidP="00B563C2">
            <w:pPr>
              <w:adjustRightInd w:val="0"/>
              <w:snapToGrid w:val="0"/>
              <w:jc w:val="center"/>
              <w:rPr>
                <w:color w:val="000000"/>
                <w:szCs w:val="21"/>
              </w:rPr>
            </w:pPr>
          </w:p>
        </w:tc>
        <w:tc>
          <w:tcPr>
            <w:tcW w:w="990" w:type="pct"/>
            <w:vMerge/>
            <w:vAlign w:val="center"/>
          </w:tcPr>
          <w:p w:rsidR="000C5EEB" w:rsidRDefault="000C5EEB" w:rsidP="00B563C2">
            <w:pPr>
              <w:adjustRightInd w:val="0"/>
              <w:snapToGrid w:val="0"/>
              <w:jc w:val="center"/>
              <w:rPr>
                <w:color w:val="000000"/>
                <w:szCs w:val="21"/>
              </w:rPr>
            </w:pPr>
          </w:p>
        </w:tc>
      </w:tr>
      <w:tr w:rsidR="000C5EEB" w:rsidTr="000C5EEB">
        <w:trPr>
          <w:cantSplit/>
          <w:trHeight w:val="340"/>
          <w:jc w:val="center"/>
        </w:trPr>
        <w:tc>
          <w:tcPr>
            <w:tcW w:w="834" w:type="pct"/>
            <w:vAlign w:val="center"/>
          </w:tcPr>
          <w:p w:rsidR="000C5EEB" w:rsidRDefault="000C5EEB" w:rsidP="00B563C2">
            <w:pPr>
              <w:adjustRightInd w:val="0"/>
              <w:snapToGrid w:val="0"/>
              <w:jc w:val="center"/>
              <w:rPr>
                <w:color w:val="000000"/>
                <w:szCs w:val="21"/>
              </w:rPr>
            </w:pPr>
            <w:r>
              <w:rPr>
                <w:color w:val="000000"/>
                <w:szCs w:val="21"/>
              </w:rPr>
              <w:t>NH</w:t>
            </w:r>
            <w:r>
              <w:rPr>
                <w:color w:val="000000"/>
                <w:szCs w:val="21"/>
                <w:vertAlign w:val="subscript"/>
              </w:rPr>
              <w:t>3</w:t>
            </w:r>
            <w:r>
              <w:rPr>
                <w:color w:val="000000"/>
                <w:szCs w:val="21"/>
              </w:rPr>
              <w:t>-N</w:t>
            </w:r>
          </w:p>
        </w:tc>
        <w:tc>
          <w:tcPr>
            <w:tcW w:w="834" w:type="pct"/>
            <w:vAlign w:val="center"/>
          </w:tcPr>
          <w:p w:rsidR="000C5EEB" w:rsidRDefault="000C5EEB">
            <w:pPr>
              <w:jc w:val="center"/>
              <w:rPr>
                <w:color w:val="000000"/>
                <w:szCs w:val="21"/>
              </w:rPr>
            </w:pPr>
            <w:r>
              <w:rPr>
                <w:color w:val="000000"/>
                <w:szCs w:val="21"/>
              </w:rPr>
              <w:t>261</w:t>
            </w:r>
          </w:p>
        </w:tc>
        <w:tc>
          <w:tcPr>
            <w:tcW w:w="833" w:type="pct"/>
            <w:vAlign w:val="center"/>
          </w:tcPr>
          <w:p w:rsidR="000C5EEB" w:rsidRDefault="000C5EEB">
            <w:pPr>
              <w:jc w:val="center"/>
              <w:rPr>
                <w:color w:val="000000"/>
                <w:sz w:val="22"/>
                <w:szCs w:val="22"/>
              </w:rPr>
            </w:pPr>
            <w:r>
              <w:rPr>
                <w:color w:val="000000"/>
                <w:sz w:val="22"/>
                <w:szCs w:val="22"/>
              </w:rPr>
              <w:t>23.95</w:t>
            </w:r>
          </w:p>
        </w:tc>
        <w:tc>
          <w:tcPr>
            <w:tcW w:w="1509" w:type="pct"/>
            <w:vMerge/>
            <w:vAlign w:val="center"/>
          </w:tcPr>
          <w:p w:rsidR="000C5EEB" w:rsidRDefault="000C5EEB" w:rsidP="00B563C2">
            <w:pPr>
              <w:adjustRightInd w:val="0"/>
              <w:snapToGrid w:val="0"/>
              <w:jc w:val="center"/>
              <w:rPr>
                <w:color w:val="000000"/>
                <w:szCs w:val="21"/>
              </w:rPr>
            </w:pPr>
          </w:p>
        </w:tc>
        <w:tc>
          <w:tcPr>
            <w:tcW w:w="990" w:type="pct"/>
            <w:vMerge/>
            <w:vAlign w:val="center"/>
          </w:tcPr>
          <w:p w:rsidR="000C5EEB" w:rsidRDefault="000C5EEB" w:rsidP="00B563C2">
            <w:pPr>
              <w:adjustRightInd w:val="0"/>
              <w:snapToGrid w:val="0"/>
              <w:jc w:val="center"/>
              <w:rPr>
                <w:color w:val="000000"/>
                <w:szCs w:val="21"/>
              </w:rPr>
            </w:pPr>
          </w:p>
        </w:tc>
      </w:tr>
      <w:tr w:rsidR="000C5EEB" w:rsidTr="000C5EEB">
        <w:trPr>
          <w:cantSplit/>
          <w:trHeight w:val="340"/>
          <w:jc w:val="center"/>
        </w:trPr>
        <w:tc>
          <w:tcPr>
            <w:tcW w:w="834" w:type="pct"/>
            <w:vAlign w:val="center"/>
          </w:tcPr>
          <w:p w:rsidR="000C5EEB" w:rsidRDefault="000C5EEB" w:rsidP="00B563C2">
            <w:pPr>
              <w:adjustRightInd w:val="0"/>
              <w:snapToGrid w:val="0"/>
              <w:jc w:val="center"/>
              <w:rPr>
                <w:color w:val="000000"/>
                <w:szCs w:val="21"/>
              </w:rPr>
            </w:pPr>
            <w:r>
              <w:rPr>
                <w:rFonts w:hint="eastAsia"/>
                <w:color w:val="000000"/>
                <w:szCs w:val="21"/>
              </w:rPr>
              <w:t>TN</w:t>
            </w:r>
          </w:p>
        </w:tc>
        <w:tc>
          <w:tcPr>
            <w:tcW w:w="834" w:type="pct"/>
            <w:vAlign w:val="center"/>
          </w:tcPr>
          <w:p w:rsidR="000C5EEB" w:rsidRDefault="000C5EEB">
            <w:pPr>
              <w:jc w:val="center"/>
              <w:rPr>
                <w:color w:val="000000"/>
                <w:szCs w:val="21"/>
              </w:rPr>
            </w:pPr>
            <w:r>
              <w:rPr>
                <w:color w:val="000000"/>
                <w:szCs w:val="21"/>
              </w:rPr>
              <w:t>370</w:t>
            </w:r>
          </w:p>
        </w:tc>
        <w:tc>
          <w:tcPr>
            <w:tcW w:w="833" w:type="pct"/>
            <w:vAlign w:val="center"/>
          </w:tcPr>
          <w:p w:rsidR="000C5EEB" w:rsidRDefault="000C5EEB">
            <w:pPr>
              <w:jc w:val="center"/>
              <w:rPr>
                <w:color w:val="000000"/>
                <w:sz w:val="22"/>
                <w:szCs w:val="22"/>
              </w:rPr>
            </w:pPr>
            <w:r>
              <w:rPr>
                <w:color w:val="000000"/>
                <w:sz w:val="22"/>
                <w:szCs w:val="22"/>
              </w:rPr>
              <w:t>33.96</w:t>
            </w:r>
          </w:p>
        </w:tc>
        <w:tc>
          <w:tcPr>
            <w:tcW w:w="1509" w:type="pct"/>
            <w:vMerge/>
            <w:vAlign w:val="center"/>
          </w:tcPr>
          <w:p w:rsidR="000C5EEB" w:rsidRDefault="000C5EEB" w:rsidP="00B563C2">
            <w:pPr>
              <w:adjustRightInd w:val="0"/>
              <w:snapToGrid w:val="0"/>
              <w:jc w:val="center"/>
              <w:rPr>
                <w:color w:val="000000"/>
                <w:szCs w:val="21"/>
              </w:rPr>
            </w:pPr>
          </w:p>
        </w:tc>
        <w:tc>
          <w:tcPr>
            <w:tcW w:w="990" w:type="pct"/>
            <w:vMerge/>
            <w:vAlign w:val="center"/>
          </w:tcPr>
          <w:p w:rsidR="000C5EEB" w:rsidRDefault="000C5EEB" w:rsidP="00B563C2">
            <w:pPr>
              <w:adjustRightInd w:val="0"/>
              <w:snapToGrid w:val="0"/>
              <w:jc w:val="center"/>
              <w:rPr>
                <w:color w:val="000000"/>
                <w:szCs w:val="21"/>
              </w:rPr>
            </w:pPr>
          </w:p>
        </w:tc>
      </w:tr>
      <w:tr w:rsidR="000C5EEB" w:rsidTr="000C5EEB">
        <w:trPr>
          <w:cantSplit/>
          <w:trHeight w:val="340"/>
          <w:jc w:val="center"/>
        </w:trPr>
        <w:tc>
          <w:tcPr>
            <w:tcW w:w="834" w:type="pct"/>
            <w:vAlign w:val="center"/>
          </w:tcPr>
          <w:p w:rsidR="000C5EEB" w:rsidRDefault="000C5EEB" w:rsidP="00B563C2">
            <w:pPr>
              <w:adjustRightInd w:val="0"/>
              <w:snapToGrid w:val="0"/>
              <w:jc w:val="center"/>
              <w:rPr>
                <w:color w:val="000000"/>
                <w:szCs w:val="21"/>
              </w:rPr>
            </w:pPr>
            <w:r>
              <w:rPr>
                <w:color w:val="000000"/>
                <w:szCs w:val="21"/>
              </w:rPr>
              <w:t>TP</w:t>
            </w:r>
          </w:p>
        </w:tc>
        <w:tc>
          <w:tcPr>
            <w:tcW w:w="834" w:type="pct"/>
            <w:vAlign w:val="center"/>
          </w:tcPr>
          <w:p w:rsidR="000C5EEB" w:rsidRDefault="000C5EEB">
            <w:pPr>
              <w:jc w:val="center"/>
              <w:rPr>
                <w:color w:val="000000"/>
                <w:szCs w:val="21"/>
              </w:rPr>
            </w:pPr>
            <w:r>
              <w:rPr>
                <w:color w:val="000000"/>
                <w:szCs w:val="21"/>
              </w:rPr>
              <w:t>43.5</w:t>
            </w:r>
          </w:p>
        </w:tc>
        <w:tc>
          <w:tcPr>
            <w:tcW w:w="833" w:type="pct"/>
            <w:vAlign w:val="center"/>
          </w:tcPr>
          <w:p w:rsidR="000C5EEB" w:rsidRDefault="000C5EEB">
            <w:pPr>
              <w:jc w:val="center"/>
              <w:rPr>
                <w:color w:val="000000"/>
                <w:sz w:val="22"/>
                <w:szCs w:val="22"/>
              </w:rPr>
            </w:pPr>
            <w:r>
              <w:rPr>
                <w:color w:val="000000"/>
                <w:sz w:val="22"/>
                <w:szCs w:val="22"/>
              </w:rPr>
              <w:t>3.99</w:t>
            </w:r>
          </w:p>
        </w:tc>
        <w:tc>
          <w:tcPr>
            <w:tcW w:w="1509" w:type="pct"/>
            <w:vMerge/>
            <w:vAlign w:val="center"/>
          </w:tcPr>
          <w:p w:rsidR="000C5EEB" w:rsidRDefault="000C5EEB" w:rsidP="00B563C2">
            <w:pPr>
              <w:adjustRightInd w:val="0"/>
              <w:snapToGrid w:val="0"/>
              <w:jc w:val="center"/>
              <w:rPr>
                <w:color w:val="000000"/>
                <w:szCs w:val="21"/>
              </w:rPr>
            </w:pPr>
          </w:p>
        </w:tc>
        <w:tc>
          <w:tcPr>
            <w:tcW w:w="990" w:type="pct"/>
            <w:vMerge/>
            <w:vAlign w:val="center"/>
          </w:tcPr>
          <w:p w:rsidR="000C5EEB" w:rsidRDefault="000C5EEB" w:rsidP="00B563C2">
            <w:pPr>
              <w:adjustRightInd w:val="0"/>
              <w:snapToGrid w:val="0"/>
              <w:jc w:val="center"/>
              <w:rPr>
                <w:color w:val="000000"/>
                <w:szCs w:val="21"/>
              </w:rPr>
            </w:pPr>
          </w:p>
        </w:tc>
      </w:tr>
    </w:tbl>
    <w:p w:rsidR="005C7D99" w:rsidRDefault="00B563C2" w:rsidP="007A0514">
      <w:pPr>
        <w:adjustRightInd w:val="0"/>
        <w:snapToGrid w:val="0"/>
        <w:spacing w:line="360" w:lineRule="auto"/>
        <w:ind w:firstLineChars="200" w:firstLine="480"/>
        <w:rPr>
          <w:color w:val="000000"/>
          <w:sz w:val="24"/>
        </w:rPr>
      </w:pPr>
      <w:r>
        <w:rPr>
          <w:rFonts w:hint="eastAsia"/>
          <w:color w:val="000000"/>
          <w:sz w:val="24"/>
        </w:rPr>
        <w:t>（</w:t>
      </w:r>
      <w:r>
        <w:rPr>
          <w:rFonts w:hint="eastAsia"/>
          <w:color w:val="000000"/>
          <w:sz w:val="24"/>
        </w:rPr>
        <w:t>2</w:t>
      </w:r>
      <w:r>
        <w:rPr>
          <w:rFonts w:hint="eastAsia"/>
          <w:color w:val="000000"/>
          <w:sz w:val="24"/>
        </w:rPr>
        <w:t>）</w:t>
      </w:r>
      <w:r w:rsidRPr="00B563C2">
        <w:rPr>
          <w:rFonts w:hint="eastAsia"/>
          <w:color w:val="000000"/>
          <w:sz w:val="24"/>
        </w:rPr>
        <w:t>废水处置应用实例</w:t>
      </w:r>
    </w:p>
    <w:p w:rsidR="005C7D99" w:rsidRDefault="00B563C2" w:rsidP="00B563C2">
      <w:pPr>
        <w:adjustRightInd w:val="0"/>
        <w:snapToGrid w:val="0"/>
        <w:spacing w:line="360" w:lineRule="auto"/>
        <w:ind w:firstLineChars="200" w:firstLine="480"/>
        <w:rPr>
          <w:color w:val="000000"/>
          <w:sz w:val="24"/>
        </w:rPr>
      </w:pPr>
      <w:r w:rsidRPr="00B563C2">
        <w:rPr>
          <w:rFonts w:hint="eastAsia"/>
          <w:color w:val="000000"/>
          <w:sz w:val="24"/>
        </w:rPr>
        <w:t>根据淮州温氏提供的肥东温氏畜牧有限公司年产</w:t>
      </w:r>
      <w:r w:rsidRPr="00B563C2">
        <w:rPr>
          <w:rFonts w:hint="eastAsia"/>
          <w:color w:val="000000"/>
          <w:sz w:val="24"/>
        </w:rPr>
        <w:t xml:space="preserve">12 </w:t>
      </w:r>
      <w:r w:rsidRPr="00B563C2">
        <w:rPr>
          <w:rFonts w:hint="eastAsia"/>
          <w:color w:val="000000"/>
          <w:sz w:val="24"/>
        </w:rPr>
        <w:t>万头仔猪项目验收监测报告（详见附件），肥东温氏废水处理采用“水解酸化</w:t>
      </w:r>
      <w:r w:rsidRPr="00B563C2">
        <w:rPr>
          <w:rFonts w:hint="eastAsia"/>
          <w:color w:val="000000"/>
          <w:sz w:val="24"/>
        </w:rPr>
        <w:t>+</w:t>
      </w:r>
      <w:r w:rsidRPr="00B563C2">
        <w:rPr>
          <w:rFonts w:hint="eastAsia"/>
          <w:color w:val="000000"/>
          <w:sz w:val="24"/>
        </w:rPr>
        <w:t>一级</w:t>
      </w:r>
      <w:r w:rsidRPr="00B563C2">
        <w:rPr>
          <w:rFonts w:hint="eastAsia"/>
          <w:color w:val="000000"/>
          <w:sz w:val="24"/>
        </w:rPr>
        <w:t>AO</w:t>
      </w:r>
      <w:r w:rsidR="005072A9" w:rsidRPr="00B563C2">
        <w:rPr>
          <w:rFonts w:hint="eastAsia"/>
          <w:color w:val="000000"/>
          <w:sz w:val="24"/>
        </w:rPr>
        <w:t xml:space="preserve"> </w:t>
      </w:r>
      <w:r w:rsidRPr="00B563C2">
        <w:rPr>
          <w:rFonts w:hint="eastAsia"/>
          <w:color w:val="000000"/>
          <w:sz w:val="24"/>
        </w:rPr>
        <w:t>+</w:t>
      </w:r>
      <w:r w:rsidRPr="00B563C2">
        <w:rPr>
          <w:rFonts w:hint="eastAsia"/>
          <w:color w:val="000000"/>
          <w:sz w:val="24"/>
        </w:rPr>
        <w:t>消毒工艺</w:t>
      </w:r>
      <w:r w:rsidR="005072A9" w:rsidRPr="00B563C2">
        <w:rPr>
          <w:rFonts w:hint="eastAsia"/>
          <w:color w:val="000000"/>
          <w:sz w:val="24"/>
        </w:rPr>
        <w:t>+</w:t>
      </w:r>
      <w:r w:rsidR="00C43664">
        <w:rPr>
          <w:rFonts w:hint="eastAsia"/>
          <w:color w:val="000000"/>
          <w:sz w:val="24"/>
        </w:rPr>
        <w:t>生</w:t>
      </w:r>
      <w:r w:rsidR="005072A9" w:rsidRPr="00B563C2">
        <w:rPr>
          <w:rFonts w:hint="eastAsia"/>
          <w:color w:val="000000"/>
          <w:sz w:val="24"/>
        </w:rPr>
        <w:t>化塘</w:t>
      </w:r>
      <w:r w:rsidRPr="00B563C2">
        <w:rPr>
          <w:rFonts w:hint="eastAsia"/>
          <w:color w:val="000000"/>
          <w:sz w:val="24"/>
        </w:rPr>
        <w:t>，废水出水水质详见下表：</w:t>
      </w:r>
    </w:p>
    <w:p w:rsidR="005C7D99" w:rsidRPr="00D97CF0" w:rsidRDefault="00B563C2" w:rsidP="00B563C2">
      <w:pPr>
        <w:adjustRightInd w:val="0"/>
        <w:snapToGrid w:val="0"/>
        <w:spacing w:line="360" w:lineRule="auto"/>
        <w:jc w:val="center"/>
        <w:rPr>
          <w:b/>
          <w:color w:val="000000"/>
          <w:sz w:val="24"/>
        </w:rPr>
      </w:pPr>
      <w:r w:rsidRPr="00D97CF0">
        <w:rPr>
          <w:rFonts w:hint="eastAsia"/>
          <w:b/>
          <w:color w:val="000000"/>
          <w:sz w:val="24"/>
        </w:rPr>
        <w:t>表</w:t>
      </w:r>
      <w:r w:rsidR="004337B9" w:rsidRPr="004337B9">
        <w:rPr>
          <w:b/>
          <w:color w:val="000000"/>
          <w:sz w:val="24"/>
        </w:rPr>
        <w:t>6.2.2</w:t>
      </w:r>
      <w:r w:rsidR="00D97CF0" w:rsidRPr="00D97CF0">
        <w:rPr>
          <w:rFonts w:hint="eastAsia"/>
          <w:b/>
          <w:color w:val="000000"/>
          <w:sz w:val="24"/>
        </w:rPr>
        <w:t xml:space="preserve">-7 </w:t>
      </w:r>
      <w:r w:rsidRPr="00D97CF0">
        <w:rPr>
          <w:rFonts w:hint="eastAsia"/>
          <w:b/>
          <w:color w:val="000000"/>
          <w:sz w:val="24"/>
        </w:rPr>
        <w:t xml:space="preserve"> </w:t>
      </w:r>
      <w:r w:rsidRPr="00D97CF0">
        <w:rPr>
          <w:rFonts w:hint="eastAsia"/>
          <w:b/>
          <w:color w:val="000000"/>
          <w:sz w:val="24"/>
        </w:rPr>
        <w:t>肥东温氏废水监测结果</w:t>
      </w:r>
    </w:p>
    <w:tbl>
      <w:tblPr>
        <w:tblW w:w="5000" w:type="pct"/>
        <w:jc w:val="center"/>
        <w:tblBorders>
          <w:top w:val="single" w:sz="12" w:space="0" w:color="auto"/>
          <w:bottom w:val="single" w:sz="12" w:space="0" w:color="auto"/>
          <w:insideH w:val="single" w:sz="4" w:space="0" w:color="auto"/>
          <w:insideV w:val="single" w:sz="4" w:space="0" w:color="auto"/>
        </w:tblBorders>
        <w:tblCellMar>
          <w:top w:w="57" w:type="dxa"/>
          <w:left w:w="57" w:type="dxa"/>
          <w:bottom w:w="28" w:type="dxa"/>
          <w:right w:w="57" w:type="dxa"/>
        </w:tblCellMar>
        <w:tblLook w:val="04A0" w:firstRow="1" w:lastRow="0" w:firstColumn="1" w:lastColumn="0" w:noHBand="0" w:noVBand="1"/>
      </w:tblPr>
      <w:tblGrid>
        <w:gridCol w:w="1762"/>
        <w:gridCol w:w="1484"/>
        <w:gridCol w:w="1484"/>
        <w:gridCol w:w="1484"/>
        <w:gridCol w:w="1484"/>
        <w:gridCol w:w="1486"/>
      </w:tblGrid>
      <w:tr w:rsidR="00B563C2" w:rsidTr="00B563C2">
        <w:trPr>
          <w:cantSplit/>
          <w:trHeight w:val="340"/>
          <w:tblHeader/>
          <w:jc w:val="center"/>
        </w:trPr>
        <w:tc>
          <w:tcPr>
            <w:tcW w:w="959" w:type="pct"/>
            <w:vAlign w:val="center"/>
          </w:tcPr>
          <w:p w:rsidR="00B563C2" w:rsidRDefault="00B563C2" w:rsidP="00B563C2">
            <w:pPr>
              <w:adjustRightInd w:val="0"/>
              <w:snapToGrid w:val="0"/>
              <w:jc w:val="center"/>
              <w:rPr>
                <w:color w:val="000000"/>
                <w:szCs w:val="21"/>
              </w:rPr>
            </w:pPr>
            <w:r>
              <w:rPr>
                <w:rFonts w:hint="eastAsia"/>
                <w:color w:val="000000"/>
                <w:szCs w:val="21"/>
              </w:rPr>
              <w:t>处理工艺</w:t>
            </w:r>
          </w:p>
        </w:tc>
        <w:tc>
          <w:tcPr>
            <w:tcW w:w="808" w:type="pct"/>
            <w:vAlign w:val="center"/>
          </w:tcPr>
          <w:p w:rsidR="00B563C2" w:rsidRDefault="00B563C2" w:rsidP="00B563C2">
            <w:pPr>
              <w:adjustRightInd w:val="0"/>
              <w:snapToGrid w:val="0"/>
              <w:jc w:val="center"/>
              <w:rPr>
                <w:color w:val="000000"/>
                <w:szCs w:val="21"/>
              </w:rPr>
            </w:pPr>
            <w:r>
              <w:rPr>
                <w:rFonts w:hint="eastAsia"/>
                <w:color w:val="000000"/>
                <w:szCs w:val="21"/>
              </w:rPr>
              <w:t>pH</w:t>
            </w:r>
          </w:p>
        </w:tc>
        <w:tc>
          <w:tcPr>
            <w:tcW w:w="808" w:type="pct"/>
            <w:vAlign w:val="center"/>
          </w:tcPr>
          <w:p w:rsidR="00B563C2" w:rsidRDefault="00B563C2" w:rsidP="00B563C2">
            <w:pPr>
              <w:adjustRightInd w:val="0"/>
              <w:snapToGrid w:val="0"/>
              <w:jc w:val="center"/>
              <w:rPr>
                <w:color w:val="000000"/>
                <w:szCs w:val="21"/>
              </w:rPr>
            </w:pPr>
            <w:r>
              <w:rPr>
                <w:rFonts w:hint="eastAsia"/>
                <w:color w:val="000000"/>
                <w:szCs w:val="21"/>
              </w:rPr>
              <w:t>COD</w:t>
            </w:r>
          </w:p>
        </w:tc>
        <w:tc>
          <w:tcPr>
            <w:tcW w:w="808" w:type="pct"/>
            <w:vAlign w:val="center"/>
          </w:tcPr>
          <w:p w:rsidR="00B563C2" w:rsidRDefault="00B563C2" w:rsidP="00B563C2">
            <w:pPr>
              <w:adjustRightInd w:val="0"/>
              <w:snapToGrid w:val="0"/>
              <w:jc w:val="center"/>
              <w:rPr>
                <w:color w:val="000000"/>
                <w:szCs w:val="21"/>
              </w:rPr>
            </w:pPr>
            <w:r>
              <w:rPr>
                <w:rFonts w:hint="eastAsia"/>
                <w:color w:val="000000"/>
                <w:szCs w:val="21"/>
              </w:rPr>
              <w:t>BOD5</w:t>
            </w:r>
          </w:p>
        </w:tc>
        <w:tc>
          <w:tcPr>
            <w:tcW w:w="808" w:type="pct"/>
            <w:vAlign w:val="center"/>
          </w:tcPr>
          <w:p w:rsidR="00B563C2" w:rsidRDefault="00B563C2" w:rsidP="00B563C2">
            <w:pPr>
              <w:adjustRightInd w:val="0"/>
              <w:snapToGrid w:val="0"/>
              <w:jc w:val="center"/>
              <w:rPr>
                <w:color w:val="000000"/>
                <w:szCs w:val="21"/>
              </w:rPr>
            </w:pPr>
            <w:r>
              <w:rPr>
                <w:rFonts w:hint="eastAsia"/>
                <w:color w:val="000000"/>
                <w:szCs w:val="21"/>
              </w:rPr>
              <w:t>氨氮</w:t>
            </w:r>
          </w:p>
        </w:tc>
        <w:tc>
          <w:tcPr>
            <w:tcW w:w="809" w:type="pct"/>
            <w:vAlign w:val="center"/>
          </w:tcPr>
          <w:p w:rsidR="00B563C2" w:rsidRDefault="00B563C2" w:rsidP="00B563C2">
            <w:pPr>
              <w:adjustRightInd w:val="0"/>
              <w:snapToGrid w:val="0"/>
              <w:jc w:val="center"/>
              <w:rPr>
                <w:color w:val="000000"/>
                <w:szCs w:val="21"/>
              </w:rPr>
            </w:pPr>
            <w:r>
              <w:rPr>
                <w:rFonts w:hint="eastAsia"/>
                <w:color w:val="000000"/>
                <w:szCs w:val="21"/>
              </w:rPr>
              <w:t>总磷</w:t>
            </w:r>
          </w:p>
        </w:tc>
      </w:tr>
      <w:tr w:rsidR="00B563C2" w:rsidTr="00B563C2">
        <w:trPr>
          <w:cantSplit/>
          <w:trHeight w:val="340"/>
          <w:jc w:val="center"/>
        </w:trPr>
        <w:tc>
          <w:tcPr>
            <w:tcW w:w="959" w:type="pct"/>
            <w:vAlign w:val="center"/>
          </w:tcPr>
          <w:p w:rsidR="00B563C2" w:rsidRDefault="00B563C2" w:rsidP="00B563C2">
            <w:pPr>
              <w:adjustRightInd w:val="0"/>
              <w:snapToGrid w:val="0"/>
              <w:jc w:val="center"/>
              <w:rPr>
                <w:color w:val="000000"/>
                <w:szCs w:val="21"/>
              </w:rPr>
            </w:pPr>
            <w:r w:rsidRPr="00B563C2">
              <w:rPr>
                <w:rFonts w:hint="eastAsia"/>
                <w:color w:val="000000"/>
                <w:szCs w:val="21"/>
              </w:rPr>
              <w:t>污水处理站排口</w:t>
            </w:r>
          </w:p>
        </w:tc>
        <w:tc>
          <w:tcPr>
            <w:tcW w:w="808" w:type="pct"/>
            <w:vAlign w:val="center"/>
          </w:tcPr>
          <w:p w:rsidR="00B563C2" w:rsidRDefault="00B563C2" w:rsidP="00B563C2">
            <w:pPr>
              <w:adjustRightInd w:val="0"/>
              <w:snapToGrid w:val="0"/>
              <w:jc w:val="center"/>
              <w:rPr>
                <w:color w:val="000000"/>
                <w:szCs w:val="21"/>
              </w:rPr>
            </w:pPr>
            <w:r>
              <w:rPr>
                <w:rFonts w:hint="eastAsia"/>
                <w:color w:val="000000"/>
                <w:szCs w:val="21"/>
              </w:rPr>
              <w:t>8.45</w:t>
            </w:r>
          </w:p>
        </w:tc>
        <w:tc>
          <w:tcPr>
            <w:tcW w:w="808" w:type="pct"/>
            <w:vAlign w:val="center"/>
          </w:tcPr>
          <w:p w:rsidR="00B563C2" w:rsidRDefault="00B563C2" w:rsidP="00B563C2">
            <w:pPr>
              <w:adjustRightInd w:val="0"/>
              <w:snapToGrid w:val="0"/>
              <w:jc w:val="center"/>
              <w:rPr>
                <w:color w:val="000000"/>
                <w:szCs w:val="21"/>
              </w:rPr>
            </w:pPr>
            <w:r>
              <w:rPr>
                <w:rFonts w:hint="eastAsia"/>
                <w:color w:val="000000"/>
                <w:szCs w:val="21"/>
              </w:rPr>
              <w:t>289</w:t>
            </w:r>
          </w:p>
        </w:tc>
        <w:tc>
          <w:tcPr>
            <w:tcW w:w="808" w:type="pct"/>
            <w:vAlign w:val="center"/>
          </w:tcPr>
          <w:p w:rsidR="00B563C2" w:rsidRDefault="00B563C2" w:rsidP="00B563C2">
            <w:pPr>
              <w:adjustRightInd w:val="0"/>
              <w:snapToGrid w:val="0"/>
              <w:jc w:val="center"/>
              <w:rPr>
                <w:color w:val="000000"/>
                <w:szCs w:val="21"/>
              </w:rPr>
            </w:pPr>
            <w:r>
              <w:rPr>
                <w:rFonts w:hint="eastAsia"/>
                <w:color w:val="000000"/>
                <w:szCs w:val="21"/>
              </w:rPr>
              <w:t>62.2</w:t>
            </w:r>
          </w:p>
        </w:tc>
        <w:tc>
          <w:tcPr>
            <w:tcW w:w="808" w:type="pct"/>
            <w:vAlign w:val="center"/>
          </w:tcPr>
          <w:p w:rsidR="00B563C2" w:rsidRDefault="00B563C2" w:rsidP="00B563C2">
            <w:pPr>
              <w:adjustRightInd w:val="0"/>
              <w:snapToGrid w:val="0"/>
              <w:jc w:val="center"/>
              <w:rPr>
                <w:color w:val="000000"/>
                <w:szCs w:val="21"/>
              </w:rPr>
            </w:pPr>
            <w:r>
              <w:rPr>
                <w:rFonts w:hint="eastAsia"/>
                <w:color w:val="000000"/>
                <w:szCs w:val="21"/>
              </w:rPr>
              <w:t>75.93</w:t>
            </w:r>
          </w:p>
        </w:tc>
        <w:tc>
          <w:tcPr>
            <w:tcW w:w="809" w:type="pct"/>
            <w:vAlign w:val="center"/>
          </w:tcPr>
          <w:p w:rsidR="00B563C2" w:rsidRDefault="00B563C2" w:rsidP="00B563C2">
            <w:pPr>
              <w:adjustRightInd w:val="0"/>
              <w:snapToGrid w:val="0"/>
              <w:jc w:val="center"/>
              <w:rPr>
                <w:color w:val="000000"/>
                <w:szCs w:val="21"/>
              </w:rPr>
            </w:pPr>
            <w:r>
              <w:rPr>
                <w:rFonts w:hint="eastAsia"/>
                <w:color w:val="000000"/>
                <w:szCs w:val="21"/>
              </w:rPr>
              <w:t>1.28</w:t>
            </w:r>
          </w:p>
        </w:tc>
      </w:tr>
      <w:tr w:rsidR="00B563C2" w:rsidTr="00B563C2">
        <w:trPr>
          <w:cantSplit/>
          <w:trHeight w:val="340"/>
          <w:jc w:val="center"/>
        </w:trPr>
        <w:tc>
          <w:tcPr>
            <w:tcW w:w="959" w:type="pct"/>
            <w:vAlign w:val="center"/>
          </w:tcPr>
          <w:p w:rsidR="00B563C2" w:rsidRDefault="00B563C2" w:rsidP="00B563C2">
            <w:pPr>
              <w:adjustRightInd w:val="0"/>
              <w:snapToGrid w:val="0"/>
              <w:jc w:val="center"/>
              <w:rPr>
                <w:color w:val="000000"/>
                <w:szCs w:val="21"/>
              </w:rPr>
            </w:pPr>
            <w:r w:rsidRPr="00B563C2">
              <w:rPr>
                <w:rFonts w:hint="eastAsia"/>
                <w:color w:val="000000"/>
                <w:szCs w:val="21"/>
              </w:rPr>
              <w:t>生化塘排口</w:t>
            </w:r>
          </w:p>
        </w:tc>
        <w:tc>
          <w:tcPr>
            <w:tcW w:w="808" w:type="pct"/>
            <w:vAlign w:val="center"/>
          </w:tcPr>
          <w:p w:rsidR="00B563C2" w:rsidRDefault="00B563C2" w:rsidP="00B563C2">
            <w:pPr>
              <w:adjustRightInd w:val="0"/>
              <w:snapToGrid w:val="0"/>
              <w:jc w:val="center"/>
              <w:rPr>
                <w:color w:val="000000"/>
                <w:szCs w:val="21"/>
              </w:rPr>
            </w:pPr>
            <w:r>
              <w:rPr>
                <w:rFonts w:hint="eastAsia"/>
                <w:color w:val="000000"/>
                <w:szCs w:val="21"/>
              </w:rPr>
              <w:t>6.48</w:t>
            </w:r>
          </w:p>
        </w:tc>
        <w:tc>
          <w:tcPr>
            <w:tcW w:w="808" w:type="pct"/>
            <w:vAlign w:val="center"/>
          </w:tcPr>
          <w:p w:rsidR="00B563C2" w:rsidRDefault="00B563C2" w:rsidP="00B563C2">
            <w:pPr>
              <w:adjustRightInd w:val="0"/>
              <w:snapToGrid w:val="0"/>
              <w:jc w:val="center"/>
              <w:rPr>
                <w:color w:val="000000"/>
                <w:szCs w:val="21"/>
              </w:rPr>
            </w:pPr>
            <w:r>
              <w:rPr>
                <w:rFonts w:hint="eastAsia"/>
                <w:color w:val="000000"/>
                <w:szCs w:val="21"/>
              </w:rPr>
              <w:t>73.0</w:t>
            </w:r>
          </w:p>
        </w:tc>
        <w:tc>
          <w:tcPr>
            <w:tcW w:w="808" w:type="pct"/>
            <w:vAlign w:val="center"/>
          </w:tcPr>
          <w:p w:rsidR="00B563C2" w:rsidRDefault="00B563C2" w:rsidP="00B563C2">
            <w:pPr>
              <w:adjustRightInd w:val="0"/>
              <w:snapToGrid w:val="0"/>
              <w:jc w:val="center"/>
              <w:rPr>
                <w:color w:val="000000"/>
                <w:szCs w:val="21"/>
              </w:rPr>
            </w:pPr>
            <w:r>
              <w:rPr>
                <w:rFonts w:hint="eastAsia"/>
                <w:color w:val="000000"/>
                <w:szCs w:val="21"/>
              </w:rPr>
              <w:t>13.6</w:t>
            </w:r>
          </w:p>
        </w:tc>
        <w:tc>
          <w:tcPr>
            <w:tcW w:w="808" w:type="pct"/>
            <w:vAlign w:val="center"/>
          </w:tcPr>
          <w:p w:rsidR="00B563C2" w:rsidRDefault="00B563C2" w:rsidP="00B563C2">
            <w:pPr>
              <w:adjustRightInd w:val="0"/>
              <w:snapToGrid w:val="0"/>
              <w:jc w:val="center"/>
              <w:rPr>
                <w:color w:val="000000"/>
                <w:szCs w:val="21"/>
              </w:rPr>
            </w:pPr>
            <w:r>
              <w:rPr>
                <w:rFonts w:hint="eastAsia"/>
                <w:color w:val="000000"/>
                <w:szCs w:val="21"/>
              </w:rPr>
              <w:t>1.04</w:t>
            </w:r>
          </w:p>
        </w:tc>
        <w:tc>
          <w:tcPr>
            <w:tcW w:w="809" w:type="pct"/>
            <w:vAlign w:val="center"/>
          </w:tcPr>
          <w:p w:rsidR="00B563C2" w:rsidRDefault="00B563C2" w:rsidP="00B563C2">
            <w:pPr>
              <w:adjustRightInd w:val="0"/>
              <w:snapToGrid w:val="0"/>
              <w:jc w:val="center"/>
              <w:rPr>
                <w:color w:val="000000"/>
                <w:szCs w:val="21"/>
              </w:rPr>
            </w:pPr>
            <w:r>
              <w:rPr>
                <w:rFonts w:hint="eastAsia"/>
                <w:color w:val="000000"/>
                <w:szCs w:val="21"/>
              </w:rPr>
              <w:t>1.50</w:t>
            </w:r>
          </w:p>
        </w:tc>
      </w:tr>
    </w:tbl>
    <w:p w:rsidR="005C7D99" w:rsidRPr="00B563C2" w:rsidRDefault="00B563C2" w:rsidP="00B563C2">
      <w:pPr>
        <w:adjustRightInd w:val="0"/>
        <w:snapToGrid w:val="0"/>
        <w:spacing w:line="360" w:lineRule="auto"/>
        <w:ind w:firstLineChars="200" w:firstLine="480"/>
        <w:rPr>
          <w:color w:val="000000"/>
          <w:sz w:val="24"/>
        </w:rPr>
      </w:pPr>
      <w:r w:rsidRPr="00B563C2">
        <w:rPr>
          <w:rFonts w:hint="eastAsia"/>
          <w:color w:val="000000"/>
          <w:sz w:val="24"/>
        </w:rPr>
        <w:t>由上表可知，肥东温氏处理后的废水水质除总磷外，其余因子均能达到《污水综合排放标准》（</w:t>
      </w:r>
      <w:r w:rsidRPr="00B563C2">
        <w:rPr>
          <w:rFonts w:hint="eastAsia"/>
          <w:color w:val="000000"/>
          <w:sz w:val="24"/>
        </w:rPr>
        <w:t>GB8979-1996</w:t>
      </w:r>
      <w:r w:rsidRPr="00B563C2">
        <w:rPr>
          <w:rFonts w:hint="eastAsia"/>
          <w:color w:val="000000"/>
          <w:sz w:val="24"/>
        </w:rPr>
        <w:t>）中表</w:t>
      </w:r>
      <w:r w:rsidRPr="00B563C2">
        <w:rPr>
          <w:rFonts w:hint="eastAsia"/>
          <w:color w:val="000000"/>
          <w:sz w:val="24"/>
        </w:rPr>
        <w:t xml:space="preserve">4 </w:t>
      </w:r>
      <w:r w:rsidRPr="00B563C2">
        <w:rPr>
          <w:rFonts w:hint="eastAsia"/>
          <w:color w:val="000000"/>
          <w:sz w:val="24"/>
        </w:rPr>
        <w:t>一级标准。</w:t>
      </w:r>
    </w:p>
    <w:p w:rsidR="005C7D99" w:rsidRDefault="00B563C2" w:rsidP="007A0514">
      <w:pPr>
        <w:adjustRightInd w:val="0"/>
        <w:snapToGrid w:val="0"/>
        <w:spacing w:line="360" w:lineRule="auto"/>
        <w:ind w:firstLineChars="200" w:firstLine="480"/>
        <w:rPr>
          <w:color w:val="000000"/>
          <w:sz w:val="24"/>
        </w:rPr>
      </w:pPr>
      <w:r>
        <w:rPr>
          <w:rFonts w:hint="eastAsia"/>
          <w:color w:val="000000"/>
          <w:sz w:val="24"/>
        </w:rPr>
        <w:t>（</w:t>
      </w:r>
      <w:r>
        <w:rPr>
          <w:rFonts w:hint="eastAsia"/>
          <w:color w:val="000000"/>
          <w:sz w:val="24"/>
        </w:rPr>
        <w:t>3</w:t>
      </w:r>
      <w:r>
        <w:rPr>
          <w:rFonts w:hint="eastAsia"/>
          <w:color w:val="000000"/>
          <w:sz w:val="24"/>
        </w:rPr>
        <w:t>）</w:t>
      </w:r>
      <w:r w:rsidRPr="00B563C2">
        <w:rPr>
          <w:rFonts w:hint="eastAsia"/>
          <w:color w:val="000000"/>
          <w:sz w:val="24"/>
        </w:rPr>
        <w:t>废水达标排放可行性分析</w:t>
      </w:r>
    </w:p>
    <w:p w:rsidR="00B563C2" w:rsidRDefault="00B563C2" w:rsidP="00B563C2">
      <w:pPr>
        <w:adjustRightInd w:val="0"/>
        <w:snapToGrid w:val="0"/>
        <w:spacing w:line="360" w:lineRule="auto"/>
        <w:ind w:firstLineChars="200" w:firstLine="480"/>
        <w:rPr>
          <w:color w:val="000000"/>
          <w:sz w:val="24"/>
        </w:rPr>
      </w:pPr>
      <w:r w:rsidRPr="00B563C2">
        <w:rPr>
          <w:rFonts w:hint="eastAsia"/>
          <w:color w:val="000000"/>
          <w:sz w:val="24"/>
        </w:rPr>
        <w:t>根据肥东温氏的废水应用实例，淮州温氏在其采用的废水处理工艺基础上进行了改进，增加了一套</w:t>
      </w:r>
      <w:r w:rsidRPr="00B563C2">
        <w:rPr>
          <w:rFonts w:hint="eastAsia"/>
          <w:color w:val="000000"/>
          <w:sz w:val="24"/>
        </w:rPr>
        <w:t xml:space="preserve">AO </w:t>
      </w:r>
      <w:r w:rsidRPr="00B563C2">
        <w:rPr>
          <w:rFonts w:hint="eastAsia"/>
          <w:color w:val="000000"/>
          <w:sz w:val="24"/>
        </w:rPr>
        <w:t>和化学除磷工艺，从而确保废水水质达标排放。</w:t>
      </w:r>
    </w:p>
    <w:p w:rsidR="00B563C2" w:rsidRPr="00B563C2" w:rsidRDefault="00B563C2" w:rsidP="00B563C2">
      <w:pPr>
        <w:adjustRightInd w:val="0"/>
        <w:snapToGrid w:val="0"/>
        <w:spacing w:line="360" w:lineRule="auto"/>
        <w:ind w:firstLineChars="200" w:firstLine="480"/>
        <w:rPr>
          <w:color w:val="000000"/>
          <w:sz w:val="24"/>
        </w:rPr>
      </w:pPr>
      <w:r w:rsidRPr="00B563C2">
        <w:rPr>
          <w:rFonts w:hint="eastAsia"/>
          <w:color w:val="000000"/>
          <w:sz w:val="24"/>
        </w:rPr>
        <w:t>根据前文工艺叙述，本项目设置二级化学除磷工艺，在经过生物除磷后进入二级化学除磷装置，从而达到进一步除磷的目的，使废水中的总磷</w:t>
      </w:r>
      <w:r w:rsidR="001E19D3">
        <w:rPr>
          <w:rFonts w:hint="eastAsia"/>
          <w:color w:val="000000"/>
          <w:sz w:val="24"/>
        </w:rPr>
        <w:t>达标排放</w:t>
      </w:r>
      <w:r w:rsidRPr="00B563C2">
        <w:rPr>
          <w:rFonts w:hint="eastAsia"/>
          <w:color w:val="000000"/>
          <w:sz w:val="24"/>
        </w:rPr>
        <w:t>。</w:t>
      </w:r>
    </w:p>
    <w:p w:rsidR="00CD1453" w:rsidRDefault="00B563C2" w:rsidP="00B563C2">
      <w:pPr>
        <w:adjustRightInd w:val="0"/>
        <w:snapToGrid w:val="0"/>
        <w:spacing w:line="360" w:lineRule="auto"/>
        <w:ind w:firstLineChars="200" w:firstLine="480"/>
        <w:rPr>
          <w:color w:val="000000"/>
          <w:sz w:val="24"/>
        </w:rPr>
      </w:pPr>
      <w:r w:rsidRPr="00B563C2">
        <w:rPr>
          <w:rFonts w:hint="eastAsia"/>
          <w:color w:val="000000"/>
          <w:sz w:val="24"/>
        </w:rPr>
        <w:t>本项目污水处理站各单元分级处理效率见表</w:t>
      </w:r>
      <w:r w:rsidR="004337B9" w:rsidRPr="004337B9">
        <w:rPr>
          <w:color w:val="000000"/>
          <w:sz w:val="24"/>
        </w:rPr>
        <w:t>6.2.2</w:t>
      </w:r>
      <w:r w:rsidR="00D97CF0">
        <w:rPr>
          <w:rFonts w:hint="eastAsia"/>
          <w:color w:val="000000"/>
          <w:sz w:val="24"/>
        </w:rPr>
        <w:t>-8</w:t>
      </w:r>
      <w:r w:rsidRPr="00B563C2">
        <w:rPr>
          <w:rFonts w:hint="eastAsia"/>
          <w:color w:val="000000"/>
          <w:sz w:val="24"/>
        </w:rPr>
        <w:t>。</w:t>
      </w:r>
    </w:p>
    <w:p w:rsidR="00CD1453" w:rsidRDefault="00CD1453">
      <w:pPr>
        <w:widowControl/>
        <w:jc w:val="left"/>
        <w:rPr>
          <w:color w:val="000000"/>
          <w:sz w:val="24"/>
        </w:rPr>
      </w:pPr>
      <w:r>
        <w:rPr>
          <w:color w:val="000000"/>
          <w:sz w:val="24"/>
        </w:rPr>
        <w:br w:type="page"/>
      </w:r>
    </w:p>
    <w:p w:rsidR="00B563C2" w:rsidRPr="00674EAE" w:rsidRDefault="00B563C2" w:rsidP="00D97CF0">
      <w:pPr>
        <w:wordWrap w:val="0"/>
        <w:adjustRightInd w:val="0"/>
        <w:snapToGrid w:val="0"/>
        <w:spacing w:line="360" w:lineRule="auto"/>
        <w:jc w:val="right"/>
        <w:rPr>
          <w:b/>
          <w:sz w:val="24"/>
        </w:rPr>
      </w:pPr>
      <w:r w:rsidRPr="00674EAE">
        <w:rPr>
          <w:rFonts w:hint="eastAsia"/>
          <w:b/>
          <w:sz w:val="24"/>
        </w:rPr>
        <w:lastRenderedPageBreak/>
        <w:t>表</w:t>
      </w:r>
      <w:r w:rsidR="004337B9" w:rsidRPr="00674EAE">
        <w:rPr>
          <w:b/>
          <w:sz w:val="24"/>
        </w:rPr>
        <w:t>6.2.2</w:t>
      </w:r>
      <w:r w:rsidR="00D97CF0" w:rsidRPr="00674EAE">
        <w:rPr>
          <w:rFonts w:hint="eastAsia"/>
          <w:b/>
          <w:sz w:val="24"/>
        </w:rPr>
        <w:t xml:space="preserve">-8 </w:t>
      </w:r>
      <w:r w:rsidRPr="00674EAE">
        <w:rPr>
          <w:rFonts w:hint="eastAsia"/>
          <w:b/>
          <w:sz w:val="24"/>
        </w:rPr>
        <w:t xml:space="preserve"> </w:t>
      </w:r>
      <w:r w:rsidRPr="00674EAE">
        <w:rPr>
          <w:rFonts w:hint="eastAsia"/>
          <w:b/>
          <w:sz w:val="24"/>
        </w:rPr>
        <w:t>处理效率及出水水质</w:t>
      </w:r>
      <w:r w:rsidRPr="00674EAE">
        <w:rPr>
          <w:rFonts w:hint="eastAsia"/>
          <w:b/>
          <w:sz w:val="24"/>
        </w:rPr>
        <w:t xml:space="preserve"> </w:t>
      </w:r>
      <w:r w:rsidR="00D97CF0" w:rsidRPr="00674EAE">
        <w:rPr>
          <w:rFonts w:hint="eastAsia"/>
          <w:b/>
          <w:sz w:val="24"/>
        </w:rPr>
        <w:t xml:space="preserve">               </w:t>
      </w:r>
      <w:r w:rsidRPr="00674EAE">
        <w:rPr>
          <w:rFonts w:hint="eastAsia"/>
          <w:b/>
          <w:sz w:val="24"/>
        </w:rPr>
        <w:t>单位：</w:t>
      </w:r>
      <w:proofErr w:type="gramStart"/>
      <w:r w:rsidRPr="00674EAE">
        <w:rPr>
          <w:rFonts w:hint="eastAsia"/>
          <w:b/>
          <w:sz w:val="24"/>
        </w:rPr>
        <w:t>mg/L</w:t>
      </w:r>
      <w:proofErr w:type="gramEnd"/>
    </w:p>
    <w:tbl>
      <w:tblPr>
        <w:tblW w:w="5000" w:type="pct"/>
        <w:jc w:val="center"/>
        <w:tblBorders>
          <w:top w:val="single" w:sz="12" w:space="0" w:color="auto"/>
          <w:bottom w:val="single" w:sz="12" w:space="0" w:color="auto"/>
          <w:insideH w:val="single" w:sz="4" w:space="0" w:color="auto"/>
          <w:insideV w:val="single" w:sz="4" w:space="0" w:color="auto"/>
        </w:tblBorders>
        <w:tblCellMar>
          <w:top w:w="57" w:type="dxa"/>
          <w:left w:w="57" w:type="dxa"/>
          <w:bottom w:w="28" w:type="dxa"/>
          <w:right w:w="57" w:type="dxa"/>
        </w:tblCellMar>
        <w:tblLook w:val="04A0" w:firstRow="1" w:lastRow="0" w:firstColumn="1" w:lastColumn="0" w:noHBand="0" w:noVBand="1"/>
      </w:tblPr>
      <w:tblGrid>
        <w:gridCol w:w="1766"/>
        <w:gridCol w:w="1486"/>
        <w:gridCol w:w="1484"/>
        <w:gridCol w:w="1484"/>
        <w:gridCol w:w="1484"/>
        <w:gridCol w:w="1480"/>
      </w:tblGrid>
      <w:tr w:rsidR="00B563C2" w:rsidTr="00B563C2">
        <w:trPr>
          <w:cantSplit/>
          <w:trHeight w:val="340"/>
          <w:tblHeader/>
          <w:jc w:val="center"/>
        </w:trPr>
        <w:tc>
          <w:tcPr>
            <w:tcW w:w="961" w:type="pct"/>
            <w:vAlign w:val="center"/>
          </w:tcPr>
          <w:p w:rsidR="00B563C2" w:rsidRDefault="00B563C2" w:rsidP="00970A5A">
            <w:pPr>
              <w:adjustRightInd w:val="0"/>
              <w:snapToGrid w:val="0"/>
              <w:jc w:val="center"/>
              <w:rPr>
                <w:color w:val="000000"/>
                <w:szCs w:val="21"/>
              </w:rPr>
            </w:pPr>
            <w:r>
              <w:rPr>
                <w:rFonts w:hint="eastAsia"/>
                <w:color w:val="000000"/>
                <w:szCs w:val="21"/>
              </w:rPr>
              <w:t>处理工艺</w:t>
            </w:r>
          </w:p>
        </w:tc>
        <w:tc>
          <w:tcPr>
            <w:tcW w:w="809" w:type="pct"/>
            <w:vAlign w:val="center"/>
          </w:tcPr>
          <w:p w:rsidR="00B563C2" w:rsidRDefault="00B563C2" w:rsidP="00970A5A">
            <w:pPr>
              <w:adjustRightInd w:val="0"/>
              <w:snapToGrid w:val="0"/>
              <w:jc w:val="center"/>
              <w:rPr>
                <w:color w:val="000000"/>
                <w:szCs w:val="21"/>
              </w:rPr>
            </w:pPr>
            <w:r>
              <w:rPr>
                <w:rFonts w:hint="eastAsia"/>
                <w:color w:val="000000"/>
                <w:szCs w:val="21"/>
              </w:rPr>
              <w:t>进出水情况</w:t>
            </w:r>
          </w:p>
        </w:tc>
        <w:tc>
          <w:tcPr>
            <w:tcW w:w="808" w:type="pct"/>
            <w:vAlign w:val="center"/>
          </w:tcPr>
          <w:p w:rsidR="00B563C2" w:rsidRDefault="00B563C2" w:rsidP="00970A5A">
            <w:pPr>
              <w:adjustRightInd w:val="0"/>
              <w:snapToGrid w:val="0"/>
              <w:jc w:val="center"/>
              <w:rPr>
                <w:color w:val="000000"/>
                <w:szCs w:val="21"/>
              </w:rPr>
            </w:pPr>
            <w:r>
              <w:rPr>
                <w:rFonts w:hint="eastAsia"/>
                <w:color w:val="000000"/>
                <w:szCs w:val="21"/>
              </w:rPr>
              <w:t>COD</w:t>
            </w:r>
          </w:p>
        </w:tc>
        <w:tc>
          <w:tcPr>
            <w:tcW w:w="808" w:type="pct"/>
            <w:vAlign w:val="center"/>
          </w:tcPr>
          <w:p w:rsidR="00B563C2" w:rsidRDefault="00B563C2" w:rsidP="00970A5A">
            <w:pPr>
              <w:adjustRightInd w:val="0"/>
              <w:snapToGrid w:val="0"/>
              <w:jc w:val="center"/>
              <w:rPr>
                <w:color w:val="000000"/>
                <w:szCs w:val="21"/>
              </w:rPr>
            </w:pPr>
            <w:r>
              <w:rPr>
                <w:rFonts w:hint="eastAsia"/>
                <w:color w:val="000000"/>
                <w:szCs w:val="21"/>
              </w:rPr>
              <w:t>氨氮</w:t>
            </w:r>
          </w:p>
        </w:tc>
        <w:tc>
          <w:tcPr>
            <w:tcW w:w="808" w:type="pct"/>
            <w:vAlign w:val="center"/>
          </w:tcPr>
          <w:p w:rsidR="00B563C2" w:rsidRDefault="00B563C2" w:rsidP="00970A5A">
            <w:pPr>
              <w:adjustRightInd w:val="0"/>
              <w:snapToGrid w:val="0"/>
              <w:jc w:val="center"/>
              <w:rPr>
                <w:color w:val="000000"/>
                <w:szCs w:val="21"/>
              </w:rPr>
            </w:pPr>
            <w:r>
              <w:rPr>
                <w:rFonts w:hint="eastAsia"/>
                <w:color w:val="000000"/>
                <w:szCs w:val="21"/>
              </w:rPr>
              <w:t>总氮</w:t>
            </w:r>
          </w:p>
        </w:tc>
        <w:tc>
          <w:tcPr>
            <w:tcW w:w="806" w:type="pct"/>
            <w:vAlign w:val="center"/>
          </w:tcPr>
          <w:p w:rsidR="00B563C2" w:rsidRDefault="00B563C2" w:rsidP="00970A5A">
            <w:pPr>
              <w:adjustRightInd w:val="0"/>
              <w:snapToGrid w:val="0"/>
              <w:jc w:val="center"/>
              <w:rPr>
                <w:color w:val="000000"/>
                <w:szCs w:val="21"/>
              </w:rPr>
            </w:pPr>
            <w:r>
              <w:rPr>
                <w:rFonts w:hint="eastAsia"/>
                <w:color w:val="000000"/>
                <w:szCs w:val="21"/>
              </w:rPr>
              <w:t>总磷</w:t>
            </w:r>
          </w:p>
        </w:tc>
      </w:tr>
      <w:tr w:rsidR="00CD1453" w:rsidTr="00B563C2">
        <w:trPr>
          <w:cantSplit/>
          <w:trHeight w:val="340"/>
          <w:jc w:val="center"/>
        </w:trPr>
        <w:tc>
          <w:tcPr>
            <w:tcW w:w="961" w:type="pct"/>
            <w:vMerge w:val="restart"/>
            <w:vAlign w:val="center"/>
          </w:tcPr>
          <w:p w:rsidR="00CD1453" w:rsidRDefault="00CD1453" w:rsidP="00970A5A">
            <w:pPr>
              <w:adjustRightInd w:val="0"/>
              <w:snapToGrid w:val="0"/>
              <w:jc w:val="center"/>
              <w:rPr>
                <w:color w:val="000000"/>
                <w:szCs w:val="21"/>
              </w:rPr>
            </w:pPr>
            <w:r>
              <w:rPr>
                <w:rFonts w:hint="eastAsia"/>
                <w:color w:val="000000"/>
                <w:szCs w:val="21"/>
              </w:rPr>
              <w:t>USR</w:t>
            </w:r>
          </w:p>
        </w:tc>
        <w:tc>
          <w:tcPr>
            <w:tcW w:w="809" w:type="pct"/>
            <w:vAlign w:val="center"/>
          </w:tcPr>
          <w:p w:rsidR="00CD1453" w:rsidRDefault="00CD1453" w:rsidP="00970A5A">
            <w:pPr>
              <w:adjustRightInd w:val="0"/>
              <w:snapToGrid w:val="0"/>
              <w:jc w:val="center"/>
              <w:rPr>
                <w:color w:val="000000"/>
                <w:szCs w:val="21"/>
              </w:rPr>
            </w:pPr>
            <w:r>
              <w:rPr>
                <w:rFonts w:hint="eastAsia"/>
                <w:color w:val="000000"/>
                <w:szCs w:val="21"/>
              </w:rPr>
              <w:t>进水</w:t>
            </w:r>
          </w:p>
        </w:tc>
        <w:tc>
          <w:tcPr>
            <w:tcW w:w="808" w:type="pct"/>
            <w:vAlign w:val="center"/>
          </w:tcPr>
          <w:p w:rsidR="00CD1453" w:rsidRDefault="00CD1453">
            <w:pPr>
              <w:jc w:val="center"/>
              <w:rPr>
                <w:color w:val="000000"/>
                <w:szCs w:val="21"/>
              </w:rPr>
            </w:pPr>
            <w:r>
              <w:rPr>
                <w:color w:val="000000"/>
                <w:szCs w:val="21"/>
              </w:rPr>
              <w:t>2640</w:t>
            </w:r>
          </w:p>
        </w:tc>
        <w:tc>
          <w:tcPr>
            <w:tcW w:w="808" w:type="pct"/>
            <w:vAlign w:val="center"/>
          </w:tcPr>
          <w:p w:rsidR="00CD1453" w:rsidRDefault="00CD1453">
            <w:pPr>
              <w:jc w:val="center"/>
              <w:rPr>
                <w:color w:val="000000"/>
                <w:szCs w:val="21"/>
              </w:rPr>
            </w:pPr>
            <w:r>
              <w:rPr>
                <w:color w:val="000000"/>
                <w:szCs w:val="21"/>
              </w:rPr>
              <w:t>261</w:t>
            </w:r>
          </w:p>
        </w:tc>
        <w:tc>
          <w:tcPr>
            <w:tcW w:w="808" w:type="pct"/>
            <w:vAlign w:val="center"/>
          </w:tcPr>
          <w:p w:rsidR="00CD1453" w:rsidRDefault="00CD1453">
            <w:pPr>
              <w:jc w:val="center"/>
              <w:rPr>
                <w:color w:val="000000"/>
                <w:szCs w:val="21"/>
              </w:rPr>
            </w:pPr>
            <w:r>
              <w:rPr>
                <w:color w:val="000000"/>
                <w:szCs w:val="21"/>
              </w:rPr>
              <w:t>370</w:t>
            </w:r>
          </w:p>
        </w:tc>
        <w:tc>
          <w:tcPr>
            <w:tcW w:w="806" w:type="pct"/>
            <w:vAlign w:val="center"/>
          </w:tcPr>
          <w:p w:rsidR="00CD1453" w:rsidRDefault="00CD1453">
            <w:pPr>
              <w:jc w:val="center"/>
              <w:rPr>
                <w:color w:val="000000"/>
                <w:szCs w:val="21"/>
              </w:rPr>
            </w:pPr>
            <w:r>
              <w:rPr>
                <w:color w:val="000000"/>
                <w:szCs w:val="21"/>
              </w:rPr>
              <w:t>43.5</w:t>
            </w:r>
          </w:p>
        </w:tc>
      </w:tr>
      <w:tr w:rsidR="00CD1453" w:rsidTr="00B563C2">
        <w:trPr>
          <w:cantSplit/>
          <w:trHeight w:val="340"/>
          <w:jc w:val="center"/>
        </w:trPr>
        <w:tc>
          <w:tcPr>
            <w:tcW w:w="961" w:type="pct"/>
            <w:vMerge/>
            <w:vAlign w:val="center"/>
          </w:tcPr>
          <w:p w:rsidR="00CD1453" w:rsidRDefault="00CD1453" w:rsidP="00970A5A">
            <w:pPr>
              <w:adjustRightInd w:val="0"/>
              <w:snapToGrid w:val="0"/>
              <w:jc w:val="center"/>
              <w:rPr>
                <w:color w:val="000000"/>
                <w:szCs w:val="21"/>
              </w:rPr>
            </w:pPr>
          </w:p>
        </w:tc>
        <w:tc>
          <w:tcPr>
            <w:tcW w:w="809" w:type="pct"/>
            <w:vAlign w:val="center"/>
          </w:tcPr>
          <w:p w:rsidR="00CD1453" w:rsidRDefault="00CD1453" w:rsidP="00970A5A">
            <w:pPr>
              <w:adjustRightInd w:val="0"/>
              <w:snapToGrid w:val="0"/>
              <w:jc w:val="center"/>
              <w:rPr>
                <w:color w:val="000000"/>
                <w:szCs w:val="21"/>
              </w:rPr>
            </w:pPr>
            <w:r>
              <w:rPr>
                <w:rFonts w:hint="eastAsia"/>
                <w:color w:val="000000"/>
                <w:szCs w:val="21"/>
              </w:rPr>
              <w:t>出水</w:t>
            </w:r>
          </w:p>
        </w:tc>
        <w:tc>
          <w:tcPr>
            <w:tcW w:w="808" w:type="pct"/>
            <w:vAlign w:val="center"/>
          </w:tcPr>
          <w:p w:rsidR="00CD1453" w:rsidRDefault="00CD1453">
            <w:pPr>
              <w:jc w:val="center"/>
              <w:rPr>
                <w:color w:val="000000"/>
                <w:szCs w:val="21"/>
              </w:rPr>
            </w:pPr>
            <w:r>
              <w:rPr>
                <w:color w:val="000000"/>
                <w:szCs w:val="21"/>
              </w:rPr>
              <w:t>1320</w:t>
            </w:r>
          </w:p>
        </w:tc>
        <w:tc>
          <w:tcPr>
            <w:tcW w:w="808" w:type="pct"/>
            <w:vAlign w:val="center"/>
          </w:tcPr>
          <w:p w:rsidR="00CD1453" w:rsidRDefault="00CD1453">
            <w:pPr>
              <w:jc w:val="center"/>
              <w:rPr>
                <w:color w:val="000000"/>
                <w:szCs w:val="21"/>
              </w:rPr>
            </w:pPr>
            <w:r>
              <w:rPr>
                <w:color w:val="000000"/>
                <w:szCs w:val="21"/>
              </w:rPr>
              <w:t>156.6</w:t>
            </w:r>
          </w:p>
        </w:tc>
        <w:tc>
          <w:tcPr>
            <w:tcW w:w="808" w:type="pct"/>
            <w:vAlign w:val="center"/>
          </w:tcPr>
          <w:p w:rsidR="00CD1453" w:rsidRDefault="00CD1453">
            <w:pPr>
              <w:jc w:val="center"/>
              <w:rPr>
                <w:color w:val="000000"/>
                <w:szCs w:val="21"/>
              </w:rPr>
            </w:pPr>
            <w:r>
              <w:rPr>
                <w:color w:val="000000"/>
                <w:szCs w:val="21"/>
              </w:rPr>
              <w:t>240.5</w:t>
            </w:r>
          </w:p>
        </w:tc>
        <w:tc>
          <w:tcPr>
            <w:tcW w:w="806" w:type="pct"/>
            <w:vAlign w:val="center"/>
          </w:tcPr>
          <w:p w:rsidR="00CD1453" w:rsidRDefault="00CD1453">
            <w:pPr>
              <w:jc w:val="center"/>
              <w:rPr>
                <w:color w:val="000000"/>
                <w:szCs w:val="21"/>
              </w:rPr>
            </w:pPr>
            <w:r>
              <w:rPr>
                <w:color w:val="000000"/>
                <w:szCs w:val="21"/>
              </w:rPr>
              <w:t>36.98</w:t>
            </w:r>
          </w:p>
        </w:tc>
      </w:tr>
      <w:tr w:rsidR="00CD1453" w:rsidTr="00B563C2">
        <w:trPr>
          <w:cantSplit/>
          <w:trHeight w:val="340"/>
          <w:jc w:val="center"/>
        </w:trPr>
        <w:tc>
          <w:tcPr>
            <w:tcW w:w="961" w:type="pct"/>
            <w:vMerge/>
            <w:vAlign w:val="center"/>
          </w:tcPr>
          <w:p w:rsidR="00CD1453" w:rsidRPr="00B563C2" w:rsidRDefault="00CD1453" w:rsidP="00970A5A">
            <w:pPr>
              <w:adjustRightInd w:val="0"/>
              <w:snapToGrid w:val="0"/>
              <w:jc w:val="center"/>
              <w:rPr>
                <w:color w:val="000000"/>
                <w:szCs w:val="21"/>
              </w:rPr>
            </w:pPr>
          </w:p>
        </w:tc>
        <w:tc>
          <w:tcPr>
            <w:tcW w:w="809" w:type="pct"/>
            <w:vAlign w:val="center"/>
          </w:tcPr>
          <w:p w:rsidR="00CD1453" w:rsidRDefault="00CD1453" w:rsidP="00970A5A">
            <w:pPr>
              <w:adjustRightInd w:val="0"/>
              <w:snapToGrid w:val="0"/>
              <w:jc w:val="center"/>
              <w:rPr>
                <w:color w:val="000000"/>
                <w:szCs w:val="21"/>
              </w:rPr>
            </w:pPr>
            <w:r>
              <w:rPr>
                <w:rFonts w:hint="eastAsia"/>
                <w:color w:val="000000"/>
                <w:szCs w:val="21"/>
              </w:rPr>
              <w:t>去除率（</w:t>
            </w:r>
            <w:r>
              <w:rPr>
                <w:rFonts w:hint="eastAsia"/>
                <w:color w:val="000000"/>
                <w:szCs w:val="21"/>
              </w:rPr>
              <w:t>%</w:t>
            </w:r>
            <w:r>
              <w:rPr>
                <w:rFonts w:hint="eastAsia"/>
                <w:color w:val="000000"/>
                <w:szCs w:val="21"/>
              </w:rPr>
              <w:t>）</w:t>
            </w:r>
          </w:p>
        </w:tc>
        <w:tc>
          <w:tcPr>
            <w:tcW w:w="808" w:type="pct"/>
            <w:vAlign w:val="center"/>
          </w:tcPr>
          <w:p w:rsidR="00CD1453" w:rsidRDefault="00CD1453">
            <w:pPr>
              <w:jc w:val="center"/>
              <w:rPr>
                <w:color w:val="000000"/>
                <w:szCs w:val="21"/>
              </w:rPr>
            </w:pPr>
            <w:r>
              <w:rPr>
                <w:color w:val="000000"/>
                <w:szCs w:val="21"/>
              </w:rPr>
              <w:t>50%</w:t>
            </w:r>
          </w:p>
        </w:tc>
        <w:tc>
          <w:tcPr>
            <w:tcW w:w="808" w:type="pct"/>
            <w:vAlign w:val="center"/>
          </w:tcPr>
          <w:p w:rsidR="00CD1453" w:rsidRDefault="00CD1453">
            <w:pPr>
              <w:jc w:val="center"/>
              <w:rPr>
                <w:color w:val="000000"/>
                <w:szCs w:val="21"/>
              </w:rPr>
            </w:pPr>
            <w:r>
              <w:rPr>
                <w:color w:val="000000"/>
                <w:szCs w:val="21"/>
              </w:rPr>
              <w:t>40%</w:t>
            </w:r>
          </w:p>
        </w:tc>
        <w:tc>
          <w:tcPr>
            <w:tcW w:w="808" w:type="pct"/>
            <w:vAlign w:val="center"/>
          </w:tcPr>
          <w:p w:rsidR="00CD1453" w:rsidRDefault="00CD1453">
            <w:pPr>
              <w:jc w:val="center"/>
              <w:rPr>
                <w:color w:val="000000"/>
                <w:szCs w:val="21"/>
              </w:rPr>
            </w:pPr>
            <w:r>
              <w:rPr>
                <w:color w:val="000000"/>
                <w:szCs w:val="21"/>
              </w:rPr>
              <w:t>35%</w:t>
            </w:r>
          </w:p>
        </w:tc>
        <w:tc>
          <w:tcPr>
            <w:tcW w:w="806" w:type="pct"/>
            <w:vAlign w:val="center"/>
          </w:tcPr>
          <w:p w:rsidR="00CD1453" w:rsidRDefault="00CD1453">
            <w:pPr>
              <w:jc w:val="center"/>
              <w:rPr>
                <w:color w:val="000000"/>
                <w:szCs w:val="21"/>
              </w:rPr>
            </w:pPr>
            <w:r>
              <w:rPr>
                <w:color w:val="000000"/>
                <w:szCs w:val="21"/>
              </w:rPr>
              <w:t>15%</w:t>
            </w:r>
          </w:p>
        </w:tc>
      </w:tr>
      <w:tr w:rsidR="00CD1453" w:rsidTr="00B563C2">
        <w:trPr>
          <w:cantSplit/>
          <w:trHeight w:val="340"/>
          <w:jc w:val="center"/>
        </w:trPr>
        <w:tc>
          <w:tcPr>
            <w:tcW w:w="961" w:type="pct"/>
            <w:vMerge w:val="restart"/>
            <w:vAlign w:val="center"/>
          </w:tcPr>
          <w:p w:rsidR="00CD1453" w:rsidRPr="00B563C2" w:rsidRDefault="00CD1453" w:rsidP="00B563C2">
            <w:pPr>
              <w:adjustRightInd w:val="0"/>
              <w:snapToGrid w:val="0"/>
              <w:jc w:val="center"/>
              <w:rPr>
                <w:color w:val="000000"/>
                <w:szCs w:val="21"/>
              </w:rPr>
            </w:pPr>
            <w:r w:rsidRPr="00B563C2">
              <w:rPr>
                <w:rFonts w:hint="eastAsia"/>
                <w:color w:val="000000"/>
                <w:szCs w:val="21"/>
              </w:rPr>
              <w:t>絮凝</w:t>
            </w:r>
            <w:r w:rsidRPr="00B563C2">
              <w:rPr>
                <w:rFonts w:hint="eastAsia"/>
                <w:color w:val="000000"/>
                <w:szCs w:val="21"/>
              </w:rPr>
              <w:t>/</w:t>
            </w:r>
            <w:r w:rsidRPr="00B563C2">
              <w:rPr>
                <w:rFonts w:hint="eastAsia"/>
                <w:color w:val="000000"/>
                <w:szCs w:val="21"/>
              </w:rPr>
              <w:t>混凝沉</w:t>
            </w:r>
          </w:p>
          <w:p w:rsidR="00CD1453" w:rsidRPr="00B563C2" w:rsidRDefault="00CD1453" w:rsidP="00B563C2">
            <w:pPr>
              <w:adjustRightInd w:val="0"/>
              <w:snapToGrid w:val="0"/>
              <w:jc w:val="center"/>
              <w:rPr>
                <w:color w:val="000000"/>
                <w:szCs w:val="21"/>
              </w:rPr>
            </w:pPr>
            <w:r w:rsidRPr="00B563C2">
              <w:rPr>
                <w:rFonts w:hint="eastAsia"/>
                <w:color w:val="000000"/>
                <w:szCs w:val="21"/>
              </w:rPr>
              <w:t>淀</w:t>
            </w:r>
          </w:p>
        </w:tc>
        <w:tc>
          <w:tcPr>
            <w:tcW w:w="809" w:type="pct"/>
            <w:vAlign w:val="center"/>
          </w:tcPr>
          <w:p w:rsidR="00CD1453" w:rsidRDefault="00CD1453" w:rsidP="00970A5A">
            <w:pPr>
              <w:adjustRightInd w:val="0"/>
              <w:snapToGrid w:val="0"/>
              <w:jc w:val="center"/>
              <w:rPr>
                <w:color w:val="000000"/>
                <w:szCs w:val="21"/>
              </w:rPr>
            </w:pPr>
            <w:r>
              <w:rPr>
                <w:rFonts w:hint="eastAsia"/>
                <w:color w:val="000000"/>
                <w:szCs w:val="21"/>
              </w:rPr>
              <w:t>进水</w:t>
            </w:r>
          </w:p>
        </w:tc>
        <w:tc>
          <w:tcPr>
            <w:tcW w:w="808" w:type="pct"/>
            <w:vAlign w:val="center"/>
          </w:tcPr>
          <w:p w:rsidR="00CD1453" w:rsidRDefault="00CD1453">
            <w:pPr>
              <w:jc w:val="center"/>
              <w:rPr>
                <w:color w:val="000000"/>
                <w:szCs w:val="21"/>
              </w:rPr>
            </w:pPr>
            <w:r>
              <w:rPr>
                <w:color w:val="000000"/>
                <w:szCs w:val="21"/>
              </w:rPr>
              <w:t>1320</w:t>
            </w:r>
          </w:p>
        </w:tc>
        <w:tc>
          <w:tcPr>
            <w:tcW w:w="808" w:type="pct"/>
            <w:vAlign w:val="center"/>
          </w:tcPr>
          <w:p w:rsidR="00CD1453" w:rsidRDefault="00CD1453">
            <w:pPr>
              <w:jc w:val="center"/>
              <w:rPr>
                <w:color w:val="000000"/>
                <w:szCs w:val="21"/>
              </w:rPr>
            </w:pPr>
            <w:r>
              <w:rPr>
                <w:color w:val="000000"/>
                <w:szCs w:val="21"/>
              </w:rPr>
              <w:t>156.6</w:t>
            </w:r>
          </w:p>
        </w:tc>
        <w:tc>
          <w:tcPr>
            <w:tcW w:w="808" w:type="pct"/>
            <w:vAlign w:val="center"/>
          </w:tcPr>
          <w:p w:rsidR="00CD1453" w:rsidRDefault="00CD1453">
            <w:pPr>
              <w:jc w:val="center"/>
              <w:rPr>
                <w:color w:val="000000"/>
                <w:szCs w:val="21"/>
              </w:rPr>
            </w:pPr>
            <w:r>
              <w:rPr>
                <w:color w:val="000000"/>
                <w:szCs w:val="21"/>
              </w:rPr>
              <w:t>240.5</w:t>
            </w:r>
          </w:p>
        </w:tc>
        <w:tc>
          <w:tcPr>
            <w:tcW w:w="806" w:type="pct"/>
            <w:vAlign w:val="center"/>
          </w:tcPr>
          <w:p w:rsidR="00CD1453" w:rsidRDefault="00CD1453">
            <w:pPr>
              <w:jc w:val="center"/>
              <w:rPr>
                <w:color w:val="000000"/>
                <w:szCs w:val="21"/>
              </w:rPr>
            </w:pPr>
            <w:r>
              <w:rPr>
                <w:color w:val="000000"/>
                <w:szCs w:val="21"/>
              </w:rPr>
              <w:t>36.98</w:t>
            </w:r>
          </w:p>
        </w:tc>
      </w:tr>
      <w:tr w:rsidR="00CD1453" w:rsidTr="00B563C2">
        <w:trPr>
          <w:cantSplit/>
          <w:trHeight w:val="340"/>
          <w:jc w:val="center"/>
        </w:trPr>
        <w:tc>
          <w:tcPr>
            <w:tcW w:w="961" w:type="pct"/>
            <w:vMerge/>
            <w:vAlign w:val="center"/>
          </w:tcPr>
          <w:p w:rsidR="00CD1453" w:rsidRPr="00B563C2" w:rsidRDefault="00CD1453" w:rsidP="00970A5A">
            <w:pPr>
              <w:adjustRightInd w:val="0"/>
              <w:snapToGrid w:val="0"/>
              <w:jc w:val="center"/>
              <w:rPr>
                <w:color w:val="000000"/>
                <w:szCs w:val="21"/>
              </w:rPr>
            </w:pPr>
          </w:p>
        </w:tc>
        <w:tc>
          <w:tcPr>
            <w:tcW w:w="809" w:type="pct"/>
            <w:vAlign w:val="center"/>
          </w:tcPr>
          <w:p w:rsidR="00CD1453" w:rsidRDefault="00CD1453" w:rsidP="00970A5A">
            <w:pPr>
              <w:adjustRightInd w:val="0"/>
              <w:snapToGrid w:val="0"/>
              <w:jc w:val="center"/>
              <w:rPr>
                <w:color w:val="000000"/>
                <w:szCs w:val="21"/>
              </w:rPr>
            </w:pPr>
            <w:r>
              <w:rPr>
                <w:rFonts w:hint="eastAsia"/>
                <w:color w:val="000000"/>
                <w:szCs w:val="21"/>
              </w:rPr>
              <w:t>出水</w:t>
            </w:r>
          </w:p>
        </w:tc>
        <w:tc>
          <w:tcPr>
            <w:tcW w:w="808" w:type="pct"/>
            <w:vAlign w:val="center"/>
          </w:tcPr>
          <w:p w:rsidR="00CD1453" w:rsidRDefault="00CD1453">
            <w:pPr>
              <w:jc w:val="center"/>
              <w:rPr>
                <w:color w:val="000000"/>
                <w:szCs w:val="21"/>
              </w:rPr>
            </w:pPr>
            <w:r>
              <w:rPr>
                <w:color w:val="000000"/>
                <w:szCs w:val="21"/>
              </w:rPr>
              <w:t>858</w:t>
            </w:r>
          </w:p>
        </w:tc>
        <w:tc>
          <w:tcPr>
            <w:tcW w:w="808" w:type="pct"/>
            <w:vAlign w:val="center"/>
          </w:tcPr>
          <w:p w:rsidR="00CD1453" w:rsidRDefault="00CD1453">
            <w:pPr>
              <w:jc w:val="center"/>
              <w:rPr>
                <w:color w:val="000000"/>
                <w:szCs w:val="21"/>
              </w:rPr>
            </w:pPr>
            <w:r>
              <w:rPr>
                <w:color w:val="000000"/>
                <w:szCs w:val="21"/>
              </w:rPr>
              <w:t>109.62</w:t>
            </w:r>
          </w:p>
        </w:tc>
        <w:tc>
          <w:tcPr>
            <w:tcW w:w="808" w:type="pct"/>
            <w:vAlign w:val="center"/>
          </w:tcPr>
          <w:p w:rsidR="00CD1453" w:rsidRDefault="00CD1453">
            <w:pPr>
              <w:jc w:val="center"/>
              <w:rPr>
                <w:color w:val="000000"/>
                <w:szCs w:val="21"/>
              </w:rPr>
            </w:pPr>
            <w:r>
              <w:rPr>
                <w:color w:val="000000"/>
                <w:szCs w:val="21"/>
              </w:rPr>
              <w:t>180.38</w:t>
            </w:r>
          </w:p>
        </w:tc>
        <w:tc>
          <w:tcPr>
            <w:tcW w:w="806" w:type="pct"/>
            <w:vAlign w:val="center"/>
          </w:tcPr>
          <w:p w:rsidR="00CD1453" w:rsidRDefault="00CD1453">
            <w:pPr>
              <w:jc w:val="center"/>
              <w:rPr>
                <w:color w:val="000000"/>
                <w:szCs w:val="21"/>
              </w:rPr>
            </w:pPr>
            <w:r>
              <w:rPr>
                <w:color w:val="000000"/>
                <w:szCs w:val="21"/>
              </w:rPr>
              <w:t>24.04</w:t>
            </w:r>
          </w:p>
        </w:tc>
      </w:tr>
      <w:tr w:rsidR="00CD1453" w:rsidTr="00B563C2">
        <w:trPr>
          <w:cantSplit/>
          <w:trHeight w:val="340"/>
          <w:jc w:val="center"/>
        </w:trPr>
        <w:tc>
          <w:tcPr>
            <w:tcW w:w="961" w:type="pct"/>
            <w:vMerge/>
            <w:vAlign w:val="center"/>
          </w:tcPr>
          <w:p w:rsidR="00CD1453" w:rsidRPr="00B563C2" w:rsidRDefault="00CD1453" w:rsidP="00970A5A">
            <w:pPr>
              <w:adjustRightInd w:val="0"/>
              <w:snapToGrid w:val="0"/>
              <w:jc w:val="center"/>
              <w:rPr>
                <w:color w:val="000000"/>
                <w:szCs w:val="21"/>
              </w:rPr>
            </w:pPr>
          </w:p>
        </w:tc>
        <w:tc>
          <w:tcPr>
            <w:tcW w:w="809" w:type="pct"/>
            <w:vAlign w:val="center"/>
          </w:tcPr>
          <w:p w:rsidR="00CD1453" w:rsidRDefault="00CD1453" w:rsidP="00970A5A">
            <w:pPr>
              <w:adjustRightInd w:val="0"/>
              <w:snapToGrid w:val="0"/>
              <w:jc w:val="center"/>
              <w:rPr>
                <w:color w:val="000000"/>
                <w:szCs w:val="21"/>
              </w:rPr>
            </w:pPr>
            <w:r>
              <w:rPr>
                <w:rFonts w:hint="eastAsia"/>
                <w:color w:val="000000"/>
                <w:szCs w:val="21"/>
              </w:rPr>
              <w:t>去除率（</w:t>
            </w:r>
            <w:r>
              <w:rPr>
                <w:rFonts w:hint="eastAsia"/>
                <w:color w:val="000000"/>
                <w:szCs w:val="21"/>
              </w:rPr>
              <w:t>%</w:t>
            </w:r>
            <w:r>
              <w:rPr>
                <w:rFonts w:hint="eastAsia"/>
                <w:color w:val="000000"/>
                <w:szCs w:val="21"/>
              </w:rPr>
              <w:t>）</w:t>
            </w:r>
          </w:p>
        </w:tc>
        <w:tc>
          <w:tcPr>
            <w:tcW w:w="808" w:type="pct"/>
            <w:vAlign w:val="center"/>
          </w:tcPr>
          <w:p w:rsidR="00CD1453" w:rsidRDefault="00CD1453">
            <w:pPr>
              <w:jc w:val="center"/>
              <w:rPr>
                <w:color w:val="000000"/>
                <w:szCs w:val="21"/>
              </w:rPr>
            </w:pPr>
            <w:r>
              <w:rPr>
                <w:color w:val="000000"/>
                <w:szCs w:val="21"/>
              </w:rPr>
              <w:t>35%</w:t>
            </w:r>
          </w:p>
        </w:tc>
        <w:tc>
          <w:tcPr>
            <w:tcW w:w="808" w:type="pct"/>
            <w:vAlign w:val="center"/>
          </w:tcPr>
          <w:p w:rsidR="00CD1453" w:rsidRDefault="00CD1453">
            <w:pPr>
              <w:jc w:val="center"/>
              <w:rPr>
                <w:color w:val="000000"/>
                <w:szCs w:val="21"/>
              </w:rPr>
            </w:pPr>
            <w:r>
              <w:rPr>
                <w:color w:val="000000"/>
                <w:szCs w:val="21"/>
              </w:rPr>
              <w:t>30%</w:t>
            </w:r>
          </w:p>
        </w:tc>
        <w:tc>
          <w:tcPr>
            <w:tcW w:w="808" w:type="pct"/>
            <w:vAlign w:val="center"/>
          </w:tcPr>
          <w:p w:rsidR="00CD1453" w:rsidRDefault="00CD1453">
            <w:pPr>
              <w:jc w:val="center"/>
              <w:rPr>
                <w:color w:val="000000"/>
                <w:szCs w:val="21"/>
              </w:rPr>
            </w:pPr>
            <w:r>
              <w:rPr>
                <w:color w:val="000000"/>
                <w:szCs w:val="21"/>
              </w:rPr>
              <w:t>25%</w:t>
            </w:r>
          </w:p>
        </w:tc>
        <w:tc>
          <w:tcPr>
            <w:tcW w:w="806" w:type="pct"/>
            <w:vAlign w:val="center"/>
          </w:tcPr>
          <w:p w:rsidR="00CD1453" w:rsidRDefault="00CD1453">
            <w:pPr>
              <w:jc w:val="center"/>
              <w:rPr>
                <w:color w:val="000000"/>
                <w:szCs w:val="21"/>
              </w:rPr>
            </w:pPr>
            <w:r>
              <w:rPr>
                <w:color w:val="000000"/>
                <w:szCs w:val="21"/>
              </w:rPr>
              <w:t>35%</w:t>
            </w:r>
          </w:p>
        </w:tc>
      </w:tr>
      <w:tr w:rsidR="00CD1453" w:rsidTr="00B563C2">
        <w:trPr>
          <w:cantSplit/>
          <w:trHeight w:val="340"/>
          <w:jc w:val="center"/>
        </w:trPr>
        <w:tc>
          <w:tcPr>
            <w:tcW w:w="961" w:type="pct"/>
            <w:vMerge w:val="restart"/>
            <w:vAlign w:val="center"/>
          </w:tcPr>
          <w:p w:rsidR="00CD1453" w:rsidRPr="00B563C2" w:rsidRDefault="00CD1453" w:rsidP="00970A5A">
            <w:pPr>
              <w:adjustRightInd w:val="0"/>
              <w:snapToGrid w:val="0"/>
              <w:jc w:val="center"/>
              <w:rPr>
                <w:color w:val="000000"/>
                <w:szCs w:val="21"/>
              </w:rPr>
            </w:pPr>
            <w:r w:rsidRPr="00B563C2">
              <w:rPr>
                <w:rFonts w:hint="eastAsia"/>
                <w:color w:val="000000"/>
                <w:szCs w:val="21"/>
              </w:rPr>
              <w:t>两级</w:t>
            </w:r>
            <w:r w:rsidRPr="00B563C2">
              <w:rPr>
                <w:rFonts w:hint="eastAsia"/>
                <w:color w:val="000000"/>
                <w:szCs w:val="21"/>
              </w:rPr>
              <w:t>A/O</w:t>
            </w:r>
          </w:p>
        </w:tc>
        <w:tc>
          <w:tcPr>
            <w:tcW w:w="809" w:type="pct"/>
            <w:vAlign w:val="center"/>
          </w:tcPr>
          <w:p w:rsidR="00CD1453" w:rsidRDefault="00CD1453" w:rsidP="00970A5A">
            <w:pPr>
              <w:adjustRightInd w:val="0"/>
              <w:snapToGrid w:val="0"/>
              <w:jc w:val="center"/>
              <w:rPr>
                <w:color w:val="000000"/>
                <w:szCs w:val="21"/>
              </w:rPr>
            </w:pPr>
            <w:r>
              <w:rPr>
                <w:rFonts w:hint="eastAsia"/>
                <w:color w:val="000000"/>
                <w:szCs w:val="21"/>
              </w:rPr>
              <w:t>进水</w:t>
            </w:r>
          </w:p>
        </w:tc>
        <w:tc>
          <w:tcPr>
            <w:tcW w:w="808" w:type="pct"/>
            <w:vAlign w:val="center"/>
          </w:tcPr>
          <w:p w:rsidR="00CD1453" w:rsidRDefault="00CD1453">
            <w:pPr>
              <w:jc w:val="center"/>
              <w:rPr>
                <w:color w:val="000000"/>
                <w:szCs w:val="21"/>
              </w:rPr>
            </w:pPr>
            <w:r>
              <w:rPr>
                <w:color w:val="000000"/>
                <w:szCs w:val="21"/>
              </w:rPr>
              <w:t>858</w:t>
            </w:r>
          </w:p>
        </w:tc>
        <w:tc>
          <w:tcPr>
            <w:tcW w:w="808" w:type="pct"/>
            <w:vAlign w:val="center"/>
          </w:tcPr>
          <w:p w:rsidR="00CD1453" w:rsidRDefault="00CD1453">
            <w:pPr>
              <w:jc w:val="center"/>
              <w:rPr>
                <w:color w:val="000000"/>
                <w:szCs w:val="21"/>
              </w:rPr>
            </w:pPr>
            <w:r>
              <w:rPr>
                <w:color w:val="000000"/>
                <w:szCs w:val="21"/>
              </w:rPr>
              <w:t>109.62</w:t>
            </w:r>
          </w:p>
        </w:tc>
        <w:tc>
          <w:tcPr>
            <w:tcW w:w="808" w:type="pct"/>
            <w:vAlign w:val="center"/>
          </w:tcPr>
          <w:p w:rsidR="00CD1453" w:rsidRDefault="00CD1453">
            <w:pPr>
              <w:jc w:val="center"/>
              <w:rPr>
                <w:color w:val="000000"/>
                <w:szCs w:val="21"/>
              </w:rPr>
            </w:pPr>
            <w:r>
              <w:rPr>
                <w:color w:val="000000"/>
                <w:szCs w:val="21"/>
              </w:rPr>
              <w:t>180.38</w:t>
            </w:r>
          </w:p>
        </w:tc>
        <w:tc>
          <w:tcPr>
            <w:tcW w:w="806" w:type="pct"/>
            <w:vAlign w:val="center"/>
          </w:tcPr>
          <w:p w:rsidR="00CD1453" w:rsidRDefault="00CD1453">
            <w:pPr>
              <w:jc w:val="center"/>
              <w:rPr>
                <w:color w:val="000000"/>
                <w:szCs w:val="21"/>
              </w:rPr>
            </w:pPr>
            <w:r>
              <w:rPr>
                <w:color w:val="000000"/>
                <w:szCs w:val="21"/>
              </w:rPr>
              <w:t>24.04</w:t>
            </w:r>
          </w:p>
        </w:tc>
      </w:tr>
      <w:tr w:rsidR="00CD1453" w:rsidTr="00B563C2">
        <w:trPr>
          <w:cantSplit/>
          <w:trHeight w:val="340"/>
          <w:jc w:val="center"/>
        </w:trPr>
        <w:tc>
          <w:tcPr>
            <w:tcW w:w="961" w:type="pct"/>
            <w:vMerge/>
            <w:vAlign w:val="center"/>
          </w:tcPr>
          <w:p w:rsidR="00CD1453" w:rsidRPr="00B563C2" w:rsidRDefault="00CD1453" w:rsidP="00970A5A">
            <w:pPr>
              <w:adjustRightInd w:val="0"/>
              <w:snapToGrid w:val="0"/>
              <w:jc w:val="center"/>
              <w:rPr>
                <w:color w:val="000000"/>
                <w:szCs w:val="21"/>
              </w:rPr>
            </w:pPr>
          </w:p>
        </w:tc>
        <w:tc>
          <w:tcPr>
            <w:tcW w:w="809" w:type="pct"/>
            <w:vAlign w:val="center"/>
          </w:tcPr>
          <w:p w:rsidR="00CD1453" w:rsidRDefault="00CD1453" w:rsidP="00970A5A">
            <w:pPr>
              <w:adjustRightInd w:val="0"/>
              <w:snapToGrid w:val="0"/>
              <w:jc w:val="center"/>
              <w:rPr>
                <w:color w:val="000000"/>
                <w:szCs w:val="21"/>
              </w:rPr>
            </w:pPr>
            <w:r>
              <w:rPr>
                <w:rFonts w:hint="eastAsia"/>
                <w:color w:val="000000"/>
                <w:szCs w:val="21"/>
              </w:rPr>
              <w:t>出水</w:t>
            </w:r>
          </w:p>
        </w:tc>
        <w:tc>
          <w:tcPr>
            <w:tcW w:w="808" w:type="pct"/>
            <w:vAlign w:val="center"/>
          </w:tcPr>
          <w:p w:rsidR="00CD1453" w:rsidRDefault="00CD1453">
            <w:pPr>
              <w:jc w:val="center"/>
              <w:rPr>
                <w:color w:val="000000"/>
                <w:szCs w:val="21"/>
              </w:rPr>
            </w:pPr>
            <w:r>
              <w:rPr>
                <w:color w:val="000000"/>
                <w:szCs w:val="21"/>
              </w:rPr>
              <w:t>257.4</w:t>
            </w:r>
          </w:p>
        </w:tc>
        <w:tc>
          <w:tcPr>
            <w:tcW w:w="808" w:type="pct"/>
            <w:vAlign w:val="center"/>
          </w:tcPr>
          <w:p w:rsidR="00CD1453" w:rsidRDefault="00CD1453">
            <w:pPr>
              <w:jc w:val="center"/>
              <w:rPr>
                <w:color w:val="000000"/>
                <w:szCs w:val="21"/>
              </w:rPr>
            </w:pPr>
            <w:r>
              <w:rPr>
                <w:color w:val="000000"/>
                <w:szCs w:val="21"/>
              </w:rPr>
              <w:t>76.73</w:t>
            </w:r>
          </w:p>
        </w:tc>
        <w:tc>
          <w:tcPr>
            <w:tcW w:w="808" w:type="pct"/>
            <w:vAlign w:val="center"/>
          </w:tcPr>
          <w:p w:rsidR="00CD1453" w:rsidRDefault="00CD1453">
            <w:pPr>
              <w:jc w:val="center"/>
              <w:rPr>
                <w:color w:val="000000"/>
                <w:szCs w:val="21"/>
              </w:rPr>
            </w:pPr>
            <w:r>
              <w:rPr>
                <w:color w:val="000000"/>
                <w:szCs w:val="21"/>
              </w:rPr>
              <w:t>135.29</w:t>
            </w:r>
          </w:p>
        </w:tc>
        <w:tc>
          <w:tcPr>
            <w:tcW w:w="806" w:type="pct"/>
            <w:vAlign w:val="center"/>
          </w:tcPr>
          <w:p w:rsidR="00CD1453" w:rsidRDefault="00CD1453">
            <w:pPr>
              <w:jc w:val="center"/>
              <w:rPr>
                <w:color w:val="000000"/>
                <w:szCs w:val="21"/>
              </w:rPr>
            </w:pPr>
            <w:r>
              <w:rPr>
                <w:color w:val="000000"/>
                <w:szCs w:val="21"/>
              </w:rPr>
              <w:t>16.83</w:t>
            </w:r>
          </w:p>
        </w:tc>
      </w:tr>
      <w:tr w:rsidR="00CD1453" w:rsidTr="00B563C2">
        <w:trPr>
          <w:cantSplit/>
          <w:trHeight w:val="340"/>
          <w:jc w:val="center"/>
        </w:trPr>
        <w:tc>
          <w:tcPr>
            <w:tcW w:w="961" w:type="pct"/>
            <w:vMerge/>
            <w:vAlign w:val="center"/>
          </w:tcPr>
          <w:p w:rsidR="00CD1453" w:rsidRPr="00B563C2" w:rsidRDefault="00CD1453" w:rsidP="00970A5A">
            <w:pPr>
              <w:adjustRightInd w:val="0"/>
              <w:snapToGrid w:val="0"/>
              <w:jc w:val="center"/>
              <w:rPr>
                <w:color w:val="000000"/>
                <w:szCs w:val="21"/>
              </w:rPr>
            </w:pPr>
          </w:p>
        </w:tc>
        <w:tc>
          <w:tcPr>
            <w:tcW w:w="809" w:type="pct"/>
            <w:vAlign w:val="center"/>
          </w:tcPr>
          <w:p w:rsidR="00CD1453" w:rsidRDefault="00CD1453" w:rsidP="00970A5A">
            <w:pPr>
              <w:adjustRightInd w:val="0"/>
              <w:snapToGrid w:val="0"/>
              <w:jc w:val="center"/>
              <w:rPr>
                <w:color w:val="000000"/>
                <w:szCs w:val="21"/>
              </w:rPr>
            </w:pPr>
            <w:r>
              <w:rPr>
                <w:rFonts w:hint="eastAsia"/>
                <w:color w:val="000000"/>
                <w:szCs w:val="21"/>
              </w:rPr>
              <w:t>去除率（</w:t>
            </w:r>
            <w:r>
              <w:rPr>
                <w:rFonts w:hint="eastAsia"/>
                <w:color w:val="000000"/>
                <w:szCs w:val="21"/>
              </w:rPr>
              <w:t>%</w:t>
            </w:r>
            <w:r>
              <w:rPr>
                <w:rFonts w:hint="eastAsia"/>
                <w:color w:val="000000"/>
                <w:szCs w:val="21"/>
              </w:rPr>
              <w:t>）</w:t>
            </w:r>
          </w:p>
        </w:tc>
        <w:tc>
          <w:tcPr>
            <w:tcW w:w="808" w:type="pct"/>
            <w:vAlign w:val="center"/>
          </w:tcPr>
          <w:p w:rsidR="00CD1453" w:rsidRDefault="00CD1453">
            <w:pPr>
              <w:jc w:val="center"/>
              <w:rPr>
                <w:color w:val="000000"/>
                <w:szCs w:val="21"/>
              </w:rPr>
            </w:pPr>
            <w:r>
              <w:rPr>
                <w:color w:val="000000"/>
                <w:szCs w:val="21"/>
              </w:rPr>
              <w:t>70%</w:t>
            </w:r>
          </w:p>
        </w:tc>
        <w:tc>
          <w:tcPr>
            <w:tcW w:w="808" w:type="pct"/>
            <w:vAlign w:val="center"/>
          </w:tcPr>
          <w:p w:rsidR="00CD1453" w:rsidRDefault="00CD1453">
            <w:pPr>
              <w:jc w:val="center"/>
              <w:rPr>
                <w:color w:val="000000"/>
                <w:szCs w:val="21"/>
              </w:rPr>
            </w:pPr>
            <w:r>
              <w:rPr>
                <w:color w:val="000000"/>
                <w:szCs w:val="21"/>
              </w:rPr>
              <w:t>30%</w:t>
            </w:r>
          </w:p>
        </w:tc>
        <w:tc>
          <w:tcPr>
            <w:tcW w:w="808" w:type="pct"/>
            <w:vAlign w:val="center"/>
          </w:tcPr>
          <w:p w:rsidR="00CD1453" w:rsidRDefault="00CD1453">
            <w:pPr>
              <w:jc w:val="center"/>
              <w:rPr>
                <w:color w:val="000000"/>
                <w:szCs w:val="21"/>
              </w:rPr>
            </w:pPr>
            <w:r>
              <w:rPr>
                <w:color w:val="000000"/>
                <w:szCs w:val="21"/>
              </w:rPr>
              <w:t>25%</w:t>
            </w:r>
          </w:p>
        </w:tc>
        <w:tc>
          <w:tcPr>
            <w:tcW w:w="806" w:type="pct"/>
            <w:vAlign w:val="center"/>
          </w:tcPr>
          <w:p w:rsidR="00CD1453" w:rsidRDefault="00CD1453">
            <w:pPr>
              <w:jc w:val="center"/>
              <w:rPr>
                <w:color w:val="000000"/>
                <w:szCs w:val="21"/>
              </w:rPr>
            </w:pPr>
            <w:r>
              <w:rPr>
                <w:color w:val="000000"/>
                <w:szCs w:val="21"/>
              </w:rPr>
              <w:t>30%</w:t>
            </w:r>
          </w:p>
        </w:tc>
      </w:tr>
      <w:tr w:rsidR="00CD1453" w:rsidTr="00B563C2">
        <w:trPr>
          <w:cantSplit/>
          <w:trHeight w:val="340"/>
          <w:jc w:val="center"/>
        </w:trPr>
        <w:tc>
          <w:tcPr>
            <w:tcW w:w="961" w:type="pct"/>
            <w:vMerge w:val="restart"/>
            <w:vAlign w:val="center"/>
          </w:tcPr>
          <w:p w:rsidR="00CD1453" w:rsidRPr="00B563C2" w:rsidRDefault="00CD1453" w:rsidP="00B563C2">
            <w:pPr>
              <w:adjustRightInd w:val="0"/>
              <w:snapToGrid w:val="0"/>
              <w:jc w:val="center"/>
              <w:rPr>
                <w:color w:val="000000"/>
                <w:szCs w:val="21"/>
              </w:rPr>
            </w:pPr>
            <w:r w:rsidRPr="00B563C2">
              <w:rPr>
                <w:rFonts w:hint="eastAsia"/>
                <w:color w:val="000000"/>
                <w:szCs w:val="21"/>
              </w:rPr>
              <w:t>絮凝</w:t>
            </w:r>
            <w:r w:rsidRPr="00B563C2">
              <w:rPr>
                <w:rFonts w:hint="eastAsia"/>
                <w:color w:val="000000"/>
                <w:szCs w:val="21"/>
              </w:rPr>
              <w:t>/</w:t>
            </w:r>
            <w:r w:rsidRPr="00B563C2">
              <w:rPr>
                <w:rFonts w:hint="eastAsia"/>
                <w:color w:val="000000"/>
                <w:szCs w:val="21"/>
              </w:rPr>
              <w:t>混凝沉</w:t>
            </w:r>
          </w:p>
          <w:p w:rsidR="00CD1453" w:rsidRPr="00B563C2" w:rsidRDefault="00CD1453" w:rsidP="00B563C2">
            <w:pPr>
              <w:adjustRightInd w:val="0"/>
              <w:snapToGrid w:val="0"/>
              <w:jc w:val="center"/>
              <w:rPr>
                <w:color w:val="000000"/>
                <w:szCs w:val="21"/>
              </w:rPr>
            </w:pPr>
            <w:r w:rsidRPr="00B563C2">
              <w:rPr>
                <w:rFonts w:hint="eastAsia"/>
                <w:color w:val="000000"/>
                <w:szCs w:val="21"/>
              </w:rPr>
              <w:t>淀</w:t>
            </w:r>
          </w:p>
        </w:tc>
        <w:tc>
          <w:tcPr>
            <w:tcW w:w="809" w:type="pct"/>
            <w:vAlign w:val="center"/>
          </w:tcPr>
          <w:p w:rsidR="00CD1453" w:rsidRDefault="00CD1453" w:rsidP="00970A5A">
            <w:pPr>
              <w:adjustRightInd w:val="0"/>
              <w:snapToGrid w:val="0"/>
              <w:jc w:val="center"/>
              <w:rPr>
                <w:color w:val="000000"/>
                <w:szCs w:val="21"/>
              </w:rPr>
            </w:pPr>
            <w:r>
              <w:rPr>
                <w:rFonts w:hint="eastAsia"/>
                <w:color w:val="000000"/>
                <w:szCs w:val="21"/>
              </w:rPr>
              <w:t>进水</w:t>
            </w:r>
          </w:p>
        </w:tc>
        <w:tc>
          <w:tcPr>
            <w:tcW w:w="808" w:type="pct"/>
            <w:vAlign w:val="center"/>
          </w:tcPr>
          <w:p w:rsidR="00CD1453" w:rsidRDefault="00CD1453">
            <w:pPr>
              <w:jc w:val="center"/>
              <w:rPr>
                <w:color w:val="000000"/>
                <w:szCs w:val="21"/>
              </w:rPr>
            </w:pPr>
            <w:r>
              <w:rPr>
                <w:color w:val="000000"/>
                <w:szCs w:val="21"/>
              </w:rPr>
              <w:t>257.4</w:t>
            </w:r>
          </w:p>
        </w:tc>
        <w:tc>
          <w:tcPr>
            <w:tcW w:w="808" w:type="pct"/>
            <w:vAlign w:val="center"/>
          </w:tcPr>
          <w:p w:rsidR="00CD1453" w:rsidRDefault="00CD1453">
            <w:pPr>
              <w:jc w:val="center"/>
              <w:rPr>
                <w:color w:val="000000"/>
                <w:szCs w:val="21"/>
              </w:rPr>
            </w:pPr>
            <w:r>
              <w:rPr>
                <w:color w:val="000000"/>
                <w:szCs w:val="21"/>
              </w:rPr>
              <w:t>76.73</w:t>
            </w:r>
          </w:p>
        </w:tc>
        <w:tc>
          <w:tcPr>
            <w:tcW w:w="808" w:type="pct"/>
            <w:vAlign w:val="center"/>
          </w:tcPr>
          <w:p w:rsidR="00CD1453" w:rsidRDefault="00CD1453">
            <w:pPr>
              <w:jc w:val="center"/>
              <w:rPr>
                <w:color w:val="000000"/>
                <w:szCs w:val="21"/>
              </w:rPr>
            </w:pPr>
            <w:r>
              <w:rPr>
                <w:color w:val="000000"/>
                <w:szCs w:val="21"/>
              </w:rPr>
              <w:t>135.29</w:t>
            </w:r>
          </w:p>
        </w:tc>
        <w:tc>
          <w:tcPr>
            <w:tcW w:w="806" w:type="pct"/>
            <w:vAlign w:val="center"/>
          </w:tcPr>
          <w:p w:rsidR="00CD1453" w:rsidRDefault="00CD1453">
            <w:pPr>
              <w:jc w:val="center"/>
              <w:rPr>
                <w:color w:val="000000"/>
                <w:szCs w:val="21"/>
              </w:rPr>
            </w:pPr>
            <w:r>
              <w:rPr>
                <w:color w:val="000000"/>
                <w:szCs w:val="21"/>
              </w:rPr>
              <w:t>16.83</w:t>
            </w:r>
          </w:p>
        </w:tc>
      </w:tr>
      <w:tr w:rsidR="00177BB3" w:rsidTr="00B563C2">
        <w:trPr>
          <w:cantSplit/>
          <w:trHeight w:val="340"/>
          <w:jc w:val="center"/>
        </w:trPr>
        <w:tc>
          <w:tcPr>
            <w:tcW w:w="961" w:type="pct"/>
            <w:vMerge/>
            <w:vAlign w:val="center"/>
          </w:tcPr>
          <w:p w:rsidR="00177BB3" w:rsidRPr="00B563C2" w:rsidRDefault="00177BB3" w:rsidP="00970A5A">
            <w:pPr>
              <w:adjustRightInd w:val="0"/>
              <w:snapToGrid w:val="0"/>
              <w:jc w:val="center"/>
              <w:rPr>
                <w:color w:val="000000"/>
                <w:szCs w:val="21"/>
              </w:rPr>
            </w:pPr>
          </w:p>
        </w:tc>
        <w:tc>
          <w:tcPr>
            <w:tcW w:w="809" w:type="pct"/>
            <w:vAlign w:val="center"/>
          </w:tcPr>
          <w:p w:rsidR="00177BB3" w:rsidRDefault="00177BB3" w:rsidP="00970A5A">
            <w:pPr>
              <w:adjustRightInd w:val="0"/>
              <w:snapToGrid w:val="0"/>
              <w:jc w:val="center"/>
              <w:rPr>
                <w:color w:val="000000"/>
                <w:szCs w:val="21"/>
              </w:rPr>
            </w:pPr>
            <w:r>
              <w:rPr>
                <w:rFonts w:hint="eastAsia"/>
                <w:color w:val="000000"/>
                <w:szCs w:val="21"/>
              </w:rPr>
              <w:t>出水</w:t>
            </w:r>
          </w:p>
        </w:tc>
        <w:tc>
          <w:tcPr>
            <w:tcW w:w="808" w:type="pct"/>
            <w:vAlign w:val="center"/>
          </w:tcPr>
          <w:p w:rsidR="00177BB3" w:rsidRDefault="00177BB3">
            <w:pPr>
              <w:jc w:val="center"/>
              <w:rPr>
                <w:color w:val="000000"/>
                <w:szCs w:val="21"/>
              </w:rPr>
            </w:pPr>
            <w:r>
              <w:rPr>
                <w:color w:val="000000"/>
                <w:szCs w:val="21"/>
              </w:rPr>
              <w:t>200</w:t>
            </w:r>
          </w:p>
        </w:tc>
        <w:tc>
          <w:tcPr>
            <w:tcW w:w="808" w:type="pct"/>
            <w:vAlign w:val="center"/>
          </w:tcPr>
          <w:p w:rsidR="00177BB3" w:rsidRDefault="00177BB3">
            <w:pPr>
              <w:jc w:val="center"/>
              <w:rPr>
                <w:color w:val="000000"/>
                <w:szCs w:val="21"/>
              </w:rPr>
            </w:pPr>
            <w:r>
              <w:rPr>
                <w:color w:val="000000"/>
                <w:szCs w:val="21"/>
              </w:rPr>
              <w:t>60</w:t>
            </w:r>
          </w:p>
        </w:tc>
        <w:tc>
          <w:tcPr>
            <w:tcW w:w="808" w:type="pct"/>
            <w:vAlign w:val="center"/>
          </w:tcPr>
          <w:p w:rsidR="00177BB3" w:rsidRDefault="00177BB3">
            <w:pPr>
              <w:jc w:val="center"/>
              <w:rPr>
                <w:color w:val="000000"/>
                <w:szCs w:val="21"/>
              </w:rPr>
            </w:pPr>
            <w:r>
              <w:rPr>
                <w:color w:val="000000"/>
                <w:szCs w:val="21"/>
              </w:rPr>
              <w:t>80</w:t>
            </w:r>
          </w:p>
        </w:tc>
        <w:tc>
          <w:tcPr>
            <w:tcW w:w="806" w:type="pct"/>
            <w:vAlign w:val="center"/>
          </w:tcPr>
          <w:p w:rsidR="00177BB3" w:rsidRDefault="00177BB3">
            <w:pPr>
              <w:jc w:val="center"/>
              <w:rPr>
                <w:color w:val="000000"/>
                <w:szCs w:val="21"/>
              </w:rPr>
            </w:pPr>
            <w:r>
              <w:rPr>
                <w:color w:val="000000"/>
                <w:szCs w:val="21"/>
              </w:rPr>
              <w:t>8</w:t>
            </w:r>
          </w:p>
        </w:tc>
      </w:tr>
      <w:tr w:rsidR="00177BB3" w:rsidTr="00B563C2">
        <w:trPr>
          <w:cantSplit/>
          <w:trHeight w:val="340"/>
          <w:jc w:val="center"/>
        </w:trPr>
        <w:tc>
          <w:tcPr>
            <w:tcW w:w="961" w:type="pct"/>
            <w:vMerge/>
            <w:vAlign w:val="center"/>
          </w:tcPr>
          <w:p w:rsidR="00177BB3" w:rsidRPr="00B563C2" w:rsidRDefault="00177BB3" w:rsidP="00970A5A">
            <w:pPr>
              <w:adjustRightInd w:val="0"/>
              <w:snapToGrid w:val="0"/>
              <w:jc w:val="center"/>
              <w:rPr>
                <w:color w:val="000000"/>
                <w:szCs w:val="21"/>
              </w:rPr>
            </w:pPr>
          </w:p>
        </w:tc>
        <w:tc>
          <w:tcPr>
            <w:tcW w:w="809" w:type="pct"/>
            <w:vAlign w:val="center"/>
          </w:tcPr>
          <w:p w:rsidR="00177BB3" w:rsidRDefault="00177BB3" w:rsidP="00970A5A">
            <w:pPr>
              <w:adjustRightInd w:val="0"/>
              <w:snapToGrid w:val="0"/>
              <w:jc w:val="center"/>
              <w:rPr>
                <w:color w:val="000000"/>
                <w:szCs w:val="21"/>
              </w:rPr>
            </w:pPr>
            <w:r>
              <w:rPr>
                <w:rFonts w:hint="eastAsia"/>
                <w:color w:val="000000"/>
                <w:szCs w:val="21"/>
              </w:rPr>
              <w:t>去除率（</w:t>
            </w:r>
            <w:r>
              <w:rPr>
                <w:rFonts w:hint="eastAsia"/>
                <w:color w:val="000000"/>
                <w:szCs w:val="21"/>
              </w:rPr>
              <w:t>%</w:t>
            </w:r>
            <w:r>
              <w:rPr>
                <w:rFonts w:hint="eastAsia"/>
                <w:color w:val="000000"/>
                <w:szCs w:val="21"/>
              </w:rPr>
              <w:t>）</w:t>
            </w:r>
          </w:p>
        </w:tc>
        <w:tc>
          <w:tcPr>
            <w:tcW w:w="808" w:type="pct"/>
            <w:vAlign w:val="center"/>
          </w:tcPr>
          <w:p w:rsidR="00177BB3" w:rsidRDefault="00177BB3">
            <w:pPr>
              <w:jc w:val="center"/>
              <w:rPr>
                <w:color w:val="000000"/>
                <w:szCs w:val="21"/>
              </w:rPr>
            </w:pPr>
            <w:r>
              <w:rPr>
                <w:color w:val="000000"/>
                <w:szCs w:val="21"/>
              </w:rPr>
              <w:t>22%</w:t>
            </w:r>
          </w:p>
        </w:tc>
        <w:tc>
          <w:tcPr>
            <w:tcW w:w="808" w:type="pct"/>
            <w:vAlign w:val="center"/>
          </w:tcPr>
          <w:p w:rsidR="00177BB3" w:rsidRDefault="00177BB3">
            <w:pPr>
              <w:jc w:val="center"/>
              <w:rPr>
                <w:color w:val="000000"/>
                <w:szCs w:val="21"/>
              </w:rPr>
            </w:pPr>
            <w:r>
              <w:rPr>
                <w:color w:val="000000"/>
                <w:szCs w:val="21"/>
              </w:rPr>
              <w:t>22%</w:t>
            </w:r>
          </w:p>
        </w:tc>
        <w:tc>
          <w:tcPr>
            <w:tcW w:w="808" w:type="pct"/>
            <w:vAlign w:val="center"/>
          </w:tcPr>
          <w:p w:rsidR="00177BB3" w:rsidRDefault="00177BB3">
            <w:pPr>
              <w:jc w:val="center"/>
              <w:rPr>
                <w:color w:val="000000"/>
                <w:szCs w:val="21"/>
              </w:rPr>
            </w:pPr>
            <w:r>
              <w:rPr>
                <w:color w:val="000000"/>
                <w:szCs w:val="21"/>
              </w:rPr>
              <w:t>41%</w:t>
            </w:r>
          </w:p>
        </w:tc>
        <w:tc>
          <w:tcPr>
            <w:tcW w:w="806" w:type="pct"/>
            <w:vAlign w:val="center"/>
          </w:tcPr>
          <w:p w:rsidR="00177BB3" w:rsidRDefault="00177BB3">
            <w:pPr>
              <w:jc w:val="center"/>
              <w:rPr>
                <w:color w:val="000000"/>
                <w:szCs w:val="21"/>
              </w:rPr>
            </w:pPr>
            <w:r>
              <w:rPr>
                <w:color w:val="000000"/>
                <w:szCs w:val="21"/>
              </w:rPr>
              <w:t>52%</w:t>
            </w:r>
          </w:p>
        </w:tc>
      </w:tr>
      <w:tr w:rsidR="00CD1453" w:rsidTr="00B563C2">
        <w:trPr>
          <w:cantSplit/>
          <w:trHeight w:val="340"/>
          <w:jc w:val="center"/>
        </w:trPr>
        <w:tc>
          <w:tcPr>
            <w:tcW w:w="961" w:type="pct"/>
            <w:vMerge w:val="restart"/>
            <w:vAlign w:val="center"/>
          </w:tcPr>
          <w:p w:rsidR="00CD1453" w:rsidRPr="00B563C2" w:rsidRDefault="00CD1453" w:rsidP="00970A5A">
            <w:pPr>
              <w:adjustRightInd w:val="0"/>
              <w:snapToGrid w:val="0"/>
              <w:jc w:val="center"/>
              <w:rPr>
                <w:color w:val="000000"/>
                <w:szCs w:val="21"/>
              </w:rPr>
            </w:pPr>
            <w:r w:rsidRPr="00B563C2">
              <w:rPr>
                <w:rFonts w:hint="eastAsia"/>
                <w:color w:val="000000"/>
                <w:szCs w:val="21"/>
              </w:rPr>
              <w:t>生化塘</w:t>
            </w:r>
          </w:p>
        </w:tc>
        <w:tc>
          <w:tcPr>
            <w:tcW w:w="809" w:type="pct"/>
            <w:vAlign w:val="center"/>
          </w:tcPr>
          <w:p w:rsidR="00CD1453" w:rsidRDefault="00CD1453" w:rsidP="00970A5A">
            <w:pPr>
              <w:adjustRightInd w:val="0"/>
              <w:snapToGrid w:val="0"/>
              <w:jc w:val="center"/>
              <w:rPr>
                <w:color w:val="000000"/>
                <w:szCs w:val="21"/>
              </w:rPr>
            </w:pPr>
            <w:r>
              <w:rPr>
                <w:rFonts w:hint="eastAsia"/>
                <w:color w:val="000000"/>
                <w:szCs w:val="21"/>
              </w:rPr>
              <w:t>出水</w:t>
            </w:r>
          </w:p>
        </w:tc>
        <w:tc>
          <w:tcPr>
            <w:tcW w:w="808" w:type="pct"/>
            <w:vAlign w:val="center"/>
          </w:tcPr>
          <w:p w:rsidR="00CD1453" w:rsidRDefault="00CD1453">
            <w:pPr>
              <w:jc w:val="center"/>
              <w:rPr>
                <w:color w:val="000000"/>
                <w:szCs w:val="21"/>
              </w:rPr>
            </w:pPr>
            <w:r>
              <w:rPr>
                <w:color w:val="000000"/>
                <w:szCs w:val="21"/>
              </w:rPr>
              <w:t>150</w:t>
            </w:r>
          </w:p>
        </w:tc>
        <w:tc>
          <w:tcPr>
            <w:tcW w:w="808" w:type="pct"/>
            <w:vAlign w:val="center"/>
          </w:tcPr>
          <w:p w:rsidR="00CD1453" w:rsidRDefault="00CD1453">
            <w:pPr>
              <w:jc w:val="center"/>
              <w:rPr>
                <w:color w:val="000000"/>
                <w:szCs w:val="21"/>
              </w:rPr>
            </w:pPr>
            <w:r>
              <w:rPr>
                <w:color w:val="000000"/>
                <w:szCs w:val="21"/>
              </w:rPr>
              <w:t>10</w:t>
            </w:r>
          </w:p>
        </w:tc>
        <w:tc>
          <w:tcPr>
            <w:tcW w:w="808" w:type="pct"/>
            <w:vAlign w:val="center"/>
          </w:tcPr>
          <w:p w:rsidR="00CD1453" w:rsidRDefault="00CD1453">
            <w:pPr>
              <w:jc w:val="center"/>
              <w:rPr>
                <w:color w:val="000000"/>
                <w:szCs w:val="21"/>
              </w:rPr>
            </w:pPr>
            <w:r>
              <w:rPr>
                <w:color w:val="000000"/>
                <w:szCs w:val="21"/>
              </w:rPr>
              <w:t>15</w:t>
            </w:r>
          </w:p>
        </w:tc>
        <w:tc>
          <w:tcPr>
            <w:tcW w:w="806" w:type="pct"/>
            <w:vAlign w:val="center"/>
          </w:tcPr>
          <w:p w:rsidR="00CD1453" w:rsidRDefault="00CD1453">
            <w:pPr>
              <w:jc w:val="center"/>
              <w:rPr>
                <w:color w:val="000000"/>
                <w:szCs w:val="21"/>
              </w:rPr>
            </w:pPr>
            <w:r>
              <w:rPr>
                <w:color w:val="000000"/>
                <w:szCs w:val="21"/>
              </w:rPr>
              <w:t>5</w:t>
            </w:r>
          </w:p>
        </w:tc>
      </w:tr>
      <w:tr w:rsidR="00177BB3" w:rsidTr="00B563C2">
        <w:trPr>
          <w:cantSplit/>
          <w:trHeight w:val="340"/>
          <w:jc w:val="center"/>
        </w:trPr>
        <w:tc>
          <w:tcPr>
            <w:tcW w:w="961" w:type="pct"/>
            <w:vMerge/>
            <w:vAlign w:val="center"/>
          </w:tcPr>
          <w:p w:rsidR="00177BB3" w:rsidRPr="00B563C2" w:rsidRDefault="00177BB3" w:rsidP="00970A5A">
            <w:pPr>
              <w:adjustRightInd w:val="0"/>
              <w:snapToGrid w:val="0"/>
              <w:jc w:val="center"/>
              <w:rPr>
                <w:color w:val="000000"/>
                <w:szCs w:val="21"/>
              </w:rPr>
            </w:pPr>
          </w:p>
        </w:tc>
        <w:tc>
          <w:tcPr>
            <w:tcW w:w="809" w:type="pct"/>
            <w:vAlign w:val="center"/>
          </w:tcPr>
          <w:p w:rsidR="00177BB3" w:rsidRDefault="00177BB3" w:rsidP="00970A5A">
            <w:pPr>
              <w:adjustRightInd w:val="0"/>
              <w:snapToGrid w:val="0"/>
              <w:jc w:val="center"/>
              <w:rPr>
                <w:color w:val="000000"/>
                <w:szCs w:val="21"/>
              </w:rPr>
            </w:pPr>
            <w:r>
              <w:rPr>
                <w:rFonts w:hint="eastAsia"/>
                <w:color w:val="000000"/>
                <w:szCs w:val="21"/>
              </w:rPr>
              <w:t>去除率（</w:t>
            </w:r>
            <w:r>
              <w:rPr>
                <w:rFonts w:hint="eastAsia"/>
                <w:color w:val="000000"/>
                <w:szCs w:val="21"/>
              </w:rPr>
              <w:t>%</w:t>
            </w:r>
            <w:r>
              <w:rPr>
                <w:rFonts w:hint="eastAsia"/>
                <w:color w:val="000000"/>
                <w:szCs w:val="21"/>
              </w:rPr>
              <w:t>）</w:t>
            </w:r>
          </w:p>
        </w:tc>
        <w:tc>
          <w:tcPr>
            <w:tcW w:w="808" w:type="pct"/>
            <w:vAlign w:val="center"/>
          </w:tcPr>
          <w:p w:rsidR="00177BB3" w:rsidRDefault="00177BB3">
            <w:pPr>
              <w:jc w:val="center"/>
              <w:rPr>
                <w:color w:val="000000"/>
                <w:szCs w:val="21"/>
              </w:rPr>
            </w:pPr>
            <w:r>
              <w:rPr>
                <w:color w:val="000000"/>
                <w:szCs w:val="21"/>
              </w:rPr>
              <w:t>25%</w:t>
            </w:r>
          </w:p>
        </w:tc>
        <w:tc>
          <w:tcPr>
            <w:tcW w:w="808" w:type="pct"/>
            <w:vAlign w:val="center"/>
          </w:tcPr>
          <w:p w:rsidR="00177BB3" w:rsidRDefault="00177BB3">
            <w:pPr>
              <w:jc w:val="center"/>
              <w:rPr>
                <w:color w:val="000000"/>
                <w:szCs w:val="21"/>
              </w:rPr>
            </w:pPr>
            <w:r>
              <w:rPr>
                <w:color w:val="000000"/>
                <w:szCs w:val="21"/>
              </w:rPr>
              <w:t>83%</w:t>
            </w:r>
          </w:p>
        </w:tc>
        <w:tc>
          <w:tcPr>
            <w:tcW w:w="808" w:type="pct"/>
            <w:vAlign w:val="center"/>
          </w:tcPr>
          <w:p w:rsidR="00177BB3" w:rsidRDefault="00177BB3">
            <w:pPr>
              <w:jc w:val="center"/>
              <w:rPr>
                <w:color w:val="000000"/>
                <w:szCs w:val="21"/>
              </w:rPr>
            </w:pPr>
            <w:r>
              <w:rPr>
                <w:color w:val="000000"/>
                <w:szCs w:val="21"/>
              </w:rPr>
              <w:t>81%</w:t>
            </w:r>
          </w:p>
        </w:tc>
        <w:tc>
          <w:tcPr>
            <w:tcW w:w="806" w:type="pct"/>
            <w:vAlign w:val="center"/>
          </w:tcPr>
          <w:p w:rsidR="00177BB3" w:rsidRDefault="00177BB3">
            <w:pPr>
              <w:jc w:val="center"/>
              <w:rPr>
                <w:color w:val="000000"/>
                <w:szCs w:val="21"/>
              </w:rPr>
            </w:pPr>
            <w:r>
              <w:rPr>
                <w:color w:val="000000"/>
                <w:szCs w:val="21"/>
              </w:rPr>
              <w:t>38%</w:t>
            </w:r>
          </w:p>
        </w:tc>
      </w:tr>
      <w:tr w:rsidR="00CD1453" w:rsidTr="00B563C2">
        <w:trPr>
          <w:cantSplit/>
          <w:trHeight w:val="340"/>
          <w:jc w:val="center"/>
        </w:trPr>
        <w:tc>
          <w:tcPr>
            <w:tcW w:w="1770" w:type="pct"/>
            <w:gridSpan w:val="2"/>
            <w:vAlign w:val="center"/>
          </w:tcPr>
          <w:p w:rsidR="00CD1453" w:rsidRDefault="00CD1453" w:rsidP="00970A5A">
            <w:pPr>
              <w:adjustRightInd w:val="0"/>
              <w:snapToGrid w:val="0"/>
              <w:jc w:val="center"/>
              <w:rPr>
                <w:color w:val="000000"/>
                <w:szCs w:val="21"/>
              </w:rPr>
            </w:pPr>
            <w:r w:rsidRPr="00B563C2">
              <w:rPr>
                <w:rFonts w:hint="eastAsia"/>
                <w:color w:val="000000"/>
                <w:szCs w:val="21"/>
              </w:rPr>
              <w:t>总去除率（</w:t>
            </w:r>
            <w:r w:rsidRPr="00B563C2">
              <w:rPr>
                <w:rFonts w:hint="eastAsia"/>
                <w:color w:val="000000"/>
                <w:szCs w:val="21"/>
              </w:rPr>
              <w:t>%</w:t>
            </w:r>
            <w:r w:rsidRPr="00B563C2">
              <w:rPr>
                <w:rFonts w:hint="eastAsia"/>
                <w:color w:val="000000"/>
                <w:szCs w:val="21"/>
              </w:rPr>
              <w:t>）</w:t>
            </w:r>
          </w:p>
        </w:tc>
        <w:tc>
          <w:tcPr>
            <w:tcW w:w="808" w:type="pct"/>
            <w:vAlign w:val="center"/>
          </w:tcPr>
          <w:p w:rsidR="00CD1453" w:rsidRDefault="00CD1453">
            <w:pPr>
              <w:jc w:val="center"/>
              <w:rPr>
                <w:color w:val="000000"/>
                <w:szCs w:val="21"/>
              </w:rPr>
            </w:pPr>
            <w:r>
              <w:rPr>
                <w:color w:val="000000"/>
                <w:szCs w:val="21"/>
              </w:rPr>
              <w:t>94%</w:t>
            </w:r>
          </w:p>
        </w:tc>
        <w:tc>
          <w:tcPr>
            <w:tcW w:w="808" w:type="pct"/>
            <w:vAlign w:val="center"/>
          </w:tcPr>
          <w:p w:rsidR="00CD1453" w:rsidRDefault="00CD1453">
            <w:pPr>
              <w:jc w:val="center"/>
              <w:rPr>
                <w:color w:val="000000"/>
                <w:szCs w:val="21"/>
              </w:rPr>
            </w:pPr>
            <w:r>
              <w:rPr>
                <w:color w:val="000000"/>
                <w:szCs w:val="21"/>
              </w:rPr>
              <w:t>96%</w:t>
            </w:r>
          </w:p>
        </w:tc>
        <w:tc>
          <w:tcPr>
            <w:tcW w:w="808" w:type="pct"/>
            <w:vAlign w:val="center"/>
          </w:tcPr>
          <w:p w:rsidR="00CD1453" w:rsidRDefault="00CD1453">
            <w:pPr>
              <w:jc w:val="center"/>
              <w:rPr>
                <w:color w:val="000000"/>
                <w:szCs w:val="21"/>
              </w:rPr>
            </w:pPr>
            <w:r>
              <w:rPr>
                <w:color w:val="000000"/>
                <w:szCs w:val="21"/>
              </w:rPr>
              <w:t>96%</w:t>
            </w:r>
          </w:p>
        </w:tc>
        <w:tc>
          <w:tcPr>
            <w:tcW w:w="806" w:type="pct"/>
            <w:vAlign w:val="center"/>
          </w:tcPr>
          <w:p w:rsidR="00CD1453" w:rsidRDefault="00CD1453">
            <w:pPr>
              <w:jc w:val="center"/>
              <w:rPr>
                <w:color w:val="000000"/>
                <w:szCs w:val="21"/>
              </w:rPr>
            </w:pPr>
            <w:r>
              <w:rPr>
                <w:color w:val="000000"/>
                <w:szCs w:val="21"/>
              </w:rPr>
              <w:t>89%</w:t>
            </w:r>
          </w:p>
        </w:tc>
      </w:tr>
      <w:tr w:rsidR="00A81BB3" w:rsidTr="00B563C2">
        <w:trPr>
          <w:cantSplit/>
          <w:trHeight w:val="340"/>
          <w:jc w:val="center"/>
        </w:trPr>
        <w:tc>
          <w:tcPr>
            <w:tcW w:w="1770" w:type="pct"/>
            <w:gridSpan w:val="2"/>
            <w:vAlign w:val="center"/>
          </w:tcPr>
          <w:p w:rsidR="00A81BB3" w:rsidRDefault="00A81BB3" w:rsidP="00970A5A">
            <w:pPr>
              <w:adjustRightInd w:val="0"/>
              <w:snapToGrid w:val="0"/>
              <w:jc w:val="center"/>
              <w:rPr>
                <w:color w:val="000000"/>
                <w:szCs w:val="21"/>
              </w:rPr>
            </w:pPr>
            <w:r w:rsidRPr="00B563C2">
              <w:rPr>
                <w:rFonts w:hint="eastAsia"/>
                <w:color w:val="000000"/>
                <w:szCs w:val="21"/>
              </w:rPr>
              <w:t>排放标准（</w:t>
            </w:r>
            <w:r w:rsidRPr="00B563C2">
              <w:rPr>
                <w:rFonts w:hint="eastAsia"/>
                <w:color w:val="000000"/>
                <w:szCs w:val="21"/>
              </w:rPr>
              <w:t>mg/L</w:t>
            </w:r>
            <w:r w:rsidRPr="00B563C2">
              <w:rPr>
                <w:rFonts w:hint="eastAsia"/>
                <w:color w:val="000000"/>
                <w:szCs w:val="21"/>
              </w:rPr>
              <w:t>）</w:t>
            </w:r>
          </w:p>
        </w:tc>
        <w:tc>
          <w:tcPr>
            <w:tcW w:w="808" w:type="pct"/>
            <w:vAlign w:val="center"/>
          </w:tcPr>
          <w:p w:rsidR="00A81BB3" w:rsidRPr="00177BB3" w:rsidRDefault="00A81BB3" w:rsidP="00A81BB3">
            <w:pPr>
              <w:jc w:val="center"/>
              <w:rPr>
                <w:szCs w:val="21"/>
              </w:rPr>
            </w:pPr>
            <w:r w:rsidRPr="00177BB3">
              <w:rPr>
                <w:szCs w:val="21"/>
              </w:rPr>
              <w:t>200</w:t>
            </w:r>
          </w:p>
        </w:tc>
        <w:tc>
          <w:tcPr>
            <w:tcW w:w="808" w:type="pct"/>
            <w:vAlign w:val="center"/>
          </w:tcPr>
          <w:p w:rsidR="00A81BB3" w:rsidRPr="00177BB3" w:rsidRDefault="00CD1453" w:rsidP="00A81BB3">
            <w:pPr>
              <w:jc w:val="center"/>
              <w:rPr>
                <w:szCs w:val="21"/>
              </w:rPr>
            </w:pPr>
            <w:r w:rsidRPr="00177BB3">
              <w:rPr>
                <w:szCs w:val="21"/>
              </w:rPr>
              <w:t>80</w:t>
            </w:r>
          </w:p>
        </w:tc>
        <w:tc>
          <w:tcPr>
            <w:tcW w:w="808" w:type="pct"/>
            <w:vAlign w:val="center"/>
          </w:tcPr>
          <w:p w:rsidR="00A81BB3" w:rsidRPr="00177BB3" w:rsidRDefault="00CD1453" w:rsidP="00A81BB3">
            <w:pPr>
              <w:jc w:val="center"/>
              <w:rPr>
                <w:szCs w:val="21"/>
              </w:rPr>
            </w:pPr>
            <w:r w:rsidRPr="00177BB3">
              <w:rPr>
                <w:szCs w:val="21"/>
              </w:rPr>
              <w:t>/</w:t>
            </w:r>
          </w:p>
        </w:tc>
        <w:tc>
          <w:tcPr>
            <w:tcW w:w="806" w:type="pct"/>
            <w:vAlign w:val="center"/>
          </w:tcPr>
          <w:p w:rsidR="00A81BB3" w:rsidRPr="00177BB3" w:rsidRDefault="00A81BB3" w:rsidP="00A81BB3">
            <w:pPr>
              <w:jc w:val="center"/>
              <w:rPr>
                <w:szCs w:val="21"/>
              </w:rPr>
            </w:pPr>
            <w:r w:rsidRPr="00177BB3">
              <w:rPr>
                <w:szCs w:val="21"/>
              </w:rPr>
              <w:t>8</w:t>
            </w:r>
          </w:p>
        </w:tc>
      </w:tr>
      <w:tr w:rsidR="00A81BB3" w:rsidTr="00B563C2">
        <w:trPr>
          <w:cantSplit/>
          <w:trHeight w:val="340"/>
          <w:jc w:val="center"/>
        </w:trPr>
        <w:tc>
          <w:tcPr>
            <w:tcW w:w="1770" w:type="pct"/>
            <w:gridSpan w:val="2"/>
            <w:vAlign w:val="center"/>
          </w:tcPr>
          <w:p w:rsidR="00A81BB3" w:rsidRDefault="00A81BB3" w:rsidP="00A81BB3">
            <w:pPr>
              <w:adjustRightInd w:val="0"/>
              <w:snapToGrid w:val="0"/>
              <w:jc w:val="center"/>
              <w:rPr>
                <w:color w:val="000000"/>
                <w:szCs w:val="21"/>
              </w:rPr>
            </w:pPr>
            <w:r>
              <w:rPr>
                <w:rFonts w:hint="eastAsia"/>
                <w:color w:val="000000"/>
                <w:szCs w:val="21"/>
              </w:rPr>
              <w:t>回用水标准（</w:t>
            </w:r>
            <w:r>
              <w:rPr>
                <w:rFonts w:hint="eastAsia"/>
                <w:color w:val="000000"/>
                <w:szCs w:val="21"/>
              </w:rPr>
              <w:t>mg/L</w:t>
            </w:r>
            <w:r>
              <w:rPr>
                <w:rFonts w:hint="eastAsia"/>
                <w:color w:val="000000"/>
                <w:szCs w:val="21"/>
              </w:rPr>
              <w:t>）</w:t>
            </w:r>
          </w:p>
          <w:p w:rsidR="00A81BB3" w:rsidRPr="00D04AA8" w:rsidRDefault="00A81BB3" w:rsidP="00A81BB3">
            <w:pPr>
              <w:adjustRightInd w:val="0"/>
              <w:snapToGrid w:val="0"/>
              <w:jc w:val="center"/>
              <w:rPr>
                <w:color w:val="000000"/>
                <w:szCs w:val="21"/>
              </w:rPr>
            </w:pPr>
            <w:r w:rsidRPr="00D04AA8">
              <w:rPr>
                <w:rFonts w:hint="eastAsia"/>
                <w:color w:val="000000"/>
                <w:szCs w:val="21"/>
              </w:rPr>
              <w:t>《畜禽养殖产地环境评价规范》</w:t>
            </w:r>
          </w:p>
        </w:tc>
        <w:tc>
          <w:tcPr>
            <w:tcW w:w="808" w:type="pct"/>
            <w:vAlign w:val="center"/>
          </w:tcPr>
          <w:p w:rsidR="00A81BB3" w:rsidRDefault="00A81BB3" w:rsidP="00A81BB3">
            <w:pPr>
              <w:jc w:val="center"/>
              <w:rPr>
                <w:color w:val="000000"/>
                <w:szCs w:val="21"/>
              </w:rPr>
            </w:pPr>
            <w:r>
              <w:rPr>
                <w:rFonts w:hint="eastAsia"/>
                <w:color w:val="000000"/>
                <w:szCs w:val="21"/>
              </w:rPr>
              <w:t>/</w:t>
            </w:r>
          </w:p>
        </w:tc>
        <w:tc>
          <w:tcPr>
            <w:tcW w:w="808" w:type="pct"/>
            <w:vAlign w:val="center"/>
          </w:tcPr>
          <w:p w:rsidR="00A81BB3" w:rsidRDefault="00A81BB3" w:rsidP="00A81BB3">
            <w:pPr>
              <w:jc w:val="center"/>
              <w:rPr>
                <w:color w:val="000000"/>
                <w:szCs w:val="21"/>
              </w:rPr>
            </w:pPr>
            <w:r>
              <w:rPr>
                <w:rFonts w:hint="eastAsia"/>
                <w:color w:val="000000"/>
                <w:szCs w:val="21"/>
              </w:rPr>
              <w:t>10</w:t>
            </w:r>
          </w:p>
        </w:tc>
        <w:tc>
          <w:tcPr>
            <w:tcW w:w="808" w:type="pct"/>
            <w:vAlign w:val="center"/>
          </w:tcPr>
          <w:p w:rsidR="00A81BB3" w:rsidRDefault="00A81BB3" w:rsidP="00A81BB3">
            <w:pPr>
              <w:jc w:val="center"/>
              <w:rPr>
                <w:color w:val="000000"/>
                <w:szCs w:val="21"/>
              </w:rPr>
            </w:pPr>
            <w:r>
              <w:rPr>
                <w:rFonts w:hint="eastAsia"/>
                <w:color w:val="000000"/>
                <w:szCs w:val="21"/>
              </w:rPr>
              <w:t>/</w:t>
            </w:r>
          </w:p>
        </w:tc>
        <w:tc>
          <w:tcPr>
            <w:tcW w:w="806" w:type="pct"/>
            <w:vAlign w:val="center"/>
          </w:tcPr>
          <w:p w:rsidR="00A81BB3" w:rsidRDefault="00A81BB3" w:rsidP="00A81BB3">
            <w:pPr>
              <w:jc w:val="center"/>
              <w:rPr>
                <w:color w:val="000000"/>
                <w:szCs w:val="21"/>
              </w:rPr>
            </w:pPr>
            <w:r>
              <w:rPr>
                <w:rFonts w:hint="eastAsia"/>
                <w:color w:val="000000"/>
                <w:szCs w:val="21"/>
              </w:rPr>
              <w:t>/</w:t>
            </w:r>
          </w:p>
        </w:tc>
      </w:tr>
    </w:tbl>
    <w:p w:rsidR="00B563C2" w:rsidRPr="00A81BB3" w:rsidRDefault="003B1DB9" w:rsidP="003B1DB9">
      <w:pPr>
        <w:adjustRightInd w:val="0"/>
        <w:snapToGrid w:val="0"/>
        <w:spacing w:line="360" w:lineRule="auto"/>
        <w:ind w:firstLineChars="200" w:firstLine="480"/>
        <w:rPr>
          <w:color w:val="000000"/>
          <w:sz w:val="24"/>
        </w:rPr>
      </w:pPr>
      <w:r w:rsidRPr="003B1DB9">
        <w:rPr>
          <w:rFonts w:hint="eastAsia"/>
          <w:color w:val="000000"/>
          <w:sz w:val="24"/>
        </w:rPr>
        <w:t>根据理论分析和应用实例对照，本项目废水经“</w:t>
      </w:r>
      <w:r w:rsidRPr="003B1DB9">
        <w:rPr>
          <w:rFonts w:hint="eastAsia"/>
          <w:color w:val="000000"/>
          <w:sz w:val="24"/>
        </w:rPr>
        <w:t>USR+</w:t>
      </w:r>
      <w:r w:rsidRPr="003B1DB9">
        <w:rPr>
          <w:rFonts w:hint="eastAsia"/>
          <w:color w:val="000000"/>
          <w:sz w:val="24"/>
        </w:rPr>
        <w:t>两级</w:t>
      </w:r>
      <w:r w:rsidRPr="003B1DB9">
        <w:rPr>
          <w:rFonts w:hint="eastAsia"/>
          <w:color w:val="000000"/>
          <w:sz w:val="24"/>
        </w:rPr>
        <w:t>AO+</w:t>
      </w:r>
      <w:r w:rsidRPr="003B1DB9">
        <w:rPr>
          <w:rFonts w:hint="eastAsia"/>
          <w:color w:val="000000"/>
          <w:sz w:val="24"/>
        </w:rPr>
        <w:t>物化（化学除磷）</w:t>
      </w:r>
      <w:r w:rsidRPr="003B1DB9">
        <w:rPr>
          <w:rFonts w:hint="eastAsia"/>
          <w:color w:val="000000"/>
          <w:sz w:val="24"/>
        </w:rPr>
        <w:t>+</w:t>
      </w:r>
      <w:r w:rsidRPr="003B1DB9">
        <w:rPr>
          <w:rFonts w:hint="eastAsia"/>
          <w:color w:val="000000"/>
          <w:sz w:val="24"/>
        </w:rPr>
        <w:t>生化塘</w:t>
      </w:r>
      <w:r w:rsidRPr="003B1DB9">
        <w:rPr>
          <w:rFonts w:hint="eastAsia"/>
          <w:color w:val="000000"/>
          <w:sz w:val="24"/>
        </w:rPr>
        <w:t>+</w:t>
      </w:r>
      <w:r w:rsidRPr="003B1DB9">
        <w:rPr>
          <w:rFonts w:hint="eastAsia"/>
          <w:color w:val="000000"/>
          <w:sz w:val="24"/>
        </w:rPr>
        <w:t>消毒”处理后，能够稳定达到《农田灌溉水质标准》（</w:t>
      </w:r>
      <w:r w:rsidRPr="003B1DB9">
        <w:rPr>
          <w:rFonts w:hint="eastAsia"/>
          <w:color w:val="000000"/>
          <w:sz w:val="24"/>
        </w:rPr>
        <w:t>GB8054-2005</w:t>
      </w:r>
      <w:r w:rsidRPr="003B1DB9">
        <w:rPr>
          <w:rFonts w:hint="eastAsia"/>
          <w:color w:val="000000"/>
          <w:sz w:val="24"/>
        </w:rPr>
        <w:t>）表</w:t>
      </w:r>
      <w:r w:rsidRPr="003B1DB9">
        <w:rPr>
          <w:rFonts w:hint="eastAsia"/>
          <w:color w:val="000000"/>
          <w:sz w:val="24"/>
        </w:rPr>
        <w:t xml:space="preserve">1 </w:t>
      </w:r>
      <w:proofErr w:type="gramStart"/>
      <w:r w:rsidRPr="003B1DB9">
        <w:rPr>
          <w:rFonts w:hint="eastAsia"/>
          <w:color w:val="000000"/>
          <w:sz w:val="24"/>
        </w:rPr>
        <w:t>中</w:t>
      </w:r>
      <w:r w:rsidR="00B93EAF">
        <w:rPr>
          <w:rFonts w:hint="eastAsia"/>
          <w:sz w:val="24"/>
        </w:rPr>
        <w:t>旱</w:t>
      </w:r>
      <w:r w:rsidRPr="000D6412">
        <w:rPr>
          <w:rFonts w:hint="eastAsia"/>
          <w:sz w:val="24"/>
        </w:rPr>
        <w:t>作</w:t>
      </w:r>
      <w:proofErr w:type="gramEnd"/>
      <w:r w:rsidRPr="003B1DB9">
        <w:rPr>
          <w:rFonts w:hint="eastAsia"/>
          <w:color w:val="000000"/>
          <w:sz w:val="24"/>
        </w:rPr>
        <w:t>标准后用于农田灌溉。</w:t>
      </w:r>
      <w:r w:rsidR="00A81BB3" w:rsidRPr="00A81BB3">
        <w:rPr>
          <w:rFonts w:hint="eastAsia"/>
          <w:sz w:val="24"/>
        </w:rPr>
        <w:t>污水站出水满足《畜禽养殖产地环境评价规范》（</w:t>
      </w:r>
      <w:r w:rsidR="00A81BB3" w:rsidRPr="00A81BB3">
        <w:rPr>
          <w:rFonts w:hint="eastAsia"/>
          <w:sz w:val="24"/>
        </w:rPr>
        <w:t>HJ568-2010</w:t>
      </w:r>
      <w:r w:rsidR="00A81BB3" w:rsidRPr="00A81BB3">
        <w:rPr>
          <w:rFonts w:hint="eastAsia"/>
          <w:sz w:val="24"/>
        </w:rPr>
        <w:t>）中畜禽养殖场、养殖小区生产用水水质评价指标限值，可以用于猪舍冲洗。</w:t>
      </w:r>
    </w:p>
    <w:p w:rsidR="00970A5A" w:rsidRPr="00277584" w:rsidRDefault="00970A5A" w:rsidP="00277584">
      <w:pPr>
        <w:pStyle w:val="40"/>
        <w:adjustRightInd w:val="0"/>
        <w:spacing w:line="360" w:lineRule="auto"/>
        <w:ind w:left="0" w:firstLine="0"/>
        <w:rPr>
          <w:b/>
          <w:sz w:val="24"/>
          <w:szCs w:val="24"/>
        </w:rPr>
      </w:pPr>
      <w:r w:rsidRPr="00277584">
        <w:rPr>
          <w:rFonts w:hint="eastAsia"/>
          <w:b/>
          <w:sz w:val="24"/>
          <w:szCs w:val="24"/>
        </w:rPr>
        <w:t>废水处置经济可行性分析</w:t>
      </w:r>
    </w:p>
    <w:p w:rsidR="00970A5A" w:rsidRPr="00970A5A" w:rsidRDefault="00970A5A" w:rsidP="00970A5A">
      <w:pPr>
        <w:adjustRightInd w:val="0"/>
        <w:snapToGrid w:val="0"/>
        <w:spacing w:line="360" w:lineRule="auto"/>
        <w:ind w:firstLineChars="200" w:firstLine="480"/>
        <w:rPr>
          <w:color w:val="000000"/>
          <w:sz w:val="24"/>
        </w:rPr>
      </w:pPr>
      <w:r w:rsidRPr="00970A5A">
        <w:rPr>
          <w:rFonts w:hint="eastAsia"/>
          <w:color w:val="000000"/>
          <w:sz w:val="24"/>
        </w:rPr>
        <w:t>本项目拟</w:t>
      </w:r>
      <w:r w:rsidRPr="000A4DBE">
        <w:rPr>
          <w:rFonts w:hint="eastAsia"/>
          <w:color w:val="000000" w:themeColor="text1"/>
          <w:sz w:val="24"/>
        </w:rPr>
        <w:t>投资约</w:t>
      </w:r>
      <w:r w:rsidR="009264F6" w:rsidRPr="000A4DBE">
        <w:rPr>
          <w:rFonts w:hint="eastAsia"/>
          <w:color w:val="000000" w:themeColor="text1"/>
          <w:sz w:val="24"/>
        </w:rPr>
        <w:t>8</w:t>
      </w:r>
      <w:r w:rsidRPr="000A4DBE">
        <w:rPr>
          <w:rFonts w:hint="eastAsia"/>
          <w:color w:val="000000" w:themeColor="text1"/>
          <w:sz w:val="24"/>
        </w:rPr>
        <w:t xml:space="preserve">00 </w:t>
      </w:r>
      <w:r w:rsidRPr="000A4DBE">
        <w:rPr>
          <w:rFonts w:hint="eastAsia"/>
          <w:color w:val="000000" w:themeColor="text1"/>
          <w:sz w:val="24"/>
        </w:rPr>
        <w:t>万元建</w:t>
      </w:r>
      <w:r w:rsidRPr="00970A5A">
        <w:rPr>
          <w:rFonts w:hint="eastAsia"/>
          <w:color w:val="000000"/>
          <w:sz w:val="24"/>
        </w:rPr>
        <w:t>设废水处理</w:t>
      </w:r>
      <w:r>
        <w:rPr>
          <w:rFonts w:hint="eastAsia"/>
          <w:color w:val="000000"/>
          <w:sz w:val="24"/>
        </w:rPr>
        <w:t>设施</w:t>
      </w:r>
      <w:r w:rsidRPr="00970A5A">
        <w:rPr>
          <w:rFonts w:hint="eastAsia"/>
          <w:color w:val="000000"/>
          <w:sz w:val="24"/>
        </w:rPr>
        <w:t>，建成运行后，废水处理运行费用约</w:t>
      </w:r>
      <w:r>
        <w:rPr>
          <w:rFonts w:hint="eastAsia"/>
          <w:color w:val="000000"/>
          <w:sz w:val="24"/>
        </w:rPr>
        <w:t>4</w:t>
      </w:r>
      <w:r w:rsidRPr="00970A5A">
        <w:rPr>
          <w:rFonts w:hint="eastAsia"/>
          <w:color w:val="000000"/>
          <w:sz w:val="24"/>
        </w:rPr>
        <w:t xml:space="preserve">0 </w:t>
      </w:r>
      <w:r w:rsidRPr="00970A5A">
        <w:rPr>
          <w:rFonts w:hint="eastAsia"/>
          <w:color w:val="000000"/>
          <w:sz w:val="24"/>
        </w:rPr>
        <w:t>万元</w:t>
      </w:r>
      <w:r w:rsidRPr="00970A5A">
        <w:rPr>
          <w:rFonts w:hint="eastAsia"/>
          <w:color w:val="000000"/>
          <w:sz w:val="24"/>
        </w:rPr>
        <w:t>/</w:t>
      </w:r>
      <w:r w:rsidRPr="00970A5A">
        <w:rPr>
          <w:rFonts w:hint="eastAsia"/>
          <w:color w:val="000000"/>
          <w:sz w:val="24"/>
        </w:rPr>
        <w:t>年，废水处理的运行成本较小，从项目的经济效益角度分析，企业是有能力接受的，因此在经济上也是可行的。</w:t>
      </w:r>
    </w:p>
    <w:p w:rsidR="00970A5A" w:rsidRDefault="00970A5A" w:rsidP="00970A5A">
      <w:pPr>
        <w:adjustRightInd w:val="0"/>
        <w:snapToGrid w:val="0"/>
        <w:spacing w:line="360" w:lineRule="auto"/>
        <w:ind w:firstLineChars="200" w:firstLine="480"/>
        <w:rPr>
          <w:color w:val="000000"/>
          <w:sz w:val="24"/>
        </w:rPr>
      </w:pPr>
      <w:r w:rsidRPr="00970A5A">
        <w:rPr>
          <w:rFonts w:hint="eastAsia"/>
          <w:color w:val="000000"/>
          <w:sz w:val="24"/>
        </w:rPr>
        <w:t>综上，本项目废水经自建污水处理站处理后，能够满足相应标准要求，处理后的废水</w:t>
      </w:r>
      <w:r>
        <w:rPr>
          <w:rFonts w:hint="eastAsia"/>
          <w:color w:val="000000"/>
          <w:sz w:val="24"/>
        </w:rPr>
        <w:t>部分</w:t>
      </w:r>
      <w:r w:rsidRPr="00970A5A">
        <w:rPr>
          <w:rFonts w:hint="eastAsia"/>
          <w:color w:val="000000"/>
          <w:sz w:val="24"/>
        </w:rPr>
        <w:t>回用，实现污水资源化利用；从技术角度分析，废水的处理工艺是可行的；废水处理的运行成本较小，从项目的经济效益角度分析，企业是有能力接受的，因此在经济上也是可行的。</w:t>
      </w:r>
    </w:p>
    <w:p w:rsidR="00970A5A" w:rsidRPr="00277584" w:rsidRDefault="00970A5A" w:rsidP="00277584">
      <w:pPr>
        <w:pStyle w:val="40"/>
        <w:adjustRightInd w:val="0"/>
        <w:spacing w:line="360" w:lineRule="auto"/>
        <w:ind w:left="0" w:firstLine="0"/>
        <w:rPr>
          <w:b/>
          <w:sz w:val="24"/>
          <w:szCs w:val="24"/>
        </w:rPr>
      </w:pPr>
      <w:r w:rsidRPr="00277584">
        <w:rPr>
          <w:rFonts w:hint="eastAsia"/>
          <w:b/>
          <w:sz w:val="24"/>
          <w:szCs w:val="24"/>
        </w:rPr>
        <w:lastRenderedPageBreak/>
        <w:t>废水农灌可行性分析</w:t>
      </w:r>
    </w:p>
    <w:p w:rsidR="00970A5A" w:rsidRDefault="00970A5A" w:rsidP="00970A5A">
      <w:pPr>
        <w:adjustRightInd w:val="0"/>
        <w:snapToGrid w:val="0"/>
        <w:spacing w:line="360" w:lineRule="auto"/>
        <w:ind w:firstLineChars="200" w:firstLine="480"/>
        <w:rPr>
          <w:color w:val="000000"/>
          <w:sz w:val="24"/>
        </w:rPr>
      </w:pPr>
      <w:r w:rsidRPr="00970A5A">
        <w:rPr>
          <w:rFonts w:hint="eastAsia"/>
          <w:color w:val="000000"/>
          <w:sz w:val="24"/>
        </w:rPr>
        <w:t>根据工程分析，本项目养殖废水和生活废水共计</w:t>
      </w:r>
      <w:r w:rsidR="00CD1453">
        <w:rPr>
          <w:rFonts w:hint="eastAsia"/>
          <w:color w:val="000000"/>
          <w:sz w:val="24"/>
        </w:rPr>
        <w:t>91773.17</w:t>
      </w:r>
      <w:r w:rsidRPr="00970A5A">
        <w:rPr>
          <w:rFonts w:hint="eastAsia"/>
          <w:color w:val="000000"/>
          <w:sz w:val="24"/>
        </w:rPr>
        <w:t>t/a</w:t>
      </w:r>
      <w:r w:rsidRPr="00970A5A">
        <w:rPr>
          <w:rFonts w:hint="eastAsia"/>
          <w:color w:val="000000"/>
          <w:sz w:val="24"/>
        </w:rPr>
        <w:t>，其中</w:t>
      </w:r>
      <w:r w:rsidR="009558CD" w:rsidRPr="009558CD">
        <w:rPr>
          <w:color w:val="000000"/>
          <w:sz w:val="24"/>
        </w:rPr>
        <w:t>36500</w:t>
      </w:r>
      <w:r w:rsidRPr="00970A5A">
        <w:rPr>
          <w:rFonts w:hint="eastAsia"/>
          <w:color w:val="000000"/>
          <w:sz w:val="24"/>
        </w:rPr>
        <w:t xml:space="preserve">t/a </w:t>
      </w:r>
      <w:r w:rsidRPr="00970A5A">
        <w:rPr>
          <w:rFonts w:hint="eastAsia"/>
          <w:color w:val="000000"/>
          <w:sz w:val="24"/>
        </w:rPr>
        <w:t>回用于猪舍冲洗</w:t>
      </w:r>
      <w:r w:rsidR="001B373D">
        <w:rPr>
          <w:rFonts w:hint="eastAsia"/>
          <w:color w:val="000000"/>
          <w:sz w:val="24"/>
        </w:rPr>
        <w:t>，</w:t>
      </w:r>
      <w:r w:rsidR="001B373D">
        <w:rPr>
          <w:rFonts w:hint="eastAsia"/>
          <w:color w:val="000000"/>
          <w:sz w:val="24"/>
        </w:rPr>
        <w:t>23760t/a</w:t>
      </w:r>
      <w:r w:rsidR="001B373D">
        <w:rPr>
          <w:rFonts w:hint="eastAsia"/>
          <w:color w:val="000000"/>
          <w:sz w:val="24"/>
        </w:rPr>
        <w:t>回用于厂区绿化</w:t>
      </w:r>
      <w:r w:rsidRPr="00970A5A">
        <w:rPr>
          <w:rFonts w:hint="eastAsia"/>
          <w:color w:val="000000"/>
          <w:sz w:val="24"/>
        </w:rPr>
        <w:t>，</w:t>
      </w:r>
      <w:r w:rsidR="00CD1453">
        <w:rPr>
          <w:rFonts w:hint="eastAsia"/>
          <w:color w:val="000000"/>
          <w:sz w:val="24"/>
        </w:rPr>
        <w:t>31513.17</w:t>
      </w:r>
      <w:r w:rsidRPr="00970A5A">
        <w:rPr>
          <w:rFonts w:hint="eastAsia"/>
          <w:color w:val="000000"/>
          <w:sz w:val="24"/>
        </w:rPr>
        <w:t xml:space="preserve">t/a </w:t>
      </w:r>
      <w:r w:rsidRPr="00970A5A">
        <w:rPr>
          <w:rFonts w:hint="eastAsia"/>
          <w:color w:val="000000"/>
          <w:sz w:val="24"/>
        </w:rPr>
        <w:t>用于农田灌溉，灌溉用水量约为</w:t>
      </w:r>
      <w:r w:rsidR="00CD1453">
        <w:rPr>
          <w:rFonts w:hint="eastAsia"/>
          <w:color w:val="000000"/>
          <w:sz w:val="24"/>
        </w:rPr>
        <w:t>86</w:t>
      </w:r>
      <w:r w:rsidRPr="00970A5A">
        <w:rPr>
          <w:rFonts w:hint="eastAsia"/>
          <w:color w:val="000000"/>
          <w:sz w:val="24"/>
        </w:rPr>
        <w:t>t/d</w:t>
      </w:r>
      <w:r w:rsidRPr="00970A5A">
        <w:rPr>
          <w:rFonts w:hint="eastAsia"/>
          <w:color w:val="000000"/>
          <w:sz w:val="24"/>
        </w:rPr>
        <w:t>。根据土地承载力分析可知，江苏一年两季作物所需养分为纯</w:t>
      </w:r>
      <w:r w:rsidRPr="00970A5A">
        <w:rPr>
          <w:rFonts w:hint="eastAsia"/>
          <w:color w:val="000000"/>
          <w:sz w:val="24"/>
        </w:rPr>
        <w:t xml:space="preserve">N </w:t>
      </w:r>
      <w:r w:rsidRPr="00970A5A">
        <w:rPr>
          <w:rFonts w:hint="eastAsia"/>
          <w:color w:val="000000"/>
          <w:sz w:val="24"/>
        </w:rPr>
        <w:t>为</w:t>
      </w:r>
      <w:r w:rsidRPr="00970A5A">
        <w:rPr>
          <w:rFonts w:hint="eastAsia"/>
          <w:color w:val="000000"/>
          <w:sz w:val="24"/>
        </w:rPr>
        <w:t>40kg/</w:t>
      </w:r>
      <w:r w:rsidRPr="00970A5A">
        <w:rPr>
          <w:rFonts w:hint="eastAsia"/>
          <w:color w:val="000000"/>
          <w:sz w:val="24"/>
        </w:rPr>
        <w:t>亩·年，</w:t>
      </w:r>
      <w:r w:rsidRPr="00970A5A">
        <w:rPr>
          <w:rFonts w:hint="eastAsia"/>
          <w:color w:val="000000"/>
          <w:sz w:val="24"/>
        </w:rPr>
        <w:t>P</w:t>
      </w:r>
      <w:r w:rsidRPr="001B373D">
        <w:rPr>
          <w:rFonts w:hint="eastAsia"/>
          <w:color w:val="000000"/>
          <w:sz w:val="24"/>
          <w:vertAlign w:val="subscript"/>
        </w:rPr>
        <w:t>2</w:t>
      </w:r>
      <w:r w:rsidRPr="00970A5A">
        <w:rPr>
          <w:rFonts w:hint="eastAsia"/>
          <w:color w:val="000000"/>
          <w:sz w:val="24"/>
        </w:rPr>
        <w:t>O</w:t>
      </w:r>
      <w:r w:rsidRPr="001B373D">
        <w:rPr>
          <w:rFonts w:hint="eastAsia"/>
          <w:color w:val="000000"/>
          <w:sz w:val="24"/>
          <w:vertAlign w:val="subscript"/>
        </w:rPr>
        <w:t>5</w:t>
      </w:r>
      <w:r w:rsidRPr="00970A5A">
        <w:rPr>
          <w:rFonts w:hint="eastAsia"/>
          <w:color w:val="000000"/>
          <w:sz w:val="24"/>
        </w:rPr>
        <w:t xml:space="preserve"> </w:t>
      </w:r>
      <w:r w:rsidRPr="00970A5A">
        <w:rPr>
          <w:rFonts w:hint="eastAsia"/>
          <w:color w:val="000000"/>
          <w:sz w:val="24"/>
        </w:rPr>
        <w:t>为</w:t>
      </w:r>
      <w:r w:rsidRPr="00970A5A">
        <w:rPr>
          <w:rFonts w:hint="eastAsia"/>
          <w:color w:val="000000"/>
          <w:sz w:val="24"/>
        </w:rPr>
        <w:t>18kg/</w:t>
      </w:r>
      <w:r w:rsidRPr="00970A5A">
        <w:rPr>
          <w:rFonts w:hint="eastAsia"/>
          <w:color w:val="000000"/>
          <w:sz w:val="24"/>
        </w:rPr>
        <w:t>亩·年。则本项目用于农灌的废水中的纯氮和</w:t>
      </w:r>
      <w:r w:rsidRPr="00970A5A">
        <w:rPr>
          <w:rFonts w:hint="eastAsia"/>
          <w:color w:val="000000"/>
          <w:sz w:val="24"/>
        </w:rPr>
        <w:t>P</w:t>
      </w:r>
      <w:r w:rsidRPr="007F2B73">
        <w:rPr>
          <w:rFonts w:hint="eastAsia"/>
          <w:color w:val="000000"/>
          <w:sz w:val="24"/>
          <w:vertAlign w:val="subscript"/>
        </w:rPr>
        <w:t>2</w:t>
      </w:r>
      <w:r w:rsidRPr="00970A5A">
        <w:rPr>
          <w:rFonts w:hint="eastAsia"/>
          <w:color w:val="000000"/>
          <w:sz w:val="24"/>
        </w:rPr>
        <w:t>O</w:t>
      </w:r>
      <w:r w:rsidRPr="007F2B73">
        <w:rPr>
          <w:rFonts w:hint="eastAsia"/>
          <w:color w:val="000000"/>
          <w:sz w:val="24"/>
          <w:vertAlign w:val="subscript"/>
        </w:rPr>
        <w:t>5</w:t>
      </w:r>
      <w:r w:rsidRPr="00970A5A">
        <w:rPr>
          <w:rFonts w:hint="eastAsia"/>
          <w:color w:val="000000"/>
          <w:sz w:val="24"/>
        </w:rPr>
        <w:t xml:space="preserve"> </w:t>
      </w:r>
      <w:r w:rsidRPr="00970A5A">
        <w:rPr>
          <w:rFonts w:hint="eastAsia"/>
          <w:color w:val="000000"/>
          <w:sz w:val="24"/>
        </w:rPr>
        <w:t>含量分别为</w:t>
      </w:r>
      <w:r w:rsidR="00C906CF">
        <w:rPr>
          <w:rFonts w:hint="eastAsia"/>
          <w:color w:val="000000"/>
          <w:sz w:val="24"/>
        </w:rPr>
        <w:t>2.521</w:t>
      </w:r>
      <w:r w:rsidR="00136D06">
        <w:rPr>
          <w:rFonts w:hint="eastAsia"/>
          <w:color w:val="000000"/>
          <w:sz w:val="24"/>
        </w:rPr>
        <w:t xml:space="preserve"> </w:t>
      </w:r>
      <w:r w:rsidR="006F0FBE">
        <w:rPr>
          <w:rFonts w:hint="eastAsia"/>
          <w:color w:val="000000"/>
          <w:sz w:val="24"/>
        </w:rPr>
        <w:t>t</w:t>
      </w:r>
      <w:r w:rsidR="00136D06">
        <w:rPr>
          <w:rFonts w:hint="eastAsia"/>
          <w:color w:val="000000"/>
          <w:sz w:val="24"/>
        </w:rPr>
        <w:t>/a</w:t>
      </w:r>
      <w:r w:rsidRPr="00970A5A">
        <w:rPr>
          <w:rFonts w:hint="eastAsia"/>
          <w:color w:val="000000"/>
          <w:sz w:val="24"/>
        </w:rPr>
        <w:t>和</w:t>
      </w:r>
      <w:r w:rsidR="00C906CF">
        <w:rPr>
          <w:rFonts w:hint="eastAsia"/>
          <w:color w:val="000000"/>
          <w:sz w:val="24"/>
        </w:rPr>
        <w:t>1.15</w:t>
      </w:r>
      <w:r w:rsidR="00136D06">
        <w:rPr>
          <w:rFonts w:hint="eastAsia"/>
          <w:color w:val="000000"/>
          <w:sz w:val="24"/>
        </w:rPr>
        <w:t xml:space="preserve"> </w:t>
      </w:r>
      <w:r w:rsidR="006F0FBE">
        <w:rPr>
          <w:rFonts w:hint="eastAsia"/>
          <w:color w:val="000000"/>
          <w:sz w:val="24"/>
        </w:rPr>
        <w:t>t</w:t>
      </w:r>
      <w:r w:rsidRPr="00970A5A">
        <w:rPr>
          <w:rFonts w:hint="eastAsia"/>
          <w:color w:val="000000"/>
          <w:sz w:val="24"/>
        </w:rPr>
        <w:t>/a</w:t>
      </w:r>
      <w:r w:rsidRPr="00970A5A">
        <w:rPr>
          <w:rFonts w:hint="eastAsia"/>
          <w:color w:val="000000"/>
          <w:sz w:val="24"/>
        </w:rPr>
        <w:t>。</w:t>
      </w:r>
      <w:r>
        <w:rPr>
          <w:rFonts w:hint="eastAsia"/>
          <w:color w:val="000000"/>
          <w:sz w:val="24"/>
        </w:rPr>
        <w:t>厂</w:t>
      </w:r>
      <w:r w:rsidRPr="00970A5A">
        <w:rPr>
          <w:rFonts w:hint="eastAsia"/>
          <w:color w:val="000000"/>
          <w:sz w:val="24"/>
        </w:rPr>
        <w:t>区废水经处理后全部用于灌溉，</w:t>
      </w:r>
      <w:r w:rsidR="00136D06">
        <w:rPr>
          <w:rFonts w:hint="eastAsia"/>
          <w:color w:val="000000"/>
          <w:sz w:val="24"/>
        </w:rPr>
        <w:t>从养分角度</w:t>
      </w:r>
      <w:r w:rsidRPr="00970A5A">
        <w:rPr>
          <w:rFonts w:hint="eastAsia"/>
          <w:color w:val="000000"/>
          <w:sz w:val="24"/>
        </w:rPr>
        <w:t>则至少需要约</w:t>
      </w:r>
      <w:r w:rsidR="00C906CF">
        <w:rPr>
          <w:rFonts w:hint="eastAsia"/>
          <w:color w:val="000000"/>
          <w:sz w:val="24"/>
        </w:rPr>
        <w:t>64</w:t>
      </w:r>
      <w:r w:rsidRPr="00970A5A">
        <w:rPr>
          <w:rFonts w:hint="eastAsia"/>
          <w:color w:val="000000"/>
          <w:sz w:val="24"/>
        </w:rPr>
        <w:t xml:space="preserve"> </w:t>
      </w:r>
      <w:r w:rsidRPr="00970A5A">
        <w:rPr>
          <w:rFonts w:hint="eastAsia"/>
          <w:color w:val="000000"/>
          <w:sz w:val="24"/>
        </w:rPr>
        <w:t>亩农田。</w:t>
      </w:r>
    </w:p>
    <w:p w:rsidR="006F0FBE" w:rsidRDefault="006F0FBE" w:rsidP="00970A5A">
      <w:pPr>
        <w:adjustRightInd w:val="0"/>
        <w:snapToGrid w:val="0"/>
        <w:spacing w:line="360" w:lineRule="auto"/>
        <w:ind w:firstLineChars="200" w:firstLine="480"/>
        <w:rPr>
          <w:color w:val="000000"/>
          <w:sz w:val="24"/>
        </w:rPr>
      </w:pPr>
      <w:r>
        <w:rPr>
          <w:rFonts w:hint="eastAsia"/>
          <w:color w:val="000000"/>
          <w:sz w:val="24"/>
          <w:szCs w:val="20"/>
        </w:rPr>
        <w:t>根据《</w:t>
      </w:r>
      <w:r w:rsidRPr="00CE45E5">
        <w:rPr>
          <w:rFonts w:hint="eastAsia"/>
          <w:color w:val="000000"/>
          <w:sz w:val="24"/>
          <w:szCs w:val="20"/>
        </w:rPr>
        <w:t>淮安市水资源公报</w:t>
      </w:r>
      <w:r>
        <w:rPr>
          <w:rFonts w:hint="eastAsia"/>
          <w:color w:val="000000"/>
          <w:sz w:val="24"/>
          <w:szCs w:val="20"/>
        </w:rPr>
        <w:t>》（</w:t>
      </w:r>
      <w:r w:rsidRPr="00CE45E5">
        <w:rPr>
          <w:rFonts w:hint="eastAsia"/>
          <w:color w:val="000000"/>
          <w:sz w:val="24"/>
          <w:szCs w:val="20"/>
        </w:rPr>
        <w:t>2015</w:t>
      </w:r>
      <w:r w:rsidRPr="00CE45E5">
        <w:rPr>
          <w:rFonts w:hint="eastAsia"/>
          <w:color w:val="000000"/>
          <w:sz w:val="24"/>
          <w:szCs w:val="20"/>
        </w:rPr>
        <w:t>年</w:t>
      </w:r>
      <w:r>
        <w:rPr>
          <w:rFonts w:hint="eastAsia"/>
          <w:color w:val="000000"/>
          <w:sz w:val="24"/>
          <w:szCs w:val="20"/>
        </w:rPr>
        <w:t>），</w:t>
      </w:r>
      <w:r w:rsidRPr="00CE45E5">
        <w:rPr>
          <w:rFonts w:hint="eastAsia"/>
          <w:color w:val="000000"/>
          <w:sz w:val="24"/>
          <w:szCs w:val="20"/>
        </w:rPr>
        <w:t>农田灌溉亩均用水量</w:t>
      </w:r>
      <w:r w:rsidRPr="00CE45E5">
        <w:rPr>
          <w:rFonts w:hint="eastAsia"/>
          <w:color w:val="000000"/>
          <w:sz w:val="24"/>
          <w:szCs w:val="20"/>
        </w:rPr>
        <w:t>353 m</w:t>
      </w:r>
      <w:r w:rsidRPr="00CE45E5">
        <w:rPr>
          <w:rFonts w:hint="eastAsia"/>
          <w:color w:val="000000"/>
          <w:sz w:val="24"/>
          <w:szCs w:val="20"/>
          <w:vertAlign w:val="superscript"/>
        </w:rPr>
        <w:t>3</w:t>
      </w:r>
      <w:r w:rsidRPr="00CE45E5">
        <w:rPr>
          <w:rFonts w:hint="eastAsia"/>
          <w:color w:val="000000"/>
          <w:sz w:val="24"/>
          <w:szCs w:val="20"/>
        </w:rPr>
        <w:t>，</w:t>
      </w:r>
      <w:r>
        <w:rPr>
          <w:rFonts w:hint="eastAsia"/>
          <w:color w:val="000000"/>
          <w:sz w:val="24"/>
          <w:szCs w:val="20"/>
        </w:rPr>
        <w:t>本项目排水量可灌溉农田面积为</w:t>
      </w:r>
      <w:r w:rsidR="00412676">
        <w:rPr>
          <w:rFonts w:hint="eastAsia"/>
          <w:color w:val="000000"/>
          <w:sz w:val="24"/>
          <w:szCs w:val="20"/>
        </w:rPr>
        <w:t>90</w:t>
      </w:r>
      <w:r w:rsidRPr="00970A5A">
        <w:rPr>
          <w:rFonts w:hint="eastAsia"/>
          <w:color w:val="000000"/>
          <w:sz w:val="24"/>
        </w:rPr>
        <w:t>亩</w:t>
      </w:r>
      <w:r>
        <w:rPr>
          <w:rFonts w:hint="eastAsia"/>
          <w:color w:val="000000"/>
          <w:sz w:val="24"/>
        </w:rPr>
        <w:t>。</w:t>
      </w:r>
    </w:p>
    <w:p w:rsidR="006F0FBE" w:rsidRDefault="006F0FBE" w:rsidP="00970A5A">
      <w:pPr>
        <w:adjustRightInd w:val="0"/>
        <w:snapToGrid w:val="0"/>
        <w:spacing w:line="360" w:lineRule="auto"/>
        <w:ind w:firstLineChars="200" w:firstLine="480"/>
        <w:rPr>
          <w:color w:val="000000"/>
          <w:sz w:val="24"/>
        </w:rPr>
      </w:pPr>
      <w:r>
        <w:rPr>
          <w:rFonts w:hint="eastAsia"/>
          <w:color w:val="000000"/>
          <w:sz w:val="24"/>
        </w:rPr>
        <w:t>根据建设单位与</w:t>
      </w:r>
      <w:proofErr w:type="gramStart"/>
      <w:r>
        <w:rPr>
          <w:rFonts w:hint="eastAsia"/>
          <w:color w:val="000000"/>
          <w:sz w:val="24"/>
        </w:rPr>
        <w:t>高荡村</w:t>
      </w:r>
      <w:proofErr w:type="gramEnd"/>
      <w:r>
        <w:rPr>
          <w:rFonts w:hint="eastAsia"/>
          <w:color w:val="000000"/>
          <w:sz w:val="24"/>
        </w:rPr>
        <w:t>的灌溉协议</w:t>
      </w:r>
      <w:r w:rsidR="00F44544">
        <w:rPr>
          <w:rFonts w:hint="eastAsia"/>
          <w:color w:val="000000"/>
          <w:sz w:val="24"/>
        </w:rPr>
        <w:t>，项目区</w:t>
      </w:r>
      <w:r w:rsidR="00E05C12">
        <w:rPr>
          <w:rFonts w:hint="eastAsia"/>
          <w:color w:val="000000"/>
          <w:sz w:val="24"/>
        </w:rPr>
        <w:t>周围</w:t>
      </w:r>
      <w:r w:rsidR="00F44544">
        <w:rPr>
          <w:rFonts w:hint="eastAsia"/>
          <w:color w:val="000000"/>
          <w:sz w:val="24"/>
        </w:rPr>
        <w:t>共有</w:t>
      </w:r>
      <w:r w:rsidR="00F44544">
        <w:rPr>
          <w:rFonts w:hint="eastAsia"/>
          <w:color w:val="000000"/>
          <w:sz w:val="24"/>
        </w:rPr>
        <w:t>1000</w:t>
      </w:r>
      <w:r w:rsidR="00F44544">
        <w:rPr>
          <w:rFonts w:hint="eastAsia"/>
          <w:color w:val="000000"/>
          <w:sz w:val="24"/>
        </w:rPr>
        <w:t>亩水田，完全可以</w:t>
      </w:r>
      <w:proofErr w:type="gramStart"/>
      <w:r w:rsidR="00F44544">
        <w:rPr>
          <w:rFonts w:hint="eastAsia"/>
          <w:color w:val="000000"/>
          <w:sz w:val="24"/>
        </w:rPr>
        <w:t>消纳本项目</w:t>
      </w:r>
      <w:proofErr w:type="gramEnd"/>
      <w:r w:rsidR="00F44544">
        <w:rPr>
          <w:rFonts w:hint="eastAsia"/>
          <w:color w:val="000000"/>
          <w:sz w:val="24"/>
        </w:rPr>
        <w:t>排水。</w:t>
      </w:r>
      <w:r w:rsidR="00F44544" w:rsidRPr="00F44544">
        <w:rPr>
          <w:rFonts w:hint="eastAsia"/>
          <w:color w:val="000000"/>
          <w:sz w:val="24"/>
        </w:rPr>
        <w:t>因此，无论从养分上还是从水量上，周围可供灌溉的农田完全可以消纳厂区产生的废水</w:t>
      </w:r>
      <w:r w:rsidR="00DC4B3D">
        <w:rPr>
          <w:rFonts w:hint="eastAsia"/>
          <w:color w:val="000000"/>
          <w:sz w:val="24"/>
        </w:rPr>
        <w:t>，本项目废水农灌区详见附图</w:t>
      </w:r>
      <w:r w:rsidR="00DC4B3D" w:rsidRPr="00DC4B3D">
        <w:rPr>
          <w:rFonts w:hint="eastAsia"/>
          <w:color w:val="000000"/>
          <w:sz w:val="24"/>
        </w:rPr>
        <w:t>6.2-1</w:t>
      </w:r>
      <w:r w:rsidR="00DC4B3D">
        <w:rPr>
          <w:rFonts w:hint="eastAsia"/>
          <w:color w:val="000000"/>
          <w:sz w:val="24"/>
        </w:rPr>
        <w:t>（</w:t>
      </w:r>
      <w:r w:rsidR="00DC4B3D" w:rsidRPr="00DC4B3D">
        <w:rPr>
          <w:rFonts w:hint="eastAsia"/>
          <w:color w:val="000000"/>
          <w:sz w:val="24"/>
        </w:rPr>
        <w:t>灌溉管网图</w:t>
      </w:r>
      <w:r w:rsidR="00DC4B3D">
        <w:rPr>
          <w:rFonts w:hint="eastAsia"/>
          <w:color w:val="000000"/>
          <w:sz w:val="24"/>
        </w:rPr>
        <w:t>）</w:t>
      </w:r>
      <w:r w:rsidR="00F44544" w:rsidRPr="00F44544">
        <w:rPr>
          <w:rFonts w:hint="eastAsia"/>
          <w:color w:val="000000"/>
          <w:sz w:val="24"/>
        </w:rPr>
        <w:t>。</w:t>
      </w:r>
    </w:p>
    <w:p w:rsidR="001012F0" w:rsidRPr="00970A5A" w:rsidRDefault="00970A5A" w:rsidP="001012F0">
      <w:pPr>
        <w:adjustRightInd w:val="0"/>
        <w:snapToGrid w:val="0"/>
        <w:spacing w:line="360" w:lineRule="auto"/>
        <w:ind w:firstLineChars="200" w:firstLine="480"/>
        <w:rPr>
          <w:color w:val="000000"/>
          <w:sz w:val="24"/>
        </w:rPr>
      </w:pPr>
      <w:r w:rsidRPr="00970A5A">
        <w:rPr>
          <w:rFonts w:hint="eastAsia"/>
          <w:color w:val="000000"/>
          <w:sz w:val="24"/>
        </w:rPr>
        <w:t>经处理后的废水暂存于厂内生化塘内，不外排，</w:t>
      </w:r>
      <w:r w:rsidR="00496D72">
        <w:rPr>
          <w:rFonts w:hint="eastAsia"/>
          <w:color w:val="000000"/>
          <w:sz w:val="24"/>
        </w:rPr>
        <w:t>温氏修建管道接入已有灌溉渠，在农灌期排入灌溉渠。</w:t>
      </w:r>
      <w:r w:rsidR="001012F0">
        <w:rPr>
          <w:rFonts w:hint="eastAsia"/>
          <w:color w:val="000000"/>
          <w:sz w:val="24"/>
        </w:rPr>
        <w:t>根据《规模畜禽养殖场污染防治最佳可行技术指南（试行）》（</w:t>
      </w:r>
      <w:r w:rsidR="001012F0">
        <w:rPr>
          <w:rFonts w:hint="eastAsia"/>
          <w:color w:val="000000"/>
          <w:sz w:val="24"/>
        </w:rPr>
        <w:t>HJ-BAT-10</w:t>
      </w:r>
      <w:r w:rsidR="001012F0">
        <w:rPr>
          <w:rFonts w:hint="eastAsia"/>
          <w:color w:val="000000"/>
          <w:sz w:val="24"/>
        </w:rPr>
        <w:t>），沼液回用于农田时，存储时间不低于</w:t>
      </w:r>
      <w:r w:rsidR="001012F0">
        <w:rPr>
          <w:rFonts w:hint="eastAsia"/>
          <w:color w:val="000000"/>
          <w:sz w:val="24"/>
        </w:rPr>
        <w:t>90d</w:t>
      </w:r>
      <w:r w:rsidR="001012F0">
        <w:rPr>
          <w:rFonts w:hint="eastAsia"/>
          <w:color w:val="000000"/>
          <w:sz w:val="24"/>
        </w:rPr>
        <w:t>。本项目生化塘容积</w:t>
      </w:r>
      <w:r w:rsidR="001012F0">
        <w:rPr>
          <w:rFonts w:hint="eastAsia"/>
          <w:color w:val="000000"/>
          <w:sz w:val="24"/>
        </w:rPr>
        <w:t>10</w:t>
      </w:r>
      <w:r w:rsidR="000D6412">
        <w:rPr>
          <w:rFonts w:hint="eastAsia"/>
          <w:color w:val="000000"/>
          <w:sz w:val="24"/>
        </w:rPr>
        <w:t>8</w:t>
      </w:r>
      <w:r w:rsidR="001012F0">
        <w:rPr>
          <w:rFonts w:hint="eastAsia"/>
          <w:color w:val="000000"/>
          <w:sz w:val="24"/>
        </w:rPr>
        <w:t>00</w:t>
      </w:r>
      <w:r w:rsidR="001012F0" w:rsidRPr="001012F0">
        <w:rPr>
          <w:rFonts w:hint="eastAsia"/>
          <w:sz w:val="24"/>
        </w:rPr>
        <w:t xml:space="preserve"> </w:t>
      </w:r>
      <w:r w:rsidR="001012F0" w:rsidRPr="00EE12E3">
        <w:rPr>
          <w:rFonts w:hint="eastAsia"/>
          <w:sz w:val="24"/>
        </w:rPr>
        <w:t>m</w:t>
      </w:r>
      <w:r w:rsidR="001012F0" w:rsidRPr="00EE12E3">
        <w:rPr>
          <w:rFonts w:hint="eastAsia"/>
          <w:sz w:val="24"/>
          <w:vertAlign w:val="superscript"/>
        </w:rPr>
        <w:t>3</w:t>
      </w:r>
      <w:r w:rsidR="001012F0" w:rsidRPr="00EE12E3">
        <w:rPr>
          <w:rFonts w:hint="eastAsia"/>
          <w:sz w:val="24"/>
        </w:rPr>
        <w:t>，能够满足</w:t>
      </w:r>
      <w:r w:rsidR="001012F0" w:rsidRPr="00970A5A">
        <w:rPr>
          <w:rFonts w:hint="eastAsia"/>
          <w:color w:val="000000"/>
          <w:sz w:val="24"/>
        </w:rPr>
        <w:t>废水暂存要求。</w:t>
      </w:r>
    </w:p>
    <w:p w:rsidR="00970A5A" w:rsidRPr="00970A5A" w:rsidRDefault="00970A5A" w:rsidP="00970A5A">
      <w:pPr>
        <w:adjustRightInd w:val="0"/>
        <w:snapToGrid w:val="0"/>
        <w:spacing w:line="360" w:lineRule="auto"/>
        <w:ind w:firstLineChars="200" w:firstLine="480"/>
        <w:rPr>
          <w:color w:val="000000"/>
          <w:sz w:val="24"/>
        </w:rPr>
      </w:pPr>
      <w:r w:rsidRPr="00970A5A">
        <w:rPr>
          <w:rFonts w:hint="eastAsia"/>
          <w:color w:val="000000"/>
          <w:sz w:val="24"/>
        </w:rPr>
        <w:t>同时，本项目废水农灌措施也符合《畜禽养殖业污染防治技术规范》对于养殖废水用于农灌的要求：“污水作为灌溉用水排入农田前，必须采取有效措施进行净化处理</w:t>
      </w:r>
      <w:r w:rsidRPr="00970A5A">
        <w:rPr>
          <w:rFonts w:hint="eastAsia"/>
          <w:color w:val="000000"/>
          <w:sz w:val="24"/>
        </w:rPr>
        <w:t>(</w:t>
      </w:r>
      <w:r w:rsidRPr="00970A5A">
        <w:rPr>
          <w:rFonts w:hint="eastAsia"/>
          <w:color w:val="000000"/>
          <w:sz w:val="24"/>
        </w:rPr>
        <w:t>包括机械的、物理的、化学的和生物学的</w:t>
      </w:r>
      <w:r w:rsidRPr="00970A5A">
        <w:rPr>
          <w:rFonts w:hint="eastAsia"/>
          <w:color w:val="000000"/>
          <w:sz w:val="24"/>
        </w:rPr>
        <w:t>)</w:t>
      </w:r>
      <w:r w:rsidRPr="00970A5A">
        <w:rPr>
          <w:rFonts w:hint="eastAsia"/>
          <w:color w:val="000000"/>
          <w:sz w:val="24"/>
        </w:rPr>
        <w:t>，并须符合《农田灌溉水质标准》</w:t>
      </w:r>
      <w:r w:rsidRPr="00970A5A">
        <w:rPr>
          <w:rFonts w:hint="eastAsia"/>
          <w:color w:val="000000"/>
          <w:sz w:val="24"/>
        </w:rPr>
        <w:t>(GB5084-92)</w:t>
      </w:r>
      <w:r w:rsidRPr="00970A5A">
        <w:rPr>
          <w:rFonts w:hint="eastAsia"/>
          <w:color w:val="000000"/>
          <w:sz w:val="24"/>
        </w:rPr>
        <w:t>的要求；在畜禽养殖场与还田利用的农田之间应建立有效的污水输送网络，通过车载或管道形式将处理</w:t>
      </w:r>
      <w:r w:rsidRPr="00970A5A">
        <w:rPr>
          <w:rFonts w:hint="eastAsia"/>
          <w:color w:val="000000"/>
          <w:sz w:val="24"/>
        </w:rPr>
        <w:t>(</w:t>
      </w:r>
      <w:r w:rsidRPr="00970A5A">
        <w:rPr>
          <w:rFonts w:hint="eastAsia"/>
          <w:color w:val="000000"/>
          <w:sz w:val="24"/>
        </w:rPr>
        <w:t>置</w:t>
      </w:r>
      <w:r w:rsidRPr="00970A5A">
        <w:rPr>
          <w:rFonts w:hint="eastAsia"/>
          <w:color w:val="000000"/>
          <w:sz w:val="24"/>
        </w:rPr>
        <w:t>)</w:t>
      </w:r>
      <w:r w:rsidRPr="00970A5A">
        <w:rPr>
          <w:rFonts w:hint="eastAsia"/>
          <w:color w:val="000000"/>
          <w:sz w:val="24"/>
        </w:rPr>
        <w:t>后的污水输送至农田；畜禽养殖场污水排入农田前必须进行预处理</w:t>
      </w:r>
      <w:r w:rsidRPr="00970A5A">
        <w:rPr>
          <w:rFonts w:hint="eastAsia"/>
          <w:color w:val="000000"/>
          <w:sz w:val="24"/>
        </w:rPr>
        <w:t>(</w:t>
      </w:r>
      <w:r w:rsidRPr="00970A5A">
        <w:rPr>
          <w:rFonts w:hint="eastAsia"/>
          <w:color w:val="000000"/>
          <w:sz w:val="24"/>
        </w:rPr>
        <w:t>采用格栅、厌氧、沉淀等工艺</w:t>
      </w:r>
      <w:r w:rsidR="00F243EE">
        <w:rPr>
          <w:rFonts w:hint="eastAsia"/>
          <w:color w:val="000000"/>
          <w:sz w:val="24"/>
        </w:rPr>
        <w:t>、</w:t>
      </w:r>
      <w:r w:rsidRPr="00970A5A">
        <w:rPr>
          <w:rFonts w:hint="eastAsia"/>
          <w:color w:val="000000"/>
          <w:sz w:val="24"/>
        </w:rPr>
        <w:t>流程</w:t>
      </w:r>
      <w:r w:rsidRPr="00970A5A">
        <w:rPr>
          <w:rFonts w:hint="eastAsia"/>
          <w:color w:val="000000"/>
          <w:sz w:val="24"/>
        </w:rPr>
        <w:t>)</w:t>
      </w:r>
      <w:r w:rsidRPr="00970A5A">
        <w:rPr>
          <w:rFonts w:hint="eastAsia"/>
          <w:color w:val="000000"/>
          <w:sz w:val="24"/>
        </w:rPr>
        <w:t>”。</w:t>
      </w:r>
    </w:p>
    <w:p w:rsidR="00970A5A" w:rsidRPr="00970A5A" w:rsidRDefault="00970A5A" w:rsidP="00970A5A">
      <w:pPr>
        <w:adjustRightInd w:val="0"/>
        <w:snapToGrid w:val="0"/>
        <w:spacing w:line="360" w:lineRule="auto"/>
        <w:ind w:firstLineChars="200" w:firstLine="480"/>
        <w:rPr>
          <w:color w:val="000000"/>
          <w:sz w:val="24"/>
        </w:rPr>
      </w:pPr>
      <w:r w:rsidRPr="00970A5A">
        <w:rPr>
          <w:rFonts w:hint="eastAsia"/>
          <w:color w:val="000000"/>
          <w:sz w:val="24"/>
        </w:rPr>
        <w:t>综上分析，本项目废水经处理达标后废水量为</w:t>
      </w:r>
      <w:r w:rsidR="00412676">
        <w:rPr>
          <w:rFonts w:hint="eastAsia"/>
          <w:color w:val="000000"/>
          <w:sz w:val="24"/>
        </w:rPr>
        <w:t>86</w:t>
      </w:r>
      <w:r w:rsidRPr="00970A5A">
        <w:rPr>
          <w:rFonts w:hint="eastAsia"/>
          <w:color w:val="000000"/>
          <w:sz w:val="24"/>
        </w:rPr>
        <w:t>m</w:t>
      </w:r>
      <w:r w:rsidRPr="00F243EE">
        <w:rPr>
          <w:rFonts w:hint="eastAsia"/>
          <w:color w:val="000000"/>
          <w:sz w:val="24"/>
          <w:vertAlign w:val="superscript"/>
        </w:rPr>
        <w:t>3</w:t>
      </w:r>
      <w:r w:rsidRPr="00970A5A">
        <w:rPr>
          <w:rFonts w:hint="eastAsia"/>
          <w:color w:val="000000"/>
          <w:sz w:val="24"/>
        </w:rPr>
        <w:t>/d</w:t>
      </w:r>
      <w:r w:rsidRPr="00970A5A">
        <w:rPr>
          <w:rFonts w:hint="eastAsia"/>
          <w:color w:val="000000"/>
          <w:sz w:val="24"/>
        </w:rPr>
        <w:t>，均用于项目所在地附近农田灌溉，不外排。项目所在地周边有足够的农田接纳废水进行灌溉。同时，处理后出水可以</w:t>
      </w:r>
      <w:r w:rsidR="00F243EE">
        <w:rPr>
          <w:rFonts w:hint="eastAsia"/>
          <w:color w:val="000000"/>
          <w:sz w:val="24"/>
        </w:rPr>
        <w:t>用作猪舍冲洗水，</w:t>
      </w:r>
      <w:r w:rsidR="00F243EE" w:rsidRPr="00970A5A">
        <w:rPr>
          <w:rFonts w:hint="eastAsia"/>
          <w:color w:val="000000"/>
          <w:sz w:val="24"/>
        </w:rPr>
        <w:t>也</w:t>
      </w:r>
      <w:r w:rsidR="00F243EE">
        <w:rPr>
          <w:rFonts w:hint="eastAsia"/>
          <w:color w:val="000000"/>
          <w:sz w:val="24"/>
        </w:rPr>
        <w:t>可以对</w:t>
      </w:r>
      <w:r w:rsidR="00F61D15">
        <w:rPr>
          <w:rFonts w:hint="eastAsia"/>
          <w:color w:val="000000"/>
          <w:sz w:val="24"/>
        </w:rPr>
        <w:t>场</w:t>
      </w:r>
      <w:r w:rsidR="00F243EE">
        <w:rPr>
          <w:rFonts w:hint="eastAsia"/>
          <w:color w:val="000000"/>
          <w:sz w:val="24"/>
        </w:rPr>
        <w:t>区内及周边植物进行浇水</w:t>
      </w:r>
      <w:r w:rsidRPr="00970A5A">
        <w:rPr>
          <w:rFonts w:hint="eastAsia"/>
          <w:color w:val="000000"/>
          <w:sz w:val="24"/>
        </w:rPr>
        <w:t>，实现多方面综合利用。</w:t>
      </w:r>
    </w:p>
    <w:p w:rsidR="00970A5A" w:rsidRDefault="00970A5A" w:rsidP="00970A5A">
      <w:pPr>
        <w:adjustRightInd w:val="0"/>
        <w:snapToGrid w:val="0"/>
        <w:spacing w:line="360" w:lineRule="auto"/>
        <w:ind w:firstLineChars="200" w:firstLine="480"/>
        <w:rPr>
          <w:color w:val="000000"/>
          <w:sz w:val="24"/>
        </w:rPr>
      </w:pPr>
      <w:r w:rsidRPr="00970A5A">
        <w:rPr>
          <w:rFonts w:hint="eastAsia"/>
          <w:color w:val="000000"/>
          <w:sz w:val="24"/>
        </w:rPr>
        <w:t>因此本项目养殖废水和生活废水经污水处理站处理后，尾水用于农田灌溉，可达到《农田灌溉水质标准》（</w:t>
      </w:r>
      <w:r w:rsidRPr="00970A5A">
        <w:rPr>
          <w:rFonts w:hint="eastAsia"/>
          <w:color w:val="000000"/>
          <w:sz w:val="24"/>
        </w:rPr>
        <w:t>CB5084-2008</w:t>
      </w:r>
      <w:r w:rsidRPr="00970A5A">
        <w:rPr>
          <w:rFonts w:hint="eastAsia"/>
          <w:color w:val="000000"/>
          <w:sz w:val="24"/>
        </w:rPr>
        <w:t>）中相关标准。因此尾水进行农灌是可行的。</w:t>
      </w:r>
    </w:p>
    <w:p w:rsidR="001012F0" w:rsidRPr="00277584" w:rsidRDefault="001012F0" w:rsidP="00277584">
      <w:pPr>
        <w:pStyle w:val="40"/>
        <w:adjustRightInd w:val="0"/>
        <w:spacing w:line="360" w:lineRule="auto"/>
        <w:ind w:left="0" w:firstLine="0"/>
        <w:rPr>
          <w:b/>
          <w:sz w:val="24"/>
          <w:szCs w:val="24"/>
        </w:rPr>
      </w:pPr>
      <w:r w:rsidRPr="00277584">
        <w:rPr>
          <w:rFonts w:hint="eastAsia"/>
          <w:b/>
          <w:sz w:val="24"/>
          <w:szCs w:val="24"/>
        </w:rPr>
        <w:t>废水最高允许排水量</w:t>
      </w:r>
    </w:p>
    <w:p w:rsidR="00412676" w:rsidRDefault="001012F0" w:rsidP="001012F0">
      <w:pPr>
        <w:adjustRightInd w:val="0"/>
        <w:snapToGrid w:val="0"/>
        <w:spacing w:line="360" w:lineRule="auto"/>
        <w:ind w:firstLineChars="200" w:firstLine="480"/>
        <w:rPr>
          <w:color w:val="000000"/>
          <w:sz w:val="24"/>
        </w:rPr>
      </w:pPr>
      <w:r>
        <w:rPr>
          <w:rFonts w:hint="eastAsia"/>
          <w:color w:val="000000"/>
          <w:sz w:val="24"/>
        </w:rPr>
        <w:t>根据《畜禽养殖业污染物排放标准》（</w:t>
      </w:r>
      <w:r>
        <w:rPr>
          <w:rFonts w:hint="eastAsia"/>
          <w:color w:val="000000"/>
          <w:sz w:val="24"/>
        </w:rPr>
        <w:t>GB 18596-2001</w:t>
      </w:r>
      <w:r>
        <w:rPr>
          <w:rFonts w:hint="eastAsia"/>
          <w:color w:val="000000"/>
          <w:sz w:val="24"/>
        </w:rPr>
        <w:t>），</w:t>
      </w:r>
      <w:r w:rsidRPr="00FE704D">
        <w:rPr>
          <w:rFonts w:hint="eastAsia"/>
          <w:color w:val="000000"/>
          <w:sz w:val="24"/>
        </w:rPr>
        <w:t>集约化畜禽养殖业干清粪工艺最高允许排水量</w:t>
      </w:r>
      <w:r>
        <w:rPr>
          <w:rFonts w:hint="eastAsia"/>
          <w:color w:val="000000"/>
          <w:sz w:val="24"/>
        </w:rPr>
        <w:t>见下表。</w:t>
      </w:r>
    </w:p>
    <w:p w:rsidR="00412676" w:rsidRDefault="00412676">
      <w:pPr>
        <w:widowControl/>
        <w:jc w:val="left"/>
        <w:rPr>
          <w:color w:val="000000"/>
          <w:sz w:val="24"/>
        </w:rPr>
      </w:pPr>
      <w:r>
        <w:rPr>
          <w:color w:val="000000"/>
          <w:sz w:val="24"/>
        </w:rPr>
        <w:br w:type="page"/>
      </w:r>
    </w:p>
    <w:p w:rsidR="001012F0" w:rsidRPr="007E78AE" w:rsidRDefault="001012F0" w:rsidP="001012F0">
      <w:pPr>
        <w:spacing w:line="360" w:lineRule="auto"/>
        <w:jc w:val="center"/>
        <w:rPr>
          <w:b/>
          <w:color w:val="000000"/>
          <w:sz w:val="24"/>
        </w:rPr>
      </w:pPr>
      <w:r>
        <w:rPr>
          <w:rFonts w:hint="eastAsia"/>
          <w:b/>
          <w:color w:val="000000"/>
          <w:sz w:val="24"/>
        </w:rPr>
        <w:lastRenderedPageBreak/>
        <w:t>表</w:t>
      </w:r>
      <w:r w:rsidR="004337B9" w:rsidRPr="004337B9">
        <w:rPr>
          <w:b/>
          <w:color w:val="000000"/>
          <w:sz w:val="24"/>
        </w:rPr>
        <w:t>6.2.2</w:t>
      </w:r>
      <w:r w:rsidR="00D97CF0">
        <w:rPr>
          <w:rFonts w:hint="eastAsia"/>
          <w:b/>
          <w:color w:val="000000"/>
          <w:sz w:val="24"/>
        </w:rPr>
        <w:t>-9</w:t>
      </w:r>
      <w:r>
        <w:rPr>
          <w:rFonts w:hint="eastAsia"/>
          <w:b/>
          <w:color w:val="000000"/>
          <w:sz w:val="24"/>
        </w:rPr>
        <w:t xml:space="preserve">  </w:t>
      </w:r>
      <w:r w:rsidRPr="007E78AE">
        <w:rPr>
          <w:rFonts w:hint="eastAsia"/>
          <w:b/>
          <w:color w:val="000000"/>
          <w:sz w:val="24"/>
        </w:rPr>
        <w:t>集约化畜禽养殖业干清粪工艺最高允许排水量</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3095"/>
        <w:gridCol w:w="3095"/>
        <w:gridCol w:w="3096"/>
      </w:tblGrid>
      <w:tr w:rsidR="001012F0" w:rsidRPr="00C541A5" w:rsidTr="00562EAC">
        <w:trPr>
          <w:trHeight w:val="340"/>
        </w:trPr>
        <w:tc>
          <w:tcPr>
            <w:tcW w:w="3095" w:type="dxa"/>
            <w:shd w:val="clear" w:color="auto" w:fill="auto"/>
            <w:vAlign w:val="center"/>
          </w:tcPr>
          <w:p w:rsidR="001012F0" w:rsidRPr="00C541A5" w:rsidRDefault="001012F0" w:rsidP="00562EAC">
            <w:pPr>
              <w:jc w:val="center"/>
              <w:rPr>
                <w:color w:val="000000"/>
                <w:szCs w:val="21"/>
              </w:rPr>
            </w:pPr>
            <w:r w:rsidRPr="00C541A5">
              <w:rPr>
                <w:rFonts w:hint="eastAsia"/>
                <w:color w:val="000000"/>
                <w:szCs w:val="21"/>
              </w:rPr>
              <w:t>种类</w:t>
            </w:r>
          </w:p>
        </w:tc>
        <w:tc>
          <w:tcPr>
            <w:tcW w:w="6191" w:type="dxa"/>
            <w:gridSpan w:val="2"/>
            <w:shd w:val="clear" w:color="auto" w:fill="auto"/>
            <w:vAlign w:val="center"/>
          </w:tcPr>
          <w:p w:rsidR="001012F0" w:rsidRPr="00C541A5" w:rsidRDefault="001012F0" w:rsidP="00562EAC">
            <w:pPr>
              <w:jc w:val="center"/>
              <w:rPr>
                <w:color w:val="000000"/>
                <w:szCs w:val="21"/>
              </w:rPr>
            </w:pPr>
            <w:r w:rsidRPr="00C541A5">
              <w:rPr>
                <w:rFonts w:hint="eastAsia"/>
                <w:color w:val="000000"/>
                <w:szCs w:val="21"/>
              </w:rPr>
              <w:t>猪</w:t>
            </w:r>
            <w:r w:rsidRPr="00C541A5">
              <w:rPr>
                <w:rFonts w:hint="eastAsia"/>
                <w:color w:val="000000"/>
                <w:szCs w:val="21"/>
              </w:rPr>
              <w:t>[m</w:t>
            </w:r>
            <w:r w:rsidRPr="00C541A5">
              <w:rPr>
                <w:rFonts w:hint="eastAsia"/>
                <w:color w:val="000000"/>
                <w:szCs w:val="21"/>
                <w:vertAlign w:val="superscript"/>
              </w:rPr>
              <w:t>3</w:t>
            </w:r>
            <w:r w:rsidRPr="00C541A5">
              <w:rPr>
                <w:rFonts w:hint="eastAsia"/>
                <w:color w:val="000000"/>
                <w:szCs w:val="21"/>
              </w:rPr>
              <w:t>/</w:t>
            </w:r>
            <w:r w:rsidRPr="00C541A5">
              <w:rPr>
                <w:rFonts w:hint="eastAsia"/>
                <w:color w:val="000000"/>
                <w:szCs w:val="21"/>
              </w:rPr>
              <w:t>（百头·</w:t>
            </w:r>
            <w:r w:rsidRPr="00C541A5">
              <w:rPr>
                <w:rFonts w:hint="eastAsia"/>
                <w:color w:val="000000"/>
                <w:szCs w:val="21"/>
              </w:rPr>
              <w:t>d</w:t>
            </w:r>
            <w:r w:rsidRPr="00C541A5">
              <w:rPr>
                <w:rFonts w:hint="eastAsia"/>
                <w:color w:val="000000"/>
                <w:szCs w:val="21"/>
              </w:rPr>
              <w:t>）</w:t>
            </w:r>
            <w:r w:rsidRPr="00C541A5">
              <w:rPr>
                <w:rFonts w:hint="eastAsia"/>
                <w:color w:val="000000"/>
                <w:szCs w:val="21"/>
              </w:rPr>
              <w:t>]</w:t>
            </w:r>
          </w:p>
        </w:tc>
      </w:tr>
      <w:tr w:rsidR="001012F0" w:rsidRPr="00C541A5" w:rsidTr="00562EAC">
        <w:trPr>
          <w:trHeight w:val="340"/>
        </w:trPr>
        <w:tc>
          <w:tcPr>
            <w:tcW w:w="3095" w:type="dxa"/>
            <w:shd w:val="clear" w:color="auto" w:fill="auto"/>
            <w:vAlign w:val="center"/>
          </w:tcPr>
          <w:p w:rsidR="001012F0" w:rsidRPr="00C541A5" w:rsidRDefault="001012F0" w:rsidP="00562EAC">
            <w:pPr>
              <w:jc w:val="center"/>
              <w:rPr>
                <w:color w:val="000000"/>
                <w:szCs w:val="21"/>
              </w:rPr>
            </w:pPr>
            <w:r w:rsidRPr="00C541A5">
              <w:rPr>
                <w:rFonts w:hint="eastAsia"/>
                <w:color w:val="000000"/>
                <w:szCs w:val="21"/>
              </w:rPr>
              <w:t>季节</w:t>
            </w:r>
          </w:p>
        </w:tc>
        <w:tc>
          <w:tcPr>
            <w:tcW w:w="3095" w:type="dxa"/>
            <w:shd w:val="clear" w:color="auto" w:fill="auto"/>
            <w:vAlign w:val="center"/>
          </w:tcPr>
          <w:p w:rsidR="001012F0" w:rsidRPr="00C541A5" w:rsidRDefault="001012F0" w:rsidP="00562EAC">
            <w:pPr>
              <w:jc w:val="center"/>
              <w:rPr>
                <w:color w:val="000000"/>
                <w:szCs w:val="21"/>
              </w:rPr>
            </w:pPr>
            <w:r w:rsidRPr="00C541A5">
              <w:rPr>
                <w:rFonts w:hint="eastAsia"/>
                <w:color w:val="000000"/>
                <w:szCs w:val="21"/>
              </w:rPr>
              <w:t>冬季</w:t>
            </w:r>
          </w:p>
        </w:tc>
        <w:tc>
          <w:tcPr>
            <w:tcW w:w="3096" w:type="dxa"/>
            <w:shd w:val="clear" w:color="auto" w:fill="auto"/>
            <w:vAlign w:val="center"/>
          </w:tcPr>
          <w:p w:rsidR="001012F0" w:rsidRPr="00C541A5" w:rsidRDefault="001012F0" w:rsidP="00562EAC">
            <w:pPr>
              <w:jc w:val="center"/>
              <w:rPr>
                <w:color w:val="000000"/>
                <w:szCs w:val="21"/>
              </w:rPr>
            </w:pPr>
            <w:r w:rsidRPr="00C541A5">
              <w:rPr>
                <w:rFonts w:hint="eastAsia"/>
                <w:color w:val="000000"/>
                <w:szCs w:val="21"/>
              </w:rPr>
              <w:t>夏季</w:t>
            </w:r>
          </w:p>
        </w:tc>
      </w:tr>
      <w:tr w:rsidR="001012F0" w:rsidRPr="00C541A5" w:rsidTr="00562EAC">
        <w:trPr>
          <w:trHeight w:val="340"/>
        </w:trPr>
        <w:tc>
          <w:tcPr>
            <w:tcW w:w="3095" w:type="dxa"/>
            <w:shd w:val="clear" w:color="auto" w:fill="auto"/>
            <w:vAlign w:val="center"/>
          </w:tcPr>
          <w:p w:rsidR="001012F0" w:rsidRPr="00C541A5" w:rsidRDefault="001012F0" w:rsidP="00562EAC">
            <w:pPr>
              <w:jc w:val="center"/>
              <w:rPr>
                <w:color w:val="000000"/>
                <w:szCs w:val="21"/>
              </w:rPr>
            </w:pPr>
            <w:r w:rsidRPr="00C541A5">
              <w:rPr>
                <w:rFonts w:hint="eastAsia"/>
                <w:color w:val="000000"/>
                <w:szCs w:val="21"/>
              </w:rPr>
              <w:t>标准值</w:t>
            </w:r>
          </w:p>
        </w:tc>
        <w:tc>
          <w:tcPr>
            <w:tcW w:w="3095" w:type="dxa"/>
            <w:shd w:val="clear" w:color="auto" w:fill="auto"/>
            <w:vAlign w:val="center"/>
          </w:tcPr>
          <w:p w:rsidR="001012F0" w:rsidRPr="00C541A5" w:rsidRDefault="001012F0" w:rsidP="00562EAC">
            <w:pPr>
              <w:jc w:val="center"/>
              <w:rPr>
                <w:color w:val="000000"/>
                <w:szCs w:val="21"/>
              </w:rPr>
            </w:pPr>
            <w:r w:rsidRPr="00C541A5">
              <w:rPr>
                <w:rFonts w:hint="eastAsia"/>
                <w:color w:val="000000"/>
                <w:szCs w:val="21"/>
              </w:rPr>
              <w:t>1.2</w:t>
            </w:r>
          </w:p>
        </w:tc>
        <w:tc>
          <w:tcPr>
            <w:tcW w:w="3096" w:type="dxa"/>
            <w:shd w:val="clear" w:color="auto" w:fill="auto"/>
            <w:vAlign w:val="center"/>
          </w:tcPr>
          <w:p w:rsidR="001012F0" w:rsidRPr="00C541A5" w:rsidRDefault="001012F0" w:rsidP="00562EAC">
            <w:pPr>
              <w:jc w:val="center"/>
              <w:rPr>
                <w:color w:val="000000"/>
                <w:szCs w:val="21"/>
              </w:rPr>
            </w:pPr>
            <w:r w:rsidRPr="00C541A5">
              <w:rPr>
                <w:rFonts w:hint="eastAsia"/>
                <w:color w:val="000000"/>
                <w:szCs w:val="21"/>
              </w:rPr>
              <w:t>1.8</w:t>
            </w:r>
          </w:p>
        </w:tc>
      </w:tr>
      <w:tr w:rsidR="001012F0" w:rsidRPr="00C541A5" w:rsidTr="00562EAC">
        <w:trPr>
          <w:trHeight w:val="340"/>
        </w:trPr>
        <w:tc>
          <w:tcPr>
            <w:tcW w:w="9286" w:type="dxa"/>
            <w:gridSpan w:val="3"/>
            <w:shd w:val="clear" w:color="auto" w:fill="auto"/>
            <w:vAlign w:val="center"/>
          </w:tcPr>
          <w:p w:rsidR="001012F0" w:rsidRPr="00C541A5" w:rsidRDefault="001012F0" w:rsidP="00562EAC">
            <w:pPr>
              <w:rPr>
                <w:color w:val="000000"/>
                <w:szCs w:val="21"/>
              </w:rPr>
            </w:pPr>
            <w:r w:rsidRPr="00C541A5">
              <w:rPr>
                <w:rFonts w:hint="eastAsia"/>
                <w:color w:val="000000"/>
                <w:szCs w:val="21"/>
              </w:rPr>
              <w:t>注：废水最高允许排放量中的单位中，百头指存栏数。春、秋季废水最高允许排放量按冬、夏两季的平均值计算。</w:t>
            </w:r>
          </w:p>
        </w:tc>
      </w:tr>
    </w:tbl>
    <w:p w:rsidR="00CC55E8" w:rsidRDefault="001012F0" w:rsidP="001012F0">
      <w:pPr>
        <w:adjustRightInd w:val="0"/>
        <w:snapToGrid w:val="0"/>
        <w:spacing w:line="360" w:lineRule="auto"/>
        <w:ind w:firstLineChars="200" w:firstLine="480"/>
        <w:rPr>
          <w:color w:val="000000"/>
          <w:sz w:val="24"/>
        </w:rPr>
      </w:pPr>
      <w:r w:rsidRPr="001012F0">
        <w:rPr>
          <w:rFonts w:hint="eastAsia"/>
          <w:color w:val="000000"/>
          <w:sz w:val="24"/>
        </w:rPr>
        <w:t>本项目共存栏</w:t>
      </w:r>
      <w:r>
        <w:rPr>
          <w:rFonts w:hint="eastAsia"/>
          <w:color w:val="000000"/>
          <w:sz w:val="24"/>
        </w:rPr>
        <w:t>种猪</w:t>
      </w:r>
      <w:r>
        <w:rPr>
          <w:rFonts w:hint="eastAsia"/>
          <w:color w:val="000000"/>
          <w:sz w:val="24"/>
        </w:rPr>
        <w:t>9060</w:t>
      </w:r>
      <w:r w:rsidRPr="001012F0">
        <w:rPr>
          <w:rFonts w:hint="eastAsia"/>
          <w:color w:val="000000"/>
          <w:sz w:val="24"/>
        </w:rPr>
        <w:t>头生猪，</w:t>
      </w:r>
      <w:r>
        <w:rPr>
          <w:rFonts w:hint="eastAsia"/>
          <w:color w:val="000000"/>
          <w:sz w:val="24"/>
        </w:rPr>
        <w:t>仔猪</w:t>
      </w:r>
      <w:r>
        <w:rPr>
          <w:rFonts w:hint="eastAsia"/>
          <w:color w:val="000000"/>
          <w:sz w:val="24"/>
        </w:rPr>
        <w:t>9206</w:t>
      </w:r>
      <w:r>
        <w:rPr>
          <w:rFonts w:hint="eastAsia"/>
          <w:color w:val="000000"/>
          <w:sz w:val="24"/>
        </w:rPr>
        <w:t>头，</w:t>
      </w:r>
      <w:r w:rsidR="00CC55E8">
        <w:rPr>
          <w:rFonts w:hint="eastAsia"/>
          <w:color w:val="000000"/>
          <w:sz w:val="24"/>
        </w:rPr>
        <w:t>仔猪平均体重按</w:t>
      </w:r>
      <w:r w:rsidR="00CC55E8">
        <w:rPr>
          <w:rFonts w:hint="eastAsia"/>
          <w:color w:val="000000"/>
          <w:sz w:val="24"/>
        </w:rPr>
        <w:t>5kg</w:t>
      </w:r>
      <w:r w:rsidR="00CC55E8">
        <w:rPr>
          <w:rFonts w:hint="eastAsia"/>
          <w:color w:val="000000"/>
          <w:sz w:val="24"/>
        </w:rPr>
        <w:t>计，折算后存栏量为</w:t>
      </w:r>
      <w:r w:rsidR="00CC55E8">
        <w:rPr>
          <w:rFonts w:hint="eastAsia"/>
          <w:color w:val="000000"/>
          <w:sz w:val="24"/>
        </w:rPr>
        <w:t>9520</w:t>
      </w:r>
      <w:r w:rsidR="00CC55E8">
        <w:rPr>
          <w:rFonts w:hint="eastAsia"/>
          <w:color w:val="000000"/>
          <w:sz w:val="24"/>
        </w:rPr>
        <w:t>头，年平均</w:t>
      </w:r>
      <w:r w:rsidR="007E7BCF">
        <w:rPr>
          <w:rFonts w:hint="eastAsia"/>
          <w:color w:val="000000"/>
          <w:sz w:val="24"/>
        </w:rPr>
        <w:t>最高允许排</w:t>
      </w:r>
      <w:r w:rsidR="00CC55E8">
        <w:rPr>
          <w:rFonts w:hint="eastAsia"/>
          <w:color w:val="000000"/>
          <w:sz w:val="24"/>
        </w:rPr>
        <w:t>水量为</w:t>
      </w:r>
      <w:r w:rsidR="007E7BCF" w:rsidRPr="007E7BCF">
        <w:rPr>
          <w:color w:val="000000"/>
          <w:sz w:val="24"/>
        </w:rPr>
        <w:t>52122</w:t>
      </w:r>
      <w:r w:rsidR="007E7BCF" w:rsidRPr="007E7BCF">
        <w:rPr>
          <w:rFonts w:hint="eastAsia"/>
          <w:color w:val="000000"/>
          <w:sz w:val="24"/>
        </w:rPr>
        <w:t xml:space="preserve"> </w:t>
      </w:r>
      <w:r w:rsidR="00CC55E8">
        <w:rPr>
          <w:rFonts w:hint="eastAsia"/>
          <w:color w:val="000000"/>
          <w:sz w:val="24"/>
        </w:rPr>
        <w:t>m</w:t>
      </w:r>
      <w:r w:rsidR="00CC55E8" w:rsidRPr="00CC55E8">
        <w:rPr>
          <w:rFonts w:hint="eastAsia"/>
          <w:color w:val="000000"/>
          <w:sz w:val="24"/>
          <w:vertAlign w:val="superscript"/>
        </w:rPr>
        <w:t>3</w:t>
      </w:r>
      <w:r w:rsidR="00CC55E8" w:rsidRPr="001012F0">
        <w:rPr>
          <w:rFonts w:hint="eastAsia"/>
          <w:color w:val="000000"/>
          <w:sz w:val="24"/>
        </w:rPr>
        <w:t>/a</w:t>
      </w:r>
      <w:r w:rsidR="00CC55E8">
        <w:rPr>
          <w:rFonts w:hint="eastAsia"/>
          <w:color w:val="000000"/>
          <w:sz w:val="24"/>
        </w:rPr>
        <w:t>。本项目年灌溉水量</w:t>
      </w:r>
      <w:r w:rsidR="00412676" w:rsidRPr="00412676">
        <w:rPr>
          <w:color w:val="000000"/>
          <w:sz w:val="24"/>
        </w:rPr>
        <w:t>31513.17</w:t>
      </w:r>
      <w:r w:rsidR="00CC55E8" w:rsidRPr="00CC55E8">
        <w:rPr>
          <w:rFonts w:hint="eastAsia"/>
          <w:color w:val="000000"/>
          <w:sz w:val="24"/>
        </w:rPr>
        <w:t xml:space="preserve"> </w:t>
      </w:r>
      <w:r w:rsidR="00CC55E8">
        <w:rPr>
          <w:rFonts w:hint="eastAsia"/>
          <w:color w:val="000000"/>
          <w:sz w:val="24"/>
        </w:rPr>
        <w:t>m</w:t>
      </w:r>
      <w:r w:rsidR="00CC55E8" w:rsidRPr="00CC55E8">
        <w:rPr>
          <w:rFonts w:hint="eastAsia"/>
          <w:color w:val="000000"/>
          <w:sz w:val="24"/>
          <w:vertAlign w:val="superscript"/>
        </w:rPr>
        <w:t>3</w:t>
      </w:r>
      <w:r w:rsidR="00CC55E8" w:rsidRPr="001012F0">
        <w:rPr>
          <w:rFonts w:hint="eastAsia"/>
          <w:color w:val="000000"/>
          <w:sz w:val="24"/>
        </w:rPr>
        <w:t>/a</w:t>
      </w:r>
      <w:r w:rsidR="00CC55E8">
        <w:rPr>
          <w:rFonts w:hint="eastAsia"/>
          <w:color w:val="000000"/>
          <w:sz w:val="24"/>
        </w:rPr>
        <w:t>，</w:t>
      </w:r>
      <w:r w:rsidR="00011623">
        <w:rPr>
          <w:rFonts w:hint="eastAsia"/>
          <w:color w:val="000000"/>
          <w:sz w:val="24"/>
        </w:rPr>
        <w:t>每百头猪一天排水量约为</w:t>
      </w:r>
      <w:r w:rsidR="00412676">
        <w:rPr>
          <w:rFonts w:hint="eastAsia"/>
          <w:color w:val="000000"/>
          <w:sz w:val="24"/>
        </w:rPr>
        <w:t>0.91</w:t>
      </w:r>
      <w:r w:rsidR="00011623" w:rsidRPr="00011623">
        <w:rPr>
          <w:rFonts w:hint="eastAsia"/>
          <w:color w:val="000000"/>
          <w:sz w:val="24"/>
        </w:rPr>
        <w:t xml:space="preserve"> </w:t>
      </w:r>
      <w:r w:rsidR="00011623">
        <w:rPr>
          <w:rFonts w:hint="eastAsia"/>
          <w:color w:val="000000"/>
          <w:sz w:val="24"/>
        </w:rPr>
        <w:t>m</w:t>
      </w:r>
      <w:r w:rsidR="00011623" w:rsidRPr="00CC55E8">
        <w:rPr>
          <w:rFonts w:hint="eastAsia"/>
          <w:color w:val="000000"/>
          <w:sz w:val="24"/>
          <w:vertAlign w:val="superscript"/>
        </w:rPr>
        <w:t>3</w:t>
      </w:r>
      <w:r w:rsidR="00011623">
        <w:rPr>
          <w:rFonts w:hint="eastAsia"/>
          <w:color w:val="000000"/>
          <w:sz w:val="24"/>
        </w:rPr>
        <w:t>，</w:t>
      </w:r>
      <w:r w:rsidR="007E7BCF">
        <w:rPr>
          <w:rFonts w:hint="eastAsia"/>
          <w:color w:val="000000"/>
          <w:sz w:val="24"/>
        </w:rPr>
        <w:t>满足</w:t>
      </w:r>
      <w:r w:rsidR="007E7BCF" w:rsidRPr="007E7BCF">
        <w:rPr>
          <w:rFonts w:hint="eastAsia"/>
          <w:color w:val="000000"/>
          <w:sz w:val="24"/>
        </w:rPr>
        <w:t>最高允许排水量</w:t>
      </w:r>
      <w:r w:rsidR="007E7BCF">
        <w:rPr>
          <w:rFonts w:hint="eastAsia"/>
          <w:color w:val="000000"/>
          <w:sz w:val="24"/>
        </w:rPr>
        <w:t>的要求。</w:t>
      </w:r>
    </w:p>
    <w:p w:rsidR="00AA38BF" w:rsidRPr="00277584" w:rsidRDefault="00AA38BF" w:rsidP="00277584">
      <w:pPr>
        <w:pStyle w:val="40"/>
        <w:adjustRightInd w:val="0"/>
        <w:spacing w:line="360" w:lineRule="auto"/>
        <w:ind w:left="0" w:firstLine="0"/>
        <w:rPr>
          <w:b/>
          <w:sz w:val="24"/>
          <w:szCs w:val="24"/>
        </w:rPr>
      </w:pPr>
      <w:r w:rsidRPr="00277584">
        <w:rPr>
          <w:rFonts w:hint="eastAsia"/>
          <w:b/>
          <w:sz w:val="24"/>
          <w:szCs w:val="24"/>
        </w:rPr>
        <w:t>废水处置方案结论</w:t>
      </w:r>
    </w:p>
    <w:p w:rsidR="00856588" w:rsidRDefault="00AA38BF" w:rsidP="00AA38BF">
      <w:pPr>
        <w:adjustRightInd w:val="0"/>
        <w:snapToGrid w:val="0"/>
        <w:spacing w:line="360" w:lineRule="auto"/>
        <w:ind w:firstLineChars="200" w:firstLine="480"/>
        <w:rPr>
          <w:color w:val="000000"/>
          <w:sz w:val="24"/>
        </w:rPr>
      </w:pPr>
      <w:r w:rsidRPr="00AA38BF">
        <w:rPr>
          <w:rFonts w:hint="eastAsia"/>
          <w:color w:val="000000"/>
          <w:sz w:val="24"/>
        </w:rPr>
        <w:t>综上所述，从水量、水质时间进度、工艺、经济等角度看，本项目废水经污水站处理达标后，</w:t>
      </w:r>
      <w:r>
        <w:rPr>
          <w:rFonts w:hint="eastAsia"/>
          <w:color w:val="000000"/>
          <w:sz w:val="24"/>
        </w:rPr>
        <w:t>部分</w:t>
      </w:r>
      <w:r w:rsidRPr="00AA38BF">
        <w:rPr>
          <w:rFonts w:hint="eastAsia"/>
          <w:color w:val="000000"/>
          <w:sz w:val="24"/>
        </w:rPr>
        <w:t>回用于厂区猪舍冲洗及绿化用水、</w:t>
      </w:r>
      <w:r>
        <w:rPr>
          <w:rFonts w:hint="eastAsia"/>
          <w:color w:val="000000"/>
          <w:sz w:val="24"/>
        </w:rPr>
        <w:t>部分</w:t>
      </w:r>
      <w:r w:rsidRPr="00AA38BF">
        <w:rPr>
          <w:rFonts w:hint="eastAsia"/>
          <w:color w:val="000000"/>
          <w:sz w:val="24"/>
        </w:rPr>
        <w:t>用于农田灌溉，该方案具备可行性。</w:t>
      </w:r>
    </w:p>
    <w:p w:rsidR="0083458E" w:rsidRPr="00277584" w:rsidRDefault="0083458E" w:rsidP="00277584">
      <w:pPr>
        <w:pStyle w:val="3"/>
        <w:keepLines w:val="0"/>
        <w:widowControl/>
        <w:numPr>
          <w:ilvl w:val="2"/>
          <w:numId w:val="2"/>
        </w:numPr>
        <w:tabs>
          <w:tab w:val="clear" w:pos="720"/>
        </w:tabs>
        <w:adjustRightInd w:val="0"/>
        <w:snapToGrid w:val="0"/>
        <w:spacing w:before="0" w:after="0" w:line="360" w:lineRule="auto"/>
        <w:rPr>
          <w:color w:val="000000"/>
          <w:kern w:val="0"/>
          <w:sz w:val="24"/>
          <w:szCs w:val="24"/>
        </w:rPr>
      </w:pPr>
      <w:bookmarkStart w:id="105" w:name="_Toc452479416"/>
      <w:r w:rsidRPr="00277584">
        <w:rPr>
          <w:color w:val="000000"/>
          <w:kern w:val="0"/>
          <w:sz w:val="24"/>
          <w:szCs w:val="24"/>
        </w:rPr>
        <w:t>地下水污染防治措施</w:t>
      </w:r>
      <w:bookmarkEnd w:id="105"/>
    </w:p>
    <w:p w:rsidR="0083458E" w:rsidRPr="00F008CF" w:rsidRDefault="0083458E" w:rsidP="0083458E">
      <w:pPr>
        <w:adjustRightInd w:val="0"/>
        <w:snapToGrid w:val="0"/>
        <w:spacing w:line="360" w:lineRule="auto"/>
        <w:ind w:firstLineChars="200" w:firstLine="480"/>
        <w:rPr>
          <w:color w:val="000000"/>
          <w:sz w:val="24"/>
        </w:rPr>
      </w:pPr>
      <w:r w:rsidRPr="00F008CF">
        <w:rPr>
          <w:color w:val="000000"/>
          <w:sz w:val="24"/>
        </w:rPr>
        <w:t>为了避免本项目产生的废水污染物对地下水产生不利影响，对于猪舍、</w:t>
      </w:r>
      <w:r w:rsidRPr="00F008CF">
        <w:rPr>
          <w:rFonts w:hint="eastAsia"/>
          <w:color w:val="000000"/>
          <w:sz w:val="24"/>
        </w:rPr>
        <w:t>污水处理站</w:t>
      </w:r>
      <w:r w:rsidRPr="00F008CF">
        <w:rPr>
          <w:color w:val="000000"/>
          <w:sz w:val="24"/>
        </w:rPr>
        <w:t>、等污染区在建设过程中均应采取有效的防渗处理工艺，通过采用基础整板，设备配筋防止混凝土开裂渗透，相关构筑物做相关防腐防渗透处理等措施实现地面整体防渗漏。项目运营过程中应加强管理，避免污染物事故性排放及地面防渗漏措施遭到破坏对地下水造成污染。此外，为了防止本项目事故性排放的废水污染物对地下水产生不利影响，污水处理</w:t>
      </w:r>
      <w:r w:rsidRPr="00F008CF">
        <w:rPr>
          <w:rFonts w:hint="eastAsia"/>
          <w:color w:val="000000"/>
          <w:sz w:val="24"/>
        </w:rPr>
        <w:t>站</w:t>
      </w:r>
      <w:r w:rsidRPr="00F008CF">
        <w:rPr>
          <w:color w:val="000000"/>
          <w:sz w:val="24"/>
        </w:rPr>
        <w:t>周围应设置围堰、集水井、集水管道系统等水污染防治措施，且污水处理设施周围</w:t>
      </w:r>
      <w:r w:rsidRPr="00F008CF">
        <w:rPr>
          <w:color w:val="000000"/>
          <w:sz w:val="24"/>
        </w:rPr>
        <w:t>30m</w:t>
      </w:r>
      <w:r w:rsidRPr="00F008CF">
        <w:rPr>
          <w:color w:val="000000"/>
          <w:sz w:val="24"/>
        </w:rPr>
        <w:t>以内不得破坏地层，即禁止在这一范围内打井及开展其它破坏地层的活动，防止污染物直接进入地下含水层污染地下水体。</w:t>
      </w:r>
    </w:p>
    <w:p w:rsidR="0083458E" w:rsidRPr="00F008CF" w:rsidRDefault="0083458E" w:rsidP="0083458E">
      <w:pPr>
        <w:spacing w:line="360" w:lineRule="auto"/>
        <w:ind w:firstLineChars="200" w:firstLine="480"/>
        <w:rPr>
          <w:bCs/>
          <w:color w:val="000000"/>
          <w:sz w:val="24"/>
        </w:rPr>
      </w:pPr>
      <w:r w:rsidRPr="00F008CF">
        <w:rPr>
          <w:bCs/>
          <w:color w:val="000000"/>
          <w:sz w:val="24"/>
        </w:rPr>
        <w:t>针对容易造成的地下水污染，建议项目分区治理，采取如下防渗措施：</w:t>
      </w:r>
    </w:p>
    <w:p w:rsidR="0083458E" w:rsidRPr="00F008CF" w:rsidRDefault="0083458E" w:rsidP="0083458E">
      <w:pPr>
        <w:spacing w:line="360" w:lineRule="auto"/>
        <w:ind w:firstLineChars="200" w:firstLine="480"/>
        <w:rPr>
          <w:bCs/>
          <w:color w:val="000000"/>
          <w:sz w:val="24"/>
        </w:rPr>
      </w:pPr>
      <w:r w:rsidRPr="00F008CF">
        <w:rPr>
          <w:bCs/>
          <w:color w:val="000000"/>
          <w:sz w:val="24"/>
        </w:rPr>
        <w:t>1</w:t>
      </w:r>
      <w:r w:rsidRPr="00F008CF">
        <w:rPr>
          <w:bCs/>
          <w:color w:val="000000"/>
          <w:sz w:val="24"/>
        </w:rPr>
        <w:t>、</w:t>
      </w:r>
      <w:r w:rsidRPr="00F008CF">
        <w:rPr>
          <w:color w:val="000000"/>
          <w:kern w:val="0"/>
          <w:sz w:val="24"/>
        </w:rPr>
        <w:t>重点</w:t>
      </w:r>
      <w:r w:rsidRPr="00F008CF">
        <w:rPr>
          <w:rFonts w:hint="eastAsia"/>
          <w:color w:val="000000"/>
          <w:kern w:val="0"/>
          <w:sz w:val="24"/>
        </w:rPr>
        <w:t>防渗区：</w:t>
      </w:r>
      <w:proofErr w:type="gramStart"/>
      <w:r w:rsidR="00ED772F" w:rsidRPr="00ED772F">
        <w:rPr>
          <w:rFonts w:hint="eastAsia"/>
          <w:color w:val="000000"/>
          <w:kern w:val="0"/>
          <w:sz w:val="24"/>
        </w:rPr>
        <w:t>贮</w:t>
      </w:r>
      <w:proofErr w:type="gramEnd"/>
      <w:r w:rsidR="00ED772F" w:rsidRPr="00ED772F">
        <w:rPr>
          <w:rFonts w:hint="eastAsia"/>
          <w:color w:val="000000"/>
          <w:kern w:val="0"/>
          <w:sz w:val="24"/>
        </w:rPr>
        <w:t>粪池、</w:t>
      </w:r>
      <w:r w:rsidRPr="00F008CF">
        <w:rPr>
          <w:rFonts w:hint="eastAsia"/>
          <w:color w:val="000000"/>
          <w:kern w:val="0"/>
          <w:sz w:val="24"/>
        </w:rPr>
        <w:t>污水处理站、安全填埋井</w:t>
      </w:r>
      <w:r w:rsidR="00ED772F">
        <w:rPr>
          <w:rFonts w:hint="eastAsia"/>
          <w:color w:val="000000"/>
          <w:kern w:val="0"/>
          <w:sz w:val="24"/>
        </w:rPr>
        <w:t>等</w:t>
      </w:r>
      <w:r w:rsidRPr="00F008CF">
        <w:rPr>
          <w:rFonts w:hint="eastAsia"/>
          <w:color w:val="000000"/>
          <w:kern w:val="0"/>
          <w:sz w:val="24"/>
        </w:rPr>
        <w:t>，采取</w:t>
      </w:r>
      <w:r w:rsidRPr="00F008CF">
        <w:rPr>
          <w:color w:val="000000"/>
          <w:kern w:val="0"/>
          <w:sz w:val="24"/>
        </w:rPr>
        <w:t>30cm</w:t>
      </w:r>
      <w:r w:rsidRPr="00F008CF">
        <w:rPr>
          <w:rFonts w:hint="eastAsia"/>
          <w:color w:val="000000"/>
          <w:kern w:val="0"/>
          <w:sz w:val="24"/>
        </w:rPr>
        <w:t>厚</w:t>
      </w:r>
      <w:r w:rsidRPr="00F008CF">
        <w:rPr>
          <w:color w:val="000000"/>
          <w:kern w:val="0"/>
          <w:sz w:val="24"/>
        </w:rPr>
        <w:t>P8</w:t>
      </w:r>
      <w:r w:rsidRPr="00F008CF">
        <w:rPr>
          <w:rFonts w:hint="eastAsia"/>
          <w:color w:val="000000"/>
          <w:kern w:val="0"/>
          <w:sz w:val="24"/>
        </w:rPr>
        <w:t>混凝土</w:t>
      </w:r>
      <w:r w:rsidRPr="00F008CF">
        <w:rPr>
          <w:rFonts w:hint="eastAsia"/>
          <w:color w:val="000000"/>
          <w:kern w:val="0"/>
          <w:sz w:val="24"/>
        </w:rPr>
        <w:t>+2mm</w:t>
      </w:r>
      <w:r w:rsidRPr="00F008CF">
        <w:rPr>
          <w:rFonts w:hint="eastAsia"/>
          <w:color w:val="000000"/>
          <w:kern w:val="0"/>
          <w:sz w:val="24"/>
        </w:rPr>
        <w:t>厚</w:t>
      </w:r>
      <w:r w:rsidRPr="00F008CF">
        <w:rPr>
          <w:rFonts w:hint="eastAsia"/>
          <w:color w:val="000000"/>
          <w:kern w:val="0"/>
          <w:sz w:val="24"/>
        </w:rPr>
        <w:t>HDPE</w:t>
      </w:r>
      <w:r w:rsidRPr="00F008CF">
        <w:rPr>
          <w:rFonts w:hint="eastAsia"/>
          <w:color w:val="000000"/>
          <w:kern w:val="0"/>
          <w:sz w:val="24"/>
        </w:rPr>
        <w:t>防渗膜进行硬化，满足等效黏土防渗层</w:t>
      </w:r>
      <w:r w:rsidRPr="00F008CF">
        <w:rPr>
          <w:rFonts w:hint="eastAsia"/>
          <w:color w:val="000000"/>
          <w:kern w:val="0"/>
          <w:sz w:val="24"/>
        </w:rPr>
        <w:t>Mb</w:t>
      </w:r>
      <w:r w:rsidRPr="00F008CF">
        <w:rPr>
          <w:rFonts w:hint="eastAsia"/>
          <w:color w:val="000000"/>
          <w:kern w:val="0"/>
          <w:sz w:val="24"/>
        </w:rPr>
        <w:t>≥</w:t>
      </w:r>
      <w:r w:rsidRPr="00F008CF">
        <w:rPr>
          <w:rFonts w:hint="eastAsia"/>
          <w:color w:val="000000"/>
          <w:kern w:val="0"/>
          <w:sz w:val="24"/>
        </w:rPr>
        <w:t>6.0m</w:t>
      </w:r>
      <w:r w:rsidRPr="00F008CF">
        <w:rPr>
          <w:rFonts w:hint="eastAsia"/>
          <w:color w:val="000000"/>
          <w:kern w:val="0"/>
          <w:sz w:val="24"/>
        </w:rPr>
        <w:t>，</w:t>
      </w:r>
      <w:r w:rsidRPr="00F008CF">
        <w:rPr>
          <w:rFonts w:hint="eastAsia"/>
          <w:color w:val="000000"/>
          <w:kern w:val="0"/>
          <w:sz w:val="24"/>
        </w:rPr>
        <w:t>K</w:t>
      </w:r>
      <w:r w:rsidRPr="00F008CF">
        <w:rPr>
          <w:rFonts w:hint="eastAsia"/>
          <w:color w:val="000000"/>
          <w:kern w:val="0"/>
          <w:sz w:val="24"/>
        </w:rPr>
        <w:t>≤</w:t>
      </w:r>
      <w:r w:rsidRPr="00F008CF">
        <w:rPr>
          <w:rFonts w:hint="eastAsia"/>
          <w:color w:val="000000"/>
          <w:kern w:val="0"/>
          <w:sz w:val="24"/>
        </w:rPr>
        <w:t>1</w:t>
      </w:r>
      <w:r w:rsidRPr="00F008CF">
        <w:rPr>
          <w:rFonts w:hint="eastAsia"/>
          <w:color w:val="000000"/>
          <w:kern w:val="0"/>
          <w:sz w:val="24"/>
        </w:rPr>
        <w:t>×</w:t>
      </w:r>
      <w:r w:rsidRPr="00F008CF">
        <w:rPr>
          <w:rFonts w:hint="eastAsia"/>
          <w:color w:val="000000"/>
          <w:kern w:val="0"/>
          <w:sz w:val="24"/>
        </w:rPr>
        <w:t>10</w:t>
      </w:r>
      <w:r w:rsidRPr="00F008CF">
        <w:rPr>
          <w:rFonts w:hint="eastAsia"/>
          <w:color w:val="000000"/>
          <w:kern w:val="0"/>
          <w:sz w:val="24"/>
          <w:vertAlign w:val="superscript"/>
        </w:rPr>
        <w:t>-7</w:t>
      </w:r>
      <w:r w:rsidRPr="00F008CF">
        <w:rPr>
          <w:rFonts w:hint="eastAsia"/>
          <w:color w:val="000000"/>
          <w:kern w:val="0"/>
          <w:sz w:val="24"/>
        </w:rPr>
        <w:t>cm/s</w:t>
      </w:r>
      <w:r w:rsidRPr="00F008CF">
        <w:rPr>
          <w:rFonts w:hint="eastAsia"/>
          <w:bCs/>
          <w:color w:val="000000"/>
          <w:sz w:val="24"/>
        </w:rPr>
        <w:t>；</w:t>
      </w:r>
    </w:p>
    <w:p w:rsidR="0083458E" w:rsidRPr="00F008CF" w:rsidRDefault="0083458E" w:rsidP="0083458E">
      <w:pPr>
        <w:spacing w:line="360" w:lineRule="auto"/>
        <w:ind w:firstLineChars="200" w:firstLine="480"/>
        <w:rPr>
          <w:bCs/>
          <w:color w:val="000000"/>
          <w:sz w:val="24"/>
        </w:rPr>
      </w:pPr>
      <w:r w:rsidRPr="00F008CF">
        <w:rPr>
          <w:bCs/>
          <w:color w:val="000000"/>
          <w:sz w:val="24"/>
        </w:rPr>
        <w:t>2</w:t>
      </w:r>
      <w:r w:rsidRPr="00F008CF">
        <w:rPr>
          <w:bCs/>
          <w:color w:val="000000"/>
          <w:sz w:val="24"/>
        </w:rPr>
        <w:t>、</w:t>
      </w:r>
      <w:r w:rsidRPr="00F008CF">
        <w:rPr>
          <w:rFonts w:hint="eastAsia"/>
          <w:color w:val="000000"/>
          <w:kern w:val="0"/>
        </w:rPr>
        <w:t>一般防渗区：</w:t>
      </w:r>
      <w:r w:rsidRPr="00F008CF">
        <w:rPr>
          <w:rFonts w:hint="eastAsia"/>
          <w:color w:val="000000"/>
          <w:kern w:val="0"/>
          <w:sz w:val="24"/>
        </w:rPr>
        <w:t>生产区各猪舍，采取</w:t>
      </w:r>
      <w:r w:rsidRPr="00F008CF">
        <w:rPr>
          <w:rFonts w:hint="eastAsia"/>
          <w:color w:val="000000"/>
          <w:kern w:val="0"/>
          <w:sz w:val="24"/>
        </w:rPr>
        <w:t>30cm</w:t>
      </w:r>
      <w:r w:rsidRPr="00F008CF">
        <w:rPr>
          <w:rFonts w:hint="eastAsia"/>
          <w:color w:val="000000"/>
          <w:kern w:val="0"/>
          <w:sz w:val="24"/>
        </w:rPr>
        <w:t>厚</w:t>
      </w:r>
      <w:r w:rsidRPr="00F008CF">
        <w:rPr>
          <w:rFonts w:hint="eastAsia"/>
          <w:color w:val="000000"/>
          <w:kern w:val="0"/>
          <w:sz w:val="24"/>
        </w:rPr>
        <w:t>P6</w:t>
      </w:r>
      <w:r w:rsidRPr="00F008CF">
        <w:rPr>
          <w:rFonts w:hint="eastAsia"/>
          <w:color w:val="000000"/>
          <w:kern w:val="0"/>
          <w:sz w:val="24"/>
        </w:rPr>
        <w:t>混凝土</w:t>
      </w:r>
      <w:r w:rsidRPr="00F008CF">
        <w:rPr>
          <w:rFonts w:hint="eastAsia"/>
          <w:bCs/>
          <w:color w:val="000000"/>
          <w:sz w:val="24"/>
        </w:rPr>
        <w:t>进行硬化，</w:t>
      </w:r>
      <w:r w:rsidRPr="00F008CF">
        <w:rPr>
          <w:rFonts w:hint="eastAsia"/>
          <w:color w:val="000000"/>
          <w:kern w:val="0"/>
          <w:sz w:val="24"/>
        </w:rPr>
        <w:t>满足等效黏土防渗层</w:t>
      </w:r>
      <w:r w:rsidRPr="00F008CF">
        <w:rPr>
          <w:rFonts w:hint="eastAsia"/>
          <w:color w:val="000000"/>
          <w:kern w:val="0"/>
          <w:sz w:val="24"/>
        </w:rPr>
        <w:t>Mb</w:t>
      </w:r>
      <w:r w:rsidRPr="00F008CF">
        <w:rPr>
          <w:rFonts w:hint="eastAsia"/>
          <w:color w:val="000000"/>
          <w:kern w:val="0"/>
          <w:sz w:val="24"/>
        </w:rPr>
        <w:t>≥</w:t>
      </w:r>
      <w:r w:rsidRPr="00F008CF">
        <w:rPr>
          <w:rFonts w:hint="eastAsia"/>
          <w:color w:val="000000"/>
          <w:kern w:val="0"/>
          <w:sz w:val="24"/>
        </w:rPr>
        <w:t>1.5m</w:t>
      </w:r>
      <w:r w:rsidRPr="00F008CF">
        <w:rPr>
          <w:rFonts w:hint="eastAsia"/>
          <w:color w:val="000000"/>
          <w:kern w:val="0"/>
          <w:sz w:val="24"/>
        </w:rPr>
        <w:t>，</w:t>
      </w:r>
      <w:r w:rsidRPr="00F008CF">
        <w:rPr>
          <w:rFonts w:hint="eastAsia"/>
          <w:color w:val="000000"/>
          <w:kern w:val="0"/>
          <w:sz w:val="24"/>
        </w:rPr>
        <w:t>K</w:t>
      </w:r>
      <w:r w:rsidRPr="00F008CF">
        <w:rPr>
          <w:rFonts w:hint="eastAsia"/>
          <w:color w:val="000000"/>
          <w:kern w:val="0"/>
          <w:sz w:val="24"/>
        </w:rPr>
        <w:t>≤</w:t>
      </w:r>
      <w:r w:rsidRPr="00F008CF">
        <w:rPr>
          <w:rFonts w:hint="eastAsia"/>
          <w:color w:val="000000"/>
          <w:kern w:val="0"/>
          <w:sz w:val="24"/>
        </w:rPr>
        <w:t>1</w:t>
      </w:r>
      <w:r w:rsidRPr="00F008CF">
        <w:rPr>
          <w:rFonts w:hint="eastAsia"/>
          <w:color w:val="000000"/>
          <w:kern w:val="0"/>
          <w:sz w:val="24"/>
        </w:rPr>
        <w:t>×</w:t>
      </w:r>
      <w:r w:rsidRPr="00F008CF">
        <w:rPr>
          <w:rFonts w:hint="eastAsia"/>
          <w:color w:val="000000"/>
          <w:kern w:val="0"/>
          <w:sz w:val="24"/>
        </w:rPr>
        <w:t>10</w:t>
      </w:r>
      <w:r w:rsidRPr="00F008CF">
        <w:rPr>
          <w:rFonts w:hint="eastAsia"/>
          <w:color w:val="000000"/>
          <w:kern w:val="0"/>
          <w:sz w:val="24"/>
          <w:vertAlign w:val="superscript"/>
        </w:rPr>
        <w:t>-7</w:t>
      </w:r>
      <w:r w:rsidRPr="00F008CF">
        <w:rPr>
          <w:rFonts w:hint="eastAsia"/>
          <w:color w:val="000000"/>
          <w:kern w:val="0"/>
          <w:sz w:val="24"/>
        </w:rPr>
        <w:t>cm/s</w:t>
      </w:r>
      <w:r w:rsidRPr="00F008CF">
        <w:rPr>
          <w:rFonts w:hint="eastAsia"/>
          <w:bCs/>
          <w:color w:val="000000"/>
          <w:sz w:val="24"/>
        </w:rPr>
        <w:t>；</w:t>
      </w:r>
    </w:p>
    <w:p w:rsidR="0083458E" w:rsidRPr="00F008CF" w:rsidRDefault="0083458E" w:rsidP="0083458E">
      <w:pPr>
        <w:spacing w:line="360" w:lineRule="auto"/>
        <w:ind w:firstLineChars="200" w:firstLine="480"/>
        <w:rPr>
          <w:color w:val="000000"/>
          <w:kern w:val="0"/>
          <w:sz w:val="24"/>
        </w:rPr>
      </w:pPr>
      <w:r w:rsidRPr="00F008CF">
        <w:rPr>
          <w:color w:val="000000"/>
          <w:kern w:val="0"/>
          <w:sz w:val="24"/>
        </w:rPr>
        <w:t>3</w:t>
      </w:r>
      <w:r w:rsidRPr="00F008CF">
        <w:rPr>
          <w:color w:val="000000"/>
          <w:kern w:val="0"/>
          <w:sz w:val="24"/>
        </w:rPr>
        <w:t>、</w:t>
      </w:r>
      <w:r w:rsidRPr="00F008CF">
        <w:rPr>
          <w:rFonts w:hint="eastAsia"/>
          <w:color w:val="000000"/>
          <w:kern w:val="0"/>
          <w:sz w:val="24"/>
        </w:rPr>
        <w:t>简单防渗区：生活区，采取一般地面硬化。</w:t>
      </w:r>
    </w:p>
    <w:p w:rsidR="0083458E" w:rsidRPr="00F008CF" w:rsidRDefault="0083458E" w:rsidP="0083458E">
      <w:pPr>
        <w:spacing w:line="360" w:lineRule="auto"/>
        <w:ind w:firstLineChars="200" w:firstLine="480"/>
        <w:rPr>
          <w:bCs/>
          <w:color w:val="000000"/>
          <w:sz w:val="24"/>
        </w:rPr>
      </w:pPr>
      <w:r w:rsidRPr="00F008CF">
        <w:rPr>
          <w:bCs/>
          <w:color w:val="000000"/>
          <w:sz w:val="24"/>
        </w:rPr>
        <w:t>重点污染防治区、一般污染防治区典型防渗结构见图</w:t>
      </w:r>
      <w:r w:rsidR="004337B9">
        <w:rPr>
          <w:rFonts w:hint="eastAsia"/>
          <w:bCs/>
          <w:color w:val="000000"/>
          <w:sz w:val="24"/>
        </w:rPr>
        <w:t>6.2.3</w:t>
      </w:r>
      <w:r w:rsidRPr="00F008CF">
        <w:rPr>
          <w:bCs/>
          <w:color w:val="000000"/>
          <w:sz w:val="24"/>
        </w:rPr>
        <w:t>-1</w:t>
      </w:r>
      <w:r w:rsidRPr="00F008CF">
        <w:rPr>
          <w:bCs/>
          <w:color w:val="000000"/>
          <w:sz w:val="24"/>
        </w:rPr>
        <w:t>、</w:t>
      </w:r>
      <w:r w:rsidR="004337B9" w:rsidRPr="004337B9">
        <w:rPr>
          <w:bCs/>
          <w:color w:val="000000"/>
          <w:sz w:val="24"/>
        </w:rPr>
        <w:t>6.2.3</w:t>
      </w:r>
      <w:r w:rsidRPr="00F008CF">
        <w:rPr>
          <w:bCs/>
          <w:color w:val="000000"/>
          <w:sz w:val="24"/>
        </w:rPr>
        <w:t>-2</w:t>
      </w:r>
      <w:r w:rsidRPr="00F008CF">
        <w:rPr>
          <w:bCs/>
          <w:color w:val="000000"/>
          <w:sz w:val="24"/>
        </w:rPr>
        <w:t>。</w:t>
      </w:r>
    </w:p>
    <w:p w:rsidR="0083458E" w:rsidRPr="00F008CF" w:rsidRDefault="0083458E" w:rsidP="0083458E">
      <w:pPr>
        <w:spacing w:line="360" w:lineRule="auto"/>
        <w:jc w:val="center"/>
        <w:rPr>
          <w:bCs/>
          <w:color w:val="000000"/>
          <w:sz w:val="24"/>
        </w:rPr>
      </w:pPr>
      <w:r>
        <w:rPr>
          <w:bCs/>
          <w:noProof/>
          <w:color w:val="000000"/>
          <w:sz w:val="24"/>
        </w:rPr>
        <w:lastRenderedPageBreak/>
        <w:drawing>
          <wp:inline distT="0" distB="0" distL="0" distR="0" wp14:anchorId="47B9D56C" wp14:editId="3F3D64E8">
            <wp:extent cx="3933825" cy="2689860"/>
            <wp:effectExtent l="19050" t="19050" r="28575" b="15240"/>
            <wp:docPr id="44" name="图片 44" descr="QQ截图20120604130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QQ截图201206041308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33825" cy="2689860"/>
                    </a:xfrm>
                    <a:prstGeom prst="rect">
                      <a:avLst/>
                    </a:prstGeom>
                    <a:noFill/>
                    <a:ln w="6350" cmpd="sng">
                      <a:solidFill>
                        <a:srgbClr val="000000"/>
                      </a:solidFill>
                      <a:miter lim="800000"/>
                      <a:headEnd/>
                      <a:tailEnd/>
                    </a:ln>
                    <a:effectLst/>
                  </pic:spPr>
                </pic:pic>
              </a:graphicData>
            </a:graphic>
          </wp:inline>
        </w:drawing>
      </w:r>
    </w:p>
    <w:p w:rsidR="0083458E" w:rsidRPr="00F008CF" w:rsidRDefault="0083458E" w:rsidP="0083458E">
      <w:pPr>
        <w:spacing w:line="360" w:lineRule="auto"/>
        <w:jc w:val="center"/>
        <w:rPr>
          <w:b/>
          <w:color w:val="000000"/>
          <w:sz w:val="24"/>
        </w:rPr>
      </w:pPr>
      <w:r w:rsidRPr="00F008CF">
        <w:rPr>
          <w:b/>
          <w:color w:val="000000"/>
          <w:sz w:val="24"/>
        </w:rPr>
        <w:t>图</w:t>
      </w:r>
      <w:r w:rsidR="004337B9" w:rsidRPr="004337B9">
        <w:rPr>
          <w:b/>
          <w:color w:val="000000"/>
          <w:sz w:val="24"/>
        </w:rPr>
        <w:t>6.2.3</w:t>
      </w:r>
      <w:r w:rsidRPr="00F008CF">
        <w:rPr>
          <w:b/>
          <w:color w:val="000000"/>
          <w:sz w:val="24"/>
        </w:rPr>
        <w:t xml:space="preserve">-1   </w:t>
      </w:r>
      <w:r w:rsidRPr="00F008CF">
        <w:rPr>
          <w:b/>
          <w:color w:val="000000"/>
          <w:sz w:val="24"/>
        </w:rPr>
        <w:t>重点污染防治区地坪典型防渗结构图</w:t>
      </w:r>
    </w:p>
    <w:p w:rsidR="0083458E" w:rsidRPr="00F008CF" w:rsidRDefault="0083458E" w:rsidP="0083458E">
      <w:pPr>
        <w:spacing w:line="360" w:lineRule="auto"/>
        <w:jc w:val="center"/>
        <w:rPr>
          <w:bCs/>
          <w:color w:val="000000"/>
          <w:sz w:val="24"/>
        </w:rPr>
      </w:pPr>
      <w:r>
        <w:rPr>
          <w:bCs/>
          <w:noProof/>
          <w:color w:val="000000"/>
          <w:sz w:val="24"/>
        </w:rPr>
        <w:drawing>
          <wp:inline distT="0" distB="0" distL="0" distR="0" wp14:anchorId="3154EC80" wp14:editId="2201CAA3">
            <wp:extent cx="4072255" cy="2339340"/>
            <wp:effectExtent l="19050" t="19050" r="23495" b="22860"/>
            <wp:docPr id="45" name="图片 45" descr="QQ截图20120604130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QQ截图2012060413090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72255" cy="2339340"/>
                    </a:xfrm>
                    <a:prstGeom prst="rect">
                      <a:avLst/>
                    </a:prstGeom>
                    <a:noFill/>
                    <a:ln w="6350" cmpd="sng">
                      <a:solidFill>
                        <a:srgbClr val="000000"/>
                      </a:solidFill>
                      <a:miter lim="800000"/>
                      <a:headEnd/>
                      <a:tailEnd/>
                    </a:ln>
                    <a:effectLst/>
                  </pic:spPr>
                </pic:pic>
              </a:graphicData>
            </a:graphic>
          </wp:inline>
        </w:drawing>
      </w:r>
    </w:p>
    <w:p w:rsidR="0083458E" w:rsidRPr="00F008CF" w:rsidRDefault="0083458E" w:rsidP="0083458E">
      <w:pPr>
        <w:spacing w:line="360" w:lineRule="auto"/>
        <w:jc w:val="center"/>
        <w:rPr>
          <w:bCs/>
          <w:color w:val="000000"/>
          <w:sz w:val="24"/>
        </w:rPr>
      </w:pPr>
      <w:r w:rsidRPr="00F008CF">
        <w:rPr>
          <w:b/>
          <w:color w:val="000000"/>
          <w:sz w:val="24"/>
        </w:rPr>
        <w:t>图</w:t>
      </w:r>
      <w:r w:rsidR="004337B9" w:rsidRPr="004337B9">
        <w:rPr>
          <w:b/>
          <w:color w:val="000000"/>
          <w:sz w:val="24"/>
        </w:rPr>
        <w:t>6.2.3</w:t>
      </w:r>
      <w:r w:rsidRPr="00F008CF">
        <w:rPr>
          <w:b/>
          <w:color w:val="000000"/>
          <w:sz w:val="24"/>
        </w:rPr>
        <w:t xml:space="preserve">-2  </w:t>
      </w:r>
      <w:r w:rsidRPr="00F008CF">
        <w:rPr>
          <w:b/>
          <w:color w:val="000000"/>
          <w:sz w:val="24"/>
        </w:rPr>
        <w:t>一般污染防治区典型防渗结构图</w:t>
      </w:r>
    </w:p>
    <w:p w:rsidR="0083458E" w:rsidRPr="00F008CF" w:rsidRDefault="0083458E" w:rsidP="0083458E">
      <w:pPr>
        <w:spacing w:line="360" w:lineRule="auto"/>
        <w:ind w:firstLine="480"/>
        <w:rPr>
          <w:color w:val="000000"/>
          <w:sz w:val="24"/>
        </w:rPr>
      </w:pPr>
      <w:r w:rsidRPr="00F008CF">
        <w:rPr>
          <w:rFonts w:hint="eastAsia"/>
          <w:color w:val="000000"/>
          <w:sz w:val="24"/>
        </w:rPr>
        <w:t>防渗分区及防渗技术要求</w:t>
      </w:r>
      <w:r w:rsidRPr="00F008CF">
        <w:rPr>
          <w:color w:val="000000"/>
          <w:sz w:val="24"/>
        </w:rPr>
        <w:t>见表</w:t>
      </w:r>
      <w:r w:rsidR="004337B9" w:rsidRPr="004337B9">
        <w:rPr>
          <w:color w:val="000000"/>
          <w:sz w:val="24"/>
        </w:rPr>
        <w:t>6.2.3</w:t>
      </w:r>
      <w:r w:rsidRPr="00F008CF">
        <w:rPr>
          <w:color w:val="000000"/>
          <w:sz w:val="24"/>
        </w:rPr>
        <w:t>-1</w:t>
      </w:r>
      <w:r w:rsidRPr="00F008CF">
        <w:rPr>
          <w:color w:val="000000"/>
          <w:sz w:val="24"/>
        </w:rPr>
        <w:t>。</w:t>
      </w:r>
    </w:p>
    <w:p w:rsidR="0083458E" w:rsidRPr="00F008CF" w:rsidRDefault="0083458E" w:rsidP="0083458E">
      <w:pPr>
        <w:jc w:val="center"/>
        <w:rPr>
          <w:b/>
          <w:color w:val="000000"/>
          <w:sz w:val="24"/>
        </w:rPr>
      </w:pPr>
      <w:r w:rsidRPr="00F008CF">
        <w:rPr>
          <w:b/>
          <w:color w:val="000000"/>
          <w:sz w:val="24"/>
        </w:rPr>
        <w:t>表</w:t>
      </w:r>
      <w:r w:rsidR="004337B9" w:rsidRPr="004337B9">
        <w:rPr>
          <w:b/>
          <w:color w:val="000000"/>
          <w:sz w:val="24"/>
        </w:rPr>
        <w:t>6.2.3</w:t>
      </w:r>
      <w:r w:rsidRPr="00F008CF">
        <w:rPr>
          <w:b/>
          <w:color w:val="000000"/>
          <w:sz w:val="24"/>
        </w:rPr>
        <w:t xml:space="preserve">-1  </w:t>
      </w:r>
      <w:r w:rsidRPr="00F008CF">
        <w:rPr>
          <w:rFonts w:hint="eastAsia"/>
          <w:b/>
          <w:color w:val="000000"/>
          <w:sz w:val="24"/>
        </w:rPr>
        <w:t>防渗分区及防渗技术要求</w:t>
      </w:r>
      <w:r w:rsidRPr="00F008CF">
        <w:rPr>
          <w:b/>
          <w:color w:val="000000"/>
          <w:sz w:val="24"/>
        </w:rPr>
        <w:t>一览表</w:t>
      </w:r>
    </w:p>
    <w:tbl>
      <w:tblPr>
        <w:tblW w:w="4845" w:type="pct"/>
        <w:jc w:val="center"/>
        <w:tblBorders>
          <w:top w:val="single" w:sz="12" w:space="0" w:color="auto"/>
          <w:bottom w:val="single" w:sz="12" w:space="0" w:color="auto"/>
          <w:insideH w:val="single" w:sz="4" w:space="0" w:color="auto"/>
          <w:insideV w:val="single" w:sz="4" w:space="0" w:color="auto"/>
        </w:tblBorders>
        <w:tblLook w:val="01E0" w:firstRow="1" w:lastRow="1" w:firstColumn="1" w:lastColumn="1" w:noHBand="0" w:noVBand="0"/>
      </w:tblPr>
      <w:tblGrid>
        <w:gridCol w:w="2516"/>
        <w:gridCol w:w="3826"/>
        <w:gridCol w:w="2656"/>
      </w:tblGrid>
      <w:tr w:rsidR="0083458E" w:rsidRPr="00F008CF" w:rsidTr="00642A84">
        <w:trPr>
          <w:trHeight w:val="454"/>
          <w:jc w:val="center"/>
        </w:trPr>
        <w:tc>
          <w:tcPr>
            <w:tcW w:w="1398" w:type="pct"/>
            <w:shd w:val="clear" w:color="auto" w:fill="auto"/>
            <w:vAlign w:val="center"/>
          </w:tcPr>
          <w:p w:rsidR="0083458E" w:rsidRPr="00F008CF" w:rsidRDefault="0083458E" w:rsidP="00642A84">
            <w:pPr>
              <w:jc w:val="center"/>
              <w:rPr>
                <w:color w:val="000000"/>
                <w:kern w:val="0"/>
              </w:rPr>
            </w:pPr>
            <w:r w:rsidRPr="00F008CF">
              <w:rPr>
                <w:rFonts w:hint="eastAsia"/>
                <w:color w:val="000000"/>
                <w:kern w:val="0"/>
              </w:rPr>
              <w:t>防渗分区</w:t>
            </w:r>
          </w:p>
        </w:tc>
        <w:tc>
          <w:tcPr>
            <w:tcW w:w="2126" w:type="pct"/>
            <w:shd w:val="clear" w:color="auto" w:fill="auto"/>
            <w:vAlign w:val="center"/>
          </w:tcPr>
          <w:p w:rsidR="0083458E" w:rsidRPr="00F008CF" w:rsidRDefault="0083458E" w:rsidP="00642A84">
            <w:pPr>
              <w:jc w:val="center"/>
              <w:rPr>
                <w:color w:val="000000"/>
                <w:kern w:val="0"/>
              </w:rPr>
            </w:pPr>
            <w:r w:rsidRPr="00F008CF">
              <w:rPr>
                <w:rFonts w:hint="eastAsia"/>
                <w:color w:val="000000"/>
                <w:kern w:val="0"/>
              </w:rPr>
              <w:t>防渗技术要求</w:t>
            </w:r>
          </w:p>
        </w:tc>
        <w:tc>
          <w:tcPr>
            <w:tcW w:w="1476" w:type="pct"/>
            <w:shd w:val="clear" w:color="auto" w:fill="auto"/>
            <w:vAlign w:val="center"/>
          </w:tcPr>
          <w:p w:rsidR="0083458E" w:rsidRPr="00F008CF" w:rsidRDefault="0083458E" w:rsidP="00642A84">
            <w:pPr>
              <w:jc w:val="center"/>
              <w:rPr>
                <w:color w:val="000000"/>
                <w:kern w:val="0"/>
              </w:rPr>
            </w:pPr>
            <w:r w:rsidRPr="00F008CF">
              <w:rPr>
                <w:rFonts w:hint="eastAsia"/>
                <w:color w:val="000000"/>
                <w:kern w:val="0"/>
              </w:rPr>
              <w:t>防渗措施</w:t>
            </w:r>
          </w:p>
        </w:tc>
      </w:tr>
      <w:tr w:rsidR="0083458E" w:rsidRPr="00F008CF" w:rsidTr="00642A84">
        <w:trPr>
          <w:trHeight w:val="454"/>
          <w:jc w:val="center"/>
        </w:trPr>
        <w:tc>
          <w:tcPr>
            <w:tcW w:w="1398" w:type="pct"/>
            <w:shd w:val="clear" w:color="auto" w:fill="auto"/>
            <w:vAlign w:val="center"/>
          </w:tcPr>
          <w:p w:rsidR="0083458E" w:rsidRPr="00F008CF" w:rsidRDefault="0083458E" w:rsidP="00642A84">
            <w:pPr>
              <w:jc w:val="center"/>
              <w:rPr>
                <w:color w:val="000000"/>
                <w:kern w:val="0"/>
              </w:rPr>
            </w:pPr>
            <w:r w:rsidRPr="00F008CF">
              <w:rPr>
                <w:color w:val="000000"/>
                <w:kern w:val="0"/>
              </w:rPr>
              <w:t>重点</w:t>
            </w:r>
            <w:r w:rsidRPr="00F008CF">
              <w:rPr>
                <w:rFonts w:hint="eastAsia"/>
                <w:color w:val="000000"/>
                <w:kern w:val="0"/>
              </w:rPr>
              <w:t>防渗区</w:t>
            </w:r>
          </w:p>
        </w:tc>
        <w:tc>
          <w:tcPr>
            <w:tcW w:w="2126" w:type="pct"/>
            <w:shd w:val="clear" w:color="auto" w:fill="auto"/>
            <w:vAlign w:val="center"/>
          </w:tcPr>
          <w:p w:rsidR="0083458E" w:rsidRPr="00F008CF" w:rsidRDefault="0083458E" w:rsidP="00642A84">
            <w:pPr>
              <w:jc w:val="center"/>
              <w:rPr>
                <w:color w:val="000000"/>
                <w:kern w:val="0"/>
              </w:rPr>
            </w:pPr>
            <w:r w:rsidRPr="00F008CF">
              <w:rPr>
                <w:rFonts w:hint="eastAsia"/>
                <w:color w:val="000000"/>
                <w:kern w:val="0"/>
              </w:rPr>
              <w:t>等效黏土防渗层</w:t>
            </w:r>
            <w:r w:rsidRPr="00F008CF">
              <w:rPr>
                <w:rFonts w:hint="eastAsia"/>
                <w:color w:val="000000"/>
                <w:kern w:val="0"/>
              </w:rPr>
              <w:t>Mb</w:t>
            </w:r>
            <w:r w:rsidRPr="00F008CF">
              <w:rPr>
                <w:rFonts w:hint="eastAsia"/>
                <w:color w:val="000000"/>
                <w:kern w:val="0"/>
              </w:rPr>
              <w:t>≥</w:t>
            </w:r>
            <w:r w:rsidRPr="00F008CF">
              <w:rPr>
                <w:rFonts w:hint="eastAsia"/>
                <w:color w:val="000000"/>
                <w:kern w:val="0"/>
              </w:rPr>
              <w:t>6.0m</w:t>
            </w:r>
            <w:r w:rsidRPr="00F008CF">
              <w:rPr>
                <w:rFonts w:hint="eastAsia"/>
                <w:color w:val="000000"/>
                <w:kern w:val="0"/>
              </w:rPr>
              <w:t>，</w:t>
            </w:r>
            <w:r w:rsidRPr="00F008CF">
              <w:rPr>
                <w:rFonts w:hint="eastAsia"/>
                <w:color w:val="000000"/>
                <w:kern w:val="0"/>
              </w:rPr>
              <w:t>K</w:t>
            </w:r>
            <w:r w:rsidRPr="00F008CF">
              <w:rPr>
                <w:rFonts w:hint="eastAsia"/>
                <w:color w:val="000000"/>
                <w:kern w:val="0"/>
              </w:rPr>
              <w:t>≤</w:t>
            </w:r>
            <w:r w:rsidRPr="00F008CF">
              <w:rPr>
                <w:rFonts w:hint="eastAsia"/>
                <w:color w:val="000000"/>
                <w:kern w:val="0"/>
              </w:rPr>
              <w:t>1*10</w:t>
            </w:r>
            <w:r w:rsidRPr="00F008CF">
              <w:rPr>
                <w:rFonts w:hint="eastAsia"/>
                <w:color w:val="000000"/>
                <w:kern w:val="0"/>
                <w:vertAlign w:val="superscript"/>
              </w:rPr>
              <w:t>-7</w:t>
            </w:r>
            <w:r w:rsidRPr="00F008CF">
              <w:rPr>
                <w:rFonts w:hint="eastAsia"/>
                <w:color w:val="000000"/>
                <w:kern w:val="0"/>
              </w:rPr>
              <w:t>cm/s</w:t>
            </w:r>
          </w:p>
        </w:tc>
        <w:tc>
          <w:tcPr>
            <w:tcW w:w="1476" w:type="pct"/>
            <w:shd w:val="clear" w:color="auto" w:fill="auto"/>
            <w:vAlign w:val="center"/>
          </w:tcPr>
          <w:p w:rsidR="0083458E" w:rsidRPr="00F008CF" w:rsidRDefault="0083458E" w:rsidP="00642A84">
            <w:pPr>
              <w:jc w:val="center"/>
              <w:rPr>
                <w:color w:val="000000"/>
                <w:kern w:val="0"/>
              </w:rPr>
            </w:pPr>
            <w:r w:rsidRPr="00F008CF">
              <w:rPr>
                <w:color w:val="000000"/>
                <w:kern w:val="0"/>
              </w:rPr>
              <w:t>30cm</w:t>
            </w:r>
            <w:r w:rsidRPr="00F008CF">
              <w:rPr>
                <w:rFonts w:hint="eastAsia"/>
                <w:color w:val="000000"/>
                <w:kern w:val="0"/>
              </w:rPr>
              <w:t>厚</w:t>
            </w:r>
            <w:r w:rsidRPr="00F008CF">
              <w:rPr>
                <w:color w:val="000000"/>
                <w:kern w:val="0"/>
              </w:rPr>
              <w:t>P8</w:t>
            </w:r>
            <w:r w:rsidRPr="00F008CF">
              <w:rPr>
                <w:rFonts w:hint="eastAsia"/>
                <w:color w:val="000000"/>
                <w:kern w:val="0"/>
              </w:rPr>
              <w:t>混凝土</w:t>
            </w:r>
            <w:r w:rsidRPr="00F008CF">
              <w:rPr>
                <w:rFonts w:hint="eastAsia"/>
                <w:color w:val="000000"/>
                <w:kern w:val="0"/>
              </w:rPr>
              <w:t>+2mm</w:t>
            </w:r>
            <w:r w:rsidRPr="00F008CF">
              <w:rPr>
                <w:rFonts w:hint="eastAsia"/>
                <w:color w:val="000000"/>
                <w:kern w:val="0"/>
              </w:rPr>
              <w:t>厚</w:t>
            </w:r>
            <w:r w:rsidRPr="00F008CF">
              <w:rPr>
                <w:rFonts w:hint="eastAsia"/>
                <w:color w:val="000000"/>
                <w:kern w:val="0"/>
              </w:rPr>
              <w:t>HDPE</w:t>
            </w:r>
            <w:r w:rsidRPr="00F008CF">
              <w:rPr>
                <w:rFonts w:hint="eastAsia"/>
                <w:color w:val="000000"/>
                <w:kern w:val="0"/>
              </w:rPr>
              <w:t>防渗膜</w:t>
            </w:r>
          </w:p>
        </w:tc>
      </w:tr>
      <w:tr w:rsidR="0083458E" w:rsidRPr="00F008CF" w:rsidTr="00642A84">
        <w:trPr>
          <w:trHeight w:val="454"/>
          <w:jc w:val="center"/>
        </w:trPr>
        <w:tc>
          <w:tcPr>
            <w:tcW w:w="1398" w:type="pct"/>
            <w:shd w:val="clear" w:color="auto" w:fill="auto"/>
            <w:vAlign w:val="center"/>
          </w:tcPr>
          <w:p w:rsidR="0083458E" w:rsidRPr="00F008CF" w:rsidRDefault="0083458E" w:rsidP="00642A84">
            <w:pPr>
              <w:jc w:val="center"/>
              <w:rPr>
                <w:color w:val="000000"/>
                <w:kern w:val="0"/>
              </w:rPr>
            </w:pPr>
            <w:r w:rsidRPr="00F008CF">
              <w:rPr>
                <w:rFonts w:hint="eastAsia"/>
                <w:color w:val="000000"/>
                <w:kern w:val="0"/>
              </w:rPr>
              <w:t>一般防渗区</w:t>
            </w:r>
          </w:p>
        </w:tc>
        <w:tc>
          <w:tcPr>
            <w:tcW w:w="2126" w:type="pct"/>
            <w:shd w:val="clear" w:color="auto" w:fill="auto"/>
            <w:vAlign w:val="center"/>
          </w:tcPr>
          <w:p w:rsidR="0083458E" w:rsidRPr="00F008CF" w:rsidRDefault="0083458E" w:rsidP="00642A84">
            <w:pPr>
              <w:jc w:val="center"/>
              <w:rPr>
                <w:color w:val="000000"/>
                <w:kern w:val="0"/>
              </w:rPr>
            </w:pPr>
            <w:r w:rsidRPr="00F008CF">
              <w:rPr>
                <w:rFonts w:hint="eastAsia"/>
                <w:color w:val="000000"/>
                <w:kern w:val="0"/>
              </w:rPr>
              <w:t>等效黏土防渗层</w:t>
            </w:r>
            <w:r w:rsidRPr="00F008CF">
              <w:rPr>
                <w:rFonts w:hint="eastAsia"/>
                <w:color w:val="000000"/>
                <w:kern w:val="0"/>
              </w:rPr>
              <w:t>Mb</w:t>
            </w:r>
            <w:r w:rsidRPr="00F008CF">
              <w:rPr>
                <w:rFonts w:hint="eastAsia"/>
                <w:color w:val="000000"/>
                <w:kern w:val="0"/>
              </w:rPr>
              <w:t>≥</w:t>
            </w:r>
            <w:r w:rsidRPr="00F008CF">
              <w:rPr>
                <w:rFonts w:hint="eastAsia"/>
                <w:color w:val="000000"/>
                <w:kern w:val="0"/>
              </w:rPr>
              <w:t>1.5m</w:t>
            </w:r>
            <w:r w:rsidRPr="00F008CF">
              <w:rPr>
                <w:rFonts w:hint="eastAsia"/>
                <w:color w:val="000000"/>
                <w:kern w:val="0"/>
              </w:rPr>
              <w:t>，</w:t>
            </w:r>
            <w:r w:rsidRPr="00F008CF">
              <w:rPr>
                <w:rFonts w:hint="eastAsia"/>
                <w:color w:val="000000"/>
                <w:kern w:val="0"/>
              </w:rPr>
              <w:t>K</w:t>
            </w:r>
            <w:r w:rsidRPr="00F008CF">
              <w:rPr>
                <w:rFonts w:hint="eastAsia"/>
                <w:color w:val="000000"/>
                <w:kern w:val="0"/>
              </w:rPr>
              <w:t>≤</w:t>
            </w:r>
            <w:r w:rsidRPr="00F008CF">
              <w:rPr>
                <w:rFonts w:hint="eastAsia"/>
                <w:color w:val="000000"/>
                <w:kern w:val="0"/>
              </w:rPr>
              <w:t>1*10</w:t>
            </w:r>
            <w:r w:rsidRPr="00F008CF">
              <w:rPr>
                <w:rFonts w:hint="eastAsia"/>
                <w:color w:val="000000"/>
                <w:kern w:val="0"/>
                <w:vertAlign w:val="superscript"/>
              </w:rPr>
              <w:t>-7</w:t>
            </w:r>
            <w:r w:rsidRPr="00F008CF">
              <w:rPr>
                <w:rFonts w:hint="eastAsia"/>
                <w:color w:val="000000"/>
                <w:kern w:val="0"/>
              </w:rPr>
              <w:t>cm/s</w:t>
            </w:r>
          </w:p>
        </w:tc>
        <w:tc>
          <w:tcPr>
            <w:tcW w:w="1476" w:type="pct"/>
            <w:shd w:val="clear" w:color="auto" w:fill="auto"/>
            <w:vAlign w:val="center"/>
          </w:tcPr>
          <w:p w:rsidR="0083458E" w:rsidRPr="00F008CF" w:rsidRDefault="0083458E" w:rsidP="00642A84">
            <w:pPr>
              <w:jc w:val="center"/>
              <w:rPr>
                <w:color w:val="000000"/>
                <w:kern w:val="0"/>
              </w:rPr>
            </w:pPr>
            <w:r w:rsidRPr="00F008CF">
              <w:rPr>
                <w:rFonts w:hint="eastAsia"/>
                <w:color w:val="000000"/>
                <w:kern w:val="0"/>
              </w:rPr>
              <w:t>30cm</w:t>
            </w:r>
            <w:r w:rsidRPr="00F008CF">
              <w:rPr>
                <w:rFonts w:hint="eastAsia"/>
                <w:color w:val="000000"/>
                <w:kern w:val="0"/>
              </w:rPr>
              <w:t>厚</w:t>
            </w:r>
            <w:r w:rsidRPr="00F008CF">
              <w:rPr>
                <w:rFonts w:hint="eastAsia"/>
                <w:color w:val="000000"/>
                <w:kern w:val="0"/>
              </w:rPr>
              <w:t>P6</w:t>
            </w:r>
            <w:r w:rsidRPr="00F008CF">
              <w:rPr>
                <w:rFonts w:hint="eastAsia"/>
                <w:color w:val="000000"/>
                <w:kern w:val="0"/>
              </w:rPr>
              <w:t>混凝土</w:t>
            </w:r>
          </w:p>
        </w:tc>
      </w:tr>
      <w:tr w:rsidR="0083458E" w:rsidRPr="00F008CF" w:rsidTr="00642A84">
        <w:trPr>
          <w:trHeight w:val="454"/>
          <w:jc w:val="center"/>
        </w:trPr>
        <w:tc>
          <w:tcPr>
            <w:tcW w:w="1398" w:type="pct"/>
            <w:shd w:val="clear" w:color="auto" w:fill="auto"/>
            <w:vAlign w:val="center"/>
          </w:tcPr>
          <w:p w:rsidR="0083458E" w:rsidRPr="00F008CF" w:rsidRDefault="0083458E" w:rsidP="00642A84">
            <w:pPr>
              <w:jc w:val="center"/>
              <w:rPr>
                <w:color w:val="000000"/>
                <w:kern w:val="0"/>
              </w:rPr>
            </w:pPr>
            <w:r w:rsidRPr="00F008CF">
              <w:rPr>
                <w:rFonts w:hint="eastAsia"/>
                <w:color w:val="000000"/>
                <w:kern w:val="0"/>
              </w:rPr>
              <w:t>简单防渗区</w:t>
            </w:r>
          </w:p>
        </w:tc>
        <w:tc>
          <w:tcPr>
            <w:tcW w:w="2126" w:type="pct"/>
            <w:shd w:val="clear" w:color="auto" w:fill="auto"/>
            <w:vAlign w:val="center"/>
          </w:tcPr>
          <w:p w:rsidR="0083458E" w:rsidRPr="00F008CF" w:rsidRDefault="0083458E" w:rsidP="00642A84">
            <w:pPr>
              <w:jc w:val="center"/>
              <w:rPr>
                <w:color w:val="000000"/>
                <w:kern w:val="0"/>
              </w:rPr>
            </w:pPr>
            <w:r w:rsidRPr="00F008CF">
              <w:rPr>
                <w:rFonts w:hint="eastAsia"/>
                <w:color w:val="000000"/>
                <w:kern w:val="0"/>
              </w:rPr>
              <w:t>一般地面硬化</w:t>
            </w:r>
          </w:p>
        </w:tc>
        <w:tc>
          <w:tcPr>
            <w:tcW w:w="1476" w:type="pct"/>
            <w:shd w:val="clear" w:color="auto" w:fill="auto"/>
            <w:vAlign w:val="center"/>
          </w:tcPr>
          <w:p w:rsidR="0083458E" w:rsidRPr="00F008CF" w:rsidRDefault="0083458E" w:rsidP="00642A84">
            <w:pPr>
              <w:jc w:val="center"/>
              <w:rPr>
                <w:color w:val="000000"/>
                <w:kern w:val="0"/>
              </w:rPr>
            </w:pPr>
            <w:r w:rsidRPr="00F008CF">
              <w:rPr>
                <w:rFonts w:hint="eastAsia"/>
                <w:color w:val="000000"/>
                <w:kern w:val="0"/>
              </w:rPr>
              <w:t>一般地面硬化</w:t>
            </w:r>
          </w:p>
        </w:tc>
      </w:tr>
    </w:tbl>
    <w:p w:rsidR="0083458E" w:rsidRPr="00F008CF" w:rsidRDefault="0083458E" w:rsidP="0083458E">
      <w:pPr>
        <w:adjustRightInd w:val="0"/>
        <w:snapToGrid w:val="0"/>
        <w:spacing w:line="360" w:lineRule="auto"/>
        <w:ind w:firstLineChars="200" w:firstLine="480"/>
        <w:rPr>
          <w:color w:val="000000"/>
          <w:sz w:val="24"/>
        </w:rPr>
      </w:pPr>
      <w:r w:rsidRPr="00F008CF">
        <w:rPr>
          <w:color w:val="000000"/>
          <w:sz w:val="24"/>
        </w:rPr>
        <w:t>本项目在建设过程中同时应对于非污染区进行地基加固，地面设置排水沟渠，通过密封管道将污水送入污水处理设施，且输水管线及生活污水预处理设施化粪池需采取严格的防渗漏设施。在项目建成运营后，管线进出两端应分别设置流量计，以检测管道是否有泄漏，如发现有泄漏，立即进行检修，检修时间约为</w:t>
      </w:r>
      <w:r w:rsidRPr="00F008CF">
        <w:rPr>
          <w:color w:val="000000"/>
          <w:sz w:val="24"/>
        </w:rPr>
        <w:t>1</w:t>
      </w:r>
      <w:r w:rsidRPr="00F008CF">
        <w:rPr>
          <w:color w:val="000000"/>
          <w:sz w:val="24"/>
        </w:rPr>
        <w:t>天左右，由于检修时程短，</w:t>
      </w:r>
      <w:r w:rsidRPr="00F008CF">
        <w:rPr>
          <w:color w:val="000000"/>
          <w:sz w:val="24"/>
        </w:rPr>
        <w:lastRenderedPageBreak/>
        <w:t>管道泄漏量较少，对地下水影响较小。</w:t>
      </w:r>
    </w:p>
    <w:p w:rsidR="0083458E" w:rsidRPr="00F008CF" w:rsidRDefault="0083458E" w:rsidP="0083458E">
      <w:pPr>
        <w:adjustRightInd w:val="0"/>
        <w:snapToGrid w:val="0"/>
        <w:spacing w:line="360" w:lineRule="auto"/>
        <w:ind w:firstLineChars="200" w:firstLine="480"/>
        <w:rPr>
          <w:color w:val="000000"/>
          <w:sz w:val="24"/>
        </w:rPr>
      </w:pPr>
      <w:r w:rsidRPr="00F008CF">
        <w:rPr>
          <w:color w:val="000000"/>
          <w:sz w:val="24"/>
        </w:rPr>
        <w:t>此外，为预防地下水体污染，应建立地下水污染预警系统，在本项目厂区内设置监控井，定期对地下水进行监测，防止本项目对地下水产生不利影响。</w:t>
      </w:r>
    </w:p>
    <w:p w:rsidR="0083458E" w:rsidRPr="00F008CF" w:rsidRDefault="0083458E" w:rsidP="0083458E">
      <w:pPr>
        <w:adjustRightInd w:val="0"/>
        <w:snapToGrid w:val="0"/>
        <w:spacing w:line="360" w:lineRule="auto"/>
        <w:ind w:firstLineChars="200" w:firstLine="480"/>
        <w:rPr>
          <w:color w:val="000000"/>
          <w:sz w:val="24"/>
        </w:rPr>
      </w:pPr>
      <w:r w:rsidRPr="00F008CF">
        <w:rPr>
          <w:color w:val="000000"/>
          <w:sz w:val="24"/>
        </w:rPr>
        <w:t>综上所述，本项目地下水污染防治措施可行。</w:t>
      </w:r>
    </w:p>
    <w:p w:rsidR="0083458E" w:rsidRPr="00277584" w:rsidRDefault="0083458E" w:rsidP="00277584">
      <w:pPr>
        <w:pStyle w:val="3"/>
        <w:keepLines w:val="0"/>
        <w:widowControl/>
        <w:numPr>
          <w:ilvl w:val="2"/>
          <w:numId w:val="2"/>
        </w:numPr>
        <w:tabs>
          <w:tab w:val="clear" w:pos="720"/>
        </w:tabs>
        <w:adjustRightInd w:val="0"/>
        <w:snapToGrid w:val="0"/>
        <w:spacing w:before="0" w:after="0" w:line="360" w:lineRule="auto"/>
        <w:rPr>
          <w:color w:val="000000"/>
          <w:kern w:val="0"/>
          <w:sz w:val="24"/>
          <w:szCs w:val="24"/>
        </w:rPr>
      </w:pPr>
      <w:bookmarkStart w:id="106" w:name="_Toc452479417"/>
      <w:r w:rsidRPr="00277584">
        <w:rPr>
          <w:color w:val="000000"/>
          <w:kern w:val="0"/>
          <w:sz w:val="24"/>
          <w:szCs w:val="24"/>
        </w:rPr>
        <w:t>固废污染防治措施</w:t>
      </w:r>
      <w:bookmarkEnd w:id="106"/>
    </w:p>
    <w:p w:rsidR="004420D0" w:rsidRPr="00277584" w:rsidRDefault="004420D0" w:rsidP="00277584">
      <w:pPr>
        <w:pStyle w:val="40"/>
        <w:adjustRightInd w:val="0"/>
        <w:spacing w:line="360" w:lineRule="auto"/>
        <w:ind w:left="0" w:firstLine="0"/>
        <w:rPr>
          <w:b/>
          <w:sz w:val="24"/>
          <w:szCs w:val="24"/>
        </w:rPr>
      </w:pPr>
      <w:r w:rsidRPr="00277584">
        <w:rPr>
          <w:rFonts w:hint="eastAsia"/>
          <w:b/>
          <w:sz w:val="24"/>
          <w:szCs w:val="24"/>
        </w:rPr>
        <w:t>固废分类及处置可行性分析</w:t>
      </w:r>
    </w:p>
    <w:p w:rsidR="00AA38BF" w:rsidRDefault="00AA38BF" w:rsidP="00AA38BF">
      <w:pPr>
        <w:adjustRightInd w:val="0"/>
        <w:snapToGrid w:val="0"/>
        <w:spacing w:line="360" w:lineRule="auto"/>
        <w:ind w:firstLineChars="200" w:firstLine="480"/>
        <w:rPr>
          <w:color w:val="000000"/>
          <w:sz w:val="24"/>
        </w:rPr>
      </w:pPr>
      <w:r w:rsidRPr="00AA38BF">
        <w:rPr>
          <w:rFonts w:hint="eastAsia"/>
          <w:color w:val="000000"/>
          <w:sz w:val="24"/>
        </w:rPr>
        <w:t>本项目固体废物产生总量为</w:t>
      </w:r>
      <w:r w:rsidR="009264F6" w:rsidRPr="009264F6">
        <w:rPr>
          <w:sz w:val="24"/>
        </w:rPr>
        <w:t>7381.</w:t>
      </w:r>
      <w:r w:rsidR="00CF767F">
        <w:rPr>
          <w:rFonts w:hint="eastAsia"/>
          <w:sz w:val="24"/>
        </w:rPr>
        <w:t>08</w:t>
      </w:r>
      <w:r w:rsidR="009264F6" w:rsidRPr="009264F6">
        <w:rPr>
          <w:rFonts w:hint="eastAsia"/>
          <w:sz w:val="24"/>
        </w:rPr>
        <w:t xml:space="preserve"> </w:t>
      </w:r>
      <w:r w:rsidRPr="007241F9">
        <w:rPr>
          <w:rFonts w:hint="eastAsia"/>
          <w:sz w:val="24"/>
        </w:rPr>
        <w:t>t/a</w:t>
      </w:r>
      <w:r w:rsidRPr="00AA38BF">
        <w:rPr>
          <w:rFonts w:hint="eastAsia"/>
          <w:color w:val="000000"/>
          <w:sz w:val="24"/>
        </w:rPr>
        <w:t>，为猪粪、病死猪、猪胞衣、生物滤料、污泥、医疗废物和生活垃圾。</w:t>
      </w:r>
    </w:p>
    <w:p w:rsidR="00AA38BF" w:rsidRDefault="00AA38BF" w:rsidP="00AA38BF">
      <w:pPr>
        <w:adjustRightInd w:val="0"/>
        <w:snapToGrid w:val="0"/>
        <w:spacing w:line="360" w:lineRule="auto"/>
        <w:ind w:firstLineChars="200" w:firstLine="480"/>
        <w:rPr>
          <w:color w:val="000000"/>
          <w:sz w:val="24"/>
        </w:rPr>
      </w:pPr>
      <w:r>
        <w:rPr>
          <w:rFonts w:hint="eastAsia"/>
          <w:color w:val="000000"/>
          <w:sz w:val="24"/>
        </w:rPr>
        <w:t>（</w:t>
      </w:r>
      <w:r>
        <w:rPr>
          <w:rFonts w:hint="eastAsia"/>
          <w:color w:val="000000"/>
          <w:sz w:val="24"/>
        </w:rPr>
        <w:t>1</w:t>
      </w:r>
      <w:r>
        <w:rPr>
          <w:rFonts w:hint="eastAsia"/>
          <w:color w:val="000000"/>
          <w:sz w:val="24"/>
        </w:rPr>
        <w:t>）</w:t>
      </w:r>
      <w:r w:rsidRPr="00AA38BF">
        <w:rPr>
          <w:rFonts w:hint="eastAsia"/>
          <w:color w:val="000000"/>
          <w:sz w:val="24"/>
        </w:rPr>
        <w:t>危险废物</w:t>
      </w:r>
    </w:p>
    <w:p w:rsidR="00AA38BF" w:rsidRDefault="00D66C33" w:rsidP="00AA38BF">
      <w:pPr>
        <w:adjustRightInd w:val="0"/>
        <w:snapToGrid w:val="0"/>
        <w:spacing w:line="360" w:lineRule="auto"/>
        <w:ind w:firstLineChars="200" w:firstLine="480"/>
        <w:rPr>
          <w:color w:val="000000"/>
          <w:sz w:val="24"/>
        </w:rPr>
      </w:pPr>
      <w:r>
        <w:rPr>
          <w:rFonts w:hint="eastAsia"/>
          <w:color w:val="000000"/>
          <w:sz w:val="24"/>
        </w:rPr>
        <w:t>本项目待</w:t>
      </w:r>
      <w:r w:rsidR="00AA38BF" w:rsidRPr="00AA38BF">
        <w:rPr>
          <w:rFonts w:hint="eastAsia"/>
          <w:color w:val="000000"/>
          <w:sz w:val="24"/>
        </w:rPr>
        <w:t>处理危险废物为医疗废物，产生量为</w:t>
      </w:r>
      <w:r w:rsidR="00AA38BF" w:rsidRPr="00AA38BF">
        <w:rPr>
          <w:rFonts w:hint="eastAsia"/>
          <w:sz w:val="24"/>
        </w:rPr>
        <w:t>0.</w:t>
      </w:r>
      <w:r w:rsidR="007241F9">
        <w:rPr>
          <w:rFonts w:hint="eastAsia"/>
          <w:sz w:val="24"/>
        </w:rPr>
        <w:t>16</w:t>
      </w:r>
      <w:r w:rsidR="00AA38BF" w:rsidRPr="00AA38BF">
        <w:rPr>
          <w:rFonts w:hint="eastAsia"/>
          <w:sz w:val="24"/>
        </w:rPr>
        <w:t>t/a</w:t>
      </w:r>
      <w:r w:rsidR="00AA38BF" w:rsidRPr="00AA38BF">
        <w:rPr>
          <w:rFonts w:hint="eastAsia"/>
          <w:color w:val="000000"/>
          <w:sz w:val="24"/>
        </w:rPr>
        <w:t>，该部分废物主要为生猪注射疫苗时产生的一次性针管、空药剂瓶等，拟委托</w:t>
      </w:r>
      <w:r w:rsidR="00AA38BF" w:rsidRPr="00AA38BF">
        <w:rPr>
          <w:rFonts w:hint="eastAsia"/>
          <w:sz w:val="24"/>
        </w:rPr>
        <w:t>有资质单位</w:t>
      </w:r>
      <w:r w:rsidR="00AA38BF" w:rsidRPr="00AA38BF">
        <w:rPr>
          <w:rFonts w:hint="eastAsia"/>
          <w:color w:val="000000"/>
          <w:sz w:val="24"/>
        </w:rPr>
        <w:t>处理。</w:t>
      </w:r>
    </w:p>
    <w:p w:rsidR="00AA38BF" w:rsidRDefault="00AA38BF" w:rsidP="00AA38BF">
      <w:pPr>
        <w:adjustRightInd w:val="0"/>
        <w:snapToGrid w:val="0"/>
        <w:spacing w:line="360" w:lineRule="auto"/>
        <w:ind w:firstLineChars="200" w:firstLine="480"/>
        <w:rPr>
          <w:color w:val="000000"/>
          <w:sz w:val="24"/>
        </w:rPr>
      </w:pPr>
      <w:r>
        <w:rPr>
          <w:rFonts w:hint="eastAsia"/>
          <w:color w:val="000000"/>
          <w:sz w:val="24"/>
        </w:rPr>
        <w:t>（</w:t>
      </w:r>
      <w:r>
        <w:rPr>
          <w:rFonts w:hint="eastAsia"/>
          <w:color w:val="000000"/>
          <w:sz w:val="24"/>
        </w:rPr>
        <w:t>2</w:t>
      </w:r>
      <w:r>
        <w:rPr>
          <w:rFonts w:hint="eastAsia"/>
          <w:color w:val="000000"/>
          <w:sz w:val="24"/>
        </w:rPr>
        <w:t>）</w:t>
      </w:r>
      <w:r w:rsidRPr="00AA38BF">
        <w:rPr>
          <w:rFonts w:hint="eastAsia"/>
          <w:color w:val="000000"/>
          <w:sz w:val="24"/>
        </w:rPr>
        <w:t>一般工业固废</w:t>
      </w:r>
    </w:p>
    <w:p w:rsidR="00AA38BF" w:rsidRDefault="00AA38BF" w:rsidP="00AA38BF">
      <w:pPr>
        <w:adjustRightInd w:val="0"/>
        <w:snapToGrid w:val="0"/>
        <w:spacing w:line="360" w:lineRule="auto"/>
        <w:ind w:firstLineChars="200" w:firstLine="480"/>
        <w:rPr>
          <w:color w:val="000000"/>
          <w:sz w:val="24"/>
        </w:rPr>
      </w:pPr>
      <w:r w:rsidRPr="00AA38BF">
        <w:rPr>
          <w:rFonts w:hint="eastAsia"/>
          <w:color w:val="000000"/>
          <w:sz w:val="24"/>
        </w:rPr>
        <w:t>拟建项目产生的猪粪、病死猪、猪胞衣、生物滤料及污水处理产生的污泥属于一般工业固废。</w:t>
      </w:r>
    </w:p>
    <w:p w:rsidR="00AA38BF" w:rsidRPr="00AA38BF" w:rsidRDefault="00AA38BF" w:rsidP="00AA38BF">
      <w:pPr>
        <w:adjustRightInd w:val="0"/>
        <w:snapToGrid w:val="0"/>
        <w:spacing w:line="360" w:lineRule="auto"/>
        <w:ind w:firstLineChars="200" w:firstLine="480"/>
        <w:rPr>
          <w:color w:val="000000"/>
          <w:sz w:val="24"/>
        </w:rPr>
      </w:pPr>
      <w:r w:rsidRPr="00AA38BF">
        <w:rPr>
          <w:rFonts w:hint="eastAsia"/>
          <w:color w:val="000000"/>
          <w:sz w:val="24"/>
        </w:rPr>
        <w:t>①猪粪处置措施</w:t>
      </w:r>
    </w:p>
    <w:p w:rsidR="00AA38BF" w:rsidRDefault="00AA38BF" w:rsidP="00AA38BF">
      <w:pPr>
        <w:adjustRightInd w:val="0"/>
        <w:snapToGrid w:val="0"/>
        <w:spacing w:line="360" w:lineRule="auto"/>
        <w:ind w:firstLineChars="200" w:firstLine="480"/>
        <w:rPr>
          <w:color w:val="000000"/>
          <w:sz w:val="24"/>
        </w:rPr>
      </w:pPr>
      <w:r w:rsidRPr="00AA38BF">
        <w:rPr>
          <w:rFonts w:hint="eastAsia"/>
          <w:color w:val="000000"/>
          <w:sz w:val="24"/>
        </w:rPr>
        <w:t>根据《畜禽规模养殖污染防治条例》（国务院第</w:t>
      </w:r>
      <w:r w:rsidRPr="00AA38BF">
        <w:rPr>
          <w:rFonts w:hint="eastAsia"/>
          <w:color w:val="000000"/>
          <w:sz w:val="24"/>
        </w:rPr>
        <w:t xml:space="preserve">643 </w:t>
      </w:r>
      <w:r w:rsidRPr="00AA38BF">
        <w:rPr>
          <w:rFonts w:hint="eastAsia"/>
          <w:color w:val="000000"/>
          <w:sz w:val="24"/>
        </w:rPr>
        <w:t>号令）第十三条要求：“畜禽养殖场、养殖小区应当根据养殖规模和污染防治需要，建设相应的畜禽粪便、污水与雨水分流设施，畜禽粪便、污水的贮存设施，粪污厌氧消化和堆沤、有机肥加工、制取沼气、沼渣沼液分离和输送、污水处理、畜禽尸体处理等综合利用和无害化处理设施。已经委托他人对畜禽养殖废弃物代为综合利用和无害化处理的，可以不自行建设综合利用和无害化处理设施”。因此本项目产生的猪粪可以委外进行处置。</w:t>
      </w:r>
    </w:p>
    <w:p w:rsidR="00AA38BF" w:rsidRDefault="004420D0" w:rsidP="004420D0">
      <w:pPr>
        <w:adjustRightInd w:val="0"/>
        <w:snapToGrid w:val="0"/>
        <w:spacing w:line="360" w:lineRule="auto"/>
        <w:ind w:firstLineChars="200" w:firstLine="480"/>
        <w:rPr>
          <w:color w:val="000000"/>
          <w:sz w:val="24"/>
        </w:rPr>
      </w:pPr>
      <w:r w:rsidRPr="004420D0">
        <w:rPr>
          <w:rFonts w:hint="eastAsia"/>
          <w:color w:val="000000"/>
          <w:sz w:val="24"/>
        </w:rPr>
        <w:t>本项目产生的猪粪经厂区暂存后，外售给有机堆肥场用作有机肥生产原料（具体协议见附件），</w:t>
      </w:r>
      <w:r w:rsidRPr="004337B9">
        <w:rPr>
          <w:rFonts w:hint="eastAsia"/>
          <w:sz w:val="24"/>
        </w:rPr>
        <w:t>猪粪每周外售一次。</w:t>
      </w:r>
    </w:p>
    <w:p w:rsidR="004420D0" w:rsidRPr="00AA38BF" w:rsidRDefault="004420D0" w:rsidP="004420D0">
      <w:pPr>
        <w:adjustRightInd w:val="0"/>
        <w:snapToGrid w:val="0"/>
        <w:spacing w:line="360" w:lineRule="auto"/>
        <w:ind w:firstLineChars="200" w:firstLine="480"/>
        <w:rPr>
          <w:color w:val="000000"/>
          <w:sz w:val="24"/>
        </w:rPr>
      </w:pPr>
      <w:r w:rsidRPr="004420D0">
        <w:rPr>
          <w:rFonts w:hint="eastAsia"/>
          <w:color w:val="000000"/>
          <w:sz w:val="24"/>
        </w:rPr>
        <w:t>②</w:t>
      </w:r>
      <w:r>
        <w:rPr>
          <w:rFonts w:hint="eastAsia"/>
          <w:color w:val="000000"/>
          <w:sz w:val="24"/>
        </w:rPr>
        <w:t>病死猪</w:t>
      </w:r>
      <w:r w:rsidR="002C40EB">
        <w:rPr>
          <w:rFonts w:hint="eastAsia"/>
          <w:color w:val="000000"/>
          <w:sz w:val="24"/>
        </w:rPr>
        <w:t>及猪胞衣</w:t>
      </w:r>
      <w:r w:rsidRPr="00AA38BF">
        <w:rPr>
          <w:rFonts w:hint="eastAsia"/>
          <w:color w:val="000000"/>
          <w:sz w:val="24"/>
        </w:rPr>
        <w:t>处置措施</w:t>
      </w:r>
    </w:p>
    <w:p w:rsidR="002C40EB" w:rsidRDefault="002C40EB" w:rsidP="004420D0">
      <w:pPr>
        <w:adjustRightInd w:val="0"/>
        <w:snapToGrid w:val="0"/>
        <w:spacing w:line="360" w:lineRule="auto"/>
        <w:ind w:firstLineChars="200" w:firstLine="480"/>
        <w:rPr>
          <w:color w:val="000000"/>
          <w:sz w:val="24"/>
        </w:rPr>
      </w:pPr>
      <w:r w:rsidRPr="00F008CF">
        <w:rPr>
          <w:color w:val="000000"/>
          <w:sz w:val="24"/>
        </w:rPr>
        <w:t>对本项目猪场意外死亡和生病死的猪尸体，以及母猪分娩过程中产生的胎盘，本项目采取</w:t>
      </w:r>
      <w:r>
        <w:rPr>
          <w:rFonts w:hint="eastAsia"/>
          <w:color w:val="000000"/>
          <w:sz w:val="24"/>
        </w:rPr>
        <w:t>高温</w:t>
      </w:r>
      <w:r w:rsidRPr="00F008CF">
        <w:rPr>
          <w:color w:val="000000"/>
          <w:sz w:val="24"/>
        </w:rPr>
        <w:t>无害化降解的方式</w:t>
      </w:r>
      <w:r w:rsidRPr="002C1C9E">
        <w:rPr>
          <w:sz w:val="24"/>
        </w:rPr>
        <w:t>进行处理</w:t>
      </w:r>
      <w:r>
        <w:rPr>
          <w:rFonts w:hint="eastAsia"/>
          <w:sz w:val="24"/>
        </w:rPr>
        <w:t>，设置</w:t>
      </w:r>
      <w:r>
        <w:rPr>
          <w:rFonts w:hint="eastAsia"/>
          <w:color w:val="000000"/>
          <w:sz w:val="24"/>
        </w:rPr>
        <w:t>1</w:t>
      </w:r>
      <w:r w:rsidRPr="007C4358">
        <w:rPr>
          <w:rFonts w:hint="eastAsia"/>
          <w:color w:val="000000"/>
          <w:sz w:val="24"/>
        </w:rPr>
        <w:t>个降解能力</w:t>
      </w:r>
      <w:r w:rsidRPr="00B45C7E">
        <w:rPr>
          <w:rFonts w:hint="eastAsia"/>
          <w:sz w:val="24"/>
        </w:rPr>
        <w:t>1t/d</w:t>
      </w:r>
      <w:r>
        <w:rPr>
          <w:rFonts w:hint="eastAsia"/>
          <w:color w:val="000000"/>
          <w:sz w:val="24"/>
        </w:rPr>
        <w:t>的降解机</w:t>
      </w:r>
      <w:r>
        <w:rPr>
          <w:rFonts w:hint="eastAsia"/>
          <w:sz w:val="24"/>
        </w:rPr>
        <w:t>，</w:t>
      </w:r>
      <w:r w:rsidRPr="002C1C9E">
        <w:rPr>
          <w:sz w:val="24"/>
        </w:rPr>
        <w:t>同时设置</w:t>
      </w:r>
      <w:r>
        <w:rPr>
          <w:rFonts w:hint="eastAsia"/>
          <w:sz w:val="24"/>
        </w:rPr>
        <w:t>2</w:t>
      </w:r>
      <w:r w:rsidRPr="002C1C9E">
        <w:rPr>
          <w:sz w:val="24"/>
        </w:rPr>
        <w:t>个备用安全填埋井，</w:t>
      </w:r>
      <w:r w:rsidRPr="002C1C9E">
        <w:rPr>
          <w:rFonts w:hint="eastAsia"/>
          <w:sz w:val="24"/>
        </w:rPr>
        <w:t>用</w:t>
      </w:r>
      <w:r>
        <w:rPr>
          <w:rFonts w:hint="eastAsia"/>
          <w:color w:val="000000"/>
          <w:sz w:val="24"/>
        </w:rPr>
        <w:t>于</w:t>
      </w:r>
      <w:r w:rsidRPr="009A00E5">
        <w:rPr>
          <w:rFonts w:hint="eastAsia"/>
          <w:color w:val="000000"/>
          <w:sz w:val="24"/>
        </w:rPr>
        <w:t>掩埋因重大动物疫病及人畜共患病死亡的动物尸体和相关动物产品。</w:t>
      </w:r>
    </w:p>
    <w:p w:rsidR="009C712C" w:rsidRDefault="002C40EB" w:rsidP="004420D0">
      <w:pPr>
        <w:adjustRightInd w:val="0"/>
        <w:snapToGrid w:val="0"/>
        <w:spacing w:line="360" w:lineRule="auto"/>
        <w:ind w:firstLineChars="200" w:firstLine="480"/>
        <w:rPr>
          <w:color w:val="000000"/>
          <w:sz w:val="24"/>
        </w:rPr>
      </w:pPr>
      <w:r>
        <w:rPr>
          <w:rFonts w:hint="eastAsia"/>
          <w:color w:val="000000"/>
          <w:sz w:val="24"/>
        </w:rPr>
        <w:t>高温</w:t>
      </w:r>
      <w:r w:rsidRPr="00F008CF">
        <w:rPr>
          <w:color w:val="000000"/>
          <w:sz w:val="24"/>
        </w:rPr>
        <w:t>无害化降解</w:t>
      </w:r>
      <w:r w:rsidRPr="00FE61B8">
        <w:rPr>
          <w:rFonts w:hint="eastAsia"/>
          <w:color w:val="000000"/>
          <w:sz w:val="24"/>
        </w:rPr>
        <w:t>在密闭环境中，通过切碎、高温处理，杀灭病死畜禽携带的病原微生物；加入复合降解菌，在通气良好条件下，将病死畜禽组织通过逐步降解，转化为各</w:t>
      </w:r>
      <w:r w:rsidRPr="00FE61B8">
        <w:rPr>
          <w:rFonts w:hint="eastAsia"/>
          <w:color w:val="000000"/>
          <w:sz w:val="24"/>
        </w:rPr>
        <w:lastRenderedPageBreak/>
        <w:t>类能够被植物吸收</w:t>
      </w:r>
      <w:r>
        <w:rPr>
          <w:rFonts w:hint="eastAsia"/>
          <w:color w:val="000000"/>
          <w:sz w:val="24"/>
        </w:rPr>
        <w:t>的</w:t>
      </w:r>
      <w:r w:rsidRPr="00FE61B8">
        <w:rPr>
          <w:rFonts w:hint="eastAsia"/>
          <w:color w:val="000000"/>
          <w:sz w:val="24"/>
        </w:rPr>
        <w:t>生物有机肥料，达到灭菌，减量，环保和资源循环利用的目的。</w:t>
      </w:r>
      <w:r w:rsidRPr="00F008CF">
        <w:rPr>
          <w:color w:val="000000"/>
          <w:sz w:val="24"/>
        </w:rPr>
        <w:t>病死猪</w:t>
      </w:r>
      <w:r>
        <w:rPr>
          <w:rFonts w:hint="eastAsia"/>
          <w:color w:val="000000"/>
          <w:sz w:val="24"/>
        </w:rPr>
        <w:t>及胎盘</w:t>
      </w:r>
      <w:r w:rsidRPr="00F008CF">
        <w:rPr>
          <w:color w:val="000000"/>
          <w:sz w:val="24"/>
        </w:rPr>
        <w:t>全部经无害化降解机降解处理后</w:t>
      </w:r>
      <w:r>
        <w:rPr>
          <w:rFonts w:hint="eastAsia"/>
          <w:color w:val="000000"/>
          <w:sz w:val="24"/>
        </w:rPr>
        <w:t>用作厂区绿化肥料</w:t>
      </w:r>
      <w:r w:rsidRPr="00F008CF">
        <w:rPr>
          <w:color w:val="000000"/>
          <w:sz w:val="24"/>
        </w:rPr>
        <w:t>。</w:t>
      </w:r>
      <w:r w:rsidR="009C712C" w:rsidRPr="00EC67FF">
        <w:rPr>
          <w:rFonts w:hint="eastAsia"/>
          <w:color w:val="000000"/>
          <w:sz w:val="24"/>
        </w:rPr>
        <w:t>对降解后废渣肥效、重金属测定结果表明，经发酵腐熟后的废渣可以作为促进植物生长的有机肥使用，符合《</w:t>
      </w:r>
      <w:r w:rsidR="009C712C" w:rsidRPr="00EC67FF">
        <w:rPr>
          <w:rFonts w:hint="eastAsia"/>
          <w:color w:val="000000"/>
          <w:sz w:val="24"/>
        </w:rPr>
        <w:t>NY 525-2011</w:t>
      </w:r>
      <w:r w:rsidR="009C712C" w:rsidRPr="00EC67FF">
        <w:rPr>
          <w:rFonts w:hint="eastAsia"/>
          <w:color w:val="000000"/>
          <w:sz w:val="24"/>
        </w:rPr>
        <w:t>有机肥》；添加不同比例的腐熟后废渣对玉米种子生长试验结果表明：添加体积比为</w:t>
      </w:r>
      <w:r w:rsidR="009C712C" w:rsidRPr="00EC67FF">
        <w:rPr>
          <w:rFonts w:hint="eastAsia"/>
          <w:color w:val="000000"/>
          <w:sz w:val="24"/>
        </w:rPr>
        <w:t>10%</w:t>
      </w:r>
      <w:r w:rsidR="009C712C" w:rsidRPr="00EC67FF">
        <w:rPr>
          <w:rFonts w:hint="eastAsia"/>
          <w:color w:val="000000"/>
          <w:sz w:val="24"/>
        </w:rPr>
        <w:t>、</w:t>
      </w:r>
      <w:r w:rsidR="009C712C" w:rsidRPr="00EC67FF">
        <w:rPr>
          <w:rFonts w:hint="eastAsia"/>
          <w:color w:val="000000"/>
          <w:sz w:val="24"/>
        </w:rPr>
        <w:t>20%</w:t>
      </w:r>
      <w:r w:rsidR="009C712C" w:rsidRPr="00EC67FF">
        <w:rPr>
          <w:rFonts w:hint="eastAsia"/>
          <w:color w:val="000000"/>
          <w:sz w:val="24"/>
        </w:rPr>
        <w:t>的腐熟废渣能有效促进玉米的生长，其发芽率均高于纯土培养</w:t>
      </w:r>
      <w:r w:rsidR="009C712C" w:rsidRPr="00EC67FF">
        <w:rPr>
          <w:rFonts w:hint="eastAsia"/>
          <w:color w:val="000000"/>
          <w:sz w:val="24"/>
        </w:rPr>
        <w:t>25%</w:t>
      </w:r>
      <w:r w:rsidR="009C712C">
        <w:rPr>
          <w:rFonts w:hint="eastAsia"/>
          <w:color w:val="000000"/>
          <w:sz w:val="24"/>
        </w:rPr>
        <w:t>。</w:t>
      </w:r>
    </w:p>
    <w:p w:rsidR="00AA38BF" w:rsidRPr="004420D0" w:rsidRDefault="004420D0" w:rsidP="004420D0">
      <w:pPr>
        <w:adjustRightInd w:val="0"/>
        <w:snapToGrid w:val="0"/>
        <w:spacing w:line="360" w:lineRule="auto"/>
        <w:ind w:firstLineChars="200" w:firstLine="480"/>
        <w:rPr>
          <w:color w:val="000000"/>
          <w:sz w:val="24"/>
        </w:rPr>
      </w:pPr>
      <w:r w:rsidRPr="004420D0">
        <w:rPr>
          <w:rFonts w:hint="eastAsia"/>
          <w:color w:val="000000"/>
          <w:sz w:val="24"/>
        </w:rPr>
        <w:t>本项目设置</w:t>
      </w:r>
      <w:r w:rsidRPr="004420D0">
        <w:rPr>
          <w:rFonts w:hint="eastAsia"/>
          <w:color w:val="000000"/>
          <w:sz w:val="24"/>
        </w:rPr>
        <w:t xml:space="preserve">2 </w:t>
      </w:r>
      <w:r w:rsidRPr="004420D0">
        <w:rPr>
          <w:rFonts w:hint="eastAsia"/>
          <w:color w:val="000000"/>
          <w:sz w:val="24"/>
        </w:rPr>
        <w:t>座</w:t>
      </w:r>
      <w:r w:rsidR="009C712C">
        <w:rPr>
          <w:rFonts w:hint="eastAsia"/>
          <w:color w:val="000000"/>
          <w:sz w:val="24"/>
        </w:rPr>
        <w:t>备用</w:t>
      </w:r>
      <w:r w:rsidRPr="004420D0">
        <w:rPr>
          <w:rFonts w:hint="eastAsia"/>
          <w:color w:val="000000"/>
          <w:sz w:val="24"/>
        </w:rPr>
        <w:t>安全填埋井，填埋井应为混凝土结构，深度</w:t>
      </w:r>
      <w:r w:rsidRPr="004420D0">
        <w:rPr>
          <w:rFonts w:hint="eastAsia"/>
          <w:color w:val="000000"/>
          <w:sz w:val="24"/>
        </w:rPr>
        <w:t>2m</w:t>
      </w:r>
      <w:r w:rsidRPr="004420D0">
        <w:rPr>
          <w:rFonts w:hint="eastAsia"/>
          <w:color w:val="000000"/>
          <w:sz w:val="24"/>
        </w:rPr>
        <w:t>，宽度</w:t>
      </w:r>
      <w:r w:rsidRPr="004420D0">
        <w:rPr>
          <w:rFonts w:hint="eastAsia"/>
          <w:color w:val="000000"/>
          <w:sz w:val="24"/>
        </w:rPr>
        <w:t>1.5m</w:t>
      </w:r>
      <w:r w:rsidRPr="004420D0">
        <w:rPr>
          <w:rFonts w:hint="eastAsia"/>
          <w:color w:val="000000"/>
          <w:sz w:val="24"/>
        </w:rPr>
        <w:t>，长度为</w:t>
      </w:r>
      <w:r w:rsidRPr="004420D0">
        <w:rPr>
          <w:rFonts w:hint="eastAsia"/>
          <w:color w:val="000000"/>
          <w:sz w:val="24"/>
        </w:rPr>
        <w:t>35m</w:t>
      </w:r>
      <w:r w:rsidRPr="004420D0">
        <w:rPr>
          <w:rFonts w:hint="eastAsia"/>
          <w:color w:val="000000"/>
          <w:sz w:val="24"/>
        </w:rPr>
        <w:t>，每个容积为</w:t>
      </w:r>
      <w:r w:rsidRPr="004420D0">
        <w:rPr>
          <w:rFonts w:hint="eastAsia"/>
          <w:color w:val="000000"/>
          <w:sz w:val="24"/>
        </w:rPr>
        <w:t>105m</w:t>
      </w:r>
      <w:r w:rsidRPr="004420D0">
        <w:rPr>
          <w:rFonts w:hint="eastAsia"/>
          <w:color w:val="000000"/>
          <w:sz w:val="24"/>
          <w:vertAlign w:val="superscript"/>
        </w:rPr>
        <w:t>3</w:t>
      </w:r>
      <w:r w:rsidRPr="004420D0">
        <w:rPr>
          <w:rFonts w:hint="eastAsia"/>
          <w:color w:val="000000"/>
          <w:sz w:val="24"/>
        </w:rPr>
        <w:t>，填埋井容积共计</w:t>
      </w:r>
      <w:r w:rsidRPr="004420D0">
        <w:rPr>
          <w:rFonts w:hint="eastAsia"/>
          <w:color w:val="000000"/>
          <w:sz w:val="24"/>
        </w:rPr>
        <w:t>210m</w:t>
      </w:r>
      <w:r w:rsidRPr="007B6771">
        <w:rPr>
          <w:rFonts w:hint="eastAsia"/>
          <w:color w:val="000000"/>
          <w:sz w:val="24"/>
          <w:vertAlign w:val="superscript"/>
        </w:rPr>
        <w:t>3</w:t>
      </w:r>
      <w:r w:rsidRPr="004420D0">
        <w:rPr>
          <w:rFonts w:hint="eastAsia"/>
          <w:color w:val="000000"/>
          <w:sz w:val="24"/>
        </w:rPr>
        <w:t>，能够满足约</w:t>
      </w:r>
      <w:r w:rsidRPr="004420D0">
        <w:rPr>
          <w:rFonts w:hint="eastAsia"/>
          <w:color w:val="000000"/>
          <w:sz w:val="24"/>
        </w:rPr>
        <w:t xml:space="preserve">5 </w:t>
      </w:r>
      <w:r w:rsidRPr="004420D0">
        <w:rPr>
          <w:rFonts w:hint="eastAsia"/>
          <w:color w:val="000000"/>
          <w:sz w:val="24"/>
        </w:rPr>
        <w:t>年的服务期。评价要求，安全填埋井在底部及四壁进行防渗处理，加盖密封，病死猪进行填埋时，每次投入畜禽尸体后，应覆盖一层厚度大于</w:t>
      </w:r>
      <w:r w:rsidRPr="004420D0">
        <w:rPr>
          <w:rFonts w:hint="eastAsia"/>
          <w:color w:val="000000"/>
          <w:sz w:val="24"/>
        </w:rPr>
        <w:t xml:space="preserve">10cm </w:t>
      </w:r>
      <w:r w:rsidRPr="004420D0">
        <w:rPr>
          <w:rFonts w:hint="eastAsia"/>
          <w:color w:val="000000"/>
          <w:sz w:val="24"/>
        </w:rPr>
        <w:t>的熟石灰，井填满后，用粘土填埋压实并封口。</w:t>
      </w:r>
    </w:p>
    <w:p w:rsidR="00AA38BF" w:rsidRPr="004420D0" w:rsidRDefault="004420D0" w:rsidP="004420D0">
      <w:pPr>
        <w:adjustRightInd w:val="0"/>
        <w:snapToGrid w:val="0"/>
        <w:spacing w:line="360" w:lineRule="auto"/>
        <w:ind w:firstLineChars="200" w:firstLine="480"/>
        <w:rPr>
          <w:color w:val="000000"/>
          <w:sz w:val="24"/>
        </w:rPr>
      </w:pPr>
      <w:r w:rsidRPr="004420D0">
        <w:rPr>
          <w:rFonts w:hint="eastAsia"/>
          <w:color w:val="000000"/>
          <w:sz w:val="24"/>
        </w:rPr>
        <w:t>根据《禽畜养殖业污染防治技术规范》要求：“不具备焚烧条件的养殖场应设置两个以上安全填埋井，填埋井应为混凝土结构，深度大于</w:t>
      </w:r>
      <w:r w:rsidRPr="004420D0">
        <w:rPr>
          <w:rFonts w:hint="eastAsia"/>
          <w:color w:val="000000"/>
          <w:sz w:val="24"/>
        </w:rPr>
        <w:t>2m</w:t>
      </w:r>
      <w:r w:rsidRPr="004420D0">
        <w:rPr>
          <w:rFonts w:hint="eastAsia"/>
          <w:color w:val="000000"/>
          <w:sz w:val="24"/>
        </w:rPr>
        <w:t>，直径</w:t>
      </w:r>
      <w:r w:rsidRPr="004420D0">
        <w:rPr>
          <w:rFonts w:hint="eastAsia"/>
          <w:color w:val="000000"/>
          <w:sz w:val="24"/>
        </w:rPr>
        <w:t>1m</w:t>
      </w:r>
      <w:r w:rsidRPr="004420D0">
        <w:rPr>
          <w:rFonts w:hint="eastAsia"/>
          <w:color w:val="000000"/>
          <w:sz w:val="24"/>
        </w:rPr>
        <w:t>，井口加盖密封。进行填埋时，在每次投入畜禽尸体后，应覆盖一层厚度大于</w:t>
      </w:r>
      <w:r w:rsidRPr="004420D0">
        <w:rPr>
          <w:rFonts w:hint="eastAsia"/>
          <w:color w:val="000000"/>
          <w:sz w:val="24"/>
        </w:rPr>
        <w:t xml:space="preserve">10cm </w:t>
      </w:r>
      <w:r w:rsidRPr="004420D0">
        <w:rPr>
          <w:rFonts w:hint="eastAsia"/>
          <w:color w:val="000000"/>
          <w:sz w:val="24"/>
        </w:rPr>
        <w:t>的熟石灰，井填满后，须用粘土填埋压实并封口”。本项目安全填埋井设置满足相关规范要求。</w:t>
      </w:r>
    </w:p>
    <w:p w:rsidR="00AA38BF" w:rsidRDefault="004420D0" w:rsidP="004420D0">
      <w:pPr>
        <w:adjustRightInd w:val="0"/>
        <w:snapToGrid w:val="0"/>
        <w:spacing w:line="360" w:lineRule="auto"/>
        <w:ind w:firstLineChars="200" w:firstLine="480"/>
        <w:rPr>
          <w:color w:val="000000"/>
          <w:sz w:val="24"/>
        </w:rPr>
      </w:pPr>
      <w:r w:rsidRPr="004420D0">
        <w:rPr>
          <w:rFonts w:hint="eastAsia"/>
          <w:color w:val="000000"/>
          <w:sz w:val="24"/>
        </w:rPr>
        <w:t>③废水处理污泥和生物滤料处置措施</w:t>
      </w:r>
    </w:p>
    <w:p w:rsidR="004420D0" w:rsidRDefault="004420D0" w:rsidP="004420D0">
      <w:pPr>
        <w:adjustRightInd w:val="0"/>
        <w:snapToGrid w:val="0"/>
        <w:spacing w:line="360" w:lineRule="auto"/>
        <w:ind w:firstLineChars="200" w:firstLine="480"/>
        <w:rPr>
          <w:color w:val="000000"/>
          <w:sz w:val="24"/>
        </w:rPr>
      </w:pPr>
      <w:r w:rsidRPr="004420D0">
        <w:rPr>
          <w:rFonts w:hint="eastAsia"/>
          <w:color w:val="000000"/>
          <w:sz w:val="24"/>
        </w:rPr>
        <w:t>项目污水处理设施压滤后产生的污泥由环卫部门清运至指定的卫生填埋厂处理；本项目生物滤料的主要成分为</w:t>
      </w:r>
      <w:r w:rsidRPr="004420D0">
        <w:rPr>
          <w:rFonts w:hint="eastAsia"/>
          <w:color w:val="000000"/>
          <w:sz w:val="24"/>
        </w:rPr>
        <w:t xml:space="preserve">PP </w:t>
      </w:r>
      <w:r w:rsidRPr="004420D0">
        <w:rPr>
          <w:rFonts w:hint="eastAsia"/>
          <w:color w:val="000000"/>
          <w:sz w:val="24"/>
        </w:rPr>
        <w:t>滤料，滤料每月更换一次，收集后委托环卫部门统一处理。</w:t>
      </w:r>
    </w:p>
    <w:p w:rsidR="009C712C" w:rsidRDefault="009C712C" w:rsidP="009C712C">
      <w:pPr>
        <w:adjustRightInd w:val="0"/>
        <w:snapToGrid w:val="0"/>
        <w:spacing w:line="360" w:lineRule="auto"/>
        <w:ind w:firstLineChars="200" w:firstLine="480"/>
        <w:rPr>
          <w:color w:val="000000"/>
          <w:sz w:val="24"/>
        </w:rPr>
      </w:pPr>
      <w:r w:rsidRPr="009C712C">
        <w:rPr>
          <w:rFonts w:hint="eastAsia"/>
          <w:color w:val="000000"/>
          <w:sz w:val="24"/>
        </w:rPr>
        <w:t>④</w:t>
      </w:r>
      <w:r>
        <w:rPr>
          <w:rFonts w:hint="eastAsia"/>
          <w:color w:val="000000"/>
          <w:sz w:val="24"/>
        </w:rPr>
        <w:t>废脱硫剂</w:t>
      </w:r>
    </w:p>
    <w:p w:rsidR="009C712C" w:rsidRDefault="009C712C" w:rsidP="004420D0">
      <w:pPr>
        <w:adjustRightInd w:val="0"/>
        <w:snapToGrid w:val="0"/>
        <w:spacing w:line="360" w:lineRule="auto"/>
        <w:ind w:firstLineChars="200" w:firstLine="480"/>
        <w:rPr>
          <w:color w:val="000000"/>
          <w:sz w:val="24"/>
        </w:rPr>
      </w:pPr>
      <w:r w:rsidRPr="009C712C">
        <w:rPr>
          <w:rFonts w:hint="eastAsia"/>
          <w:color w:val="000000"/>
          <w:sz w:val="24"/>
        </w:rPr>
        <w:t>沼气脱硫净化所用脱硫器废脱硫剂，未列入《国家危险废物名录》，因此不属于危险废物，由厂家回收利用。</w:t>
      </w:r>
    </w:p>
    <w:p w:rsidR="004420D0" w:rsidRDefault="004420D0" w:rsidP="004420D0">
      <w:pPr>
        <w:adjustRightInd w:val="0"/>
        <w:snapToGrid w:val="0"/>
        <w:spacing w:line="360" w:lineRule="auto"/>
        <w:ind w:firstLineChars="200" w:firstLine="480"/>
        <w:rPr>
          <w:color w:val="000000"/>
          <w:sz w:val="24"/>
        </w:rPr>
      </w:pPr>
      <w:r>
        <w:rPr>
          <w:rFonts w:hint="eastAsia"/>
          <w:color w:val="000000"/>
          <w:sz w:val="24"/>
        </w:rPr>
        <w:t>（</w:t>
      </w:r>
      <w:r>
        <w:rPr>
          <w:rFonts w:hint="eastAsia"/>
          <w:color w:val="000000"/>
          <w:sz w:val="24"/>
        </w:rPr>
        <w:t>3</w:t>
      </w:r>
      <w:r>
        <w:rPr>
          <w:rFonts w:hint="eastAsia"/>
          <w:color w:val="000000"/>
          <w:sz w:val="24"/>
        </w:rPr>
        <w:t>）</w:t>
      </w:r>
      <w:r w:rsidRPr="004420D0">
        <w:rPr>
          <w:rFonts w:hint="eastAsia"/>
          <w:color w:val="000000"/>
          <w:sz w:val="24"/>
        </w:rPr>
        <w:t>生活垃圾</w:t>
      </w:r>
    </w:p>
    <w:p w:rsidR="004420D0" w:rsidRPr="004420D0" w:rsidRDefault="004420D0" w:rsidP="004420D0">
      <w:pPr>
        <w:adjustRightInd w:val="0"/>
        <w:snapToGrid w:val="0"/>
        <w:spacing w:line="360" w:lineRule="auto"/>
        <w:ind w:firstLineChars="200" w:firstLine="480"/>
        <w:rPr>
          <w:color w:val="000000"/>
          <w:sz w:val="24"/>
        </w:rPr>
      </w:pPr>
      <w:r w:rsidRPr="004420D0">
        <w:rPr>
          <w:rFonts w:hint="eastAsia"/>
          <w:color w:val="000000"/>
          <w:sz w:val="24"/>
        </w:rPr>
        <w:t>生活垃圾均采用袋装处理，每天由环卫部门统一收集后，及时运往垃圾处理场集中填埋。</w:t>
      </w:r>
    </w:p>
    <w:p w:rsidR="004420D0" w:rsidRPr="004420D0" w:rsidRDefault="004420D0" w:rsidP="004420D0">
      <w:pPr>
        <w:adjustRightInd w:val="0"/>
        <w:snapToGrid w:val="0"/>
        <w:spacing w:line="360" w:lineRule="auto"/>
        <w:ind w:firstLineChars="200" w:firstLine="480"/>
        <w:rPr>
          <w:color w:val="000000"/>
          <w:sz w:val="24"/>
        </w:rPr>
      </w:pPr>
      <w:r w:rsidRPr="004420D0">
        <w:rPr>
          <w:rFonts w:hint="eastAsia"/>
          <w:color w:val="000000"/>
          <w:sz w:val="24"/>
        </w:rPr>
        <w:t>综上所述，拟建项目产生的固体废物通过以上方法处理处置后，对周围环境及人体不会造成危害，亦不会造成二次污染，所采取的治理措施是可行的，对周围环境的影响较小。</w:t>
      </w:r>
    </w:p>
    <w:p w:rsidR="004420D0" w:rsidRPr="00277584" w:rsidRDefault="004420D0" w:rsidP="00277584">
      <w:pPr>
        <w:pStyle w:val="40"/>
        <w:adjustRightInd w:val="0"/>
        <w:spacing w:line="360" w:lineRule="auto"/>
        <w:ind w:left="0" w:firstLine="0"/>
        <w:rPr>
          <w:b/>
          <w:sz w:val="24"/>
          <w:szCs w:val="24"/>
        </w:rPr>
      </w:pPr>
      <w:r w:rsidRPr="00277584">
        <w:rPr>
          <w:rFonts w:hint="eastAsia"/>
          <w:b/>
          <w:sz w:val="24"/>
          <w:szCs w:val="24"/>
        </w:rPr>
        <w:t>管理措施评述</w:t>
      </w:r>
    </w:p>
    <w:p w:rsidR="004420D0" w:rsidRPr="004420D0" w:rsidRDefault="004420D0" w:rsidP="004420D0">
      <w:pPr>
        <w:adjustRightInd w:val="0"/>
        <w:snapToGrid w:val="0"/>
        <w:spacing w:line="360" w:lineRule="auto"/>
        <w:ind w:firstLineChars="200" w:firstLine="480"/>
        <w:rPr>
          <w:color w:val="000000"/>
          <w:sz w:val="24"/>
        </w:rPr>
      </w:pPr>
      <w:r w:rsidRPr="004420D0">
        <w:rPr>
          <w:rFonts w:hint="eastAsia"/>
          <w:color w:val="000000"/>
          <w:sz w:val="24"/>
        </w:rPr>
        <w:t>本项目主要采用安全处置、回收、填埋等办法对相应的固废进行处理，根据不同固体废物的特性，采用相应的处理处置办法是可行的，但要注意以下问题：</w:t>
      </w:r>
    </w:p>
    <w:p w:rsidR="004420D0" w:rsidRPr="004420D0" w:rsidRDefault="004420D0" w:rsidP="004420D0">
      <w:pPr>
        <w:adjustRightInd w:val="0"/>
        <w:snapToGrid w:val="0"/>
        <w:spacing w:line="360" w:lineRule="auto"/>
        <w:ind w:firstLineChars="200" w:firstLine="480"/>
        <w:rPr>
          <w:color w:val="000000"/>
          <w:sz w:val="24"/>
        </w:rPr>
      </w:pPr>
      <w:r w:rsidRPr="004420D0">
        <w:rPr>
          <w:rFonts w:hint="eastAsia"/>
          <w:color w:val="000000"/>
          <w:sz w:val="24"/>
        </w:rPr>
        <w:lastRenderedPageBreak/>
        <w:t>（</w:t>
      </w:r>
      <w:r w:rsidRPr="004420D0">
        <w:rPr>
          <w:rFonts w:hint="eastAsia"/>
          <w:color w:val="000000"/>
          <w:sz w:val="24"/>
        </w:rPr>
        <w:t>1</w:t>
      </w:r>
      <w:r w:rsidRPr="004420D0">
        <w:rPr>
          <w:rFonts w:hint="eastAsia"/>
          <w:color w:val="000000"/>
          <w:sz w:val="24"/>
        </w:rPr>
        <w:t>）厂家应与回收一般固废单位、危废处置单位签定相关协议并报当地环保局备案，以确保固废转移时不产生二次污染；</w:t>
      </w:r>
    </w:p>
    <w:p w:rsidR="004420D0" w:rsidRPr="004420D0" w:rsidRDefault="004420D0" w:rsidP="004420D0">
      <w:pPr>
        <w:adjustRightInd w:val="0"/>
        <w:snapToGrid w:val="0"/>
        <w:spacing w:line="360" w:lineRule="auto"/>
        <w:ind w:firstLineChars="200" w:firstLine="480"/>
        <w:rPr>
          <w:color w:val="000000"/>
          <w:sz w:val="24"/>
        </w:rPr>
      </w:pPr>
      <w:r w:rsidRPr="004420D0">
        <w:rPr>
          <w:rFonts w:hint="eastAsia"/>
          <w:color w:val="000000"/>
          <w:sz w:val="24"/>
        </w:rPr>
        <w:t>（</w:t>
      </w:r>
      <w:r w:rsidRPr="004420D0">
        <w:rPr>
          <w:rFonts w:hint="eastAsia"/>
          <w:color w:val="000000"/>
          <w:sz w:val="24"/>
        </w:rPr>
        <w:t>2</w:t>
      </w:r>
      <w:r w:rsidRPr="004420D0">
        <w:rPr>
          <w:rFonts w:hint="eastAsia"/>
          <w:color w:val="000000"/>
          <w:sz w:val="24"/>
        </w:rPr>
        <w:t>）危险固废贮区设置相应标志，并进行必要的措施，防止发生危险固废泄漏事故；</w:t>
      </w:r>
    </w:p>
    <w:p w:rsidR="004420D0" w:rsidRPr="004420D0" w:rsidRDefault="004420D0" w:rsidP="004420D0">
      <w:pPr>
        <w:adjustRightInd w:val="0"/>
        <w:snapToGrid w:val="0"/>
        <w:spacing w:line="360" w:lineRule="auto"/>
        <w:ind w:firstLineChars="200" w:firstLine="480"/>
        <w:rPr>
          <w:color w:val="000000"/>
          <w:sz w:val="24"/>
        </w:rPr>
      </w:pPr>
      <w:r w:rsidRPr="004420D0">
        <w:rPr>
          <w:rFonts w:hint="eastAsia"/>
          <w:color w:val="000000"/>
          <w:sz w:val="24"/>
        </w:rPr>
        <w:t>（</w:t>
      </w:r>
      <w:r w:rsidRPr="004420D0">
        <w:rPr>
          <w:rFonts w:hint="eastAsia"/>
          <w:color w:val="000000"/>
          <w:sz w:val="24"/>
        </w:rPr>
        <w:t>3</w:t>
      </w:r>
      <w:r w:rsidRPr="004420D0">
        <w:rPr>
          <w:rFonts w:hint="eastAsia"/>
          <w:color w:val="000000"/>
          <w:sz w:val="24"/>
        </w:rPr>
        <w:t>）危险固废在转移运输过程中要严格遵守《国家危险废物转移联单管理办法》，需按程序和期限向有关环境保护部门报告以便及时的控制废物流向，控制危险废物污染的扩散。</w:t>
      </w:r>
    </w:p>
    <w:p w:rsidR="004420D0" w:rsidRPr="004420D0" w:rsidRDefault="004420D0" w:rsidP="004420D0">
      <w:pPr>
        <w:adjustRightInd w:val="0"/>
        <w:snapToGrid w:val="0"/>
        <w:spacing w:line="360" w:lineRule="auto"/>
        <w:ind w:firstLineChars="200" w:firstLine="480"/>
        <w:rPr>
          <w:color w:val="000000"/>
          <w:sz w:val="24"/>
        </w:rPr>
      </w:pPr>
      <w:r w:rsidRPr="004420D0">
        <w:rPr>
          <w:rFonts w:hint="eastAsia"/>
          <w:color w:val="000000"/>
          <w:sz w:val="24"/>
        </w:rPr>
        <w:t>（</w:t>
      </w:r>
      <w:r w:rsidRPr="004420D0">
        <w:rPr>
          <w:rFonts w:hint="eastAsia"/>
          <w:color w:val="000000"/>
          <w:sz w:val="24"/>
        </w:rPr>
        <w:t>4</w:t>
      </w:r>
      <w:r w:rsidRPr="004420D0">
        <w:rPr>
          <w:rFonts w:hint="eastAsia"/>
          <w:color w:val="000000"/>
          <w:sz w:val="24"/>
        </w:rPr>
        <w:t>）固废暂存场所环保措施</w:t>
      </w:r>
    </w:p>
    <w:p w:rsidR="00AA38BF" w:rsidRPr="004420D0" w:rsidRDefault="004420D0" w:rsidP="004420D0">
      <w:pPr>
        <w:adjustRightInd w:val="0"/>
        <w:snapToGrid w:val="0"/>
        <w:spacing w:line="360" w:lineRule="auto"/>
        <w:ind w:firstLineChars="200" w:firstLine="480"/>
        <w:rPr>
          <w:color w:val="000000"/>
          <w:sz w:val="24"/>
        </w:rPr>
      </w:pPr>
      <w:r w:rsidRPr="004420D0">
        <w:rPr>
          <w:rFonts w:hint="eastAsia"/>
          <w:color w:val="000000"/>
          <w:sz w:val="24"/>
        </w:rPr>
        <w:t>固废暂存场所设置和固废贮存需满足《一般工业固体废物贮存、处置场污染控制标准》（</w:t>
      </w:r>
      <w:r w:rsidRPr="004420D0">
        <w:rPr>
          <w:rFonts w:hint="eastAsia"/>
          <w:color w:val="000000"/>
          <w:sz w:val="24"/>
        </w:rPr>
        <w:t xml:space="preserve"> GB18599-2001 </w:t>
      </w:r>
      <w:r w:rsidRPr="004420D0">
        <w:rPr>
          <w:rFonts w:hint="eastAsia"/>
          <w:color w:val="000000"/>
          <w:sz w:val="24"/>
        </w:rPr>
        <w:t>）</w:t>
      </w:r>
      <w:r w:rsidRPr="004420D0">
        <w:rPr>
          <w:rFonts w:hint="eastAsia"/>
          <w:color w:val="000000"/>
          <w:sz w:val="24"/>
        </w:rPr>
        <w:t xml:space="preserve"> </w:t>
      </w:r>
      <w:r w:rsidRPr="004420D0">
        <w:rPr>
          <w:rFonts w:hint="eastAsia"/>
          <w:color w:val="000000"/>
          <w:sz w:val="24"/>
        </w:rPr>
        <w:t>和《危险废物贮存污染控制标准》（</w:t>
      </w:r>
      <w:r w:rsidRPr="004420D0">
        <w:rPr>
          <w:rFonts w:hint="eastAsia"/>
          <w:color w:val="000000"/>
          <w:sz w:val="24"/>
        </w:rPr>
        <w:t>GB18597-2001</w:t>
      </w:r>
      <w:r w:rsidRPr="004420D0">
        <w:rPr>
          <w:rFonts w:hint="eastAsia"/>
          <w:color w:val="000000"/>
          <w:sz w:val="24"/>
        </w:rPr>
        <w:t>）以及《关于发布《一般工业固体废物贮存、处置场污染控制标准》（</w:t>
      </w:r>
      <w:r w:rsidRPr="004420D0">
        <w:rPr>
          <w:rFonts w:hint="eastAsia"/>
          <w:color w:val="000000"/>
          <w:sz w:val="24"/>
        </w:rPr>
        <w:t>GB18599-2001</w:t>
      </w:r>
      <w:r w:rsidRPr="004420D0">
        <w:rPr>
          <w:rFonts w:hint="eastAsia"/>
          <w:color w:val="000000"/>
          <w:sz w:val="24"/>
        </w:rPr>
        <w:t>）等</w:t>
      </w:r>
      <w:r w:rsidRPr="004420D0">
        <w:rPr>
          <w:rFonts w:hint="eastAsia"/>
          <w:color w:val="000000"/>
          <w:sz w:val="24"/>
        </w:rPr>
        <w:t xml:space="preserve">3 </w:t>
      </w:r>
      <w:r w:rsidRPr="004420D0">
        <w:rPr>
          <w:rFonts w:hint="eastAsia"/>
          <w:color w:val="000000"/>
          <w:sz w:val="24"/>
        </w:rPr>
        <w:t>项国家污染物控制标准修改单的公告》的相关要求；</w:t>
      </w:r>
    </w:p>
    <w:p w:rsidR="004420D0" w:rsidRPr="00CF767F" w:rsidRDefault="004420D0" w:rsidP="004420D0">
      <w:pPr>
        <w:adjustRightInd w:val="0"/>
        <w:snapToGrid w:val="0"/>
        <w:spacing w:line="360" w:lineRule="auto"/>
        <w:ind w:firstLineChars="200" w:firstLine="480"/>
        <w:rPr>
          <w:color w:val="000000"/>
          <w:sz w:val="24"/>
        </w:rPr>
      </w:pPr>
      <w:r w:rsidRPr="00CF767F">
        <w:rPr>
          <w:rFonts w:ascii="宋体" w:hAnsi="宋体" w:cs="宋体" w:hint="eastAsia"/>
          <w:color w:val="000000"/>
          <w:sz w:val="24"/>
        </w:rPr>
        <w:t>①</w:t>
      </w:r>
      <w:r w:rsidRPr="00CF767F">
        <w:rPr>
          <w:color w:val="000000"/>
          <w:sz w:val="24"/>
        </w:rPr>
        <w:t>必须设置醒目的标志牌，一般固废、危险固废应指示明确，标志牌应满足《环境保护图形标志》（</w:t>
      </w:r>
      <w:r w:rsidRPr="00CF767F">
        <w:rPr>
          <w:color w:val="000000"/>
          <w:sz w:val="24"/>
        </w:rPr>
        <w:t>GB15562.2</w:t>
      </w:r>
      <w:r w:rsidRPr="00CF767F">
        <w:rPr>
          <w:color w:val="000000"/>
          <w:sz w:val="24"/>
        </w:rPr>
        <w:t>）的要求；</w:t>
      </w:r>
    </w:p>
    <w:p w:rsidR="004420D0" w:rsidRPr="004420D0" w:rsidRDefault="004420D0" w:rsidP="00AA38BF">
      <w:pPr>
        <w:adjustRightInd w:val="0"/>
        <w:snapToGrid w:val="0"/>
        <w:spacing w:line="360" w:lineRule="auto"/>
        <w:ind w:firstLineChars="200" w:firstLine="480"/>
        <w:rPr>
          <w:rFonts w:ascii="宋体" w:hAnsi="宋体" w:cs="MS Mincho"/>
          <w:color w:val="000000"/>
          <w:sz w:val="24"/>
        </w:rPr>
      </w:pPr>
      <w:r w:rsidRPr="004420D0">
        <w:rPr>
          <w:rFonts w:ascii="宋体" w:hAnsi="宋体" w:cs="MS Mincho" w:hint="eastAsia"/>
          <w:color w:val="000000"/>
          <w:sz w:val="24"/>
        </w:rPr>
        <w:t>②固</w:t>
      </w:r>
      <w:r w:rsidRPr="004420D0">
        <w:rPr>
          <w:rFonts w:ascii="宋体" w:hAnsi="宋体" w:cs="宋体" w:hint="eastAsia"/>
          <w:color w:val="000000"/>
          <w:sz w:val="24"/>
        </w:rPr>
        <w:t>废暂</w:t>
      </w:r>
      <w:r w:rsidRPr="004420D0">
        <w:rPr>
          <w:rFonts w:ascii="宋体" w:hAnsi="宋体" w:cs="MS Mincho" w:hint="eastAsia"/>
          <w:color w:val="000000"/>
          <w:sz w:val="24"/>
        </w:rPr>
        <w:t>存</w:t>
      </w:r>
      <w:r w:rsidRPr="004420D0">
        <w:rPr>
          <w:rFonts w:ascii="宋体" w:hAnsi="宋体" w:cs="宋体" w:hint="eastAsia"/>
          <w:color w:val="000000"/>
          <w:sz w:val="24"/>
        </w:rPr>
        <w:t>场</w:t>
      </w:r>
      <w:r w:rsidRPr="004420D0">
        <w:rPr>
          <w:rFonts w:ascii="宋体" w:hAnsi="宋体" w:cs="MS Mincho" w:hint="eastAsia"/>
          <w:color w:val="000000"/>
          <w:sz w:val="24"/>
        </w:rPr>
        <w:t>所运行管理人</w:t>
      </w:r>
      <w:r w:rsidRPr="004420D0">
        <w:rPr>
          <w:rFonts w:ascii="宋体" w:hAnsi="宋体" w:cs="宋体" w:hint="eastAsia"/>
          <w:color w:val="000000"/>
          <w:sz w:val="24"/>
        </w:rPr>
        <w:t>员</w:t>
      </w:r>
      <w:r w:rsidRPr="004420D0">
        <w:rPr>
          <w:rFonts w:ascii="宋体" w:hAnsi="宋体" w:cs="MS Mincho" w:hint="eastAsia"/>
          <w:color w:val="000000"/>
          <w:sz w:val="24"/>
        </w:rPr>
        <w:t>，</w:t>
      </w:r>
      <w:r w:rsidRPr="004420D0">
        <w:rPr>
          <w:rFonts w:ascii="宋体" w:hAnsi="宋体" w:cs="宋体" w:hint="eastAsia"/>
          <w:color w:val="000000"/>
          <w:sz w:val="24"/>
        </w:rPr>
        <w:t>应</w:t>
      </w:r>
      <w:r w:rsidRPr="004420D0">
        <w:rPr>
          <w:rFonts w:ascii="宋体" w:hAnsi="宋体" w:cs="MS Mincho" w:hint="eastAsia"/>
          <w:color w:val="000000"/>
          <w:sz w:val="24"/>
        </w:rPr>
        <w:t>参加</w:t>
      </w:r>
      <w:r w:rsidRPr="004420D0">
        <w:rPr>
          <w:rFonts w:ascii="宋体" w:hAnsi="宋体" w:cs="宋体" w:hint="eastAsia"/>
          <w:color w:val="000000"/>
          <w:sz w:val="24"/>
        </w:rPr>
        <w:t>岗</w:t>
      </w:r>
      <w:r w:rsidRPr="004420D0">
        <w:rPr>
          <w:rFonts w:ascii="宋体" w:hAnsi="宋体" w:cs="MS Mincho" w:hint="eastAsia"/>
          <w:color w:val="000000"/>
          <w:sz w:val="24"/>
        </w:rPr>
        <w:t>位培</w:t>
      </w:r>
      <w:r w:rsidRPr="004420D0">
        <w:rPr>
          <w:rFonts w:ascii="宋体" w:hAnsi="宋体" w:cs="宋体" w:hint="eastAsia"/>
          <w:color w:val="000000"/>
          <w:sz w:val="24"/>
        </w:rPr>
        <w:t>训</w:t>
      </w:r>
      <w:r w:rsidRPr="004420D0">
        <w:rPr>
          <w:rFonts w:ascii="宋体" w:hAnsi="宋体" w:cs="MS Mincho" w:hint="eastAsia"/>
          <w:color w:val="000000"/>
          <w:sz w:val="24"/>
        </w:rPr>
        <w:t>，合格后上</w:t>
      </w:r>
      <w:r w:rsidRPr="004420D0">
        <w:rPr>
          <w:rFonts w:ascii="宋体" w:hAnsi="宋体" w:cs="宋体" w:hint="eastAsia"/>
          <w:color w:val="000000"/>
          <w:sz w:val="24"/>
        </w:rPr>
        <w:t>岗</w:t>
      </w:r>
      <w:r w:rsidRPr="004420D0">
        <w:rPr>
          <w:rFonts w:ascii="宋体" w:hAnsi="宋体" w:cs="MS Mincho" w:hint="eastAsia"/>
          <w:color w:val="000000"/>
          <w:sz w:val="24"/>
        </w:rPr>
        <w:t>；</w:t>
      </w:r>
    </w:p>
    <w:p w:rsidR="004420D0" w:rsidRPr="004420D0" w:rsidRDefault="004420D0" w:rsidP="004420D0">
      <w:pPr>
        <w:adjustRightInd w:val="0"/>
        <w:snapToGrid w:val="0"/>
        <w:spacing w:line="360" w:lineRule="auto"/>
        <w:ind w:firstLineChars="200" w:firstLine="480"/>
        <w:rPr>
          <w:rFonts w:ascii="宋体" w:hAnsi="宋体"/>
          <w:color w:val="000000"/>
          <w:sz w:val="24"/>
        </w:rPr>
      </w:pPr>
      <w:r w:rsidRPr="004420D0">
        <w:rPr>
          <w:rFonts w:ascii="宋体" w:hAnsi="宋体" w:cs="MS Mincho" w:hint="eastAsia"/>
          <w:color w:val="000000"/>
          <w:sz w:val="24"/>
        </w:rPr>
        <w:t>③建立各种固废的全部档案，从废物特性、数量、倾倒位置、来源、去向等一切文件资料，必须按国家档案管理条例进行整理与管理，保证完整无缺。</w:t>
      </w:r>
    </w:p>
    <w:p w:rsidR="004420D0" w:rsidRPr="004420D0" w:rsidRDefault="004420D0" w:rsidP="00AA38BF">
      <w:pPr>
        <w:adjustRightInd w:val="0"/>
        <w:snapToGrid w:val="0"/>
        <w:spacing w:line="360" w:lineRule="auto"/>
        <w:ind w:firstLineChars="200" w:firstLine="480"/>
        <w:rPr>
          <w:rFonts w:ascii="宋体" w:hAnsi="宋体" w:cs="MS Mincho"/>
          <w:color w:val="000000"/>
          <w:sz w:val="24"/>
        </w:rPr>
      </w:pPr>
      <w:r w:rsidRPr="004420D0">
        <w:rPr>
          <w:rFonts w:ascii="宋体" w:hAnsi="宋体" w:cs="MS Mincho" w:hint="eastAsia"/>
          <w:color w:val="000000"/>
          <w:sz w:val="24"/>
        </w:rPr>
        <w:t>④与环保主管部门建立响应体系，方便环保主管部门管理。</w:t>
      </w:r>
    </w:p>
    <w:p w:rsidR="0083458E" w:rsidRPr="00F008CF" w:rsidRDefault="004420D0" w:rsidP="0092125C">
      <w:pPr>
        <w:adjustRightInd w:val="0"/>
        <w:snapToGrid w:val="0"/>
        <w:spacing w:line="360" w:lineRule="auto"/>
        <w:ind w:firstLineChars="200" w:firstLine="480"/>
        <w:rPr>
          <w:color w:val="000000"/>
          <w:sz w:val="24"/>
        </w:rPr>
      </w:pPr>
      <w:r w:rsidRPr="004420D0">
        <w:rPr>
          <w:rFonts w:ascii="宋体" w:hAnsi="宋体" w:hint="eastAsia"/>
          <w:color w:val="000000"/>
          <w:sz w:val="24"/>
        </w:rPr>
        <w:t>因此，项目产生的固废可以实现资源的回收利用和废物的妥善处置，方法可行，不会对环境产生二次污染。</w:t>
      </w:r>
    </w:p>
    <w:p w:rsidR="0083458E" w:rsidRPr="00277584" w:rsidRDefault="0083458E" w:rsidP="00277584">
      <w:pPr>
        <w:pStyle w:val="3"/>
        <w:keepLines w:val="0"/>
        <w:widowControl/>
        <w:numPr>
          <w:ilvl w:val="2"/>
          <w:numId w:val="2"/>
        </w:numPr>
        <w:tabs>
          <w:tab w:val="clear" w:pos="720"/>
        </w:tabs>
        <w:adjustRightInd w:val="0"/>
        <w:snapToGrid w:val="0"/>
        <w:spacing w:before="0" w:after="0" w:line="360" w:lineRule="auto"/>
        <w:rPr>
          <w:color w:val="000000"/>
          <w:kern w:val="0"/>
          <w:sz w:val="24"/>
          <w:szCs w:val="24"/>
        </w:rPr>
      </w:pPr>
      <w:bookmarkStart w:id="107" w:name="_Toc452479418"/>
      <w:r w:rsidRPr="00277584">
        <w:rPr>
          <w:color w:val="000000"/>
          <w:kern w:val="0"/>
          <w:sz w:val="24"/>
          <w:szCs w:val="24"/>
        </w:rPr>
        <w:t>噪声污染防治措施</w:t>
      </w:r>
      <w:bookmarkEnd w:id="107"/>
    </w:p>
    <w:p w:rsidR="0083458E" w:rsidRPr="00F008CF" w:rsidRDefault="0083458E" w:rsidP="00BA7563">
      <w:pPr>
        <w:adjustRightInd w:val="0"/>
        <w:snapToGrid w:val="0"/>
        <w:spacing w:line="360" w:lineRule="auto"/>
        <w:ind w:firstLineChars="200" w:firstLine="480"/>
        <w:rPr>
          <w:color w:val="000000"/>
          <w:sz w:val="24"/>
        </w:rPr>
      </w:pPr>
      <w:r w:rsidRPr="00F008CF">
        <w:rPr>
          <w:color w:val="000000"/>
          <w:sz w:val="24"/>
        </w:rPr>
        <w:t>本项目猪场噪声主要来源于猪只叫声，引风机、水泵机械等设备运行噪声，根据各类噪声的声源特征，应采取以下噪声防治措施：</w:t>
      </w:r>
    </w:p>
    <w:p w:rsidR="0083458E" w:rsidRPr="00F008CF" w:rsidRDefault="0083458E" w:rsidP="00BA7563">
      <w:pPr>
        <w:adjustRightInd w:val="0"/>
        <w:snapToGrid w:val="0"/>
        <w:spacing w:line="360" w:lineRule="auto"/>
        <w:ind w:firstLine="560"/>
        <w:rPr>
          <w:color w:val="000000"/>
          <w:sz w:val="24"/>
        </w:rPr>
      </w:pPr>
      <w:r w:rsidRPr="00F008CF">
        <w:rPr>
          <w:color w:val="000000"/>
          <w:sz w:val="24"/>
        </w:rPr>
        <w:t>1</w:t>
      </w:r>
      <w:r w:rsidRPr="00F008CF">
        <w:rPr>
          <w:color w:val="000000"/>
          <w:sz w:val="24"/>
        </w:rPr>
        <w:t>、优先选用低噪声设备，对强噪声设备如水泵和风机等采取减振、隔声措施。风机的排风口做消声处理，水泵和风机等均放单独的房间内，采用隔声门窗或双层玻璃。</w:t>
      </w:r>
    </w:p>
    <w:p w:rsidR="0083458E" w:rsidRPr="00F008CF" w:rsidRDefault="0083458E" w:rsidP="00BA7563">
      <w:pPr>
        <w:adjustRightInd w:val="0"/>
        <w:snapToGrid w:val="0"/>
        <w:spacing w:line="360" w:lineRule="auto"/>
        <w:ind w:firstLine="560"/>
        <w:rPr>
          <w:color w:val="000000"/>
          <w:sz w:val="24"/>
        </w:rPr>
      </w:pPr>
      <w:r w:rsidRPr="00F008CF">
        <w:rPr>
          <w:color w:val="000000"/>
          <w:sz w:val="24"/>
        </w:rPr>
        <w:t>2</w:t>
      </w:r>
      <w:r w:rsidRPr="00F008CF">
        <w:rPr>
          <w:color w:val="000000"/>
          <w:sz w:val="24"/>
        </w:rPr>
        <w:t>、猪舍内安装的降温排风扇应安装牢固，并加减震圈（垫），减轻噪声对操作人员及猪只的危害和影响。</w:t>
      </w:r>
    </w:p>
    <w:p w:rsidR="0083458E" w:rsidRPr="00F008CF" w:rsidRDefault="0083458E" w:rsidP="00BA7563">
      <w:pPr>
        <w:adjustRightInd w:val="0"/>
        <w:snapToGrid w:val="0"/>
        <w:spacing w:line="360" w:lineRule="auto"/>
        <w:ind w:firstLine="560"/>
        <w:rPr>
          <w:color w:val="000000"/>
          <w:sz w:val="24"/>
        </w:rPr>
      </w:pPr>
      <w:r w:rsidRPr="00F008CF">
        <w:rPr>
          <w:color w:val="000000"/>
          <w:sz w:val="24"/>
        </w:rPr>
        <w:t>3</w:t>
      </w:r>
      <w:r w:rsidRPr="00F008CF">
        <w:rPr>
          <w:color w:val="000000"/>
          <w:sz w:val="24"/>
        </w:rPr>
        <w:t>、货物运输车辆应配备低音喇叭，在厂区门前做到不鸣或少鸣笛，以减轻交通噪声对厂区环境的影响。</w:t>
      </w:r>
    </w:p>
    <w:p w:rsidR="0083458E" w:rsidRPr="00F008CF" w:rsidRDefault="0083458E" w:rsidP="00BA7563">
      <w:pPr>
        <w:adjustRightInd w:val="0"/>
        <w:snapToGrid w:val="0"/>
        <w:spacing w:line="360" w:lineRule="auto"/>
        <w:ind w:firstLine="560"/>
        <w:rPr>
          <w:color w:val="000000"/>
          <w:sz w:val="24"/>
        </w:rPr>
      </w:pPr>
      <w:r w:rsidRPr="00F008CF">
        <w:rPr>
          <w:color w:val="000000"/>
          <w:sz w:val="24"/>
        </w:rPr>
        <w:t>4</w:t>
      </w:r>
      <w:r w:rsidRPr="00F008CF">
        <w:rPr>
          <w:color w:val="000000"/>
          <w:sz w:val="24"/>
        </w:rPr>
        <w:t>、尽量将高噪声源远离噪声敏感区域的场界，减少对场区内外声环境的影响，种</w:t>
      </w:r>
      <w:r w:rsidRPr="00F008CF">
        <w:rPr>
          <w:color w:val="000000"/>
          <w:sz w:val="24"/>
        </w:rPr>
        <w:lastRenderedPageBreak/>
        <w:t>植一定的乔木、灌木林，亦有利于减少噪声污染。</w:t>
      </w:r>
    </w:p>
    <w:p w:rsidR="0083458E" w:rsidRPr="00F008CF" w:rsidRDefault="0083458E" w:rsidP="00BA7563">
      <w:pPr>
        <w:adjustRightInd w:val="0"/>
        <w:snapToGrid w:val="0"/>
        <w:spacing w:line="360" w:lineRule="auto"/>
        <w:ind w:firstLine="560"/>
        <w:rPr>
          <w:color w:val="000000"/>
          <w:sz w:val="24"/>
        </w:rPr>
      </w:pPr>
      <w:r w:rsidRPr="00F008CF">
        <w:rPr>
          <w:color w:val="000000"/>
          <w:sz w:val="24"/>
        </w:rPr>
        <w:t>5</w:t>
      </w:r>
      <w:r w:rsidRPr="00F008CF">
        <w:rPr>
          <w:color w:val="000000"/>
          <w:sz w:val="24"/>
        </w:rPr>
        <w:t>、加强管理和设备维护，避免猪只受到惊扰发出高分贝噪声，同时确保设备处于良好的运转状态，杜绝因设备不正常运转时产生的高噪声现象。</w:t>
      </w:r>
    </w:p>
    <w:p w:rsidR="0083458E" w:rsidRDefault="0083458E" w:rsidP="00BA7563">
      <w:pPr>
        <w:adjustRightInd w:val="0"/>
        <w:snapToGrid w:val="0"/>
        <w:spacing w:line="360" w:lineRule="auto"/>
        <w:ind w:firstLineChars="200" w:firstLine="480"/>
        <w:rPr>
          <w:color w:val="000000"/>
          <w:sz w:val="24"/>
        </w:rPr>
      </w:pPr>
      <w:r w:rsidRPr="00F008CF">
        <w:rPr>
          <w:color w:val="000000"/>
          <w:sz w:val="24"/>
        </w:rPr>
        <w:t>在采取了</w:t>
      </w:r>
      <w:r w:rsidR="00AA38BF">
        <w:rPr>
          <w:rFonts w:hint="eastAsia"/>
          <w:color w:val="000000"/>
          <w:sz w:val="24"/>
        </w:rPr>
        <w:t>上述</w:t>
      </w:r>
      <w:r w:rsidRPr="00F008CF">
        <w:rPr>
          <w:color w:val="000000"/>
          <w:sz w:val="24"/>
        </w:rPr>
        <w:t>的防治措施后，本项</w:t>
      </w:r>
      <w:r w:rsidRPr="00F008CF">
        <w:rPr>
          <w:rFonts w:hint="eastAsia"/>
          <w:color w:val="000000"/>
          <w:sz w:val="24"/>
        </w:rPr>
        <w:t>目</w:t>
      </w:r>
      <w:r w:rsidRPr="00F008CF">
        <w:rPr>
          <w:color w:val="000000"/>
          <w:sz w:val="24"/>
        </w:rPr>
        <w:t>场界噪声可达到《工业企业厂界环境噪声排放标准》（</w:t>
      </w:r>
      <w:r w:rsidRPr="00F008CF">
        <w:rPr>
          <w:color w:val="000000"/>
          <w:sz w:val="24"/>
        </w:rPr>
        <w:t>GB12348-2008</w:t>
      </w:r>
      <w:r w:rsidRPr="00F008CF">
        <w:rPr>
          <w:color w:val="000000"/>
          <w:sz w:val="24"/>
        </w:rPr>
        <w:t>）</w:t>
      </w:r>
      <w:r w:rsidRPr="00F008CF">
        <w:rPr>
          <w:color w:val="000000"/>
          <w:sz w:val="24"/>
        </w:rPr>
        <w:t>2</w:t>
      </w:r>
      <w:r w:rsidRPr="00F008CF">
        <w:rPr>
          <w:color w:val="000000"/>
          <w:sz w:val="24"/>
        </w:rPr>
        <w:t>类标准，即昼间</w:t>
      </w:r>
      <w:r w:rsidRPr="00F008CF">
        <w:rPr>
          <w:color w:val="000000"/>
          <w:sz w:val="24"/>
        </w:rPr>
        <w:t>≤60dB(A)</w:t>
      </w:r>
      <w:r w:rsidRPr="00F008CF">
        <w:rPr>
          <w:color w:val="000000"/>
          <w:sz w:val="24"/>
        </w:rPr>
        <w:t>，夜间</w:t>
      </w:r>
      <w:r w:rsidRPr="00F008CF">
        <w:rPr>
          <w:color w:val="000000"/>
          <w:sz w:val="24"/>
        </w:rPr>
        <w:t>≤50dB(A)</w:t>
      </w:r>
      <w:r w:rsidRPr="00F008CF">
        <w:rPr>
          <w:color w:val="000000"/>
          <w:sz w:val="24"/>
        </w:rPr>
        <w:t>。</w:t>
      </w:r>
      <w:r w:rsidR="00AA38BF" w:rsidRPr="00AA38BF">
        <w:rPr>
          <w:rFonts w:hint="eastAsia"/>
          <w:color w:val="000000"/>
          <w:sz w:val="24"/>
        </w:rPr>
        <w:t>因此，上述噪声污染防治措施是可行的。</w:t>
      </w:r>
    </w:p>
    <w:p w:rsidR="00277584" w:rsidRPr="00F4527D" w:rsidRDefault="00277584" w:rsidP="00277584">
      <w:pPr>
        <w:pStyle w:val="2"/>
        <w:keepLines w:val="0"/>
        <w:widowControl/>
        <w:numPr>
          <w:ilvl w:val="1"/>
          <w:numId w:val="2"/>
        </w:numPr>
        <w:tabs>
          <w:tab w:val="clear" w:pos="576"/>
        </w:tabs>
        <w:adjustRightInd w:val="0"/>
        <w:snapToGrid w:val="0"/>
        <w:spacing w:line="360" w:lineRule="auto"/>
        <w:ind w:left="0" w:firstLine="0"/>
        <w:rPr>
          <w:rFonts w:ascii="Times New Roman" w:eastAsia="宋体" w:hAnsi="Times New Roman"/>
          <w:bCs/>
          <w:iCs/>
          <w:color w:val="FF0000"/>
          <w:kern w:val="0"/>
          <w:szCs w:val="28"/>
        </w:rPr>
      </w:pPr>
      <w:bookmarkStart w:id="108" w:name="_Toc494051876"/>
      <w:r w:rsidRPr="00F4527D">
        <w:rPr>
          <w:rFonts w:ascii="Times New Roman" w:eastAsia="宋体" w:hAnsi="Times New Roman" w:hint="eastAsia"/>
          <w:bCs/>
          <w:iCs/>
          <w:color w:val="FF0000"/>
          <w:kern w:val="0"/>
          <w:szCs w:val="28"/>
        </w:rPr>
        <w:t>风险防范</w:t>
      </w:r>
      <w:r w:rsidRPr="00F4527D">
        <w:rPr>
          <w:rFonts w:ascii="Times New Roman" w:eastAsia="宋体" w:hAnsi="Times New Roman"/>
          <w:bCs/>
          <w:iCs/>
          <w:color w:val="FF0000"/>
          <w:kern w:val="0"/>
          <w:szCs w:val="28"/>
        </w:rPr>
        <w:t>措施分析</w:t>
      </w:r>
      <w:bookmarkEnd w:id="108"/>
    </w:p>
    <w:p w:rsidR="00277584" w:rsidRPr="002E23C2" w:rsidRDefault="002E23C2" w:rsidP="002E23C2">
      <w:pPr>
        <w:pStyle w:val="3"/>
        <w:keepLines w:val="0"/>
        <w:widowControl/>
        <w:numPr>
          <w:ilvl w:val="2"/>
          <w:numId w:val="2"/>
        </w:numPr>
        <w:tabs>
          <w:tab w:val="clear" w:pos="720"/>
        </w:tabs>
        <w:adjustRightInd w:val="0"/>
        <w:snapToGrid w:val="0"/>
        <w:spacing w:before="0" w:after="0" w:line="360" w:lineRule="auto"/>
        <w:rPr>
          <w:color w:val="000000"/>
          <w:kern w:val="0"/>
          <w:sz w:val="24"/>
          <w:szCs w:val="24"/>
        </w:rPr>
      </w:pPr>
      <w:r w:rsidRPr="002E23C2">
        <w:rPr>
          <w:rFonts w:hint="eastAsia"/>
          <w:color w:val="000000"/>
          <w:kern w:val="0"/>
          <w:sz w:val="24"/>
          <w:szCs w:val="24"/>
        </w:rPr>
        <w:t>天然气风险事故防范措施</w:t>
      </w:r>
    </w:p>
    <w:p w:rsidR="00BA7563" w:rsidRPr="00BA7563" w:rsidRDefault="00BA7563" w:rsidP="00BA7563">
      <w:pPr>
        <w:adjustRightInd w:val="0"/>
        <w:snapToGrid w:val="0"/>
        <w:spacing w:line="360" w:lineRule="auto"/>
        <w:ind w:firstLineChars="200" w:firstLine="480"/>
        <w:rPr>
          <w:color w:val="000000"/>
          <w:sz w:val="24"/>
        </w:rPr>
      </w:pPr>
      <w:r w:rsidRPr="00BA7563">
        <w:rPr>
          <w:rFonts w:hint="eastAsia"/>
          <w:color w:val="000000"/>
          <w:sz w:val="24"/>
        </w:rPr>
        <w:t>（</w:t>
      </w:r>
      <w:r w:rsidRPr="00BA7563">
        <w:rPr>
          <w:rFonts w:hint="eastAsia"/>
          <w:color w:val="000000"/>
          <w:sz w:val="24"/>
        </w:rPr>
        <w:t>1</w:t>
      </w:r>
      <w:r w:rsidRPr="00BA7563">
        <w:rPr>
          <w:rFonts w:hint="eastAsia"/>
          <w:color w:val="000000"/>
          <w:sz w:val="24"/>
        </w:rPr>
        <w:t>）天然气泄漏预防措施</w:t>
      </w:r>
    </w:p>
    <w:p w:rsidR="00BA7563" w:rsidRPr="00BA7563" w:rsidRDefault="00BA7563" w:rsidP="00BA7563">
      <w:pPr>
        <w:adjustRightInd w:val="0"/>
        <w:snapToGrid w:val="0"/>
        <w:spacing w:line="360" w:lineRule="auto"/>
        <w:ind w:firstLineChars="200" w:firstLine="480"/>
        <w:rPr>
          <w:color w:val="000000"/>
          <w:sz w:val="24"/>
        </w:rPr>
      </w:pPr>
      <w:r w:rsidRPr="00BA7563">
        <w:rPr>
          <w:rFonts w:hint="eastAsia"/>
          <w:color w:val="000000"/>
          <w:sz w:val="24"/>
        </w:rPr>
        <w:t>泄漏事故的防治是生产和储运过程中最重要的环节，发生泄漏事故可能引起火灾和爆炸等一系列重大事故。经验表明：设备失灵和人为的操作失误是引发泄漏的主要原因。因此选用较好的设备、精心设计、认真的管理和操作人员的责任心是减少泄漏事故的关键。</w:t>
      </w:r>
    </w:p>
    <w:p w:rsidR="00BA7563" w:rsidRPr="00BA7563" w:rsidRDefault="00BA7563" w:rsidP="00BA7563">
      <w:pPr>
        <w:adjustRightInd w:val="0"/>
        <w:snapToGrid w:val="0"/>
        <w:spacing w:line="360" w:lineRule="auto"/>
        <w:ind w:firstLineChars="200" w:firstLine="480"/>
        <w:rPr>
          <w:color w:val="000000"/>
          <w:sz w:val="24"/>
        </w:rPr>
      </w:pPr>
      <w:r w:rsidRPr="00BA7563">
        <w:rPr>
          <w:rFonts w:hint="eastAsia"/>
          <w:color w:val="000000"/>
          <w:sz w:val="24"/>
        </w:rPr>
        <w:t>①为防止设备发生事故时的热辐射影响，在锅炉房天然气储存区</w:t>
      </w:r>
      <w:proofErr w:type="gramStart"/>
      <w:r w:rsidRPr="00BA7563">
        <w:rPr>
          <w:rFonts w:hint="eastAsia"/>
          <w:color w:val="000000"/>
          <w:sz w:val="24"/>
        </w:rPr>
        <w:t>安装水</w:t>
      </w:r>
      <w:proofErr w:type="gramEnd"/>
      <w:r w:rsidRPr="00BA7563">
        <w:rPr>
          <w:rFonts w:hint="eastAsia"/>
          <w:color w:val="000000"/>
          <w:sz w:val="24"/>
        </w:rPr>
        <w:t>喷淋设施，保持周围消防通道的畅通。</w:t>
      </w:r>
    </w:p>
    <w:p w:rsidR="00BA7563" w:rsidRPr="00BA7563" w:rsidRDefault="00BA7563" w:rsidP="00BA7563">
      <w:pPr>
        <w:adjustRightInd w:val="0"/>
        <w:snapToGrid w:val="0"/>
        <w:spacing w:line="360" w:lineRule="auto"/>
        <w:ind w:firstLineChars="200" w:firstLine="480"/>
        <w:rPr>
          <w:color w:val="000000"/>
          <w:sz w:val="24"/>
        </w:rPr>
      </w:pPr>
      <w:r w:rsidRPr="00BA7563">
        <w:rPr>
          <w:rFonts w:hint="eastAsia"/>
          <w:color w:val="000000"/>
          <w:sz w:val="24"/>
        </w:rPr>
        <w:t>②防止管道的泄漏</w:t>
      </w:r>
    </w:p>
    <w:p w:rsidR="00BA7563" w:rsidRPr="00BA7563" w:rsidRDefault="00BA7563" w:rsidP="00BA7563">
      <w:pPr>
        <w:adjustRightInd w:val="0"/>
        <w:snapToGrid w:val="0"/>
        <w:spacing w:line="360" w:lineRule="auto"/>
        <w:ind w:firstLineChars="200" w:firstLine="480"/>
        <w:rPr>
          <w:color w:val="000000"/>
          <w:sz w:val="24"/>
        </w:rPr>
      </w:pPr>
      <w:r w:rsidRPr="00BA7563">
        <w:rPr>
          <w:rFonts w:hint="eastAsia"/>
          <w:color w:val="000000"/>
          <w:sz w:val="24"/>
        </w:rPr>
        <w:t>经常检查锅炉管道，定期系统试压、定期检漏。管道施工应按规范要求进行。</w:t>
      </w:r>
    </w:p>
    <w:p w:rsidR="00BA7563" w:rsidRPr="00BA7563" w:rsidRDefault="00BA7563" w:rsidP="00BA7563">
      <w:pPr>
        <w:adjustRightInd w:val="0"/>
        <w:snapToGrid w:val="0"/>
        <w:spacing w:line="360" w:lineRule="auto"/>
        <w:ind w:firstLineChars="200" w:firstLine="480"/>
        <w:rPr>
          <w:color w:val="000000"/>
          <w:sz w:val="24"/>
        </w:rPr>
      </w:pPr>
      <w:r w:rsidRPr="00BA7563">
        <w:rPr>
          <w:rFonts w:hint="eastAsia"/>
          <w:color w:val="000000"/>
          <w:sz w:val="24"/>
        </w:rPr>
        <w:t>（</w:t>
      </w:r>
      <w:r w:rsidRPr="00BA7563">
        <w:rPr>
          <w:rFonts w:hint="eastAsia"/>
          <w:color w:val="000000"/>
          <w:sz w:val="24"/>
        </w:rPr>
        <w:t>2</w:t>
      </w:r>
      <w:r w:rsidRPr="00BA7563">
        <w:rPr>
          <w:rFonts w:hint="eastAsia"/>
          <w:color w:val="000000"/>
          <w:sz w:val="24"/>
        </w:rPr>
        <w:t>）天然气火灾和爆炸的预防</w:t>
      </w:r>
    </w:p>
    <w:p w:rsidR="00BA7563" w:rsidRPr="00BA7563" w:rsidRDefault="00BA7563" w:rsidP="00BA7563">
      <w:pPr>
        <w:adjustRightInd w:val="0"/>
        <w:snapToGrid w:val="0"/>
        <w:spacing w:line="360" w:lineRule="auto"/>
        <w:ind w:firstLineChars="200" w:firstLine="480"/>
        <w:rPr>
          <w:color w:val="000000"/>
          <w:sz w:val="24"/>
        </w:rPr>
      </w:pPr>
      <w:r w:rsidRPr="00BA7563">
        <w:rPr>
          <w:rFonts w:hint="eastAsia"/>
          <w:color w:val="000000"/>
          <w:sz w:val="24"/>
        </w:rPr>
        <w:t>①天然气在生产过程要密闭化、自动化，严防跑冒滴漏。</w:t>
      </w:r>
    </w:p>
    <w:p w:rsidR="00BA7563" w:rsidRPr="00BA7563" w:rsidRDefault="00BA7563" w:rsidP="00BA7563">
      <w:pPr>
        <w:adjustRightInd w:val="0"/>
        <w:snapToGrid w:val="0"/>
        <w:spacing w:line="360" w:lineRule="auto"/>
        <w:ind w:firstLineChars="200" w:firstLine="480"/>
        <w:rPr>
          <w:color w:val="000000"/>
          <w:sz w:val="24"/>
        </w:rPr>
      </w:pPr>
      <w:r w:rsidRPr="00BA7563">
        <w:rPr>
          <w:rFonts w:hint="eastAsia"/>
          <w:color w:val="000000"/>
          <w:sz w:val="24"/>
        </w:rPr>
        <w:t>②设备的安全管理</w:t>
      </w:r>
    </w:p>
    <w:p w:rsidR="00BA7563" w:rsidRPr="00BA7563" w:rsidRDefault="00BA7563" w:rsidP="00BA7563">
      <w:pPr>
        <w:adjustRightInd w:val="0"/>
        <w:snapToGrid w:val="0"/>
        <w:spacing w:line="360" w:lineRule="auto"/>
        <w:ind w:firstLineChars="200" w:firstLine="480"/>
        <w:rPr>
          <w:color w:val="000000"/>
          <w:sz w:val="24"/>
        </w:rPr>
      </w:pPr>
      <w:r w:rsidRPr="00BA7563">
        <w:rPr>
          <w:rFonts w:hint="eastAsia"/>
          <w:color w:val="000000"/>
          <w:sz w:val="24"/>
        </w:rPr>
        <w:t>定期对设备进行安全检测，检测内容、时间、人员应有记录保存，安全检测应根据设备的安全性、危险性设定检测频次。</w:t>
      </w:r>
    </w:p>
    <w:p w:rsidR="00BA7563" w:rsidRPr="00BA7563" w:rsidRDefault="00BA7563" w:rsidP="00BA7563">
      <w:pPr>
        <w:adjustRightInd w:val="0"/>
        <w:snapToGrid w:val="0"/>
        <w:spacing w:line="360" w:lineRule="auto"/>
        <w:ind w:firstLineChars="200" w:firstLine="480"/>
        <w:rPr>
          <w:color w:val="000000"/>
          <w:sz w:val="24"/>
        </w:rPr>
      </w:pPr>
      <w:r w:rsidRPr="00BA7563">
        <w:rPr>
          <w:rFonts w:hint="eastAsia"/>
          <w:color w:val="000000"/>
          <w:sz w:val="24"/>
        </w:rPr>
        <w:t>③火源管理</w:t>
      </w:r>
    </w:p>
    <w:p w:rsidR="00BA7563" w:rsidRPr="00BA7563" w:rsidRDefault="00BA7563" w:rsidP="00BA7563">
      <w:pPr>
        <w:adjustRightInd w:val="0"/>
        <w:snapToGrid w:val="0"/>
        <w:spacing w:line="360" w:lineRule="auto"/>
        <w:ind w:firstLineChars="200" w:firstLine="480"/>
        <w:rPr>
          <w:color w:val="000000"/>
          <w:sz w:val="24"/>
        </w:rPr>
      </w:pPr>
      <w:r w:rsidRPr="00BA7563">
        <w:rPr>
          <w:rFonts w:hint="eastAsia"/>
          <w:color w:val="000000"/>
          <w:sz w:val="24"/>
        </w:rPr>
        <w:t>a</w:t>
      </w:r>
      <w:r w:rsidRPr="00BA7563">
        <w:rPr>
          <w:rFonts w:hint="eastAsia"/>
          <w:color w:val="000000"/>
          <w:sz w:val="24"/>
        </w:rPr>
        <w:t>、严禁火源进入天然气储存区，对明火严格控制，在天然气储存区附近不准有明火；</w:t>
      </w:r>
    </w:p>
    <w:p w:rsidR="00BA7563" w:rsidRPr="00BA7563" w:rsidRDefault="00BA7563" w:rsidP="00BA7563">
      <w:pPr>
        <w:adjustRightInd w:val="0"/>
        <w:snapToGrid w:val="0"/>
        <w:spacing w:line="360" w:lineRule="auto"/>
        <w:ind w:firstLineChars="200" w:firstLine="480"/>
        <w:rPr>
          <w:color w:val="000000"/>
          <w:sz w:val="24"/>
        </w:rPr>
      </w:pPr>
      <w:r w:rsidRPr="00BA7563">
        <w:rPr>
          <w:rFonts w:hint="eastAsia"/>
          <w:color w:val="000000"/>
          <w:sz w:val="24"/>
        </w:rPr>
        <w:t>b</w:t>
      </w:r>
      <w:r w:rsidRPr="00BA7563">
        <w:rPr>
          <w:rFonts w:hint="eastAsia"/>
          <w:color w:val="000000"/>
          <w:sz w:val="24"/>
        </w:rPr>
        <w:t>、对设备维修检查，需进行维修焊接，应</w:t>
      </w:r>
      <w:proofErr w:type="gramStart"/>
      <w:r w:rsidRPr="00BA7563">
        <w:rPr>
          <w:rFonts w:hint="eastAsia"/>
          <w:color w:val="000000"/>
          <w:sz w:val="24"/>
        </w:rPr>
        <w:t>经安全</w:t>
      </w:r>
      <w:proofErr w:type="gramEnd"/>
      <w:r w:rsidRPr="00BA7563">
        <w:rPr>
          <w:rFonts w:hint="eastAsia"/>
          <w:color w:val="000000"/>
          <w:sz w:val="24"/>
        </w:rPr>
        <w:t>部门确认、准许，并有记录在案；另外，在危险区作业是不能使用能产生撞击火花的金属物体，应用铜工具，如用钢工具，表面应涂黄油；</w:t>
      </w:r>
    </w:p>
    <w:p w:rsidR="00BA7563" w:rsidRPr="00BA7563" w:rsidRDefault="00BA7563" w:rsidP="00BA7563">
      <w:pPr>
        <w:adjustRightInd w:val="0"/>
        <w:snapToGrid w:val="0"/>
        <w:spacing w:line="360" w:lineRule="auto"/>
        <w:ind w:firstLineChars="200" w:firstLine="480"/>
        <w:rPr>
          <w:color w:val="000000"/>
          <w:sz w:val="24"/>
        </w:rPr>
      </w:pPr>
      <w:r w:rsidRPr="00BA7563">
        <w:rPr>
          <w:rFonts w:hint="eastAsia"/>
          <w:color w:val="000000"/>
          <w:sz w:val="24"/>
        </w:rPr>
        <w:t>c</w:t>
      </w:r>
      <w:r w:rsidRPr="00BA7563">
        <w:rPr>
          <w:rFonts w:hint="eastAsia"/>
          <w:color w:val="000000"/>
          <w:sz w:val="24"/>
        </w:rPr>
        <w:t>、在装置区内的所有设备，电气装置都应满足防爆防火的要求。</w:t>
      </w:r>
    </w:p>
    <w:p w:rsidR="00BA7563" w:rsidRPr="00BA7563" w:rsidRDefault="00BA7563" w:rsidP="00BA7563">
      <w:pPr>
        <w:adjustRightInd w:val="0"/>
        <w:snapToGrid w:val="0"/>
        <w:spacing w:line="360" w:lineRule="auto"/>
        <w:ind w:firstLineChars="200" w:firstLine="480"/>
        <w:rPr>
          <w:color w:val="000000"/>
          <w:sz w:val="24"/>
        </w:rPr>
      </w:pPr>
      <w:r w:rsidRPr="00BA7563">
        <w:rPr>
          <w:rFonts w:hint="eastAsia"/>
          <w:color w:val="000000"/>
          <w:sz w:val="24"/>
        </w:rPr>
        <w:t>④人员的管理</w:t>
      </w:r>
    </w:p>
    <w:p w:rsidR="00BA7563" w:rsidRPr="00BA7563" w:rsidRDefault="00BA7563" w:rsidP="00BA7563">
      <w:pPr>
        <w:adjustRightInd w:val="0"/>
        <w:snapToGrid w:val="0"/>
        <w:spacing w:line="360" w:lineRule="auto"/>
        <w:ind w:firstLineChars="200" w:firstLine="480"/>
        <w:rPr>
          <w:color w:val="000000"/>
          <w:sz w:val="24"/>
        </w:rPr>
      </w:pPr>
      <w:r w:rsidRPr="00BA7563">
        <w:rPr>
          <w:rFonts w:hint="eastAsia"/>
          <w:color w:val="000000"/>
          <w:sz w:val="24"/>
        </w:rPr>
        <w:lastRenderedPageBreak/>
        <w:t>a</w:t>
      </w:r>
      <w:r w:rsidRPr="00BA7563">
        <w:rPr>
          <w:rFonts w:hint="eastAsia"/>
          <w:color w:val="000000"/>
          <w:sz w:val="24"/>
        </w:rPr>
        <w:t>、加强天然气安全知识的宣传，加强对有关人员的培训教育和考核；</w:t>
      </w:r>
    </w:p>
    <w:p w:rsidR="00BA7563" w:rsidRPr="00BA7563" w:rsidRDefault="00BA7563" w:rsidP="00BA7563">
      <w:pPr>
        <w:adjustRightInd w:val="0"/>
        <w:snapToGrid w:val="0"/>
        <w:spacing w:line="360" w:lineRule="auto"/>
        <w:ind w:firstLineChars="200" w:firstLine="480"/>
        <w:rPr>
          <w:color w:val="000000"/>
          <w:sz w:val="24"/>
        </w:rPr>
      </w:pPr>
      <w:r w:rsidRPr="00BA7563">
        <w:rPr>
          <w:rFonts w:hint="eastAsia"/>
          <w:color w:val="000000"/>
          <w:sz w:val="24"/>
        </w:rPr>
        <w:t>b</w:t>
      </w:r>
      <w:r w:rsidRPr="00BA7563">
        <w:rPr>
          <w:rFonts w:hint="eastAsia"/>
          <w:color w:val="000000"/>
          <w:sz w:val="24"/>
        </w:rPr>
        <w:t>、严格规章制度和安全操作规程，强化安全监督检查和管理；</w:t>
      </w:r>
    </w:p>
    <w:p w:rsidR="00BA7563" w:rsidRPr="00BA7563" w:rsidRDefault="00BA7563" w:rsidP="00BA7563">
      <w:pPr>
        <w:adjustRightInd w:val="0"/>
        <w:snapToGrid w:val="0"/>
        <w:spacing w:line="360" w:lineRule="auto"/>
        <w:ind w:firstLineChars="200" w:firstLine="480"/>
        <w:rPr>
          <w:color w:val="000000"/>
          <w:sz w:val="24"/>
        </w:rPr>
      </w:pPr>
      <w:r w:rsidRPr="00BA7563">
        <w:rPr>
          <w:rFonts w:hint="eastAsia"/>
          <w:color w:val="000000"/>
          <w:sz w:val="24"/>
        </w:rPr>
        <w:t>c</w:t>
      </w:r>
      <w:r w:rsidRPr="00BA7563">
        <w:rPr>
          <w:rFonts w:hint="eastAsia"/>
          <w:color w:val="000000"/>
          <w:sz w:val="24"/>
        </w:rPr>
        <w:t>、天然气工程外设专职人员进行监理和维护，严禁其他人员进入。</w:t>
      </w:r>
    </w:p>
    <w:p w:rsidR="00BA7563" w:rsidRPr="00BA7563" w:rsidRDefault="00BA7563" w:rsidP="00BA7563">
      <w:pPr>
        <w:adjustRightInd w:val="0"/>
        <w:snapToGrid w:val="0"/>
        <w:spacing w:line="360" w:lineRule="auto"/>
        <w:ind w:firstLineChars="200" w:firstLine="480"/>
        <w:rPr>
          <w:color w:val="000000"/>
          <w:sz w:val="24"/>
        </w:rPr>
      </w:pPr>
      <w:r w:rsidRPr="00BA7563">
        <w:rPr>
          <w:rFonts w:hint="eastAsia"/>
          <w:color w:val="000000"/>
          <w:sz w:val="24"/>
        </w:rPr>
        <w:t>（</w:t>
      </w:r>
      <w:r w:rsidRPr="00BA7563">
        <w:rPr>
          <w:rFonts w:hint="eastAsia"/>
          <w:color w:val="000000"/>
          <w:sz w:val="24"/>
        </w:rPr>
        <w:t>3</w:t>
      </w:r>
      <w:r w:rsidRPr="00BA7563">
        <w:rPr>
          <w:rFonts w:hint="eastAsia"/>
          <w:color w:val="000000"/>
          <w:sz w:val="24"/>
        </w:rPr>
        <w:t>）天然气风险事故应急预案</w:t>
      </w:r>
    </w:p>
    <w:p w:rsidR="002E23C2" w:rsidRDefault="00BA7563" w:rsidP="00BA7563">
      <w:pPr>
        <w:adjustRightInd w:val="0"/>
        <w:snapToGrid w:val="0"/>
        <w:spacing w:line="360" w:lineRule="auto"/>
        <w:ind w:firstLineChars="200" w:firstLine="480"/>
        <w:rPr>
          <w:color w:val="000000"/>
          <w:sz w:val="24"/>
        </w:rPr>
      </w:pPr>
      <w:r w:rsidRPr="00BA7563">
        <w:rPr>
          <w:rFonts w:hint="eastAsia"/>
          <w:color w:val="000000"/>
          <w:sz w:val="24"/>
        </w:rPr>
        <w:t>预防是防止事故发生的根本措施，但必须有应急措施，一旦发生事故，处置是否得当，关系到事故蔓延的范围和损失大小。项目建成后，应建立健全的事故应急救援预案。企业应根据天然气泄漏事故的风险情况制定切实可行的应急预案，以应对可能发生的应急危害事故，一旦发生事故，即可以在有准备的情况下对事故进行紧急处理，将事故危害和环境污染降低到最小程度。根据《突发环境事件应急预案管理暂行办法》环发【</w:t>
      </w:r>
      <w:r w:rsidRPr="00BA7563">
        <w:rPr>
          <w:rFonts w:hint="eastAsia"/>
          <w:color w:val="000000"/>
          <w:sz w:val="24"/>
        </w:rPr>
        <w:t>2010</w:t>
      </w:r>
      <w:r w:rsidRPr="00BA7563">
        <w:rPr>
          <w:rFonts w:hint="eastAsia"/>
          <w:color w:val="000000"/>
          <w:sz w:val="24"/>
        </w:rPr>
        <w:t>】</w:t>
      </w:r>
      <w:r w:rsidRPr="00BA7563">
        <w:rPr>
          <w:rFonts w:hint="eastAsia"/>
          <w:color w:val="000000"/>
          <w:sz w:val="24"/>
        </w:rPr>
        <w:t>113</w:t>
      </w:r>
      <w:r w:rsidRPr="00BA7563">
        <w:rPr>
          <w:rFonts w:hint="eastAsia"/>
          <w:color w:val="000000"/>
          <w:sz w:val="24"/>
        </w:rPr>
        <w:t>号，事故应急预案内容见表</w:t>
      </w:r>
      <w:r>
        <w:rPr>
          <w:rFonts w:hint="eastAsia"/>
          <w:color w:val="000000"/>
          <w:sz w:val="24"/>
        </w:rPr>
        <w:t>6.3-1</w:t>
      </w:r>
      <w:r w:rsidRPr="00BA7563">
        <w:rPr>
          <w:rFonts w:hint="eastAsia"/>
          <w:color w:val="000000"/>
          <w:sz w:val="24"/>
        </w:rPr>
        <w:t>。</w:t>
      </w:r>
    </w:p>
    <w:p w:rsidR="002E23C2" w:rsidRPr="00BA7563" w:rsidRDefault="00BA7563" w:rsidP="00BA7563">
      <w:pPr>
        <w:adjustRightInd w:val="0"/>
        <w:snapToGrid w:val="0"/>
        <w:spacing w:line="360" w:lineRule="auto"/>
        <w:ind w:right="-85"/>
        <w:jc w:val="center"/>
        <w:rPr>
          <w:b/>
          <w:color w:val="000000"/>
          <w:sz w:val="24"/>
        </w:rPr>
      </w:pPr>
      <w:r w:rsidRPr="00BA7563">
        <w:rPr>
          <w:rFonts w:hint="eastAsia"/>
          <w:b/>
          <w:color w:val="000000"/>
          <w:sz w:val="24"/>
        </w:rPr>
        <w:t>表</w:t>
      </w:r>
      <w:r w:rsidRPr="00BA7563">
        <w:rPr>
          <w:b/>
          <w:color w:val="000000"/>
          <w:sz w:val="24"/>
        </w:rPr>
        <w:t>6.3-1</w:t>
      </w:r>
      <w:r w:rsidRPr="00BA7563">
        <w:rPr>
          <w:rFonts w:hint="eastAsia"/>
          <w:b/>
          <w:color w:val="000000"/>
          <w:sz w:val="24"/>
        </w:rPr>
        <w:t xml:space="preserve">  </w:t>
      </w:r>
      <w:r w:rsidRPr="00BA7563">
        <w:rPr>
          <w:rFonts w:hint="eastAsia"/>
          <w:b/>
          <w:color w:val="000000"/>
          <w:sz w:val="24"/>
        </w:rPr>
        <w:t>事故应急预案内容</w:t>
      </w:r>
    </w:p>
    <w:tbl>
      <w:tblPr>
        <w:tblW w:w="5000" w:type="pct"/>
        <w:tblBorders>
          <w:top w:val="single" w:sz="12" w:space="0" w:color="auto"/>
          <w:bottom w:val="single" w:sz="1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702"/>
        <w:gridCol w:w="2126"/>
        <w:gridCol w:w="6242"/>
      </w:tblGrid>
      <w:tr w:rsidR="00BA7563" w:rsidTr="00BA7563">
        <w:trPr>
          <w:trHeight w:val="340"/>
        </w:trPr>
        <w:tc>
          <w:tcPr>
            <w:tcW w:w="387" w:type="pct"/>
            <w:vAlign w:val="center"/>
          </w:tcPr>
          <w:p w:rsidR="00BA7563" w:rsidRDefault="00BA7563" w:rsidP="002A4C53">
            <w:pPr>
              <w:jc w:val="center"/>
              <w:rPr>
                <w:b/>
                <w:szCs w:val="21"/>
              </w:rPr>
            </w:pPr>
            <w:r>
              <w:rPr>
                <w:b/>
                <w:szCs w:val="21"/>
              </w:rPr>
              <w:t>序号</w:t>
            </w:r>
          </w:p>
        </w:tc>
        <w:tc>
          <w:tcPr>
            <w:tcW w:w="1172" w:type="pct"/>
            <w:vAlign w:val="center"/>
          </w:tcPr>
          <w:p w:rsidR="00BA7563" w:rsidRDefault="00BA7563" w:rsidP="002A4C53">
            <w:pPr>
              <w:jc w:val="center"/>
              <w:rPr>
                <w:b/>
                <w:szCs w:val="21"/>
              </w:rPr>
            </w:pPr>
            <w:r>
              <w:rPr>
                <w:b/>
                <w:szCs w:val="21"/>
              </w:rPr>
              <w:t>项目</w:t>
            </w:r>
          </w:p>
        </w:tc>
        <w:tc>
          <w:tcPr>
            <w:tcW w:w="3441" w:type="pct"/>
            <w:vAlign w:val="center"/>
          </w:tcPr>
          <w:p w:rsidR="00BA7563" w:rsidRDefault="00BA7563" w:rsidP="002A4C53">
            <w:pPr>
              <w:jc w:val="center"/>
              <w:rPr>
                <w:b/>
                <w:szCs w:val="21"/>
              </w:rPr>
            </w:pPr>
            <w:r>
              <w:rPr>
                <w:b/>
                <w:szCs w:val="21"/>
              </w:rPr>
              <w:t>内</w:t>
            </w:r>
            <w:r>
              <w:rPr>
                <w:b/>
                <w:szCs w:val="21"/>
              </w:rPr>
              <w:t xml:space="preserve"> </w:t>
            </w:r>
            <w:r>
              <w:rPr>
                <w:b/>
                <w:szCs w:val="21"/>
              </w:rPr>
              <w:t>容</w:t>
            </w:r>
            <w:r>
              <w:rPr>
                <w:b/>
                <w:szCs w:val="21"/>
              </w:rPr>
              <w:t xml:space="preserve"> </w:t>
            </w:r>
            <w:r>
              <w:rPr>
                <w:b/>
                <w:szCs w:val="21"/>
              </w:rPr>
              <w:t>及</w:t>
            </w:r>
            <w:r>
              <w:rPr>
                <w:b/>
                <w:szCs w:val="21"/>
              </w:rPr>
              <w:t xml:space="preserve"> </w:t>
            </w:r>
            <w:r>
              <w:rPr>
                <w:b/>
                <w:szCs w:val="21"/>
              </w:rPr>
              <w:t>要</w:t>
            </w:r>
            <w:r>
              <w:rPr>
                <w:b/>
                <w:szCs w:val="21"/>
              </w:rPr>
              <w:t xml:space="preserve"> </w:t>
            </w:r>
            <w:r>
              <w:rPr>
                <w:b/>
                <w:szCs w:val="21"/>
              </w:rPr>
              <w:t>求</w:t>
            </w:r>
          </w:p>
        </w:tc>
      </w:tr>
      <w:tr w:rsidR="00BA7563" w:rsidTr="00BA7563">
        <w:trPr>
          <w:trHeight w:val="340"/>
        </w:trPr>
        <w:tc>
          <w:tcPr>
            <w:tcW w:w="387" w:type="pct"/>
            <w:vAlign w:val="center"/>
          </w:tcPr>
          <w:p w:rsidR="00BA7563" w:rsidRDefault="00BA7563" w:rsidP="002A4C53">
            <w:pPr>
              <w:jc w:val="center"/>
              <w:rPr>
                <w:szCs w:val="21"/>
              </w:rPr>
            </w:pPr>
            <w:r>
              <w:rPr>
                <w:szCs w:val="21"/>
              </w:rPr>
              <w:t>1</w:t>
            </w:r>
          </w:p>
        </w:tc>
        <w:tc>
          <w:tcPr>
            <w:tcW w:w="1172" w:type="pct"/>
            <w:vAlign w:val="center"/>
          </w:tcPr>
          <w:p w:rsidR="00BA7563" w:rsidRDefault="00BA7563" w:rsidP="002A4C53">
            <w:pPr>
              <w:jc w:val="center"/>
              <w:rPr>
                <w:szCs w:val="21"/>
              </w:rPr>
            </w:pPr>
            <w:r>
              <w:rPr>
                <w:szCs w:val="21"/>
              </w:rPr>
              <w:t>组织机构和职责</w:t>
            </w:r>
          </w:p>
        </w:tc>
        <w:tc>
          <w:tcPr>
            <w:tcW w:w="3441" w:type="pct"/>
            <w:vAlign w:val="center"/>
          </w:tcPr>
          <w:p w:rsidR="00BA7563" w:rsidRDefault="00BA7563" w:rsidP="002A4C53">
            <w:pPr>
              <w:jc w:val="center"/>
              <w:rPr>
                <w:szCs w:val="21"/>
              </w:rPr>
            </w:pPr>
            <w:r>
              <w:rPr>
                <w:szCs w:val="21"/>
              </w:rPr>
              <w:t>应急组织体系和组织机构及职责</w:t>
            </w:r>
          </w:p>
        </w:tc>
      </w:tr>
      <w:tr w:rsidR="00BA7563" w:rsidTr="00BA7563">
        <w:trPr>
          <w:trHeight w:val="340"/>
        </w:trPr>
        <w:tc>
          <w:tcPr>
            <w:tcW w:w="387" w:type="pct"/>
            <w:vAlign w:val="center"/>
          </w:tcPr>
          <w:p w:rsidR="00BA7563" w:rsidRDefault="00BA7563" w:rsidP="002A4C53">
            <w:pPr>
              <w:jc w:val="center"/>
              <w:rPr>
                <w:szCs w:val="21"/>
              </w:rPr>
            </w:pPr>
            <w:r>
              <w:rPr>
                <w:szCs w:val="21"/>
              </w:rPr>
              <w:t>2</w:t>
            </w:r>
          </w:p>
        </w:tc>
        <w:tc>
          <w:tcPr>
            <w:tcW w:w="1172" w:type="pct"/>
            <w:vAlign w:val="center"/>
          </w:tcPr>
          <w:p w:rsidR="00BA7563" w:rsidRDefault="00BA7563" w:rsidP="002A4C53">
            <w:pPr>
              <w:jc w:val="center"/>
              <w:rPr>
                <w:szCs w:val="21"/>
              </w:rPr>
            </w:pPr>
            <w:r>
              <w:rPr>
                <w:szCs w:val="21"/>
              </w:rPr>
              <w:t>预防与预警机制</w:t>
            </w:r>
          </w:p>
        </w:tc>
        <w:tc>
          <w:tcPr>
            <w:tcW w:w="3441" w:type="pct"/>
            <w:vAlign w:val="center"/>
          </w:tcPr>
          <w:p w:rsidR="00BA7563" w:rsidRDefault="00BA7563" w:rsidP="002A4C53">
            <w:pPr>
              <w:jc w:val="center"/>
              <w:rPr>
                <w:szCs w:val="21"/>
              </w:rPr>
            </w:pPr>
            <w:r>
              <w:rPr>
                <w:szCs w:val="21"/>
              </w:rPr>
              <w:t>应急准备措施、环境污染事故危险源监控、预警分级指标、预警的发布和解除、预警行动</w:t>
            </w:r>
          </w:p>
        </w:tc>
      </w:tr>
      <w:tr w:rsidR="00BA7563" w:rsidTr="00BA7563">
        <w:trPr>
          <w:trHeight w:val="340"/>
        </w:trPr>
        <w:tc>
          <w:tcPr>
            <w:tcW w:w="387" w:type="pct"/>
            <w:vAlign w:val="center"/>
          </w:tcPr>
          <w:p w:rsidR="00BA7563" w:rsidRDefault="00BA7563" w:rsidP="002A4C53">
            <w:pPr>
              <w:jc w:val="center"/>
              <w:rPr>
                <w:szCs w:val="21"/>
              </w:rPr>
            </w:pPr>
            <w:r>
              <w:rPr>
                <w:szCs w:val="21"/>
              </w:rPr>
              <w:t>3</w:t>
            </w:r>
          </w:p>
        </w:tc>
        <w:tc>
          <w:tcPr>
            <w:tcW w:w="1172" w:type="pct"/>
            <w:vAlign w:val="center"/>
          </w:tcPr>
          <w:p w:rsidR="00BA7563" w:rsidRDefault="00BA7563" w:rsidP="002A4C53">
            <w:pPr>
              <w:jc w:val="center"/>
              <w:rPr>
                <w:szCs w:val="21"/>
              </w:rPr>
            </w:pPr>
            <w:r>
              <w:rPr>
                <w:szCs w:val="21"/>
              </w:rPr>
              <w:t>信息报告和通报</w:t>
            </w:r>
          </w:p>
        </w:tc>
        <w:tc>
          <w:tcPr>
            <w:tcW w:w="3441" w:type="pct"/>
            <w:vAlign w:val="center"/>
          </w:tcPr>
          <w:p w:rsidR="00BA7563" w:rsidRDefault="00BA7563" w:rsidP="002A4C53">
            <w:pPr>
              <w:jc w:val="center"/>
              <w:rPr>
                <w:szCs w:val="21"/>
              </w:rPr>
            </w:pPr>
            <w:r>
              <w:rPr>
                <w:szCs w:val="21"/>
              </w:rPr>
              <w:t>规定应急状态</w:t>
            </w:r>
            <w:proofErr w:type="gramStart"/>
            <w:r>
              <w:rPr>
                <w:szCs w:val="21"/>
              </w:rPr>
              <w:t>下信息</w:t>
            </w:r>
            <w:proofErr w:type="gramEnd"/>
            <w:r>
              <w:rPr>
                <w:szCs w:val="21"/>
              </w:rPr>
              <w:t>报告与通知、信息上报程序</w:t>
            </w:r>
          </w:p>
        </w:tc>
      </w:tr>
      <w:tr w:rsidR="00BA7563" w:rsidTr="00BA7563">
        <w:trPr>
          <w:trHeight w:val="340"/>
        </w:trPr>
        <w:tc>
          <w:tcPr>
            <w:tcW w:w="387" w:type="pct"/>
            <w:vAlign w:val="center"/>
          </w:tcPr>
          <w:p w:rsidR="00BA7563" w:rsidRDefault="00BA7563" w:rsidP="002A4C53">
            <w:pPr>
              <w:jc w:val="center"/>
              <w:rPr>
                <w:szCs w:val="21"/>
              </w:rPr>
            </w:pPr>
            <w:r>
              <w:rPr>
                <w:szCs w:val="21"/>
              </w:rPr>
              <w:t>4</w:t>
            </w:r>
          </w:p>
        </w:tc>
        <w:tc>
          <w:tcPr>
            <w:tcW w:w="1172" w:type="pct"/>
            <w:vAlign w:val="center"/>
          </w:tcPr>
          <w:p w:rsidR="00BA7563" w:rsidRDefault="00BA7563" w:rsidP="002A4C53">
            <w:pPr>
              <w:jc w:val="center"/>
              <w:rPr>
                <w:szCs w:val="21"/>
              </w:rPr>
            </w:pPr>
            <w:r>
              <w:rPr>
                <w:szCs w:val="21"/>
              </w:rPr>
              <w:t>应急响应和救援措施</w:t>
            </w:r>
          </w:p>
        </w:tc>
        <w:tc>
          <w:tcPr>
            <w:tcW w:w="3441" w:type="pct"/>
            <w:vAlign w:val="center"/>
          </w:tcPr>
          <w:p w:rsidR="00BA7563" w:rsidRDefault="00BA7563" w:rsidP="002A4C53">
            <w:pPr>
              <w:jc w:val="center"/>
              <w:rPr>
                <w:szCs w:val="21"/>
              </w:rPr>
            </w:pPr>
            <w:r>
              <w:rPr>
                <w:szCs w:val="21"/>
              </w:rPr>
              <w:t>先期处置、应急工作领导小组指挥与协调、进行应急救援</w:t>
            </w:r>
          </w:p>
        </w:tc>
      </w:tr>
      <w:tr w:rsidR="00BA7563" w:rsidTr="00BA7563">
        <w:trPr>
          <w:trHeight w:val="340"/>
        </w:trPr>
        <w:tc>
          <w:tcPr>
            <w:tcW w:w="387" w:type="pct"/>
            <w:vAlign w:val="center"/>
          </w:tcPr>
          <w:p w:rsidR="00BA7563" w:rsidRDefault="00BA7563" w:rsidP="002A4C53">
            <w:pPr>
              <w:jc w:val="center"/>
              <w:rPr>
                <w:szCs w:val="21"/>
              </w:rPr>
            </w:pPr>
            <w:r>
              <w:rPr>
                <w:szCs w:val="21"/>
              </w:rPr>
              <w:t>5</w:t>
            </w:r>
          </w:p>
        </w:tc>
        <w:tc>
          <w:tcPr>
            <w:tcW w:w="1172" w:type="pct"/>
            <w:vAlign w:val="center"/>
          </w:tcPr>
          <w:p w:rsidR="00BA7563" w:rsidRDefault="00BA7563" w:rsidP="002A4C53">
            <w:pPr>
              <w:jc w:val="center"/>
              <w:rPr>
                <w:szCs w:val="21"/>
              </w:rPr>
            </w:pPr>
            <w:r>
              <w:rPr>
                <w:szCs w:val="21"/>
              </w:rPr>
              <w:t>现场保护与现场洗消</w:t>
            </w:r>
          </w:p>
        </w:tc>
        <w:tc>
          <w:tcPr>
            <w:tcW w:w="3441" w:type="pct"/>
            <w:vAlign w:val="center"/>
          </w:tcPr>
          <w:p w:rsidR="00BA7563" w:rsidRDefault="00BA7563" w:rsidP="002A4C53">
            <w:pPr>
              <w:jc w:val="center"/>
              <w:rPr>
                <w:szCs w:val="21"/>
              </w:rPr>
            </w:pPr>
            <w:r>
              <w:rPr>
                <w:szCs w:val="21"/>
              </w:rPr>
              <w:t>保护现场、事故原因调查清楚以后对事故现场进行洗消</w:t>
            </w:r>
          </w:p>
        </w:tc>
      </w:tr>
      <w:tr w:rsidR="00BA7563" w:rsidTr="00BA7563">
        <w:trPr>
          <w:trHeight w:val="340"/>
        </w:trPr>
        <w:tc>
          <w:tcPr>
            <w:tcW w:w="387" w:type="pct"/>
            <w:vAlign w:val="center"/>
          </w:tcPr>
          <w:p w:rsidR="00BA7563" w:rsidRDefault="00BA7563" w:rsidP="002A4C53">
            <w:pPr>
              <w:jc w:val="center"/>
              <w:rPr>
                <w:szCs w:val="21"/>
              </w:rPr>
            </w:pPr>
            <w:r>
              <w:rPr>
                <w:szCs w:val="21"/>
              </w:rPr>
              <w:t>6</w:t>
            </w:r>
          </w:p>
        </w:tc>
        <w:tc>
          <w:tcPr>
            <w:tcW w:w="1172" w:type="pct"/>
            <w:vAlign w:val="center"/>
          </w:tcPr>
          <w:p w:rsidR="00BA7563" w:rsidRDefault="00BA7563" w:rsidP="002A4C53">
            <w:pPr>
              <w:jc w:val="center"/>
              <w:rPr>
                <w:szCs w:val="21"/>
              </w:rPr>
            </w:pPr>
            <w:r>
              <w:rPr>
                <w:szCs w:val="21"/>
              </w:rPr>
              <w:t>应急终止</w:t>
            </w:r>
          </w:p>
        </w:tc>
        <w:tc>
          <w:tcPr>
            <w:tcW w:w="3441" w:type="pct"/>
            <w:vAlign w:val="center"/>
          </w:tcPr>
          <w:p w:rsidR="00BA7563" w:rsidRDefault="00BA7563" w:rsidP="002A4C53">
            <w:pPr>
              <w:jc w:val="center"/>
              <w:rPr>
                <w:szCs w:val="21"/>
              </w:rPr>
            </w:pPr>
            <w:r>
              <w:rPr>
                <w:szCs w:val="21"/>
              </w:rPr>
              <w:t>规定应急终止条件、应急状态终止程序</w:t>
            </w:r>
          </w:p>
        </w:tc>
      </w:tr>
      <w:tr w:rsidR="00BA7563" w:rsidTr="00BA7563">
        <w:trPr>
          <w:trHeight w:val="340"/>
        </w:trPr>
        <w:tc>
          <w:tcPr>
            <w:tcW w:w="387" w:type="pct"/>
            <w:vAlign w:val="center"/>
          </w:tcPr>
          <w:p w:rsidR="00BA7563" w:rsidRDefault="00BA7563" w:rsidP="002A4C53">
            <w:pPr>
              <w:jc w:val="center"/>
              <w:rPr>
                <w:szCs w:val="21"/>
              </w:rPr>
            </w:pPr>
            <w:r>
              <w:rPr>
                <w:szCs w:val="21"/>
              </w:rPr>
              <w:t>7</w:t>
            </w:r>
          </w:p>
        </w:tc>
        <w:tc>
          <w:tcPr>
            <w:tcW w:w="1172" w:type="pct"/>
            <w:vAlign w:val="center"/>
          </w:tcPr>
          <w:p w:rsidR="00BA7563" w:rsidRDefault="00BA7563" w:rsidP="002A4C53">
            <w:pPr>
              <w:jc w:val="center"/>
              <w:rPr>
                <w:szCs w:val="21"/>
              </w:rPr>
            </w:pPr>
            <w:r>
              <w:rPr>
                <w:szCs w:val="21"/>
              </w:rPr>
              <w:t>应急终止后的行动</w:t>
            </w:r>
          </w:p>
        </w:tc>
        <w:tc>
          <w:tcPr>
            <w:tcW w:w="3441" w:type="pct"/>
            <w:vAlign w:val="center"/>
          </w:tcPr>
          <w:p w:rsidR="00BA7563" w:rsidRDefault="00BA7563" w:rsidP="002A4C53">
            <w:pPr>
              <w:jc w:val="center"/>
              <w:rPr>
                <w:szCs w:val="21"/>
              </w:rPr>
            </w:pPr>
            <w:r>
              <w:rPr>
                <w:szCs w:val="21"/>
              </w:rPr>
              <w:t>事故得到控制后，应组织进行后续工作</w:t>
            </w:r>
          </w:p>
        </w:tc>
      </w:tr>
      <w:tr w:rsidR="00BA7563" w:rsidTr="00BA7563">
        <w:trPr>
          <w:trHeight w:val="340"/>
        </w:trPr>
        <w:tc>
          <w:tcPr>
            <w:tcW w:w="387" w:type="pct"/>
            <w:vAlign w:val="center"/>
          </w:tcPr>
          <w:p w:rsidR="00BA7563" w:rsidRDefault="00BA7563" w:rsidP="002A4C53">
            <w:pPr>
              <w:jc w:val="center"/>
              <w:rPr>
                <w:szCs w:val="21"/>
              </w:rPr>
            </w:pPr>
            <w:r>
              <w:rPr>
                <w:szCs w:val="21"/>
              </w:rPr>
              <w:t>8</w:t>
            </w:r>
          </w:p>
        </w:tc>
        <w:tc>
          <w:tcPr>
            <w:tcW w:w="1172" w:type="pct"/>
            <w:vAlign w:val="center"/>
          </w:tcPr>
          <w:p w:rsidR="00BA7563" w:rsidRDefault="00BA7563" w:rsidP="002A4C53">
            <w:pPr>
              <w:jc w:val="center"/>
              <w:rPr>
                <w:szCs w:val="21"/>
              </w:rPr>
            </w:pPr>
            <w:r>
              <w:rPr>
                <w:szCs w:val="21"/>
              </w:rPr>
              <w:t>后期处置</w:t>
            </w:r>
          </w:p>
        </w:tc>
        <w:tc>
          <w:tcPr>
            <w:tcW w:w="3441" w:type="pct"/>
            <w:vAlign w:val="center"/>
          </w:tcPr>
          <w:p w:rsidR="00BA7563" w:rsidRDefault="00BA7563" w:rsidP="002A4C53">
            <w:pPr>
              <w:jc w:val="center"/>
              <w:rPr>
                <w:szCs w:val="21"/>
              </w:rPr>
            </w:pPr>
            <w:r>
              <w:rPr>
                <w:szCs w:val="21"/>
              </w:rPr>
              <w:t>善后处置、调查与评估、恢复重建</w:t>
            </w:r>
          </w:p>
        </w:tc>
      </w:tr>
      <w:tr w:rsidR="00BA7563" w:rsidTr="00BA7563">
        <w:trPr>
          <w:trHeight w:val="340"/>
        </w:trPr>
        <w:tc>
          <w:tcPr>
            <w:tcW w:w="387" w:type="pct"/>
            <w:vAlign w:val="center"/>
          </w:tcPr>
          <w:p w:rsidR="00BA7563" w:rsidRDefault="00BA7563" w:rsidP="002A4C53">
            <w:pPr>
              <w:jc w:val="center"/>
              <w:rPr>
                <w:szCs w:val="21"/>
              </w:rPr>
            </w:pPr>
            <w:r>
              <w:rPr>
                <w:szCs w:val="21"/>
              </w:rPr>
              <w:t>9</w:t>
            </w:r>
          </w:p>
        </w:tc>
        <w:tc>
          <w:tcPr>
            <w:tcW w:w="1172" w:type="pct"/>
            <w:vAlign w:val="center"/>
          </w:tcPr>
          <w:p w:rsidR="00BA7563" w:rsidRDefault="00BA7563" w:rsidP="002A4C53">
            <w:pPr>
              <w:jc w:val="center"/>
              <w:rPr>
                <w:szCs w:val="21"/>
              </w:rPr>
            </w:pPr>
            <w:r>
              <w:rPr>
                <w:szCs w:val="21"/>
              </w:rPr>
              <w:t>应急宣教培训和演习</w:t>
            </w:r>
          </w:p>
        </w:tc>
        <w:tc>
          <w:tcPr>
            <w:tcW w:w="3441" w:type="pct"/>
            <w:vAlign w:val="center"/>
          </w:tcPr>
          <w:p w:rsidR="00BA7563" w:rsidRDefault="00BA7563" w:rsidP="002A4C53">
            <w:pPr>
              <w:jc w:val="center"/>
              <w:rPr>
                <w:szCs w:val="21"/>
              </w:rPr>
            </w:pPr>
            <w:r>
              <w:rPr>
                <w:szCs w:val="21"/>
              </w:rPr>
              <w:t>应急计划制定后，平时安排人员培训及演练</w:t>
            </w:r>
          </w:p>
        </w:tc>
      </w:tr>
      <w:tr w:rsidR="00BA7563" w:rsidTr="00BA7563">
        <w:trPr>
          <w:trHeight w:val="340"/>
        </w:trPr>
        <w:tc>
          <w:tcPr>
            <w:tcW w:w="387" w:type="pct"/>
            <w:vAlign w:val="center"/>
          </w:tcPr>
          <w:p w:rsidR="00BA7563" w:rsidRDefault="00BA7563" w:rsidP="002A4C53">
            <w:pPr>
              <w:jc w:val="center"/>
              <w:rPr>
                <w:szCs w:val="21"/>
              </w:rPr>
            </w:pPr>
            <w:r>
              <w:rPr>
                <w:szCs w:val="21"/>
              </w:rPr>
              <w:t>10</w:t>
            </w:r>
          </w:p>
        </w:tc>
        <w:tc>
          <w:tcPr>
            <w:tcW w:w="1172" w:type="pct"/>
            <w:vAlign w:val="center"/>
          </w:tcPr>
          <w:p w:rsidR="00BA7563" w:rsidRDefault="00BA7563" w:rsidP="002A4C53">
            <w:pPr>
              <w:jc w:val="center"/>
              <w:rPr>
                <w:szCs w:val="21"/>
              </w:rPr>
            </w:pPr>
            <w:r>
              <w:rPr>
                <w:szCs w:val="21"/>
              </w:rPr>
              <w:t>奖惩</w:t>
            </w:r>
          </w:p>
        </w:tc>
        <w:tc>
          <w:tcPr>
            <w:tcW w:w="3441" w:type="pct"/>
            <w:vAlign w:val="center"/>
          </w:tcPr>
          <w:p w:rsidR="00BA7563" w:rsidRDefault="00BA7563" w:rsidP="002A4C53">
            <w:pPr>
              <w:jc w:val="center"/>
              <w:rPr>
                <w:szCs w:val="21"/>
              </w:rPr>
            </w:pPr>
            <w:r>
              <w:rPr>
                <w:szCs w:val="21"/>
              </w:rPr>
              <w:t>突发事件应急处置工作实行领导负责制和责任追究制</w:t>
            </w:r>
          </w:p>
        </w:tc>
      </w:tr>
      <w:tr w:rsidR="00BA7563" w:rsidTr="00BA7563">
        <w:trPr>
          <w:trHeight w:val="340"/>
        </w:trPr>
        <w:tc>
          <w:tcPr>
            <w:tcW w:w="387" w:type="pct"/>
            <w:vAlign w:val="center"/>
          </w:tcPr>
          <w:p w:rsidR="00BA7563" w:rsidRDefault="00BA7563" w:rsidP="002A4C53">
            <w:pPr>
              <w:jc w:val="center"/>
              <w:rPr>
                <w:szCs w:val="21"/>
              </w:rPr>
            </w:pPr>
            <w:r>
              <w:rPr>
                <w:szCs w:val="21"/>
              </w:rPr>
              <w:t>11</w:t>
            </w:r>
          </w:p>
        </w:tc>
        <w:tc>
          <w:tcPr>
            <w:tcW w:w="1172" w:type="pct"/>
            <w:vAlign w:val="center"/>
          </w:tcPr>
          <w:p w:rsidR="00BA7563" w:rsidRDefault="00BA7563" w:rsidP="002A4C53">
            <w:pPr>
              <w:jc w:val="center"/>
              <w:rPr>
                <w:szCs w:val="21"/>
              </w:rPr>
            </w:pPr>
            <w:r>
              <w:rPr>
                <w:szCs w:val="21"/>
              </w:rPr>
              <w:t>保障措施</w:t>
            </w:r>
          </w:p>
        </w:tc>
        <w:tc>
          <w:tcPr>
            <w:tcW w:w="3441" w:type="pct"/>
            <w:vAlign w:val="center"/>
          </w:tcPr>
          <w:p w:rsidR="00BA7563" w:rsidRDefault="00BA7563" w:rsidP="002A4C53">
            <w:pPr>
              <w:jc w:val="center"/>
              <w:rPr>
                <w:szCs w:val="21"/>
              </w:rPr>
            </w:pPr>
            <w:r>
              <w:rPr>
                <w:szCs w:val="21"/>
              </w:rPr>
              <w:t>通信与信息保障、应急队伍及物资装备保障、资金保障等</w:t>
            </w:r>
          </w:p>
        </w:tc>
      </w:tr>
    </w:tbl>
    <w:p w:rsidR="00277584" w:rsidRPr="00BA7563" w:rsidRDefault="00BA7563" w:rsidP="00BA7563">
      <w:pPr>
        <w:pStyle w:val="3"/>
        <w:keepLines w:val="0"/>
        <w:widowControl/>
        <w:numPr>
          <w:ilvl w:val="2"/>
          <w:numId w:val="2"/>
        </w:numPr>
        <w:tabs>
          <w:tab w:val="clear" w:pos="720"/>
        </w:tabs>
        <w:adjustRightInd w:val="0"/>
        <w:snapToGrid w:val="0"/>
        <w:spacing w:before="0" w:after="0" w:line="360" w:lineRule="auto"/>
        <w:rPr>
          <w:color w:val="000000"/>
          <w:kern w:val="0"/>
          <w:sz w:val="24"/>
          <w:szCs w:val="24"/>
        </w:rPr>
      </w:pPr>
      <w:r w:rsidRPr="00BA7563">
        <w:rPr>
          <w:rFonts w:hint="eastAsia"/>
          <w:color w:val="000000"/>
          <w:kern w:val="0"/>
          <w:sz w:val="24"/>
          <w:szCs w:val="24"/>
        </w:rPr>
        <w:t>污水处理事故防护措施</w:t>
      </w:r>
    </w:p>
    <w:p w:rsidR="00BA7563" w:rsidRPr="00BA7563" w:rsidRDefault="00BA7563" w:rsidP="00BA7563">
      <w:pPr>
        <w:adjustRightInd w:val="0"/>
        <w:snapToGrid w:val="0"/>
        <w:spacing w:line="360" w:lineRule="auto"/>
        <w:ind w:firstLineChars="200" w:firstLine="480"/>
        <w:rPr>
          <w:color w:val="000000"/>
          <w:sz w:val="24"/>
        </w:rPr>
      </w:pPr>
      <w:r w:rsidRPr="00BA7563">
        <w:rPr>
          <w:rFonts w:hint="eastAsia"/>
          <w:color w:val="000000"/>
          <w:sz w:val="24"/>
        </w:rPr>
        <w:t>1</w:t>
      </w:r>
      <w:r w:rsidRPr="00BA7563">
        <w:rPr>
          <w:rFonts w:hint="eastAsia"/>
          <w:color w:val="000000"/>
          <w:sz w:val="24"/>
        </w:rPr>
        <w:t>、事故应急池</w:t>
      </w:r>
    </w:p>
    <w:p w:rsidR="00BA7563" w:rsidRPr="00BA7563" w:rsidRDefault="00BA7563" w:rsidP="00496D72">
      <w:pPr>
        <w:adjustRightInd w:val="0"/>
        <w:snapToGrid w:val="0"/>
        <w:spacing w:line="360" w:lineRule="auto"/>
        <w:ind w:firstLineChars="200" w:firstLine="480"/>
        <w:rPr>
          <w:color w:val="000000"/>
          <w:sz w:val="24"/>
        </w:rPr>
      </w:pPr>
      <w:r w:rsidRPr="00BA7563">
        <w:rPr>
          <w:rFonts w:hint="eastAsia"/>
          <w:color w:val="000000"/>
          <w:sz w:val="24"/>
        </w:rPr>
        <w:t>本项目污水处理设施发生事故时，废水全部进入事故池，本项目设有一座</w:t>
      </w:r>
      <w:r w:rsidR="00496D72">
        <w:rPr>
          <w:rFonts w:hint="eastAsia"/>
          <w:color w:val="000000"/>
          <w:sz w:val="24"/>
        </w:rPr>
        <w:t>5</w:t>
      </w:r>
      <w:r w:rsidRPr="00BA7563">
        <w:rPr>
          <w:rFonts w:hint="eastAsia"/>
          <w:color w:val="000000"/>
          <w:sz w:val="24"/>
        </w:rPr>
        <w:t>00m</w:t>
      </w:r>
      <w:r w:rsidRPr="00496D72">
        <w:rPr>
          <w:rFonts w:hint="eastAsia"/>
          <w:color w:val="000000"/>
          <w:sz w:val="24"/>
          <w:vertAlign w:val="superscript"/>
        </w:rPr>
        <w:t>3</w:t>
      </w:r>
      <w:r w:rsidRPr="00BA7563">
        <w:rPr>
          <w:rFonts w:hint="eastAsia"/>
          <w:color w:val="000000"/>
          <w:sz w:val="24"/>
        </w:rPr>
        <w:t>的事故池，</w:t>
      </w:r>
      <w:r w:rsidR="00496D72">
        <w:rPr>
          <w:rFonts w:hint="eastAsia"/>
          <w:color w:val="000000"/>
          <w:sz w:val="24"/>
        </w:rPr>
        <w:t>可以容纳本项目产生的废水，</w:t>
      </w:r>
      <w:proofErr w:type="gramStart"/>
      <w:r w:rsidRPr="00BA7563">
        <w:rPr>
          <w:rFonts w:hint="eastAsia"/>
          <w:color w:val="000000"/>
          <w:sz w:val="24"/>
        </w:rPr>
        <w:t>事故池能容纳</w:t>
      </w:r>
      <w:proofErr w:type="gramEnd"/>
      <w:r w:rsidRPr="00BA7563">
        <w:rPr>
          <w:rFonts w:hint="eastAsia"/>
          <w:color w:val="000000"/>
          <w:sz w:val="24"/>
        </w:rPr>
        <w:t>本项目约一周的废水量。</w:t>
      </w:r>
    </w:p>
    <w:p w:rsidR="00BA7563" w:rsidRPr="00BA7563" w:rsidRDefault="00BA7563" w:rsidP="00BA7563">
      <w:pPr>
        <w:adjustRightInd w:val="0"/>
        <w:snapToGrid w:val="0"/>
        <w:spacing w:line="360" w:lineRule="auto"/>
        <w:ind w:firstLineChars="200" w:firstLine="480"/>
        <w:rPr>
          <w:color w:val="000000"/>
          <w:sz w:val="24"/>
        </w:rPr>
      </w:pPr>
      <w:r w:rsidRPr="00BA7563">
        <w:rPr>
          <w:rFonts w:hint="eastAsia"/>
          <w:color w:val="000000"/>
          <w:sz w:val="24"/>
        </w:rPr>
        <w:t>2</w:t>
      </w:r>
      <w:r w:rsidRPr="00BA7563">
        <w:rPr>
          <w:rFonts w:hint="eastAsia"/>
          <w:color w:val="000000"/>
          <w:sz w:val="24"/>
        </w:rPr>
        <w:t>、防范措施</w:t>
      </w:r>
    </w:p>
    <w:p w:rsidR="00BA7563" w:rsidRPr="00BA7563" w:rsidRDefault="00BA7563" w:rsidP="00BA7563">
      <w:pPr>
        <w:adjustRightInd w:val="0"/>
        <w:snapToGrid w:val="0"/>
        <w:spacing w:line="360" w:lineRule="auto"/>
        <w:ind w:firstLineChars="200" w:firstLine="480"/>
        <w:rPr>
          <w:color w:val="000000"/>
          <w:sz w:val="24"/>
        </w:rPr>
      </w:pPr>
      <w:r w:rsidRPr="00BA7563">
        <w:rPr>
          <w:rFonts w:hint="eastAsia"/>
          <w:color w:val="000000"/>
          <w:sz w:val="24"/>
        </w:rPr>
        <w:t>（</w:t>
      </w:r>
      <w:r w:rsidRPr="00BA7563">
        <w:rPr>
          <w:rFonts w:hint="eastAsia"/>
          <w:color w:val="000000"/>
          <w:sz w:val="24"/>
        </w:rPr>
        <w:t>1</w:t>
      </w:r>
      <w:r w:rsidRPr="00BA7563">
        <w:rPr>
          <w:rFonts w:hint="eastAsia"/>
          <w:color w:val="000000"/>
          <w:sz w:val="24"/>
        </w:rPr>
        <w:t>）建设单位必须加强对污水处理设施的运行管理、维修，应在生产中严格按照操作规程，避免废水事故性排放。</w:t>
      </w:r>
    </w:p>
    <w:p w:rsidR="00BA7563" w:rsidRPr="00BA7563" w:rsidRDefault="00BA7563" w:rsidP="00BA7563">
      <w:pPr>
        <w:adjustRightInd w:val="0"/>
        <w:snapToGrid w:val="0"/>
        <w:spacing w:line="360" w:lineRule="auto"/>
        <w:ind w:firstLineChars="200" w:firstLine="480"/>
        <w:rPr>
          <w:color w:val="000000"/>
          <w:sz w:val="24"/>
        </w:rPr>
      </w:pPr>
      <w:r w:rsidRPr="00BA7563">
        <w:rPr>
          <w:rFonts w:hint="eastAsia"/>
          <w:color w:val="000000"/>
          <w:sz w:val="24"/>
        </w:rPr>
        <w:t>（</w:t>
      </w:r>
      <w:r w:rsidRPr="00BA7563">
        <w:rPr>
          <w:rFonts w:hint="eastAsia"/>
          <w:color w:val="000000"/>
          <w:sz w:val="24"/>
        </w:rPr>
        <w:t>2</w:t>
      </w:r>
      <w:r w:rsidRPr="00BA7563">
        <w:rPr>
          <w:rFonts w:hint="eastAsia"/>
          <w:color w:val="000000"/>
          <w:sz w:val="24"/>
        </w:rPr>
        <w:t>）废水收集运输管道应定期检查，防止污水泄漏。</w:t>
      </w:r>
    </w:p>
    <w:p w:rsidR="00BA7563" w:rsidRPr="00BA7563" w:rsidRDefault="00BA7563" w:rsidP="00BA7563">
      <w:pPr>
        <w:adjustRightInd w:val="0"/>
        <w:snapToGrid w:val="0"/>
        <w:spacing w:line="360" w:lineRule="auto"/>
        <w:ind w:firstLineChars="200" w:firstLine="480"/>
        <w:rPr>
          <w:color w:val="000000"/>
          <w:sz w:val="24"/>
        </w:rPr>
      </w:pPr>
      <w:r w:rsidRPr="00BA7563">
        <w:rPr>
          <w:rFonts w:hint="eastAsia"/>
          <w:color w:val="000000"/>
          <w:sz w:val="24"/>
        </w:rPr>
        <w:t>3</w:t>
      </w:r>
      <w:r w:rsidRPr="00BA7563">
        <w:rPr>
          <w:rFonts w:hint="eastAsia"/>
          <w:color w:val="000000"/>
          <w:sz w:val="24"/>
        </w:rPr>
        <w:t>、应急预案</w:t>
      </w:r>
    </w:p>
    <w:p w:rsidR="00277584" w:rsidRDefault="00BA7563" w:rsidP="00BA7563">
      <w:pPr>
        <w:adjustRightInd w:val="0"/>
        <w:snapToGrid w:val="0"/>
        <w:spacing w:line="360" w:lineRule="auto"/>
        <w:ind w:firstLineChars="200" w:firstLine="480"/>
        <w:rPr>
          <w:color w:val="000000"/>
          <w:sz w:val="24"/>
        </w:rPr>
      </w:pPr>
      <w:r w:rsidRPr="00BA7563">
        <w:rPr>
          <w:rFonts w:hint="eastAsia"/>
          <w:color w:val="000000"/>
          <w:sz w:val="24"/>
        </w:rPr>
        <w:lastRenderedPageBreak/>
        <w:t>制定并严格执行环保事故报告制度，一经发现环保事故，立即向政府和上级有关部门报告，绝不瞒报、漏报。</w:t>
      </w:r>
    </w:p>
    <w:p w:rsidR="00277584" w:rsidRPr="00BA7563" w:rsidRDefault="00BA7563" w:rsidP="00BA7563">
      <w:pPr>
        <w:pStyle w:val="3"/>
        <w:keepLines w:val="0"/>
        <w:widowControl/>
        <w:numPr>
          <w:ilvl w:val="2"/>
          <w:numId w:val="2"/>
        </w:numPr>
        <w:tabs>
          <w:tab w:val="clear" w:pos="720"/>
        </w:tabs>
        <w:adjustRightInd w:val="0"/>
        <w:snapToGrid w:val="0"/>
        <w:spacing w:before="0" w:after="0" w:line="360" w:lineRule="auto"/>
        <w:rPr>
          <w:color w:val="000000"/>
          <w:kern w:val="0"/>
          <w:sz w:val="24"/>
          <w:szCs w:val="24"/>
        </w:rPr>
      </w:pPr>
      <w:r w:rsidRPr="00BA7563">
        <w:rPr>
          <w:rFonts w:hint="eastAsia"/>
          <w:color w:val="000000"/>
          <w:kern w:val="0"/>
          <w:sz w:val="24"/>
          <w:szCs w:val="24"/>
        </w:rPr>
        <w:t>卫生风险事故防范措施</w:t>
      </w:r>
    </w:p>
    <w:p w:rsidR="00BA7563" w:rsidRPr="00BA7563" w:rsidRDefault="00BA7563" w:rsidP="00BA7563">
      <w:pPr>
        <w:adjustRightInd w:val="0"/>
        <w:snapToGrid w:val="0"/>
        <w:spacing w:line="360" w:lineRule="auto"/>
        <w:ind w:firstLineChars="200" w:firstLine="480"/>
        <w:rPr>
          <w:color w:val="000000"/>
          <w:sz w:val="24"/>
        </w:rPr>
      </w:pPr>
      <w:r w:rsidRPr="00BA7563">
        <w:rPr>
          <w:rFonts w:hint="eastAsia"/>
          <w:color w:val="000000"/>
          <w:sz w:val="24"/>
        </w:rPr>
        <w:t>1</w:t>
      </w:r>
      <w:r w:rsidRPr="00BA7563">
        <w:rPr>
          <w:rFonts w:hint="eastAsia"/>
          <w:color w:val="000000"/>
          <w:sz w:val="24"/>
        </w:rPr>
        <w:t>、风险防范</w:t>
      </w:r>
    </w:p>
    <w:p w:rsidR="00BA7563" w:rsidRPr="00BA7563" w:rsidRDefault="00BA7563" w:rsidP="00BA7563">
      <w:pPr>
        <w:adjustRightInd w:val="0"/>
        <w:snapToGrid w:val="0"/>
        <w:spacing w:line="360" w:lineRule="auto"/>
        <w:ind w:firstLineChars="200" w:firstLine="480"/>
        <w:rPr>
          <w:color w:val="000000"/>
          <w:sz w:val="24"/>
        </w:rPr>
      </w:pPr>
      <w:r w:rsidRPr="00BA7563">
        <w:rPr>
          <w:rFonts w:hint="eastAsia"/>
          <w:color w:val="000000"/>
          <w:sz w:val="24"/>
        </w:rPr>
        <w:t>防止猪疫情主要从以下方面着手：猪只的引进、养猪场的卫生控制、饲养管理、疫病监测和控制等方面入手。</w:t>
      </w:r>
    </w:p>
    <w:p w:rsidR="00BA7563" w:rsidRPr="00BA7563" w:rsidRDefault="00BA7563" w:rsidP="00BA7563">
      <w:pPr>
        <w:adjustRightInd w:val="0"/>
        <w:snapToGrid w:val="0"/>
        <w:spacing w:line="360" w:lineRule="auto"/>
        <w:ind w:firstLineChars="200" w:firstLine="480"/>
        <w:rPr>
          <w:color w:val="000000"/>
          <w:sz w:val="24"/>
        </w:rPr>
      </w:pPr>
      <w:r w:rsidRPr="00BA7563">
        <w:rPr>
          <w:rFonts w:hint="eastAsia"/>
          <w:color w:val="000000"/>
          <w:sz w:val="24"/>
        </w:rPr>
        <w:t>（</w:t>
      </w:r>
      <w:r w:rsidRPr="00BA7563">
        <w:rPr>
          <w:rFonts w:hint="eastAsia"/>
          <w:color w:val="000000"/>
          <w:sz w:val="24"/>
        </w:rPr>
        <w:t>1</w:t>
      </w:r>
      <w:r w:rsidRPr="00BA7563">
        <w:rPr>
          <w:rFonts w:hint="eastAsia"/>
          <w:color w:val="000000"/>
          <w:sz w:val="24"/>
        </w:rPr>
        <w:t>）猪只的引进要求</w:t>
      </w:r>
    </w:p>
    <w:p w:rsidR="00BA7563" w:rsidRPr="00BA7563" w:rsidRDefault="00BA7563" w:rsidP="00BA7563">
      <w:pPr>
        <w:adjustRightInd w:val="0"/>
        <w:snapToGrid w:val="0"/>
        <w:spacing w:line="360" w:lineRule="auto"/>
        <w:ind w:firstLineChars="200" w:firstLine="480"/>
        <w:rPr>
          <w:color w:val="000000"/>
          <w:sz w:val="24"/>
        </w:rPr>
      </w:pPr>
      <w:r w:rsidRPr="00BA7563">
        <w:rPr>
          <w:rFonts w:hint="eastAsia"/>
          <w:color w:val="000000"/>
          <w:sz w:val="24"/>
        </w:rPr>
        <w:t>1</w:t>
      </w:r>
      <w:r w:rsidRPr="00BA7563">
        <w:rPr>
          <w:rFonts w:hint="eastAsia"/>
          <w:color w:val="000000"/>
          <w:sz w:val="24"/>
        </w:rPr>
        <w:t>）装运之日无疫病症状。</w:t>
      </w:r>
    </w:p>
    <w:p w:rsidR="00BA7563" w:rsidRPr="00BA7563" w:rsidRDefault="00BA7563" w:rsidP="00BA7563">
      <w:pPr>
        <w:adjustRightInd w:val="0"/>
        <w:snapToGrid w:val="0"/>
        <w:spacing w:line="360" w:lineRule="auto"/>
        <w:ind w:firstLineChars="200" w:firstLine="480"/>
        <w:rPr>
          <w:color w:val="000000"/>
          <w:sz w:val="24"/>
        </w:rPr>
      </w:pPr>
      <w:r w:rsidRPr="00BA7563">
        <w:rPr>
          <w:rFonts w:hint="eastAsia"/>
          <w:color w:val="000000"/>
          <w:sz w:val="24"/>
        </w:rPr>
        <w:t>2</w:t>
      </w:r>
      <w:r w:rsidRPr="00BA7563">
        <w:rPr>
          <w:rFonts w:hint="eastAsia"/>
          <w:color w:val="000000"/>
          <w:sz w:val="24"/>
        </w:rPr>
        <w:t>）不可从满足中止认证或撤消认证的养猪场中引进易感动物；除非该中止或撤消认证的养猪场，达到了恢复认证的条件。</w:t>
      </w:r>
    </w:p>
    <w:p w:rsidR="00BA7563" w:rsidRPr="00BA7563" w:rsidRDefault="00BA7563" w:rsidP="00BA7563">
      <w:pPr>
        <w:adjustRightInd w:val="0"/>
        <w:snapToGrid w:val="0"/>
        <w:spacing w:line="360" w:lineRule="auto"/>
        <w:ind w:firstLineChars="200" w:firstLine="480"/>
        <w:rPr>
          <w:color w:val="000000"/>
          <w:sz w:val="24"/>
        </w:rPr>
      </w:pPr>
      <w:r w:rsidRPr="00BA7563">
        <w:rPr>
          <w:rFonts w:hint="eastAsia"/>
          <w:color w:val="000000"/>
          <w:sz w:val="24"/>
        </w:rPr>
        <w:t>3</w:t>
      </w:r>
      <w:r w:rsidRPr="00BA7563">
        <w:rPr>
          <w:rFonts w:hint="eastAsia"/>
          <w:color w:val="000000"/>
          <w:sz w:val="24"/>
        </w:rPr>
        <w:t>）利用和生产用猪，应来自符合下列要求的养殖场：位于无疫病区；装运前至少</w:t>
      </w:r>
      <w:r w:rsidRPr="00BA7563">
        <w:rPr>
          <w:rFonts w:hint="eastAsia"/>
          <w:color w:val="000000"/>
          <w:sz w:val="24"/>
        </w:rPr>
        <w:t>3</w:t>
      </w:r>
      <w:r w:rsidRPr="00BA7563">
        <w:rPr>
          <w:rFonts w:hint="eastAsia"/>
          <w:color w:val="000000"/>
          <w:sz w:val="24"/>
        </w:rPr>
        <w:t>个月内无口蹄疫、猪瘟和肠病毒性脑脊髓炎；装运前至少</w:t>
      </w:r>
      <w:r w:rsidRPr="00BA7563">
        <w:rPr>
          <w:rFonts w:hint="eastAsia"/>
          <w:color w:val="000000"/>
          <w:sz w:val="24"/>
        </w:rPr>
        <w:t>30</w:t>
      </w:r>
      <w:r w:rsidRPr="00BA7563">
        <w:rPr>
          <w:rFonts w:hint="eastAsia"/>
          <w:color w:val="000000"/>
          <w:sz w:val="24"/>
        </w:rPr>
        <w:t>天内没有发生过动物防疫法规定的一、二、三类病；应来自无布鲁氏杆菌病猪群。</w:t>
      </w:r>
    </w:p>
    <w:p w:rsidR="00BA7563" w:rsidRPr="00BA7563" w:rsidRDefault="00BA7563" w:rsidP="00BA7563">
      <w:pPr>
        <w:adjustRightInd w:val="0"/>
        <w:snapToGrid w:val="0"/>
        <w:spacing w:line="360" w:lineRule="auto"/>
        <w:ind w:firstLineChars="200" w:firstLine="480"/>
        <w:rPr>
          <w:color w:val="000000"/>
          <w:sz w:val="24"/>
        </w:rPr>
      </w:pPr>
      <w:r w:rsidRPr="00BA7563">
        <w:rPr>
          <w:rFonts w:hint="eastAsia"/>
          <w:color w:val="000000"/>
          <w:sz w:val="24"/>
        </w:rPr>
        <w:t>4</w:t>
      </w:r>
      <w:r w:rsidRPr="00BA7563">
        <w:rPr>
          <w:rFonts w:hint="eastAsia"/>
          <w:color w:val="000000"/>
          <w:sz w:val="24"/>
        </w:rPr>
        <w:t>）动物装卸及运输过程中没有接触过其它偶蹄动物；运输车辆应做过彻底清洗消毒。</w:t>
      </w:r>
    </w:p>
    <w:p w:rsidR="00BA7563" w:rsidRPr="00BA7563" w:rsidRDefault="00BA7563" w:rsidP="00BA7563">
      <w:pPr>
        <w:adjustRightInd w:val="0"/>
        <w:snapToGrid w:val="0"/>
        <w:spacing w:line="360" w:lineRule="auto"/>
        <w:ind w:firstLineChars="200" w:firstLine="480"/>
        <w:rPr>
          <w:color w:val="000000"/>
          <w:sz w:val="24"/>
        </w:rPr>
      </w:pPr>
      <w:r w:rsidRPr="00BA7563">
        <w:rPr>
          <w:rFonts w:hint="eastAsia"/>
          <w:color w:val="000000"/>
          <w:sz w:val="24"/>
        </w:rPr>
        <w:t>5</w:t>
      </w:r>
      <w:r w:rsidRPr="00BA7563">
        <w:rPr>
          <w:rFonts w:hint="eastAsia"/>
          <w:color w:val="000000"/>
          <w:sz w:val="24"/>
        </w:rPr>
        <w:t>）动物应是在原产场出生或至少在原产场饲养</w:t>
      </w:r>
      <w:r w:rsidRPr="00BA7563">
        <w:rPr>
          <w:rFonts w:hint="eastAsia"/>
          <w:color w:val="000000"/>
          <w:sz w:val="24"/>
        </w:rPr>
        <w:t>6</w:t>
      </w:r>
      <w:r w:rsidRPr="00BA7563">
        <w:rPr>
          <w:rFonts w:hint="eastAsia"/>
          <w:color w:val="000000"/>
          <w:sz w:val="24"/>
        </w:rPr>
        <w:t>个月以上的猪只。</w:t>
      </w:r>
    </w:p>
    <w:p w:rsidR="00BA7563" w:rsidRPr="00BA7563" w:rsidRDefault="00BA7563" w:rsidP="00BA7563">
      <w:pPr>
        <w:adjustRightInd w:val="0"/>
        <w:snapToGrid w:val="0"/>
        <w:spacing w:line="360" w:lineRule="auto"/>
        <w:ind w:firstLineChars="200" w:firstLine="480"/>
        <w:rPr>
          <w:color w:val="000000"/>
          <w:sz w:val="24"/>
        </w:rPr>
      </w:pPr>
      <w:r w:rsidRPr="00BA7563">
        <w:rPr>
          <w:rFonts w:hint="eastAsia"/>
          <w:color w:val="000000"/>
          <w:sz w:val="24"/>
        </w:rPr>
        <w:t>6</w:t>
      </w:r>
      <w:r w:rsidRPr="00BA7563">
        <w:rPr>
          <w:rFonts w:hint="eastAsia"/>
          <w:color w:val="000000"/>
          <w:sz w:val="24"/>
        </w:rPr>
        <w:t>）动物应附带官方兽医签发的检疫证明和非疫区证明。</w:t>
      </w:r>
    </w:p>
    <w:p w:rsidR="00BA7563" w:rsidRPr="00BA7563" w:rsidRDefault="00BA7563" w:rsidP="00BA7563">
      <w:pPr>
        <w:adjustRightInd w:val="0"/>
        <w:snapToGrid w:val="0"/>
        <w:spacing w:line="360" w:lineRule="auto"/>
        <w:ind w:firstLineChars="200" w:firstLine="480"/>
        <w:rPr>
          <w:color w:val="000000"/>
          <w:sz w:val="24"/>
        </w:rPr>
      </w:pPr>
      <w:r w:rsidRPr="00BA7563">
        <w:rPr>
          <w:rFonts w:hint="eastAsia"/>
          <w:color w:val="000000"/>
          <w:sz w:val="24"/>
        </w:rPr>
        <w:t>7</w:t>
      </w:r>
      <w:r w:rsidRPr="00BA7563">
        <w:rPr>
          <w:rFonts w:hint="eastAsia"/>
          <w:color w:val="000000"/>
          <w:sz w:val="24"/>
        </w:rPr>
        <w:t>）引进的猪只应隔离观察</w:t>
      </w:r>
      <w:r w:rsidRPr="00BA7563">
        <w:rPr>
          <w:rFonts w:hint="eastAsia"/>
          <w:color w:val="000000"/>
          <w:sz w:val="24"/>
        </w:rPr>
        <w:t>15</w:t>
      </w:r>
      <w:r w:rsidRPr="00BA7563">
        <w:rPr>
          <w:rFonts w:hint="eastAsia"/>
          <w:color w:val="000000"/>
          <w:sz w:val="24"/>
        </w:rPr>
        <w:t>天以上，证实无病后才可混群饲养。</w:t>
      </w:r>
    </w:p>
    <w:p w:rsidR="00BA7563" w:rsidRPr="00BA7563" w:rsidRDefault="00BA7563" w:rsidP="00BA7563">
      <w:pPr>
        <w:adjustRightInd w:val="0"/>
        <w:snapToGrid w:val="0"/>
        <w:spacing w:line="360" w:lineRule="auto"/>
        <w:ind w:firstLineChars="200" w:firstLine="480"/>
        <w:rPr>
          <w:color w:val="000000"/>
          <w:sz w:val="24"/>
        </w:rPr>
      </w:pPr>
      <w:r w:rsidRPr="00BA7563">
        <w:rPr>
          <w:rFonts w:hint="eastAsia"/>
          <w:color w:val="000000"/>
          <w:sz w:val="24"/>
        </w:rPr>
        <w:t>（</w:t>
      </w:r>
      <w:r w:rsidRPr="00BA7563">
        <w:rPr>
          <w:rFonts w:hint="eastAsia"/>
          <w:color w:val="000000"/>
          <w:sz w:val="24"/>
        </w:rPr>
        <w:t>2</w:t>
      </w:r>
      <w:r w:rsidRPr="00BA7563">
        <w:rPr>
          <w:rFonts w:hint="eastAsia"/>
          <w:color w:val="000000"/>
          <w:sz w:val="24"/>
        </w:rPr>
        <w:t>）养殖场卫生要求</w:t>
      </w:r>
    </w:p>
    <w:p w:rsidR="00BA7563" w:rsidRPr="00BA7563" w:rsidRDefault="00BA7563" w:rsidP="00BA7563">
      <w:pPr>
        <w:adjustRightInd w:val="0"/>
        <w:snapToGrid w:val="0"/>
        <w:spacing w:line="360" w:lineRule="auto"/>
        <w:ind w:firstLineChars="200" w:firstLine="480"/>
        <w:rPr>
          <w:color w:val="000000"/>
          <w:sz w:val="24"/>
        </w:rPr>
      </w:pPr>
      <w:r w:rsidRPr="00BA7563">
        <w:rPr>
          <w:rFonts w:hint="eastAsia"/>
          <w:color w:val="000000"/>
          <w:sz w:val="24"/>
        </w:rPr>
        <w:t>1</w:t>
      </w:r>
      <w:r w:rsidRPr="00BA7563">
        <w:rPr>
          <w:rFonts w:hint="eastAsia"/>
          <w:color w:val="000000"/>
          <w:sz w:val="24"/>
        </w:rPr>
        <w:t>）建筑布局：养殖场应严格执行生产区和生活管理区相隔离的原则。人员、动物和物质运转应采取单一流向，以防止污染和疫病传播。</w:t>
      </w:r>
    </w:p>
    <w:p w:rsidR="00BA7563" w:rsidRPr="00BA7563" w:rsidRDefault="00BA7563" w:rsidP="00BA7563">
      <w:pPr>
        <w:adjustRightInd w:val="0"/>
        <w:snapToGrid w:val="0"/>
        <w:spacing w:line="360" w:lineRule="auto"/>
        <w:ind w:firstLineChars="200" w:firstLine="480"/>
        <w:rPr>
          <w:color w:val="000000"/>
          <w:sz w:val="24"/>
        </w:rPr>
      </w:pPr>
      <w:r w:rsidRPr="00BA7563">
        <w:rPr>
          <w:rFonts w:hint="eastAsia"/>
          <w:color w:val="000000"/>
          <w:sz w:val="24"/>
        </w:rPr>
        <w:t>2</w:t>
      </w:r>
      <w:r w:rsidRPr="00BA7563">
        <w:rPr>
          <w:rFonts w:hint="eastAsia"/>
          <w:color w:val="000000"/>
          <w:sz w:val="24"/>
        </w:rPr>
        <w:t>）建筑材料：构建场房的材料，特别是猪舍及其设备应对猪无害，且易于清洗和消毒。</w:t>
      </w:r>
    </w:p>
    <w:p w:rsidR="00BA7563" w:rsidRPr="00BA7563" w:rsidRDefault="00BA7563" w:rsidP="00BA7563">
      <w:pPr>
        <w:adjustRightInd w:val="0"/>
        <w:snapToGrid w:val="0"/>
        <w:spacing w:line="360" w:lineRule="auto"/>
        <w:ind w:firstLineChars="200" w:firstLine="480"/>
        <w:rPr>
          <w:color w:val="000000"/>
          <w:sz w:val="24"/>
        </w:rPr>
      </w:pPr>
      <w:r w:rsidRPr="00BA7563">
        <w:rPr>
          <w:rFonts w:hint="eastAsia"/>
          <w:color w:val="000000"/>
          <w:sz w:val="24"/>
        </w:rPr>
        <w:t>3</w:t>
      </w:r>
      <w:r w:rsidRPr="00BA7563">
        <w:rPr>
          <w:rFonts w:hint="eastAsia"/>
          <w:color w:val="000000"/>
          <w:sz w:val="24"/>
        </w:rPr>
        <w:t>）隔离、加热和通风设施：猪舍的隔离、加热和通风设施，应保证空气流通、防尘、温度和空气相对温度适宜，以防对猪只造成伤害。</w:t>
      </w:r>
    </w:p>
    <w:p w:rsidR="00BA7563" w:rsidRPr="00BA7563" w:rsidRDefault="00BA7563" w:rsidP="00BA7563">
      <w:pPr>
        <w:adjustRightInd w:val="0"/>
        <w:snapToGrid w:val="0"/>
        <w:spacing w:line="360" w:lineRule="auto"/>
        <w:ind w:firstLineChars="200" w:firstLine="480"/>
        <w:rPr>
          <w:color w:val="000000"/>
          <w:sz w:val="24"/>
        </w:rPr>
      </w:pPr>
      <w:r w:rsidRPr="00BA7563">
        <w:rPr>
          <w:rFonts w:hint="eastAsia"/>
          <w:color w:val="000000"/>
          <w:sz w:val="24"/>
        </w:rPr>
        <w:t>4</w:t>
      </w:r>
      <w:r w:rsidRPr="00BA7563">
        <w:rPr>
          <w:rFonts w:hint="eastAsia"/>
          <w:color w:val="000000"/>
          <w:sz w:val="24"/>
        </w:rPr>
        <w:t>）光照条件：猪舍应具有适宜的光照，并和气候条件相适应，不得使猪长时间处于黑暗中。光照可采用自然光或人工光，对于后者，时间应和自然光照时间大致相同，一般维持在上午</w:t>
      </w:r>
      <w:r w:rsidRPr="00BA7563">
        <w:rPr>
          <w:rFonts w:hint="eastAsia"/>
          <w:color w:val="000000"/>
          <w:sz w:val="24"/>
        </w:rPr>
        <w:t>9</w:t>
      </w:r>
      <w:r w:rsidRPr="00BA7563">
        <w:rPr>
          <w:rFonts w:hint="eastAsia"/>
          <w:color w:val="000000"/>
          <w:sz w:val="24"/>
        </w:rPr>
        <w:t>时至下午</w:t>
      </w:r>
      <w:r w:rsidRPr="00BA7563">
        <w:rPr>
          <w:rFonts w:hint="eastAsia"/>
          <w:color w:val="000000"/>
          <w:sz w:val="24"/>
        </w:rPr>
        <w:t>5</w:t>
      </w:r>
      <w:r w:rsidRPr="00BA7563">
        <w:rPr>
          <w:rFonts w:hint="eastAsia"/>
          <w:color w:val="000000"/>
          <w:sz w:val="24"/>
        </w:rPr>
        <w:t>时之间。此外，光线应具有足够的强度，以便对猪只实施检查。</w:t>
      </w:r>
    </w:p>
    <w:p w:rsidR="00BA7563" w:rsidRPr="00BA7563" w:rsidRDefault="00BA7563" w:rsidP="00BA7563">
      <w:pPr>
        <w:adjustRightInd w:val="0"/>
        <w:snapToGrid w:val="0"/>
        <w:spacing w:line="360" w:lineRule="auto"/>
        <w:ind w:firstLineChars="200" w:firstLine="480"/>
        <w:rPr>
          <w:color w:val="000000"/>
          <w:sz w:val="24"/>
        </w:rPr>
      </w:pPr>
      <w:r w:rsidRPr="00BA7563">
        <w:rPr>
          <w:rFonts w:hint="eastAsia"/>
          <w:color w:val="000000"/>
          <w:sz w:val="24"/>
        </w:rPr>
        <w:t>5</w:t>
      </w:r>
      <w:r w:rsidRPr="00BA7563">
        <w:rPr>
          <w:rFonts w:hint="eastAsia"/>
          <w:color w:val="000000"/>
          <w:sz w:val="24"/>
        </w:rPr>
        <w:t>）猪舍地面设置：地面应平整防滑，以防对猪只造成伤害。地面的设计还应考虑</w:t>
      </w:r>
      <w:r w:rsidRPr="00BA7563">
        <w:rPr>
          <w:rFonts w:hint="eastAsia"/>
          <w:color w:val="000000"/>
          <w:sz w:val="24"/>
        </w:rPr>
        <w:lastRenderedPageBreak/>
        <w:t>到猪只站立时可能受到的伤害，应考虑到猪只的体形和体重，地面应稳固、平整和舒适。猪只躺卧区应清洁舒适，易于排水，且不能对</w:t>
      </w:r>
      <w:proofErr w:type="gramStart"/>
      <w:r w:rsidRPr="00BA7563">
        <w:rPr>
          <w:rFonts w:hint="eastAsia"/>
          <w:color w:val="000000"/>
          <w:sz w:val="24"/>
        </w:rPr>
        <w:t>猪造成</w:t>
      </w:r>
      <w:proofErr w:type="gramEnd"/>
      <w:r w:rsidRPr="00BA7563">
        <w:rPr>
          <w:rFonts w:hint="eastAsia"/>
          <w:color w:val="000000"/>
          <w:sz w:val="24"/>
        </w:rPr>
        <w:t>伤害。猪舍内提供的垫草，则应洁净、干燥、无毒且经常更换。使用漏缝地板的猪舍也应充分考虑上述保护性原则。</w:t>
      </w:r>
    </w:p>
    <w:p w:rsidR="00BA7563" w:rsidRPr="00BA7563" w:rsidRDefault="00BA7563" w:rsidP="00BA7563">
      <w:pPr>
        <w:adjustRightInd w:val="0"/>
        <w:snapToGrid w:val="0"/>
        <w:spacing w:line="360" w:lineRule="auto"/>
        <w:ind w:firstLineChars="200" w:firstLine="480"/>
        <w:rPr>
          <w:color w:val="000000"/>
          <w:sz w:val="24"/>
        </w:rPr>
      </w:pPr>
      <w:r w:rsidRPr="00BA7563">
        <w:rPr>
          <w:rFonts w:hint="eastAsia"/>
          <w:color w:val="000000"/>
          <w:sz w:val="24"/>
        </w:rPr>
        <w:t>6</w:t>
      </w:r>
      <w:r w:rsidRPr="00BA7563">
        <w:rPr>
          <w:rFonts w:hint="eastAsia"/>
          <w:color w:val="000000"/>
          <w:sz w:val="24"/>
        </w:rPr>
        <w:t>）饲喂设施：猪只饲喂和饮水设备应设计建造合理、材料坚固、无毒无害，且易于清洗消毒。</w:t>
      </w:r>
    </w:p>
    <w:p w:rsidR="00BA7563" w:rsidRPr="00BA7563" w:rsidRDefault="00BA7563" w:rsidP="00BA7563">
      <w:pPr>
        <w:adjustRightInd w:val="0"/>
        <w:snapToGrid w:val="0"/>
        <w:spacing w:line="360" w:lineRule="auto"/>
        <w:ind w:firstLineChars="200" w:firstLine="480"/>
        <w:rPr>
          <w:color w:val="000000"/>
          <w:sz w:val="24"/>
        </w:rPr>
      </w:pPr>
      <w:r w:rsidRPr="00BA7563">
        <w:rPr>
          <w:rFonts w:hint="eastAsia"/>
          <w:color w:val="000000"/>
          <w:sz w:val="24"/>
        </w:rPr>
        <w:t>7</w:t>
      </w:r>
      <w:r w:rsidRPr="00BA7563">
        <w:rPr>
          <w:rFonts w:hint="eastAsia"/>
          <w:color w:val="000000"/>
          <w:sz w:val="24"/>
        </w:rPr>
        <w:t>）消毒设施：养猪场应备有良好的清洗消毒设施，防止疫病传播，并对养猪场及其相应设施如车辆等进行定期清洗消毒。</w:t>
      </w:r>
    </w:p>
    <w:p w:rsidR="00BA7563" w:rsidRPr="00BA7563" w:rsidRDefault="00BA7563" w:rsidP="00BA7563">
      <w:pPr>
        <w:adjustRightInd w:val="0"/>
        <w:snapToGrid w:val="0"/>
        <w:spacing w:line="360" w:lineRule="auto"/>
        <w:ind w:firstLineChars="200" w:firstLine="480"/>
        <w:rPr>
          <w:color w:val="000000"/>
          <w:sz w:val="24"/>
        </w:rPr>
      </w:pPr>
      <w:r w:rsidRPr="00BA7563">
        <w:rPr>
          <w:rFonts w:hint="eastAsia"/>
          <w:color w:val="000000"/>
          <w:sz w:val="24"/>
        </w:rPr>
        <w:t>8</w:t>
      </w:r>
      <w:r w:rsidRPr="00BA7563">
        <w:rPr>
          <w:rFonts w:hint="eastAsia"/>
          <w:color w:val="000000"/>
          <w:sz w:val="24"/>
        </w:rPr>
        <w:t>）粪便处理设施：养猪场应具备有效的粪便和污水处理系统，并保证环境卫生质量达到《畜禽场环境质量标准》（</w:t>
      </w:r>
      <w:r w:rsidRPr="00BA7563">
        <w:rPr>
          <w:rFonts w:hint="eastAsia"/>
          <w:color w:val="000000"/>
          <w:sz w:val="24"/>
        </w:rPr>
        <w:t>NY/T 388-1999</w:t>
      </w:r>
      <w:r w:rsidRPr="00BA7563">
        <w:rPr>
          <w:rFonts w:hint="eastAsia"/>
          <w:color w:val="000000"/>
          <w:sz w:val="24"/>
        </w:rPr>
        <w:t>）规定的标准。</w:t>
      </w:r>
    </w:p>
    <w:p w:rsidR="00BA7563" w:rsidRPr="00BA7563" w:rsidRDefault="00BA7563" w:rsidP="00BA7563">
      <w:pPr>
        <w:adjustRightInd w:val="0"/>
        <w:snapToGrid w:val="0"/>
        <w:spacing w:line="360" w:lineRule="auto"/>
        <w:ind w:firstLineChars="200" w:firstLine="480"/>
        <w:rPr>
          <w:color w:val="000000"/>
          <w:sz w:val="24"/>
        </w:rPr>
      </w:pPr>
      <w:r w:rsidRPr="00BA7563">
        <w:rPr>
          <w:rFonts w:hint="eastAsia"/>
          <w:color w:val="000000"/>
          <w:sz w:val="24"/>
        </w:rPr>
        <w:t>（</w:t>
      </w:r>
      <w:r w:rsidRPr="00BA7563">
        <w:rPr>
          <w:rFonts w:hint="eastAsia"/>
          <w:color w:val="000000"/>
          <w:sz w:val="24"/>
        </w:rPr>
        <w:t>3</w:t>
      </w:r>
      <w:r w:rsidRPr="00BA7563">
        <w:rPr>
          <w:rFonts w:hint="eastAsia"/>
          <w:color w:val="000000"/>
          <w:sz w:val="24"/>
        </w:rPr>
        <w:t>）饲养管理</w:t>
      </w:r>
    </w:p>
    <w:p w:rsidR="00BA7563" w:rsidRPr="00BA7563" w:rsidRDefault="00BA7563" w:rsidP="00BA7563">
      <w:pPr>
        <w:adjustRightInd w:val="0"/>
        <w:snapToGrid w:val="0"/>
        <w:spacing w:line="360" w:lineRule="auto"/>
        <w:ind w:firstLineChars="200" w:firstLine="480"/>
        <w:rPr>
          <w:color w:val="000000"/>
          <w:sz w:val="24"/>
        </w:rPr>
      </w:pPr>
      <w:r w:rsidRPr="00BA7563">
        <w:rPr>
          <w:rFonts w:hint="eastAsia"/>
          <w:color w:val="000000"/>
          <w:sz w:val="24"/>
        </w:rPr>
        <w:t>1</w:t>
      </w:r>
      <w:r w:rsidRPr="00BA7563">
        <w:rPr>
          <w:rFonts w:hint="eastAsia"/>
          <w:color w:val="000000"/>
          <w:sz w:val="24"/>
        </w:rPr>
        <w:t>）工作人员和参加人员要求</w:t>
      </w:r>
    </w:p>
    <w:p w:rsidR="00BA7563" w:rsidRPr="00BA7563" w:rsidRDefault="00BA7563" w:rsidP="00BA7563">
      <w:pPr>
        <w:adjustRightInd w:val="0"/>
        <w:snapToGrid w:val="0"/>
        <w:spacing w:line="360" w:lineRule="auto"/>
        <w:ind w:firstLineChars="200" w:firstLine="480"/>
        <w:rPr>
          <w:color w:val="000000"/>
          <w:sz w:val="24"/>
        </w:rPr>
      </w:pPr>
      <w:r w:rsidRPr="00BA7563">
        <w:rPr>
          <w:rFonts w:hint="eastAsia"/>
          <w:color w:val="000000"/>
          <w:sz w:val="24"/>
        </w:rPr>
        <w:t>①工作人员应定期检验身体，不得患有任何人畜共患病。</w:t>
      </w:r>
    </w:p>
    <w:p w:rsidR="00BA7563" w:rsidRPr="00BA7563" w:rsidRDefault="00BA7563" w:rsidP="00BA7563">
      <w:pPr>
        <w:adjustRightInd w:val="0"/>
        <w:snapToGrid w:val="0"/>
        <w:spacing w:line="360" w:lineRule="auto"/>
        <w:ind w:firstLineChars="200" w:firstLine="480"/>
        <w:rPr>
          <w:color w:val="000000"/>
          <w:sz w:val="24"/>
        </w:rPr>
      </w:pPr>
      <w:r w:rsidRPr="00BA7563">
        <w:rPr>
          <w:rFonts w:hint="eastAsia"/>
          <w:color w:val="000000"/>
          <w:sz w:val="24"/>
        </w:rPr>
        <w:t>②工作人员不可经常回家，往返工作岗位时应沐浴消毒。</w:t>
      </w:r>
    </w:p>
    <w:p w:rsidR="00BA7563" w:rsidRPr="00BA7563" w:rsidRDefault="00BA7563" w:rsidP="00BA7563">
      <w:pPr>
        <w:adjustRightInd w:val="0"/>
        <w:snapToGrid w:val="0"/>
        <w:spacing w:line="360" w:lineRule="auto"/>
        <w:ind w:firstLineChars="200" w:firstLine="480"/>
        <w:rPr>
          <w:color w:val="000000"/>
          <w:sz w:val="24"/>
        </w:rPr>
      </w:pPr>
      <w:r w:rsidRPr="00BA7563">
        <w:rPr>
          <w:rFonts w:hint="eastAsia"/>
          <w:color w:val="000000"/>
          <w:sz w:val="24"/>
        </w:rPr>
        <w:t>③工作人员应穿戴工作服，非生产人员应尽量“谢绝参观”。特殊条件下，非生产人员可穿戴防护服入场参观。</w:t>
      </w:r>
    </w:p>
    <w:p w:rsidR="00BA7563" w:rsidRPr="00BA7563" w:rsidRDefault="00BA7563" w:rsidP="00BA7563">
      <w:pPr>
        <w:adjustRightInd w:val="0"/>
        <w:snapToGrid w:val="0"/>
        <w:spacing w:line="360" w:lineRule="auto"/>
        <w:ind w:firstLineChars="200" w:firstLine="480"/>
        <w:rPr>
          <w:color w:val="000000"/>
          <w:sz w:val="24"/>
        </w:rPr>
      </w:pPr>
      <w:r w:rsidRPr="00BA7563">
        <w:rPr>
          <w:rFonts w:hint="eastAsia"/>
          <w:color w:val="000000"/>
          <w:sz w:val="24"/>
        </w:rPr>
        <w:t>2</w:t>
      </w:r>
      <w:r w:rsidRPr="00BA7563">
        <w:rPr>
          <w:rFonts w:hint="eastAsia"/>
          <w:color w:val="000000"/>
          <w:sz w:val="24"/>
        </w:rPr>
        <w:t>）饲料使用规范</w:t>
      </w:r>
    </w:p>
    <w:p w:rsidR="00BA7563" w:rsidRPr="00BA7563" w:rsidRDefault="00BA7563" w:rsidP="00BA7563">
      <w:pPr>
        <w:adjustRightInd w:val="0"/>
        <w:snapToGrid w:val="0"/>
        <w:spacing w:line="360" w:lineRule="auto"/>
        <w:ind w:firstLineChars="200" w:firstLine="480"/>
        <w:rPr>
          <w:color w:val="000000"/>
          <w:sz w:val="24"/>
        </w:rPr>
      </w:pPr>
      <w:r w:rsidRPr="00BA7563">
        <w:rPr>
          <w:rFonts w:hint="eastAsia"/>
          <w:color w:val="000000"/>
          <w:sz w:val="24"/>
        </w:rPr>
        <w:t>使用饲料应遵照</w:t>
      </w:r>
      <w:r w:rsidRPr="00BA7563">
        <w:rPr>
          <w:rFonts w:hint="eastAsia"/>
          <w:color w:val="000000"/>
          <w:sz w:val="24"/>
        </w:rPr>
        <w:t>NY/T471</w:t>
      </w:r>
      <w:r w:rsidRPr="00BA7563">
        <w:rPr>
          <w:rFonts w:hint="eastAsia"/>
          <w:color w:val="000000"/>
          <w:sz w:val="24"/>
        </w:rPr>
        <w:t>的规定。</w:t>
      </w:r>
    </w:p>
    <w:p w:rsidR="00BA7563" w:rsidRPr="00BA7563" w:rsidRDefault="00BA7563" w:rsidP="00BA7563">
      <w:pPr>
        <w:adjustRightInd w:val="0"/>
        <w:snapToGrid w:val="0"/>
        <w:spacing w:line="360" w:lineRule="auto"/>
        <w:ind w:firstLineChars="200" w:firstLine="480"/>
        <w:rPr>
          <w:color w:val="000000"/>
          <w:sz w:val="24"/>
        </w:rPr>
      </w:pPr>
      <w:r w:rsidRPr="00BA7563">
        <w:rPr>
          <w:rFonts w:hint="eastAsia"/>
          <w:color w:val="000000"/>
          <w:sz w:val="24"/>
        </w:rPr>
        <w:t>3</w:t>
      </w:r>
      <w:r w:rsidRPr="00BA7563">
        <w:rPr>
          <w:rFonts w:hint="eastAsia"/>
          <w:color w:val="000000"/>
          <w:sz w:val="24"/>
        </w:rPr>
        <w:t>）使用兽药和残留监测规范</w:t>
      </w:r>
    </w:p>
    <w:p w:rsidR="00BA7563" w:rsidRPr="00BA7563" w:rsidRDefault="00BA7563" w:rsidP="00BA7563">
      <w:pPr>
        <w:adjustRightInd w:val="0"/>
        <w:snapToGrid w:val="0"/>
        <w:spacing w:line="360" w:lineRule="auto"/>
        <w:ind w:firstLineChars="200" w:firstLine="480"/>
        <w:rPr>
          <w:color w:val="000000"/>
          <w:sz w:val="24"/>
        </w:rPr>
      </w:pPr>
      <w:r w:rsidRPr="00BA7563">
        <w:rPr>
          <w:rFonts w:hint="eastAsia"/>
          <w:color w:val="000000"/>
          <w:sz w:val="24"/>
        </w:rPr>
        <w:t>使用兽药应遵照</w:t>
      </w:r>
      <w:r w:rsidRPr="00BA7563">
        <w:rPr>
          <w:rFonts w:hint="eastAsia"/>
          <w:color w:val="000000"/>
          <w:sz w:val="24"/>
        </w:rPr>
        <w:t>NY/T472</w:t>
      </w:r>
      <w:r w:rsidRPr="00BA7563">
        <w:rPr>
          <w:rFonts w:hint="eastAsia"/>
          <w:color w:val="000000"/>
          <w:sz w:val="24"/>
        </w:rPr>
        <w:t>规定，并做好记录，记录应保存两年以上。残留监测应符合动物性食品中兽药残留最高限量标准和</w:t>
      </w:r>
      <w:r w:rsidRPr="00BA7563">
        <w:rPr>
          <w:rFonts w:hint="eastAsia"/>
          <w:color w:val="000000"/>
          <w:sz w:val="24"/>
        </w:rPr>
        <w:t>NY/T472</w:t>
      </w:r>
      <w:r w:rsidRPr="00BA7563">
        <w:rPr>
          <w:rFonts w:hint="eastAsia"/>
          <w:color w:val="000000"/>
          <w:sz w:val="24"/>
        </w:rPr>
        <w:t>的规定。</w:t>
      </w:r>
    </w:p>
    <w:p w:rsidR="00BA7563" w:rsidRPr="00BA7563" w:rsidRDefault="00BA7563" w:rsidP="00BA7563">
      <w:pPr>
        <w:adjustRightInd w:val="0"/>
        <w:snapToGrid w:val="0"/>
        <w:spacing w:line="360" w:lineRule="auto"/>
        <w:ind w:firstLineChars="200" w:firstLine="480"/>
        <w:rPr>
          <w:color w:val="000000"/>
          <w:sz w:val="24"/>
        </w:rPr>
      </w:pPr>
      <w:r w:rsidRPr="00BA7563">
        <w:rPr>
          <w:rFonts w:hint="eastAsia"/>
          <w:color w:val="000000"/>
          <w:sz w:val="24"/>
        </w:rPr>
        <w:t>4</w:t>
      </w:r>
      <w:r w:rsidRPr="00BA7563">
        <w:rPr>
          <w:rFonts w:hint="eastAsia"/>
          <w:color w:val="000000"/>
          <w:sz w:val="24"/>
        </w:rPr>
        <w:t>）饲养密度</w:t>
      </w:r>
    </w:p>
    <w:p w:rsidR="00BA7563" w:rsidRDefault="00BA7563" w:rsidP="00BA7563">
      <w:pPr>
        <w:adjustRightInd w:val="0"/>
        <w:snapToGrid w:val="0"/>
        <w:spacing w:line="360" w:lineRule="auto"/>
        <w:ind w:firstLineChars="200" w:firstLine="480"/>
        <w:rPr>
          <w:color w:val="000000"/>
          <w:sz w:val="24"/>
        </w:rPr>
      </w:pPr>
      <w:r w:rsidRPr="00BA7563">
        <w:rPr>
          <w:rFonts w:hint="eastAsia"/>
          <w:color w:val="000000"/>
          <w:sz w:val="24"/>
        </w:rPr>
        <w:t>任何养殖场，对群养的生长育成猪和断奶仔猪，其饲养密度应能保证动物自由平躺、休息和站立，在此要求条件下，每头猪所占面积至少应达到表</w:t>
      </w:r>
      <w:r w:rsidRPr="00BA7563">
        <w:rPr>
          <w:color w:val="000000"/>
          <w:sz w:val="24"/>
        </w:rPr>
        <w:t>6.3-2</w:t>
      </w:r>
      <w:r w:rsidRPr="00BA7563">
        <w:rPr>
          <w:rFonts w:hint="eastAsia"/>
          <w:color w:val="000000"/>
          <w:sz w:val="24"/>
        </w:rPr>
        <w:t>规定的标准。</w:t>
      </w:r>
    </w:p>
    <w:p w:rsidR="00BA7563" w:rsidRPr="00BA7563" w:rsidRDefault="00BA7563" w:rsidP="00BA7563">
      <w:pPr>
        <w:adjustRightInd w:val="0"/>
        <w:snapToGrid w:val="0"/>
        <w:spacing w:line="360" w:lineRule="auto"/>
        <w:jc w:val="center"/>
        <w:rPr>
          <w:b/>
          <w:color w:val="000000"/>
          <w:sz w:val="24"/>
        </w:rPr>
      </w:pPr>
      <w:r w:rsidRPr="00BA7563">
        <w:rPr>
          <w:rFonts w:hint="eastAsia"/>
          <w:b/>
          <w:color w:val="000000"/>
          <w:sz w:val="24"/>
        </w:rPr>
        <w:t>表</w:t>
      </w:r>
      <w:r w:rsidRPr="00BA7563">
        <w:rPr>
          <w:rFonts w:hint="eastAsia"/>
          <w:b/>
          <w:color w:val="000000"/>
          <w:sz w:val="24"/>
        </w:rPr>
        <w:t xml:space="preserve">6.3-2  </w:t>
      </w:r>
      <w:r w:rsidRPr="00BA7563">
        <w:rPr>
          <w:rFonts w:hint="eastAsia"/>
          <w:b/>
          <w:color w:val="000000"/>
          <w:sz w:val="24"/>
        </w:rPr>
        <w:t>饲养猪只密度</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4643"/>
        <w:gridCol w:w="4643"/>
      </w:tblGrid>
      <w:tr w:rsidR="00BA7563" w:rsidTr="00BA7563">
        <w:trPr>
          <w:trHeight w:val="340"/>
          <w:jc w:val="center"/>
        </w:trPr>
        <w:tc>
          <w:tcPr>
            <w:tcW w:w="2500" w:type="pct"/>
            <w:vAlign w:val="center"/>
          </w:tcPr>
          <w:p w:rsidR="00BA7563" w:rsidRDefault="00BA7563" w:rsidP="00BA7563">
            <w:pPr>
              <w:tabs>
                <w:tab w:val="left" w:pos="2709"/>
              </w:tabs>
              <w:adjustRightInd w:val="0"/>
              <w:snapToGrid w:val="0"/>
              <w:jc w:val="center"/>
              <w:rPr>
                <w:b/>
                <w:szCs w:val="21"/>
              </w:rPr>
            </w:pPr>
            <w:r>
              <w:rPr>
                <w:b/>
                <w:szCs w:val="21"/>
              </w:rPr>
              <w:t>平均体重</w:t>
            </w:r>
            <w:r>
              <w:rPr>
                <w:b/>
                <w:szCs w:val="21"/>
              </w:rPr>
              <w:t>kg</w:t>
            </w:r>
          </w:p>
        </w:tc>
        <w:tc>
          <w:tcPr>
            <w:tcW w:w="2500" w:type="pct"/>
            <w:vAlign w:val="center"/>
          </w:tcPr>
          <w:p w:rsidR="00BA7563" w:rsidRDefault="00BA7563" w:rsidP="00BA7563">
            <w:pPr>
              <w:tabs>
                <w:tab w:val="left" w:pos="2709"/>
              </w:tabs>
              <w:adjustRightInd w:val="0"/>
              <w:snapToGrid w:val="0"/>
              <w:jc w:val="center"/>
              <w:rPr>
                <w:b/>
                <w:szCs w:val="21"/>
              </w:rPr>
            </w:pPr>
            <w:r>
              <w:rPr>
                <w:b/>
                <w:szCs w:val="21"/>
              </w:rPr>
              <w:t>每头猪的占地面积</w:t>
            </w:r>
            <w:r>
              <w:rPr>
                <w:b/>
                <w:szCs w:val="21"/>
              </w:rPr>
              <w:t>m</w:t>
            </w:r>
            <w:r>
              <w:rPr>
                <w:b/>
                <w:szCs w:val="21"/>
                <w:vertAlign w:val="superscript"/>
              </w:rPr>
              <w:t>2</w:t>
            </w:r>
          </w:p>
        </w:tc>
      </w:tr>
      <w:tr w:rsidR="00BA7563" w:rsidTr="00BA7563">
        <w:trPr>
          <w:trHeight w:val="340"/>
          <w:jc w:val="center"/>
        </w:trPr>
        <w:tc>
          <w:tcPr>
            <w:tcW w:w="2500" w:type="pct"/>
            <w:vAlign w:val="center"/>
          </w:tcPr>
          <w:p w:rsidR="00BA7563" w:rsidRDefault="00BA7563" w:rsidP="00BA7563">
            <w:pPr>
              <w:tabs>
                <w:tab w:val="left" w:pos="2709"/>
              </w:tabs>
              <w:adjustRightInd w:val="0"/>
              <w:snapToGrid w:val="0"/>
              <w:jc w:val="center"/>
              <w:rPr>
                <w:szCs w:val="21"/>
              </w:rPr>
            </w:pPr>
            <w:r>
              <w:rPr>
                <w:szCs w:val="21"/>
              </w:rPr>
              <w:t>＞</w:t>
            </w:r>
            <w:r>
              <w:rPr>
                <w:szCs w:val="21"/>
              </w:rPr>
              <w:t>10</w:t>
            </w:r>
          </w:p>
        </w:tc>
        <w:tc>
          <w:tcPr>
            <w:tcW w:w="2500" w:type="pct"/>
            <w:vAlign w:val="center"/>
          </w:tcPr>
          <w:p w:rsidR="00BA7563" w:rsidRDefault="00BA7563" w:rsidP="00BA7563">
            <w:pPr>
              <w:tabs>
                <w:tab w:val="left" w:pos="2709"/>
              </w:tabs>
              <w:adjustRightInd w:val="0"/>
              <w:snapToGrid w:val="0"/>
              <w:jc w:val="center"/>
              <w:rPr>
                <w:szCs w:val="21"/>
              </w:rPr>
            </w:pPr>
            <w:r>
              <w:rPr>
                <w:szCs w:val="21"/>
              </w:rPr>
              <w:t>0.15</w:t>
            </w:r>
          </w:p>
        </w:tc>
      </w:tr>
      <w:tr w:rsidR="00BA7563" w:rsidTr="00BA7563">
        <w:trPr>
          <w:trHeight w:val="340"/>
          <w:jc w:val="center"/>
        </w:trPr>
        <w:tc>
          <w:tcPr>
            <w:tcW w:w="2500" w:type="pct"/>
            <w:vAlign w:val="center"/>
          </w:tcPr>
          <w:p w:rsidR="00BA7563" w:rsidRDefault="00BA7563" w:rsidP="00BA7563">
            <w:pPr>
              <w:tabs>
                <w:tab w:val="left" w:pos="2709"/>
              </w:tabs>
              <w:adjustRightInd w:val="0"/>
              <w:snapToGrid w:val="0"/>
              <w:jc w:val="center"/>
              <w:rPr>
                <w:szCs w:val="21"/>
              </w:rPr>
            </w:pPr>
            <w:r>
              <w:rPr>
                <w:szCs w:val="21"/>
              </w:rPr>
              <w:t>10~20</w:t>
            </w:r>
          </w:p>
        </w:tc>
        <w:tc>
          <w:tcPr>
            <w:tcW w:w="2500" w:type="pct"/>
            <w:vAlign w:val="center"/>
          </w:tcPr>
          <w:p w:rsidR="00BA7563" w:rsidRDefault="00BA7563" w:rsidP="00BA7563">
            <w:pPr>
              <w:tabs>
                <w:tab w:val="left" w:pos="2709"/>
              </w:tabs>
              <w:adjustRightInd w:val="0"/>
              <w:snapToGrid w:val="0"/>
              <w:jc w:val="center"/>
              <w:rPr>
                <w:szCs w:val="21"/>
              </w:rPr>
            </w:pPr>
            <w:r>
              <w:rPr>
                <w:szCs w:val="21"/>
              </w:rPr>
              <w:t>0.20</w:t>
            </w:r>
          </w:p>
        </w:tc>
      </w:tr>
      <w:tr w:rsidR="00BA7563" w:rsidTr="00BA7563">
        <w:trPr>
          <w:trHeight w:val="340"/>
          <w:jc w:val="center"/>
        </w:trPr>
        <w:tc>
          <w:tcPr>
            <w:tcW w:w="2500" w:type="pct"/>
            <w:vAlign w:val="center"/>
          </w:tcPr>
          <w:p w:rsidR="00BA7563" w:rsidRDefault="00BA7563" w:rsidP="00BA7563">
            <w:pPr>
              <w:tabs>
                <w:tab w:val="left" w:pos="2709"/>
              </w:tabs>
              <w:adjustRightInd w:val="0"/>
              <w:snapToGrid w:val="0"/>
              <w:jc w:val="center"/>
              <w:rPr>
                <w:szCs w:val="21"/>
              </w:rPr>
            </w:pPr>
            <w:r>
              <w:rPr>
                <w:szCs w:val="21"/>
              </w:rPr>
              <w:t>20~30</w:t>
            </w:r>
          </w:p>
        </w:tc>
        <w:tc>
          <w:tcPr>
            <w:tcW w:w="2500" w:type="pct"/>
            <w:vAlign w:val="center"/>
          </w:tcPr>
          <w:p w:rsidR="00BA7563" w:rsidRDefault="00BA7563" w:rsidP="00BA7563">
            <w:pPr>
              <w:tabs>
                <w:tab w:val="left" w:pos="2709"/>
              </w:tabs>
              <w:adjustRightInd w:val="0"/>
              <w:snapToGrid w:val="0"/>
              <w:jc w:val="center"/>
              <w:rPr>
                <w:szCs w:val="21"/>
              </w:rPr>
            </w:pPr>
            <w:r>
              <w:rPr>
                <w:szCs w:val="21"/>
              </w:rPr>
              <w:t>0.30</w:t>
            </w:r>
          </w:p>
        </w:tc>
      </w:tr>
      <w:tr w:rsidR="00BA7563" w:rsidTr="00BA7563">
        <w:trPr>
          <w:trHeight w:val="340"/>
          <w:jc w:val="center"/>
        </w:trPr>
        <w:tc>
          <w:tcPr>
            <w:tcW w:w="2500" w:type="pct"/>
            <w:vAlign w:val="center"/>
          </w:tcPr>
          <w:p w:rsidR="00BA7563" w:rsidRDefault="00BA7563" w:rsidP="00BA7563">
            <w:pPr>
              <w:tabs>
                <w:tab w:val="left" w:pos="2709"/>
              </w:tabs>
              <w:adjustRightInd w:val="0"/>
              <w:snapToGrid w:val="0"/>
              <w:jc w:val="center"/>
              <w:rPr>
                <w:szCs w:val="21"/>
              </w:rPr>
            </w:pPr>
            <w:r>
              <w:rPr>
                <w:szCs w:val="21"/>
              </w:rPr>
              <w:t>30~50</w:t>
            </w:r>
          </w:p>
        </w:tc>
        <w:tc>
          <w:tcPr>
            <w:tcW w:w="2500" w:type="pct"/>
            <w:vAlign w:val="center"/>
          </w:tcPr>
          <w:p w:rsidR="00BA7563" w:rsidRDefault="00BA7563" w:rsidP="00BA7563">
            <w:pPr>
              <w:tabs>
                <w:tab w:val="left" w:pos="2709"/>
              </w:tabs>
              <w:adjustRightInd w:val="0"/>
              <w:snapToGrid w:val="0"/>
              <w:jc w:val="center"/>
              <w:rPr>
                <w:szCs w:val="21"/>
              </w:rPr>
            </w:pPr>
            <w:r>
              <w:rPr>
                <w:szCs w:val="21"/>
              </w:rPr>
              <w:t>0.40</w:t>
            </w:r>
          </w:p>
        </w:tc>
      </w:tr>
      <w:tr w:rsidR="00BA7563" w:rsidTr="00BA7563">
        <w:trPr>
          <w:trHeight w:val="340"/>
          <w:jc w:val="center"/>
        </w:trPr>
        <w:tc>
          <w:tcPr>
            <w:tcW w:w="2500" w:type="pct"/>
            <w:vAlign w:val="center"/>
          </w:tcPr>
          <w:p w:rsidR="00BA7563" w:rsidRDefault="00BA7563" w:rsidP="00BA7563">
            <w:pPr>
              <w:tabs>
                <w:tab w:val="left" w:pos="2709"/>
              </w:tabs>
              <w:adjustRightInd w:val="0"/>
              <w:snapToGrid w:val="0"/>
              <w:jc w:val="center"/>
              <w:rPr>
                <w:szCs w:val="21"/>
              </w:rPr>
            </w:pPr>
            <w:r>
              <w:rPr>
                <w:szCs w:val="21"/>
              </w:rPr>
              <w:t>50~85</w:t>
            </w:r>
          </w:p>
        </w:tc>
        <w:tc>
          <w:tcPr>
            <w:tcW w:w="2500" w:type="pct"/>
            <w:vAlign w:val="center"/>
          </w:tcPr>
          <w:p w:rsidR="00BA7563" w:rsidRDefault="00BA7563" w:rsidP="00BA7563">
            <w:pPr>
              <w:tabs>
                <w:tab w:val="left" w:pos="2709"/>
              </w:tabs>
              <w:adjustRightInd w:val="0"/>
              <w:snapToGrid w:val="0"/>
              <w:jc w:val="center"/>
              <w:rPr>
                <w:szCs w:val="21"/>
              </w:rPr>
            </w:pPr>
            <w:r>
              <w:rPr>
                <w:szCs w:val="21"/>
              </w:rPr>
              <w:t>0.55</w:t>
            </w:r>
          </w:p>
        </w:tc>
      </w:tr>
      <w:tr w:rsidR="00BA7563" w:rsidTr="00BA7563">
        <w:trPr>
          <w:trHeight w:val="340"/>
          <w:jc w:val="center"/>
        </w:trPr>
        <w:tc>
          <w:tcPr>
            <w:tcW w:w="2500" w:type="pct"/>
            <w:vAlign w:val="center"/>
          </w:tcPr>
          <w:p w:rsidR="00BA7563" w:rsidRDefault="00BA7563" w:rsidP="00BA7563">
            <w:pPr>
              <w:tabs>
                <w:tab w:val="left" w:pos="2709"/>
              </w:tabs>
              <w:adjustRightInd w:val="0"/>
              <w:snapToGrid w:val="0"/>
              <w:jc w:val="center"/>
              <w:rPr>
                <w:szCs w:val="21"/>
              </w:rPr>
            </w:pPr>
            <w:r>
              <w:rPr>
                <w:szCs w:val="21"/>
              </w:rPr>
              <w:t>85~110</w:t>
            </w:r>
          </w:p>
        </w:tc>
        <w:tc>
          <w:tcPr>
            <w:tcW w:w="2500" w:type="pct"/>
            <w:vAlign w:val="center"/>
          </w:tcPr>
          <w:p w:rsidR="00BA7563" w:rsidRDefault="00BA7563" w:rsidP="00BA7563">
            <w:pPr>
              <w:tabs>
                <w:tab w:val="left" w:pos="2709"/>
              </w:tabs>
              <w:adjustRightInd w:val="0"/>
              <w:snapToGrid w:val="0"/>
              <w:jc w:val="center"/>
              <w:rPr>
                <w:szCs w:val="21"/>
              </w:rPr>
            </w:pPr>
            <w:r>
              <w:rPr>
                <w:szCs w:val="21"/>
              </w:rPr>
              <w:t>0.65</w:t>
            </w:r>
          </w:p>
        </w:tc>
      </w:tr>
      <w:tr w:rsidR="00BA7563" w:rsidTr="00BA7563">
        <w:trPr>
          <w:trHeight w:val="340"/>
          <w:jc w:val="center"/>
        </w:trPr>
        <w:tc>
          <w:tcPr>
            <w:tcW w:w="2500" w:type="pct"/>
            <w:vAlign w:val="center"/>
          </w:tcPr>
          <w:p w:rsidR="00BA7563" w:rsidRDefault="00BA7563" w:rsidP="00BA7563">
            <w:pPr>
              <w:tabs>
                <w:tab w:val="left" w:pos="2709"/>
              </w:tabs>
              <w:adjustRightInd w:val="0"/>
              <w:snapToGrid w:val="0"/>
              <w:jc w:val="center"/>
              <w:rPr>
                <w:szCs w:val="21"/>
              </w:rPr>
            </w:pPr>
            <w:r>
              <w:rPr>
                <w:szCs w:val="21"/>
              </w:rPr>
              <w:lastRenderedPageBreak/>
              <w:t>＞</w:t>
            </w:r>
            <w:r>
              <w:rPr>
                <w:szCs w:val="21"/>
              </w:rPr>
              <w:t>110</w:t>
            </w:r>
          </w:p>
        </w:tc>
        <w:tc>
          <w:tcPr>
            <w:tcW w:w="2500" w:type="pct"/>
            <w:vAlign w:val="center"/>
          </w:tcPr>
          <w:p w:rsidR="00BA7563" w:rsidRDefault="00BA7563" w:rsidP="00BA7563">
            <w:pPr>
              <w:tabs>
                <w:tab w:val="left" w:pos="2709"/>
              </w:tabs>
              <w:adjustRightInd w:val="0"/>
              <w:snapToGrid w:val="0"/>
              <w:jc w:val="center"/>
              <w:rPr>
                <w:szCs w:val="21"/>
              </w:rPr>
            </w:pPr>
            <w:r>
              <w:rPr>
                <w:szCs w:val="21"/>
              </w:rPr>
              <w:t>1.00</w:t>
            </w:r>
          </w:p>
        </w:tc>
      </w:tr>
    </w:tbl>
    <w:p w:rsidR="00BA7563" w:rsidRPr="00BA7563" w:rsidRDefault="00BA7563" w:rsidP="00BA7563">
      <w:pPr>
        <w:adjustRightInd w:val="0"/>
        <w:snapToGrid w:val="0"/>
        <w:spacing w:line="360" w:lineRule="auto"/>
        <w:ind w:firstLineChars="200" w:firstLine="480"/>
        <w:rPr>
          <w:color w:val="000000"/>
          <w:sz w:val="24"/>
        </w:rPr>
      </w:pPr>
      <w:r w:rsidRPr="00BA7563">
        <w:rPr>
          <w:rFonts w:hint="eastAsia"/>
          <w:color w:val="000000"/>
          <w:sz w:val="24"/>
        </w:rPr>
        <w:t>5</w:t>
      </w:r>
      <w:r w:rsidRPr="00BA7563">
        <w:rPr>
          <w:rFonts w:hint="eastAsia"/>
          <w:color w:val="000000"/>
          <w:sz w:val="24"/>
        </w:rPr>
        <w:t>）饲喂卫生</w:t>
      </w:r>
    </w:p>
    <w:p w:rsidR="00BA7563" w:rsidRPr="00BA7563" w:rsidRDefault="00BA7563" w:rsidP="00BA7563">
      <w:pPr>
        <w:adjustRightInd w:val="0"/>
        <w:snapToGrid w:val="0"/>
        <w:spacing w:line="360" w:lineRule="auto"/>
        <w:ind w:firstLineChars="200" w:firstLine="480"/>
        <w:rPr>
          <w:color w:val="000000"/>
          <w:sz w:val="24"/>
        </w:rPr>
      </w:pPr>
      <w:r w:rsidRPr="00BA7563">
        <w:rPr>
          <w:rFonts w:hint="eastAsia"/>
          <w:color w:val="000000"/>
          <w:sz w:val="24"/>
        </w:rPr>
        <w:t>猪只的饲料应考虑到其年龄、体重、行为和生理需求，保证其健康成长，维持其正常机能。两周</w:t>
      </w:r>
      <w:proofErr w:type="gramStart"/>
      <w:r w:rsidRPr="00BA7563">
        <w:rPr>
          <w:rFonts w:hint="eastAsia"/>
          <w:color w:val="000000"/>
          <w:sz w:val="24"/>
        </w:rPr>
        <w:t>龄</w:t>
      </w:r>
      <w:proofErr w:type="gramEnd"/>
      <w:r w:rsidRPr="00BA7563">
        <w:rPr>
          <w:rFonts w:hint="eastAsia"/>
          <w:color w:val="000000"/>
          <w:sz w:val="24"/>
        </w:rPr>
        <w:t>以上的猪只应提供足够的清洁饮水，或通过饮用其他液体食物保证其日常需水要求。</w:t>
      </w:r>
    </w:p>
    <w:p w:rsidR="00BA7563" w:rsidRPr="00BA7563" w:rsidRDefault="00BA7563" w:rsidP="00BA7563">
      <w:pPr>
        <w:adjustRightInd w:val="0"/>
        <w:snapToGrid w:val="0"/>
        <w:spacing w:line="360" w:lineRule="auto"/>
        <w:ind w:firstLineChars="200" w:firstLine="480"/>
        <w:rPr>
          <w:color w:val="000000"/>
          <w:sz w:val="24"/>
        </w:rPr>
      </w:pPr>
      <w:r w:rsidRPr="00BA7563">
        <w:rPr>
          <w:rFonts w:hint="eastAsia"/>
          <w:color w:val="000000"/>
          <w:sz w:val="24"/>
        </w:rPr>
        <w:t>6</w:t>
      </w:r>
      <w:r w:rsidRPr="00BA7563">
        <w:rPr>
          <w:rFonts w:hint="eastAsia"/>
          <w:color w:val="000000"/>
          <w:sz w:val="24"/>
        </w:rPr>
        <w:t>）日常健康检查和护理</w:t>
      </w:r>
    </w:p>
    <w:p w:rsidR="00BA7563" w:rsidRPr="00BA7563" w:rsidRDefault="00BA7563" w:rsidP="00BA7563">
      <w:pPr>
        <w:adjustRightInd w:val="0"/>
        <w:snapToGrid w:val="0"/>
        <w:spacing w:line="360" w:lineRule="auto"/>
        <w:ind w:firstLineChars="200" w:firstLine="480"/>
        <w:rPr>
          <w:color w:val="000000"/>
          <w:sz w:val="24"/>
        </w:rPr>
      </w:pPr>
      <w:proofErr w:type="gramStart"/>
      <w:r w:rsidRPr="00BA7563">
        <w:rPr>
          <w:rFonts w:hint="eastAsia"/>
          <w:color w:val="000000"/>
          <w:sz w:val="24"/>
        </w:rPr>
        <w:t>对于群</w:t>
      </w:r>
      <w:proofErr w:type="gramEnd"/>
      <w:r w:rsidRPr="00BA7563">
        <w:rPr>
          <w:rFonts w:hint="eastAsia"/>
          <w:color w:val="000000"/>
          <w:sz w:val="24"/>
        </w:rPr>
        <w:t>饲和舍饲猪，饲养员每天应对所有的猪只进行检查。所有疑似发病或</w:t>
      </w:r>
      <w:proofErr w:type="gramStart"/>
      <w:r w:rsidRPr="00BA7563">
        <w:rPr>
          <w:rFonts w:hint="eastAsia"/>
          <w:color w:val="000000"/>
          <w:sz w:val="24"/>
        </w:rPr>
        <w:t>受伤猪应立即</w:t>
      </w:r>
      <w:proofErr w:type="gramEnd"/>
      <w:r w:rsidRPr="00BA7563">
        <w:rPr>
          <w:rFonts w:hint="eastAsia"/>
          <w:color w:val="000000"/>
          <w:sz w:val="24"/>
        </w:rPr>
        <w:t>接受治疗。</w:t>
      </w:r>
    </w:p>
    <w:p w:rsidR="00BA7563" w:rsidRPr="00BA7563" w:rsidRDefault="00BA7563" w:rsidP="00BA7563">
      <w:pPr>
        <w:adjustRightInd w:val="0"/>
        <w:snapToGrid w:val="0"/>
        <w:spacing w:line="360" w:lineRule="auto"/>
        <w:ind w:firstLineChars="200" w:firstLine="480"/>
        <w:rPr>
          <w:color w:val="000000"/>
          <w:sz w:val="24"/>
        </w:rPr>
      </w:pPr>
      <w:r w:rsidRPr="00BA7563">
        <w:rPr>
          <w:rFonts w:hint="eastAsia"/>
          <w:color w:val="000000"/>
          <w:sz w:val="24"/>
        </w:rPr>
        <w:t>对疑似发生传染病的猪只，应立即隔离，通知官方兽医，并将疫病确诊所需样品送往指定实验室进行诊断，一旦确诊，应立即报告当地畜牧兽医行政管理部门。</w:t>
      </w:r>
    </w:p>
    <w:p w:rsidR="00BA7563" w:rsidRPr="00BA7563" w:rsidRDefault="00BA7563" w:rsidP="00BA7563">
      <w:pPr>
        <w:adjustRightInd w:val="0"/>
        <w:snapToGrid w:val="0"/>
        <w:spacing w:line="360" w:lineRule="auto"/>
        <w:ind w:firstLineChars="200" w:firstLine="480"/>
        <w:rPr>
          <w:color w:val="000000"/>
          <w:sz w:val="24"/>
        </w:rPr>
      </w:pPr>
      <w:r w:rsidRPr="00BA7563">
        <w:rPr>
          <w:rFonts w:hint="eastAsia"/>
          <w:color w:val="000000"/>
          <w:sz w:val="24"/>
        </w:rPr>
        <w:t>7</w:t>
      </w:r>
      <w:r w:rsidRPr="00BA7563">
        <w:rPr>
          <w:rFonts w:hint="eastAsia"/>
          <w:color w:val="000000"/>
          <w:sz w:val="24"/>
        </w:rPr>
        <w:t>）日常清洗和消毒</w:t>
      </w:r>
    </w:p>
    <w:p w:rsidR="00BA7563" w:rsidRPr="00BA7563" w:rsidRDefault="00BA7563" w:rsidP="00BA7563">
      <w:pPr>
        <w:adjustRightInd w:val="0"/>
        <w:snapToGrid w:val="0"/>
        <w:spacing w:line="360" w:lineRule="auto"/>
        <w:ind w:firstLineChars="200" w:firstLine="480"/>
        <w:rPr>
          <w:color w:val="000000"/>
          <w:sz w:val="24"/>
        </w:rPr>
      </w:pPr>
      <w:r w:rsidRPr="00BA7563">
        <w:rPr>
          <w:rFonts w:hint="eastAsia"/>
          <w:color w:val="000000"/>
          <w:sz w:val="24"/>
        </w:rPr>
        <w:t>房舍、圈舍、设备和器皿应易于清洗和消毒，以防交叉感染和病源微生物的积聚。粪、尿和饲料残渣应经常消除，以防异味以及苍蝇和啮齿动物孳生。</w:t>
      </w:r>
    </w:p>
    <w:p w:rsidR="00BA7563" w:rsidRPr="00BA7563" w:rsidRDefault="00BA7563" w:rsidP="00BA7563">
      <w:pPr>
        <w:adjustRightInd w:val="0"/>
        <w:snapToGrid w:val="0"/>
        <w:spacing w:line="360" w:lineRule="auto"/>
        <w:ind w:firstLineChars="200" w:firstLine="480"/>
        <w:rPr>
          <w:color w:val="000000"/>
          <w:sz w:val="24"/>
        </w:rPr>
      </w:pPr>
      <w:r w:rsidRPr="00BA7563">
        <w:rPr>
          <w:rFonts w:hint="eastAsia"/>
          <w:color w:val="000000"/>
          <w:sz w:val="24"/>
        </w:rPr>
        <w:t>（</w:t>
      </w:r>
      <w:r w:rsidRPr="00BA7563">
        <w:rPr>
          <w:rFonts w:hint="eastAsia"/>
          <w:color w:val="000000"/>
          <w:sz w:val="24"/>
        </w:rPr>
        <w:t>4</w:t>
      </w:r>
      <w:r w:rsidRPr="00BA7563">
        <w:rPr>
          <w:rFonts w:hint="eastAsia"/>
          <w:color w:val="000000"/>
          <w:sz w:val="24"/>
        </w:rPr>
        <w:t>）疫病监测和控制方案</w:t>
      </w:r>
    </w:p>
    <w:p w:rsidR="00BA7563" w:rsidRPr="00BA7563" w:rsidRDefault="00BA7563" w:rsidP="00BA7563">
      <w:pPr>
        <w:adjustRightInd w:val="0"/>
        <w:snapToGrid w:val="0"/>
        <w:spacing w:line="360" w:lineRule="auto"/>
        <w:ind w:firstLineChars="200" w:firstLine="480"/>
        <w:rPr>
          <w:color w:val="000000"/>
          <w:sz w:val="24"/>
        </w:rPr>
      </w:pPr>
      <w:r w:rsidRPr="00BA7563">
        <w:rPr>
          <w:rFonts w:hint="eastAsia"/>
          <w:color w:val="000000"/>
          <w:sz w:val="24"/>
        </w:rPr>
        <w:t>养猪场应坚持采用国家畜牧兽医行政管理部门规定的疾病监测方案，并接受当地畜牧兽医行政管理部门的监督，特别注意以下各方面。</w:t>
      </w:r>
    </w:p>
    <w:p w:rsidR="00BA7563" w:rsidRPr="00BA7563" w:rsidRDefault="00BA7563" w:rsidP="00BA7563">
      <w:pPr>
        <w:adjustRightInd w:val="0"/>
        <w:snapToGrid w:val="0"/>
        <w:spacing w:line="360" w:lineRule="auto"/>
        <w:ind w:firstLineChars="200" w:firstLine="480"/>
        <w:rPr>
          <w:color w:val="000000"/>
          <w:sz w:val="24"/>
        </w:rPr>
      </w:pPr>
      <w:r w:rsidRPr="00BA7563">
        <w:rPr>
          <w:rFonts w:hint="eastAsia"/>
          <w:color w:val="000000"/>
          <w:sz w:val="24"/>
        </w:rPr>
        <w:t>1</w:t>
      </w:r>
      <w:r w:rsidRPr="00BA7563">
        <w:rPr>
          <w:rFonts w:hint="eastAsia"/>
          <w:color w:val="000000"/>
          <w:sz w:val="24"/>
        </w:rPr>
        <w:t>）方案的制定和监督</w:t>
      </w:r>
    </w:p>
    <w:p w:rsidR="00BA7563" w:rsidRPr="00BA7563" w:rsidRDefault="00BA7563" w:rsidP="00BA7563">
      <w:pPr>
        <w:adjustRightInd w:val="0"/>
        <w:snapToGrid w:val="0"/>
        <w:spacing w:line="360" w:lineRule="auto"/>
        <w:ind w:firstLineChars="200" w:firstLine="480"/>
        <w:rPr>
          <w:color w:val="000000"/>
          <w:sz w:val="24"/>
        </w:rPr>
      </w:pPr>
      <w:r w:rsidRPr="00BA7563">
        <w:rPr>
          <w:rFonts w:hint="eastAsia"/>
          <w:color w:val="000000"/>
          <w:sz w:val="24"/>
        </w:rPr>
        <w:t>任何养猪场应制定详细的符合国家畜牧兽医行政管理部门有关规定的疫病监测和控制方案，获得当地畜牧兽医行政管理部门的批准和认可，并接受当地畜牧兽医行政管理部门的监督，官方兽医至少每年对执行情况检查一次，养猪场应向当地畜牧兽医行政管理部门和官方兽医提供连续的疫情监测信息。</w:t>
      </w:r>
    </w:p>
    <w:p w:rsidR="00BA7563" w:rsidRPr="00BA7563" w:rsidRDefault="00BA7563" w:rsidP="00BA7563">
      <w:pPr>
        <w:adjustRightInd w:val="0"/>
        <w:snapToGrid w:val="0"/>
        <w:spacing w:line="360" w:lineRule="auto"/>
        <w:ind w:firstLineChars="200" w:firstLine="480"/>
        <w:rPr>
          <w:color w:val="000000"/>
          <w:sz w:val="24"/>
        </w:rPr>
      </w:pPr>
      <w:r w:rsidRPr="00BA7563">
        <w:rPr>
          <w:rFonts w:hint="eastAsia"/>
          <w:color w:val="000000"/>
          <w:sz w:val="24"/>
        </w:rPr>
        <w:t>2</w:t>
      </w:r>
      <w:r w:rsidRPr="00BA7563">
        <w:rPr>
          <w:rFonts w:hint="eastAsia"/>
          <w:color w:val="000000"/>
          <w:sz w:val="24"/>
        </w:rPr>
        <w:t>）疫病监测和控制</w:t>
      </w:r>
    </w:p>
    <w:p w:rsidR="00BA7563" w:rsidRPr="00BA7563" w:rsidRDefault="00BA7563" w:rsidP="00BA7563">
      <w:pPr>
        <w:adjustRightInd w:val="0"/>
        <w:snapToGrid w:val="0"/>
        <w:spacing w:line="360" w:lineRule="auto"/>
        <w:ind w:firstLineChars="200" w:firstLine="480"/>
        <w:rPr>
          <w:color w:val="000000"/>
          <w:sz w:val="24"/>
        </w:rPr>
      </w:pPr>
      <w:r w:rsidRPr="00BA7563">
        <w:rPr>
          <w:rFonts w:hint="eastAsia"/>
          <w:color w:val="000000"/>
          <w:sz w:val="24"/>
        </w:rPr>
        <w:t>养猪场常规监测疾病的种类至少应该包括：口蹄疫、猪水泡病、猪瘟、非洲猪瘟、</w:t>
      </w:r>
      <w:proofErr w:type="gramStart"/>
      <w:r w:rsidRPr="00BA7563">
        <w:rPr>
          <w:rFonts w:hint="eastAsia"/>
          <w:color w:val="000000"/>
          <w:sz w:val="24"/>
        </w:rPr>
        <w:t>猪伪狂犬病</w:t>
      </w:r>
      <w:proofErr w:type="gramEnd"/>
      <w:r w:rsidRPr="00BA7563">
        <w:rPr>
          <w:rFonts w:hint="eastAsia"/>
          <w:color w:val="000000"/>
          <w:sz w:val="24"/>
        </w:rPr>
        <w:t>、肠病毒性脑脊炎（</w:t>
      </w:r>
      <w:proofErr w:type="gramStart"/>
      <w:r w:rsidRPr="00BA7563">
        <w:rPr>
          <w:rFonts w:hint="eastAsia"/>
          <w:color w:val="000000"/>
          <w:sz w:val="24"/>
        </w:rPr>
        <w:t>捷申病</w:t>
      </w:r>
      <w:proofErr w:type="gramEnd"/>
      <w:r w:rsidRPr="00BA7563">
        <w:rPr>
          <w:rFonts w:hint="eastAsia"/>
          <w:color w:val="000000"/>
          <w:sz w:val="24"/>
        </w:rPr>
        <w:t>）、结核病、猪繁殖与呼吸道综合症和布鲁氏杆菌病。</w:t>
      </w:r>
    </w:p>
    <w:p w:rsidR="00BA7563" w:rsidRPr="00BA7563" w:rsidRDefault="00BA7563" w:rsidP="00BA7563">
      <w:pPr>
        <w:adjustRightInd w:val="0"/>
        <w:snapToGrid w:val="0"/>
        <w:spacing w:line="360" w:lineRule="auto"/>
        <w:ind w:firstLineChars="200" w:firstLine="480"/>
        <w:rPr>
          <w:color w:val="000000"/>
          <w:sz w:val="24"/>
        </w:rPr>
      </w:pPr>
      <w:r w:rsidRPr="00BA7563">
        <w:rPr>
          <w:rFonts w:hint="eastAsia"/>
          <w:color w:val="000000"/>
          <w:sz w:val="24"/>
        </w:rPr>
        <w:t>对于上述疾病的检测，应定期进行，怀疑发病时，应尽快报告当地畜牧兽医行政管理部门和官方兽医，并将病料送达指定实验室确诊。</w:t>
      </w:r>
    </w:p>
    <w:p w:rsidR="00BA7563" w:rsidRPr="00BA7563" w:rsidRDefault="00BA7563" w:rsidP="00BA7563">
      <w:pPr>
        <w:adjustRightInd w:val="0"/>
        <w:snapToGrid w:val="0"/>
        <w:spacing w:line="360" w:lineRule="auto"/>
        <w:ind w:firstLineChars="200" w:firstLine="480"/>
        <w:rPr>
          <w:color w:val="000000"/>
          <w:sz w:val="24"/>
        </w:rPr>
      </w:pPr>
      <w:r w:rsidRPr="00BA7563">
        <w:rPr>
          <w:rFonts w:hint="eastAsia"/>
          <w:color w:val="000000"/>
          <w:sz w:val="24"/>
        </w:rPr>
        <w:t>确诊发生口蹄疫、猪水泡病、猪瘟、非洲猪瘟和肠病毒性脑脊髓炎时，养猪场就配合主管兽医当局和官方兽医，对猪群实施严格的扑杀措施，并随后对猪场进行彻底的清洗消毒，动物死尸按《病害动物和病害动物产品生物安全处理规程》</w:t>
      </w:r>
      <w:r w:rsidRPr="00BA7563">
        <w:rPr>
          <w:rFonts w:hint="eastAsia"/>
          <w:color w:val="000000"/>
          <w:sz w:val="24"/>
        </w:rPr>
        <w:t>(GB16548-2006)</w:t>
      </w:r>
      <w:r w:rsidRPr="00BA7563">
        <w:rPr>
          <w:rFonts w:hint="eastAsia"/>
          <w:color w:val="000000"/>
          <w:sz w:val="24"/>
        </w:rPr>
        <w:t>进</w:t>
      </w:r>
      <w:r w:rsidRPr="00BA7563">
        <w:rPr>
          <w:rFonts w:hint="eastAsia"/>
          <w:color w:val="000000"/>
          <w:sz w:val="24"/>
        </w:rPr>
        <w:lastRenderedPageBreak/>
        <w:t>行无害化处理。</w:t>
      </w:r>
      <w:proofErr w:type="gramStart"/>
      <w:r w:rsidRPr="00BA7563">
        <w:rPr>
          <w:rFonts w:hint="eastAsia"/>
          <w:color w:val="000000"/>
          <w:sz w:val="24"/>
        </w:rPr>
        <w:t>消毒按</w:t>
      </w:r>
      <w:proofErr w:type="gramEnd"/>
      <w:r w:rsidRPr="00BA7563">
        <w:rPr>
          <w:rFonts w:hint="eastAsia"/>
          <w:color w:val="000000"/>
          <w:sz w:val="24"/>
        </w:rPr>
        <w:t>《畜禽产品消毒规范》（</w:t>
      </w:r>
      <w:r w:rsidRPr="00BA7563">
        <w:rPr>
          <w:rFonts w:hint="eastAsia"/>
          <w:color w:val="000000"/>
          <w:sz w:val="24"/>
        </w:rPr>
        <w:t>GB/T16569-1996</w:t>
      </w:r>
      <w:r w:rsidRPr="00BA7563">
        <w:rPr>
          <w:rFonts w:hint="eastAsia"/>
          <w:color w:val="000000"/>
          <w:sz w:val="24"/>
        </w:rPr>
        <w:t>）进行。</w:t>
      </w:r>
    </w:p>
    <w:p w:rsidR="00BA7563" w:rsidRPr="00BA7563" w:rsidRDefault="00BA7563" w:rsidP="00BA7563">
      <w:pPr>
        <w:adjustRightInd w:val="0"/>
        <w:snapToGrid w:val="0"/>
        <w:spacing w:line="360" w:lineRule="auto"/>
        <w:ind w:firstLineChars="200" w:firstLine="480"/>
        <w:rPr>
          <w:color w:val="000000"/>
          <w:sz w:val="24"/>
        </w:rPr>
      </w:pPr>
      <w:r w:rsidRPr="00BA7563">
        <w:rPr>
          <w:rFonts w:hint="eastAsia"/>
          <w:color w:val="000000"/>
          <w:sz w:val="24"/>
        </w:rPr>
        <w:t>发生伪狂犬病、结核病、猪繁殖与呼吸道综合症和布鲁氏杆菌病时，应按照国家畜牧兽医行政管理部门的要求，对猪群</w:t>
      </w:r>
      <w:proofErr w:type="gramStart"/>
      <w:r w:rsidRPr="00BA7563">
        <w:rPr>
          <w:rFonts w:hint="eastAsia"/>
          <w:color w:val="000000"/>
          <w:sz w:val="24"/>
        </w:rPr>
        <w:t>实施清群和</w:t>
      </w:r>
      <w:proofErr w:type="gramEnd"/>
      <w:r w:rsidRPr="00BA7563">
        <w:rPr>
          <w:rFonts w:hint="eastAsia"/>
          <w:color w:val="000000"/>
          <w:sz w:val="24"/>
        </w:rPr>
        <w:t>净化措施。</w:t>
      </w:r>
    </w:p>
    <w:p w:rsidR="00BA7563" w:rsidRPr="00BA7563" w:rsidRDefault="00BA7563" w:rsidP="00BA7563">
      <w:pPr>
        <w:adjustRightInd w:val="0"/>
        <w:snapToGrid w:val="0"/>
        <w:spacing w:line="360" w:lineRule="auto"/>
        <w:ind w:firstLineChars="200" w:firstLine="480"/>
        <w:rPr>
          <w:color w:val="000000"/>
          <w:sz w:val="24"/>
        </w:rPr>
      </w:pPr>
      <w:r w:rsidRPr="00BA7563">
        <w:rPr>
          <w:rFonts w:hint="eastAsia"/>
          <w:color w:val="000000"/>
          <w:sz w:val="24"/>
        </w:rPr>
        <w:t>2</w:t>
      </w:r>
      <w:r w:rsidRPr="00BA7563">
        <w:rPr>
          <w:rFonts w:hint="eastAsia"/>
          <w:color w:val="000000"/>
          <w:sz w:val="24"/>
        </w:rPr>
        <w:t>、卫生风险应急预案</w:t>
      </w:r>
    </w:p>
    <w:p w:rsidR="00BA7563" w:rsidRPr="00BA7563" w:rsidRDefault="00BA7563" w:rsidP="00BA7563">
      <w:pPr>
        <w:adjustRightInd w:val="0"/>
        <w:snapToGrid w:val="0"/>
        <w:spacing w:line="360" w:lineRule="auto"/>
        <w:ind w:firstLineChars="200" w:firstLine="480"/>
        <w:rPr>
          <w:color w:val="000000"/>
          <w:sz w:val="24"/>
        </w:rPr>
      </w:pPr>
      <w:r w:rsidRPr="00BA7563">
        <w:rPr>
          <w:rFonts w:hint="eastAsia"/>
          <w:color w:val="000000"/>
          <w:sz w:val="24"/>
        </w:rPr>
        <w:t>（</w:t>
      </w:r>
      <w:r w:rsidRPr="00BA7563">
        <w:rPr>
          <w:rFonts w:hint="eastAsia"/>
          <w:color w:val="000000"/>
          <w:sz w:val="24"/>
        </w:rPr>
        <w:t>1</w:t>
      </w:r>
      <w:r w:rsidRPr="00BA7563">
        <w:rPr>
          <w:rFonts w:hint="eastAsia"/>
          <w:color w:val="000000"/>
          <w:sz w:val="24"/>
        </w:rPr>
        <w:t>）应急组织</w:t>
      </w:r>
    </w:p>
    <w:p w:rsidR="00BA7563" w:rsidRPr="00BA7563" w:rsidRDefault="00BA7563" w:rsidP="00BA7563">
      <w:pPr>
        <w:adjustRightInd w:val="0"/>
        <w:snapToGrid w:val="0"/>
        <w:spacing w:line="360" w:lineRule="auto"/>
        <w:ind w:firstLineChars="200" w:firstLine="480"/>
        <w:rPr>
          <w:color w:val="000000"/>
          <w:sz w:val="24"/>
        </w:rPr>
      </w:pPr>
      <w:r w:rsidRPr="00BA7563">
        <w:rPr>
          <w:rFonts w:hint="eastAsia"/>
          <w:color w:val="000000"/>
          <w:sz w:val="24"/>
        </w:rPr>
        <w:t>设立专人负责养猪场的日常饲养管理，主要职责有以下几方面：</w:t>
      </w:r>
    </w:p>
    <w:p w:rsidR="00BA7563" w:rsidRPr="00BA7563" w:rsidRDefault="00BA7563" w:rsidP="00BA7563">
      <w:pPr>
        <w:adjustRightInd w:val="0"/>
        <w:snapToGrid w:val="0"/>
        <w:spacing w:line="360" w:lineRule="auto"/>
        <w:ind w:firstLineChars="200" w:firstLine="480"/>
        <w:rPr>
          <w:color w:val="000000"/>
          <w:sz w:val="24"/>
        </w:rPr>
      </w:pPr>
      <w:r w:rsidRPr="00BA7563">
        <w:rPr>
          <w:rFonts w:hint="eastAsia"/>
          <w:color w:val="000000"/>
          <w:sz w:val="24"/>
        </w:rPr>
        <w:t>①制定详细的符合国家畜牧兽医行政管理部门有关规定的疫病监测和控制方案；</w:t>
      </w:r>
    </w:p>
    <w:p w:rsidR="00BA7563" w:rsidRPr="00BA7563" w:rsidRDefault="00BA7563" w:rsidP="00BA7563">
      <w:pPr>
        <w:adjustRightInd w:val="0"/>
        <w:snapToGrid w:val="0"/>
        <w:spacing w:line="360" w:lineRule="auto"/>
        <w:ind w:firstLineChars="200" w:firstLine="480"/>
        <w:rPr>
          <w:color w:val="000000"/>
          <w:sz w:val="24"/>
        </w:rPr>
      </w:pPr>
      <w:r w:rsidRPr="00BA7563">
        <w:rPr>
          <w:rFonts w:hint="eastAsia"/>
          <w:color w:val="000000"/>
          <w:sz w:val="24"/>
        </w:rPr>
        <w:t>②负责事故处理指挥，落实事故处理岗位责任制；</w:t>
      </w:r>
    </w:p>
    <w:p w:rsidR="00BA7563" w:rsidRPr="00BA7563" w:rsidRDefault="00BA7563" w:rsidP="00BA7563">
      <w:pPr>
        <w:adjustRightInd w:val="0"/>
        <w:snapToGrid w:val="0"/>
        <w:spacing w:line="360" w:lineRule="auto"/>
        <w:ind w:firstLineChars="200" w:firstLine="480"/>
        <w:rPr>
          <w:color w:val="000000"/>
          <w:sz w:val="24"/>
        </w:rPr>
      </w:pPr>
      <w:r w:rsidRPr="00BA7563">
        <w:rPr>
          <w:rFonts w:hint="eastAsia"/>
          <w:color w:val="000000"/>
          <w:sz w:val="24"/>
        </w:rPr>
        <w:t>③负责向当地畜牧兽医行政管理部门和官方兽医提供连续的疫情监测信息；</w:t>
      </w:r>
    </w:p>
    <w:p w:rsidR="00BA7563" w:rsidRPr="00BA7563" w:rsidRDefault="00BA7563" w:rsidP="00BA7563">
      <w:pPr>
        <w:adjustRightInd w:val="0"/>
        <w:snapToGrid w:val="0"/>
        <w:spacing w:line="360" w:lineRule="auto"/>
        <w:ind w:firstLineChars="200" w:firstLine="480"/>
        <w:rPr>
          <w:color w:val="000000"/>
          <w:sz w:val="24"/>
        </w:rPr>
      </w:pPr>
      <w:r w:rsidRPr="00BA7563">
        <w:rPr>
          <w:rFonts w:hint="eastAsia"/>
          <w:color w:val="000000"/>
          <w:sz w:val="24"/>
        </w:rPr>
        <w:t>④负责事故后果评价，并报告有关管理部门。</w:t>
      </w:r>
    </w:p>
    <w:p w:rsidR="00BA7563" w:rsidRPr="00BA7563" w:rsidRDefault="00BA7563" w:rsidP="00BA7563">
      <w:pPr>
        <w:adjustRightInd w:val="0"/>
        <w:snapToGrid w:val="0"/>
        <w:spacing w:line="360" w:lineRule="auto"/>
        <w:ind w:firstLineChars="200" w:firstLine="480"/>
        <w:rPr>
          <w:color w:val="000000"/>
          <w:sz w:val="24"/>
        </w:rPr>
      </w:pPr>
      <w:r w:rsidRPr="00BA7563">
        <w:rPr>
          <w:rFonts w:hint="eastAsia"/>
          <w:color w:val="000000"/>
          <w:sz w:val="24"/>
        </w:rPr>
        <w:t>（</w:t>
      </w:r>
      <w:r w:rsidRPr="00BA7563">
        <w:rPr>
          <w:rFonts w:hint="eastAsia"/>
          <w:color w:val="000000"/>
          <w:sz w:val="24"/>
        </w:rPr>
        <w:t>2</w:t>
      </w:r>
      <w:r w:rsidRPr="00BA7563">
        <w:rPr>
          <w:rFonts w:hint="eastAsia"/>
          <w:color w:val="000000"/>
          <w:sz w:val="24"/>
        </w:rPr>
        <w:t>）应急措施</w:t>
      </w:r>
    </w:p>
    <w:p w:rsidR="00BA7563" w:rsidRPr="00BA7563" w:rsidRDefault="00BA7563" w:rsidP="00BA7563">
      <w:pPr>
        <w:adjustRightInd w:val="0"/>
        <w:snapToGrid w:val="0"/>
        <w:spacing w:line="360" w:lineRule="auto"/>
        <w:ind w:firstLineChars="200" w:firstLine="480"/>
        <w:rPr>
          <w:color w:val="000000"/>
          <w:sz w:val="24"/>
        </w:rPr>
      </w:pPr>
      <w:r w:rsidRPr="00BA7563">
        <w:rPr>
          <w:rFonts w:hint="eastAsia"/>
          <w:color w:val="000000"/>
          <w:sz w:val="24"/>
        </w:rPr>
        <w:t>①对所有疑似发病或</w:t>
      </w:r>
      <w:proofErr w:type="gramStart"/>
      <w:r w:rsidRPr="00BA7563">
        <w:rPr>
          <w:rFonts w:hint="eastAsia"/>
          <w:color w:val="000000"/>
          <w:sz w:val="24"/>
        </w:rPr>
        <w:t>受伤猪应立即</w:t>
      </w:r>
      <w:proofErr w:type="gramEnd"/>
      <w:r w:rsidRPr="00BA7563">
        <w:rPr>
          <w:rFonts w:hint="eastAsia"/>
          <w:color w:val="000000"/>
          <w:sz w:val="24"/>
        </w:rPr>
        <w:t>接受治疗；</w:t>
      </w:r>
    </w:p>
    <w:p w:rsidR="00BA7563" w:rsidRPr="00BA7563" w:rsidRDefault="00BA7563" w:rsidP="00BA7563">
      <w:pPr>
        <w:adjustRightInd w:val="0"/>
        <w:snapToGrid w:val="0"/>
        <w:spacing w:line="360" w:lineRule="auto"/>
        <w:ind w:firstLineChars="200" w:firstLine="480"/>
        <w:rPr>
          <w:color w:val="000000"/>
          <w:sz w:val="24"/>
        </w:rPr>
      </w:pPr>
      <w:r w:rsidRPr="00BA7563">
        <w:rPr>
          <w:rFonts w:hint="eastAsia"/>
          <w:color w:val="000000"/>
          <w:sz w:val="24"/>
        </w:rPr>
        <w:t>②对疑似发生传染病的猪只，应立即隔离，尽快报告当地畜牧兽医行政管理部门和官方兽医，并将病样送达指定实验室确诊；</w:t>
      </w:r>
    </w:p>
    <w:p w:rsidR="00BA7563" w:rsidRPr="00BA7563" w:rsidRDefault="00BA7563" w:rsidP="00BA7563">
      <w:pPr>
        <w:adjustRightInd w:val="0"/>
        <w:snapToGrid w:val="0"/>
        <w:spacing w:line="360" w:lineRule="auto"/>
        <w:ind w:firstLineChars="200" w:firstLine="480"/>
        <w:rPr>
          <w:color w:val="000000"/>
          <w:sz w:val="24"/>
        </w:rPr>
      </w:pPr>
      <w:r w:rsidRPr="00BA7563">
        <w:rPr>
          <w:rFonts w:hint="eastAsia"/>
          <w:color w:val="000000"/>
          <w:sz w:val="24"/>
        </w:rPr>
        <w:t>③确诊发生口蹄疫、猪水泡病、猪瘟、非洲猪瘟和肠病毒性脑脊髓炎时，应立即报告当地畜牧兽医行政管理部门，配合主管兽医当局和官方兽医，对猪群实施严格的捕杀措施，并随后对猪场进行彻底的清洗消毒，动物死尸按《病害动物和病害动物产品生物安全处理规程》</w:t>
      </w:r>
      <w:r w:rsidRPr="00BA7563">
        <w:rPr>
          <w:rFonts w:hint="eastAsia"/>
          <w:color w:val="000000"/>
          <w:sz w:val="24"/>
        </w:rPr>
        <w:t>(GB16548-2006)</w:t>
      </w:r>
      <w:r w:rsidRPr="00BA7563">
        <w:rPr>
          <w:rFonts w:hint="eastAsia"/>
          <w:color w:val="000000"/>
          <w:sz w:val="24"/>
        </w:rPr>
        <w:t>进行无害化处理。</w:t>
      </w:r>
      <w:proofErr w:type="gramStart"/>
      <w:r w:rsidRPr="00BA7563">
        <w:rPr>
          <w:rFonts w:hint="eastAsia"/>
          <w:color w:val="000000"/>
          <w:sz w:val="24"/>
        </w:rPr>
        <w:t>消毒按</w:t>
      </w:r>
      <w:proofErr w:type="gramEnd"/>
      <w:r w:rsidRPr="00BA7563">
        <w:rPr>
          <w:rFonts w:hint="eastAsia"/>
          <w:color w:val="000000"/>
          <w:sz w:val="24"/>
        </w:rPr>
        <w:t>《畜禽产品消毒规范》（</w:t>
      </w:r>
      <w:r w:rsidRPr="00BA7563">
        <w:rPr>
          <w:rFonts w:hint="eastAsia"/>
          <w:color w:val="000000"/>
          <w:sz w:val="24"/>
        </w:rPr>
        <w:t>GB/T16569-1996</w:t>
      </w:r>
      <w:r w:rsidRPr="00BA7563">
        <w:rPr>
          <w:rFonts w:hint="eastAsia"/>
          <w:color w:val="000000"/>
          <w:sz w:val="24"/>
        </w:rPr>
        <w:t>）进行。</w:t>
      </w:r>
    </w:p>
    <w:p w:rsidR="00BA7563" w:rsidRPr="00BA7563" w:rsidRDefault="00BA7563" w:rsidP="00BA7563">
      <w:pPr>
        <w:adjustRightInd w:val="0"/>
        <w:snapToGrid w:val="0"/>
        <w:spacing w:line="360" w:lineRule="auto"/>
        <w:ind w:firstLineChars="200" w:firstLine="480"/>
        <w:rPr>
          <w:color w:val="000000"/>
          <w:sz w:val="24"/>
        </w:rPr>
      </w:pPr>
      <w:r w:rsidRPr="00BA7563">
        <w:rPr>
          <w:rFonts w:hint="eastAsia"/>
          <w:color w:val="000000"/>
          <w:sz w:val="24"/>
        </w:rPr>
        <w:t>④确诊发生口蹄疫、猪水泡病、非洲猪瘟、猪瘟、肠病毒性脑脊髓炎、布鲁氏杆菌或炭疽等疫病之一时，在养猪场已经消毒但未对所有易感动物实施捕杀的情况下，如发生口蹄疫则应在最后</w:t>
      </w:r>
      <w:proofErr w:type="gramStart"/>
      <w:r w:rsidRPr="00BA7563">
        <w:rPr>
          <w:rFonts w:hint="eastAsia"/>
          <w:color w:val="000000"/>
          <w:sz w:val="24"/>
        </w:rPr>
        <w:t>一例病</w:t>
      </w:r>
      <w:proofErr w:type="gramEnd"/>
      <w:r w:rsidRPr="00BA7563">
        <w:rPr>
          <w:rFonts w:hint="eastAsia"/>
          <w:color w:val="000000"/>
          <w:sz w:val="24"/>
        </w:rPr>
        <w:t>便捕杀后至少停止经营</w:t>
      </w:r>
      <w:r w:rsidRPr="00BA7563">
        <w:rPr>
          <w:rFonts w:hint="eastAsia"/>
          <w:color w:val="000000"/>
          <w:sz w:val="24"/>
        </w:rPr>
        <w:t>30</w:t>
      </w:r>
      <w:r w:rsidRPr="00BA7563">
        <w:rPr>
          <w:rFonts w:hint="eastAsia"/>
          <w:color w:val="000000"/>
          <w:sz w:val="24"/>
        </w:rPr>
        <w:t>天；如发生猪瘟或肠病毒性脑脊髓炎则应在最后一例病例发生后至少停止经营</w:t>
      </w:r>
      <w:r w:rsidRPr="00BA7563">
        <w:rPr>
          <w:rFonts w:hint="eastAsia"/>
          <w:color w:val="000000"/>
          <w:sz w:val="24"/>
        </w:rPr>
        <w:t>40</w:t>
      </w:r>
      <w:r w:rsidRPr="00BA7563">
        <w:rPr>
          <w:rFonts w:hint="eastAsia"/>
          <w:color w:val="000000"/>
          <w:sz w:val="24"/>
        </w:rPr>
        <w:t>天；如果发生布鲁氏杆菌病则应在最后一例病例发生后至少停止经营两周；如发生炭疽则应在最后一例捕杀后停止经营</w:t>
      </w:r>
      <w:r w:rsidRPr="00BA7563">
        <w:rPr>
          <w:rFonts w:hint="eastAsia"/>
          <w:color w:val="000000"/>
          <w:sz w:val="24"/>
        </w:rPr>
        <w:t>15</w:t>
      </w:r>
      <w:r w:rsidRPr="00BA7563">
        <w:rPr>
          <w:rFonts w:hint="eastAsia"/>
          <w:color w:val="000000"/>
          <w:sz w:val="24"/>
        </w:rPr>
        <w:t>天；</w:t>
      </w:r>
    </w:p>
    <w:p w:rsidR="00BA7563" w:rsidRDefault="00BA7563" w:rsidP="00BA7563">
      <w:pPr>
        <w:adjustRightInd w:val="0"/>
        <w:snapToGrid w:val="0"/>
        <w:spacing w:line="360" w:lineRule="auto"/>
        <w:ind w:firstLineChars="200" w:firstLine="480"/>
        <w:rPr>
          <w:color w:val="000000"/>
          <w:sz w:val="24"/>
        </w:rPr>
      </w:pPr>
      <w:r w:rsidRPr="00BA7563">
        <w:rPr>
          <w:rFonts w:hint="eastAsia"/>
          <w:color w:val="000000"/>
          <w:sz w:val="24"/>
        </w:rPr>
        <w:t>⑤对于口蹄疫、猪瘟或肠病毒性脑脊髓炎，如果疫区内所有易感动物予以捕杀，养猪场予以消毒，且在其周围</w:t>
      </w:r>
      <w:r w:rsidRPr="00BA7563">
        <w:rPr>
          <w:rFonts w:hint="eastAsia"/>
          <w:color w:val="000000"/>
          <w:sz w:val="24"/>
        </w:rPr>
        <w:t>2km</w:t>
      </w:r>
      <w:r w:rsidRPr="00BA7563">
        <w:rPr>
          <w:rFonts w:hint="eastAsia"/>
          <w:color w:val="000000"/>
          <w:sz w:val="24"/>
        </w:rPr>
        <w:t>半径内建立了保护带，则至少在最后一例病例捕杀后停止经营</w:t>
      </w:r>
      <w:r w:rsidRPr="00BA7563">
        <w:rPr>
          <w:rFonts w:hint="eastAsia"/>
          <w:color w:val="000000"/>
          <w:sz w:val="24"/>
        </w:rPr>
        <w:t>15</w:t>
      </w:r>
      <w:r w:rsidRPr="00BA7563">
        <w:rPr>
          <w:rFonts w:hint="eastAsia"/>
          <w:color w:val="000000"/>
          <w:sz w:val="24"/>
        </w:rPr>
        <w:t>天。</w:t>
      </w:r>
    </w:p>
    <w:p w:rsidR="00BA7563" w:rsidRDefault="00BA7563" w:rsidP="00BA7563">
      <w:pPr>
        <w:adjustRightInd w:val="0"/>
        <w:snapToGrid w:val="0"/>
        <w:spacing w:line="360" w:lineRule="auto"/>
        <w:ind w:firstLineChars="200" w:firstLine="480"/>
        <w:rPr>
          <w:color w:val="000000"/>
          <w:sz w:val="24"/>
        </w:rPr>
      </w:pPr>
    </w:p>
    <w:p w:rsidR="0083458E" w:rsidRPr="00F008CF" w:rsidRDefault="0083458E" w:rsidP="0083458E">
      <w:pPr>
        <w:pStyle w:val="2"/>
        <w:keepLines w:val="0"/>
        <w:widowControl/>
        <w:numPr>
          <w:ilvl w:val="1"/>
          <w:numId w:val="2"/>
        </w:numPr>
        <w:tabs>
          <w:tab w:val="num" w:pos="576"/>
        </w:tabs>
        <w:spacing w:line="360" w:lineRule="auto"/>
        <w:rPr>
          <w:rFonts w:ascii="Times New Roman" w:eastAsia="宋体" w:hAnsi="Times New Roman"/>
          <w:bCs/>
          <w:iCs/>
          <w:color w:val="000000"/>
          <w:kern w:val="0"/>
          <w:szCs w:val="28"/>
        </w:rPr>
      </w:pPr>
      <w:bookmarkStart w:id="109" w:name="_Toc452479420"/>
      <w:bookmarkStart w:id="110" w:name="_Toc494051877"/>
      <w:r w:rsidRPr="00F008CF">
        <w:rPr>
          <w:rFonts w:ascii="Times New Roman" w:eastAsia="宋体" w:hAnsi="Times New Roman"/>
          <w:bCs/>
          <w:iCs/>
          <w:color w:val="000000"/>
          <w:kern w:val="0"/>
          <w:szCs w:val="28"/>
        </w:rPr>
        <w:lastRenderedPageBreak/>
        <w:t>环保投资</w:t>
      </w:r>
      <w:bookmarkEnd w:id="109"/>
      <w:bookmarkEnd w:id="110"/>
    </w:p>
    <w:p w:rsidR="0083458E" w:rsidRPr="00513556" w:rsidRDefault="0083458E" w:rsidP="0083458E">
      <w:pPr>
        <w:adjustRightInd w:val="0"/>
        <w:snapToGrid w:val="0"/>
        <w:spacing w:line="360" w:lineRule="auto"/>
        <w:ind w:firstLineChars="200" w:firstLine="480"/>
        <w:rPr>
          <w:sz w:val="24"/>
        </w:rPr>
      </w:pPr>
      <w:r w:rsidRPr="00F008CF">
        <w:rPr>
          <w:color w:val="000000"/>
          <w:sz w:val="24"/>
        </w:rPr>
        <w:t>本项目总投资为</w:t>
      </w:r>
      <w:r w:rsidR="00E862CC">
        <w:rPr>
          <w:rFonts w:hint="eastAsia"/>
          <w:color w:val="000000"/>
          <w:sz w:val="24"/>
        </w:rPr>
        <w:t>10000</w:t>
      </w:r>
      <w:r w:rsidRPr="00F008CF">
        <w:rPr>
          <w:color w:val="000000"/>
          <w:sz w:val="24"/>
        </w:rPr>
        <w:t>万元，环保投</w:t>
      </w:r>
      <w:r w:rsidRPr="00513556">
        <w:rPr>
          <w:sz w:val="24"/>
        </w:rPr>
        <w:t>资</w:t>
      </w:r>
      <w:r w:rsidR="00011623">
        <w:rPr>
          <w:rFonts w:hint="eastAsia"/>
          <w:sz w:val="24"/>
        </w:rPr>
        <w:t>1380</w:t>
      </w:r>
      <w:r w:rsidRPr="00513556">
        <w:rPr>
          <w:sz w:val="24"/>
        </w:rPr>
        <w:t>万元，占总投资的</w:t>
      </w:r>
      <w:r w:rsidR="00011623">
        <w:rPr>
          <w:rFonts w:hint="eastAsia"/>
          <w:sz w:val="24"/>
        </w:rPr>
        <w:t>13.8</w:t>
      </w:r>
      <w:r w:rsidRPr="00513556">
        <w:rPr>
          <w:sz w:val="24"/>
        </w:rPr>
        <w:t>%</w:t>
      </w:r>
      <w:r w:rsidRPr="00513556">
        <w:rPr>
          <w:sz w:val="24"/>
        </w:rPr>
        <w:t>，主要用于废水、固废、噪声、废气的污染治理。</w:t>
      </w:r>
    </w:p>
    <w:p w:rsidR="0083458E" w:rsidRPr="00F008CF" w:rsidRDefault="0083458E" w:rsidP="0083458E">
      <w:pPr>
        <w:spacing w:line="360" w:lineRule="auto"/>
        <w:ind w:firstLineChars="200" w:firstLine="480"/>
        <w:rPr>
          <w:color w:val="000000"/>
          <w:sz w:val="24"/>
        </w:rPr>
      </w:pPr>
    </w:p>
    <w:p w:rsidR="0083458E" w:rsidRPr="00F008CF" w:rsidRDefault="0083458E" w:rsidP="0083458E">
      <w:pPr>
        <w:spacing w:line="360" w:lineRule="auto"/>
        <w:jc w:val="center"/>
        <w:rPr>
          <w:b/>
          <w:color w:val="000000"/>
          <w:sz w:val="24"/>
        </w:rPr>
        <w:sectPr w:rsidR="0083458E" w:rsidRPr="00F008CF" w:rsidSect="002A4C53">
          <w:pgSz w:w="11906" w:h="16838" w:code="9"/>
          <w:pgMar w:top="1418" w:right="1418" w:bottom="1418" w:left="1418" w:header="851" w:footer="851" w:gutter="0"/>
          <w:cols w:space="425"/>
          <w:docGrid w:linePitch="312"/>
        </w:sectPr>
      </w:pPr>
    </w:p>
    <w:p w:rsidR="0083458E" w:rsidRPr="00420170" w:rsidRDefault="0083458E" w:rsidP="0083458E">
      <w:pPr>
        <w:jc w:val="center"/>
        <w:rPr>
          <w:b/>
          <w:color w:val="FF0000"/>
          <w:sz w:val="24"/>
        </w:rPr>
      </w:pPr>
      <w:r w:rsidRPr="00420170">
        <w:rPr>
          <w:b/>
          <w:color w:val="FF0000"/>
          <w:sz w:val="24"/>
        </w:rPr>
        <w:lastRenderedPageBreak/>
        <w:t>表</w:t>
      </w:r>
      <w:r w:rsidR="00277584" w:rsidRPr="00420170">
        <w:rPr>
          <w:rFonts w:hint="eastAsia"/>
          <w:b/>
          <w:color w:val="FF0000"/>
          <w:sz w:val="24"/>
        </w:rPr>
        <w:t>6.4</w:t>
      </w:r>
      <w:r w:rsidRPr="00420170">
        <w:rPr>
          <w:b/>
          <w:color w:val="FF0000"/>
          <w:sz w:val="24"/>
        </w:rPr>
        <w:t xml:space="preserve">-1  </w:t>
      </w:r>
      <w:r w:rsidRPr="00420170">
        <w:rPr>
          <w:b/>
          <w:color w:val="FF0000"/>
          <w:sz w:val="24"/>
        </w:rPr>
        <w:t>环保</w:t>
      </w:r>
      <w:r w:rsidR="00420170" w:rsidRPr="00420170">
        <w:rPr>
          <w:rFonts w:hint="eastAsia"/>
          <w:b/>
          <w:color w:val="FF0000"/>
          <w:sz w:val="24"/>
        </w:rPr>
        <w:t>“三同时”及</w:t>
      </w:r>
      <w:r w:rsidRPr="00420170">
        <w:rPr>
          <w:b/>
          <w:color w:val="FF0000"/>
          <w:sz w:val="24"/>
        </w:rPr>
        <w:t>投资估算一览表</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002"/>
        <w:gridCol w:w="1619"/>
        <w:gridCol w:w="1347"/>
        <w:gridCol w:w="3968"/>
        <w:gridCol w:w="4111"/>
        <w:gridCol w:w="952"/>
        <w:gridCol w:w="1003"/>
      </w:tblGrid>
      <w:tr w:rsidR="00FF141C" w:rsidRPr="00F008CF" w:rsidTr="00341879">
        <w:trPr>
          <w:trHeight w:val="227"/>
          <w:tblHeader/>
          <w:jc w:val="center"/>
        </w:trPr>
        <w:tc>
          <w:tcPr>
            <w:tcW w:w="358" w:type="pct"/>
            <w:vAlign w:val="center"/>
          </w:tcPr>
          <w:p w:rsidR="00FF141C" w:rsidRPr="00F008CF" w:rsidRDefault="00FF141C" w:rsidP="002D6640">
            <w:pPr>
              <w:adjustRightInd w:val="0"/>
              <w:snapToGrid w:val="0"/>
              <w:jc w:val="center"/>
              <w:rPr>
                <w:color w:val="000000"/>
                <w:szCs w:val="21"/>
              </w:rPr>
            </w:pPr>
            <w:r w:rsidRPr="00F008CF">
              <w:rPr>
                <w:color w:val="000000"/>
                <w:szCs w:val="21"/>
              </w:rPr>
              <w:t>类别</w:t>
            </w:r>
          </w:p>
        </w:tc>
        <w:tc>
          <w:tcPr>
            <w:tcW w:w="578" w:type="pct"/>
            <w:vAlign w:val="center"/>
          </w:tcPr>
          <w:p w:rsidR="00FF141C" w:rsidRPr="00F008CF" w:rsidRDefault="00FF141C" w:rsidP="002D6640">
            <w:pPr>
              <w:adjustRightInd w:val="0"/>
              <w:snapToGrid w:val="0"/>
              <w:jc w:val="center"/>
              <w:rPr>
                <w:color w:val="000000"/>
                <w:szCs w:val="21"/>
              </w:rPr>
            </w:pPr>
            <w:r w:rsidRPr="00F008CF">
              <w:rPr>
                <w:color w:val="000000"/>
                <w:szCs w:val="21"/>
              </w:rPr>
              <w:t>污染源</w:t>
            </w:r>
          </w:p>
        </w:tc>
        <w:tc>
          <w:tcPr>
            <w:tcW w:w="481" w:type="pct"/>
            <w:vAlign w:val="center"/>
          </w:tcPr>
          <w:p w:rsidR="00FF141C" w:rsidRPr="00F008CF" w:rsidRDefault="00FF141C" w:rsidP="002D6640">
            <w:pPr>
              <w:adjustRightInd w:val="0"/>
              <w:snapToGrid w:val="0"/>
              <w:jc w:val="center"/>
              <w:rPr>
                <w:color w:val="000000"/>
                <w:szCs w:val="21"/>
              </w:rPr>
            </w:pPr>
            <w:r w:rsidRPr="00F008CF">
              <w:rPr>
                <w:color w:val="000000"/>
                <w:szCs w:val="21"/>
              </w:rPr>
              <w:t>污染物</w:t>
            </w:r>
          </w:p>
        </w:tc>
        <w:tc>
          <w:tcPr>
            <w:tcW w:w="1417" w:type="pct"/>
            <w:vAlign w:val="center"/>
          </w:tcPr>
          <w:p w:rsidR="00FF141C" w:rsidRPr="00F008CF" w:rsidRDefault="00FF141C" w:rsidP="002D6640">
            <w:pPr>
              <w:adjustRightInd w:val="0"/>
              <w:snapToGrid w:val="0"/>
              <w:jc w:val="center"/>
              <w:rPr>
                <w:color w:val="000000"/>
                <w:szCs w:val="21"/>
              </w:rPr>
            </w:pPr>
            <w:r w:rsidRPr="00F008CF">
              <w:rPr>
                <w:color w:val="000000"/>
                <w:szCs w:val="21"/>
              </w:rPr>
              <w:t>治理措施</w:t>
            </w:r>
          </w:p>
        </w:tc>
        <w:tc>
          <w:tcPr>
            <w:tcW w:w="1468" w:type="pct"/>
            <w:vAlign w:val="center"/>
          </w:tcPr>
          <w:p w:rsidR="00FF141C" w:rsidRPr="00F008CF" w:rsidRDefault="00FF141C" w:rsidP="002D6640">
            <w:pPr>
              <w:adjustRightInd w:val="0"/>
              <w:snapToGrid w:val="0"/>
              <w:jc w:val="center"/>
              <w:rPr>
                <w:color w:val="000000"/>
                <w:szCs w:val="21"/>
              </w:rPr>
            </w:pPr>
            <w:r w:rsidRPr="00F008CF">
              <w:rPr>
                <w:color w:val="000000"/>
                <w:szCs w:val="21"/>
              </w:rPr>
              <w:t>处理效果、执行标准或拟达要求</w:t>
            </w:r>
          </w:p>
        </w:tc>
        <w:tc>
          <w:tcPr>
            <w:tcW w:w="340" w:type="pct"/>
            <w:vAlign w:val="center"/>
          </w:tcPr>
          <w:p w:rsidR="00FF141C" w:rsidRPr="00F008CF" w:rsidRDefault="00FF141C" w:rsidP="002D6640">
            <w:pPr>
              <w:adjustRightInd w:val="0"/>
              <w:snapToGrid w:val="0"/>
              <w:jc w:val="center"/>
              <w:rPr>
                <w:color w:val="000000"/>
                <w:szCs w:val="21"/>
              </w:rPr>
            </w:pPr>
            <w:r w:rsidRPr="00F008CF">
              <w:rPr>
                <w:color w:val="000000"/>
                <w:szCs w:val="21"/>
              </w:rPr>
              <w:t>时间</w:t>
            </w:r>
          </w:p>
        </w:tc>
        <w:tc>
          <w:tcPr>
            <w:tcW w:w="358" w:type="pct"/>
            <w:vAlign w:val="center"/>
          </w:tcPr>
          <w:p w:rsidR="00FF141C" w:rsidRPr="00F008CF" w:rsidRDefault="00FF141C" w:rsidP="002D6640">
            <w:pPr>
              <w:adjustRightInd w:val="0"/>
              <w:snapToGrid w:val="0"/>
              <w:jc w:val="center"/>
              <w:rPr>
                <w:color w:val="000000"/>
                <w:szCs w:val="21"/>
              </w:rPr>
            </w:pPr>
            <w:r w:rsidRPr="00F008CF">
              <w:rPr>
                <w:color w:val="000000"/>
                <w:szCs w:val="21"/>
              </w:rPr>
              <w:t>投资</w:t>
            </w:r>
          </w:p>
        </w:tc>
      </w:tr>
      <w:tr w:rsidR="00FF141C" w:rsidRPr="00F008CF" w:rsidTr="00341879">
        <w:trPr>
          <w:trHeight w:val="227"/>
          <w:jc w:val="center"/>
        </w:trPr>
        <w:tc>
          <w:tcPr>
            <w:tcW w:w="358" w:type="pct"/>
            <w:vMerge w:val="restart"/>
            <w:vAlign w:val="center"/>
          </w:tcPr>
          <w:p w:rsidR="00FF141C" w:rsidRPr="00F008CF" w:rsidRDefault="00FF141C" w:rsidP="002D6640">
            <w:pPr>
              <w:adjustRightInd w:val="0"/>
              <w:snapToGrid w:val="0"/>
              <w:jc w:val="center"/>
              <w:rPr>
                <w:color w:val="000000"/>
                <w:szCs w:val="21"/>
              </w:rPr>
            </w:pPr>
            <w:r w:rsidRPr="00F008CF">
              <w:rPr>
                <w:color w:val="000000"/>
                <w:szCs w:val="21"/>
              </w:rPr>
              <w:t>废水</w:t>
            </w:r>
          </w:p>
        </w:tc>
        <w:tc>
          <w:tcPr>
            <w:tcW w:w="578" w:type="pct"/>
            <w:vMerge w:val="restart"/>
            <w:vAlign w:val="center"/>
          </w:tcPr>
          <w:p w:rsidR="00FF141C" w:rsidRDefault="00FF141C" w:rsidP="002D6640">
            <w:pPr>
              <w:adjustRightInd w:val="0"/>
              <w:snapToGrid w:val="0"/>
              <w:jc w:val="center"/>
              <w:rPr>
                <w:color w:val="000000"/>
                <w:szCs w:val="21"/>
              </w:rPr>
            </w:pPr>
            <w:r w:rsidRPr="00F008CF">
              <w:rPr>
                <w:color w:val="000000"/>
                <w:szCs w:val="21"/>
              </w:rPr>
              <w:t>养殖废水、</w:t>
            </w:r>
          </w:p>
          <w:p w:rsidR="00FF141C" w:rsidRPr="00F008CF" w:rsidRDefault="00FF141C" w:rsidP="002D6640">
            <w:pPr>
              <w:adjustRightInd w:val="0"/>
              <w:snapToGrid w:val="0"/>
              <w:jc w:val="center"/>
              <w:rPr>
                <w:color w:val="000000"/>
                <w:szCs w:val="21"/>
              </w:rPr>
            </w:pPr>
            <w:r w:rsidRPr="00F008CF">
              <w:rPr>
                <w:color w:val="000000"/>
                <w:szCs w:val="21"/>
              </w:rPr>
              <w:t>生活污水</w:t>
            </w:r>
          </w:p>
        </w:tc>
        <w:tc>
          <w:tcPr>
            <w:tcW w:w="481" w:type="pct"/>
            <w:vMerge w:val="restart"/>
            <w:vAlign w:val="center"/>
          </w:tcPr>
          <w:p w:rsidR="00FF141C" w:rsidRPr="00F008CF" w:rsidRDefault="00FF141C" w:rsidP="002D6640">
            <w:pPr>
              <w:adjustRightInd w:val="0"/>
              <w:snapToGrid w:val="0"/>
              <w:jc w:val="center"/>
              <w:rPr>
                <w:color w:val="000000"/>
                <w:szCs w:val="21"/>
              </w:rPr>
            </w:pPr>
            <w:r w:rsidRPr="00F008CF">
              <w:rPr>
                <w:color w:val="000000"/>
                <w:szCs w:val="21"/>
              </w:rPr>
              <w:t>COD</w:t>
            </w:r>
            <w:r w:rsidRPr="00F008CF">
              <w:rPr>
                <w:color w:val="000000"/>
                <w:szCs w:val="21"/>
              </w:rPr>
              <w:t>、</w:t>
            </w:r>
            <w:r w:rsidRPr="00F008CF">
              <w:rPr>
                <w:color w:val="000000"/>
                <w:szCs w:val="21"/>
              </w:rPr>
              <w:t>BOD</w:t>
            </w:r>
            <w:r w:rsidRPr="00F008CF">
              <w:rPr>
                <w:color w:val="000000"/>
                <w:szCs w:val="21"/>
              </w:rPr>
              <w:t>、</w:t>
            </w:r>
          </w:p>
          <w:p w:rsidR="00FF141C" w:rsidRPr="00F008CF" w:rsidRDefault="00FF141C" w:rsidP="002D6640">
            <w:pPr>
              <w:adjustRightInd w:val="0"/>
              <w:snapToGrid w:val="0"/>
              <w:jc w:val="center"/>
              <w:rPr>
                <w:color w:val="000000"/>
                <w:szCs w:val="21"/>
              </w:rPr>
            </w:pPr>
            <w:r w:rsidRPr="00F008CF">
              <w:rPr>
                <w:color w:val="000000"/>
                <w:szCs w:val="21"/>
              </w:rPr>
              <w:t>NH</w:t>
            </w:r>
            <w:r w:rsidRPr="00F008CF">
              <w:rPr>
                <w:color w:val="000000"/>
                <w:szCs w:val="21"/>
                <w:vertAlign w:val="subscript"/>
              </w:rPr>
              <w:t>3</w:t>
            </w:r>
            <w:r w:rsidRPr="00F008CF">
              <w:rPr>
                <w:color w:val="000000"/>
                <w:szCs w:val="21"/>
              </w:rPr>
              <w:t>-N</w:t>
            </w:r>
            <w:r w:rsidRPr="00F008CF">
              <w:rPr>
                <w:color w:val="000000"/>
                <w:szCs w:val="21"/>
              </w:rPr>
              <w:t>、</w:t>
            </w:r>
            <w:r>
              <w:rPr>
                <w:color w:val="000000"/>
                <w:szCs w:val="21"/>
              </w:rPr>
              <w:t>TP</w:t>
            </w:r>
          </w:p>
        </w:tc>
        <w:tc>
          <w:tcPr>
            <w:tcW w:w="1417" w:type="pct"/>
            <w:shd w:val="clear" w:color="auto" w:fill="auto"/>
            <w:vAlign w:val="center"/>
          </w:tcPr>
          <w:p w:rsidR="00FF141C" w:rsidRPr="00F008CF" w:rsidRDefault="00FF141C" w:rsidP="00FF141C">
            <w:pPr>
              <w:adjustRightInd w:val="0"/>
              <w:snapToGrid w:val="0"/>
              <w:jc w:val="center"/>
              <w:rPr>
                <w:color w:val="000000"/>
                <w:szCs w:val="21"/>
              </w:rPr>
            </w:pPr>
            <w:r w:rsidRPr="00F008CF">
              <w:rPr>
                <w:color w:val="000000"/>
                <w:szCs w:val="21"/>
              </w:rPr>
              <w:t>化粪池</w:t>
            </w:r>
            <w:r>
              <w:rPr>
                <w:rFonts w:hint="eastAsia"/>
                <w:color w:val="000000"/>
                <w:szCs w:val="21"/>
              </w:rPr>
              <w:t>、隔油池</w:t>
            </w:r>
          </w:p>
        </w:tc>
        <w:tc>
          <w:tcPr>
            <w:tcW w:w="1468" w:type="pct"/>
            <w:vMerge w:val="restart"/>
            <w:vAlign w:val="center"/>
          </w:tcPr>
          <w:p w:rsidR="00FF141C" w:rsidRPr="00F008CF" w:rsidRDefault="00FF141C" w:rsidP="00B93EAF">
            <w:pPr>
              <w:adjustRightInd w:val="0"/>
              <w:snapToGrid w:val="0"/>
              <w:jc w:val="center"/>
              <w:rPr>
                <w:color w:val="000000"/>
                <w:szCs w:val="21"/>
              </w:rPr>
            </w:pPr>
            <w:r w:rsidRPr="00F008CF">
              <w:rPr>
                <w:color w:val="000000"/>
                <w:szCs w:val="21"/>
              </w:rPr>
              <w:t>处理出水</w:t>
            </w:r>
            <w:r>
              <w:rPr>
                <w:rFonts w:hint="eastAsia"/>
                <w:color w:val="000000"/>
                <w:szCs w:val="21"/>
              </w:rPr>
              <w:t>部分回用于猪舍冲洗及厂区绿化，剩余废水</w:t>
            </w:r>
            <w:r w:rsidRPr="00F008CF">
              <w:rPr>
                <w:color w:val="000000"/>
                <w:szCs w:val="21"/>
              </w:rPr>
              <w:t>达到《畜禽养殖业污染物排放标准》（</w:t>
            </w:r>
            <w:r w:rsidRPr="00F008CF">
              <w:rPr>
                <w:color w:val="000000"/>
                <w:szCs w:val="21"/>
              </w:rPr>
              <w:t>GB18596-2001</w:t>
            </w:r>
            <w:r w:rsidRPr="00F008CF">
              <w:rPr>
                <w:color w:val="000000"/>
                <w:szCs w:val="21"/>
              </w:rPr>
              <w:t>）和《农田灌溉水质标准》</w:t>
            </w:r>
            <w:r w:rsidR="00B93EAF">
              <w:rPr>
                <w:rFonts w:hint="eastAsia"/>
                <w:color w:val="000000"/>
                <w:szCs w:val="21"/>
              </w:rPr>
              <w:t>旱</w:t>
            </w:r>
            <w:r w:rsidRPr="00F008CF">
              <w:rPr>
                <w:rFonts w:hint="eastAsia"/>
                <w:color w:val="000000"/>
                <w:szCs w:val="21"/>
              </w:rPr>
              <w:t>作</w:t>
            </w:r>
            <w:r w:rsidRPr="00F008CF">
              <w:rPr>
                <w:color w:val="000000"/>
                <w:szCs w:val="21"/>
              </w:rPr>
              <w:t>标准用于周围农田农灌，不</w:t>
            </w:r>
            <w:r w:rsidRPr="00F008CF">
              <w:rPr>
                <w:rFonts w:hint="eastAsia"/>
                <w:color w:val="000000"/>
                <w:szCs w:val="21"/>
              </w:rPr>
              <w:t>排入地表水体</w:t>
            </w:r>
          </w:p>
        </w:tc>
        <w:tc>
          <w:tcPr>
            <w:tcW w:w="340" w:type="pct"/>
            <w:vMerge w:val="restart"/>
            <w:vAlign w:val="center"/>
          </w:tcPr>
          <w:p w:rsidR="00FF141C" w:rsidRPr="00F008CF" w:rsidRDefault="00FF141C" w:rsidP="002D6640">
            <w:pPr>
              <w:adjustRightInd w:val="0"/>
              <w:snapToGrid w:val="0"/>
              <w:jc w:val="center"/>
              <w:rPr>
                <w:color w:val="000000"/>
                <w:szCs w:val="21"/>
              </w:rPr>
            </w:pPr>
            <w:r w:rsidRPr="00F008CF">
              <w:rPr>
                <w:color w:val="000000"/>
                <w:szCs w:val="21"/>
              </w:rPr>
              <w:t>与建设项目同时设计、同时施工、同时运营</w:t>
            </w:r>
          </w:p>
        </w:tc>
        <w:tc>
          <w:tcPr>
            <w:tcW w:w="358" w:type="pct"/>
            <w:vMerge w:val="restart"/>
            <w:vAlign w:val="center"/>
          </w:tcPr>
          <w:p w:rsidR="00FF141C" w:rsidRPr="00F008CF" w:rsidRDefault="009C712C" w:rsidP="002D6640">
            <w:pPr>
              <w:adjustRightInd w:val="0"/>
              <w:snapToGrid w:val="0"/>
              <w:jc w:val="center"/>
              <w:rPr>
                <w:color w:val="000000"/>
                <w:szCs w:val="21"/>
              </w:rPr>
            </w:pPr>
            <w:r>
              <w:rPr>
                <w:rFonts w:hint="eastAsia"/>
                <w:color w:val="000000"/>
                <w:szCs w:val="21"/>
              </w:rPr>
              <w:t>8</w:t>
            </w:r>
            <w:r w:rsidR="00FF141C">
              <w:rPr>
                <w:rFonts w:hint="eastAsia"/>
                <w:color w:val="000000"/>
                <w:szCs w:val="21"/>
              </w:rPr>
              <w:t>0</w:t>
            </w:r>
            <w:r w:rsidR="00FF141C" w:rsidRPr="00F008CF">
              <w:rPr>
                <w:rFonts w:hint="eastAsia"/>
                <w:color w:val="000000"/>
                <w:szCs w:val="21"/>
              </w:rPr>
              <w:t>0</w:t>
            </w:r>
          </w:p>
        </w:tc>
      </w:tr>
      <w:tr w:rsidR="00FF141C" w:rsidRPr="00F008CF" w:rsidTr="00341879">
        <w:trPr>
          <w:trHeight w:val="227"/>
          <w:jc w:val="center"/>
        </w:trPr>
        <w:tc>
          <w:tcPr>
            <w:tcW w:w="358" w:type="pct"/>
            <w:vMerge/>
            <w:vAlign w:val="center"/>
          </w:tcPr>
          <w:p w:rsidR="00FF141C" w:rsidRPr="00F008CF" w:rsidRDefault="00FF141C" w:rsidP="002D6640">
            <w:pPr>
              <w:adjustRightInd w:val="0"/>
              <w:snapToGrid w:val="0"/>
              <w:jc w:val="center"/>
              <w:rPr>
                <w:color w:val="000000"/>
                <w:szCs w:val="21"/>
              </w:rPr>
            </w:pPr>
          </w:p>
        </w:tc>
        <w:tc>
          <w:tcPr>
            <w:tcW w:w="578" w:type="pct"/>
            <w:vMerge/>
            <w:vAlign w:val="center"/>
          </w:tcPr>
          <w:p w:rsidR="00FF141C" w:rsidRPr="00F008CF" w:rsidRDefault="00FF141C" w:rsidP="002D6640">
            <w:pPr>
              <w:adjustRightInd w:val="0"/>
              <w:snapToGrid w:val="0"/>
              <w:jc w:val="center"/>
              <w:rPr>
                <w:color w:val="000000"/>
                <w:szCs w:val="21"/>
              </w:rPr>
            </w:pPr>
          </w:p>
        </w:tc>
        <w:tc>
          <w:tcPr>
            <w:tcW w:w="481" w:type="pct"/>
            <w:vMerge/>
            <w:vAlign w:val="center"/>
          </w:tcPr>
          <w:p w:rsidR="00FF141C" w:rsidRPr="00F008CF" w:rsidRDefault="00FF141C" w:rsidP="002D6640">
            <w:pPr>
              <w:adjustRightInd w:val="0"/>
              <w:snapToGrid w:val="0"/>
              <w:jc w:val="center"/>
              <w:rPr>
                <w:color w:val="000000"/>
                <w:szCs w:val="21"/>
              </w:rPr>
            </w:pPr>
          </w:p>
        </w:tc>
        <w:tc>
          <w:tcPr>
            <w:tcW w:w="1417" w:type="pct"/>
            <w:shd w:val="clear" w:color="auto" w:fill="auto"/>
            <w:vAlign w:val="center"/>
          </w:tcPr>
          <w:p w:rsidR="00FF141C" w:rsidRPr="00F008CF" w:rsidRDefault="00FF141C" w:rsidP="009C712C">
            <w:pPr>
              <w:adjustRightInd w:val="0"/>
              <w:snapToGrid w:val="0"/>
              <w:jc w:val="center"/>
              <w:rPr>
                <w:color w:val="000000"/>
                <w:szCs w:val="21"/>
              </w:rPr>
            </w:pPr>
            <w:r w:rsidRPr="00F008CF">
              <w:rPr>
                <w:color w:val="000000"/>
                <w:szCs w:val="21"/>
              </w:rPr>
              <w:t>污水处理</w:t>
            </w:r>
            <w:r w:rsidRPr="00F008CF">
              <w:rPr>
                <w:rFonts w:hint="eastAsia"/>
                <w:color w:val="000000"/>
                <w:szCs w:val="21"/>
              </w:rPr>
              <w:t>站</w:t>
            </w:r>
            <w:r w:rsidR="00E43579">
              <w:rPr>
                <w:rFonts w:hint="eastAsia"/>
                <w:color w:val="000000"/>
                <w:szCs w:val="21"/>
              </w:rPr>
              <w:t>一座（</w:t>
            </w:r>
            <w:r w:rsidR="00E43579" w:rsidRPr="00E43579">
              <w:rPr>
                <w:rFonts w:hint="eastAsia"/>
                <w:color w:val="000000"/>
                <w:szCs w:val="21"/>
              </w:rPr>
              <w:t>USR+</w:t>
            </w:r>
            <w:r w:rsidR="00E43579" w:rsidRPr="00E43579">
              <w:rPr>
                <w:rFonts w:hint="eastAsia"/>
                <w:color w:val="000000"/>
                <w:szCs w:val="21"/>
              </w:rPr>
              <w:t>两级</w:t>
            </w:r>
            <w:r w:rsidR="00E43579" w:rsidRPr="00E43579">
              <w:rPr>
                <w:rFonts w:hint="eastAsia"/>
                <w:color w:val="000000"/>
                <w:szCs w:val="21"/>
              </w:rPr>
              <w:t>AO+</w:t>
            </w:r>
            <w:r w:rsidR="00E43579" w:rsidRPr="00E43579">
              <w:rPr>
                <w:rFonts w:hint="eastAsia"/>
                <w:color w:val="000000"/>
                <w:szCs w:val="21"/>
              </w:rPr>
              <w:t>物化（化学除磷）</w:t>
            </w:r>
            <w:r w:rsidR="009C712C" w:rsidRPr="00E43579">
              <w:rPr>
                <w:rFonts w:hint="eastAsia"/>
                <w:color w:val="000000"/>
                <w:szCs w:val="21"/>
              </w:rPr>
              <w:t>+</w:t>
            </w:r>
            <w:r w:rsidR="009C712C" w:rsidRPr="00E43579">
              <w:rPr>
                <w:rFonts w:hint="eastAsia"/>
                <w:color w:val="000000"/>
                <w:szCs w:val="21"/>
              </w:rPr>
              <w:t>消毒</w:t>
            </w:r>
            <w:r w:rsidR="00E43579" w:rsidRPr="00E43579">
              <w:rPr>
                <w:rFonts w:hint="eastAsia"/>
                <w:color w:val="000000"/>
                <w:szCs w:val="21"/>
              </w:rPr>
              <w:t>+</w:t>
            </w:r>
            <w:r w:rsidR="00E43579" w:rsidRPr="00E43579">
              <w:rPr>
                <w:rFonts w:hint="eastAsia"/>
                <w:color w:val="000000"/>
                <w:szCs w:val="21"/>
              </w:rPr>
              <w:t>生化塘</w:t>
            </w:r>
            <w:r w:rsidR="00E43579">
              <w:rPr>
                <w:rFonts w:hint="eastAsia"/>
                <w:color w:val="000000"/>
                <w:szCs w:val="21"/>
              </w:rPr>
              <w:t>）</w:t>
            </w:r>
          </w:p>
        </w:tc>
        <w:tc>
          <w:tcPr>
            <w:tcW w:w="1468" w:type="pct"/>
            <w:vMerge/>
            <w:vAlign w:val="center"/>
          </w:tcPr>
          <w:p w:rsidR="00FF141C" w:rsidRPr="00F008CF" w:rsidRDefault="00FF141C" w:rsidP="002D6640">
            <w:pPr>
              <w:adjustRightInd w:val="0"/>
              <w:snapToGrid w:val="0"/>
              <w:jc w:val="center"/>
              <w:rPr>
                <w:color w:val="000000"/>
                <w:szCs w:val="21"/>
              </w:rPr>
            </w:pPr>
          </w:p>
        </w:tc>
        <w:tc>
          <w:tcPr>
            <w:tcW w:w="340" w:type="pct"/>
            <w:vMerge/>
            <w:vAlign w:val="center"/>
          </w:tcPr>
          <w:p w:rsidR="00FF141C" w:rsidRPr="00F008CF" w:rsidRDefault="00FF141C" w:rsidP="002D6640">
            <w:pPr>
              <w:adjustRightInd w:val="0"/>
              <w:snapToGrid w:val="0"/>
              <w:jc w:val="center"/>
              <w:rPr>
                <w:color w:val="000000"/>
                <w:szCs w:val="21"/>
              </w:rPr>
            </w:pPr>
          </w:p>
        </w:tc>
        <w:tc>
          <w:tcPr>
            <w:tcW w:w="358" w:type="pct"/>
            <w:vMerge/>
            <w:vAlign w:val="center"/>
          </w:tcPr>
          <w:p w:rsidR="00FF141C" w:rsidRPr="00F008CF" w:rsidRDefault="00FF141C" w:rsidP="002D6640">
            <w:pPr>
              <w:adjustRightInd w:val="0"/>
              <w:snapToGrid w:val="0"/>
              <w:jc w:val="center"/>
              <w:rPr>
                <w:color w:val="000000"/>
                <w:szCs w:val="21"/>
              </w:rPr>
            </w:pPr>
          </w:p>
        </w:tc>
      </w:tr>
      <w:tr w:rsidR="00FF141C" w:rsidRPr="00F008CF" w:rsidTr="00341879">
        <w:trPr>
          <w:trHeight w:val="227"/>
          <w:jc w:val="center"/>
        </w:trPr>
        <w:tc>
          <w:tcPr>
            <w:tcW w:w="358" w:type="pct"/>
            <w:vMerge/>
            <w:vAlign w:val="center"/>
          </w:tcPr>
          <w:p w:rsidR="00FF141C" w:rsidRPr="00F008CF" w:rsidRDefault="00FF141C" w:rsidP="002D6640">
            <w:pPr>
              <w:adjustRightInd w:val="0"/>
              <w:snapToGrid w:val="0"/>
              <w:jc w:val="center"/>
              <w:rPr>
                <w:color w:val="000000"/>
                <w:szCs w:val="21"/>
              </w:rPr>
            </w:pPr>
          </w:p>
        </w:tc>
        <w:tc>
          <w:tcPr>
            <w:tcW w:w="578" w:type="pct"/>
            <w:vMerge/>
            <w:vAlign w:val="center"/>
          </w:tcPr>
          <w:p w:rsidR="00FF141C" w:rsidRPr="00F008CF" w:rsidRDefault="00FF141C" w:rsidP="002D6640">
            <w:pPr>
              <w:adjustRightInd w:val="0"/>
              <w:snapToGrid w:val="0"/>
              <w:jc w:val="center"/>
              <w:rPr>
                <w:color w:val="000000"/>
                <w:szCs w:val="21"/>
              </w:rPr>
            </w:pPr>
          </w:p>
        </w:tc>
        <w:tc>
          <w:tcPr>
            <w:tcW w:w="481" w:type="pct"/>
            <w:vMerge/>
            <w:vAlign w:val="center"/>
          </w:tcPr>
          <w:p w:rsidR="00FF141C" w:rsidRPr="00F008CF" w:rsidRDefault="00FF141C" w:rsidP="002D6640">
            <w:pPr>
              <w:adjustRightInd w:val="0"/>
              <w:snapToGrid w:val="0"/>
              <w:jc w:val="center"/>
              <w:rPr>
                <w:color w:val="000000"/>
                <w:szCs w:val="21"/>
              </w:rPr>
            </w:pPr>
          </w:p>
        </w:tc>
        <w:tc>
          <w:tcPr>
            <w:tcW w:w="1417" w:type="pct"/>
            <w:shd w:val="clear" w:color="auto" w:fill="auto"/>
            <w:vAlign w:val="center"/>
          </w:tcPr>
          <w:p w:rsidR="00FF141C" w:rsidRPr="00F008CF" w:rsidRDefault="00FF141C" w:rsidP="002D6640">
            <w:pPr>
              <w:adjustRightInd w:val="0"/>
              <w:snapToGrid w:val="0"/>
              <w:jc w:val="center"/>
              <w:rPr>
                <w:color w:val="000000"/>
                <w:szCs w:val="21"/>
              </w:rPr>
            </w:pPr>
            <w:r>
              <w:rPr>
                <w:rFonts w:hint="eastAsia"/>
                <w:color w:val="000000"/>
                <w:szCs w:val="21"/>
              </w:rPr>
              <w:t>干、湿分离</w:t>
            </w:r>
          </w:p>
        </w:tc>
        <w:tc>
          <w:tcPr>
            <w:tcW w:w="1468" w:type="pct"/>
            <w:vMerge/>
            <w:vAlign w:val="center"/>
          </w:tcPr>
          <w:p w:rsidR="00FF141C" w:rsidRPr="00F008CF" w:rsidRDefault="00FF141C" w:rsidP="002D6640">
            <w:pPr>
              <w:adjustRightInd w:val="0"/>
              <w:snapToGrid w:val="0"/>
              <w:jc w:val="center"/>
              <w:rPr>
                <w:color w:val="000000"/>
                <w:szCs w:val="21"/>
              </w:rPr>
            </w:pPr>
          </w:p>
        </w:tc>
        <w:tc>
          <w:tcPr>
            <w:tcW w:w="340" w:type="pct"/>
            <w:vMerge/>
            <w:vAlign w:val="center"/>
          </w:tcPr>
          <w:p w:rsidR="00FF141C" w:rsidRPr="00F008CF" w:rsidRDefault="00FF141C" w:rsidP="002D6640">
            <w:pPr>
              <w:adjustRightInd w:val="0"/>
              <w:snapToGrid w:val="0"/>
              <w:jc w:val="center"/>
              <w:rPr>
                <w:color w:val="000000"/>
                <w:szCs w:val="21"/>
              </w:rPr>
            </w:pPr>
          </w:p>
        </w:tc>
        <w:tc>
          <w:tcPr>
            <w:tcW w:w="358" w:type="pct"/>
            <w:vMerge/>
            <w:vAlign w:val="center"/>
          </w:tcPr>
          <w:p w:rsidR="00FF141C" w:rsidRPr="00F008CF" w:rsidRDefault="00FF141C" w:rsidP="002D6640">
            <w:pPr>
              <w:adjustRightInd w:val="0"/>
              <w:snapToGrid w:val="0"/>
              <w:jc w:val="center"/>
              <w:rPr>
                <w:color w:val="000000"/>
                <w:szCs w:val="21"/>
              </w:rPr>
            </w:pPr>
          </w:p>
        </w:tc>
      </w:tr>
      <w:tr w:rsidR="00FF141C" w:rsidRPr="00F008CF" w:rsidTr="00341879">
        <w:trPr>
          <w:trHeight w:val="227"/>
          <w:jc w:val="center"/>
        </w:trPr>
        <w:tc>
          <w:tcPr>
            <w:tcW w:w="358" w:type="pct"/>
            <w:vMerge/>
            <w:vAlign w:val="center"/>
          </w:tcPr>
          <w:p w:rsidR="00FF141C" w:rsidRPr="00F008CF" w:rsidRDefault="00FF141C" w:rsidP="002D6640">
            <w:pPr>
              <w:adjustRightInd w:val="0"/>
              <w:snapToGrid w:val="0"/>
              <w:jc w:val="center"/>
              <w:rPr>
                <w:color w:val="000000"/>
                <w:szCs w:val="21"/>
              </w:rPr>
            </w:pPr>
          </w:p>
        </w:tc>
        <w:tc>
          <w:tcPr>
            <w:tcW w:w="578" w:type="pct"/>
            <w:vMerge/>
            <w:vAlign w:val="center"/>
          </w:tcPr>
          <w:p w:rsidR="00FF141C" w:rsidRPr="00F008CF" w:rsidRDefault="00FF141C" w:rsidP="002D6640">
            <w:pPr>
              <w:adjustRightInd w:val="0"/>
              <w:snapToGrid w:val="0"/>
              <w:jc w:val="center"/>
              <w:rPr>
                <w:color w:val="000000"/>
                <w:szCs w:val="21"/>
              </w:rPr>
            </w:pPr>
          </w:p>
        </w:tc>
        <w:tc>
          <w:tcPr>
            <w:tcW w:w="481" w:type="pct"/>
            <w:vMerge/>
            <w:vAlign w:val="center"/>
          </w:tcPr>
          <w:p w:rsidR="00FF141C" w:rsidRPr="00F008CF" w:rsidRDefault="00FF141C" w:rsidP="002D6640">
            <w:pPr>
              <w:adjustRightInd w:val="0"/>
              <w:snapToGrid w:val="0"/>
              <w:jc w:val="center"/>
              <w:rPr>
                <w:color w:val="000000"/>
                <w:szCs w:val="21"/>
              </w:rPr>
            </w:pPr>
          </w:p>
        </w:tc>
        <w:tc>
          <w:tcPr>
            <w:tcW w:w="1417" w:type="pct"/>
            <w:shd w:val="clear" w:color="auto" w:fill="auto"/>
            <w:vAlign w:val="center"/>
          </w:tcPr>
          <w:p w:rsidR="00FF141C" w:rsidRPr="00F008CF" w:rsidRDefault="00FF141C" w:rsidP="002D6640">
            <w:pPr>
              <w:adjustRightInd w:val="0"/>
              <w:snapToGrid w:val="0"/>
              <w:jc w:val="center"/>
              <w:rPr>
                <w:color w:val="000000"/>
                <w:szCs w:val="21"/>
              </w:rPr>
            </w:pPr>
            <w:r w:rsidRPr="00F008CF">
              <w:rPr>
                <w:rFonts w:hint="eastAsia"/>
                <w:color w:val="000000"/>
                <w:szCs w:val="21"/>
              </w:rPr>
              <w:t>地下水分区防渗</w:t>
            </w:r>
          </w:p>
        </w:tc>
        <w:tc>
          <w:tcPr>
            <w:tcW w:w="1468" w:type="pct"/>
            <w:vMerge/>
            <w:vAlign w:val="center"/>
          </w:tcPr>
          <w:p w:rsidR="00FF141C" w:rsidRPr="00F008CF" w:rsidRDefault="00FF141C" w:rsidP="002D6640">
            <w:pPr>
              <w:adjustRightInd w:val="0"/>
              <w:snapToGrid w:val="0"/>
              <w:jc w:val="center"/>
              <w:rPr>
                <w:color w:val="000000"/>
                <w:szCs w:val="21"/>
              </w:rPr>
            </w:pPr>
          </w:p>
        </w:tc>
        <w:tc>
          <w:tcPr>
            <w:tcW w:w="340" w:type="pct"/>
            <w:vMerge/>
            <w:vAlign w:val="center"/>
          </w:tcPr>
          <w:p w:rsidR="00FF141C" w:rsidRPr="00F008CF" w:rsidRDefault="00FF141C" w:rsidP="002D6640">
            <w:pPr>
              <w:adjustRightInd w:val="0"/>
              <w:snapToGrid w:val="0"/>
              <w:jc w:val="center"/>
              <w:rPr>
                <w:color w:val="000000"/>
                <w:szCs w:val="21"/>
              </w:rPr>
            </w:pPr>
          </w:p>
        </w:tc>
        <w:tc>
          <w:tcPr>
            <w:tcW w:w="358" w:type="pct"/>
            <w:vMerge/>
            <w:vAlign w:val="center"/>
          </w:tcPr>
          <w:p w:rsidR="00FF141C" w:rsidRPr="00F008CF" w:rsidRDefault="00FF141C" w:rsidP="002D6640">
            <w:pPr>
              <w:adjustRightInd w:val="0"/>
              <w:snapToGrid w:val="0"/>
              <w:jc w:val="center"/>
              <w:rPr>
                <w:color w:val="000000"/>
                <w:szCs w:val="21"/>
              </w:rPr>
            </w:pPr>
          </w:p>
        </w:tc>
      </w:tr>
      <w:tr w:rsidR="00FF141C" w:rsidRPr="00F008CF" w:rsidTr="00341879">
        <w:trPr>
          <w:trHeight w:val="227"/>
          <w:jc w:val="center"/>
        </w:trPr>
        <w:tc>
          <w:tcPr>
            <w:tcW w:w="358" w:type="pct"/>
            <w:vMerge w:val="restart"/>
            <w:vAlign w:val="center"/>
          </w:tcPr>
          <w:p w:rsidR="00FF141C" w:rsidRPr="00F008CF" w:rsidRDefault="00FF141C" w:rsidP="002D6640">
            <w:pPr>
              <w:adjustRightInd w:val="0"/>
              <w:snapToGrid w:val="0"/>
              <w:jc w:val="center"/>
              <w:rPr>
                <w:color w:val="000000"/>
                <w:szCs w:val="21"/>
              </w:rPr>
            </w:pPr>
            <w:r w:rsidRPr="00F008CF">
              <w:rPr>
                <w:color w:val="000000"/>
                <w:szCs w:val="21"/>
              </w:rPr>
              <w:t>废气</w:t>
            </w:r>
          </w:p>
        </w:tc>
        <w:tc>
          <w:tcPr>
            <w:tcW w:w="578" w:type="pct"/>
            <w:vAlign w:val="center"/>
          </w:tcPr>
          <w:p w:rsidR="00FF141C" w:rsidRPr="00F008CF" w:rsidRDefault="00FF141C" w:rsidP="002D6640">
            <w:pPr>
              <w:adjustRightInd w:val="0"/>
              <w:snapToGrid w:val="0"/>
              <w:jc w:val="center"/>
              <w:rPr>
                <w:bCs/>
                <w:color w:val="000000"/>
                <w:szCs w:val="21"/>
              </w:rPr>
            </w:pPr>
            <w:r w:rsidRPr="00F008CF">
              <w:rPr>
                <w:color w:val="000000"/>
                <w:szCs w:val="21"/>
              </w:rPr>
              <w:t>猪舍恶臭</w:t>
            </w:r>
          </w:p>
        </w:tc>
        <w:tc>
          <w:tcPr>
            <w:tcW w:w="481" w:type="pct"/>
            <w:vAlign w:val="center"/>
          </w:tcPr>
          <w:p w:rsidR="00FF141C" w:rsidRPr="00F008CF" w:rsidRDefault="00FF141C" w:rsidP="002D6640">
            <w:pPr>
              <w:adjustRightInd w:val="0"/>
              <w:snapToGrid w:val="0"/>
              <w:jc w:val="center"/>
              <w:rPr>
                <w:color w:val="000000"/>
                <w:szCs w:val="21"/>
              </w:rPr>
            </w:pPr>
            <w:r w:rsidRPr="00F008CF">
              <w:rPr>
                <w:color w:val="000000"/>
                <w:szCs w:val="21"/>
              </w:rPr>
              <w:t>H</w:t>
            </w:r>
            <w:r w:rsidRPr="00F008CF">
              <w:rPr>
                <w:color w:val="000000"/>
                <w:szCs w:val="21"/>
                <w:vertAlign w:val="subscript"/>
              </w:rPr>
              <w:t>2</w:t>
            </w:r>
            <w:r w:rsidRPr="00F008CF">
              <w:rPr>
                <w:color w:val="000000"/>
                <w:szCs w:val="21"/>
              </w:rPr>
              <w:t>S</w:t>
            </w:r>
            <w:r w:rsidRPr="00F008CF">
              <w:rPr>
                <w:color w:val="000000"/>
                <w:szCs w:val="21"/>
              </w:rPr>
              <w:t>、</w:t>
            </w:r>
            <w:r w:rsidRPr="00F008CF">
              <w:rPr>
                <w:color w:val="000000"/>
                <w:szCs w:val="21"/>
              </w:rPr>
              <w:t>NH</w:t>
            </w:r>
            <w:r w:rsidRPr="00F008CF">
              <w:rPr>
                <w:color w:val="000000"/>
                <w:szCs w:val="21"/>
                <w:vertAlign w:val="subscript"/>
              </w:rPr>
              <w:t>3</w:t>
            </w:r>
          </w:p>
        </w:tc>
        <w:tc>
          <w:tcPr>
            <w:tcW w:w="1417" w:type="pct"/>
            <w:vAlign w:val="center"/>
          </w:tcPr>
          <w:p w:rsidR="00E43579" w:rsidRPr="00F008CF" w:rsidRDefault="00FF141C" w:rsidP="009C712C">
            <w:pPr>
              <w:adjustRightInd w:val="0"/>
              <w:snapToGrid w:val="0"/>
              <w:jc w:val="center"/>
              <w:rPr>
                <w:color w:val="000000"/>
                <w:szCs w:val="21"/>
              </w:rPr>
            </w:pPr>
            <w:r>
              <w:rPr>
                <w:rFonts w:hint="eastAsia"/>
                <w:color w:val="000000"/>
                <w:szCs w:val="21"/>
              </w:rPr>
              <w:t>科学设计日粮、冲洗猪舍、除臭剂</w:t>
            </w:r>
            <w:r w:rsidR="009C712C">
              <w:rPr>
                <w:rFonts w:hint="eastAsia"/>
                <w:color w:val="000000"/>
                <w:szCs w:val="21"/>
              </w:rPr>
              <w:t>、</w:t>
            </w:r>
            <w:r w:rsidR="009C712C" w:rsidRPr="009C712C">
              <w:rPr>
                <w:rFonts w:hint="eastAsia"/>
                <w:color w:val="000000"/>
                <w:szCs w:val="21"/>
              </w:rPr>
              <w:t>合理使用饲料添加剂</w:t>
            </w:r>
            <w:r w:rsidR="009C712C">
              <w:rPr>
                <w:rFonts w:hint="eastAsia"/>
                <w:color w:val="000000"/>
                <w:szCs w:val="21"/>
              </w:rPr>
              <w:t>、</w:t>
            </w:r>
            <w:r>
              <w:rPr>
                <w:rFonts w:hint="eastAsia"/>
                <w:color w:val="000000"/>
                <w:szCs w:val="21"/>
              </w:rPr>
              <w:t>及时清粪</w:t>
            </w:r>
          </w:p>
        </w:tc>
        <w:tc>
          <w:tcPr>
            <w:tcW w:w="1468" w:type="pct"/>
            <w:vMerge w:val="restart"/>
            <w:vAlign w:val="center"/>
          </w:tcPr>
          <w:p w:rsidR="00FF141C" w:rsidRPr="00F008CF" w:rsidRDefault="00FF141C" w:rsidP="002D6640">
            <w:pPr>
              <w:adjustRightInd w:val="0"/>
              <w:snapToGrid w:val="0"/>
              <w:jc w:val="center"/>
              <w:rPr>
                <w:color w:val="000000"/>
                <w:szCs w:val="21"/>
              </w:rPr>
            </w:pPr>
            <w:r w:rsidRPr="00F008CF">
              <w:rPr>
                <w:color w:val="000000"/>
                <w:szCs w:val="21"/>
              </w:rPr>
              <w:t>满足《恶臭污染物排放标准》（</w:t>
            </w:r>
            <w:r w:rsidRPr="00F008CF">
              <w:rPr>
                <w:color w:val="000000"/>
                <w:szCs w:val="21"/>
              </w:rPr>
              <w:t>GB14554-93</w:t>
            </w:r>
            <w:r w:rsidRPr="00F008CF">
              <w:rPr>
                <w:color w:val="000000"/>
                <w:szCs w:val="21"/>
              </w:rPr>
              <w:t>）表</w:t>
            </w:r>
            <w:r w:rsidRPr="00F008CF">
              <w:rPr>
                <w:color w:val="000000"/>
                <w:szCs w:val="21"/>
              </w:rPr>
              <w:t>1</w:t>
            </w:r>
            <w:r w:rsidRPr="00F008CF">
              <w:rPr>
                <w:color w:val="000000"/>
                <w:szCs w:val="21"/>
              </w:rPr>
              <w:t>中的二级标准</w:t>
            </w:r>
            <w:r w:rsidRPr="00F008CF">
              <w:rPr>
                <w:rFonts w:hint="eastAsia"/>
                <w:color w:val="000000"/>
                <w:szCs w:val="21"/>
              </w:rPr>
              <w:t>与</w:t>
            </w:r>
            <w:r w:rsidRPr="00F008CF">
              <w:rPr>
                <w:color w:val="000000"/>
                <w:szCs w:val="21"/>
              </w:rPr>
              <w:t>《畜禽养殖业污染物排放标准》（</w:t>
            </w:r>
            <w:r w:rsidRPr="00F008CF">
              <w:rPr>
                <w:color w:val="000000"/>
                <w:szCs w:val="21"/>
              </w:rPr>
              <w:t>GB18596-2001</w:t>
            </w:r>
            <w:r w:rsidRPr="00F008CF">
              <w:rPr>
                <w:color w:val="000000"/>
                <w:szCs w:val="21"/>
              </w:rPr>
              <w:t>）中恶臭污染物排放标准</w:t>
            </w:r>
          </w:p>
        </w:tc>
        <w:tc>
          <w:tcPr>
            <w:tcW w:w="340" w:type="pct"/>
            <w:vMerge/>
            <w:vAlign w:val="center"/>
          </w:tcPr>
          <w:p w:rsidR="00FF141C" w:rsidRPr="00F008CF" w:rsidRDefault="00FF141C" w:rsidP="002D6640">
            <w:pPr>
              <w:adjustRightInd w:val="0"/>
              <w:snapToGrid w:val="0"/>
              <w:jc w:val="center"/>
              <w:rPr>
                <w:color w:val="000000"/>
                <w:szCs w:val="21"/>
              </w:rPr>
            </w:pPr>
          </w:p>
        </w:tc>
        <w:tc>
          <w:tcPr>
            <w:tcW w:w="358" w:type="pct"/>
            <w:vMerge w:val="restart"/>
            <w:vAlign w:val="center"/>
          </w:tcPr>
          <w:p w:rsidR="00FF141C" w:rsidRPr="00F008CF" w:rsidRDefault="00FF141C" w:rsidP="002D6640">
            <w:pPr>
              <w:adjustRightInd w:val="0"/>
              <w:snapToGrid w:val="0"/>
              <w:jc w:val="center"/>
              <w:rPr>
                <w:color w:val="000000"/>
                <w:szCs w:val="21"/>
              </w:rPr>
            </w:pPr>
            <w:r w:rsidRPr="00F008CF">
              <w:rPr>
                <w:rFonts w:hint="eastAsia"/>
                <w:color w:val="000000"/>
                <w:szCs w:val="21"/>
              </w:rPr>
              <w:t>1</w:t>
            </w:r>
            <w:r w:rsidRPr="00F008CF">
              <w:rPr>
                <w:color w:val="000000"/>
                <w:szCs w:val="21"/>
              </w:rPr>
              <w:t>50</w:t>
            </w:r>
          </w:p>
        </w:tc>
      </w:tr>
      <w:tr w:rsidR="00FF141C" w:rsidRPr="00F008CF" w:rsidTr="00341879">
        <w:trPr>
          <w:trHeight w:val="227"/>
          <w:jc w:val="center"/>
        </w:trPr>
        <w:tc>
          <w:tcPr>
            <w:tcW w:w="358" w:type="pct"/>
            <w:vMerge/>
            <w:vAlign w:val="center"/>
          </w:tcPr>
          <w:p w:rsidR="00FF141C" w:rsidRPr="00F008CF" w:rsidRDefault="00FF141C" w:rsidP="002D6640">
            <w:pPr>
              <w:adjustRightInd w:val="0"/>
              <w:snapToGrid w:val="0"/>
              <w:jc w:val="center"/>
              <w:rPr>
                <w:color w:val="000000"/>
                <w:szCs w:val="21"/>
              </w:rPr>
            </w:pPr>
          </w:p>
        </w:tc>
        <w:tc>
          <w:tcPr>
            <w:tcW w:w="578" w:type="pct"/>
            <w:vAlign w:val="center"/>
          </w:tcPr>
          <w:p w:rsidR="00FF141C" w:rsidRPr="00F008CF" w:rsidRDefault="00FF141C" w:rsidP="002D6640">
            <w:pPr>
              <w:adjustRightInd w:val="0"/>
              <w:snapToGrid w:val="0"/>
              <w:jc w:val="center"/>
              <w:rPr>
                <w:color w:val="000000"/>
                <w:szCs w:val="21"/>
              </w:rPr>
            </w:pPr>
            <w:r w:rsidRPr="00F008CF">
              <w:rPr>
                <w:color w:val="000000"/>
                <w:szCs w:val="21"/>
              </w:rPr>
              <w:t>污水处理站</w:t>
            </w:r>
            <w:r w:rsidR="00BC5811">
              <w:rPr>
                <w:rFonts w:hint="eastAsia"/>
                <w:color w:val="000000"/>
                <w:szCs w:val="21"/>
              </w:rPr>
              <w:t>及粪便暂存区</w:t>
            </w:r>
            <w:r w:rsidRPr="00F008CF">
              <w:rPr>
                <w:rFonts w:hint="eastAsia"/>
                <w:color w:val="000000"/>
                <w:szCs w:val="21"/>
              </w:rPr>
              <w:t>恶臭</w:t>
            </w:r>
          </w:p>
        </w:tc>
        <w:tc>
          <w:tcPr>
            <w:tcW w:w="481" w:type="pct"/>
            <w:vAlign w:val="center"/>
          </w:tcPr>
          <w:p w:rsidR="00FF141C" w:rsidRPr="00F008CF" w:rsidRDefault="00FF141C" w:rsidP="002D6640">
            <w:pPr>
              <w:adjustRightInd w:val="0"/>
              <w:snapToGrid w:val="0"/>
              <w:jc w:val="center"/>
              <w:rPr>
                <w:color w:val="000000"/>
                <w:szCs w:val="21"/>
              </w:rPr>
            </w:pPr>
            <w:r w:rsidRPr="00F008CF">
              <w:rPr>
                <w:color w:val="000000"/>
                <w:szCs w:val="21"/>
              </w:rPr>
              <w:t>H</w:t>
            </w:r>
            <w:r w:rsidRPr="00F008CF">
              <w:rPr>
                <w:color w:val="000000"/>
                <w:szCs w:val="21"/>
                <w:vertAlign w:val="subscript"/>
              </w:rPr>
              <w:t>2</w:t>
            </w:r>
            <w:r w:rsidRPr="00F008CF">
              <w:rPr>
                <w:color w:val="000000"/>
                <w:szCs w:val="21"/>
              </w:rPr>
              <w:t>S</w:t>
            </w:r>
            <w:r w:rsidRPr="00F008CF">
              <w:rPr>
                <w:color w:val="000000"/>
                <w:szCs w:val="21"/>
              </w:rPr>
              <w:t>、</w:t>
            </w:r>
            <w:r w:rsidRPr="00F008CF">
              <w:rPr>
                <w:color w:val="000000"/>
                <w:szCs w:val="21"/>
              </w:rPr>
              <w:t>NH</w:t>
            </w:r>
            <w:r w:rsidRPr="00F008CF">
              <w:rPr>
                <w:color w:val="000000"/>
                <w:szCs w:val="21"/>
                <w:vertAlign w:val="subscript"/>
              </w:rPr>
              <w:t>3</w:t>
            </w:r>
          </w:p>
        </w:tc>
        <w:tc>
          <w:tcPr>
            <w:tcW w:w="1417" w:type="pct"/>
            <w:vAlign w:val="center"/>
          </w:tcPr>
          <w:p w:rsidR="00FF141C" w:rsidRPr="00EF0DC3" w:rsidRDefault="00BC5811" w:rsidP="00E43579">
            <w:pPr>
              <w:adjustRightInd w:val="0"/>
              <w:snapToGrid w:val="0"/>
              <w:jc w:val="center"/>
              <w:rPr>
                <w:b/>
                <w:color w:val="000000"/>
                <w:szCs w:val="21"/>
              </w:rPr>
            </w:pPr>
            <w:r>
              <w:rPr>
                <w:rFonts w:hint="eastAsia"/>
                <w:color w:val="000000"/>
                <w:szCs w:val="21"/>
              </w:rPr>
              <w:t>生物除臭塔处理后，通过</w:t>
            </w:r>
            <w:r>
              <w:rPr>
                <w:rFonts w:hint="eastAsia"/>
                <w:color w:val="000000"/>
                <w:szCs w:val="21"/>
              </w:rPr>
              <w:t>15m</w:t>
            </w:r>
            <w:r>
              <w:rPr>
                <w:rFonts w:hint="eastAsia"/>
                <w:color w:val="000000"/>
                <w:szCs w:val="21"/>
              </w:rPr>
              <w:t>高排气筒排放；</w:t>
            </w:r>
            <w:r w:rsidR="00D405AE">
              <w:rPr>
                <w:rFonts w:hint="eastAsia"/>
                <w:color w:val="000000"/>
                <w:szCs w:val="21"/>
              </w:rPr>
              <w:t>加强管理，周边绿化</w:t>
            </w:r>
          </w:p>
        </w:tc>
        <w:tc>
          <w:tcPr>
            <w:tcW w:w="1468" w:type="pct"/>
            <w:vMerge/>
            <w:vAlign w:val="center"/>
          </w:tcPr>
          <w:p w:rsidR="00FF141C" w:rsidRPr="00F008CF" w:rsidRDefault="00FF141C" w:rsidP="002D6640">
            <w:pPr>
              <w:adjustRightInd w:val="0"/>
              <w:snapToGrid w:val="0"/>
              <w:jc w:val="center"/>
              <w:rPr>
                <w:color w:val="000000"/>
                <w:szCs w:val="21"/>
              </w:rPr>
            </w:pPr>
          </w:p>
        </w:tc>
        <w:tc>
          <w:tcPr>
            <w:tcW w:w="340" w:type="pct"/>
            <w:vMerge/>
            <w:vAlign w:val="center"/>
          </w:tcPr>
          <w:p w:rsidR="00FF141C" w:rsidRPr="00F008CF" w:rsidRDefault="00FF141C" w:rsidP="002D6640">
            <w:pPr>
              <w:adjustRightInd w:val="0"/>
              <w:snapToGrid w:val="0"/>
              <w:jc w:val="center"/>
              <w:rPr>
                <w:color w:val="000000"/>
                <w:szCs w:val="21"/>
              </w:rPr>
            </w:pPr>
          </w:p>
        </w:tc>
        <w:tc>
          <w:tcPr>
            <w:tcW w:w="358" w:type="pct"/>
            <w:vMerge/>
            <w:vAlign w:val="center"/>
          </w:tcPr>
          <w:p w:rsidR="00FF141C" w:rsidRPr="00F008CF" w:rsidRDefault="00FF141C" w:rsidP="002D6640">
            <w:pPr>
              <w:adjustRightInd w:val="0"/>
              <w:snapToGrid w:val="0"/>
              <w:jc w:val="center"/>
              <w:rPr>
                <w:color w:val="000000"/>
                <w:szCs w:val="21"/>
              </w:rPr>
            </w:pPr>
          </w:p>
        </w:tc>
      </w:tr>
      <w:tr w:rsidR="00FF141C" w:rsidRPr="00F008CF" w:rsidTr="00341879">
        <w:trPr>
          <w:trHeight w:val="227"/>
          <w:jc w:val="center"/>
        </w:trPr>
        <w:tc>
          <w:tcPr>
            <w:tcW w:w="358" w:type="pct"/>
            <w:vMerge w:val="restart"/>
            <w:vAlign w:val="center"/>
          </w:tcPr>
          <w:p w:rsidR="00FF141C" w:rsidRPr="00F008CF" w:rsidRDefault="00FF141C" w:rsidP="002D6640">
            <w:pPr>
              <w:adjustRightInd w:val="0"/>
              <w:snapToGrid w:val="0"/>
              <w:jc w:val="center"/>
              <w:rPr>
                <w:color w:val="000000"/>
                <w:szCs w:val="21"/>
              </w:rPr>
            </w:pPr>
            <w:r w:rsidRPr="00F008CF">
              <w:rPr>
                <w:color w:val="000000"/>
                <w:szCs w:val="21"/>
              </w:rPr>
              <w:t>噪声</w:t>
            </w:r>
          </w:p>
        </w:tc>
        <w:tc>
          <w:tcPr>
            <w:tcW w:w="578" w:type="pct"/>
            <w:vAlign w:val="center"/>
          </w:tcPr>
          <w:p w:rsidR="00FF141C" w:rsidRPr="00F008CF" w:rsidRDefault="00FF141C" w:rsidP="002D6640">
            <w:pPr>
              <w:adjustRightInd w:val="0"/>
              <w:snapToGrid w:val="0"/>
              <w:jc w:val="center"/>
              <w:rPr>
                <w:color w:val="000000"/>
                <w:szCs w:val="21"/>
              </w:rPr>
            </w:pPr>
            <w:r w:rsidRPr="00F008CF">
              <w:rPr>
                <w:color w:val="000000"/>
                <w:szCs w:val="21"/>
              </w:rPr>
              <w:t>猪舍猪叫</w:t>
            </w:r>
          </w:p>
        </w:tc>
        <w:tc>
          <w:tcPr>
            <w:tcW w:w="481" w:type="pct"/>
            <w:vMerge w:val="restart"/>
            <w:vAlign w:val="center"/>
          </w:tcPr>
          <w:p w:rsidR="00FF141C" w:rsidRPr="00F008CF" w:rsidRDefault="00FF141C" w:rsidP="002D6640">
            <w:pPr>
              <w:adjustRightInd w:val="0"/>
              <w:snapToGrid w:val="0"/>
              <w:jc w:val="center"/>
              <w:rPr>
                <w:color w:val="000000"/>
                <w:szCs w:val="21"/>
              </w:rPr>
            </w:pPr>
            <w:r w:rsidRPr="00F008CF">
              <w:rPr>
                <w:color w:val="000000"/>
                <w:szCs w:val="21"/>
              </w:rPr>
              <w:t>噪声</w:t>
            </w:r>
          </w:p>
        </w:tc>
        <w:tc>
          <w:tcPr>
            <w:tcW w:w="1417" w:type="pct"/>
            <w:vAlign w:val="center"/>
          </w:tcPr>
          <w:p w:rsidR="00FF141C" w:rsidRPr="00F008CF" w:rsidRDefault="00FF141C" w:rsidP="002D6640">
            <w:pPr>
              <w:adjustRightInd w:val="0"/>
              <w:snapToGrid w:val="0"/>
              <w:jc w:val="center"/>
              <w:rPr>
                <w:color w:val="000000"/>
                <w:szCs w:val="21"/>
              </w:rPr>
            </w:pPr>
            <w:r w:rsidRPr="000F24C5">
              <w:rPr>
                <w:rFonts w:hint="eastAsia"/>
                <w:color w:val="000000"/>
                <w:szCs w:val="21"/>
              </w:rPr>
              <w:t>加强管理和设备维护，避免猪只受到惊扰</w:t>
            </w:r>
          </w:p>
        </w:tc>
        <w:tc>
          <w:tcPr>
            <w:tcW w:w="1468" w:type="pct"/>
            <w:vMerge w:val="restart"/>
            <w:vAlign w:val="center"/>
          </w:tcPr>
          <w:p w:rsidR="00FF141C" w:rsidRPr="00F008CF" w:rsidRDefault="00FF141C" w:rsidP="002D6640">
            <w:pPr>
              <w:adjustRightInd w:val="0"/>
              <w:snapToGrid w:val="0"/>
              <w:jc w:val="center"/>
              <w:rPr>
                <w:color w:val="000000"/>
                <w:szCs w:val="21"/>
              </w:rPr>
            </w:pPr>
            <w:r>
              <w:rPr>
                <w:rFonts w:hint="eastAsia"/>
                <w:color w:val="000000"/>
                <w:szCs w:val="21"/>
              </w:rPr>
              <w:t>达到</w:t>
            </w:r>
            <w:r w:rsidRPr="00F008CF">
              <w:rPr>
                <w:color w:val="000000"/>
                <w:szCs w:val="21"/>
              </w:rPr>
              <w:t>《工业企业厂界环境噪声排放标准》</w:t>
            </w:r>
          </w:p>
          <w:p w:rsidR="00FF141C" w:rsidRPr="00F008CF" w:rsidRDefault="00FF141C" w:rsidP="002D6640">
            <w:pPr>
              <w:adjustRightInd w:val="0"/>
              <w:snapToGrid w:val="0"/>
              <w:jc w:val="center"/>
              <w:rPr>
                <w:color w:val="000000"/>
                <w:szCs w:val="21"/>
              </w:rPr>
            </w:pPr>
            <w:r w:rsidRPr="00F008CF">
              <w:rPr>
                <w:color w:val="000000"/>
                <w:szCs w:val="21"/>
              </w:rPr>
              <w:t>（</w:t>
            </w:r>
            <w:r w:rsidRPr="00F008CF">
              <w:rPr>
                <w:color w:val="000000"/>
                <w:szCs w:val="21"/>
              </w:rPr>
              <w:t>GB 12348-2008</w:t>
            </w:r>
            <w:r w:rsidRPr="00F008CF">
              <w:rPr>
                <w:color w:val="000000"/>
                <w:szCs w:val="21"/>
              </w:rPr>
              <w:t>）</w:t>
            </w:r>
            <w:r w:rsidRPr="00F008CF">
              <w:rPr>
                <w:color w:val="000000"/>
                <w:szCs w:val="21"/>
              </w:rPr>
              <w:t>2</w:t>
            </w:r>
            <w:r w:rsidRPr="00F008CF">
              <w:rPr>
                <w:color w:val="000000"/>
                <w:szCs w:val="21"/>
              </w:rPr>
              <w:t>类标准</w:t>
            </w:r>
          </w:p>
        </w:tc>
        <w:tc>
          <w:tcPr>
            <w:tcW w:w="340" w:type="pct"/>
            <w:vMerge/>
            <w:vAlign w:val="center"/>
          </w:tcPr>
          <w:p w:rsidR="00FF141C" w:rsidRPr="00F008CF" w:rsidRDefault="00FF141C" w:rsidP="002D6640">
            <w:pPr>
              <w:adjustRightInd w:val="0"/>
              <w:snapToGrid w:val="0"/>
              <w:jc w:val="center"/>
              <w:rPr>
                <w:color w:val="000000"/>
                <w:szCs w:val="21"/>
              </w:rPr>
            </w:pPr>
          </w:p>
        </w:tc>
        <w:tc>
          <w:tcPr>
            <w:tcW w:w="358" w:type="pct"/>
            <w:vMerge w:val="restart"/>
            <w:vAlign w:val="center"/>
          </w:tcPr>
          <w:p w:rsidR="00FF141C" w:rsidRPr="00F008CF" w:rsidRDefault="00FF141C" w:rsidP="002D6640">
            <w:pPr>
              <w:adjustRightInd w:val="0"/>
              <w:snapToGrid w:val="0"/>
              <w:jc w:val="center"/>
              <w:rPr>
                <w:color w:val="000000"/>
                <w:szCs w:val="21"/>
              </w:rPr>
            </w:pPr>
            <w:r w:rsidRPr="00F008CF">
              <w:rPr>
                <w:rFonts w:hint="eastAsia"/>
                <w:color w:val="000000"/>
                <w:szCs w:val="21"/>
              </w:rPr>
              <w:t>10</w:t>
            </w:r>
          </w:p>
        </w:tc>
      </w:tr>
      <w:tr w:rsidR="00FF141C" w:rsidRPr="00F008CF" w:rsidTr="00341879">
        <w:trPr>
          <w:trHeight w:val="227"/>
          <w:jc w:val="center"/>
        </w:trPr>
        <w:tc>
          <w:tcPr>
            <w:tcW w:w="358" w:type="pct"/>
            <w:vMerge/>
            <w:vAlign w:val="center"/>
          </w:tcPr>
          <w:p w:rsidR="00FF141C" w:rsidRPr="00F008CF" w:rsidRDefault="00FF141C" w:rsidP="002D6640">
            <w:pPr>
              <w:adjustRightInd w:val="0"/>
              <w:snapToGrid w:val="0"/>
              <w:jc w:val="center"/>
              <w:rPr>
                <w:color w:val="000000"/>
                <w:szCs w:val="21"/>
              </w:rPr>
            </w:pPr>
          </w:p>
        </w:tc>
        <w:tc>
          <w:tcPr>
            <w:tcW w:w="578" w:type="pct"/>
            <w:vAlign w:val="center"/>
          </w:tcPr>
          <w:p w:rsidR="00FF141C" w:rsidRPr="00F008CF" w:rsidRDefault="00FF141C" w:rsidP="002D6640">
            <w:pPr>
              <w:adjustRightInd w:val="0"/>
              <w:snapToGrid w:val="0"/>
              <w:jc w:val="center"/>
              <w:rPr>
                <w:color w:val="000000"/>
                <w:szCs w:val="21"/>
              </w:rPr>
            </w:pPr>
            <w:r>
              <w:rPr>
                <w:rFonts w:hint="eastAsia"/>
                <w:color w:val="000000"/>
                <w:szCs w:val="21"/>
              </w:rPr>
              <w:t>机械噪声</w:t>
            </w:r>
          </w:p>
        </w:tc>
        <w:tc>
          <w:tcPr>
            <w:tcW w:w="481" w:type="pct"/>
            <w:vMerge/>
            <w:vAlign w:val="center"/>
          </w:tcPr>
          <w:p w:rsidR="00FF141C" w:rsidRPr="00F008CF" w:rsidRDefault="00FF141C" w:rsidP="002D6640">
            <w:pPr>
              <w:adjustRightInd w:val="0"/>
              <w:snapToGrid w:val="0"/>
              <w:jc w:val="center"/>
              <w:rPr>
                <w:color w:val="000000"/>
                <w:szCs w:val="21"/>
              </w:rPr>
            </w:pPr>
          </w:p>
        </w:tc>
        <w:tc>
          <w:tcPr>
            <w:tcW w:w="1417" w:type="pct"/>
            <w:vAlign w:val="center"/>
          </w:tcPr>
          <w:p w:rsidR="00FF141C" w:rsidRPr="00F008CF" w:rsidRDefault="00FF141C" w:rsidP="002D6640">
            <w:pPr>
              <w:adjustRightInd w:val="0"/>
              <w:snapToGrid w:val="0"/>
              <w:jc w:val="center"/>
              <w:rPr>
                <w:color w:val="000000"/>
                <w:szCs w:val="21"/>
              </w:rPr>
            </w:pPr>
            <w:r w:rsidRPr="00F008CF">
              <w:rPr>
                <w:color w:val="000000"/>
                <w:szCs w:val="21"/>
              </w:rPr>
              <w:t>选用低噪声设备、隔声、减振</w:t>
            </w:r>
          </w:p>
        </w:tc>
        <w:tc>
          <w:tcPr>
            <w:tcW w:w="1468" w:type="pct"/>
            <w:vMerge/>
            <w:vAlign w:val="center"/>
          </w:tcPr>
          <w:p w:rsidR="00FF141C" w:rsidRPr="00F008CF" w:rsidRDefault="00FF141C" w:rsidP="002D6640">
            <w:pPr>
              <w:adjustRightInd w:val="0"/>
              <w:snapToGrid w:val="0"/>
              <w:jc w:val="center"/>
              <w:rPr>
                <w:color w:val="000000"/>
                <w:szCs w:val="21"/>
              </w:rPr>
            </w:pPr>
          </w:p>
        </w:tc>
        <w:tc>
          <w:tcPr>
            <w:tcW w:w="340" w:type="pct"/>
            <w:vMerge/>
            <w:vAlign w:val="center"/>
          </w:tcPr>
          <w:p w:rsidR="00FF141C" w:rsidRPr="00F008CF" w:rsidRDefault="00FF141C" w:rsidP="002D6640">
            <w:pPr>
              <w:adjustRightInd w:val="0"/>
              <w:snapToGrid w:val="0"/>
              <w:jc w:val="center"/>
              <w:rPr>
                <w:color w:val="000000"/>
                <w:szCs w:val="21"/>
              </w:rPr>
            </w:pPr>
          </w:p>
        </w:tc>
        <w:tc>
          <w:tcPr>
            <w:tcW w:w="358" w:type="pct"/>
            <w:vMerge/>
            <w:vAlign w:val="center"/>
          </w:tcPr>
          <w:p w:rsidR="00FF141C" w:rsidRPr="00F008CF" w:rsidRDefault="00FF141C" w:rsidP="002D6640">
            <w:pPr>
              <w:adjustRightInd w:val="0"/>
              <w:snapToGrid w:val="0"/>
              <w:jc w:val="center"/>
              <w:rPr>
                <w:color w:val="000000"/>
                <w:szCs w:val="21"/>
              </w:rPr>
            </w:pPr>
          </w:p>
        </w:tc>
      </w:tr>
      <w:tr w:rsidR="00FF141C" w:rsidRPr="00F008CF" w:rsidTr="00341879">
        <w:trPr>
          <w:trHeight w:val="227"/>
          <w:jc w:val="center"/>
        </w:trPr>
        <w:tc>
          <w:tcPr>
            <w:tcW w:w="358" w:type="pct"/>
            <w:vMerge w:val="restart"/>
            <w:vAlign w:val="center"/>
          </w:tcPr>
          <w:p w:rsidR="00FF141C" w:rsidRPr="00F008CF" w:rsidRDefault="00FF141C" w:rsidP="002D6640">
            <w:pPr>
              <w:adjustRightInd w:val="0"/>
              <w:snapToGrid w:val="0"/>
              <w:jc w:val="center"/>
              <w:rPr>
                <w:color w:val="000000"/>
                <w:szCs w:val="21"/>
              </w:rPr>
            </w:pPr>
            <w:r w:rsidRPr="00F008CF">
              <w:rPr>
                <w:color w:val="000000"/>
                <w:szCs w:val="21"/>
              </w:rPr>
              <w:t>固废</w:t>
            </w:r>
          </w:p>
        </w:tc>
        <w:tc>
          <w:tcPr>
            <w:tcW w:w="578" w:type="pct"/>
            <w:vAlign w:val="center"/>
          </w:tcPr>
          <w:p w:rsidR="00FF141C" w:rsidRPr="00F008CF" w:rsidRDefault="00FF141C" w:rsidP="00E43579">
            <w:pPr>
              <w:adjustRightInd w:val="0"/>
              <w:snapToGrid w:val="0"/>
              <w:jc w:val="center"/>
              <w:rPr>
                <w:color w:val="000000"/>
                <w:szCs w:val="21"/>
              </w:rPr>
            </w:pPr>
            <w:r w:rsidRPr="00F008CF">
              <w:rPr>
                <w:color w:val="000000"/>
                <w:szCs w:val="21"/>
              </w:rPr>
              <w:t>猪粪</w:t>
            </w:r>
          </w:p>
        </w:tc>
        <w:tc>
          <w:tcPr>
            <w:tcW w:w="481" w:type="pct"/>
            <w:vAlign w:val="center"/>
          </w:tcPr>
          <w:p w:rsidR="00FF141C" w:rsidRPr="00F008CF" w:rsidRDefault="00FF141C" w:rsidP="002D6640">
            <w:pPr>
              <w:adjustRightInd w:val="0"/>
              <w:snapToGrid w:val="0"/>
              <w:jc w:val="center"/>
              <w:rPr>
                <w:color w:val="000000"/>
                <w:szCs w:val="21"/>
              </w:rPr>
            </w:pPr>
            <w:r w:rsidRPr="00F008CF">
              <w:rPr>
                <w:color w:val="000000"/>
                <w:szCs w:val="21"/>
              </w:rPr>
              <w:t>－</w:t>
            </w:r>
          </w:p>
        </w:tc>
        <w:tc>
          <w:tcPr>
            <w:tcW w:w="1417" w:type="pct"/>
            <w:vAlign w:val="center"/>
          </w:tcPr>
          <w:p w:rsidR="00FF141C" w:rsidRPr="00F008CF" w:rsidRDefault="00E43579" w:rsidP="002D6640">
            <w:pPr>
              <w:adjustRightInd w:val="0"/>
              <w:snapToGrid w:val="0"/>
              <w:jc w:val="center"/>
              <w:rPr>
                <w:color w:val="000000"/>
                <w:szCs w:val="21"/>
              </w:rPr>
            </w:pPr>
            <w:r>
              <w:rPr>
                <w:rFonts w:hint="eastAsia"/>
                <w:color w:val="000000"/>
                <w:szCs w:val="21"/>
              </w:rPr>
              <w:t>外售有机肥厂</w:t>
            </w:r>
          </w:p>
        </w:tc>
        <w:tc>
          <w:tcPr>
            <w:tcW w:w="1468" w:type="pct"/>
            <w:vMerge w:val="restart"/>
            <w:vAlign w:val="center"/>
          </w:tcPr>
          <w:p w:rsidR="00FF141C" w:rsidRPr="00F008CF" w:rsidRDefault="00FF141C" w:rsidP="002D6640">
            <w:pPr>
              <w:adjustRightInd w:val="0"/>
              <w:snapToGrid w:val="0"/>
              <w:jc w:val="center"/>
              <w:rPr>
                <w:color w:val="000000"/>
                <w:szCs w:val="21"/>
              </w:rPr>
            </w:pPr>
            <w:r w:rsidRPr="00F008CF">
              <w:rPr>
                <w:color w:val="000000"/>
                <w:szCs w:val="21"/>
              </w:rPr>
              <w:t>分类无害化处理处置、零排放</w:t>
            </w:r>
          </w:p>
        </w:tc>
        <w:tc>
          <w:tcPr>
            <w:tcW w:w="340" w:type="pct"/>
            <w:vMerge/>
            <w:vAlign w:val="center"/>
          </w:tcPr>
          <w:p w:rsidR="00FF141C" w:rsidRPr="00F008CF" w:rsidRDefault="00FF141C" w:rsidP="002D6640">
            <w:pPr>
              <w:adjustRightInd w:val="0"/>
              <w:snapToGrid w:val="0"/>
              <w:jc w:val="center"/>
              <w:rPr>
                <w:color w:val="000000"/>
                <w:szCs w:val="21"/>
              </w:rPr>
            </w:pPr>
          </w:p>
        </w:tc>
        <w:tc>
          <w:tcPr>
            <w:tcW w:w="358" w:type="pct"/>
            <w:vMerge w:val="restart"/>
            <w:vAlign w:val="center"/>
          </w:tcPr>
          <w:p w:rsidR="00FF141C" w:rsidRPr="00F008CF" w:rsidRDefault="00FF141C" w:rsidP="002D6640">
            <w:pPr>
              <w:adjustRightInd w:val="0"/>
              <w:snapToGrid w:val="0"/>
              <w:jc w:val="center"/>
              <w:rPr>
                <w:color w:val="000000"/>
                <w:szCs w:val="21"/>
              </w:rPr>
            </w:pPr>
            <w:r w:rsidRPr="00F008CF">
              <w:rPr>
                <w:rFonts w:hint="eastAsia"/>
                <w:color w:val="000000"/>
                <w:szCs w:val="21"/>
              </w:rPr>
              <w:t>1</w:t>
            </w:r>
            <w:r>
              <w:rPr>
                <w:rFonts w:hint="eastAsia"/>
                <w:color w:val="000000"/>
                <w:szCs w:val="21"/>
              </w:rPr>
              <w:t>0</w:t>
            </w:r>
            <w:r w:rsidRPr="00F008CF">
              <w:rPr>
                <w:rFonts w:hint="eastAsia"/>
                <w:color w:val="000000"/>
                <w:szCs w:val="21"/>
              </w:rPr>
              <w:t>0</w:t>
            </w:r>
          </w:p>
        </w:tc>
      </w:tr>
      <w:tr w:rsidR="00FF141C" w:rsidRPr="00F008CF" w:rsidTr="00341879">
        <w:trPr>
          <w:trHeight w:val="227"/>
          <w:jc w:val="center"/>
        </w:trPr>
        <w:tc>
          <w:tcPr>
            <w:tcW w:w="358" w:type="pct"/>
            <w:vMerge/>
            <w:vAlign w:val="center"/>
          </w:tcPr>
          <w:p w:rsidR="00FF141C" w:rsidRPr="00F008CF" w:rsidRDefault="00FF141C" w:rsidP="002D6640">
            <w:pPr>
              <w:adjustRightInd w:val="0"/>
              <w:snapToGrid w:val="0"/>
              <w:jc w:val="center"/>
              <w:rPr>
                <w:color w:val="000000"/>
                <w:szCs w:val="21"/>
              </w:rPr>
            </w:pPr>
          </w:p>
        </w:tc>
        <w:tc>
          <w:tcPr>
            <w:tcW w:w="578" w:type="pct"/>
            <w:vAlign w:val="center"/>
          </w:tcPr>
          <w:p w:rsidR="00FF141C" w:rsidRPr="00F008CF" w:rsidRDefault="00E43579" w:rsidP="00E43579">
            <w:pPr>
              <w:adjustRightInd w:val="0"/>
              <w:snapToGrid w:val="0"/>
              <w:jc w:val="center"/>
              <w:rPr>
                <w:color w:val="000000"/>
                <w:szCs w:val="21"/>
              </w:rPr>
            </w:pPr>
            <w:r w:rsidRPr="00E43579">
              <w:rPr>
                <w:rFonts w:hint="eastAsia"/>
                <w:color w:val="000000"/>
                <w:szCs w:val="21"/>
              </w:rPr>
              <w:t>病死猪、猪胞衣</w:t>
            </w:r>
          </w:p>
        </w:tc>
        <w:tc>
          <w:tcPr>
            <w:tcW w:w="481" w:type="pct"/>
            <w:vAlign w:val="center"/>
          </w:tcPr>
          <w:p w:rsidR="00FF141C" w:rsidRPr="00F008CF" w:rsidRDefault="00FF141C" w:rsidP="002D6640">
            <w:pPr>
              <w:adjustRightInd w:val="0"/>
              <w:snapToGrid w:val="0"/>
              <w:jc w:val="center"/>
              <w:rPr>
                <w:color w:val="000000"/>
                <w:szCs w:val="21"/>
              </w:rPr>
            </w:pPr>
            <w:r w:rsidRPr="00F008CF">
              <w:rPr>
                <w:color w:val="000000"/>
                <w:szCs w:val="21"/>
              </w:rPr>
              <w:t>－</w:t>
            </w:r>
          </w:p>
        </w:tc>
        <w:tc>
          <w:tcPr>
            <w:tcW w:w="1417" w:type="pct"/>
            <w:shd w:val="clear" w:color="auto" w:fill="auto"/>
            <w:vAlign w:val="center"/>
          </w:tcPr>
          <w:p w:rsidR="00FF141C" w:rsidRPr="00F008CF" w:rsidRDefault="009C712C" w:rsidP="002D6640">
            <w:pPr>
              <w:adjustRightInd w:val="0"/>
              <w:snapToGrid w:val="0"/>
              <w:jc w:val="center"/>
              <w:rPr>
                <w:color w:val="000000"/>
                <w:szCs w:val="21"/>
              </w:rPr>
            </w:pPr>
            <w:r>
              <w:rPr>
                <w:rFonts w:hint="eastAsia"/>
                <w:color w:val="000000"/>
                <w:szCs w:val="21"/>
              </w:rPr>
              <w:t>1</w:t>
            </w:r>
            <w:r>
              <w:rPr>
                <w:rFonts w:hint="eastAsia"/>
                <w:color w:val="000000"/>
                <w:szCs w:val="21"/>
              </w:rPr>
              <w:t>套</w:t>
            </w:r>
            <w:r>
              <w:rPr>
                <w:rFonts w:hint="eastAsia"/>
                <w:color w:val="000000"/>
                <w:szCs w:val="21"/>
              </w:rPr>
              <w:t>1t/d</w:t>
            </w:r>
            <w:r>
              <w:rPr>
                <w:rFonts w:hint="eastAsia"/>
                <w:color w:val="000000"/>
                <w:szCs w:val="21"/>
              </w:rPr>
              <w:t>高温降解机；备用</w:t>
            </w:r>
            <w:r w:rsidR="00E43579">
              <w:rPr>
                <w:rFonts w:hint="eastAsia"/>
                <w:color w:val="000000"/>
                <w:szCs w:val="21"/>
              </w:rPr>
              <w:t>安全填埋</w:t>
            </w:r>
            <w:r>
              <w:rPr>
                <w:rFonts w:hint="eastAsia"/>
                <w:color w:val="000000"/>
                <w:szCs w:val="21"/>
              </w:rPr>
              <w:t>井</w:t>
            </w:r>
            <w:r w:rsidR="00E43579">
              <w:rPr>
                <w:rFonts w:hint="eastAsia"/>
                <w:color w:val="000000"/>
                <w:szCs w:val="21"/>
              </w:rPr>
              <w:t>，</w:t>
            </w:r>
            <w:r w:rsidR="00E43579" w:rsidRPr="00E43579">
              <w:rPr>
                <w:rFonts w:hint="eastAsia"/>
                <w:color w:val="000000"/>
                <w:szCs w:val="21"/>
              </w:rPr>
              <w:t>容积为</w:t>
            </w:r>
            <w:r w:rsidR="00E43579" w:rsidRPr="00E43579">
              <w:rPr>
                <w:rFonts w:hint="eastAsia"/>
                <w:color w:val="000000"/>
                <w:szCs w:val="21"/>
              </w:rPr>
              <w:t>105m</w:t>
            </w:r>
            <w:r w:rsidR="00E43579" w:rsidRPr="00E43579">
              <w:rPr>
                <w:rFonts w:hint="eastAsia"/>
                <w:color w:val="000000"/>
                <w:szCs w:val="21"/>
                <w:vertAlign w:val="superscript"/>
              </w:rPr>
              <w:t>3</w:t>
            </w:r>
            <w:r w:rsidR="00E43579" w:rsidRPr="00E43579">
              <w:rPr>
                <w:rFonts w:hint="eastAsia"/>
                <w:color w:val="000000"/>
                <w:szCs w:val="21"/>
              </w:rPr>
              <w:t>填埋井</w:t>
            </w:r>
            <w:r w:rsidR="00E43579">
              <w:rPr>
                <w:rFonts w:hint="eastAsia"/>
                <w:color w:val="000000"/>
                <w:szCs w:val="21"/>
              </w:rPr>
              <w:t>2</w:t>
            </w:r>
            <w:r w:rsidR="00E43579">
              <w:rPr>
                <w:rFonts w:hint="eastAsia"/>
                <w:color w:val="000000"/>
                <w:szCs w:val="21"/>
              </w:rPr>
              <w:t>座</w:t>
            </w:r>
          </w:p>
        </w:tc>
        <w:tc>
          <w:tcPr>
            <w:tcW w:w="1468" w:type="pct"/>
            <w:vMerge/>
            <w:vAlign w:val="center"/>
          </w:tcPr>
          <w:p w:rsidR="00FF141C" w:rsidRPr="00F008CF" w:rsidRDefault="00FF141C" w:rsidP="002D6640">
            <w:pPr>
              <w:adjustRightInd w:val="0"/>
              <w:snapToGrid w:val="0"/>
              <w:jc w:val="center"/>
              <w:rPr>
                <w:color w:val="000000"/>
                <w:szCs w:val="21"/>
              </w:rPr>
            </w:pPr>
          </w:p>
        </w:tc>
        <w:tc>
          <w:tcPr>
            <w:tcW w:w="340" w:type="pct"/>
            <w:vMerge/>
            <w:vAlign w:val="center"/>
          </w:tcPr>
          <w:p w:rsidR="00FF141C" w:rsidRPr="00F008CF" w:rsidRDefault="00FF141C" w:rsidP="002D6640">
            <w:pPr>
              <w:adjustRightInd w:val="0"/>
              <w:snapToGrid w:val="0"/>
              <w:jc w:val="center"/>
              <w:rPr>
                <w:color w:val="000000"/>
                <w:szCs w:val="21"/>
              </w:rPr>
            </w:pPr>
          </w:p>
        </w:tc>
        <w:tc>
          <w:tcPr>
            <w:tcW w:w="358" w:type="pct"/>
            <w:vMerge/>
            <w:vAlign w:val="center"/>
          </w:tcPr>
          <w:p w:rsidR="00FF141C" w:rsidRPr="00F008CF" w:rsidRDefault="00FF141C" w:rsidP="002D6640">
            <w:pPr>
              <w:adjustRightInd w:val="0"/>
              <w:snapToGrid w:val="0"/>
              <w:jc w:val="center"/>
              <w:rPr>
                <w:color w:val="000000"/>
                <w:szCs w:val="21"/>
              </w:rPr>
            </w:pPr>
          </w:p>
        </w:tc>
      </w:tr>
      <w:tr w:rsidR="009C712C" w:rsidRPr="00F008CF" w:rsidTr="00341879">
        <w:trPr>
          <w:trHeight w:val="227"/>
          <w:jc w:val="center"/>
        </w:trPr>
        <w:tc>
          <w:tcPr>
            <w:tcW w:w="358" w:type="pct"/>
            <w:vMerge/>
            <w:vAlign w:val="center"/>
          </w:tcPr>
          <w:p w:rsidR="009C712C" w:rsidRPr="00F008CF" w:rsidRDefault="009C712C" w:rsidP="002D6640">
            <w:pPr>
              <w:adjustRightInd w:val="0"/>
              <w:snapToGrid w:val="0"/>
              <w:jc w:val="center"/>
              <w:rPr>
                <w:color w:val="000000"/>
                <w:szCs w:val="21"/>
              </w:rPr>
            </w:pPr>
          </w:p>
        </w:tc>
        <w:tc>
          <w:tcPr>
            <w:tcW w:w="578" w:type="pct"/>
            <w:vAlign w:val="center"/>
          </w:tcPr>
          <w:p w:rsidR="009C712C" w:rsidRPr="00E43579" w:rsidRDefault="009C712C" w:rsidP="00E43579">
            <w:pPr>
              <w:adjustRightInd w:val="0"/>
              <w:snapToGrid w:val="0"/>
              <w:jc w:val="center"/>
              <w:rPr>
                <w:color w:val="000000"/>
                <w:szCs w:val="21"/>
              </w:rPr>
            </w:pPr>
            <w:r>
              <w:rPr>
                <w:rFonts w:hint="eastAsia"/>
                <w:color w:val="000000"/>
                <w:szCs w:val="21"/>
              </w:rPr>
              <w:t>废脱硫剂</w:t>
            </w:r>
          </w:p>
        </w:tc>
        <w:tc>
          <w:tcPr>
            <w:tcW w:w="481" w:type="pct"/>
            <w:vAlign w:val="center"/>
          </w:tcPr>
          <w:p w:rsidR="009C712C" w:rsidRPr="00F008CF" w:rsidRDefault="009C712C" w:rsidP="002D6640">
            <w:pPr>
              <w:adjustRightInd w:val="0"/>
              <w:snapToGrid w:val="0"/>
              <w:jc w:val="center"/>
              <w:rPr>
                <w:color w:val="000000"/>
                <w:szCs w:val="21"/>
              </w:rPr>
            </w:pPr>
            <w:r w:rsidRPr="00F008CF">
              <w:rPr>
                <w:color w:val="000000"/>
                <w:szCs w:val="21"/>
              </w:rPr>
              <w:t>－</w:t>
            </w:r>
          </w:p>
        </w:tc>
        <w:tc>
          <w:tcPr>
            <w:tcW w:w="1417" w:type="pct"/>
            <w:shd w:val="clear" w:color="auto" w:fill="auto"/>
            <w:vAlign w:val="center"/>
          </w:tcPr>
          <w:p w:rsidR="009C712C" w:rsidRDefault="009C712C" w:rsidP="002D6640">
            <w:pPr>
              <w:adjustRightInd w:val="0"/>
              <w:snapToGrid w:val="0"/>
              <w:jc w:val="center"/>
              <w:rPr>
                <w:color w:val="000000"/>
                <w:szCs w:val="21"/>
              </w:rPr>
            </w:pPr>
            <w:r>
              <w:rPr>
                <w:rFonts w:hint="eastAsia"/>
                <w:color w:val="000000"/>
                <w:szCs w:val="21"/>
              </w:rPr>
              <w:t>厂家回收</w:t>
            </w:r>
          </w:p>
        </w:tc>
        <w:tc>
          <w:tcPr>
            <w:tcW w:w="1468" w:type="pct"/>
            <w:vMerge/>
            <w:vAlign w:val="center"/>
          </w:tcPr>
          <w:p w:rsidR="009C712C" w:rsidRPr="00F008CF" w:rsidRDefault="009C712C" w:rsidP="002D6640">
            <w:pPr>
              <w:adjustRightInd w:val="0"/>
              <w:snapToGrid w:val="0"/>
              <w:jc w:val="center"/>
              <w:rPr>
                <w:color w:val="000000"/>
                <w:szCs w:val="21"/>
              </w:rPr>
            </w:pPr>
          </w:p>
        </w:tc>
        <w:tc>
          <w:tcPr>
            <w:tcW w:w="340" w:type="pct"/>
            <w:vMerge/>
            <w:vAlign w:val="center"/>
          </w:tcPr>
          <w:p w:rsidR="009C712C" w:rsidRPr="00F008CF" w:rsidRDefault="009C712C" w:rsidP="002D6640">
            <w:pPr>
              <w:adjustRightInd w:val="0"/>
              <w:snapToGrid w:val="0"/>
              <w:jc w:val="center"/>
              <w:rPr>
                <w:color w:val="000000"/>
                <w:szCs w:val="21"/>
              </w:rPr>
            </w:pPr>
          </w:p>
        </w:tc>
        <w:tc>
          <w:tcPr>
            <w:tcW w:w="358" w:type="pct"/>
            <w:vMerge/>
            <w:vAlign w:val="center"/>
          </w:tcPr>
          <w:p w:rsidR="009C712C" w:rsidRPr="00F008CF" w:rsidRDefault="009C712C" w:rsidP="002D6640">
            <w:pPr>
              <w:adjustRightInd w:val="0"/>
              <w:snapToGrid w:val="0"/>
              <w:jc w:val="center"/>
              <w:rPr>
                <w:color w:val="000000"/>
                <w:szCs w:val="21"/>
              </w:rPr>
            </w:pPr>
          </w:p>
        </w:tc>
      </w:tr>
      <w:tr w:rsidR="00FF141C" w:rsidRPr="00F008CF" w:rsidTr="00341879">
        <w:trPr>
          <w:trHeight w:val="227"/>
          <w:jc w:val="center"/>
        </w:trPr>
        <w:tc>
          <w:tcPr>
            <w:tcW w:w="358" w:type="pct"/>
            <w:vMerge/>
            <w:vAlign w:val="center"/>
          </w:tcPr>
          <w:p w:rsidR="00FF141C" w:rsidRPr="00F008CF" w:rsidRDefault="00FF141C" w:rsidP="002D6640">
            <w:pPr>
              <w:adjustRightInd w:val="0"/>
              <w:snapToGrid w:val="0"/>
              <w:jc w:val="center"/>
              <w:rPr>
                <w:color w:val="000000"/>
                <w:szCs w:val="21"/>
              </w:rPr>
            </w:pPr>
          </w:p>
        </w:tc>
        <w:tc>
          <w:tcPr>
            <w:tcW w:w="578" w:type="pct"/>
            <w:vAlign w:val="center"/>
          </w:tcPr>
          <w:p w:rsidR="00FF141C" w:rsidRPr="00F008CF" w:rsidRDefault="00FF141C" w:rsidP="002D6640">
            <w:pPr>
              <w:adjustRightInd w:val="0"/>
              <w:snapToGrid w:val="0"/>
              <w:jc w:val="center"/>
              <w:rPr>
                <w:color w:val="000000"/>
                <w:szCs w:val="21"/>
              </w:rPr>
            </w:pPr>
            <w:r w:rsidRPr="00F008CF">
              <w:rPr>
                <w:color w:val="000000"/>
                <w:szCs w:val="21"/>
              </w:rPr>
              <w:t>生活垃圾</w:t>
            </w:r>
          </w:p>
        </w:tc>
        <w:tc>
          <w:tcPr>
            <w:tcW w:w="481" w:type="pct"/>
            <w:vAlign w:val="center"/>
          </w:tcPr>
          <w:p w:rsidR="00FF141C" w:rsidRPr="00F008CF" w:rsidRDefault="00FF141C" w:rsidP="002D6640">
            <w:pPr>
              <w:adjustRightInd w:val="0"/>
              <w:snapToGrid w:val="0"/>
              <w:jc w:val="center"/>
              <w:rPr>
                <w:color w:val="000000"/>
                <w:szCs w:val="21"/>
              </w:rPr>
            </w:pPr>
            <w:r w:rsidRPr="00F008CF">
              <w:rPr>
                <w:color w:val="000000"/>
                <w:szCs w:val="21"/>
              </w:rPr>
              <w:t>－</w:t>
            </w:r>
          </w:p>
        </w:tc>
        <w:tc>
          <w:tcPr>
            <w:tcW w:w="1417" w:type="pct"/>
            <w:vAlign w:val="center"/>
          </w:tcPr>
          <w:p w:rsidR="00FF141C" w:rsidRPr="00F008CF" w:rsidRDefault="00FF141C" w:rsidP="002D6640">
            <w:pPr>
              <w:adjustRightInd w:val="0"/>
              <w:snapToGrid w:val="0"/>
              <w:jc w:val="center"/>
              <w:rPr>
                <w:color w:val="000000"/>
                <w:szCs w:val="21"/>
              </w:rPr>
            </w:pPr>
            <w:r w:rsidRPr="00F008CF">
              <w:rPr>
                <w:color w:val="000000"/>
                <w:szCs w:val="21"/>
              </w:rPr>
              <w:t>垃圾箱</w:t>
            </w:r>
            <w:r>
              <w:rPr>
                <w:rFonts w:hint="eastAsia"/>
                <w:color w:val="000000"/>
                <w:szCs w:val="21"/>
              </w:rPr>
              <w:t>定点收集、及时清运</w:t>
            </w:r>
          </w:p>
        </w:tc>
        <w:tc>
          <w:tcPr>
            <w:tcW w:w="1468" w:type="pct"/>
            <w:vMerge/>
            <w:vAlign w:val="center"/>
          </w:tcPr>
          <w:p w:rsidR="00FF141C" w:rsidRPr="00F008CF" w:rsidRDefault="00FF141C" w:rsidP="002D6640">
            <w:pPr>
              <w:adjustRightInd w:val="0"/>
              <w:snapToGrid w:val="0"/>
              <w:jc w:val="center"/>
              <w:rPr>
                <w:color w:val="000000"/>
                <w:szCs w:val="21"/>
              </w:rPr>
            </w:pPr>
          </w:p>
        </w:tc>
        <w:tc>
          <w:tcPr>
            <w:tcW w:w="340" w:type="pct"/>
            <w:vMerge/>
            <w:vAlign w:val="center"/>
          </w:tcPr>
          <w:p w:rsidR="00FF141C" w:rsidRPr="00F008CF" w:rsidRDefault="00FF141C" w:rsidP="002D6640">
            <w:pPr>
              <w:adjustRightInd w:val="0"/>
              <w:snapToGrid w:val="0"/>
              <w:jc w:val="center"/>
              <w:rPr>
                <w:color w:val="000000"/>
                <w:szCs w:val="21"/>
              </w:rPr>
            </w:pPr>
          </w:p>
        </w:tc>
        <w:tc>
          <w:tcPr>
            <w:tcW w:w="358" w:type="pct"/>
            <w:vMerge/>
            <w:vAlign w:val="center"/>
          </w:tcPr>
          <w:p w:rsidR="00FF141C" w:rsidRPr="00F008CF" w:rsidRDefault="00FF141C" w:rsidP="002D6640">
            <w:pPr>
              <w:adjustRightInd w:val="0"/>
              <w:snapToGrid w:val="0"/>
              <w:jc w:val="center"/>
              <w:rPr>
                <w:color w:val="000000"/>
                <w:szCs w:val="21"/>
              </w:rPr>
            </w:pPr>
          </w:p>
        </w:tc>
      </w:tr>
      <w:tr w:rsidR="00E43579" w:rsidRPr="00F008CF" w:rsidTr="00341879">
        <w:trPr>
          <w:trHeight w:val="227"/>
          <w:jc w:val="center"/>
        </w:trPr>
        <w:tc>
          <w:tcPr>
            <w:tcW w:w="358" w:type="pct"/>
            <w:vMerge/>
            <w:vAlign w:val="center"/>
          </w:tcPr>
          <w:p w:rsidR="00E43579" w:rsidRPr="00F008CF" w:rsidRDefault="00E43579" w:rsidP="002D6640">
            <w:pPr>
              <w:adjustRightInd w:val="0"/>
              <w:snapToGrid w:val="0"/>
              <w:jc w:val="center"/>
              <w:rPr>
                <w:color w:val="000000"/>
                <w:szCs w:val="21"/>
              </w:rPr>
            </w:pPr>
          </w:p>
        </w:tc>
        <w:tc>
          <w:tcPr>
            <w:tcW w:w="578" w:type="pct"/>
            <w:vAlign w:val="center"/>
          </w:tcPr>
          <w:p w:rsidR="00E43579" w:rsidRPr="00F008CF" w:rsidRDefault="00E43579" w:rsidP="002D6640">
            <w:pPr>
              <w:adjustRightInd w:val="0"/>
              <w:snapToGrid w:val="0"/>
              <w:jc w:val="center"/>
              <w:rPr>
                <w:color w:val="000000"/>
                <w:szCs w:val="21"/>
              </w:rPr>
            </w:pPr>
            <w:r>
              <w:rPr>
                <w:rFonts w:hint="eastAsia"/>
                <w:color w:val="000000"/>
                <w:szCs w:val="21"/>
              </w:rPr>
              <w:t>生物滤料</w:t>
            </w:r>
          </w:p>
        </w:tc>
        <w:tc>
          <w:tcPr>
            <w:tcW w:w="481" w:type="pct"/>
            <w:vAlign w:val="center"/>
          </w:tcPr>
          <w:p w:rsidR="00E43579" w:rsidRPr="00F008CF" w:rsidRDefault="00341879" w:rsidP="002D6640">
            <w:pPr>
              <w:adjustRightInd w:val="0"/>
              <w:snapToGrid w:val="0"/>
              <w:jc w:val="center"/>
              <w:rPr>
                <w:color w:val="000000"/>
                <w:szCs w:val="21"/>
              </w:rPr>
            </w:pPr>
            <w:r w:rsidRPr="00F008CF">
              <w:rPr>
                <w:color w:val="000000"/>
                <w:szCs w:val="21"/>
              </w:rPr>
              <w:t>－</w:t>
            </w:r>
          </w:p>
        </w:tc>
        <w:tc>
          <w:tcPr>
            <w:tcW w:w="1417" w:type="pct"/>
            <w:vMerge w:val="restart"/>
            <w:vAlign w:val="center"/>
          </w:tcPr>
          <w:p w:rsidR="00E43579" w:rsidRPr="00F008CF" w:rsidRDefault="00E43579" w:rsidP="002D6640">
            <w:pPr>
              <w:adjustRightInd w:val="0"/>
              <w:snapToGrid w:val="0"/>
              <w:jc w:val="center"/>
              <w:rPr>
                <w:color w:val="000000"/>
                <w:szCs w:val="21"/>
              </w:rPr>
            </w:pPr>
            <w:r w:rsidRPr="00E43579">
              <w:rPr>
                <w:rFonts w:hint="eastAsia"/>
                <w:color w:val="000000"/>
                <w:szCs w:val="21"/>
              </w:rPr>
              <w:t>环卫定期统一处理</w:t>
            </w:r>
          </w:p>
        </w:tc>
        <w:tc>
          <w:tcPr>
            <w:tcW w:w="1468" w:type="pct"/>
            <w:vMerge/>
            <w:vAlign w:val="center"/>
          </w:tcPr>
          <w:p w:rsidR="00E43579" w:rsidRPr="00F008CF" w:rsidRDefault="00E43579" w:rsidP="002D6640">
            <w:pPr>
              <w:adjustRightInd w:val="0"/>
              <w:snapToGrid w:val="0"/>
              <w:jc w:val="center"/>
              <w:rPr>
                <w:color w:val="000000"/>
                <w:szCs w:val="21"/>
              </w:rPr>
            </w:pPr>
          </w:p>
        </w:tc>
        <w:tc>
          <w:tcPr>
            <w:tcW w:w="340" w:type="pct"/>
            <w:vMerge/>
            <w:vAlign w:val="center"/>
          </w:tcPr>
          <w:p w:rsidR="00E43579" w:rsidRPr="00F008CF" w:rsidRDefault="00E43579" w:rsidP="002D6640">
            <w:pPr>
              <w:adjustRightInd w:val="0"/>
              <w:snapToGrid w:val="0"/>
              <w:jc w:val="center"/>
              <w:rPr>
                <w:color w:val="000000"/>
                <w:szCs w:val="21"/>
              </w:rPr>
            </w:pPr>
          </w:p>
        </w:tc>
        <w:tc>
          <w:tcPr>
            <w:tcW w:w="358" w:type="pct"/>
            <w:vMerge/>
            <w:vAlign w:val="center"/>
          </w:tcPr>
          <w:p w:rsidR="00E43579" w:rsidRPr="00F008CF" w:rsidRDefault="00E43579" w:rsidP="002D6640">
            <w:pPr>
              <w:adjustRightInd w:val="0"/>
              <w:snapToGrid w:val="0"/>
              <w:jc w:val="center"/>
              <w:rPr>
                <w:color w:val="000000"/>
                <w:szCs w:val="21"/>
              </w:rPr>
            </w:pPr>
          </w:p>
        </w:tc>
      </w:tr>
      <w:tr w:rsidR="00E43579" w:rsidRPr="00F008CF" w:rsidTr="00341879">
        <w:trPr>
          <w:trHeight w:val="227"/>
          <w:jc w:val="center"/>
        </w:trPr>
        <w:tc>
          <w:tcPr>
            <w:tcW w:w="358" w:type="pct"/>
            <w:vMerge/>
            <w:vAlign w:val="center"/>
          </w:tcPr>
          <w:p w:rsidR="00E43579" w:rsidRPr="00F008CF" w:rsidRDefault="00E43579" w:rsidP="002D6640">
            <w:pPr>
              <w:adjustRightInd w:val="0"/>
              <w:snapToGrid w:val="0"/>
              <w:jc w:val="center"/>
              <w:rPr>
                <w:color w:val="000000"/>
                <w:szCs w:val="21"/>
              </w:rPr>
            </w:pPr>
          </w:p>
        </w:tc>
        <w:tc>
          <w:tcPr>
            <w:tcW w:w="578" w:type="pct"/>
            <w:vAlign w:val="center"/>
          </w:tcPr>
          <w:p w:rsidR="00E43579" w:rsidRDefault="00E43579" w:rsidP="002D6640">
            <w:pPr>
              <w:adjustRightInd w:val="0"/>
              <w:snapToGrid w:val="0"/>
              <w:jc w:val="center"/>
              <w:rPr>
                <w:color w:val="000000"/>
                <w:szCs w:val="21"/>
              </w:rPr>
            </w:pPr>
            <w:r>
              <w:rPr>
                <w:rFonts w:hint="eastAsia"/>
                <w:color w:val="000000"/>
                <w:szCs w:val="21"/>
              </w:rPr>
              <w:t>污水站污泥</w:t>
            </w:r>
          </w:p>
        </w:tc>
        <w:tc>
          <w:tcPr>
            <w:tcW w:w="481" w:type="pct"/>
            <w:vAlign w:val="center"/>
          </w:tcPr>
          <w:p w:rsidR="00E43579" w:rsidRPr="00F008CF" w:rsidRDefault="00341879" w:rsidP="002D6640">
            <w:pPr>
              <w:adjustRightInd w:val="0"/>
              <w:snapToGrid w:val="0"/>
              <w:jc w:val="center"/>
              <w:rPr>
                <w:color w:val="000000"/>
                <w:szCs w:val="21"/>
              </w:rPr>
            </w:pPr>
            <w:r w:rsidRPr="00F008CF">
              <w:rPr>
                <w:color w:val="000000"/>
                <w:szCs w:val="21"/>
              </w:rPr>
              <w:t>－</w:t>
            </w:r>
          </w:p>
        </w:tc>
        <w:tc>
          <w:tcPr>
            <w:tcW w:w="1417" w:type="pct"/>
            <w:vMerge/>
            <w:vAlign w:val="center"/>
          </w:tcPr>
          <w:p w:rsidR="00E43579" w:rsidRPr="00F008CF" w:rsidRDefault="00E43579" w:rsidP="002D6640">
            <w:pPr>
              <w:adjustRightInd w:val="0"/>
              <w:snapToGrid w:val="0"/>
              <w:jc w:val="center"/>
              <w:rPr>
                <w:color w:val="000000"/>
                <w:szCs w:val="21"/>
              </w:rPr>
            </w:pPr>
          </w:p>
        </w:tc>
        <w:tc>
          <w:tcPr>
            <w:tcW w:w="1468" w:type="pct"/>
            <w:vMerge/>
            <w:vAlign w:val="center"/>
          </w:tcPr>
          <w:p w:rsidR="00E43579" w:rsidRPr="00F008CF" w:rsidRDefault="00E43579" w:rsidP="002D6640">
            <w:pPr>
              <w:adjustRightInd w:val="0"/>
              <w:snapToGrid w:val="0"/>
              <w:jc w:val="center"/>
              <w:rPr>
                <w:color w:val="000000"/>
                <w:szCs w:val="21"/>
              </w:rPr>
            </w:pPr>
          </w:p>
        </w:tc>
        <w:tc>
          <w:tcPr>
            <w:tcW w:w="340" w:type="pct"/>
            <w:vMerge/>
            <w:vAlign w:val="center"/>
          </w:tcPr>
          <w:p w:rsidR="00E43579" w:rsidRPr="00F008CF" w:rsidRDefault="00E43579" w:rsidP="002D6640">
            <w:pPr>
              <w:adjustRightInd w:val="0"/>
              <w:snapToGrid w:val="0"/>
              <w:jc w:val="center"/>
              <w:rPr>
                <w:color w:val="000000"/>
                <w:szCs w:val="21"/>
              </w:rPr>
            </w:pPr>
          </w:p>
        </w:tc>
        <w:tc>
          <w:tcPr>
            <w:tcW w:w="358" w:type="pct"/>
            <w:vMerge/>
            <w:vAlign w:val="center"/>
          </w:tcPr>
          <w:p w:rsidR="00E43579" w:rsidRPr="00F008CF" w:rsidRDefault="00E43579" w:rsidP="002D6640">
            <w:pPr>
              <w:adjustRightInd w:val="0"/>
              <w:snapToGrid w:val="0"/>
              <w:jc w:val="center"/>
              <w:rPr>
                <w:color w:val="000000"/>
                <w:szCs w:val="21"/>
              </w:rPr>
            </w:pPr>
          </w:p>
        </w:tc>
      </w:tr>
      <w:tr w:rsidR="00FF141C" w:rsidRPr="00F008CF" w:rsidTr="00341879">
        <w:trPr>
          <w:trHeight w:val="227"/>
          <w:jc w:val="center"/>
        </w:trPr>
        <w:tc>
          <w:tcPr>
            <w:tcW w:w="358" w:type="pct"/>
            <w:vMerge/>
            <w:vAlign w:val="center"/>
          </w:tcPr>
          <w:p w:rsidR="00FF141C" w:rsidRPr="00F008CF" w:rsidRDefault="00FF141C" w:rsidP="002D6640">
            <w:pPr>
              <w:adjustRightInd w:val="0"/>
              <w:snapToGrid w:val="0"/>
              <w:jc w:val="center"/>
              <w:rPr>
                <w:color w:val="000000"/>
                <w:szCs w:val="21"/>
              </w:rPr>
            </w:pPr>
          </w:p>
        </w:tc>
        <w:tc>
          <w:tcPr>
            <w:tcW w:w="578" w:type="pct"/>
            <w:vAlign w:val="center"/>
          </w:tcPr>
          <w:p w:rsidR="00FF141C" w:rsidRPr="00F008CF" w:rsidRDefault="00FF141C" w:rsidP="002D6640">
            <w:pPr>
              <w:adjustRightInd w:val="0"/>
              <w:snapToGrid w:val="0"/>
              <w:jc w:val="center"/>
              <w:rPr>
                <w:color w:val="000000"/>
                <w:szCs w:val="21"/>
              </w:rPr>
            </w:pPr>
            <w:r>
              <w:rPr>
                <w:rFonts w:hint="eastAsia"/>
                <w:color w:val="000000"/>
                <w:szCs w:val="21"/>
              </w:rPr>
              <w:t>医疗废物</w:t>
            </w:r>
          </w:p>
        </w:tc>
        <w:tc>
          <w:tcPr>
            <w:tcW w:w="481" w:type="pct"/>
            <w:vAlign w:val="center"/>
          </w:tcPr>
          <w:p w:rsidR="00FF141C" w:rsidRPr="00F008CF" w:rsidRDefault="00341879" w:rsidP="002D6640">
            <w:pPr>
              <w:adjustRightInd w:val="0"/>
              <w:snapToGrid w:val="0"/>
              <w:jc w:val="center"/>
              <w:rPr>
                <w:color w:val="000000"/>
                <w:szCs w:val="21"/>
              </w:rPr>
            </w:pPr>
            <w:r w:rsidRPr="00F008CF">
              <w:rPr>
                <w:color w:val="000000"/>
                <w:szCs w:val="21"/>
              </w:rPr>
              <w:t>－</w:t>
            </w:r>
          </w:p>
        </w:tc>
        <w:tc>
          <w:tcPr>
            <w:tcW w:w="1417" w:type="pct"/>
            <w:vAlign w:val="center"/>
          </w:tcPr>
          <w:p w:rsidR="00FF141C" w:rsidRPr="00F008CF" w:rsidRDefault="00FF141C" w:rsidP="002D6640">
            <w:pPr>
              <w:adjustRightInd w:val="0"/>
              <w:snapToGrid w:val="0"/>
              <w:jc w:val="center"/>
              <w:rPr>
                <w:color w:val="000000"/>
                <w:szCs w:val="21"/>
              </w:rPr>
            </w:pPr>
            <w:r>
              <w:rPr>
                <w:rFonts w:hint="eastAsia"/>
                <w:color w:val="000000"/>
                <w:szCs w:val="21"/>
              </w:rPr>
              <w:t>有资质单位处理</w:t>
            </w:r>
          </w:p>
        </w:tc>
        <w:tc>
          <w:tcPr>
            <w:tcW w:w="1468" w:type="pct"/>
            <w:vMerge/>
            <w:vAlign w:val="center"/>
          </w:tcPr>
          <w:p w:rsidR="00FF141C" w:rsidRPr="00F008CF" w:rsidRDefault="00FF141C" w:rsidP="002D6640">
            <w:pPr>
              <w:adjustRightInd w:val="0"/>
              <w:snapToGrid w:val="0"/>
              <w:jc w:val="center"/>
              <w:rPr>
                <w:color w:val="000000"/>
                <w:szCs w:val="21"/>
              </w:rPr>
            </w:pPr>
          </w:p>
        </w:tc>
        <w:tc>
          <w:tcPr>
            <w:tcW w:w="340" w:type="pct"/>
            <w:vMerge/>
            <w:vAlign w:val="center"/>
          </w:tcPr>
          <w:p w:rsidR="00FF141C" w:rsidRPr="00F008CF" w:rsidRDefault="00FF141C" w:rsidP="002D6640">
            <w:pPr>
              <w:adjustRightInd w:val="0"/>
              <w:snapToGrid w:val="0"/>
              <w:jc w:val="center"/>
              <w:rPr>
                <w:color w:val="000000"/>
                <w:szCs w:val="21"/>
              </w:rPr>
            </w:pPr>
          </w:p>
        </w:tc>
        <w:tc>
          <w:tcPr>
            <w:tcW w:w="358" w:type="pct"/>
            <w:vMerge/>
            <w:vAlign w:val="center"/>
          </w:tcPr>
          <w:p w:rsidR="00FF141C" w:rsidRPr="00F008CF" w:rsidRDefault="00FF141C" w:rsidP="002D6640">
            <w:pPr>
              <w:adjustRightInd w:val="0"/>
              <w:snapToGrid w:val="0"/>
              <w:jc w:val="center"/>
              <w:rPr>
                <w:color w:val="000000"/>
                <w:szCs w:val="21"/>
              </w:rPr>
            </w:pPr>
          </w:p>
        </w:tc>
      </w:tr>
      <w:tr w:rsidR="006B61AE" w:rsidRPr="00F008CF" w:rsidTr="00341879">
        <w:trPr>
          <w:trHeight w:val="227"/>
          <w:jc w:val="center"/>
        </w:trPr>
        <w:tc>
          <w:tcPr>
            <w:tcW w:w="358" w:type="pct"/>
            <w:vMerge w:val="restart"/>
            <w:vAlign w:val="center"/>
          </w:tcPr>
          <w:p w:rsidR="006B61AE" w:rsidRPr="00F008CF" w:rsidRDefault="006B61AE" w:rsidP="002D6640">
            <w:pPr>
              <w:adjustRightInd w:val="0"/>
              <w:snapToGrid w:val="0"/>
              <w:jc w:val="center"/>
              <w:rPr>
                <w:color w:val="000000"/>
                <w:szCs w:val="21"/>
              </w:rPr>
            </w:pPr>
            <w:r w:rsidRPr="00F008CF">
              <w:rPr>
                <w:rFonts w:hint="eastAsia"/>
                <w:color w:val="000000"/>
                <w:szCs w:val="21"/>
              </w:rPr>
              <w:t>环境风险</w:t>
            </w:r>
          </w:p>
        </w:tc>
        <w:tc>
          <w:tcPr>
            <w:tcW w:w="578" w:type="pct"/>
            <w:vAlign w:val="center"/>
          </w:tcPr>
          <w:p w:rsidR="006B61AE" w:rsidRPr="00F008CF" w:rsidRDefault="006B61AE" w:rsidP="002D6640">
            <w:pPr>
              <w:adjustRightInd w:val="0"/>
              <w:snapToGrid w:val="0"/>
              <w:jc w:val="center"/>
              <w:rPr>
                <w:color w:val="000000"/>
                <w:szCs w:val="21"/>
              </w:rPr>
            </w:pPr>
            <w:r w:rsidRPr="00F008CF">
              <w:rPr>
                <w:rFonts w:hint="eastAsia"/>
                <w:color w:val="000000"/>
                <w:szCs w:val="21"/>
              </w:rPr>
              <w:t>沼气储气膜</w:t>
            </w:r>
          </w:p>
        </w:tc>
        <w:tc>
          <w:tcPr>
            <w:tcW w:w="481" w:type="pct"/>
            <w:vAlign w:val="center"/>
          </w:tcPr>
          <w:p w:rsidR="006B61AE" w:rsidRPr="00F008CF" w:rsidRDefault="006B61AE" w:rsidP="002D6640">
            <w:pPr>
              <w:adjustRightInd w:val="0"/>
              <w:snapToGrid w:val="0"/>
              <w:jc w:val="center"/>
              <w:rPr>
                <w:color w:val="000000"/>
                <w:szCs w:val="21"/>
              </w:rPr>
            </w:pPr>
            <w:r w:rsidRPr="00F008CF">
              <w:rPr>
                <w:rFonts w:hint="eastAsia"/>
                <w:color w:val="000000"/>
                <w:szCs w:val="21"/>
              </w:rPr>
              <w:t>甲烷</w:t>
            </w:r>
          </w:p>
        </w:tc>
        <w:tc>
          <w:tcPr>
            <w:tcW w:w="1417" w:type="pct"/>
            <w:vAlign w:val="center"/>
          </w:tcPr>
          <w:p w:rsidR="006B61AE" w:rsidRPr="00F008CF" w:rsidRDefault="006B61AE" w:rsidP="002D6640">
            <w:pPr>
              <w:adjustRightInd w:val="0"/>
              <w:snapToGrid w:val="0"/>
              <w:jc w:val="center"/>
              <w:rPr>
                <w:color w:val="000000"/>
                <w:szCs w:val="21"/>
              </w:rPr>
            </w:pPr>
            <w:r w:rsidRPr="00F008CF">
              <w:rPr>
                <w:rFonts w:hint="eastAsia"/>
                <w:color w:val="000000"/>
                <w:szCs w:val="21"/>
              </w:rPr>
              <w:t>沼气泄漏报警装置、消防措施</w:t>
            </w:r>
          </w:p>
        </w:tc>
        <w:tc>
          <w:tcPr>
            <w:tcW w:w="1468" w:type="pct"/>
            <w:vAlign w:val="center"/>
          </w:tcPr>
          <w:p w:rsidR="006B61AE" w:rsidRPr="00F008CF" w:rsidRDefault="006B61AE" w:rsidP="002D6640">
            <w:pPr>
              <w:adjustRightInd w:val="0"/>
              <w:snapToGrid w:val="0"/>
              <w:jc w:val="center"/>
              <w:rPr>
                <w:color w:val="000000"/>
                <w:szCs w:val="21"/>
              </w:rPr>
            </w:pPr>
            <w:r w:rsidRPr="00F008CF">
              <w:rPr>
                <w:rFonts w:hint="eastAsia"/>
                <w:color w:val="000000"/>
                <w:szCs w:val="21"/>
              </w:rPr>
              <w:t>满足项目沼气风险防控要求</w:t>
            </w:r>
          </w:p>
        </w:tc>
        <w:tc>
          <w:tcPr>
            <w:tcW w:w="340" w:type="pct"/>
            <w:vMerge/>
            <w:vAlign w:val="center"/>
          </w:tcPr>
          <w:p w:rsidR="006B61AE" w:rsidRPr="00F008CF" w:rsidRDefault="006B61AE" w:rsidP="002D6640">
            <w:pPr>
              <w:adjustRightInd w:val="0"/>
              <w:snapToGrid w:val="0"/>
              <w:jc w:val="center"/>
              <w:rPr>
                <w:color w:val="000000"/>
                <w:szCs w:val="21"/>
              </w:rPr>
            </w:pPr>
          </w:p>
        </w:tc>
        <w:tc>
          <w:tcPr>
            <w:tcW w:w="358" w:type="pct"/>
            <w:vMerge w:val="restart"/>
            <w:vAlign w:val="center"/>
          </w:tcPr>
          <w:p w:rsidR="006B61AE" w:rsidRPr="00F008CF" w:rsidRDefault="006B61AE" w:rsidP="002D6640">
            <w:pPr>
              <w:adjustRightInd w:val="0"/>
              <w:snapToGrid w:val="0"/>
              <w:jc w:val="center"/>
              <w:rPr>
                <w:color w:val="000000"/>
                <w:szCs w:val="21"/>
              </w:rPr>
            </w:pPr>
            <w:r w:rsidRPr="00F008CF">
              <w:rPr>
                <w:rFonts w:hint="eastAsia"/>
                <w:color w:val="000000"/>
                <w:szCs w:val="21"/>
              </w:rPr>
              <w:t>50</w:t>
            </w:r>
          </w:p>
        </w:tc>
      </w:tr>
      <w:tr w:rsidR="006B61AE" w:rsidRPr="00F008CF" w:rsidTr="00341879">
        <w:trPr>
          <w:trHeight w:val="227"/>
          <w:jc w:val="center"/>
        </w:trPr>
        <w:tc>
          <w:tcPr>
            <w:tcW w:w="358" w:type="pct"/>
            <w:vMerge/>
            <w:vAlign w:val="center"/>
          </w:tcPr>
          <w:p w:rsidR="006B61AE" w:rsidRPr="00F008CF" w:rsidRDefault="006B61AE" w:rsidP="002D6640">
            <w:pPr>
              <w:adjustRightInd w:val="0"/>
              <w:snapToGrid w:val="0"/>
              <w:jc w:val="center"/>
              <w:rPr>
                <w:color w:val="000000"/>
                <w:szCs w:val="21"/>
              </w:rPr>
            </w:pPr>
          </w:p>
        </w:tc>
        <w:tc>
          <w:tcPr>
            <w:tcW w:w="1059" w:type="pct"/>
            <w:gridSpan w:val="2"/>
            <w:vAlign w:val="center"/>
          </w:tcPr>
          <w:p w:rsidR="006B61AE" w:rsidRPr="00F008CF" w:rsidRDefault="006B61AE" w:rsidP="002D6640">
            <w:pPr>
              <w:adjustRightInd w:val="0"/>
              <w:snapToGrid w:val="0"/>
              <w:jc w:val="center"/>
              <w:rPr>
                <w:color w:val="000000"/>
                <w:szCs w:val="21"/>
              </w:rPr>
            </w:pPr>
            <w:r>
              <w:rPr>
                <w:rFonts w:hint="eastAsia"/>
                <w:color w:val="000000"/>
                <w:szCs w:val="21"/>
              </w:rPr>
              <w:t>事故应急池</w:t>
            </w:r>
          </w:p>
        </w:tc>
        <w:tc>
          <w:tcPr>
            <w:tcW w:w="1417" w:type="pct"/>
            <w:vAlign w:val="center"/>
          </w:tcPr>
          <w:p w:rsidR="006B61AE" w:rsidRPr="00F008CF" w:rsidRDefault="006B61AE" w:rsidP="00496D72">
            <w:pPr>
              <w:adjustRightInd w:val="0"/>
              <w:snapToGrid w:val="0"/>
              <w:jc w:val="center"/>
              <w:rPr>
                <w:color w:val="000000"/>
                <w:szCs w:val="21"/>
              </w:rPr>
            </w:pPr>
            <w:r>
              <w:rPr>
                <w:rFonts w:hint="eastAsia"/>
                <w:color w:val="000000"/>
                <w:szCs w:val="21"/>
              </w:rPr>
              <w:t>事故应急池</w:t>
            </w:r>
            <w:r w:rsidR="00496D72" w:rsidRPr="004337B9">
              <w:rPr>
                <w:rFonts w:hint="eastAsia"/>
                <w:szCs w:val="21"/>
              </w:rPr>
              <w:t>5</w:t>
            </w:r>
            <w:r w:rsidRPr="004337B9">
              <w:rPr>
                <w:rFonts w:hint="eastAsia"/>
                <w:szCs w:val="21"/>
              </w:rPr>
              <w:t>00m</w:t>
            </w:r>
            <w:r w:rsidRPr="004337B9">
              <w:rPr>
                <w:rFonts w:hint="eastAsia"/>
                <w:szCs w:val="21"/>
                <w:vertAlign w:val="superscript"/>
              </w:rPr>
              <w:t>3</w:t>
            </w:r>
          </w:p>
        </w:tc>
        <w:tc>
          <w:tcPr>
            <w:tcW w:w="1468" w:type="pct"/>
            <w:vAlign w:val="center"/>
          </w:tcPr>
          <w:p w:rsidR="006B61AE" w:rsidRPr="00F008CF" w:rsidRDefault="006B61AE" w:rsidP="002D6640">
            <w:pPr>
              <w:adjustRightInd w:val="0"/>
              <w:snapToGrid w:val="0"/>
              <w:jc w:val="center"/>
              <w:rPr>
                <w:color w:val="000000"/>
                <w:szCs w:val="21"/>
              </w:rPr>
            </w:pPr>
            <w:r w:rsidRPr="009D002F">
              <w:rPr>
                <w:rFonts w:hint="eastAsia"/>
                <w:color w:val="000000"/>
                <w:szCs w:val="21"/>
              </w:rPr>
              <w:t>阻止事故泄漏时外溢</w:t>
            </w:r>
          </w:p>
        </w:tc>
        <w:tc>
          <w:tcPr>
            <w:tcW w:w="340" w:type="pct"/>
            <w:vMerge/>
            <w:vAlign w:val="center"/>
          </w:tcPr>
          <w:p w:rsidR="006B61AE" w:rsidRPr="00F008CF" w:rsidRDefault="006B61AE" w:rsidP="002D6640">
            <w:pPr>
              <w:adjustRightInd w:val="0"/>
              <w:snapToGrid w:val="0"/>
              <w:jc w:val="center"/>
              <w:rPr>
                <w:color w:val="000000"/>
                <w:szCs w:val="21"/>
              </w:rPr>
            </w:pPr>
          </w:p>
        </w:tc>
        <w:tc>
          <w:tcPr>
            <w:tcW w:w="358" w:type="pct"/>
            <w:vMerge/>
            <w:vAlign w:val="center"/>
          </w:tcPr>
          <w:p w:rsidR="006B61AE" w:rsidRPr="00F008CF" w:rsidRDefault="006B61AE" w:rsidP="002D6640">
            <w:pPr>
              <w:adjustRightInd w:val="0"/>
              <w:snapToGrid w:val="0"/>
              <w:jc w:val="center"/>
              <w:rPr>
                <w:color w:val="000000"/>
                <w:szCs w:val="21"/>
              </w:rPr>
            </w:pPr>
          </w:p>
        </w:tc>
      </w:tr>
      <w:tr w:rsidR="00FF141C" w:rsidRPr="00F008CF" w:rsidTr="00341879">
        <w:trPr>
          <w:trHeight w:val="227"/>
          <w:jc w:val="center"/>
        </w:trPr>
        <w:tc>
          <w:tcPr>
            <w:tcW w:w="358" w:type="pct"/>
            <w:vAlign w:val="center"/>
          </w:tcPr>
          <w:p w:rsidR="00FF141C" w:rsidRPr="00F008CF" w:rsidRDefault="00FF141C" w:rsidP="002D6640">
            <w:pPr>
              <w:adjustRightInd w:val="0"/>
              <w:snapToGrid w:val="0"/>
              <w:jc w:val="center"/>
              <w:rPr>
                <w:color w:val="000000"/>
                <w:szCs w:val="21"/>
              </w:rPr>
            </w:pPr>
            <w:r w:rsidRPr="00F008CF">
              <w:rPr>
                <w:color w:val="000000"/>
                <w:szCs w:val="21"/>
              </w:rPr>
              <w:t>绿化</w:t>
            </w:r>
          </w:p>
        </w:tc>
        <w:tc>
          <w:tcPr>
            <w:tcW w:w="2476" w:type="pct"/>
            <w:gridSpan w:val="3"/>
            <w:vAlign w:val="center"/>
          </w:tcPr>
          <w:p w:rsidR="00FF141C" w:rsidRPr="00F008CF" w:rsidRDefault="00FF141C" w:rsidP="00E43579">
            <w:pPr>
              <w:adjustRightInd w:val="0"/>
              <w:snapToGrid w:val="0"/>
              <w:jc w:val="center"/>
              <w:rPr>
                <w:snapToGrid w:val="0"/>
                <w:color w:val="000000"/>
                <w:kern w:val="0"/>
                <w:szCs w:val="21"/>
              </w:rPr>
            </w:pPr>
            <w:r w:rsidRPr="00F008CF">
              <w:rPr>
                <w:snapToGrid w:val="0"/>
                <w:color w:val="000000"/>
                <w:kern w:val="0"/>
                <w:szCs w:val="21"/>
              </w:rPr>
              <w:t>种植绿化带，绿化面</w:t>
            </w:r>
            <w:r w:rsidRPr="007241F9">
              <w:rPr>
                <w:snapToGrid w:val="0"/>
                <w:kern w:val="0"/>
                <w:szCs w:val="21"/>
              </w:rPr>
              <w:t>积</w:t>
            </w:r>
            <w:r w:rsidR="00E43579" w:rsidRPr="007241F9">
              <w:rPr>
                <w:rFonts w:hint="eastAsia"/>
                <w:snapToGrid w:val="0"/>
                <w:kern w:val="0"/>
                <w:szCs w:val="21"/>
              </w:rPr>
              <w:t>50000</w:t>
            </w:r>
            <w:r w:rsidRPr="00F008CF">
              <w:rPr>
                <w:snapToGrid w:val="0"/>
                <w:color w:val="000000"/>
                <w:kern w:val="0"/>
                <w:szCs w:val="21"/>
              </w:rPr>
              <w:t>m</w:t>
            </w:r>
            <w:r w:rsidRPr="00F008CF">
              <w:rPr>
                <w:snapToGrid w:val="0"/>
                <w:color w:val="000000"/>
                <w:kern w:val="0"/>
                <w:szCs w:val="21"/>
                <w:vertAlign w:val="superscript"/>
              </w:rPr>
              <w:t>2</w:t>
            </w:r>
          </w:p>
        </w:tc>
        <w:tc>
          <w:tcPr>
            <w:tcW w:w="1468" w:type="pct"/>
            <w:vAlign w:val="center"/>
          </w:tcPr>
          <w:p w:rsidR="00FF141C" w:rsidRPr="00F008CF" w:rsidRDefault="00FF141C" w:rsidP="00E43579">
            <w:pPr>
              <w:adjustRightInd w:val="0"/>
              <w:snapToGrid w:val="0"/>
              <w:jc w:val="center"/>
              <w:rPr>
                <w:snapToGrid w:val="0"/>
                <w:color w:val="000000"/>
                <w:kern w:val="0"/>
                <w:szCs w:val="21"/>
              </w:rPr>
            </w:pPr>
            <w:r w:rsidRPr="00F008CF">
              <w:rPr>
                <w:snapToGrid w:val="0"/>
                <w:color w:val="000000"/>
                <w:kern w:val="0"/>
                <w:szCs w:val="21"/>
              </w:rPr>
              <w:t>达到绿地率</w:t>
            </w:r>
            <w:r w:rsidR="00E43579">
              <w:rPr>
                <w:rFonts w:hint="eastAsia"/>
                <w:snapToGrid w:val="0"/>
                <w:color w:val="000000"/>
                <w:kern w:val="0"/>
                <w:szCs w:val="21"/>
              </w:rPr>
              <w:t>29.9</w:t>
            </w:r>
            <w:r w:rsidRPr="00F008CF">
              <w:rPr>
                <w:snapToGrid w:val="0"/>
                <w:color w:val="000000"/>
                <w:kern w:val="0"/>
                <w:szCs w:val="21"/>
              </w:rPr>
              <w:t>%</w:t>
            </w:r>
          </w:p>
        </w:tc>
        <w:tc>
          <w:tcPr>
            <w:tcW w:w="340" w:type="pct"/>
            <w:vMerge/>
            <w:vAlign w:val="center"/>
          </w:tcPr>
          <w:p w:rsidR="00FF141C" w:rsidRPr="00F008CF" w:rsidRDefault="00FF141C" w:rsidP="002D6640">
            <w:pPr>
              <w:adjustRightInd w:val="0"/>
              <w:snapToGrid w:val="0"/>
              <w:jc w:val="center"/>
              <w:textAlignment w:val="baseline"/>
              <w:rPr>
                <w:color w:val="000000"/>
                <w:szCs w:val="21"/>
              </w:rPr>
            </w:pPr>
          </w:p>
        </w:tc>
        <w:tc>
          <w:tcPr>
            <w:tcW w:w="358" w:type="pct"/>
            <w:vAlign w:val="center"/>
          </w:tcPr>
          <w:p w:rsidR="00FF141C" w:rsidRPr="00F008CF" w:rsidRDefault="006B61AE" w:rsidP="002D6640">
            <w:pPr>
              <w:adjustRightInd w:val="0"/>
              <w:snapToGrid w:val="0"/>
              <w:jc w:val="center"/>
              <w:rPr>
                <w:color w:val="000000"/>
                <w:szCs w:val="21"/>
              </w:rPr>
            </w:pPr>
            <w:r>
              <w:rPr>
                <w:rFonts w:hint="eastAsia"/>
                <w:color w:val="000000"/>
                <w:szCs w:val="21"/>
              </w:rPr>
              <w:t>250</w:t>
            </w:r>
          </w:p>
        </w:tc>
      </w:tr>
      <w:tr w:rsidR="00FF141C" w:rsidRPr="00F008CF" w:rsidTr="00341879">
        <w:trPr>
          <w:trHeight w:val="227"/>
          <w:jc w:val="center"/>
        </w:trPr>
        <w:tc>
          <w:tcPr>
            <w:tcW w:w="358" w:type="pct"/>
            <w:vAlign w:val="center"/>
          </w:tcPr>
          <w:p w:rsidR="00FF141C" w:rsidRPr="00F008CF" w:rsidRDefault="00FF141C" w:rsidP="002D6640">
            <w:pPr>
              <w:adjustRightInd w:val="0"/>
              <w:snapToGrid w:val="0"/>
              <w:jc w:val="center"/>
              <w:rPr>
                <w:color w:val="000000"/>
                <w:szCs w:val="21"/>
              </w:rPr>
            </w:pPr>
            <w:r w:rsidRPr="00F008CF">
              <w:rPr>
                <w:color w:val="000000"/>
                <w:szCs w:val="21"/>
              </w:rPr>
              <w:t>雨</w:t>
            </w:r>
            <w:r>
              <w:rPr>
                <w:rFonts w:hint="eastAsia"/>
                <w:color w:val="000000"/>
                <w:szCs w:val="21"/>
              </w:rPr>
              <w:t>、污管网</w:t>
            </w:r>
          </w:p>
        </w:tc>
        <w:tc>
          <w:tcPr>
            <w:tcW w:w="2476" w:type="pct"/>
            <w:gridSpan w:val="3"/>
            <w:vAlign w:val="center"/>
          </w:tcPr>
          <w:p w:rsidR="00FF141C" w:rsidRPr="00F008CF" w:rsidRDefault="00FF141C" w:rsidP="002D6640">
            <w:pPr>
              <w:adjustRightInd w:val="0"/>
              <w:snapToGrid w:val="0"/>
              <w:jc w:val="center"/>
              <w:rPr>
                <w:color w:val="000000"/>
                <w:szCs w:val="21"/>
              </w:rPr>
            </w:pPr>
            <w:r w:rsidRPr="00F008CF">
              <w:rPr>
                <w:color w:val="000000"/>
                <w:szCs w:val="21"/>
              </w:rPr>
              <w:t>雨污分流</w:t>
            </w:r>
          </w:p>
        </w:tc>
        <w:tc>
          <w:tcPr>
            <w:tcW w:w="1468" w:type="pct"/>
            <w:vAlign w:val="center"/>
          </w:tcPr>
          <w:p w:rsidR="00FF141C" w:rsidRPr="00F008CF" w:rsidRDefault="00FF141C" w:rsidP="002D6640">
            <w:pPr>
              <w:adjustRightInd w:val="0"/>
              <w:snapToGrid w:val="0"/>
              <w:jc w:val="center"/>
              <w:rPr>
                <w:color w:val="000000"/>
                <w:szCs w:val="21"/>
              </w:rPr>
            </w:pPr>
            <w:r w:rsidRPr="00F008CF">
              <w:rPr>
                <w:color w:val="000000"/>
                <w:szCs w:val="21"/>
              </w:rPr>
              <w:t>雨污分流</w:t>
            </w:r>
          </w:p>
        </w:tc>
        <w:tc>
          <w:tcPr>
            <w:tcW w:w="340" w:type="pct"/>
            <w:vMerge/>
            <w:vAlign w:val="center"/>
          </w:tcPr>
          <w:p w:rsidR="00FF141C" w:rsidRPr="00F008CF" w:rsidRDefault="00FF141C" w:rsidP="002D6640">
            <w:pPr>
              <w:adjustRightInd w:val="0"/>
              <w:snapToGrid w:val="0"/>
              <w:jc w:val="center"/>
              <w:rPr>
                <w:color w:val="000000"/>
                <w:szCs w:val="21"/>
              </w:rPr>
            </w:pPr>
          </w:p>
        </w:tc>
        <w:tc>
          <w:tcPr>
            <w:tcW w:w="358" w:type="pct"/>
            <w:vAlign w:val="center"/>
          </w:tcPr>
          <w:p w:rsidR="00FF141C" w:rsidRPr="00F008CF" w:rsidRDefault="00FF141C" w:rsidP="002D6640">
            <w:pPr>
              <w:adjustRightInd w:val="0"/>
              <w:snapToGrid w:val="0"/>
              <w:jc w:val="center"/>
              <w:rPr>
                <w:color w:val="000000"/>
                <w:szCs w:val="21"/>
              </w:rPr>
            </w:pPr>
            <w:r w:rsidRPr="00F008CF">
              <w:rPr>
                <w:rFonts w:hint="eastAsia"/>
                <w:color w:val="000000"/>
                <w:szCs w:val="21"/>
              </w:rPr>
              <w:t>10</w:t>
            </w:r>
          </w:p>
        </w:tc>
      </w:tr>
      <w:tr w:rsidR="009D002F" w:rsidRPr="00F008CF" w:rsidTr="00341879">
        <w:trPr>
          <w:trHeight w:val="227"/>
          <w:jc w:val="center"/>
        </w:trPr>
        <w:tc>
          <w:tcPr>
            <w:tcW w:w="358" w:type="pct"/>
            <w:vAlign w:val="center"/>
          </w:tcPr>
          <w:p w:rsidR="009D002F" w:rsidRPr="00F008CF" w:rsidRDefault="009D002F" w:rsidP="002D6640">
            <w:pPr>
              <w:adjustRightInd w:val="0"/>
              <w:snapToGrid w:val="0"/>
              <w:jc w:val="center"/>
              <w:rPr>
                <w:color w:val="000000"/>
                <w:szCs w:val="21"/>
              </w:rPr>
            </w:pPr>
            <w:r w:rsidRPr="00F008CF">
              <w:rPr>
                <w:color w:val="000000"/>
                <w:szCs w:val="21"/>
              </w:rPr>
              <w:t>排污口规范化设置</w:t>
            </w:r>
          </w:p>
        </w:tc>
        <w:tc>
          <w:tcPr>
            <w:tcW w:w="2476" w:type="pct"/>
            <w:gridSpan w:val="3"/>
            <w:vAlign w:val="center"/>
          </w:tcPr>
          <w:p w:rsidR="009D002F" w:rsidRPr="00F008CF" w:rsidRDefault="009D002F" w:rsidP="009C712C">
            <w:pPr>
              <w:adjustRightInd w:val="0"/>
              <w:snapToGrid w:val="0"/>
              <w:jc w:val="center"/>
              <w:rPr>
                <w:color w:val="000000"/>
                <w:szCs w:val="21"/>
              </w:rPr>
            </w:pPr>
            <w:r w:rsidRPr="009D002F">
              <w:rPr>
                <w:rFonts w:hint="eastAsia"/>
                <w:color w:val="000000"/>
                <w:szCs w:val="21"/>
              </w:rPr>
              <w:t>废气排口附近醒目处应树立环保图形标志牌，排气筒应设置便于采样、监测的采样口和采样监测平台</w:t>
            </w:r>
            <w:r>
              <w:rPr>
                <w:rFonts w:hint="eastAsia"/>
                <w:color w:val="000000"/>
                <w:szCs w:val="21"/>
              </w:rPr>
              <w:t>；</w:t>
            </w:r>
            <w:r w:rsidRPr="00F008CF">
              <w:rPr>
                <w:color w:val="000000"/>
                <w:szCs w:val="21"/>
              </w:rPr>
              <w:t>固体废物贮存场</w:t>
            </w:r>
            <w:r>
              <w:rPr>
                <w:rFonts w:hint="eastAsia"/>
                <w:color w:val="000000"/>
                <w:szCs w:val="21"/>
              </w:rPr>
              <w:t>达“五防”要求，</w:t>
            </w:r>
            <w:r w:rsidRPr="00F008CF">
              <w:rPr>
                <w:color w:val="000000"/>
                <w:szCs w:val="21"/>
              </w:rPr>
              <w:t>醒目处设置标志牌。</w:t>
            </w:r>
          </w:p>
        </w:tc>
        <w:tc>
          <w:tcPr>
            <w:tcW w:w="1468" w:type="pct"/>
            <w:vAlign w:val="center"/>
          </w:tcPr>
          <w:p w:rsidR="009D002F" w:rsidRPr="00F008CF" w:rsidRDefault="009D002F" w:rsidP="002D6640">
            <w:pPr>
              <w:adjustRightInd w:val="0"/>
              <w:snapToGrid w:val="0"/>
              <w:jc w:val="center"/>
              <w:rPr>
                <w:color w:val="000000"/>
                <w:szCs w:val="21"/>
              </w:rPr>
            </w:pPr>
            <w:r w:rsidRPr="00F008CF">
              <w:rPr>
                <w:color w:val="000000"/>
                <w:szCs w:val="21"/>
              </w:rPr>
              <w:t>排污口规范化</w:t>
            </w:r>
          </w:p>
        </w:tc>
        <w:tc>
          <w:tcPr>
            <w:tcW w:w="340" w:type="pct"/>
            <w:vMerge/>
            <w:vAlign w:val="center"/>
          </w:tcPr>
          <w:p w:rsidR="009D002F" w:rsidRPr="00F008CF" w:rsidRDefault="009D002F" w:rsidP="002D6640">
            <w:pPr>
              <w:adjustRightInd w:val="0"/>
              <w:snapToGrid w:val="0"/>
              <w:jc w:val="center"/>
              <w:rPr>
                <w:color w:val="000000"/>
                <w:szCs w:val="21"/>
              </w:rPr>
            </w:pPr>
          </w:p>
        </w:tc>
        <w:tc>
          <w:tcPr>
            <w:tcW w:w="358" w:type="pct"/>
            <w:vAlign w:val="center"/>
          </w:tcPr>
          <w:p w:rsidR="009D002F" w:rsidRPr="00F008CF" w:rsidRDefault="009D002F" w:rsidP="002D6640">
            <w:pPr>
              <w:adjustRightInd w:val="0"/>
              <w:snapToGrid w:val="0"/>
              <w:jc w:val="center"/>
              <w:rPr>
                <w:color w:val="000000"/>
                <w:szCs w:val="21"/>
              </w:rPr>
            </w:pPr>
            <w:r>
              <w:rPr>
                <w:rFonts w:hint="eastAsia"/>
                <w:color w:val="000000"/>
                <w:szCs w:val="21"/>
              </w:rPr>
              <w:t>10</w:t>
            </w:r>
          </w:p>
        </w:tc>
      </w:tr>
      <w:tr w:rsidR="00FF141C" w:rsidRPr="00F008CF" w:rsidTr="00341879">
        <w:trPr>
          <w:trHeight w:val="227"/>
          <w:jc w:val="center"/>
        </w:trPr>
        <w:tc>
          <w:tcPr>
            <w:tcW w:w="4302" w:type="pct"/>
            <w:gridSpan w:val="5"/>
            <w:vAlign w:val="center"/>
          </w:tcPr>
          <w:p w:rsidR="00FF141C" w:rsidRPr="00F008CF" w:rsidRDefault="00FF141C" w:rsidP="002D6640">
            <w:pPr>
              <w:adjustRightInd w:val="0"/>
              <w:snapToGrid w:val="0"/>
              <w:jc w:val="center"/>
              <w:rPr>
                <w:color w:val="000000"/>
                <w:szCs w:val="21"/>
              </w:rPr>
            </w:pPr>
            <w:r w:rsidRPr="00F008CF">
              <w:rPr>
                <w:color w:val="000000"/>
                <w:szCs w:val="21"/>
              </w:rPr>
              <w:t>合计</w:t>
            </w:r>
          </w:p>
        </w:tc>
        <w:tc>
          <w:tcPr>
            <w:tcW w:w="340" w:type="pct"/>
            <w:vAlign w:val="center"/>
          </w:tcPr>
          <w:p w:rsidR="00FF141C" w:rsidRPr="00F008CF" w:rsidRDefault="00FF141C" w:rsidP="002D6640">
            <w:pPr>
              <w:adjustRightInd w:val="0"/>
              <w:snapToGrid w:val="0"/>
              <w:jc w:val="center"/>
              <w:rPr>
                <w:color w:val="000000"/>
                <w:szCs w:val="21"/>
              </w:rPr>
            </w:pPr>
            <w:r w:rsidRPr="00F008CF">
              <w:rPr>
                <w:color w:val="000000"/>
                <w:szCs w:val="21"/>
              </w:rPr>
              <w:t>-</w:t>
            </w:r>
          </w:p>
        </w:tc>
        <w:tc>
          <w:tcPr>
            <w:tcW w:w="358" w:type="pct"/>
            <w:vAlign w:val="center"/>
          </w:tcPr>
          <w:p w:rsidR="00FF141C" w:rsidRPr="00F008CF" w:rsidRDefault="00341879" w:rsidP="002D6640">
            <w:pPr>
              <w:adjustRightInd w:val="0"/>
              <w:snapToGrid w:val="0"/>
              <w:jc w:val="center"/>
              <w:rPr>
                <w:color w:val="000000"/>
                <w:szCs w:val="21"/>
              </w:rPr>
            </w:pPr>
            <w:r w:rsidRPr="00341879">
              <w:rPr>
                <w:color w:val="000000"/>
                <w:szCs w:val="21"/>
              </w:rPr>
              <w:t>1380</w:t>
            </w:r>
          </w:p>
        </w:tc>
      </w:tr>
    </w:tbl>
    <w:p w:rsidR="00FF141C" w:rsidRDefault="00FF141C" w:rsidP="00341879">
      <w:pPr>
        <w:rPr>
          <w:b/>
          <w:color w:val="000000"/>
          <w:sz w:val="24"/>
        </w:rPr>
      </w:pPr>
    </w:p>
    <w:p w:rsidR="0083458E" w:rsidRPr="00F008CF" w:rsidRDefault="0083458E" w:rsidP="0083458E">
      <w:pPr>
        <w:spacing w:line="360" w:lineRule="auto"/>
        <w:ind w:firstLineChars="200" w:firstLine="480"/>
        <w:rPr>
          <w:color w:val="000000"/>
          <w:sz w:val="24"/>
        </w:rPr>
        <w:sectPr w:rsidR="0083458E" w:rsidRPr="00F008CF" w:rsidSect="00BC5811">
          <w:pgSz w:w="16838" w:h="11906" w:orient="landscape" w:code="9"/>
          <w:pgMar w:top="1418" w:right="1418" w:bottom="1418" w:left="1418" w:header="851" w:footer="851" w:gutter="0"/>
          <w:cols w:space="425"/>
          <w:docGrid w:linePitch="312"/>
        </w:sectPr>
      </w:pPr>
    </w:p>
    <w:p w:rsidR="00E62B5C" w:rsidRPr="00F008CF" w:rsidRDefault="00E62B5C" w:rsidP="00E70D43">
      <w:pPr>
        <w:pStyle w:val="1"/>
        <w:keepLines w:val="0"/>
        <w:numPr>
          <w:ilvl w:val="0"/>
          <w:numId w:val="2"/>
        </w:numPr>
        <w:tabs>
          <w:tab w:val="clear" w:pos="432"/>
        </w:tabs>
        <w:adjustRightInd w:val="0"/>
        <w:snapToGrid w:val="0"/>
        <w:ind w:left="0" w:firstLine="0"/>
        <w:jc w:val="center"/>
        <w:rPr>
          <w:bCs/>
          <w:color w:val="000000"/>
          <w:kern w:val="32"/>
          <w:szCs w:val="32"/>
        </w:rPr>
      </w:pPr>
      <w:bookmarkStart w:id="111" w:name="_Toc55450004"/>
      <w:bookmarkStart w:id="112" w:name="_Toc132701646"/>
      <w:bookmarkStart w:id="113" w:name="_Toc452479452"/>
      <w:bookmarkStart w:id="114" w:name="_Toc494051878"/>
      <w:bookmarkEnd w:id="72"/>
      <w:r w:rsidRPr="00F008CF">
        <w:rPr>
          <w:bCs/>
          <w:color w:val="000000"/>
          <w:kern w:val="32"/>
          <w:szCs w:val="32"/>
        </w:rPr>
        <w:lastRenderedPageBreak/>
        <w:t>环境影响经济损益分析</w:t>
      </w:r>
      <w:bookmarkEnd w:id="111"/>
      <w:bookmarkEnd w:id="112"/>
      <w:bookmarkEnd w:id="113"/>
      <w:bookmarkEnd w:id="114"/>
    </w:p>
    <w:p w:rsidR="00E62B5C" w:rsidRPr="00F008CF" w:rsidRDefault="00E62B5C" w:rsidP="00E62B5C">
      <w:pPr>
        <w:pStyle w:val="2"/>
        <w:keepLines w:val="0"/>
        <w:widowControl/>
        <w:numPr>
          <w:ilvl w:val="1"/>
          <w:numId w:val="2"/>
        </w:numPr>
        <w:tabs>
          <w:tab w:val="clear" w:pos="576"/>
        </w:tabs>
        <w:adjustRightInd w:val="0"/>
        <w:snapToGrid w:val="0"/>
        <w:spacing w:line="360" w:lineRule="auto"/>
        <w:ind w:left="0" w:firstLine="0"/>
        <w:rPr>
          <w:rFonts w:ascii="Times New Roman" w:eastAsia="宋体" w:hAnsi="Times New Roman"/>
          <w:bCs/>
          <w:iCs/>
          <w:color w:val="000000"/>
          <w:kern w:val="0"/>
          <w:szCs w:val="28"/>
        </w:rPr>
      </w:pPr>
      <w:bookmarkStart w:id="115" w:name="_Toc132701647"/>
      <w:bookmarkStart w:id="116" w:name="_Toc452479453"/>
      <w:bookmarkStart w:id="117" w:name="_Toc494051879"/>
      <w:r w:rsidRPr="00F008CF">
        <w:rPr>
          <w:rFonts w:ascii="Times New Roman" w:eastAsia="宋体" w:hAnsi="Times New Roman"/>
          <w:bCs/>
          <w:iCs/>
          <w:color w:val="000000"/>
          <w:kern w:val="0"/>
          <w:szCs w:val="28"/>
        </w:rPr>
        <w:t>环境损益分析</w:t>
      </w:r>
      <w:bookmarkEnd w:id="115"/>
      <w:bookmarkEnd w:id="116"/>
      <w:bookmarkEnd w:id="117"/>
    </w:p>
    <w:p w:rsidR="00E62B5C" w:rsidRPr="00F008CF" w:rsidRDefault="00E62B5C" w:rsidP="00E62B5C">
      <w:pPr>
        <w:spacing w:line="360" w:lineRule="auto"/>
        <w:ind w:firstLineChars="200" w:firstLine="480"/>
        <w:rPr>
          <w:color w:val="000000"/>
          <w:sz w:val="24"/>
        </w:rPr>
      </w:pPr>
      <w:r w:rsidRPr="00F008CF">
        <w:rPr>
          <w:color w:val="000000"/>
          <w:sz w:val="24"/>
        </w:rPr>
        <w:t>本项目总投资</w:t>
      </w:r>
      <w:r>
        <w:rPr>
          <w:rFonts w:hint="eastAsia"/>
          <w:color w:val="000000"/>
          <w:sz w:val="24"/>
        </w:rPr>
        <w:t>10000</w:t>
      </w:r>
      <w:r w:rsidRPr="00F008CF">
        <w:rPr>
          <w:color w:val="000000"/>
          <w:sz w:val="24"/>
        </w:rPr>
        <w:t>万元，其中环保投资共计</w:t>
      </w:r>
      <w:r>
        <w:rPr>
          <w:rFonts w:hint="eastAsia"/>
          <w:color w:val="000000"/>
          <w:sz w:val="24"/>
        </w:rPr>
        <w:t>1380</w:t>
      </w:r>
      <w:r w:rsidRPr="00F008CF">
        <w:rPr>
          <w:color w:val="000000"/>
          <w:sz w:val="24"/>
        </w:rPr>
        <w:t>万元，约占总投资的</w:t>
      </w:r>
      <w:r>
        <w:rPr>
          <w:rFonts w:hint="eastAsia"/>
          <w:color w:val="000000"/>
          <w:sz w:val="24"/>
        </w:rPr>
        <w:t>13.8</w:t>
      </w:r>
      <w:r w:rsidRPr="00F008CF">
        <w:rPr>
          <w:color w:val="000000"/>
          <w:sz w:val="24"/>
        </w:rPr>
        <w:t>%</w:t>
      </w:r>
      <w:r w:rsidRPr="00F008CF">
        <w:rPr>
          <w:color w:val="000000"/>
          <w:sz w:val="24"/>
        </w:rPr>
        <w:t>。根据</w:t>
      </w:r>
      <w:r w:rsidRPr="00F008CF">
        <w:rPr>
          <w:rFonts w:hint="eastAsia"/>
          <w:color w:val="000000"/>
          <w:sz w:val="24"/>
        </w:rPr>
        <w:t>项</w:t>
      </w:r>
      <w:r w:rsidRPr="00F008CF">
        <w:rPr>
          <w:color w:val="000000"/>
          <w:sz w:val="24"/>
        </w:rPr>
        <w:t>目的可</w:t>
      </w:r>
      <w:proofErr w:type="gramStart"/>
      <w:r w:rsidRPr="00F008CF">
        <w:rPr>
          <w:color w:val="000000"/>
          <w:sz w:val="24"/>
        </w:rPr>
        <w:t>研</w:t>
      </w:r>
      <w:proofErr w:type="gramEnd"/>
      <w:r w:rsidRPr="00F008CF">
        <w:rPr>
          <w:color w:val="000000"/>
          <w:sz w:val="24"/>
        </w:rPr>
        <w:t>报告提供的数据，项目主要经济指标如表</w:t>
      </w:r>
      <w:r w:rsidR="004337B9">
        <w:rPr>
          <w:rFonts w:hint="eastAsia"/>
          <w:color w:val="000000"/>
          <w:sz w:val="24"/>
        </w:rPr>
        <w:t>7.1</w:t>
      </w:r>
      <w:r w:rsidRPr="00F008CF">
        <w:rPr>
          <w:color w:val="000000"/>
          <w:sz w:val="24"/>
        </w:rPr>
        <w:t>-1</w:t>
      </w:r>
      <w:r w:rsidRPr="00F008CF">
        <w:rPr>
          <w:color w:val="000000"/>
          <w:sz w:val="24"/>
        </w:rPr>
        <w:t>。</w:t>
      </w:r>
    </w:p>
    <w:p w:rsidR="00E62B5C" w:rsidRPr="00F008CF" w:rsidRDefault="00E62B5C" w:rsidP="00E62B5C">
      <w:pPr>
        <w:jc w:val="center"/>
        <w:rPr>
          <w:b/>
          <w:color w:val="000000"/>
          <w:sz w:val="24"/>
        </w:rPr>
      </w:pPr>
      <w:r w:rsidRPr="00F008CF">
        <w:rPr>
          <w:b/>
          <w:color w:val="000000"/>
          <w:sz w:val="24"/>
        </w:rPr>
        <w:t>表</w:t>
      </w:r>
      <w:r w:rsidR="004337B9" w:rsidRPr="004337B9">
        <w:rPr>
          <w:b/>
          <w:color w:val="000000"/>
          <w:sz w:val="24"/>
        </w:rPr>
        <w:t>7.1</w:t>
      </w:r>
      <w:r w:rsidRPr="00F008CF">
        <w:rPr>
          <w:b/>
          <w:color w:val="000000"/>
          <w:sz w:val="24"/>
        </w:rPr>
        <w:t xml:space="preserve">-1 </w:t>
      </w:r>
      <w:r w:rsidRPr="00F008CF">
        <w:rPr>
          <w:b/>
          <w:color w:val="000000"/>
          <w:sz w:val="24"/>
        </w:rPr>
        <w:t>本项目主要经济指标</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937"/>
        <w:gridCol w:w="2765"/>
        <w:gridCol w:w="1321"/>
        <w:gridCol w:w="2077"/>
        <w:gridCol w:w="1847"/>
      </w:tblGrid>
      <w:tr w:rsidR="00E62B5C" w:rsidRPr="00F008CF" w:rsidTr="00CA45FB">
        <w:trPr>
          <w:trHeight w:val="340"/>
          <w:jc w:val="center"/>
        </w:trPr>
        <w:tc>
          <w:tcPr>
            <w:tcW w:w="937" w:type="dxa"/>
            <w:vAlign w:val="center"/>
          </w:tcPr>
          <w:p w:rsidR="00E62B5C" w:rsidRPr="00F008CF" w:rsidRDefault="00E62B5C" w:rsidP="00CA45FB">
            <w:pPr>
              <w:adjustRightInd w:val="0"/>
              <w:snapToGrid w:val="0"/>
              <w:jc w:val="center"/>
              <w:rPr>
                <w:color w:val="000000"/>
                <w:kern w:val="0"/>
                <w:szCs w:val="21"/>
              </w:rPr>
            </w:pPr>
            <w:r w:rsidRPr="00F008CF">
              <w:rPr>
                <w:color w:val="000000"/>
                <w:kern w:val="0"/>
                <w:szCs w:val="21"/>
              </w:rPr>
              <w:t>序号</w:t>
            </w:r>
          </w:p>
        </w:tc>
        <w:tc>
          <w:tcPr>
            <w:tcW w:w="2765" w:type="dxa"/>
            <w:vAlign w:val="center"/>
          </w:tcPr>
          <w:p w:rsidR="00E62B5C" w:rsidRPr="00F008CF" w:rsidRDefault="00E62B5C" w:rsidP="00CA45FB">
            <w:pPr>
              <w:adjustRightInd w:val="0"/>
              <w:snapToGrid w:val="0"/>
              <w:jc w:val="center"/>
              <w:rPr>
                <w:color w:val="000000"/>
                <w:kern w:val="0"/>
                <w:szCs w:val="21"/>
              </w:rPr>
            </w:pPr>
            <w:r w:rsidRPr="00F008CF">
              <w:rPr>
                <w:color w:val="000000"/>
                <w:kern w:val="0"/>
                <w:szCs w:val="21"/>
              </w:rPr>
              <w:t>项目指标</w:t>
            </w:r>
          </w:p>
        </w:tc>
        <w:tc>
          <w:tcPr>
            <w:tcW w:w="1321" w:type="dxa"/>
            <w:vAlign w:val="center"/>
          </w:tcPr>
          <w:p w:rsidR="00E62B5C" w:rsidRPr="00F008CF" w:rsidRDefault="00E62B5C" w:rsidP="00CA45FB">
            <w:pPr>
              <w:adjustRightInd w:val="0"/>
              <w:snapToGrid w:val="0"/>
              <w:jc w:val="center"/>
              <w:rPr>
                <w:color w:val="000000"/>
                <w:kern w:val="0"/>
                <w:szCs w:val="21"/>
              </w:rPr>
            </w:pPr>
            <w:r w:rsidRPr="00F008CF">
              <w:rPr>
                <w:color w:val="000000"/>
                <w:kern w:val="0"/>
                <w:szCs w:val="21"/>
              </w:rPr>
              <w:t>单位</w:t>
            </w:r>
          </w:p>
        </w:tc>
        <w:tc>
          <w:tcPr>
            <w:tcW w:w="2077" w:type="dxa"/>
            <w:vAlign w:val="center"/>
          </w:tcPr>
          <w:p w:rsidR="00E62B5C" w:rsidRPr="00F008CF" w:rsidRDefault="00E62B5C" w:rsidP="00CA45FB">
            <w:pPr>
              <w:adjustRightInd w:val="0"/>
              <w:snapToGrid w:val="0"/>
              <w:jc w:val="center"/>
              <w:rPr>
                <w:color w:val="000000"/>
                <w:kern w:val="0"/>
                <w:szCs w:val="21"/>
              </w:rPr>
            </w:pPr>
            <w:r w:rsidRPr="00F008CF">
              <w:rPr>
                <w:color w:val="000000"/>
                <w:kern w:val="0"/>
                <w:szCs w:val="21"/>
              </w:rPr>
              <w:t>数量</w:t>
            </w:r>
          </w:p>
        </w:tc>
        <w:tc>
          <w:tcPr>
            <w:tcW w:w="1847" w:type="dxa"/>
            <w:vAlign w:val="center"/>
          </w:tcPr>
          <w:p w:rsidR="00E62B5C" w:rsidRPr="00F008CF" w:rsidRDefault="00E62B5C" w:rsidP="00CA45FB">
            <w:pPr>
              <w:adjustRightInd w:val="0"/>
              <w:snapToGrid w:val="0"/>
              <w:jc w:val="center"/>
              <w:rPr>
                <w:color w:val="000000"/>
                <w:kern w:val="0"/>
                <w:szCs w:val="21"/>
              </w:rPr>
            </w:pPr>
            <w:r w:rsidRPr="00F008CF">
              <w:rPr>
                <w:color w:val="000000"/>
                <w:kern w:val="0"/>
                <w:szCs w:val="21"/>
              </w:rPr>
              <w:t>备注</w:t>
            </w:r>
          </w:p>
        </w:tc>
      </w:tr>
      <w:tr w:rsidR="00E62B5C" w:rsidRPr="00F008CF" w:rsidTr="00CA45FB">
        <w:trPr>
          <w:trHeight w:val="340"/>
          <w:jc w:val="center"/>
        </w:trPr>
        <w:tc>
          <w:tcPr>
            <w:tcW w:w="937" w:type="dxa"/>
            <w:vAlign w:val="center"/>
          </w:tcPr>
          <w:p w:rsidR="00E62B5C" w:rsidRPr="00F008CF" w:rsidRDefault="00E62B5C" w:rsidP="00CA45FB">
            <w:pPr>
              <w:adjustRightInd w:val="0"/>
              <w:snapToGrid w:val="0"/>
              <w:jc w:val="center"/>
              <w:rPr>
                <w:color w:val="000000"/>
                <w:kern w:val="0"/>
                <w:szCs w:val="21"/>
              </w:rPr>
            </w:pPr>
            <w:r w:rsidRPr="00F008CF">
              <w:rPr>
                <w:color w:val="000000"/>
                <w:kern w:val="0"/>
                <w:szCs w:val="21"/>
              </w:rPr>
              <w:t>1</w:t>
            </w:r>
          </w:p>
        </w:tc>
        <w:tc>
          <w:tcPr>
            <w:tcW w:w="2765" w:type="dxa"/>
            <w:vAlign w:val="center"/>
          </w:tcPr>
          <w:p w:rsidR="00E62B5C" w:rsidRPr="00F008CF" w:rsidRDefault="00E62B5C" w:rsidP="00CA45FB">
            <w:pPr>
              <w:adjustRightInd w:val="0"/>
              <w:snapToGrid w:val="0"/>
              <w:jc w:val="center"/>
              <w:rPr>
                <w:color w:val="000000"/>
                <w:kern w:val="0"/>
                <w:szCs w:val="21"/>
              </w:rPr>
            </w:pPr>
            <w:r w:rsidRPr="00F008CF">
              <w:rPr>
                <w:color w:val="000000"/>
                <w:kern w:val="0"/>
                <w:szCs w:val="21"/>
              </w:rPr>
              <w:t>总投资</w:t>
            </w:r>
          </w:p>
        </w:tc>
        <w:tc>
          <w:tcPr>
            <w:tcW w:w="1321" w:type="dxa"/>
            <w:vAlign w:val="center"/>
          </w:tcPr>
          <w:p w:rsidR="00E62B5C" w:rsidRPr="00F008CF" w:rsidRDefault="00E62B5C" w:rsidP="00CA45FB">
            <w:pPr>
              <w:adjustRightInd w:val="0"/>
              <w:snapToGrid w:val="0"/>
              <w:jc w:val="center"/>
              <w:rPr>
                <w:color w:val="000000"/>
                <w:kern w:val="0"/>
                <w:szCs w:val="21"/>
              </w:rPr>
            </w:pPr>
            <w:r w:rsidRPr="00F008CF">
              <w:rPr>
                <w:color w:val="000000"/>
                <w:kern w:val="0"/>
                <w:szCs w:val="21"/>
              </w:rPr>
              <w:t>万元</w:t>
            </w:r>
          </w:p>
        </w:tc>
        <w:tc>
          <w:tcPr>
            <w:tcW w:w="2077" w:type="dxa"/>
            <w:vAlign w:val="center"/>
          </w:tcPr>
          <w:p w:rsidR="00E62B5C" w:rsidRPr="00165990" w:rsidRDefault="00E62B5C" w:rsidP="00CA45FB">
            <w:pPr>
              <w:adjustRightInd w:val="0"/>
              <w:snapToGrid w:val="0"/>
              <w:jc w:val="center"/>
              <w:rPr>
                <w:szCs w:val="21"/>
              </w:rPr>
            </w:pPr>
            <w:r w:rsidRPr="00165990">
              <w:rPr>
                <w:szCs w:val="21"/>
              </w:rPr>
              <w:t>10000</w:t>
            </w:r>
          </w:p>
        </w:tc>
        <w:tc>
          <w:tcPr>
            <w:tcW w:w="1847" w:type="dxa"/>
            <w:vAlign w:val="center"/>
          </w:tcPr>
          <w:p w:rsidR="00E62B5C" w:rsidRPr="00F008CF" w:rsidRDefault="00E62B5C" w:rsidP="00CA45FB">
            <w:pPr>
              <w:adjustRightInd w:val="0"/>
              <w:snapToGrid w:val="0"/>
              <w:jc w:val="center"/>
              <w:rPr>
                <w:color w:val="000000"/>
                <w:kern w:val="0"/>
                <w:szCs w:val="21"/>
              </w:rPr>
            </w:pPr>
          </w:p>
        </w:tc>
      </w:tr>
      <w:tr w:rsidR="00E62B5C" w:rsidRPr="00F008CF" w:rsidTr="00CA45FB">
        <w:trPr>
          <w:trHeight w:val="340"/>
          <w:jc w:val="center"/>
        </w:trPr>
        <w:tc>
          <w:tcPr>
            <w:tcW w:w="937" w:type="dxa"/>
            <w:vAlign w:val="center"/>
          </w:tcPr>
          <w:p w:rsidR="00E62B5C" w:rsidRPr="00F008CF" w:rsidRDefault="00E62B5C" w:rsidP="00CA45FB">
            <w:pPr>
              <w:adjustRightInd w:val="0"/>
              <w:snapToGrid w:val="0"/>
              <w:jc w:val="center"/>
              <w:rPr>
                <w:color w:val="000000"/>
                <w:kern w:val="0"/>
                <w:szCs w:val="21"/>
              </w:rPr>
            </w:pPr>
            <w:r w:rsidRPr="00F008CF">
              <w:rPr>
                <w:color w:val="000000"/>
                <w:kern w:val="0"/>
                <w:szCs w:val="21"/>
              </w:rPr>
              <w:t>2</w:t>
            </w:r>
          </w:p>
        </w:tc>
        <w:tc>
          <w:tcPr>
            <w:tcW w:w="2765" w:type="dxa"/>
            <w:vAlign w:val="center"/>
          </w:tcPr>
          <w:p w:rsidR="00E62B5C" w:rsidRPr="00F008CF" w:rsidRDefault="00E62B5C" w:rsidP="00CA45FB">
            <w:pPr>
              <w:adjustRightInd w:val="0"/>
              <w:snapToGrid w:val="0"/>
              <w:jc w:val="center"/>
              <w:rPr>
                <w:color w:val="000000"/>
                <w:kern w:val="0"/>
                <w:szCs w:val="21"/>
              </w:rPr>
            </w:pPr>
            <w:r w:rsidRPr="00F008CF">
              <w:rPr>
                <w:color w:val="000000"/>
                <w:kern w:val="0"/>
                <w:szCs w:val="21"/>
              </w:rPr>
              <w:t>营业收入</w:t>
            </w:r>
          </w:p>
        </w:tc>
        <w:tc>
          <w:tcPr>
            <w:tcW w:w="1321" w:type="dxa"/>
            <w:vAlign w:val="center"/>
          </w:tcPr>
          <w:p w:rsidR="00E62B5C" w:rsidRPr="00F008CF" w:rsidRDefault="00E62B5C" w:rsidP="00CA45FB">
            <w:pPr>
              <w:adjustRightInd w:val="0"/>
              <w:snapToGrid w:val="0"/>
              <w:jc w:val="center"/>
              <w:rPr>
                <w:color w:val="000000"/>
                <w:kern w:val="0"/>
                <w:szCs w:val="21"/>
              </w:rPr>
            </w:pPr>
            <w:r w:rsidRPr="00F008CF">
              <w:rPr>
                <w:color w:val="000000"/>
                <w:kern w:val="0"/>
                <w:szCs w:val="21"/>
              </w:rPr>
              <w:t>万元</w:t>
            </w:r>
          </w:p>
        </w:tc>
        <w:tc>
          <w:tcPr>
            <w:tcW w:w="2077" w:type="dxa"/>
            <w:vAlign w:val="center"/>
          </w:tcPr>
          <w:p w:rsidR="00E62B5C" w:rsidRPr="00165990" w:rsidRDefault="00E62B5C" w:rsidP="00CA45FB">
            <w:pPr>
              <w:adjustRightInd w:val="0"/>
              <w:snapToGrid w:val="0"/>
              <w:jc w:val="center"/>
              <w:rPr>
                <w:szCs w:val="21"/>
              </w:rPr>
            </w:pPr>
            <w:r w:rsidRPr="00165990">
              <w:rPr>
                <w:szCs w:val="21"/>
              </w:rPr>
              <w:t>16000</w:t>
            </w:r>
          </w:p>
        </w:tc>
        <w:tc>
          <w:tcPr>
            <w:tcW w:w="1847" w:type="dxa"/>
            <w:vAlign w:val="center"/>
          </w:tcPr>
          <w:p w:rsidR="00E62B5C" w:rsidRPr="00F008CF" w:rsidRDefault="00E62B5C" w:rsidP="00CA45FB">
            <w:pPr>
              <w:adjustRightInd w:val="0"/>
              <w:snapToGrid w:val="0"/>
              <w:jc w:val="center"/>
              <w:rPr>
                <w:color w:val="000000"/>
                <w:kern w:val="0"/>
                <w:szCs w:val="21"/>
              </w:rPr>
            </w:pPr>
            <w:r w:rsidRPr="00F008CF">
              <w:rPr>
                <w:color w:val="000000"/>
                <w:kern w:val="0"/>
                <w:szCs w:val="21"/>
              </w:rPr>
              <w:t>经营期平均</w:t>
            </w:r>
          </w:p>
        </w:tc>
      </w:tr>
      <w:tr w:rsidR="00E62B5C" w:rsidRPr="00F008CF" w:rsidTr="00CA45FB">
        <w:trPr>
          <w:trHeight w:val="340"/>
          <w:jc w:val="center"/>
        </w:trPr>
        <w:tc>
          <w:tcPr>
            <w:tcW w:w="937" w:type="dxa"/>
            <w:vAlign w:val="center"/>
          </w:tcPr>
          <w:p w:rsidR="00E62B5C" w:rsidRPr="00F008CF" w:rsidRDefault="00E62B5C" w:rsidP="00CA45FB">
            <w:pPr>
              <w:adjustRightInd w:val="0"/>
              <w:snapToGrid w:val="0"/>
              <w:jc w:val="center"/>
              <w:rPr>
                <w:color w:val="000000"/>
                <w:kern w:val="0"/>
                <w:szCs w:val="21"/>
              </w:rPr>
            </w:pPr>
            <w:r w:rsidRPr="00F008CF">
              <w:rPr>
                <w:color w:val="000000"/>
                <w:kern w:val="0"/>
                <w:szCs w:val="21"/>
              </w:rPr>
              <w:t>3</w:t>
            </w:r>
          </w:p>
        </w:tc>
        <w:tc>
          <w:tcPr>
            <w:tcW w:w="2765" w:type="dxa"/>
            <w:vAlign w:val="center"/>
          </w:tcPr>
          <w:p w:rsidR="00E62B5C" w:rsidRPr="00F008CF" w:rsidRDefault="00E62B5C" w:rsidP="00CA45FB">
            <w:pPr>
              <w:adjustRightInd w:val="0"/>
              <w:snapToGrid w:val="0"/>
              <w:jc w:val="center"/>
              <w:rPr>
                <w:color w:val="000000"/>
                <w:kern w:val="0"/>
                <w:szCs w:val="21"/>
              </w:rPr>
            </w:pPr>
            <w:r w:rsidRPr="00F008CF">
              <w:rPr>
                <w:color w:val="000000"/>
                <w:kern w:val="0"/>
                <w:szCs w:val="21"/>
              </w:rPr>
              <w:t>税后利润</w:t>
            </w:r>
          </w:p>
        </w:tc>
        <w:tc>
          <w:tcPr>
            <w:tcW w:w="1321" w:type="dxa"/>
            <w:vAlign w:val="center"/>
          </w:tcPr>
          <w:p w:rsidR="00E62B5C" w:rsidRPr="00F008CF" w:rsidRDefault="00E62B5C" w:rsidP="00CA45FB">
            <w:pPr>
              <w:adjustRightInd w:val="0"/>
              <w:snapToGrid w:val="0"/>
              <w:jc w:val="center"/>
              <w:rPr>
                <w:color w:val="000000"/>
                <w:kern w:val="0"/>
                <w:szCs w:val="21"/>
              </w:rPr>
            </w:pPr>
            <w:r w:rsidRPr="00F008CF">
              <w:rPr>
                <w:color w:val="000000"/>
                <w:kern w:val="0"/>
                <w:szCs w:val="21"/>
              </w:rPr>
              <w:t>万元</w:t>
            </w:r>
          </w:p>
        </w:tc>
        <w:tc>
          <w:tcPr>
            <w:tcW w:w="2077" w:type="dxa"/>
            <w:vAlign w:val="center"/>
          </w:tcPr>
          <w:p w:rsidR="00E62B5C" w:rsidRPr="00165990" w:rsidRDefault="00E62B5C" w:rsidP="00CA45FB">
            <w:pPr>
              <w:adjustRightInd w:val="0"/>
              <w:snapToGrid w:val="0"/>
              <w:jc w:val="center"/>
              <w:rPr>
                <w:szCs w:val="21"/>
              </w:rPr>
            </w:pPr>
            <w:r w:rsidRPr="00165990">
              <w:rPr>
                <w:szCs w:val="21"/>
              </w:rPr>
              <w:t>3200</w:t>
            </w:r>
          </w:p>
        </w:tc>
        <w:tc>
          <w:tcPr>
            <w:tcW w:w="1847" w:type="dxa"/>
            <w:vAlign w:val="center"/>
          </w:tcPr>
          <w:p w:rsidR="00E62B5C" w:rsidRPr="00F008CF" w:rsidRDefault="00E62B5C" w:rsidP="00CA45FB">
            <w:pPr>
              <w:adjustRightInd w:val="0"/>
              <w:snapToGrid w:val="0"/>
              <w:jc w:val="center"/>
              <w:rPr>
                <w:color w:val="000000"/>
                <w:kern w:val="0"/>
                <w:szCs w:val="21"/>
              </w:rPr>
            </w:pPr>
          </w:p>
        </w:tc>
      </w:tr>
      <w:tr w:rsidR="00E62B5C" w:rsidRPr="00F008CF" w:rsidTr="00CA45FB">
        <w:trPr>
          <w:trHeight w:val="340"/>
          <w:jc w:val="center"/>
        </w:trPr>
        <w:tc>
          <w:tcPr>
            <w:tcW w:w="937" w:type="dxa"/>
            <w:vAlign w:val="center"/>
          </w:tcPr>
          <w:p w:rsidR="00E62B5C" w:rsidRPr="00F008CF" w:rsidRDefault="00E62B5C" w:rsidP="00CA45FB">
            <w:pPr>
              <w:adjustRightInd w:val="0"/>
              <w:snapToGrid w:val="0"/>
              <w:jc w:val="center"/>
              <w:rPr>
                <w:color w:val="000000"/>
                <w:kern w:val="0"/>
                <w:szCs w:val="21"/>
              </w:rPr>
            </w:pPr>
            <w:r w:rsidRPr="00F008CF">
              <w:rPr>
                <w:color w:val="000000"/>
                <w:kern w:val="0"/>
                <w:szCs w:val="21"/>
              </w:rPr>
              <w:t>4</w:t>
            </w:r>
          </w:p>
        </w:tc>
        <w:tc>
          <w:tcPr>
            <w:tcW w:w="2765" w:type="dxa"/>
            <w:vAlign w:val="center"/>
          </w:tcPr>
          <w:p w:rsidR="00E62B5C" w:rsidRPr="00F008CF" w:rsidRDefault="00E62B5C" w:rsidP="00CA45FB">
            <w:pPr>
              <w:adjustRightInd w:val="0"/>
              <w:snapToGrid w:val="0"/>
              <w:jc w:val="center"/>
              <w:rPr>
                <w:color w:val="000000"/>
                <w:kern w:val="0"/>
                <w:szCs w:val="21"/>
              </w:rPr>
            </w:pPr>
            <w:r w:rsidRPr="00F008CF">
              <w:rPr>
                <w:color w:val="000000"/>
                <w:kern w:val="0"/>
                <w:szCs w:val="21"/>
              </w:rPr>
              <w:t>投资利润率</w:t>
            </w:r>
          </w:p>
        </w:tc>
        <w:tc>
          <w:tcPr>
            <w:tcW w:w="1321" w:type="dxa"/>
            <w:vAlign w:val="center"/>
          </w:tcPr>
          <w:p w:rsidR="00E62B5C" w:rsidRPr="00F008CF" w:rsidRDefault="00E62B5C" w:rsidP="00CA45FB">
            <w:pPr>
              <w:adjustRightInd w:val="0"/>
              <w:snapToGrid w:val="0"/>
              <w:jc w:val="center"/>
              <w:rPr>
                <w:color w:val="000000"/>
                <w:kern w:val="0"/>
                <w:szCs w:val="21"/>
              </w:rPr>
            </w:pPr>
            <w:r w:rsidRPr="00F008CF">
              <w:rPr>
                <w:color w:val="000000"/>
                <w:kern w:val="0"/>
                <w:szCs w:val="21"/>
              </w:rPr>
              <w:t>%</w:t>
            </w:r>
          </w:p>
        </w:tc>
        <w:tc>
          <w:tcPr>
            <w:tcW w:w="2077" w:type="dxa"/>
            <w:vAlign w:val="center"/>
          </w:tcPr>
          <w:p w:rsidR="00E62B5C" w:rsidRPr="00165990" w:rsidRDefault="00E62B5C" w:rsidP="00CA45FB">
            <w:pPr>
              <w:adjustRightInd w:val="0"/>
              <w:snapToGrid w:val="0"/>
              <w:jc w:val="center"/>
              <w:rPr>
                <w:szCs w:val="21"/>
              </w:rPr>
            </w:pPr>
            <w:r w:rsidRPr="00165990">
              <w:rPr>
                <w:szCs w:val="21"/>
              </w:rPr>
              <w:t>20%</w:t>
            </w:r>
          </w:p>
        </w:tc>
        <w:tc>
          <w:tcPr>
            <w:tcW w:w="1847" w:type="dxa"/>
            <w:vAlign w:val="center"/>
          </w:tcPr>
          <w:p w:rsidR="00E62B5C" w:rsidRPr="00F008CF" w:rsidRDefault="00E62B5C" w:rsidP="00CA45FB">
            <w:pPr>
              <w:adjustRightInd w:val="0"/>
              <w:snapToGrid w:val="0"/>
              <w:jc w:val="center"/>
              <w:rPr>
                <w:color w:val="000000"/>
                <w:kern w:val="0"/>
                <w:szCs w:val="21"/>
              </w:rPr>
            </w:pPr>
            <w:r w:rsidRPr="00F008CF">
              <w:rPr>
                <w:color w:val="000000"/>
                <w:kern w:val="0"/>
                <w:szCs w:val="21"/>
              </w:rPr>
              <w:t>经营期平均</w:t>
            </w:r>
          </w:p>
        </w:tc>
      </w:tr>
      <w:tr w:rsidR="00E62B5C" w:rsidRPr="00F008CF" w:rsidTr="00CA45FB">
        <w:trPr>
          <w:trHeight w:val="340"/>
          <w:jc w:val="center"/>
        </w:trPr>
        <w:tc>
          <w:tcPr>
            <w:tcW w:w="937" w:type="dxa"/>
            <w:vAlign w:val="center"/>
          </w:tcPr>
          <w:p w:rsidR="00E62B5C" w:rsidRPr="00F008CF" w:rsidRDefault="00E62B5C" w:rsidP="00CA45FB">
            <w:pPr>
              <w:adjustRightInd w:val="0"/>
              <w:snapToGrid w:val="0"/>
              <w:jc w:val="center"/>
              <w:rPr>
                <w:color w:val="000000"/>
                <w:kern w:val="0"/>
                <w:szCs w:val="21"/>
              </w:rPr>
            </w:pPr>
            <w:r w:rsidRPr="00F008CF">
              <w:rPr>
                <w:color w:val="000000"/>
                <w:kern w:val="0"/>
                <w:szCs w:val="21"/>
              </w:rPr>
              <w:t>5</w:t>
            </w:r>
          </w:p>
        </w:tc>
        <w:tc>
          <w:tcPr>
            <w:tcW w:w="2765" w:type="dxa"/>
            <w:vAlign w:val="center"/>
          </w:tcPr>
          <w:p w:rsidR="00E62B5C" w:rsidRPr="00F008CF" w:rsidRDefault="00E62B5C" w:rsidP="00CA45FB">
            <w:pPr>
              <w:adjustRightInd w:val="0"/>
              <w:snapToGrid w:val="0"/>
              <w:jc w:val="center"/>
              <w:rPr>
                <w:color w:val="000000"/>
                <w:kern w:val="0"/>
                <w:szCs w:val="21"/>
              </w:rPr>
            </w:pPr>
            <w:r w:rsidRPr="00F008CF">
              <w:rPr>
                <w:color w:val="000000"/>
                <w:kern w:val="0"/>
                <w:szCs w:val="21"/>
              </w:rPr>
              <w:t>折现率</w:t>
            </w:r>
          </w:p>
        </w:tc>
        <w:tc>
          <w:tcPr>
            <w:tcW w:w="1321" w:type="dxa"/>
            <w:vAlign w:val="center"/>
          </w:tcPr>
          <w:p w:rsidR="00E62B5C" w:rsidRPr="00F008CF" w:rsidRDefault="00E62B5C" w:rsidP="00CA45FB">
            <w:pPr>
              <w:adjustRightInd w:val="0"/>
              <w:snapToGrid w:val="0"/>
              <w:jc w:val="center"/>
              <w:rPr>
                <w:color w:val="000000"/>
                <w:kern w:val="0"/>
                <w:szCs w:val="21"/>
              </w:rPr>
            </w:pPr>
            <w:r w:rsidRPr="00F008CF">
              <w:rPr>
                <w:color w:val="000000"/>
                <w:kern w:val="0"/>
                <w:szCs w:val="21"/>
              </w:rPr>
              <w:t>%</w:t>
            </w:r>
          </w:p>
        </w:tc>
        <w:tc>
          <w:tcPr>
            <w:tcW w:w="2077" w:type="dxa"/>
            <w:vAlign w:val="center"/>
          </w:tcPr>
          <w:p w:rsidR="00E62B5C" w:rsidRPr="00165990" w:rsidRDefault="00E62B5C" w:rsidP="00CA45FB">
            <w:pPr>
              <w:adjustRightInd w:val="0"/>
              <w:snapToGrid w:val="0"/>
              <w:jc w:val="center"/>
              <w:rPr>
                <w:szCs w:val="21"/>
              </w:rPr>
            </w:pPr>
            <w:r w:rsidRPr="00165990">
              <w:rPr>
                <w:szCs w:val="21"/>
              </w:rPr>
              <w:t>6</w:t>
            </w:r>
          </w:p>
        </w:tc>
        <w:tc>
          <w:tcPr>
            <w:tcW w:w="1847" w:type="dxa"/>
            <w:vAlign w:val="center"/>
          </w:tcPr>
          <w:p w:rsidR="00E62B5C" w:rsidRPr="00F008CF" w:rsidRDefault="00E62B5C" w:rsidP="00CA45FB">
            <w:pPr>
              <w:adjustRightInd w:val="0"/>
              <w:snapToGrid w:val="0"/>
              <w:jc w:val="center"/>
              <w:rPr>
                <w:color w:val="000000"/>
                <w:kern w:val="0"/>
                <w:szCs w:val="21"/>
              </w:rPr>
            </w:pPr>
            <w:r w:rsidRPr="00F008CF">
              <w:rPr>
                <w:color w:val="000000"/>
                <w:kern w:val="0"/>
                <w:szCs w:val="21"/>
              </w:rPr>
              <w:t>经营期平均</w:t>
            </w:r>
          </w:p>
        </w:tc>
      </w:tr>
      <w:tr w:rsidR="00E62B5C" w:rsidRPr="00F008CF" w:rsidTr="00CA45FB">
        <w:trPr>
          <w:trHeight w:val="340"/>
          <w:jc w:val="center"/>
        </w:trPr>
        <w:tc>
          <w:tcPr>
            <w:tcW w:w="937" w:type="dxa"/>
            <w:vAlign w:val="center"/>
          </w:tcPr>
          <w:p w:rsidR="00E62B5C" w:rsidRPr="00F008CF" w:rsidRDefault="00E62B5C" w:rsidP="00CA45FB">
            <w:pPr>
              <w:adjustRightInd w:val="0"/>
              <w:snapToGrid w:val="0"/>
              <w:jc w:val="center"/>
              <w:rPr>
                <w:color w:val="000000"/>
                <w:kern w:val="0"/>
                <w:szCs w:val="21"/>
              </w:rPr>
            </w:pPr>
            <w:r w:rsidRPr="00F008CF">
              <w:rPr>
                <w:color w:val="000000"/>
                <w:kern w:val="0"/>
                <w:szCs w:val="21"/>
              </w:rPr>
              <w:t>6</w:t>
            </w:r>
          </w:p>
        </w:tc>
        <w:tc>
          <w:tcPr>
            <w:tcW w:w="2765" w:type="dxa"/>
            <w:vAlign w:val="center"/>
          </w:tcPr>
          <w:p w:rsidR="00E62B5C" w:rsidRPr="00F008CF" w:rsidRDefault="00E62B5C" w:rsidP="00CA45FB">
            <w:pPr>
              <w:adjustRightInd w:val="0"/>
              <w:snapToGrid w:val="0"/>
              <w:jc w:val="center"/>
              <w:rPr>
                <w:color w:val="000000"/>
                <w:kern w:val="0"/>
                <w:szCs w:val="21"/>
              </w:rPr>
            </w:pPr>
            <w:r w:rsidRPr="00F008CF">
              <w:rPr>
                <w:color w:val="000000"/>
                <w:kern w:val="0"/>
                <w:szCs w:val="21"/>
              </w:rPr>
              <w:t>财务内部收益率</w:t>
            </w:r>
          </w:p>
        </w:tc>
        <w:tc>
          <w:tcPr>
            <w:tcW w:w="1321" w:type="dxa"/>
            <w:vAlign w:val="center"/>
          </w:tcPr>
          <w:p w:rsidR="00E62B5C" w:rsidRPr="00F008CF" w:rsidRDefault="00E62B5C" w:rsidP="00CA45FB">
            <w:pPr>
              <w:adjustRightInd w:val="0"/>
              <w:snapToGrid w:val="0"/>
              <w:jc w:val="center"/>
              <w:rPr>
                <w:color w:val="000000"/>
                <w:kern w:val="0"/>
                <w:szCs w:val="21"/>
              </w:rPr>
            </w:pPr>
            <w:r w:rsidRPr="00F008CF">
              <w:rPr>
                <w:color w:val="000000"/>
                <w:kern w:val="0"/>
                <w:szCs w:val="21"/>
              </w:rPr>
              <w:t>%</w:t>
            </w:r>
          </w:p>
        </w:tc>
        <w:tc>
          <w:tcPr>
            <w:tcW w:w="2077" w:type="dxa"/>
            <w:vAlign w:val="center"/>
          </w:tcPr>
          <w:p w:rsidR="00E62B5C" w:rsidRPr="00165990" w:rsidRDefault="00E62B5C" w:rsidP="00CA45FB">
            <w:pPr>
              <w:adjustRightInd w:val="0"/>
              <w:snapToGrid w:val="0"/>
              <w:jc w:val="center"/>
              <w:rPr>
                <w:szCs w:val="21"/>
              </w:rPr>
            </w:pPr>
            <w:r w:rsidRPr="00165990">
              <w:rPr>
                <w:szCs w:val="21"/>
              </w:rPr>
              <w:t>6.4</w:t>
            </w:r>
          </w:p>
        </w:tc>
        <w:tc>
          <w:tcPr>
            <w:tcW w:w="1847" w:type="dxa"/>
            <w:vAlign w:val="center"/>
          </w:tcPr>
          <w:p w:rsidR="00E62B5C" w:rsidRPr="00F008CF" w:rsidRDefault="00E62B5C" w:rsidP="00CA45FB">
            <w:pPr>
              <w:adjustRightInd w:val="0"/>
              <w:snapToGrid w:val="0"/>
              <w:jc w:val="center"/>
              <w:rPr>
                <w:color w:val="000000"/>
                <w:kern w:val="0"/>
                <w:szCs w:val="21"/>
              </w:rPr>
            </w:pPr>
            <w:r w:rsidRPr="00F008CF">
              <w:rPr>
                <w:color w:val="000000"/>
                <w:kern w:val="0"/>
                <w:szCs w:val="21"/>
              </w:rPr>
              <w:t>经营期平均</w:t>
            </w:r>
          </w:p>
        </w:tc>
      </w:tr>
      <w:tr w:rsidR="00E62B5C" w:rsidRPr="00F008CF" w:rsidTr="00CA45FB">
        <w:trPr>
          <w:trHeight w:val="340"/>
          <w:jc w:val="center"/>
        </w:trPr>
        <w:tc>
          <w:tcPr>
            <w:tcW w:w="937" w:type="dxa"/>
            <w:vAlign w:val="center"/>
          </w:tcPr>
          <w:p w:rsidR="00E62B5C" w:rsidRPr="00F008CF" w:rsidRDefault="00E62B5C" w:rsidP="00CA45FB">
            <w:pPr>
              <w:adjustRightInd w:val="0"/>
              <w:snapToGrid w:val="0"/>
              <w:jc w:val="center"/>
              <w:rPr>
                <w:color w:val="000000"/>
                <w:kern w:val="0"/>
                <w:szCs w:val="21"/>
              </w:rPr>
            </w:pPr>
            <w:r w:rsidRPr="00F008CF">
              <w:rPr>
                <w:color w:val="000000"/>
                <w:kern w:val="0"/>
                <w:szCs w:val="21"/>
              </w:rPr>
              <w:t>7</w:t>
            </w:r>
          </w:p>
        </w:tc>
        <w:tc>
          <w:tcPr>
            <w:tcW w:w="2765" w:type="dxa"/>
            <w:vAlign w:val="center"/>
          </w:tcPr>
          <w:p w:rsidR="00E62B5C" w:rsidRPr="00F008CF" w:rsidRDefault="00E62B5C" w:rsidP="00CA45FB">
            <w:pPr>
              <w:adjustRightInd w:val="0"/>
              <w:snapToGrid w:val="0"/>
              <w:jc w:val="center"/>
              <w:rPr>
                <w:color w:val="000000"/>
                <w:kern w:val="0"/>
                <w:szCs w:val="21"/>
              </w:rPr>
            </w:pPr>
            <w:r w:rsidRPr="00F008CF">
              <w:rPr>
                <w:color w:val="000000"/>
                <w:kern w:val="0"/>
                <w:szCs w:val="21"/>
              </w:rPr>
              <w:t>财务净现值</w:t>
            </w:r>
          </w:p>
        </w:tc>
        <w:tc>
          <w:tcPr>
            <w:tcW w:w="1321" w:type="dxa"/>
            <w:vAlign w:val="center"/>
          </w:tcPr>
          <w:p w:rsidR="00E62B5C" w:rsidRPr="00F008CF" w:rsidRDefault="00E62B5C" w:rsidP="00CA45FB">
            <w:pPr>
              <w:adjustRightInd w:val="0"/>
              <w:snapToGrid w:val="0"/>
              <w:jc w:val="center"/>
              <w:rPr>
                <w:color w:val="000000"/>
                <w:kern w:val="0"/>
                <w:szCs w:val="21"/>
              </w:rPr>
            </w:pPr>
            <w:r w:rsidRPr="00F008CF">
              <w:rPr>
                <w:color w:val="000000"/>
                <w:kern w:val="0"/>
                <w:szCs w:val="21"/>
              </w:rPr>
              <w:t>万元</w:t>
            </w:r>
          </w:p>
        </w:tc>
        <w:tc>
          <w:tcPr>
            <w:tcW w:w="2077" w:type="dxa"/>
            <w:vAlign w:val="center"/>
          </w:tcPr>
          <w:p w:rsidR="00E62B5C" w:rsidRPr="00165990" w:rsidRDefault="00E62B5C" w:rsidP="00CA45FB">
            <w:pPr>
              <w:adjustRightInd w:val="0"/>
              <w:snapToGrid w:val="0"/>
              <w:jc w:val="center"/>
              <w:rPr>
                <w:szCs w:val="21"/>
              </w:rPr>
            </w:pPr>
            <w:r w:rsidRPr="00165990">
              <w:rPr>
                <w:szCs w:val="21"/>
              </w:rPr>
              <w:t>3,282.61</w:t>
            </w:r>
          </w:p>
        </w:tc>
        <w:tc>
          <w:tcPr>
            <w:tcW w:w="1847" w:type="dxa"/>
            <w:vAlign w:val="center"/>
          </w:tcPr>
          <w:p w:rsidR="00E62B5C" w:rsidRPr="00F008CF" w:rsidRDefault="00E62B5C" w:rsidP="00CA45FB">
            <w:pPr>
              <w:adjustRightInd w:val="0"/>
              <w:snapToGrid w:val="0"/>
              <w:jc w:val="center"/>
              <w:rPr>
                <w:color w:val="000000"/>
                <w:kern w:val="0"/>
                <w:szCs w:val="21"/>
              </w:rPr>
            </w:pPr>
            <w:r w:rsidRPr="00F008CF">
              <w:rPr>
                <w:color w:val="000000"/>
                <w:kern w:val="0"/>
                <w:szCs w:val="21"/>
              </w:rPr>
              <w:t>经营期平均</w:t>
            </w:r>
          </w:p>
        </w:tc>
      </w:tr>
      <w:tr w:rsidR="00E62B5C" w:rsidRPr="00F008CF" w:rsidTr="00CA45FB">
        <w:trPr>
          <w:trHeight w:val="340"/>
          <w:jc w:val="center"/>
        </w:trPr>
        <w:tc>
          <w:tcPr>
            <w:tcW w:w="937" w:type="dxa"/>
            <w:vAlign w:val="center"/>
          </w:tcPr>
          <w:p w:rsidR="00E62B5C" w:rsidRPr="00F008CF" w:rsidRDefault="00E62B5C" w:rsidP="00CA45FB">
            <w:pPr>
              <w:adjustRightInd w:val="0"/>
              <w:snapToGrid w:val="0"/>
              <w:jc w:val="center"/>
              <w:rPr>
                <w:color w:val="000000"/>
                <w:kern w:val="0"/>
                <w:szCs w:val="21"/>
              </w:rPr>
            </w:pPr>
            <w:r w:rsidRPr="00F008CF">
              <w:rPr>
                <w:color w:val="000000"/>
                <w:kern w:val="0"/>
                <w:szCs w:val="21"/>
              </w:rPr>
              <w:t>8</w:t>
            </w:r>
          </w:p>
        </w:tc>
        <w:tc>
          <w:tcPr>
            <w:tcW w:w="2765" w:type="dxa"/>
            <w:vAlign w:val="center"/>
          </w:tcPr>
          <w:p w:rsidR="00E62B5C" w:rsidRPr="00F008CF" w:rsidRDefault="00E62B5C" w:rsidP="00CA45FB">
            <w:pPr>
              <w:adjustRightInd w:val="0"/>
              <w:snapToGrid w:val="0"/>
              <w:jc w:val="center"/>
              <w:rPr>
                <w:color w:val="000000"/>
                <w:kern w:val="0"/>
                <w:szCs w:val="21"/>
              </w:rPr>
            </w:pPr>
            <w:r w:rsidRPr="00F008CF">
              <w:rPr>
                <w:color w:val="000000"/>
                <w:kern w:val="0"/>
                <w:szCs w:val="21"/>
              </w:rPr>
              <w:t>投资回收期</w:t>
            </w:r>
          </w:p>
        </w:tc>
        <w:tc>
          <w:tcPr>
            <w:tcW w:w="1321" w:type="dxa"/>
            <w:vAlign w:val="center"/>
          </w:tcPr>
          <w:p w:rsidR="00E62B5C" w:rsidRPr="00F008CF" w:rsidRDefault="00E62B5C" w:rsidP="00CA45FB">
            <w:pPr>
              <w:adjustRightInd w:val="0"/>
              <w:snapToGrid w:val="0"/>
              <w:jc w:val="center"/>
              <w:rPr>
                <w:color w:val="000000"/>
                <w:kern w:val="0"/>
                <w:szCs w:val="21"/>
              </w:rPr>
            </w:pPr>
            <w:r w:rsidRPr="00F008CF">
              <w:rPr>
                <w:color w:val="000000"/>
                <w:kern w:val="0"/>
                <w:szCs w:val="21"/>
              </w:rPr>
              <w:t>年</w:t>
            </w:r>
          </w:p>
        </w:tc>
        <w:tc>
          <w:tcPr>
            <w:tcW w:w="2077" w:type="dxa"/>
            <w:vAlign w:val="center"/>
          </w:tcPr>
          <w:p w:rsidR="00E62B5C" w:rsidRPr="00165990" w:rsidRDefault="00E62B5C" w:rsidP="00CA45FB">
            <w:pPr>
              <w:adjustRightInd w:val="0"/>
              <w:snapToGrid w:val="0"/>
              <w:jc w:val="center"/>
              <w:rPr>
                <w:szCs w:val="21"/>
              </w:rPr>
            </w:pPr>
            <w:r w:rsidRPr="00165990">
              <w:rPr>
                <w:szCs w:val="21"/>
              </w:rPr>
              <w:t>3.66</w:t>
            </w:r>
          </w:p>
        </w:tc>
        <w:tc>
          <w:tcPr>
            <w:tcW w:w="1847" w:type="dxa"/>
            <w:vAlign w:val="center"/>
          </w:tcPr>
          <w:p w:rsidR="00E62B5C" w:rsidRPr="00F008CF" w:rsidRDefault="00E62B5C" w:rsidP="00CA45FB">
            <w:pPr>
              <w:adjustRightInd w:val="0"/>
              <w:snapToGrid w:val="0"/>
              <w:jc w:val="center"/>
              <w:rPr>
                <w:color w:val="000000"/>
                <w:kern w:val="0"/>
                <w:szCs w:val="21"/>
              </w:rPr>
            </w:pPr>
          </w:p>
        </w:tc>
      </w:tr>
    </w:tbl>
    <w:p w:rsidR="00E62B5C" w:rsidRPr="00F008CF" w:rsidRDefault="00E62B5C" w:rsidP="00E62B5C">
      <w:pPr>
        <w:spacing w:line="360" w:lineRule="auto"/>
        <w:ind w:firstLine="480"/>
        <w:rPr>
          <w:color w:val="000000"/>
          <w:sz w:val="24"/>
        </w:rPr>
      </w:pPr>
      <w:r w:rsidRPr="00F008CF">
        <w:rPr>
          <w:color w:val="000000"/>
          <w:sz w:val="24"/>
        </w:rPr>
        <w:t>由以上分析可以说明该项目盈利能力较强，技术可行，经济合理目在计算期内投资能够收回。本项目有较强的盈利能力和抗风险能力。</w:t>
      </w:r>
    </w:p>
    <w:p w:rsidR="00E62B5C" w:rsidRPr="00F008CF" w:rsidRDefault="00E62B5C" w:rsidP="00E62B5C">
      <w:pPr>
        <w:spacing w:line="360" w:lineRule="auto"/>
        <w:ind w:firstLine="480"/>
        <w:rPr>
          <w:color w:val="000000"/>
          <w:sz w:val="24"/>
        </w:rPr>
      </w:pPr>
      <w:r w:rsidRPr="00F008CF">
        <w:rPr>
          <w:color w:val="000000"/>
          <w:sz w:val="24"/>
        </w:rPr>
        <w:t>综上分析，本项目的各项经济指标均较好，在生产经营上具有较高的抗风险能力，对各因素变化具有较强的承受能力，从经济效益角度看，本项目建设是可行的。项目建成后能促进当地产业结构的合理调整，寻找新的经济增长点，增加财政税源，壮大地方经济。</w:t>
      </w:r>
    </w:p>
    <w:p w:rsidR="00E62B5C" w:rsidRPr="00F008CF" w:rsidRDefault="00E62B5C" w:rsidP="00E62B5C">
      <w:pPr>
        <w:pStyle w:val="2"/>
        <w:keepLines w:val="0"/>
        <w:widowControl/>
        <w:numPr>
          <w:ilvl w:val="1"/>
          <w:numId w:val="2"/>
        </w:numPr>
        <w:tabs>
          <w:tab w:val="clear" w:pos="576"/>
        </w:tabs>
        <w:adjustRightInd w:val="0"/>
        <w:snapToGrid w:val="0"/>
        <w:spacing w:line="360" w:lineRule="auto"/>
        <w:ind w:left="0" w:firstLine="0"/>
        <w:rPr>
          <w:rFonts w:ascii="Times New Roman" w:eastAsia="宋体" w:hAnsi="Times New Roman"/>
          <w:bCs/>
          <w:iCs/>
          <w:color w:val="000000"/>
          <w:kern w:val="0"/>
          <w:szCs w:val="28"/>
        </w:rPr>
      </w:pPr>
      <w:bookmarkStart w:id="118" w:name="_Toc188857178"/>
      <w:bookmarkStart w:id="119" w:name="_Toc246923360"/>
      <w:bookmarkStart w:id="120" w:name="_Toc246923720"/>
      <w:bookmarkStart w:id="121" w:name="_Toc265188459"/>
      <w:bookmarkStart w:id="122" w:name="_Toc279576866"/>
      <w:bookmarkStart w:id="123" w:name="_Toc293314446"/>
      <w:bookmarkStart w:id="124" w:name="_Toc308505352"/>
      <w:bookmarkStart w:id="125" w:name="_Toc312152881"/>
      <w:bookmarkStart w:id="126" w:name="_Toc337458249"/>
      <w:bookmarkStart w:id="127" w:name="_Toc337458792"/>
      <w:bookmarkStart w:id="128" w:name="_Toc350514918"/>
      <w:bookmarkStart w:id="129" w:name="_Toc452479454"/>
      <w:bookmarkStart w:id="130" w:name="_Toc494051880"/>
      <w:r w:rsidRPr="00F008CF">
        <w:rPr>
          <w:rFonts w:ascii="Times New Roman" w:eastAsia="宋体" w:hAnsi="Times New Roman"/>
          <w:bCs/>
          <w:iCs/>
          <w:color w:val="000000"/>
          <w:kern w:val="0"/>
          <w:szCs w:val="28"/>
        </w:rPr>
        <w:t>社会效益分析</w:t>
      </w:r>
      <w:bookmarkEnd w:id="118"/>
      <w:bookmarkEnd w:id="119"/>
      <w:bookmarkEnd w:id="120"/>
      <w:bookmarkEnd w:id="121"/>
      <w:bookmarkEnd w:id="122"/>
      <w:bookmarkEnd w:id="123"/>
      <w:bookmarkEnd w:id="124"/>
      <w:bookmarkEnd w:id="125"/>
      <w:bookmarkEnd w:id="126"/>
      <w:bookmarkEnd w:id="127"/>
      <w:bookmarkEnd w:id="128"/>
      <w:bookmarkEnd w:id="129"/>
      <w:bookmarkEnd w:id="130"/>
    </w:p>
    <w:p w:rsidR="00E62B5C" w:rsidRPr="00F008CF" w:rsidRDefault="00E62B5C" w:rsidP="00E62B5C">
      <w:pPr>
        <w:adjustRightInd w:val="0"/>
        <w:snapToGrid w:val="0"/>
        <w:spacing w:line="360" w:lineRule="auto"/>
        <w:ind w:firstLineChars="200" w:firstLine="480"/>
        <w:rPr>
          <w:color w:val="000000"/>
          <w:sz w:val="24"/>
        </w:rPr>
      </w:pPr>
      <w:r w:rsidRPr="00F008CF">
        <w:rPr>
          <w:color w:val="000000"/>
          <w:sz w:val="24"/>
        </w:rPr>
        <w:t>（</w:t>
      </w:r>
      <w:r w:rsidRPr="00F008CF">
        <w:rPr>
          <w:color w:val="000000"/>
          <w:sz w:val="24"/>
        </w:rPr>
        <w:t>1</w:t>
      </w:r>
      <w:r w:rsidRPr="00F008CF">
        <w:rPr>
          <w:color w:val="000000"/>
          <w:sz w:val="24"/>
        </w:rPr>
        <w:t>）项目对所在地居民就业和居民收入的影响</w:t>
      </w:r>
    </w:p>
    <w:p w:rsidR="00E62B5C" w:rsidRPr="00F008CF" w:rsidRDefault="00E62B5C" w:rsidP="00E62B5C">
      <w:pPr>
        <w:spacing w:line="360" w:lineRule="auto"/>
        <w:ind w:firstLine="480"/>
        <w:rPr>
          <w:color w:val="000000"/>
          <w:sz w:val="24"/>
        </w:rPr>
      </w:pPr>
      <w:r w:rsidRPr="00F008CF">
        <w:rPr>
          <w:color w:val="000000"/>
          <w:sz w:val="24"/>
        </w:rPr>
        <w:t>项目建设过程中需要一批建筑施工队伍和建筑工人，能够为当地富余劳动力提供合适的就业机会，增加他们的收入。</w:t>
      </w:r>
    </w:p>
    <w:p w:rsidR="00E62B5C" w:rsidRPr="00F008CF" w:rsidRDefault="00E62B5C" w:rsidP="00E62B5C">
      <w:pPr>
        <w:spacing w:line="360" w:lineRule="auto"/>
        <w:ind w:firstLine="480"/>
        <w:rPr>
          <w:color w:val="000000"/>
          <w:sz w:val="24"/>
        </w:rPr>
      </w:pPr>
      <w:r w:rsidRPr="00F008CF">
        <w:rPr>
          <w:color w:val="000000"/>
          <w:sz w:val="24"/>
        </w:rPr>
        <w:t>项目建成运营后，可提供</w:t>
      </w:r>
      <w:r>
        <w:rPr>
          <w:rFonts w:hint="eastAsia"/>
          <w:color w:val="000000"/>
          <w:sz w:val="24"/>
        </w:rPr>
        <w:t>160</w:t>
      </w:r>
      <w:r w:rsidRPr="00F008CF">
        <w:rPr>
          <w:color w:val="000000"/>
          <w:sz w:val="24"/>
        </w:rPr>
        <w:t>个就业岗位，对缓解当地社会就业压力有一定的积极作用。员工进入企业后不仅拥有可观、稳定的收入，而且通过企业的教育与培训可以进一步提高管理人员的管理水平，提高技术人才的研发能力，提高操作人员的操作技能，使其拥有更高的上升空间，为今后收入的进一步增长打下坚实的基础。</w:t>
      </w:r>
    </w:p>
    <w:p w:rsidR="00E62B5C" w:rsidRPr="00F008CF" w:rsidRDefault="00E62B5C" w:rsidP="00E62B5C">
      <w:pPr>
        <w:spacing w:line="360" w:lineRule="auto"/>
        <w:ind w:firstLine="480"/>
        <w:rPr>
          <w:color w:val="000000"/>
          <w:sz w:val="24"/>
        </w:rPr>
      </w:pPr>
      <w:r w:rsidRPr="00F008CF">
        <w:rPr>
          <w:color w:val="000000"/>
          <w:sz w:val="24"/>
        </w:rPr>
        <w:t>（</w:t>
      </w:r>
      <w:r w:rsidRPr="00F008CF">
        <w:rPr>
          <w:color w:val="000000"/>
          <w:sz w:val="24"/>
        </w:rPr>
        <w:t>2</w:t>
      </w:r>
      <w:r w:rsidRPr="00F008CF">
        <w:rPr>
          <w:color w:val="000000"/>
          <w:sz w:val="24"/>
        </w:rPr>
        <w:t>）项目对所在地居民生活水平和生活质量的影响</w:t>
      </w:r>
    </w:p>
    <w:p w:rsidR="00E62B5C" w:rsidRPr="00F008CF" w:rsidRDefault="00E62B5C" w:rsidP="00E62B5C">
      <w:pPr>
        <w:spacing w:line="360" w:lineRule="auto"/>
        <w:ind w:firstLine="480"/>
        <w:rPr>
          <w:color w:val="000000"/>
          <w:sz w:val="24"/>
        </w:rPr>
      </w:pPr>
      <w:r w:rsidRPr="00F008CF">
        <w:rPr>
          <w:color w:val="000000"/>
          <w:sz w:val="24"/>
        </w:rPr>
        <w:t>该项目建设地位于</w:t>
      </w:r>
      <w:r>
        <w:rPr>
          <w:color w:val="000000"/>
          <w:sz w:val="24"/>
        </w:rPr>
        <w:t>淮安区</w:t>
      </w:r>
      <w:proofErr w:type="gramStart"/>
      <w:r>
        <w:rPr>
          <w:color w:val="000000"/>
          <w:sz w:val="24"/>
        </w:rPr>
        <w:t>茭</w:t>
      </w:r>
      <w:proofErr w:type="gramEnd"/>
      <w:r>
        <w:rPr>
          <w:color w:val="000000"/>
          <w:sz w:val="24"/>
        </w:rPr>
        <w:t>陵乡</w:t>
      </w:r>
      <w:r w:rsidRPr="00F008CF">
        <w:rPr>
          <w:color w:val="000000"/>
          <w:sz w:val="24"/>
        </w:rPr>
        <w:t>农村，符合当今政府提出的倡导绿色消费的</w:t>
      </w:r>
      <w:r w:rsidRPr="00F008CF">
        <w:rPr>
          <w:color w:val="000000"/>
          <w:sz w:val="24"/>
        </w:rPr>
        <w:t>“</w:t>
      </w:r>
      <w:proofErr w:type="gramStart"/>
      <w:r w:rsidRPr="00F008CF">
        <w:rPr>
          <w:color w:val="000000"/>
          <w:sz w:val="24"/>
        </w:rPr>
        <w:t>菜蓝子</w:t>
      </w:r>
      <w:proofErr w:type="gramEnd"/>
      <w:r w:rsidRPr="00F008CF">
        <w:rPr>
          <w:color w:val="000000"/>
          <w:sz w:val="24"/>
        </w:rPr>
        <w:t>工程</w:t>
      </w:r>
      <w:r w:rsidRPr="00F008CF">
        <w:rPr>
          <w:color w:val="000000"/>
          <w:sz w:val="24"/>
        </w:rPr>
        <w:t>”</w:t>
      </w:r>
      <w:r w:rsidRPr="00F008CF">
        <w:rPr>
          <w:color w:val="000000"/>
          <w:sz w:val="24"/>
        </w:rPr>
        <w:t>和</w:t>
      </w:r>
      <w:r w:rsidRPr="00F008CF">
        <w:rPr>
          <w:color w:val="000000"/>
          <w:sz w:val="24"/>
        </w:rPr>
        <w:t>“</w:t>
      </w:r>
      <w:r w:rsidRPr="00F008CF">
        <w:rPr>
          <w:color w:val="000000"/>
          <w:sz w:val="24"/>
        </w:rPr>
        <w:t>建设社会主义新农村</w:t>
      </w:r>
      <w:r w:rsidRPr="00F008CF">
        <w:rPr>
          <w:color w:val="000000"/>
          <w:sz w:val="24"/>
        </w:rPr>
        <w:t>”</w:t>
      </w:r>
      <w:r w:rsidRPr="00F008CF">
        <w:rPr>
          <w:color w:val="000000"/>
          <w:sz w:val="24"/>
        </w:rPr>
        <w:t>的号召，确保在发展养殖业的同时提高居民的生活水平和生活质量。</w:t>
      </w:r>
    </w:p>
    <w:p w:rsidR="00E62B5C" w:rsidRPr="00F008CF" w:rsidRDefault="00E62B5C" w:rsidP="00E62B5C">
      <w:pPr>
        <w:spacing w:line="360" w:lineRule="auto"/>
        <w:ind w:firstLine="480"/>
        <w:rPr>
          <w:color w:val="000000"/>
          <w:sz w:val="24"/>
        </w:rPr>
      </w:pPr>
      <w:r w:rsidRPr="00F008CF">
        <w:rPr>
          <w:color w:val="000000"/>
          <w:sz w:val="24"/>
        </w:rPr>
        <w:lastRenderedPageBreak/>
        <w:t>另外，该项目具有较强的盈利能力，在促进企业发展、提高职工生活水平的同时必将更好地回报社会；此外项目建设运营后每年将缴纳较多的税收，</w:t>
      </w:r>
      <w:r w:rsidRPr="00F008CF">
        <w:rPr>
          <w:color w:val="000000"/>
          <w:sz w:val="24"/>
        </w:rPr>
        <w:t>“</w:t>
      </w:r>
      <w:r w:rsidRPr="00F008CF">
        <w:rPr>
          <w:color w:val="000000"/>
          <w:sz w:val="24"/>
        </w:rPr>
        <w:t>税收取之于民、用之于民</w:t>
      </w:r>
      <w:r w:rsidRPr="00F008CF">
        <w:rPr>
          <w:color w:val="000000"/>
          <w:sz w:val="24"/>
        </w:rPr>
        <w:t>”</w:t>
      </w:r>
      <w:r w:rsidRPr="00F008CF">
        <w:rPr>
          <w:color w:val="000000"/>
          <w:sz w:val="24"/>
        </w:rPr>
        <w:t>，有利于加快当地的道路、交通、环境、公益事业各等各个方面的发展，从而进一步提高当地居民的生活水平和生活质量。</w:t>
      </w:r>
    </w:p>
    <w:p w:rsidR="00E62B5C" w:rsidRPr="00F008CF" w:rsidRDefault="00E62B5C" w:rsidP="00E62B5C">
      <w:pPr>
        <w:spacing w:line="360" w:lineRule="auto"/>
        <w:ind w:firstLine="480"/>
        <w:rPr>
          <w:color w:val="000000"/>
          <w:sz w:val="24"/>
        </w:rPr>
      </w:pPr>
      <w:r w:rsidRPr="00F008CF">
        <w:rPr>
          <w:color w:val="000000"/>
          <w:sz w:val="24"/>
        </w:rPr>
        <w:t>综合上述分析可知，本项目的建设具有一定的社会效益。</w:t>
      </w:r>
    </w:p>
    <w:p w:rsidR="00E62B5C" w:rsidRPr="00F008CF" w:rsidRDefault="00E62B5C" w:rsidP="00E62B5C">
      <w:pPr>
        <w:pStyle w:val="2"/>
        <w:keepLines w:val="0"/>
        <w:widowControl/>
        <w:numPr>
          <w:ilvl w:val="1"/>
          <w:numId w:val="2"/>
        </w:numPr>
        <w:tabs>
          <w:tab w:val="clear" w:pos="576"/>
        </w:tabs>
        <w:spacing w:line="360" w:lineRule="auto"/>
        <w:ind w:left="0" w:firstLine="0"/>
        <w:rPr>
          <w:rFonts w:ascii="Times New Roman" w:eastAsia="宋体" w:hAnsi="Times New Roman"/>
          <w:bCs/>
          <w:iCs/>
          <w:color w:val="000000"/>
          <w:kern w:val="0"/>
          <w:szCs w:val="28"/>
        </w:rPr>
      </w:pPr>
      <w:bookmarkStart w:id="131" w:name="_Toc188857179"/>
      <w:bookmarkStart w:id="132" w:name="_Toc246923361"/>
      <w:bookmarkStart w:id="133" w:name="_Toc246923721"/>
      <w:bookmarkStart w:id="134" w:name="_Toc265188460"/>
      <w:bookmarkStart w:id="135" w:name="_Toc279576867"/>
      <w:bookmarkStart w:id="136" w:name="_Toc293314447"/>
      <w:bookmarkStart w:id="137" w:name="_Toc308505353"/>
      <w:bookmarkStart w:id="138" w:name="_Toc312152882"/>
      <w:bookmarkStart w:id="139" w:name="_Toc337458250"/>
      <w:bookmarkStart w:id="140" w:name="_Toc337458793"/>
      <w:bookmarkStart w:id="141" w:name="_Toc350514919"/>
      <w:bookmarkStart w:id="142" w:name="_Toc452479455"/>
      <w:bookmarkStart w:id="143" w:name="_Toc494051881"/>
      <w:r w:rsidRPr="00F008CF">
        <w:rPr>
          <w:rFonts w:ascii="Times New Roman" w:eastAsia="宋体" w:hAnsi="Times New Roman"/>
          <w:bCs/>
          <w:iCs/>
          <w:color w:val="000000"/>
          <w:kern w:val="0"/>
          <w:szCs w:val="28"/>
        </w:rPr>
        <w:t>环境损益分析</w:t>
      </w:r>
      <w:bookmarkEnd w:id="131"/>
      <w:bookmarkEnd w:id="132"/>
      <w:bookmarkEnd w:id="133"/>
      <w:bookmarkEnd w:id="134"/>
      <w:bookmarkEnd w:id="135"/>
      <w:bookmarkEnd w:id="136"/>
      <w:bookmarkEnd w:id="137"/>
      <w:bookmarkEnd w:id="138"/>
      <w:bookmarkEnd w:id="139"/>
      <w:bookmarkEnd w:id="140"/>
      <w:bookmarkEnd w:id="141"/>
      <w:bookmarkEnd w:id="142"/>
      <w:bookmarkEnd w:id="143"/>
    </w:p>
    <w:p w:rsidR="00E62B5C" w:rsidRPr="00F008CF" w:rsidRDefault="00E62B5C" w:rsidP="00E62B5C">
      <w:pPr>
        <w:pStyle w:val="3"/>
        <w:keepLines w:val="0"/>
        <w:widowControl/>
        <w:numPr>
          <w:ilvl w:val="2"/>
          <w:numId w:val="2"/>
        </w:numPr>
        <w:tabs>
          <w:tab w:val="clear" w:pos="720"/>
        </w:tabs>
        <w:spacing w:before="0" w:after="0" w:line="360" w:lineRule="auto"/>
        <w:rPr>
          <w:color w:val="000000"/>
          <w:kern w:val="0"/>
          <w:sz w:val="24"/>
          <w:szCs w:val="24"/>
        </w:rPr>
      </w:pPr>
      <w:bookmarkStart w:id="144" w:name="_Toc246923362"/>
      <w:bookmarkStart w:id="145" w:name="_Toc246923722"/>
      <w:bookmarkStart w:id="146" w:name="_Toc293314448"/>
      <w:r w:rsidRPr="00F008CF">
        <w:rPr>
          <w:color w:val="000000"/>
          <w:kern w:val="0"/>
          <w:sz w:val="24"/>
          <w:szCs w:val="24"/>
        </w:rPr>
        <w:t>环保投资分析</w:t>
      </w:r>
      <w:bookmarkEnd w:id="144"/>
      <w:bookmarkEnd w:id="145"/>
      <w:bookmarkEnd w:id="146"/>
    </w:p>
    <w:p w:rsidR="00E62B5C" w:rsidRPr="00F008CF" w:rsidRDefault="00E62B5C" w:rsidP="00E62B5C">
      <w:pPr>
        <w:spacing w:line="360" w:lineRule="auto"/>
        <w:ind w:firstLine="480"/>
        <w:rPr>
          <w:color w:val="000000"/>
          <w:sz w:val="24"/>
        </w:rPr>
      </w:pPr>
      <w:r w:rsidRPr="00F008CF">
        <w:rPr>
          <w:color w:val="000000"/>
          <w:sz w:val="24"/>
        </w:rPr>
        <w:t>本项目在环保方面的投入约</w:t>
      </w:r>
      <w:r>
        <w:rPr>
          <w:rFonts w:hint="eastAsia"/>
          <w:color w:val="000000"/>
          <w:sz w:val="24"/>
        </w:rPr>
        <w:t>1380</w:t>
      </w:r>
      <w:r w:rsidRPr="00F008CF">
        <w:rPr>
          <w:color w:val="000000"/>
          <w:sz w:val="24"/>
        </w:rPr>
        <w:t>万元人民币，环保设施基本能满足有关污染治理方面的需要，投资合理。环保投资与总投资之比为</w:t>
      </w:r>
      <w:r>
        <w:rPr>
          <w:rFonts w:hint="eastAsia"/>
          <w:color w:val="000000"/>
          <w:sz w:val="24"/>
        </w:rPr>
        <w:t>13.8</w:t>
      </w:r>
      <w:r w:rsidRPr="00F008CF">
        <w:rPr>
          <w:color w:val="000000"/>
          <w:sz w:val="24"/>
        </w:rPr>
        <w:t>%</w:t>
      </w:r>
      <w:r w:rsidRPr="00F008CF">
        <w:rPr>
          <w:color w:val="000000"/>
          <w:sz w:val="24"/>
        </w:rPr>
        <w:t>，环保措施可以达到达标排放的要求。</w:t>
      </w:r>
    </w:p>
    <w:p w:rsidR="00E62B5C" w:rsidRPr="00F008CF" w:rsidRDefault="00E62B5C" w:rsidP="00E62B5C">
      <w:pPr>
        <w:spacing w:line="360" w:lineRule="auto"/>
        <w:ind w:firstLine="480"/>
        <w:rPr>
          <w:color w:val="000000"/>
          <w:sz w:val="24"/>
        </w:rPr>
      </w:pPr>
      <w:r w:rsidRPr="00F008CF">
        <w:rPr>
          <w:color w:val="000000"/>
          <w:sz w:val="24"/>
        </w:rPr>
        <w:t>各项环保设施落实后，可以</w:t>
      </w:r>
      <w:r>
        <w:rPr>
          <w:color w:val="000000"/>
          <w:sz w:val="24"/>
        </w:rPr>
        <w:t>产生较强的经济收益，如污水工程产生的沼气用来用于管理区生活用气</w:t>
      </w:r>
      <w:r w:rsidRPr="00F008CF">
        <w:rPr>
          <w:color w:val="000000"/>
          <w:sz w:val="24"/>
        </w:rPr>
        <w:t>。</w:t>
      </w:r>
    </w:p>
    <w:p w:rsidR="00E62B5C" w:rsidRPr="00F008CF" w:rsidRDefault="00E62B5C" w:rsidP="00E62B5C">
      <w:pPr>
        <w:spacing w:line="360" w:lineRule="auto"/>
        <w:ind w:firstLine="480"/>
        <w:rPr>
          <w:color w:val="000000"/>
          <w:sz w:val="24"/>
        </w:rPr>
      </w:pPr>
      <w:r w:rsidRPr="00F008CF">
        <w:rPr>
          <w:color w:val="000000"/>
          <w:sz w:val="24"/>
        </w:rPr>
        <w:t>综上所述，本项目在污染治理和控制方面有较大的投入，通过设施建设和日常运行，可保证各类污染物的达标排放。对预防和杜绝可能产生的</w:t>
      </w:r>
      <w:proofErr w:type="gramStart"/>
      <w:r w:rsidRPr="00F008CF">
        <w:rPr>
          <w:color w:val="000000"/>
          <w:sz w:val="24"/>
        </w:rPr>
        <w:t>潜在事故</w:t>
      </w:r>
      <w:proofErr w:type="gramEnd"/>
      <w:r w:rsidRPr="00F008CF">
        <w:rPr>
          <w:color w:val="000000"/>
          <w:sz w:val="24"/>
        </w:rPr>
        <w:t>污染影响也能发挥明显的作用。因此，本项目环保投入比较合理，污染物经过各项设施处理后对周围环境影响比较小。</w:t>
      </w:r>
    </w:p>
    <w:p w:rsidR="00E62B5C" w:rsidRPr="00F008CF" w:rsidRDefault="00E62B5C" w:rsidP="00E62B5C">
      <w:pPr>
        <w:pStyle w:val="3"/>
        <w:keepLines w:val="0"/>
        <w:widowControl/>
        <w:numPr>
          <w:ilvl w:val="2"/>
          <w:numId w:val="2"/>
        </w:numPr>
        <w:tabs>
          <w:tab w:val="clear" w:pos="720"/>
        </w:tabs>
        <w:spacing w:before="0" w:after="0" w:line="360" w:lineRule="auto"/>
        <w:rPr>
          <w:color w:val="000000"/>
          <w:kern w:val="0"/>
          <w:sz w:val="24"/>
          <w:szCs w:val="24"/>
        </w:rPr>
      </w:pPr>
      <w:bookmarkStart w:id="147" w:name="_Toc246923363"/>
      <w:bookmarkStart w:id="148" w:name="_Toc246923723"/>
      <w:bookmarkStart w:id="149" w:name="_Toc293314449"/>
      <w:r w:rsidRPr="00F008CF">
        <w:rPr>
          <w:color w:val="000000"/>
          <w:kern w:val="0"/>
          <w:sz w:val="24"/>
          <w:szCs w:val="24"/>
        </w:rPr>
        <w:t>环境效益分析</w:t>
      </w:r>
      <w:bookmarkEnd w:id="147"/>
      <w:bookmarkEnd w:id="148"/>
      <w:bookmarkEnd w:id="149"/>
    </w:p>
    <w:p w:rsidR="00E62B5C" w:rsidRPr="00F008CF" w:rsidRDefault="00E62B5C" w:rsidP="00E62B5C">
      <w:pPr>
        <w:spacing w:line="360" w:lineRule="auto"/>
        <w:ind w:firstLine="480"/>
        <w:rPr>
          <w:color w:val="000000"/>
          <w:sz w:val="24"/>
        </w:rPr>
      </w:pPr>
      <w:r w:rsidRPr="00F008CF">
        <w:rPr>
          <w:color w:val="000000"/>
          <w:sz w:val="24"/>
        </w:rPr>
        <w:t>建设项目环保投资主要是体现国家环保政策，贯彻</w:t>
      </w:r>
      <w:r w:rsidRPr="00F008CF">
        <w:rPr>
          <w:color w:val="000000"/>
          <w:sz w:val="24"/>
        </w:rPr>
        <w:t>“</w:t>
      </w:r>
      <w:r w:rsidRPr="00F008CF">
        <w:rPr>
          <w:color w:val="000000"/>
          <w:sz w:val="24"/>
        </w:rPr>
        <w:t>总量控制</w:t>
      </w:r>
      <w:r w:rsidRPr="00F008CF">
        <w:rPr>
          <w:color w:val="000000"/>
          <w:sz w:val="24"/>
        </w:rPr>
        <w:t>”</w:t>
      </w:r>
      <w:r w:rsidRPr="00F008CF">
        <w:rPr>
          <w:color w:val="000000"/>
          <w:sz w:val="24"/>
        </w:rPr>
        <w:t>、</w:t>
      </w:r>
      <w:r w:rsidRPr="00F008CF">
        <w:rPr>
          <w:color w:val="000000"/>
          <w:sz w:val="24"/>
        </w:rPr>
        <w:t>“</w:t>
      </w:r>
      <w:r w:rsidRPr="00F008CF">
        <w:rPr>
          <w:color w:val="000000"/>
          <w:sz w:val="24"/>
        </w:rPr>
        <w:t>达标排放</w:t>
      </w:r>
      <w:r w:rsidRPr="00F008CF">
        <w:rPr>
          <w:color w:val="000000"/>
          <w:sz w:val="24"/>
        </w:rPr>
        <w:t>”</w:t>
      </w:r>
      <w:r w:rsidRPr="00F008CF">
        <w:rPr>
          <w:color w:val="000000"/>
          <w:sz w:val="24"/>
        </w:rPr>
        <w:t>的污染控制原则，达到保护环境的目的。通过对</w:t>
      </w:r>
      <w:r w:rsidRPr="00F008CF">
        <w:rPr>
          <w:color w:val="000000"/>
          <w:sz w:val="24"/>
        </w:rPr>
        <w:t>“</w:t>
      </w:r>
      <w:r w:rsidRPr="00F008CF">
        <w:rPr>
          <w:color w:val="000000"/>
          <w:sz w:val="24"/>
        </w:rPr>
        <w:t>三废</w:t>
      </w:r>
      <w:r w:rsidRPr="00F008CF">
        <w:rPr>
          <w:color w:val="000000"/>
          <w:sz w:val="24"/>
        </w:rPr>
        <w:t>”</w:t>
      </w:r>
      <w:r w:rsidRPr="00F008CF">
        <w:rPr>
          <w:color w:val="000000"/>
          <w:sz w:val="24"/>
        </w:rPr>
        <w:t>的综合利用和回收利用，不但降低了单位产品的物耗，降低单位产品成本，而且减少了向环境中排放污染物的量。本项目环保投资效益主要体现在环境效益上。</w:t>
      </w:r>
    </w:p>
    <w:p w:rsidR="00E62B5C" w:rsidRPr="00F008CF" w:rsidRDefault="00E62B5C" w:rsidP="00E62B5C">
      <w:pPr>
        <w:spacing w:line="360" w:lineRule="auto"/>
        <w:ind w:firstLine="480"/>
        <w:rPr>
          <w:color w:val="000000"/>
          <w:sz w:val="24"/>
        </w:rPr>
      </w:pPr>
      <w:r w:rsidRPr="00F008CF">
        <w:rPr>
          <w:color w:val="000000"/>
          <w:sz w:val="24"/>
        </w:rPr>
        <w:t>建设项目环保投资主要用于废气、废水、噪声、固废的治理，使废气、废水达标排放，厂界噪声达标，固</w:t>
      </w:r>
      <w:proofErr w:type="gramStart"/>
      <w:r w:rsidRPr="00F008CF">
        <w:rPr>
          <w:color w:val="000000"/>
          <w:sz w:val="24"/>
        </w:rPr>
        <w:t>废全部</w:t>
      </w:r>
      <w:proofErr w:type="gramEnd"/>
      <w:r w:rsidRPr="00F008CF">
        <w:rPr>
          <w:color w:val="000000"/>
          <w:sz w:val="24"/>
        </w:rPr>
        <w:t>得到有效地处置或利用，大幅度削减了污染物，从而大大减少排入周围环境的污染物总量，减轻了环境污染。通过必要的环保投资及支付相应的环保设施运行费用，既保护了环境，又减少了企业缴纳的排污费，环境经济效益是显著的。</w:t>
      </w:r>
    </w:p>
    <w:p w:rsidR="00E62B5C" w:rsidRPr="00F008CF" w:rsidRDefault="00E62B5C" w:rsidP="00E62B5C">
      <w:pPr>
        <w:spacing w:line="360" w:lineRule="auto"/>
        <w:ind w:firstLine="480"/>
        <w:rPr>
          <w:color w:val="000000"/>
          <w:sz w:val="24"/>
        </w:rPr>
      </w:pPr>
      <w:r w:rsidRPr="00F008CF">
        <w:rPr>
          <w:color w:val="000000"/>
          <w:sz w:val="24"/>
        </w:rPr>
        <w:t>综上所述，本项目拟采用清洁养殖工艺，提高产品的质量和产量，技术较先进，排污量较小，具有较好的社会、经济、环境效益。</w:t>
      </w:r>
    </w:p>
    <w:p w:rsidR="00E62B5C" w:rsidRPr="00F008CF" w:rsidRDefault="00E62B5C" w:rsidP="00E62B5C">
      <w:pPr>
        <w:pStyle w:val="2"/>
        <w:keepLines w:val="0"/>
        <w:widowControl/>
        <w:numPr>
          <w:ilvl w:val="1"/>
          <w:numId w:val="2"/>
        </w:numPr>
        <w:tabs>
          <w:tab w:val="clear" w:pos="576"/>
        </w:tabs>
        <w:spacing w:line="360" w:lineRule="auto"/>
        <w:ind w:left="0" w:firstLine="0"/>
        <w:rPr>
          <w:rFonts w:ascii="Times New Roman" w:eastAsia="宋体" w:hAnsi="Times New Roman"/>
          <w:bCs/>
          <w:iCs/>
          <w:color w:val="000000"/>
          <w:kern w:val="0"/>
          <w:szCs w:val="28"/>
        </w:rPr>
      </w:pPr>
      <w:bookmarkStart w:id="150" w:name="_Toc265188461"/>
      <w:bookmarkStart w:id="151" w:name="_Toc279576868"/>
      <w:bookmarkStart w:id="152" w:name="_Toc293314450"/>
      <w:bookmarkStart w:id="153" w:name="_Toc308505354"/>
      <w:bookmarkStart w:id="154" w:name="_Toc312152883"/>
      <w:bookmarkStart w:id="155" w:name="_Toc337458251"/>
      <w:bookmarkStart w:id="156" w:name="_Toc337458794"/>
      <w:bookmarkStart w:id="157" w:name="_Toc350514920"/>
      <w:bookmarkStart w:id="158" w:name="_Toc452479456"/>
      <w:bookmarkStart w:id="159" w:name="_Toc494051882"/>
      <w:r w:rsidRPr="00F008CF">
        <w:rPr>
          <w:rFonts w:ascii="Times New Roman" w:eastAsia="宋体" w:hAnsi="Times New Roman"/>
          <w:bCs/>
          <w:iCs/>
          <w:color w:val="000000"/>
          <w:kern w:val="0"/>
          <w:szCs w:val="28"/>
        </w:rPr>
        <w:lastRenderedPageBreak/>
        <w:t>小结</w:t>
      </w:r>
      <w:bookmarkEnd w:id="150"/>
      <w:bookmarkEnd w:id="151"/>
      <w:bookmarkEnd w:id="152"/>
      <w:bookmarkEnd w:id="153"/>
      <w:bookmarkEnd w:id="154"/>
      <w:bookmarkEnd w:id="155"/>
      <w:bookmarkEnd w:id="156"/>
      <w:bookmarkEnd w:id="157"/>
      <w:bookmarkEnd w:id="158"/>
      <w:bookmarkEnd w:id="159"/>
    </w:p>
    <w:p w:rsidR="00E62B5C" w:rsidRDefault="00E62B5C" w:rsidP="00E62B5C">
      <w:pPr>
        <w:adjustRightInd w:val="0"/>
        <w:snapToGrid w:val="0"/>
        <w:spacing w:line="360" w:lineRule="auto"/>
        <w:ind w:firstLineChars="200" w:firstLine="480"/>
        <w:rPr>
          <w:color w:val="000000"/>
          <w:sz w:val="24"/>
        </w:rPr>
      </w:pPr>
      <w:r w:rsidRPr="00F008CF">
        <w:rPr>
          <w:color w:val="000000"/>
          <w:sz w:val="24"/>
        </w:rPr>
        <w:t>结合本项目社会经济效益、环保投入和环境效益进行综合分析得出，项目在创造良好经济效益和社会效益的同时，经采取污染防治措施后，对环境的影响较小，能够将工程带来的环境损失降到可接受程度。因此，本项目可以实现经济效益与环保效益的统一。</w:t>
      </w:r>
    </w:p>
    <w:p w:rsidR="00E62B5C" w:rsidRPr="00F008CF" w:rsidRDefault="00E62B5C" w:rsidP="00E62B5C">
      <w:pPr>
        <w:adjustRightInd w:val="0"/>
        <w:snapToGrid w:val="0"/>
        <w:spacing w:line="360" w:lineRule="auto"/>
        <w:ind w:firstLineChars="200" w:firstLine="480"/>
        <w:rPr>
          <w:color w:val="000000"/>
          <w:sz w:val="24"/>
        </w:rPr>
      </w:pPr>
    </w:p>
    <w:p w:rsidR="00E62B5C" w:rsidRPr="00F008CF" w:rsidRDefault="00E62B5C" w:rsidP="00E62B5C">
      <w:pPr>
        <w:spacing w:line="360" w:lineRule="auto"/>
        <w:rPr>
          <w:color w:val="000000"/>
          <w:sz w:val="24"/>
        </w:rPr>
        <w:sectPr w:rsidR="00E62B5C" w:rsidRPr="00F008CF" w:rsidSect="002A4C53">
          <w:pgSz w:w="11906" w:h="16838" w:code="9"/>
          <w:pgMar w:top="1418" w:right="1418" w:bottom="1418" w:left="1418" w:header="851" w:footer="992" w:gutter="0"/>
          <w:cols w:space="425"/>
          <w:docGrid w:linePitch="312"/>
        </w:sectPr>
      </w:pPr>
    </w:p>
    <w:p w:rsidR="00E62B5C" w:rsidRPr="00F008CF" w:rsidRDefault="00E62B5C" w:rsidP="007C7276">
      <w:pPr>
        <w:pStyle w:val="1"/>
        <w:keepLines w:val="0"/>
        <w:numPr>
          <w:ilvl w:val="0"/>
          <w:numId w:val="2"/>
        </w:numPr>
        <w:adjustRightInd w:val="0"/>
        <w:snapToGrid w:val="0"/>
        <w:ind w:left="0" w:firstLine="0"/>
        <w:jc w:val="center"/>
        <w:rPr>
          <w:bCs/>
          <w:color w:val="000000"/>
          <w:kern w:val="32"/>
          <w:szCs w:val="32"/>
        </w:rPr>
      </w:pPr>
      <w:bookmarkStart w:id="160" w:name="_Toc494051883"/>
      <w:r w:rsidRPr="00165990">
        <w:rPr>
          <w:rFonts w:hint="eastAsia"/>
          <w:bCs/>
          <w:color w:val="000000"/>
          <w:kern w:val="32"/>
          <w:szCs w:val="32"/>
        </w:rPr>
        <w:lastRenderedPageBreak/>
        <w:t>环境管理与环境监测计划</w:t>
      </w:r>
      <w:bookmarkEnd w:id="160"/>
    </w:p>
    <w:p w:rsidR="007C7276" w:rsidRDefault="007C7276" w:rsidP="00E62B5C">
      <w:pPr>
        <w:spacing w:line="360" w:lineRule="auto"/>
        <w:ind w:firstLineChars="200" w:firstLine="480"/>
        <w:rPr>
          <w:color w:val="000000"/>
          <w:sz w:val="24"/>
        </w:rPr>
      </w:pPr>
      <w:r w:rsidRPr="007C7276">
        <w:rPr>
          <w:rFonts w:hint="eastAsia"/>
          <w:color w:val="000000"/>
          <w:sz w:val="24"/>
        </w:rPr>
        <w:t>为了贯彻国家环境保护有关规定，处理好发展生产与环境保护的关系，实现建设项目的经济效益、社会效益和环境效益的统一，更好地监控工程环保设施的运行，及时掌握和了解污染治理和控制措施的效果和周围地区的环境质量的变化情况，必须设置相应的环保机构，制定环境管理与监测实施计划。</w:t>
      </w:r>
    </w:p>
    <w:p w:rsidR="007C7276" w:rsidRPr="00F008CF" w:rsidRDefault="007C7276" w:rsidP="007C7276">
      <w:pPr>
        <w:pStyle w:val="2"/>
        <w:keepLines w:val="0"/>
        <w:widowControl/>
        <w:numPr>
          <w:ilvl w:val="1"/>
          <w:numId w:val="2"/>
        </w:numPr>
        <w:tabs>
          <w:tab w:val="clear" w:pos="576"/>
        </w:tabs>
        <w:adjustRightInd w:val="0"/>
        <w:snapToGrid w:val="0"/>
        <w:spacing w:line="360" w:lineRule="auto"/>
        <w:ind w:left="0" w:firstLine="0"/>
        <w:rPr>
          <w:rFonts w:ascii="Times New Roman" w:eastAsia="宋体" w:hAnsi="Times New Roman"/>
          <w:bCs/>
          <w:iCs/>
          <w:color w:val="000000"/>
          <w:kern w:val="0"/>
          <w:szCs w:val="28"/>
        </w:rPr>
      </w:pPr>
      <w:bookmarkStart w:id="161" w:name="_Toc494051884"/>
      <w:r w:rsidRPr="00F008CF">
        <w:rPr>
          <w:rFonts w:ascii="Times New Roman" w:eastAsia="宋体" w:hAnsi="Times New Roman"/>
          <w:bCs/>
          <w:iCs/>
          <w:color w:val="000000"/>
          <w:kern w:val="0"/>
          <w:szCs w:val="28"/>
        </w:rPr>
        <w:t>环境管理</w:t>
      </w:r>
      <w:bookmarkEnd w:id="161"/>
    </w:p>
    <w:p w:rsidR="007C7276" w:rsidRPr="007C7276" w:rsidRDefault="007C7276" w:rsidP="007C7276">
      <w:pPr>
        <w:pStyle w:val="3"/>
        <w:keepLines w:val="0"/>
        <w:widowControl/>
        <w:numPr>
          <w:ilvl w:val="2"/>
          <w:numId w:val="2"/>
        </w:numPr>
        <w:tabs>
          <w:tab w:val="clear" w:pos="720"/>
        </w:tabs>
        <w:spacing w:before="0" w:after="0" w:line="360" w:lineRule="auto"/>
        <w:rPr>
          <w:color w:val="000000"/>
          <w:kern w:val="0"/>
          <w:sz w:val="24"/>
          <w:szCs w:val="24"/>
        </w:rPr>
      </w:pPr>
      <w:r w:rsidRPr="007C7276">
        <w:rPr>
          <w:rFonts w:hint="eastAsia"/>
          <w:color w:val="000000"/>
          <w:kern w:val="0"/>
          <w:sz w:val="24"/>
          <w:szCs w:val="24"/>
        </w:rPr>
        <w:t>环境管理的必要性</w:t>
      </w:r>
    </w:p>
    <w:p w:rsidR="007C7276" w:rsidRPr="007C7276" w:rsidRDefault="007C7276" w:rsidP="007C7276">
      <w:pPr>
        <w:spacing w:line="360" w:lineRule="auto"/>
        <w:ind w:firstLineChars="200" w:firstLine="480"/>
        <w:rPr>
          <w:color w:val="000000"/>
          <w:sz w:val="24"/>
        </w:rPr>
      </w:pPr>
      <w:r w:rsidRPr="007C7276">
        <w:rPr>
          <w:rFonts w:hint="eastAsia"/>
          <w:color w:val="000000"/>
          <w:sz w:val="24"/>
        </w:rPr>
        <w:t>项目环境管理是指工程在施工期和运行期间，应严格按照国家、地方环境保护政策、法律和法规等进行环境管理工作，并接受地方环保管理部门监督，促使项目实现“三同时”目标。</w:t>
      </w:r>
    </w:p>
    <w:p w:rsidR="00E62B5C" w:rsidRPr="00F008CF" w:rsidRDefault="007C7276" w:rsidP="00E62B5C">
      <w:pPr>
        <w:spacing w:line="360" w:lineRule="auto"/>
        <w:ind w:firstLineChars="200" w:firstLine="480"/>
        <w:rPr>
          <w:color w:val="000000"/>
          <w:sz w:val="24"/>
        </w:rPr>
      </w:pPr>
      <w:r w:rsidRPr="007C7276">
        <w:rPr>
          <w:rFonts w:hint="eastAsia"/>
          <w:color w:val="000000"/>
          <w:sz w:val="24"/>
        </w:rPr>
        <w:t>环境管理是企业管理工作重要组成部分。其主要目的是通过环境管理工作的开展，提高全体员工环保意识，促进企业积极主动地预防和治理污染，避免因管理不善而可能产生环境污染。因此，企业要贯彻落实国家和地方有关法律和法规，正确处理企业发展与环境保护的关系，实现清洁生产，从而真正达到持续发展的战略目标。</w:t>
      </w:r>
    </w:p>
    <w:p w:rsidR="00E62B5C" w:rsidRPr="00F008CF" w:rsidRDefault="00E62B5C" w:rsidP="007C7276">
      <w:pPr>
        <w:pStyle w:val="3"/>
        <w:keepLines w:val="0"/>
        <w:widowControl/>
        <w:numPr>
          <w:ilvl w:val="2"/>
          <w:numId w:val="2"/>
        </w:numPr>
        <w:tabs>
          <w:tab w:val="clear" w:pos="720"/>
        </w:tabs>
        <w:spacing w:before="0" w:after="0" w:line="360" w:lineRule="auto"/>
        <w:rPr>
          <w:color w:val="000000"/>
          <w:kern w:val="0"/>
          <w:sz w:val="24"/>
          <w:szCs w:val="24"/>
        </w:rPr>
      </w:pPr>
      <w:r w:rsidRPr="00F008CF">
        <w:rPr>
          <w:color w:val="000000"/>
          <w:kern w:val="0"/>
          <w:sz w:val="24"/>
          <w:szCs w:val="24"/>
        </w:rPr>
        <w:t>环境管理机构</w:t>
      </w:r>
      <w:r w:rsidR="007C7276">
        <w:rPr>
          <w:rFonts w:hint="eastAsia"/>
          <w:color w:val="000000"/>
          <w:kern w:val="0"/>
          <w:sz w:val="24"/>
          <w:szCs w:val="24"/>
        </w:rPr>
        <w:t>与</w:t>
      </w:r>
      <w:r w:rsidRPr="00F008CF">
        <w:rPr>
          <w:color w:val="000000"/>
          <w:kern w:val="0"/>
          <w:sz w:val="24"/>
          <w:szCs w:val="24"/>
        </w:rPr>
        <w:t>职责</w:t>
      </w:r>
    </w:p>
    <w:p w:rsidR="007C7276" w:rsidRDefault="007C7276" w:rsidP="007C7276">
      <w:pPr>
        <w:spacing w:line="360" w:lineRule="auto"/>
        <w:ind w:firstLineChars="200" w:firstLine="480"/>
        <w:rPr>
          <w:color w:val="000000"/>
          <w:sz w:val="24"/>
        </w:rPr>
      </w:pPr>
      <w:r w:rsidRPr="007C7276">
        <w:rPr>
          <w:rFonts w:hint="eastAsia"/>
          <w:color w:val="000000"/>
          <w:sz w:val="24"/>
        </w:rPr>
        <w:t>建立环境管理机构是使环境管理工作科学化、制度化、经常化的组织保障，是将环境保护纳入企业管理和生产计划并制定合理的污染控制指标，使企业排污符合国家和地方有关排放标准，并实现“一控双达标”，企业内部必须建立环境管理机构。</w:t>
      </w:r>
    </w:p>
    <w:p w:rsidR="007C7276" w:rsidRPr="007C7276" w:rsidRDefault="007C7276" w:rsidP="007C7276">
      <w:pPr>
        <w:pStyle w:val="40"/>
        <w:adjustRightInd w:val="0"/>
        <w:spacing w:line="360" w:lineRule="auto"/>
        <w:ind w:left="0" w:firstLine="0"/>
        <w:rPr>
          <w:b/>
          <w:sz w:val="24"/>
          <w:szCs w:val="24"/>
        </w:rPr>
      </w:pPr>
      <w:r w:rsidRPr="007C7276">
        <w:rPr>
          <w:rFonts w:hint="eastAsia"/>
          <w:b/>
          <w:sz w:val="24"/>
          <w:szCs w:val="24"/>
        </w:rPr>
        <w:t>环保机构设置</w:t>
      </w:r>
    </w:p>
    <w:p w:rsidR="007C7276" w:rsidRDefault="007C7276" w:rsidP="007C7276">
      <w:pPr>
        <w:spacing w:line="360" w:lineRule="auto"/>
        <w:ind w:firstLineChars="200" w:firstLine="480"/>
        <w:rPr>
          <w:color w:val="000000"/>
          <w:sz w:val="24"/>
        </w:rPr>
      </w:pPr>
      <w:r w:rsidRPr="007C7276">
        <w:rPr>
          <w:rFonts w:hint="eastAsia"/>
          <w:color w:val="000000"/>
          <w:sz w:val="24"/>
        </w:rPr>
        <w:t>根据项目实际情况，建设单位应当建立环保机构，由公司总经理负责，副经理分管，成员由各生产岗位领导组成，专门研究、决策有关环境保护方面的事宜。同时配备</w:t>
      </w:r>
      <w:r w:rsidRPr="007C7276">
        <w:rPr>
          <w:rFonts w:hint="eastAsia"/>
          <w:color w:val="000000"/>
          <w:sz w:val="24"/>
        </w:rPr>
        <w:t>1</w:t>
      </w:r>
      <w:r w:rsidRPr="007C7276">
        <w:rPr>
          <w:rFonts w:hint="eastAsia"/>
          <w:color w:val="000000"/>
          <w:sz w:val="24"/>
        </w:rPr>
        <w:t>名兼职环保员，担负起全场环境管理工作，使各项环保措施、制度得以贯彻落实。</w:t>
      </w:r>
    </w:p>
    <w:p w:rsidR="007C7276" w:rsidRPr="007C7276" w:rsidRDefault="007C7276" w:rsidP="007C7276">
      <w:pPr>
        <w:pStyle w:val="40"/>
        <w:adjustRightInd w:val="0"/>
        <w:spacing w:line="360" w:lineRule="auto"/>
        <w:ind w:left="0" w:firstLine="0"/>
        <w:rPr>
          <w:b/>
          <w:sz w:val="24"/>
          <w:szCs w:val="24"/>
        </w:rPr>
      </w:pPr>
      <w:r w:rsidRPr="007C7276">
        <w:rPr>
          <w:rFonts w:hint="eastAsia"/>
          <w:b/>
          <w:sz w:val="24"/>
          <w:szCs w:val="24"/>
        </w:rPr>
        <w:t>环境管理机构职责</w:t>
      </w:r>
    </w:p>
    <w:p w:rsidR="007C7276" w:rsidRPr="007C7276" w:rsidRDefault="007C7276" w:rsidP="007C7276">
      <w:pPr>
        <w:spacing w:line="360" w:lineRule="auto"/>
        <w:ind w:firstLineChars="200" w:firstLine="480"/>
        <w:rPr>
          <w:color w:val="000000"/>
          <w:sz w:val="24"/>
        </w:rPr>
      </w:pPr>
      <w:r w:rsidRPr="007C7276">
        <w:rPr>
          <w:rFonts w:hint="eastAsia"/>
          <w:color w:val="000000"/>
          <w:sz w:val="24"/>
        </w:rPr>
        <w:t>项目环保机构应</w:t>
      </w:r>
      <w:proofErr w:type="gramStart"/>
      <w:r w:rsidRPr="007C7276">
        <w:rPr>
          <w:rFonts w:hint="eastAsia"/>
          <w:color w:val="000000"/>
          <w:sz w:val="24"/>
        </w:rPr>
        <w:t>具有场</w:t>
      </w:r>
      <w:proofErr w:type="gramEnd"/>
      <w:r w:rsidRPr="007C7276">
        <w:rPr>
          <w:rFonts w:hint="eastAsia"/>
          <w:color w:val="000000"/>
          <w:sz w:val="24"/>
        </w:rPr>
        <w:t>内行使环保执法的权利，并接受当地环保管理部门的指导和监督。其主要职责如下：</w:t>
      </w:r>
    </w:p>
    <w:p w:rsidR="007C7276" w:rsidRPr="007C7276" w:rsidRDefault="007C7276" w:rsidP="007C7276">
      <w:pPr>
        <w:spacing w:line="360" w:lineRule="auto"/>
        <w:ind w:firstLineChars="200" w:firstLine="480"/>
        <w:rPr>
          <w:color w:val="000000"/>
          <w:sz w:val="24"/>
        </w:rPr>
      </w:pPr>
      <w:r w:rsidRPr="007C7276">
        <w:rPr>
          <w:rFonts w:hint="eastAsia"/>
          <w:color w:val="000000"/>
          <w:sz w:val="24"/>
        </w:rPr>
        <w:t>1</w:t>
      </w:r>
      <w:r w:rsidRPr="007C7276">
        <w:rPr>
          <w:rFonts w:hint="eastAsia"/>
          <w:color w:val="000000"/>
          <w:sz w:val="24"/>
        </w:rPr>
        <w:t>、全面贯彻落实“保护和改善生产环境管理与生态环境，防治污染和其它公害”等环境保护基本国策的要求，做好本项目环境污染防治和生态环境保护工作。</w:t>
      </w:r>
    </w:p>
    <w:p w:rsidR="007C7276" w:rsidRPr="007C7276" w:rsidRDefault="007C7276" w:rsidP="007C7276">
      <w:pPr>
        <w:spacing w:line="360" w:lineRule="auto"/>
        <w:ind w:firstLineChars="200" w:firstLine="480"/>
        <w:rPr>
          <w:color w:val="000000"/>
          <w:sz w:val="24"/>
        </w:rPr>
      </w:pPr>
      <w:r w:rsidRPr="007C7276">
        <w:rPr>
          <w:rFonts w:hint="eastAsia"/>
          <w:color w:val="000000"/>
          <w:sz w:val="24"/>
        </w:rPr>
        <w:t>2</w:t>
      </w:r>
      <w:r w:rsidRPr="007C7276">
        <w:rPr>
          <w:rFonts w:hint="eastAsia"/>
          <w:color w:val="000000"/>
          <w:sz w:val="24"/>
        </w:rPr>
        <w:t>、认真贯彻执行环境保护法律、法规和标准，按照地方政府给本企业下达的环境保护目标责任书，结合企业实际情况，制定出本企业环境保护目标和实施措施，落实到</w:t>
      </w:r>
      <w:r w:rsidRPr="007C7276">
        <w:rPr>
          <w:rFonts w:hint="eastAsia"/>
          <w:color w:val="000000"/>
          <w:sz w:val="24"/>
        </w:rPr>
        <w:lastRenderedPageBreak/>
        <w:t>企业年度计划，并作为评定企业指标完成情况的依据之一。</w:t>
      </w:r>
    </w:p>
    <w:p w:rsidR="007C7276" w:rsidRPr="007C7276" w:rsidRDefault="007C7276" w:rsidP="007C7276">
      <w:pPr>
        <w:spacing w:line="360" w:lineRule="auto"/>
        <w:ind w:firstLineChars="200" w:firstLine="480"/>
        <w:rPr>
          <w:color w:val="000000"/>
          <w:sz w:val="24"/>
        </w:rPr>
      </w:pPr>
      <w:r w:rsidRPr="007C7276">
        <w:rPr>
          <w:rFonts w:hint="eastAsia"/>
          <w:color w:val="000000"/>
          <w:sz w:val="24"/>
        </w:rPr>
        <w:t>3</w:t>
      </w:r>
      <w:r w:rsidRPr="007C7276">
        <w:rPr>
          <w:rFonts w:hint="eastAsia"/>
          <w:color w:val="000000"/>
          <w:sz w:val="24"/>
        </w:rPr>
        <w:t>、做好环保设施运行管理和维修工作，保证各项环保设施正常运行，确保治理效果、建立并管理好环保设施档案资料。</w:t>
      </w:r>
    </w:p>
    <w:p w:rsidR="007C7276" w:rsidRPr="007C7276" w:rsidRDefault="007C7276" w:rsidP="007C7276">
      <w:pPr>
        <w:spacing w:line="360" w:lineRule="auto"/>
        <w:ind w:firstLineChars="200" w:firstLine="480"/>
        <w:rPr>
          <w:color w:val="000000"/>
          <w:sz w:val="24"/>
        </w:rPr>
      </w:pPr>
      <w:r w:rsidRPr="007C7276">
        <w:rPr>
          <w:rFonts w:hint="eastAsia"/>
          <w:color w:val="000000"/>
          <w:sz w:val="24"/>
        </w:rPr>
        <w:t>4</w:t>
      </w:r>
      <w:r w:rsidRPr="007C7276">
        <w:rPr>
          <w:rFonts w:hint="eastAsia"/>
          <w:color w:val="000000"/>
          <w:sz w:val="24"/>
        </w:rPr>
        <w:t>、负责建立和健全企业内部环境保护目标责任制度和考核制度，严格考核各环保设施处理效果，要有相应的奖惩制度。</w:t>
      </w:r>
    </w:p>
    <w:p w:rsidR="007C7276" w:rsidRPr="007C7276" w:rsidRDefault="007C7276" w:rsidP="007C7276">
      <w:pPr>
        <w:spacing w:line="360" w:lineRule="auto"/>
        <w:ind w:firstLineChars="200" w:firstLine="480"/>
        <w:rPr>
          <w:color w:val="000000"/>
          <w:sz w:val="24"/>
        </w:rPr>
      </w:pPr>
      <w:r w:rsidRPr="007C7276">
        <w:rPr>
          <w:rFonts w:hint="eastAsia"/>
          <w:color w:val="000000"/>
          <w:sz w:val="24"/>
        </w:rPr>
        <w:t>5</w:t>
      </w:r>
      <w:r w:rsidRPr="007C7276">
        <w:rPr>
          <w:rFonts w:hint="eastAsia"/>
          <w:color w:val="000000"/>
          <w:sz w:val="24"/>
        </w:rPr>
        <w:t>、督促帮助企业搞好污染治理和固体废物综合利用工作，真正做到污染物达标排放。</w:t>
      </w:r>
    </w:p>
    <w:p w:rsidR="007C7276" w:rsidRPr="007C7276" w:rsidRDefault="007C7276" w:rsidP="007C7276">
      <w:pPr>
        <w:spacing w:line="360" w:lineRule="auto"/>
        <w:ind w:firstLineChars="200" w:firstLine="480"/>
        <w:rPr>
          <w:color w:val="000000"/>
          <w:sz w:val="24"/>
        </w:rPr>
      </w:pPr>
      <w:r w:rsidRPr="007C7276">
        <w:rPr>
          <w:rFonts w:hint="eastAsia"/>
          <w:color w:val="000000"/>
          <w:sz w:val="24"/>
        </w:rPr>
        <w:t>6</w:t>
      </w:r>
      <w:r w:rsidRPr="007C7276">
        <w:rPr>
          <w:rFonts w:hint="eastAsia"/>
          <w:color w:val="000000"/>
          <w:sz w:val="24"/>
        </w:rPr>
        <w:t>、负责与当地环境保护监测站联系进行本项目污染源监测工作，了解掌握本项目污染动态，发现异常要及时查找原因，并反馈给生产系统，防止污染事故发生。</w:t>
      </w:r>
    </w:p>
    <w:p w:rsidR="007C7276" w:rsidRPr="007C7276" w:rsidRDefault="007C7276" w:rsidP="007C7276">
      <w:pPr>
        <w:spacing w:line="360" w:lineRule="auto"/>
        <w:ind w:firstLineChars="200" w:firstLine="480"/>
        <w:rPr>
          <w:color w:val="000000"/>
          <w:sz w:val="24"/>
        </w:rPr>
      </w:pPr>
      <w:r w:rsidRPr="007C7276">
        <w:rPr>
          <w:rFonts w:hint="eastAsia"/>
          <w:color w:val="000000"/>
          <w:sz w:val="24"/>
        </w:rPr>
        <w:t>7</w:t>
      </w:r>
      <w:r w:rsidRPr="007C7276">
        <w:rPr>
          <w:rFonts w:hint="eastAsia"/>
          <w:color w:val="000000"/>
          <w:sz w:val="24"/>
        </w:rPr>
        <w:t>、加强企业所属区域绿化造林工作，认真贯彻“谁开发谁保护，谁破坏谁恢复，谁利用谁补偿”和“开发利用与保护并重”的环境保护方针。</w:t>
      </w:r>
    </w:p>
    <w:p w:rsidR="007C7276" w:rsidRPr="007C7276" w:rsidRDefault="007C7276" w:rsidP="007C7276">
      <w:pPr>
        <w:spacing w:line="360" w:lineRule="auto"/>
        <w:ind w:firstLineChars="200" w:firstLine="480"/>
        <w:rPr>
          <w:color w:val="000000"/>
          <w:sz w:val="24"/>
        </w:rPr>
      </w:pPr>
      <w:r w:rsidRPr="007C7276">
        <w:rPr>
          <w:rFonts w:hint="eastAsia"/>
          <w:color w:val="000000"/>
          <w:sz w:val="24"/>
        </w:rPr>
        <w:t>8</w:t>
      </w:r>
      <w:r w:rsidRPr="007C7276">
        <w:rPr>
          <w:rFonts w:hint="eastAsia"/>
          <w:color w:val="000000"/>
          <w:sz w:val="24"/>
        </w:rPr>
        <w:t>、企业领导应在环保经费上给予一定保证，每年有计划地拨出专项环保费用用于环保管理、业务培训及监测仪器的购置和更新。</w:t>
      </w:r>
    </w:p>
    <w:p w:rsidR="007C7276" w:rsidRPr="007C7276" w:rsidRDefault="007C7276" w:rsidP="007C7276">
      <w:pPr>
        <w:spacing w:line="360" w:lineRule="auto"/>
        <w:ind w:firstLineChars="200" w:firstLine="480"/>
        <w:rPr>
          <w:color w:val="000000"/>
          <w:sz w:val="24"/>
        </w:rPr>
      </w:pPr>
      <w:r w:rsidRPr="007C7276">
        <w:rPr>
          <w:rFonts w:hint="eastAsia"/>
          <w:color w:val="000000"/>
          <w:sz w:val="24"/>
        </w:rPr>
        <w:t>9</w:t>
      </w:r>
      <w:r w:rsidRPr="007C7276">
        <w:rPr>
          <w:rFonts w:hint="eastAsia"/>
          <w:color w:val="000000"/>
          <w:sz w:val="24"/>
        </w:rPr>
        <w:t>、有计划地做好普及环境科学知识和环境法律知识的宣传教育工作，组织企业内各类人员进行环保知识的培训和环保知识竞赛，提高企业职工，</w:t>
      </w:r>
      <w:proofErr w:type="gramStart"/>
      <w:r w:rsidRPr="007C7276">
        <w:rPr>
          <w:rFonts w:hint="eastAsia"/>
          <w:color w:val="000000"/>
          <w:sz w:val="24"/>
        </w:rPr>
        <w:t>特别是场级干部</w:t>
      </w:r>
      <w:proofErr w:type="gramEnd"/>
      <w:r w:rsidRPr="007C7276">
        <w:rPr>
          <w:rFonts w:hint="eastAsia"/>
          <w:color w:val="000000"/>
          <w:sz w:val="24"/>
        </w:rPr>
        <w:t>的环保意识和环境法制观念；定期进行环保技术培训，不断提高工作人员业务水平。</w:t>
      </w:r>
    </w:p>
    <w:p w:rsidR="007C7276" w:rsidRDefault="007C7276" w:rsidP="007C7276">
      <w:pPr>
        <w:spacing w:line="360" w:lineRule="auto"/>
        <w:ind w:firstLineChars="200" w:firstLine="480"/>
        <w:rPr>
          <w:color w:val="000000"/>
          <w:sz w:val="24"/>
        </w:rPr>
      </w:pPr>
      <w:r w:rsidRPr="007C7276">
        <w:rPr>
          <w:rFonts w:hint="eastAsia"/>
          <w:color w:val="000000"/>
          <w:sz w:val="24"/>
        </w:rPr>
        <w:t>10</w:t>
      </w:r>
      <w:r w:rsidRPr="007C7276">
        <w:rPr>
          <w:rFonts w:hint="eastAsia"/>
          <w:color w:val="000000"/>
          <w:sz w:val="24"/>
        </w:rPr>
        <w:t>、建立企业环境管理指标体系，做好考核与统计工作。</w:t>
      </w:r>
    </w:p>
    <w:p w:rsidR="00E62B5C" w:rsidRPr="00F008CF" w:rsidRDefault="00E62B5C" w:rsidP="007C7276">
      <w:pPr>
        <w:pStyle w:val="3"/>
        <w:keepLines w:val="0"/>
        <w:widowControl/>
        <w:numPr>
          <w:ilvl w:val="2"/>
          <w:numId w:val="2"/>
        </w:numPr>
        <w:tabs>
          <w:tab w:val="clear" w:pos="720"/>
        </w:tabs>
        <w:spacing w:before="0" w:after="0" w:line="360" w:lineRule="auto"/>
        <w:rPr>
          <w:color w:val="000000"/>
          <w:kern w:val="0"/>
          <w:sz w:val="24"/>
          <w:szCs w:val="24"/>
        </w:rPr>
      </w:pPr>
      <w:r w:rsidRPr="00F008CF">
        <w:rPr>
          <w:color w:val="000000"/>
          <w:kern w:val="0"/>
          <w:sz w:val="24"/>
          <w:szCs w:val="24"/>
        </w:rPr>
        <w:t>环境管理</w:t>
      </w:r>
      <w:r w:rsidR="007C7276">
        <w:rPr>
          <w:rFonts w:hint="eastAsia"/>
          <w:color w:val="000000"/>
          <w:kern w:val="0"/>
          <w:sz w:val="24"/>
          <w:szCs w:val="24"/>
        </w:rPr>
        <w:t>制度</w:t>
      </w:r>
    </w:p>
    <w:p w:rsidR="007C7276" w:rsidRPr="007C7276" w:rsidRDefault="007C7276" w:rsidP="007C7276">
      <w:pPr>
        <w:spacing w:line="360" w:lineRule="auto"/>
        <w:ind w:firstLineChars="200" w:firstLine="480"/>
        <w:rPr>
          <w:color w:val="000000"/>
          <w:sz w:val="24"/>
        </w:rPr>
      </w:pPr>
      <w:r w:rsidRPr="007C7276">
        <w:rPr>
          <w:rFonts w:hint="eastAsia"/>
          <w:color w:val="000000"/>
          <w:sz w:val="24"/>
        </w:rPr>
        <w:t>建设单位应建立健全必要的环境管理规章制度，并把它作为企业领导和全体职工必须严格遵守的一种规范和总则。“有</w:t>
      </w:r>
      <w:proofErr w:type="gramStart"/>
      <w:r w:rsidRPr="007C7276">
        <w:rPr>
          <w:rFonts w:hint="eastAsia"/>
          <w:color w:val="000000"/>
          <w:sz w:val="24"/>
        </w:rPr>
        <w:t>规</w:t>
      </w:r>
      <w:proofErr w:type="gramEnd"/>
      <w:r w:rsidRPr="007C7276">
        <w:rPr>
          <w:rFonts w:hint="eastAsia"/>
          <w:color w:val="000000"/>
          <w:sz w:val="24"/>
        </w:rPr>
        <w:t>可循、执</w:t>
      </w:r>
      <w:proofErr w:type="gramStart"/>
      <w:r w:rsidRPr="007C7276">
        <w:rPr>
          <w:rFonts w:hint="eastAsia"/>
          <w:color w:val="000000"/>
          <w:sz w:val="24"/>
        </w:rPr>
        <w:t>规</w:t>
      </w:r>
      <w:proofErr w:type="gramEnd"/>
      <w:r w:rsidRPr="007C7276">
        <w:rPr>
          <w:rFonts w:hint="eastAsia"/>
          <w:color w:val="000000"/>
          <w:sz w:val="24"/>
        </w:rPr>
        <w:t>必严”是环境管理得以顺利实施的重要保证。各项规章制度要体现环境管理的任务、内容和准则，使环境管理特点和要求渗透到企业的各项管理工作之中。</w:t>
      </w:r>
    </w:p>
    <w:p w:rsidR="007C7276" w:rsidRPr="007C7276" w:rsidRDefault="007C7276" w:rsidP="007C7276">
      <w:pPr>
        <w:spacing w:line="360" w:lineRule="auto"/>
        <w:ind w:firstLineChars="200" w:firstLine="480"/>
        <w:rPr>
          <w:color w:val="000000"/>
          <w:sz w:val="24"/>
        </w:rPr>
      </w:pPr>
      <w:r w:rsidRPr="007C7276">
        <w:rPr>
          <w:rFonts w:hint="eastAsia"/>
          <w:color w:val="000000"/>
          <w:sz w:val="24"/>
        </w:rPr>
        <w:t>最基本的环境管理制度有以下几方面：</w:t>
      </w:r>
    </w:p>
    <w:p w:rsidR="007C7276" w:rsidRPr="007C7276" w:rsidRDefault="007C7276" w:rsidP="007C7276">
      <w:pPr>
        <w:spacing w:line="360" w:lineRule="auto"/>
        <w:ind w:firstLineChars="200" w:firstLine="480"/>
        <w:rPr>
          <w:color w:val="000000"/>
          <w:sz w:val="24"/>
        </w:rPr>
      </w:pPr>
      <w:r w:rsidRPr="007C7276">
        <w:rPr>
          <w:rFonts w:hint="eastAsia"/>
          <w:color w:val="000000"/>
          <w:sz w:val="24"/>
        </w:rPr>
        <w:t>1</w:t>
      </w:r>
      <w:r w:rsidRPr="007C7276">
        <w:rPr>
          <w:rFonts w:hint="eastAsia"/>
          <w:color w:val="000000"/>
          <w:sz w:val="24"/>
        </w:rPr>
        <w:t>、环境保护管理条例；</w:t>
      </w:r>
    </w:p>
    <w:p w:rsidR="007C7276" w:rsidRPr="007C7276" w:rsidRDefault="007C7276" w:rsidP="007C7276">
      <w:pPr>
        <w:spacing w:line="360" w:lineRule="auto"/>
        <w:ind w:firstLineChars="200" w:firstLine="480"/>
        <w:rPr>
          <w:color w:val="000000"/>
          <w:sz w:val="24"/>
        </w:rPr>
      </w:pPr>
      <w:r w:rsidRPr="007C7276">
        <w:rPr>
          <w:rFonts w:hint="eastAsia"/>
          <w:color w:val="000000"/>
          <w:sz w:val="24"/>
        </w:rPr>
        <w:t>2</w:t>
      </w:r>
      <w:r w:rsidRPr="007C7276">
        <w:rPr>
          <w:rFonts w:hint="eastAsia"/>
          <w:color w:val="000000"/>
          <w:sz w:val="24"/>
        </w:rPr>
        <w:t>、环境质量管理规程；</w:t>
      </w:r>
    </w:p>
    <w:p w:rsidR="007C7276" w:rsidRPr="007C7276" w:rsidRDefault="007C7276" w:rsidP="007C7276">
      <w:pPr>
        <w:spacing w:line="360" w:lineRule="auto"/>
        <w:ind w:firstLineChars="200" w:firstLine="480"/>
        <w:rPr>
          <w:color w:val="000000"/>
          <w:sz w:val="24"/>
        </w:rPr>
      </w:pPr>
      <w:r w:rsidRPr="007C7276">
        <w:rPr>
          <w:rFonts w:hint="eastAsia"/>
          <w:color w:val="000000"/>
          <w:sz w:val="24"/>
        </w:rPr>
        <w:t>3</w:t>
      </w:r>
      <w:r w:rsidRPr="007C7276">
        <w:rPr>
          <w:rFonts w:hint="eastAsia"/>
          <w:color w:val="000000"/>
          <w:sz w:val="24"/>
        </w:rPr>
        <w:t>、环境管理的经济责任制；</w:t>
      </w:r>
    </w:p>
    <w:p w:rsidR="007C7276" w:rsidRPr="007C7276" w:rsidRDefault="007C7276" w:rsidP="007C7276">
      <w:pPr>
        <w:spacing w:line="360" w:lineRule="auto"/>
        <w:ind w:firstLineChars="200" w:firstLine="480"/>
        <w:rPr>
          <w:color w:val="000000"/>
          <w:sz w:val="24"/>
        </w:rPr>
      </w:pPr>
      <w:r w:rsidRPr="007C7276">
        <w:rPr>
          <w:rFonts w:hint="eastAsia"/>
          <w:color w:val="000000"/>
          <w:sz w:val="24"/>
        </w:rPr>
        <w:t>4</w:t>
      </w:r>
      <w:r w:rsidRPr="007C7276">
        <w:rPr>
          <w:rFonts w:hint="eastAsia"/>
          <w:color w:val="000000"/>
          <w:sz w:val="24"/>
        </w:rPr>
        <w:t>、环保业务的管理制度；</w:t>
      </w:r>
    </w:p>
    <w:p w:rsidR="007C7276" w:rsidRPr="007C7276" w:rsidRDefault="007C7276" w:rsidP="007C7276">
      <w:pPr>
        <w:spacing w:line="360" w:lineRule="auto"/>
        <w:ind w:firstLineChars="200" w:firstLine="480"/>
        <w:rPr>
          <w:color w:val="000000"/>
          <w:sz w:val="24"/>
        </w:rPr>
      </w:pPr>
      <w:r w:rsidRPr="007C7276">
        <w:rPr>
          <w:rFonts w:hint="eastAsia"/>
          <w:color w:val="000000"/>
          <w:sz w:val="24"/>
        </w:rPr>
        <w:t>5</w:t>
      </w:r>
      <w:r w:rsidRPr="007C7276">
        <w:rPr>
          <w:rFonts w:hint="eastAsia"/>
          <w:color w:val="000000"/>
          <w:sz w:val="24"/>
        </w:rPr>
        <w:t>、环境管理岗位责任制；</w:t>
      </w:r>
    </w:p>
    <w:p w:rsidR="007C7276" w:rsidRPr="007C7276" w:rsidRDefault="007C7276" w:rsidP="007C7276">
      <w:pPr>
        <w:spacing w:line="360" w:lineRule="auto"/>
        <w:ind w:firstLineChars="200" w:firstLine="480"/>
        <w:rPr>
          <w:color w:val="000000"/>
          <w:sz w:val="24"/>
        </w:rPr>
      </w:pPr>
      <w:r w:rsidRPr="007C7276">
        <w:rPr>
          <w:rFonts w:hint="eastAsia"/>
          <w:color w:val="000000"/>
          <w:sz w:val="24"/>
        </w:rPr>
        <w:t>6</w:t>
      </w:r>
      <w:r w:rsidRPr="007C7276">
        <w:rPr>
          <w:rFonts w:hint="eastAsia"/>
          <w:color w:val="000000"/>
          <w:sz w:val="24"/>
        </w:rPr>
        <w:t>、环境保护的考核制度；</w:t>
      </w:r>
    </w:p>
    <w:p w:rsidR="007C7276" w:rsidRPr="007C7276" w:rsidRDefault="007C7276" w:rsidP="007C7276">
      <w:pPr>
        <w:spacing w:line="360" w:lineRule="auto"/>
        <w:ind w:firstLineChars="200" w:firstLine="480"/>
        <w:rPr>
          <w:color w:val="000000"/>
          <w:sz w:val="24"/>
        </w:rPr>
      </w:pPr>
      <w:r w:rsidRPr="007C7276">
        <w:rPr>
          <w:rFonts w:hint="eastAsia"/>
          <w:color w:val="000000"/>
          <w:sz w:val="24"/>
        </w:rPr>
        <w:t>7</w:t>
      </w:r>
      <w:r w:rsidRPr="007C7276">
        <w:rPr>
          <w:rFonts w:hint="eastAsia"/>
          <w:color w:val="000000"/>
          <w:sz w:val="24"/>
        </w:rPr>
        <w:t>、环保设施管理制度；</w:t>
      </w:r>
    </w:p>
    <w:p w:rsidR="007C7276" w:rsidRPr="007C7276" w:rsidRDefault="007C7276" w:rsidP="007C7276">
      <w:pPr>
        <w:spacing w:line="360" w:lineRule="auto"/>
        <w:ind w:firstLineChars="200" w:firstLine="480"/>
        <w:rPr>
          <w:color w:val="000000"/>
          <w:sz w:val="24"/>
        </w:rPr>
      </w:pPr>
      <w:r w:rsidRPr="007C7276">
        <w:rPr>
          <w:rFonts w:hint="eastAsia"/>
          <w:color w:val="000000"/>
          <w:sz w:val="24"/>
        </w:rPr>
        <w:lastRenderedPageBreak/>
        <w:t>8</w:t>
      </w:r>
      <w:r w:rsidRPr="007C7276">
        <w:rPr>
          <w:rFonts w:hint="eastAsia"/>
          <w:color w:val="000000"/>
          <w:sz w:val="24"/>
        </w:rPr>
        <w:t>、场区防渗管理条例；</w:t>
      </w:r>
    </w:p>
    <w:p w:rsidR="007C7276" w:rsidRPr="007C7276" w:rsidRDefault="007C7276" w:rsidP="007C7276">
      <w:pPr>
        <w:spacing w:line="360" w:lineRule="auto"/>
        <w:ind w:firstLineChars="200" w:firstLine="480"/>
        <w:rPr>
          <w:color w:val="000000"/>
          <w:sz w:val="24"/>
        </w:rPr>
      </w:pPr>
      <w:r w:rsidRPr="007C7276">
        <w:rPr>
          <w:rFonts w:hint="eastAsia"/>
          <w:color w:val="000000"/>
          <w:sz w:val="24"/>
        </w:rPr>
        <w:t>9</w:t>
      </w:r>
      <w:r w:rsidRPr="007C7276">
        <w:rPr>
          <w:rFonts w:hint="eastAsia"/>
          <w:color w:val="000000"/>
          <w:sz w:val="24"/>
        </w:rPr>
        <w:t>、生态保护管理规定；</w:t>
      </w:r>
    </w:p>
    <w:p w:rsidR="007C7276" w:rsidRPr="007C7276" w:rsidRDefault="007C7276" w:rsidP="007C7276">
      <w:pPr>
        <w:spacing w:line="360" w:lineRule="auto"/>
        <w:ind w:firstLineChars="200" w:firstLine="480"/>
        <w:rPr>
          <w:color w:val="000000"/>
          <w:sz w:val="24"/>
        </w:rPr>
      </w:pPr>
      <w:r w:rsidRPr="007C7276">
        <w:rPr>
          <w:rFonts w:hint="eastAsia"/>
          <w:color w:val="000000"/>
          <w:sz w:val="24"/>
        </w:rPr>
        <w:t>10</w:t>
      </w:r>
      <w:r w:rsidRPr="007C7276">
        <w:rPr>
          <w:rFonts w:hint="eastAsia"/>
          <w:color w:val="000000"/>
          <w:sz w:val="24"/>
        </w:rPr>
        <w:t>、污染物防治、控制措施及达标排放实施办法；</w:t>
      </w:r>
    </w:p>
    <w:p w:rsidR="007C7276" w:rsidRPr="007C7276" w:rsidRDefault="007C7276" w:rsidP="007C7276">
      <w:pPr>
        <w:spacing w:line="360" w:lineRule="auto"/>
        <w:ind w:firstLineChars="200" w:firstLine="480"/>
        <w:rPr>
          <w:color w:val="000000"/>
          <w:sz w:val="24"/>
        </w:rPr>
      </w:pPr>
      <w:r w:rsidRPr="007C7276">
        <w:rPr>
          <w:rFonts w:hint="eastAsia"/>
          <w:color w:val="000000"/>
          <w:sz w:val="24"/>
        </w:rPr>
        <w:t>11</w:t>
      </w:r>
      <w:r w:rsidRPr="007C7276">
        <w:rPr>
          <w:rFonts w:hint="eastAsia"/>
          <w:color w:val="000000"/>
          <w:sz w:val="24"/>
        </w:rPr>
        <w:t>、清洁生产审计制度。</w:t>
      </w:r>
    </w:p>
    <w:p w:rsidR="007C7276" w:rsidRDefault="007C7276" w:rsidP="007C7276">
      <w:pPr>
        <w:spacing w:line="360" w:lineRule="auto"/>
        <w:ind w:firstLineChars="200" w:firstLine="480"/>
        <w:rPr>
          <w:color w:val="000000"/>
          <w:sz w:val="24"/>
        </w:rPr>
      </w:pPr>
      <w:r w:rsidRPr="007C7276">
        <w:rPr>
          <w:rFonts w:hint="eastAsia"/>
          <w:color w:val="000000"/>
          <w:sz w:val="24"/>
        </w:rPr>
        <w:t>通过对各项环境管理制度建立和严格执行，形成目标管理、监督反馈紧密配合的环保工作管理体系，可有效防止非正常生产和突发性事故造成的危害。</w:t>
      </w:r>
    </w:p>
    <w:p w:rsidR="007C7276" w:rsidRPr="004314BB" w:rsidRDefault="004314BB" w:rsidP="004314BB">
      <w:pPr>
        <w:pStyle w:val="3"/>
        <w:keepLines w:val="0"/>
        <w:widowControl/>
        <w:numPr>
          <w:ilvl w:val="2"/>
          <w:numId w:val="2"/>
        </w:numPr>
        <w:tabs>
          <w:tab w:val="clear" w:pos="720"/>
        </w:tabs>
        <w:spacing w:before="0" w:after="0" w:line="360" w:lineRule="auto"/>
        <w:rPr>
          <w:color w:val="000000"/>
          <w:kern w:val="0"/>
          <w:sz w:val="24"/>
          <w:szCs w:val="24"/>
        </w:rPr>
      </w:pPr>
      <w:r w:rsidRPr="004314BB">
        <w:rPr>
          <w:rFonts w:hint="eastAsia"/>
          <w:color w:val="000000"/>
          <w:kern w:val="0"/>
          <w:sz w:val="24"/>
          <w:szCs w:val="24"/>
        </w:rPr>
        <w:t>环境风险防范措施</w:t>
      </w:r>
    </w:p>
    <w:p w:rsidR="004314BB" w:rsidRPr="004314BB" w:rsidRDefault="004314BB" w:rsidP="004314BB">
      <w:pPr>
        <w:spacing w:line="360" w:lineRule="auto"/>
        <w:ind w:firstLineChars="200" w:firstLine="480"/>
        <w:rPr>
          <w:color w:val="000000"/>
          <w:sz w:val="24"/>
        </w:rPr>
      </w:pPr>
      <w:r w:rsidRPr="004314BB">
        <w:rPr>
          <w:rFonts w:hint="eastAsia"/>
          <w:color w:val="000000"/>
          <w:sz w:val="24"/>
        </w:rPr>
        <w:t>风险防范措施的目的是从事故源头开始管理，消除产生事故的诱因，从而降低事故概率。根据建设单位提供的资料和现场调查，项目建成后，全厂主要采取如下风险防范措施。</w:t>
      </w:r>
    </w:p>
    <w:p w:rsidR="004314BB" w:rsidRPr="004314BB" w:rsidRDefault="004314BB" w:rsidP="004314BB">
      <w:pPr>
        <w:spacing w:line="360" w:lineRule="auto"/>
        <w:ind w:firstLineChars="200" w:firstLine="480"/>
        <w:rPr>
          <w:color w:val="000000"/>
          <w:sz w:val="24"/>
        </w:rPr>
      </w:pPr>
      <w:r w:rsidRPr="004314BB">
        <w:rPr>
          <w:rFonts w:hint="eastAsia"/>
          <w:color w:val="000000"/>
          <w:sz w:val="24"/>
        </w:rPr>
        <w:t>①定期对设备进行安全检测，检测内容、时间、人员应有记录保存，安全检测应根据设备的安全性、危险性设定检测频次。</w:t>
      </w:r>
    </w:p>
    <w:p w:rsidR="004314BB" w:rsidRPr="004314BB" w:rsidRDefault="004314BB" w:rsidP="004314BB">
      <w:pPr>
        <w:spacing w:line="360" w:lineRule="auto"/>
        <w:ind w:firstLineChars="200" w:firstLine="480"/>
        <w:rPr>
          <w:color w:val="000000"/>
          <w:sz w:val="24"/>
        </w:rPr>
      </w:pPr>
      <w:r w:rsidRPr="004314BB">
        <w:rPr>
          <w:rFonts w:hint="eastAsia"/>
          <w:color w:val="000000"/>
          <w:sz w:val="24"/>
        </w:rPr>
        <w:t>②定期对天然气锅炉外部检查，及时发现破损和漏处。</w:t>
      </w:r>
    </w:p>
    <w:p w:rsidR="004314BB" w:rsidRPr="004314BB" w:rsidRDefault="004314BB" w:rsidP="004314BB">
      <w:pPr>
        <w:spacing w:line="360" w:lineRule="auto"/>
        <w:ind w:firstLineChars="200" w:firstLine="480"/>
        <w:rPr>
          <w:color w:val="000000"/>
          <w:sz w:val="24"/>
        </w:rPr>
      </w:pPr>
      <w:r w:rsidRPr="004314BB">
        <w:rPr>
          <w:rFonts w:hint="eastAsia"/>
          <w:color w:val="000000"/>
          <w:sz w:val="24"/>
        </w:rPr>
        <w:t>③加强天然气安全知识的宣传，加强对有关人员的培训教育和考核；</w:t>
      </w:r>
    </w:p>
    <w:p w:rsidR="004314BB" w:rsidRPr="004314BB" w:rsidRDefault="004314BB" w:rsidP="004314BB">
      <w:pPr>
        <w:spacing w:line="360" w:lineRule="auto"/>
        <w:ind w:firstLineChars="200" w:firstLine="480"/>
        <w:rPr>
          <w:color w:val="000000"/>
          <w:sz w:val="24"/>
        </w:rPr>
      </w:pPr>
      <w:r w:rsidRPr="004314BB">
        <w:rPr>
          <w:rFonts w:hint="eastAsia"/>
          <w:color w:val="000000"/>
          <w:sz w:val="24"/>
        </w:rPr>
        <w:t>④严格规章制度和安全操作规程，强化安全监督检查和管理；</w:t>
      </w:r>
    </w:p>
    <w:p w:rsidR="007C7276" w:rsidRDefault="004314BB" w:rsidP="004314BB">
      <w:pPr>
        <w:spacing w:line="360" w:lineRule="auto"/>
        <w:ind w:firstLineChars="200" w:firstLine="480"/>
        <w:rPr>
          <w:color w:val="000000"/>
          <w:sz w:val="24"/>
        </w:rPr>
      </w:pPr>
      <w:r w:rsidRPr="004314BB">
        <w:rPr>
          <w:rFonts w:hint="eastAsia"/>
          <w:color w:val="000000"/>
          <w:sz w:val="24"/>
        </w:rPr>
        <w:t>⑤天然气锅炉运行时设专职人员进行监理和维护，严禁其他人员进入。</w:t>
      </w:r>
    </w:p>
    <w:p w:rsidR="004314BB" w:rsidRDefault="004314BB" w:rsidP="004314BB">
      <w:pPr>
        <w:spacing w:line="360" w:lineRule="auto"/>
        <w:ind w:firstLineChars="200" w:firstLine="480"/>
        <w:rPr>
          <w:color w:val="000000"/>
          <w:sz w:val="24"/>
        </w:rPr>
      </w:pPr>
      <w:r w:rsidRPr="004314BB">
        <w:rPr>
          <w:rFonts w:hint="eastAsia"/>
          <w:color w:val="000000"/>
          <w:sz w:val="24"/>
        </w:rPr>
        <w:t>⑥</w:t>
      </w:r>
      <w:r>
        <w:rPr>
          <w:rFonts w:hint="eastAsia"/>
          <w:color w:val="000000"/>
          <w:sz w:val="24"/>
        </w:rPr>
        <w:t>做好污染防治措施的运行工作，每日定时巡检，确保污染防治措施正常运行。</w:t>
      </w:r>
    </w:p>
    <w:p w:rsidR="004314BB" w:rsidRDefault="004314BB" w:rsidP="004314BB">
      <w:pPr>
        <w:spacing w:line="360" w:lineRule="auto"/>
        <w:ind w:firstLineChars="200" w:firstLine="480"/>
        <w:rPr>
          <w:color w:val="000000"/>
          <w:sz w:val="24"/>
        </w:rPr>
      </w:pPr>
      <w:r w:rsidRPr="004314BB">
        <w:rPr>
          <w:rFonts w:hint="eastAsia"/>
          <w:color w:val="000000"/>
          <w:sz w:val="24"/>
        </w:rPr>
        <w:t>⑦</w:t>
      </w:r>
      <w:r>
        <w:rPr>
          <w:rFonts w:hint="eastAsia"/>
          <w:color w:val="000000"/>
          <w:sz w:val="24"/>
        </w:rPr>
        <w:t>制定</w:t>
      </w:r>
      <w:r w:rsidRPr="004314BB">
        <w:rPr>
          <w:rFonts w:hint="eastAsia"/>
          <w:color w:val="000000"/>
          <w:sz w:val="24"/>
        </w:rPr>
        <w:t>环境风险事故应急预案和演练习计划</w:t>
      </w:r>
      <w:r>
        <w:rPr>
          <w:rFonts w:hint="eastAsia"/>
          <w:color w:val="000000"/>
          <w:sz w:val="24"/>
        </w:rPr>
        <w:t>，并定期演习</w:t>
      </w:r>
      <w:r w:rsidRPr="004314BB">
        <w:rPr>
          <w:rFonts w:hint="eastAsia"/>
          <w:color w:val="000000"/>
          <w:sz w:val="24"/>
        </w:rPr>
        <w:t>。</w:t>
      </w:r>
    </w:p>
    <w:p w:rsidR="004314BB" w:rsidRPr="004314BB" w:rsidRDefault="004314BB" w:rsidP="004314BB">
      <w:pPr>
        <w:pStyle w:val="3"/>
        <w:keepLines w:val="0"/>
        <w:widowControl/>
        <w:numPr>
          <w:ilvl w:val="2"/>
          <w:numId w:val="2"/>
        </w:numPr>
        <w:tabs>
          <w:tab w:val="clear" w:pos="720"/>
        </w:tabs>
        <w:spacing w:before="0" w:after="0" w:line="360" w:lineRule="auto"/>
        <w:rPr>
          <w:color w:val="000000"/>
          <w:kern w:val="0"/>
          <w:sz w:val="24"/>
          <w:szCs w:val="24"/>
        </w:rPr>
      </w:pPr>
      <w:r>
        <w:rPr>
          <w:rFonts w:hint="eastAsia"/>
          <w:color w:val="000000"/>
          <w:kern w:val="0"/>
          <w:sz w:val="24"/>
          <w:szCs w:val="24"/>
        </w:rPr>
        <w:t>企业信息公开</w:t>
      </w:r>
    </w:p>
    <w:p w:rsidR="004314BB" w:rsidRDefault="004314BB" w:rsidP="004314BB">
      <w:pPr>
        <w:spacing w:line="360" w:lineRule="auto"/>
        <w:ind w:firstLineChars="200" w:firstLine="480"/>
        <w:rPr>
          <w:color w:val="000000"/>
          <w:sz w:val="24"/>
        </w:rPr>
      </w:pPr>
      <w:r w:rsidRPr="004314BB">
        <w:rPr>
          <w:rFonts w:hint="eastAsia"/>
          <w:color w:val="000000"/>
          <w:sz w:val="24"/>
        </w:rPr>
        <w:t>根据《企业事业单位环境信息公开办法》（环保部令第</w:t>
      </w:r>
      <w:r w:rsidRPr="004314BB">
        <w:rPr>
          <w:rFonts w:hint="eastAsia"/>
          <w:color w:val="000000"/>
          <w:sz w:val="24"/>
        </w:rPr>
        <w:t>31</w:t>
      </w:r>
      <w:r w:rsidRPr="004314BB">
        <w:rPr>
          <w:rFonts w:hint="eastAsia"/>
          <w:color w:val="000000"/>
          <w:sz w:val="24"/>
        </w:rPr>
        <w:t>号）的规定，企业事业单位应当按照强制公开和自愿公开相结合的原则，及时、如实地公开其环境信息。如环境信息涉及国家秘密、商业秘密或者个人隐私的，依法可以不公开；法律、法规另有规定的，从其规定。企业事业单位应当建立健全本单位环境信息公开制度，指定机构负责本单位环境信息公开日常工作。</w:t>
      </w:r>
    </w:p>
    <w:p w:rsidR="004314BB" w:rsidRPr="004314BB" w:rsidRDefault="004314BB" w:rsidP="004314BB">
      <w:pPr>
        <w:pStyle w:val="3"/>
        <w:keepLines w:val="0"/>
        <w:widowControl/>
        <w:numPr>
          <w:ilvl w:val="2"/>
          <w:numId w:val="2"/>
        </w:numPr>
        <w:tabs>
          <w:tab w:val="clear" w:pos="720"/>
        </w:tabs>
        <w:spacing w:before="0" w:after="0" w:line="360" w:lineRule="auto"/>
        <w:rPr>
          <w:color w:val="000000"/>
          <w:kern w:val="0"/>
          <w:sz w:val="24"/>
          <w:szCs w:val="24"/>
        </w:rPr>
      </w:pPr>
      <w:r w:rsidRPr="004314BB">
        <w:rPr>
          <w:rFonts w:hint="eastAsia"/>
          <w:color w:val="000000"/>
          <w:kern w:val="0"/>
          <w:sz w:val="24"/>
          <w:szCs w:val="24"/>
        </w:rPr>
        <w:t>环境管理手段和措施</w:t>
      </w:r>
    </w:p>
    <w:p w:rsidR="004314BB" w:rsidRPr="004314BB" w:rsidRDefault="004314BB" w:rsidP="004314BB">
      <w:pPr>
        <w:spacing w:line="360" w:lineRule="auto"/>
        <w:ind w:firstLineChars="200" w:firstLine="480"/>
        <w:rPr>
          <w:color w:val="000000"/>
          <w:sz w:val="24"/>
        </w:rPr>
      </w:pPr>
      <w:r w:rsidRPr="004314BB">
        <w:rPr>
          <w:rFonts w:hint="eastAsia"/>
          <w:color w:val="000000"/>
          <w:sz w:val="24"/>
        </w:rPr>
        <w:t>（</w:t>
      </w:r>
      <w:r w:rsidRPr="004314BB">
        <w:rPr>
          <w:rFonts w:hint="eastAsia"/>
          <w:color w:val="000000"/>
          <w:sz w:val="24"/>
        </w:rPr>
        <w:t>1</w:t>
      </w:r>
      <w:r w:rsidRPr="004314BB">
        <w:rPr>
          <w:rFonts w:hint="eastAsia"/>
          <w:color w:val="000000"/>
          <w:sz w:val="24"/>
        </w:rPr>
        <w:t>）环境管理手段</w:t>
      </w:r>
    </w:p>
    <w:p w:rsidR="004314BB" w:rsidRPr="004314BB" w:rsidRDefault="004314BB" w:rsidP="004314BB">
      <w:pPr>
        <w:spacing w:line="360" w:lineRule="auto"/>
        <w:ind w:firstLineChars="200" w:firstLine="480"/>
        <w:rPr>
          <w:color w:val="000000"/>
          <w:sz w:val="24"/>
        </w:rPr>
      </w:pPr>
      <w:r w:rsidRPr="004314BB">
        <w:rPr>
          <w:rFonts w:hint="eastAsia"/>
          <w:color w:val="000000"/>
          <w:sz w:val="24"/>
        </w:rPr>
        <w:t>类比国内部分养殖企业环保管理经验，结合建设单位实际情况，可采用行政、经济、技术、教育等环境管理手段进行本项目的环境管理工作。</w:t>
      </w:r>
    </w:p>
    <w:p w:rsidR="004314BB" w:rsidRPr="004314BB" w:rsidRDefault="004314BB" w:rsidP="004314BB">
      <w:pPr>
        <w:spacing w:line="360" w:lineRule="auto"/>
        <w:ind w:firstLineChars="200" w:firstLine="480"/>
        <w:rPr>
          <w:color w:val="000000"/>
          <w:sz w:val="24"/>
        </w:rPr>
      </w:pPr>
      <w:r w:rsidRPr="004314BB">
        <w:rPr>
          <w:rFonts w:hint="eastAsia"/>
          <w:color w:val="000000"/>
          <w:sz w:val="24"/>
        </w:rPr>
        <w:t>1</w:t>
      </w:r>
      <w:r w:rsidRPr="004314BB">
        <w:rPr>
          <w:rFonts w:hint="eastAsia"/>
          <w:color w:val="000000"/>
          <w:sz w:val="24"/>
        </w:rPr>
        <w:t>、行政手段：制定环境保护目标责任制，将环境保护列入岗位责任制及生产调度当中，不定期检查环境保护状况，以行政手段督促、检查、奖惩，促使生产岗位按要求</w:t>
      </w:r>
      <w:r w:rsidRPr="004314BB">
        <w:rPr>
          <w:rFonts w:hint="eastAsia"/>
          <w:color w:val="000000"/>
          <w:sz w:val="24"/>
        </w:rPr>
        <w:lastRenderedPageBreak/>
        <w:t>完成环保任务。</w:t>
      </w:r>
    </w:p>
    <w:p w:rsidR="004314BB" w:rsidRPr="004314BB" w:rsidRDefault="004314BB" w:rsidP="004314BB">
      <w:pPr>
        <w:spacing w:line="360" w:lineRule="auto"/>
        <w:ind w:firstLineChars="200" w:firstLine="480"/>
        <w:rPr>
          <w:color w:val="000000"/>
          <w:sz w:val="24"/>
        </w:rPr>
      </w:pPr>
      <w:r w:rsidRPr="004314BB">
        <w:rPr>
          <w:rFonts w:hint="eastAsia"/>
          <w:color w:val="000000"/>
          <w:sz w:val="24"/>
        </w:rPr>
        <w:t>2</w:t>
      </w:r>
      <w:r w:rsidRPr="004314BB">
        <w:rPr>
          <w:rFonts w:hint="eastAsia"/>
          <w:color w:val="000000"/>
          <w:sz w:val="24"/>
        </w:rPr>
        <w:t>、技术手段：从项目设计、施工到运营全过程采取先进的工艺、设备，同环境保护措施密切结合，积极推广应用新技术，解决环境问题，实现清洁生产。</w:t>
      </w:r>
    </w:p>
    <w:p w:rsidR="004314BB" w:rsidRPr="004314BB" w:rsidRDefault="004314BB" w:rsidP="004314BB">
      <w:pPr>
        <w:spacing w:line="360" w:lineRule="auto"/>
        <w:ind w:firstLineChars="200" w:firstLine="480"/>
        <w:rPr>
          <w:color w:val="000000"/>
          <w:sz w:val="24"/>
        </w:rPr>
      </w:pPr>
      <w:r w:rsidRPr="004314BB">
        <w:rPr>
          <w:rFonts w:hint="eastAsia"/>
          <w:color w:val="000000"/>
          <w:sz w:val="24"/>
        </w:rPr>
        <w:t>3</w:t>
      </w:r>
      <w:r w:rsidRPr="004314BB">
        <w:rPr>
          <w:rFonts w:hint="eastAsia"/>
          <w:color w:val="000000"/>
          <w:sz w:val="24"/>
        </w:rPr>
        <w:t>、经济手段：制定并严格按照《环境保护奖惩办法》开展工作，促进环保工作的定量考核，切实将防治污染和保护环境落实到生产管理建设的各个工作环节，做到奖优罚劣，将环境保护与经济效益结合起来。</w:t>
      </w:r>
    </w:p>
    <w:p w:rsidR="004314BB" w:rsidRPr="004314BB" w:rsidRDefault="004314BB" w:rsidP="004314BB">
      <w:pPr>
        <w:spacing w:line="360" w:lineRule="auto"/>
        <w:ind w:firstLineChars="200" w:firstLine="480"/>
        <w:rPr>
          <w:color w:val="000000"/>
          <w:sz w:val="24"/>
        </w:rPr>
      </w:pPr>
      <w:r w:rsidRPr="004314BB">
        <w:rPr>
          <w:rFonts w:hint="eastAsia"/>
          <w:color w:val="000000"/>
          <w:sz w:val="24"/>
        </w:rPr>
        <w:t>4</w:t>
      </w:r>
      <w:r w:rsidRPr="004314BB">
        <w:rPr>
          <w:rFonts w:hint="eastAsia"/>
          <w:color w:val="000000"/>
          <w:sz w:val="24"/>
        </w:rPr>
        <w:t>、教育手段：通过环保宣传和教育，提高全体职工的环保意识，做到自觉保护环境。</w:t>
      </w:r>
    </w:p>
    <w:p w:rsidR="004314BB" w:rsidRPr="004314BB" w:rsidRDefault="004314BB" w:rsidP="004314BB">
      <w:pPr>
        <w:spacing w:line="360" w:lineRule="auto"/>
        <w:ind w:firstLineChars="200" w:firstLine="480"/>
        <w:rPr>
          <w:color w:val="000000"/>
          <w:sz w:val="24"/>
        </w:rPr>
      </w:pPr>
      <w:r w:rsidRPr="004314BB">
        <w:rPr>
          <w:rFonts w:hint="eastAsia"/>
          <w:color w:val="000000"/>
          <w:sz w:val="24"/>
        </w:rPr>
        <w:t>（</w:t>
      </w:r>
      <w:r w:rsidRPr="004314BB">
        <w:rPr>
          <w:rFonts w:hint="eastAsia"/>
          <w:color w:val="000000"/>
          <w:sz w:val="24"/>
        </w:rPr>
        <w:t>2</w:t>
      </w:r>
      <w:r w:rsidRPr="004314BB">
        <w:rPr>
          <w:rFonts w:hint="eastAsia"/>
          <w:color w:val="000000"/>
          <w:sz w:val="24"/>
        </w:rPr>
        <w:t>）环境管理措施</w:t>
      </w:r>
    </w:p>
    <w:p w:rsidR="004314BB" w:rsidRPr="004314BB" w:rsidRDefault="004314BB" w:rsidP="004314BB">
      <w:pPr>
        <w:spacing w:line="360" w:lineRule="auto"/>
        <w:ind w:firstLineChars="200" w:firstLine="480"/>
        <w:rPr>
          <w:color w:val="000000"/>
          <w:sz w:val="24"/>
        </w:rPr>
      </w:pPr>
      <w:r w:rsidRPr="004314BB">
        <w:rPr>
          <w:rFonts w:hint="eastAsia"/>
          <w:color w:val="000000"/>
          <w:sz w:val="24"/>
        </w:rPr>
        <w:t>1</w:t>
      </w:r>
      <w:r w:rsidRPr="004314BB">
        <w:rPr>
          <w:rFonts w:hint="eastAsia"/>
          <w:color w:val="000000"/>
          <w:sz w:val="24"/>
        </w:rPr>
        <w:t>、建立</w:t>
      </w:r>
      <w:r w:rsidRPr="004314BB">
        <w:rPr>
          <w:rFonts w:hint="eastAsia"/>
          <w:color w:val="000000"/>
          <w:sz w:val="24"/>
        </w:rPr>
        <w:t>ISO14000</w:t>
      </w:r>
      <w:r w:rsidRPr="004314BB">
        <w:rPr>
          <w:rFonts w:hint="eastAsia"/>
          <w:color w:val="000000"/>
          <w:sz w:val="24"/>
        </w:rPr>
        <w:t>环境管理体系，建议同时进行</w:t>
      </w:r>
      <w:r w:rsidRPr="004314BB">
        <w:rPr>
          <w:rFonts w:hint="eastAsia"/>
          <w:color w:val="000000"/>
          <w:sz w:val="24"/>
        </w:rPr>
        <w:t>QHSE</w:t>
      </w:r>
      <w:r w:rsidRPr="004314BB">
        <w:rPr>
          <w:rFonts w:hint="eastAsia"/>
          <w:color w:val="000000"/>
          <w:sz w:val="24"/>
        </w:rPr>
        <w:t>（质量、健康、安全、环保）审核；</w:t>
      </w:r>
    </w:p>
    <w:p w:rsidR="004314BB" w:rsidRPr="004314BB" w:rsidRDefault="004314BB" w:rsidP="004314BB">
      <w:pPr>
        <w:spacing w:line="360" w:lineRule="auto"/>
        <w:ind w:firstLineChars="200" w:firstLine="480"/>
        <w:rPr>
          <w:color w:val="000000"/>
          <w:sz w:val="24"/>
        </w:rPr>
      </w:pPr>
      <w:r w:rsidRPr="004314BB">
        <w:rPr>
          <w:rFonts w:hint="eastAsia"/>
          <w:color w:val="000000"/>
          <w:sz w:val="24"/>
        </w:rPr>
        <w:t>2</w:t>
      </w:r>
      <w:r w:rsidRPr="004314BB">
        <w:rPr>
          <w:rFonts w:hint="eastAsia"/>
          <w:color w:val="000000"/>
          <w:sz w:val="24"/>
        </w:rPr>
        <w:t>、制订环境保护岗位目标责任制，将环境管理纳入生产管理体系，环保评估与经济效益评估相结合，建立严格的奖惩机制；</w:t>
      </w:r>
    </w:p>
    <w:p w:rsidR="004314BB" w:rsidRPr="004314BB" w:rsidRDefault="004314BB" w:rsidP="004314BB">
      <w:pPr>
        <w:spacing w:line="360" w:lineRule="auto"/>
        <w:ind w:firstLineChars="200" w:firstLine="480"/>
        <w:rPr>
          <w:color w:val="000000"/>
          <w:sz w:val="24"/>
        </w:rPr>
      </w:pPr>
      <w:r w:rsidRPr="004314BB">
        <w:rPr>
          <w:rFonts w:hint="eastAsia"/>
          <w:color w:val="000000"/>
          <w:sz w:val="24"/>
        </w:rPr>
        <w:t>3</w:t>
      </w:r>
      <w:r w:rsidRPr="004314BB">
        <w:rPr>
          <w:rFonts w:hint="eastAsia"/>
          <w:color w:val="000000"/>
          <w:sz w:val="24"/>
        </w:rPr>
        <w:t>、加强环境保护宣传教育工作，将环保意识融入企业文化，进行培训，使全体职工能够意识到环境保护的重要意义，包括与企业生产、生存和发展的关系，全公司应有危机感和责任感，把环保工作落实到实处，落实到每一位员工；</w:t>
      </w:r>
    </w:p>
    <w:p w:rsidR="004314BB" w:rsidRPr="004314BB" w:rsidRDefault="004314BB" w:rsidP="004314BB">
      <w:pPr>
        <w:spacing w:line="360" w:lineRule="auto"/>
        <w:ind w:firstLineChars="200" w:firstLine="480"/>
        <w:rPr>
          <w:color w:val="000000"/>
          <w:sz w:val="24"/>
        </w:rPr>
      </w:pPr>
      <w:r w:rsidRPr="004314BB">
        <w:rPr>
          <w:rFonts w:hint="eastAsia"/>
          <w:color w:val="000000"/>
          <w:sz w:val="24"/>
        </w:rPr>
        <w:t>4</w:t>
      </w:r>
      <w:r w:rsidRPr="004314BB">
        <w:rPr>
          <w:rFonts w:hint="eastAsia"/>
          <w:color w:val="000000"/>
          <w:sz w:val="24"/>
        </w:rPr>
        <w:t>、加强环境监测数据的统计工作，建立全场完善的污染源及物料流失档案，严格控制污染物排放总量，确保污染物排放指标达到设计要求；</w:t>
      </w:r>
    </w:p>
    <w:p w:rsidR="004314BB" w:rsidRPr="004314BB" w:rsidRDefault="004314BB" w:rsidP="004314BB">
      <w:pPr>
        <w:spacing w:line="360" w:lineRule="auto"/>
        <w:ind w:firstLineChars="200" w:firstLine="480"/>
        <w:rPr>
          <w:color w:val="000000"/>
          <w:sz w:val="24"/>
        </w:rPr>
      </w:pPr>
      <w:r w:rsidRPr="004314BB">
        <w:rPr>
          <w:rFonts w:hint="eastAsia"/>
          <w:color w:val="000000"/>
          <w:sz w:val="24"/>
        </w:rPr>
        <w:t>5</w:t>
      </w:r>
      <w:r w:rsidRPr="004314BB">
        <w:rPr>
          <w:rFonts w:hint="eastAsia"/>
          <w:color w:val="000000"/>
          <w:sz w:val="24"/>
        </w:rPr>
        <w:t>、强化对环保设施运行监督、管理的职能，建立全场完善的环保设施运行、维护、维修等技术档案，以及加强对环保设施操作人员的技术培训，确保环保设施处于正常运行情况，污染物排放连续达标；</w:t>
      </w:r>
    </w:p>
    <w:p w:rsidR="004314BB" w:rsidRDefault="004314BB" w:rsidP="004314BB">
      <w:pPr>
        <w:spacing w:line="360" w:lineRule="auto"/>
        <w:ind w:firstLineChars="200" w:firstLine="480"/>
        <w:rPr>
          <w:color w:val="000000"/>
          <w:sz w:val="24"/>
        </w:rPr>
      </w:pPr>
      <w:r w:rsidRPr="004314BB">
        <w:rPr>
          <w:rFonts w:hint="eastAsia"/>
          <w:color w:val="000000"/>
          <w:sz w:val="24"/>
        </w:rPr>
        <w:t>6</w:t>
      </w:r>
      <w:r w:rsidRPr="004314BB">
        <w:rPr>
          <w:rFonts w:hint="eastAsia"/>
          <w:color w:val="000000"/>
          <w:sz w:val="24"/>
        </w:rPr>
        <w:t>、制订应急系统。</w:t>
      </w:r>
    </w:p>
    <w:p w:rsidR="004314BB" w:rsidRPr="004314BB" w:rsidRDefault="004314BB" w:rsidP="004314BB">
      <w:pPr>
        <w:pStyle w:val="3"/>
        <w:keepLines w:val="0"/>
        <w:widowControl/>
        <w:numPr>
          <w:ilvl w:val="2"/>
          <w:numId w:val="2"/>
        </w:numPr>
        <w:tabs>
          <w:tab w:val="clear" w:pos="720"/>
        </w:tabs>
        <w:spacing w:before="0" w:after="0" w:line="360" w:lineRule="auto"/>
        <w:rPr>
          <w:color w:val="000000"/>
          <w:kern w:val="0"/>
          <w:sz w:val="24"/>
          <w:szCs w:val="24"/>
        </w:rPr>
      </w:pPr>
      <w:r w:rsidRPr="004314BB">
        <w:rPr>
          <w:rFonts w:hint="eastAsia"/>
          <w:color w:val="000000"/>
          <w:kern w:val="0"/>
          <w:sz w:val="24"/>
          <w:szCs w:val="24"/>
        </w:rPr>
        <w:t>环境管理计划</w:t>
      </w:r>
    </w:p>
    <w:p w:rsidR="004314BB" w:rsidRDefault="004314BB" w:rsidP="004314BB">
      <w:pPr>
        <w:spacing w:line="360" w:lineRule="auto"/>
        <w:ind w:firstLineChars="200" w:firstLine="480"/>
        <w:rPr>
          <w:color w:val="000000"/>
          <w:sz w:val="24"/>
        </w:rPr>
      </w:pPr>
      <w:r w:rsidRPr="004314BB">
        <w:rPr>
          <w:rFonts w:hint="eastAsia"/>
          <w:color w:val="000000"/>
          <w:sz w:val="24"/>
        </w:rPr>
        <w:t>根据本工程不同的工作阶段，制定有关的环境管理计划。</w:t>
      </w:r>
    </w:p>
    <w:p w:rsidR="004314BB" w:rsidRPr="004314BB" w:rsidRDefault="004314BB" w:rsidP="004314BB">
      <w:pPr>
        <w:pStyle w:val="40"/>
        <w:adjustRightInd w:val="0"/>
        <w:spacing w:line="360" w:lineRule="auto"/>
        <w:ind w:left="0" w:firstLine="0"/>
        <w:rPr>
          <w:b/>
          <w:sz w:val="24"/>
          <w:szCs w:val="24"/>
        </w:rPr>
      </w:pPr>
      <w:r w:rsidRPr="004314BB">
        <w:rPr>
          <w:rFonts w:hint="eastAsia"/>
          <w:b/>
          <w:sz w:val="24"/>
          <w:szCs w:val="24"/>
        </w:rPr>
        <w:t>施工期环境管理</w:t>
      </w:r>
    </w:p>
    <w:p w:rsidR="004314BB" w:rsidRPr="004314BB" w:rsidRDefault="004314BB" w:rsidP="004314BB">
      <w:pPr>
        <w:spacing w:line="360" w:lineRule="auto"/>
        <w:ind w:firstLineChars="200" w:firstLine="480"/>
        <w:rPr>
          <w:color w:val="000000"/>
          <w:sz w:val="24"/>
        </w:rPr>
      </w:pPr>
      <w:r w:rsidRPr="004314BB">
        <w:rPr>
          <w:rFonts w:hint="eastAsia"/>
          <w:color w:val="000000"/>
          <w:sz w:val="24"/>
        </w:rPr>
        <w:t>1</w:t>
      </w:r>
      <w:r w:rsidRPr="004314BB">
        <w:rPr>
          <w:rFonts w:hint="eastAsia"/>
          <w:color w:val="000000"/>
          <w:sz w:val="24"/>
        </w:rPr>
        <w:t>、建设单位与施工单位签订工程承包合同中，应包括有关工程施工期间环境保护条款，包括工程施工生态环境保护（水土保持）、施工期间环境污染控制，污染物排放管理，施工人员环保教育及相关奖惩条款。</w:t>
      </w:r>
    </w:p>
    <w:p w:rsidR="004314BB" w:rsidRPr="004314BB" w:rsidRDefault="004314BB" w:rsidP="004314BB">
      <w:pPr>
        <w:spacing w:line="360" w:lineRule="auto"/>
        <w:ind w:firstLineChars="200" w:firstLine="480"/>
        <w:rPr>
          <w:color w:val="000000"/>
          <w:sz w:val="24"/>
        </w:rPr>
      </w:pPr>
      <w:r w:rsidRPr="004314BB">
        <w:rPr>
          <w:rFonts w:hint="eastAsia"/>
          <w:color w:val="000000"/>
          <w:sz w:val="24"/>
        </w:rPr>
        <w:t>2</w:t>
      </w:r>
      <w:r w:rsidRPr="004314BB">
        <w:rPr>
          <w:rFonts w:hint="eastAsia"/>
          <w:color w:val="000000"/>
          <w:sz w:val="24"/>
        </w:rPr>
        <w:t>、施工单位应提高环保意识，加强驻地和施工现场的环境管理，合理安排施工计划，切实做到组织计划严谨，文明施工。环保措施逐项落实到位，环保工程与主体工程</w:t>
      </w:r>
      <w:r w:rsidRPr="004314BB">
        <w:rPr>
          <w:rFonts w:hint="eastAsia"/>
          <w:color w:val="000000"/>
          <w:sz w:val="24"/>
        </w:rPr>
        <w:lastRenderedPageBreak/>
        <w:t>同时实施、同时运行，环保工程费用专款专用，不偷工减料，延误工期。</w:t>
      </w:r>
    </w:p>
    <w:p w:rsidR="004314BB" w:rsidRPr="004314BB" w:rsidRDefault="004314BB" w:rsidP="004314BB">
      <w:pPr>
        <w:spacing w:line="360" w:lineRule="auto"/>
        <w:ind w:firstLineChars="200" w:firstLine="480"/>
        <w:rPr>
          <w:color w:val="000000"/>
          <w:sz w:val="24"/>
        </w:rPr>
      </w:pPr>
      <w:r w:rsidRPr="004314BB">
        <w:rPr>
          <w:rFonts w:hint="eastAsia"/>
          <w:color w:val="000000"/>
          <w:sz w:val="24"/>
        </w:rPr>
        <w:t>3</w:t>
      </w:r>
      <w:r w:rsidRPr="004314BB">
        <w:rPr>
          <w:rFonts w:hint="eastAsia"/>
          <w:color w:val="000000"/>
          <w:sz w:val="24"/>
        </w:rPr>
        <w:t>、施工单位应特别注意工程施工中的水土保持，尽可能保护好沿线土壤、植被，弃土、弃渣须运至设计中指定地点弃置，严禁随意堆置，防止对地表水环境产生影响。</w:t>
      </w:r>
    </w:p>
    <w:p w:rsidR="004314BB" w:rsidRPr="004314BB" w:rsidRDefault="004314BB" w:rsidP="004314BB">
      <w:pPr>
        <w:spacing w:line="360" w:lineRule="auto"/>
        <w:ind w:firstLineChars="200" w:firstLine="480"/>
        <w:rPr>
          <w:color w:val="000000"/>
          <w:sz w:val="24"/>
        </w:rPr>
      </w:pPr>
      <w:r w:rsidRPr="004314BB">
        <w:rPr>
          <w:rFonts w:hint="eastAsia"/>
          <w:color w:val="000000"/>
          <w:sz w:val="24"/>
        </w:rPr>
        <w:t>4</w:t>
      </w:r>
      <w:r w:rsidRPr="004314BB">
        <w:rPr>
          <w:rFonts w:hint="eastAsia"/>
          <w:color w:val="000000"/>
          <w:sz w:val="24"/>
        </w:rPr>
        <w:t>、各施工现场、施工单位驻地及其他施工临时设施，应加强环境管理，施工污水避免无组织排放，尽可能集中排放到施工期设立的沉淀池；扬尘大的工地应采取降尘措施，工程施工完毕后施工单位及时清理和恢复施工现场，妥善处理生活垃圾与施工弃碴，减少扬尘；施工现场应执行《建筑施工场界噪声限值》（</w:t>
      </w:r>
      <w:r w:rsidRPr="004314BB">
        <w:rPr>
          <w:rFonts w:hint="eastAsia"/>
          <w:color w:val="000000"/>
          <w:sz w:val="24"/>
        </w:rPr>
        <w:t>GB12523-1990</w:t>
      </w:r>
      <w:r w:rsidRPr="004314BB">
        <w:rPr>
          <w:rFonts w:hint="eastAsia"/>
          <w:color w:val="000000"/>
          <w:sz w:val="24"/>
        </w:rPr>
        <w:t>）和《建筑施工场界噪声测量方法》（</w:t>
      </w:r>
      <w:r w:rsidRPr="004314BB">
        <w:rPr>
          <w:rFonts w:hint="eastAsia"/>
          <w:color w:val="000000"/>
          <w:sz w:val="24"/>
        </w:rPr>
        <w:t>GB12523-1990</w:t>
      </w:r>
      <w:r w:rsidRPr="004314BB">
        <w:rPr>
          <w:rFonts w:hint="eastAsia"/>
          <w:color w:val="000000"/>
          <w:sz w:val="24"/>
        </w:rPr>
        <w:t>）中的有关规定和要求。</w:t>
      </w:r>
    </w:p>
    <w:p w:rsidR="004314BB" w:rsidRDefault="004314BB" w:rsidP="004314BB">
      <w:pPr>
        <w:spacing w:line="360" w:lineRule="auto"/>
        <w:ind w:firstLineChars="200" w:firstLine="480"/>
        <w:rPr>
          <w:color w:val="000000"/>
          <w:sz w:val="24"/>
        </w:rPr>
      </w:pPr>
      <w:r w:rsidRPr="004314BB">
        <w:rPr>
          <w:rFonts w:hint="eastAsia"/>
          <w:color w:val="000000"/>
          <w:sz w:val="24"/>
        </w:rPr>
        <w:t>5</w:t>
      </w:r>
      <w:r w:rsidRPr="004314BB">
        <w:rPr>
          <w:rFonts w:hint="eastAsia"/>
          <w:color w:val="000000"/>
          <w:sz w:val="24"/>
        </w:rPr>
        <w:t>、认真落实各项补偿措施，做好工程各项环保设施的施工监理与验收，保证环保工程质量，真正做到环保工程“三同时”。</w:t>
      </w:r>
    </w:p>
    <w:p w:rsidR="004314BB" w:rsidRPr="004314BB" w:rsidRDefault="004314BB" w:rsidP="004314BB">
      <w:pPr>
        <w:pStyle w:val="40"/>
        <w:adjustRightInd w:val="0"/>
        <w:spacing w:line="360" w:lineRule="auto"/>
        <w:ind w:left="0" w:firstLine="0"/>
        <w:rPr>
          <w:b/>
          <w:sz w:val="24"/>
          <w:szCs w:val="24"/>
        </w:rPr>
      </w:pPr>
      <w:r w:rsidRPr="004314BB">
        <w:rPr>
          <w:rFonts w:hint="eastAsia"/>
          <w:b/>
          <w:sz w:val="24"/>
          <w:szCs w:val="24"/>
        </w:rPr>
        <w:t>运营期环境管理</w:t>
      </w:r>
    </w:p>
    <w:p w:rsidR="004314BB" w:rsidRPr="004314BB" w:rsidRDefault="004314BB" w:rsidP="004314BB">
      <w:pPr>
        <w:spacing w:line="360" w:lineRule="auto"/>
        <w:ind w:firstLineChars="200" w:firstLine="480"/>
        <w:rPr>
          <w:color w:val="000000"/>
          <w:sz w:val="24"/>
        </w:rPr>
      </w:pPr>
      <w:r w:rsidRPr="004314BB">
        <w:rPr>
          <w:rFonts w:hint="eastAsia"/>
          <w:color w:val="000000"/>
          <w:sz w:val="24"/>
        </w:rPr>
        <w:t>1</w:t>
      </w:r>
      <w:r w:rsidRPr="004314BB">
        <w:rPr>
          <w:rFonts w:hint="eastAsia"/>
          <w:color w:val="000000"/>
          <w:sz w:val="24"/>
        </w:rPr>
        <w:t>、管理机构</w:t>
      </w:r>
    </w:p>
    <w:p w:rsidR="004314BB" w:rsidRPr="004314BB" w:rsidRDefault="004314BB" w:rsidP="004314BB">
      <w:pPr>
        <w:spacing w:line="360" w:lineRule="auto"/>
        <w:ind w:firstLineChars="200" w:firstLine="480"/>
        <w:rPr>
          <w:color w:val="000000"/>
          <w:sz w:val="24"/>
        </w:rPr>
      </w:pPr>
      <w:r w:rsidRPr="004314BB">
        <w:rPr>
          <w:rFonts w:hint="eastAsia"/>
          <w:color w:val="000000"/>
          <w:sz w:val="24"/>
        </w:rPr>
        <w:t>企业成立环保科，负责运营期的环境管理工作，于当地环保部门及其授权监测部门直接监管项目污染物的排放情况；对超标排放及污染事故、纠纷进行处理。</w:t>
      </w:r>
    </w:p>
    <w:p w:rsidR="004314BB" w:rsidRPr="004314BB" w:rsidRDefault="004314BB" w:rsidP="004314BB">
      <w:pPr>
        <w:spacing w:line="360" w:lineRule="auto"/>
        <w:ind w:firstLineChars="200" w:firstLine="480"/>
        <w:rPr>
          <w:color w:val="000000"/>
          <w:sz w:val="24"/>
        </w:rPr>
      </w:pPr>
      <w:r w:rsidRPr="004314BB">
        <w:rPr>
          <w:rFonts w:hint="eastAsia"/>
          <w:color w:val="000000"/>
          <w:sz w:val="24"/>
        </w:rPr>
        <w:t>2</w:t>
      </w:r>
      <w:r w:rsidRPr="004314BB">
        <w:rPr>
          <w:rFonts w:hint="eastAsia"/>
          <w:color w:val="000000"/>
          <w:sz w:val="24"/>
        </w:rPr>
        <w:t>、运营期环境管理职责</w:t>
      </w:r>
    </w:p>
    <w:p w:rsidR="004314BB" w:rsidRPr="004314BB" w:rsidRDefault="004314BB" w:rsidP="004314BB">
      <w:pPr>
        <w:spacing w:line="360" w:lineRule="auto"/>
        <w:ind w:firstLineChars="200" w:firstLine="480"/>
        <w:rPr>
          <w:color w:val="000000"/>
          <w:sz w:val="24"/>
        </w:rPr>
      </w:pPr>
      <w:r w:rsidRPr="004314BB">
        <w:rPr>
          <w:rFonts w:hint="eastAsia"/>
          <w:color w:val="000000"/>
          <w:sz w:val="24"/>
        </w:rPr>
        <w:t>由公司总经理负责环保指标的落实，将环保指标逐级分解到各生产岗位领导、个人，下属具体负责其附属环保设备的运转和维护，确保其正常运转和达标排放，充分发挥其作用；配合地方环保部门监测部门进行日常环境监测，记录并及时上报污染源及环保措施运转状态。在项目实施全过程中，本工程都应以《中华人民共和国环境保护法》及相关环保法律、法规为依据，通过对项目前后的环境审核，设定环境方针，建立环境目标和指标，设计环境方案，以达到“清洁生产”的良好效果，求得环境的长远的持久的发展。因此，它应建立以下环境管理制度：</w:t>
      </w:r>
    </w:p>
    <w:p w:rsidR="004314BB" w:rsidRPr="004314BB" w:rsidRDefault="004314BB" w:rsidP="004314BB">
      <w:pPr>
        <w:spacing w:line="360" w:lineRule="auto"/>
        <w:ind w:firstLineChars="200" w:firstLine="480"/>
        <w:rPr>
          <w:color w:val="000000"/>
          <w:sz w:val="24"/>
        </w:rPr>
      </w:pPr>
      <w:r w:rsidRPr="004314BB">
        <w:rPr>
          <w:rFonts w:hint="eastAsia"/>
          <w:color w:val="000000"/>
          <w:sz w:val="24"/>
        </w:rPr>
        <w:t>（</w:t>
      </w:r>
      <w:r w:rsidRPr="004314BB">
        <w:rPr>
          <w:rFonts w:hint="eastAsia"/>
          <w:color w:val="000000"/>
          <w:sz w:val="24"/>
        </w:rPr>
        <w:t>1</w:t>
      </w:r>
      <w:r w:rsidRPr="004314BB">
        <w:rPr>
          <w:rFonts w:hint="eastAsia"/>
          <w:color w:val="000000"/>
          <w:sz w:val="24"/>
        </w:rPr>
        <w:t>）内部环境审核制度；</w:t>
      </w:r>
    </w:p>
    <w:p w:rsidR="004314BB" w:rsidRPr="004314BB" w:rsidRDefault="004314BB" w:rsidP="004314BB">
      <w:pPr>
        <w:spacing w:line="360" w:lineRule="auto"/>
        <w:ind w:firstLineChars="200" w:firstLine="480"/>
        <w:rPr>
          <w:color w:val="000000"/>
          <w:sz w:val="24"/>
        </w:rPr>
      </w:pPr>
      <w:r w:rsidRPr="004314BB">
        <w:rPr>
          <w:rFonts w:hint="eastAsia"/>
          <w:color w:val="000000"/>
          <w:sz w:val="24"/>
        </w:rPr>
        <w:t>（</w:t>
      </w:r>
      <w:r w:rsidRPr="004314BB">
        <w:rPr>
          <w:rFonts w:hint="eastAsia"/>
          <w:color w:val="000000"/>
          <w:sz w:val="24"/>
        </w:rPr>
        <w:t>2</w:t>
      </w:r>
      <w:r w:rsidRPr="004314BB">
        <w:rPr>
          <w:rFonts w:hint="eastAsia"/>
          <w:color w:val="000000"/>
          <w:sz w:val="24"/>
        </w:rPr>
        <w:t>）清洁生产教育及培训制度；</w:t>
      </w:r>
    </w:p>
    <w:p w:rsidR="004314BB" w:rsidRPr="004314BB" w:rsidRDefault="004314BB" w:rsidP="004314BB">
      <w:pPr>
        <w:spacing w:line="360" w:lineRule="auto"/>
        <w:ind w:firstLineChars="200" w:firstLine="480"/>
        <w:rPr>
          <w:color w:val="000000"/>
          <w:sz w:val="24"/>
        </w:rPr>
      </w:pPr>
      <w:r w:rsidRPr="004314BB">
        <w:rPr>
          <w:rFonts w:hint="eastAsia"/>
          <w:color w:val="000000"/>
          <w:sz w:val="24"/>
        </w:rPr>
        <w:t>（</w:t>
      </w:r>
      <w:r w:rsidRPr="004314BB">
        <w:rPr>
          <w:rFonts w:hint="eastAsia"/>
          <w:color w:val="000000"/>
          <w:sz w:val="24"/>
        </w:rPr>
        <w:t>3</w:t>
      </w:r>
      <w:r w:rsidRPr="004314BB">
        <w:rPr>
          <w:rFonts w:hint="eastAsia"/>
          <w:color w:val="000000"/>
          <w:sz w:val="24"/>
        </w:rPr>
        <w:t>）建立环境目标和确定指标制度；</w:t>
      </w:r>
    </w:p>
    <w:p w:rsidR="004314BB" w:rsidRPr="004314BB" w:rsidRDefault="004314BB" w:rsidP="004314BB">
      <w:pPr>
        <w:spacing w:line="360" w:lineRule="auto"/>
        <w:ind w:firstLineChars="200" w:firstLine="480"/>
        <w:rPr>
          <w:color w:val="000000"/>
          <w:sz w:val="24"/>
        </w:rPr>
      </w:pPr>
      <w:r w:rsidRPr="004314BB">
        <w:rPr>
          <w:rFonts w:hint="eastAsia"/>
          <w:color w:val="000000"/>
          <w:sz w:val="24"/>
        </w:rPr>
        <w:t>（</w:t>
      </w:r>
      <w:r w:rsidRPr="004314BB">
        <w:rPr>
          <w:rFonts w:hint="eastAsia"/>
          <w:color w:val="000000"/>
          <w:sz w:val="24"/>
        </w:rPr>
        <w:t>4</w:t>
      </w:r>
      <w:r w:rsidRPr="004314BB">
        <w:rPr>
          <w:rFonts w:hint="eastAsia"/>
          <w:color w:val="000000"/>
          <w:sz w:val="24"/>
        </w:rPr>
        <w:t>）内部环境管理监督、检查制度。</w:t>
      </w:r>
    </w:p>
    <w:p w:rsidR="004314BB" w:rsidRDefault="004314BB" w:rsidP="004314BB">
      <w:pPr>
        <w:spacing w:line="360" w:lineRule="auto"/>
        <w:ind w:firstLineChars="200" w:firstLine="480"/>
        <w:rPr>
          <w:color w:val="000000"/>
          <w:sz w:val="24"/>
        </w:rPr>
      </w:pPr>
      <w:r w:rsidRPr="004314BB">
        <w:rPr>
          <w:rFonts w:hint="eastAsia"/>
          <w:color w:val="000000"/>
          <w:sz w:val="24"/>
        </w:rPr>
        <w:t>本项目工程针对不同工作阶段，制定环境管理工作计划，工程建设管理工作计划见下表。</w:t>
      </w:r>
    </w:p>
    <w:p w:rsidR="004314BB" w:rsidRDefault="004314BB" w:rsidP="004314BB">
      <w:pPr>
        <w:spacing w:line="360" w:lineRule="auto"/>
        <w:ind w:firstLineChars="200" w:firstLine="480"/>
        <w:rPr>
          <w:color w:val="000000"/>
          <w:sz w:val="24"/>
        </w:rPr>
      </w:pPr>
    </w:p>
    <w:p w:rsidR="004314BB" w:rsidRDefault="004314BB" w:rsidP="004314BB">
      <w:pPr>
        <w:spacing w:line="360" w:lineRule="auto"/>
        <w:ind w:firstLineChars="200" w:firstLine="480"/>
        <w:rPr>
          <w:color w:val="000000"/>
          <w:sz w:val="24"/>
        </w:rPr>
      </w:pPr>
    </w:p>
    <w:p w:rsidR="004314BB" w:rsidRPr="004314BB" w:rsidRDefault="004314BB" w:rsidP="004314BB">
      <w:pPr>
        <w:adjustRightInd w:val="0"/>
        <w:snapToGrid w:val="0"/>
        <w:spacing w:line="360" w:lineRule="auto"/>
        <w:jc w:val="center"/>
        <w:rPr>
          <w:b/>
          <w:color w:val="000000"/>
          <w:sz w:val="24"/>
        </w:rPr>
      </w:pPr>
      <w:r w:rsidRPr="004314BB">
        <w:rPr>
          <w:rFonts w:hint="eastAsia"/>
          <w:b/>
          <w:color w:val="000000"/>
          <w:sz w:val="24"/>
        </w:rPr>
        <w:lastRenderedPageBreak/>
        <w:t>表</w:t>
      </w:r>
      <w:r w:rsidRPr="004314BB">
        <w:rPr>
          <w:rFonts w:hint="eastAsia"/>
          <w:b/>
          <w:color w:val="000000"/>
          <w:sz w:val="24"/>
        </w:rPr>
        <w:t>8</w:t>
      </w:r>
      <w:r w:rsidR="00CA45FB">
        <w:rPr>
          <w:rFonts w:hint="eastAsia"/>
          <w:b/>
          <w:color w:val="000000"/>
          <w:sz w:val="24"/>
        </w:rPr>
        <w:t>.1</w:t>
      </w:r>
      <w:r>
        <w:rPr>
          <w:rFonts w:hint="eastAsia"/>
          <w:b/>
          <w:color w:val="000000"/>
          <w:sz w:val="24"/>
        </w:rPr>
        <w:t>-</w:t>
      </w:r>
      <w:r w:rsidRPr="004314BB">
        <w:rPr>
          <w:rFonts w:hint="eastAsia"/>
          <w:b/>
          <w:color w:val="000000"/>
          <w:sz w:val="24"/>
        </w:rPr>
        <w:t xml:space="preserve">1  </w:t>
      </w:r>
      <w:r w:rsidRPr="004314BB">
        <w:rPr>
          <w:rFonts w:hint="eastAsia"/>
          <w:b/>
          <w:color w:val="000000"/>
          <w:sz w:val="24"/>
        </w:rPr>
        <w:t>环境管理工作计划</w:t>
      </w:r>
    </w:p>
    <w:tbl>
      <w:tblPr>
        <w:tblW w:w="5000" w:type="pct"/>
        <w:jc w:val="center"/>
        <w:tblBorders>
          <w:top w:val="single" w:sz="12" w:space="0" w:color="auto"/>
          <w:bottom w:val="single" w:sz="12" w:space="0" w:color="auto"/>
          <w:insideH w:val="single" w:sz="6" w:space="0" w:color="auto"/>
          <w:insideV w:val="single" w:sz="6" w:space="0" w:color="auto"/>
        </w:tblBorders>
        <w:tblLook w:val="0000" w:firstRow="0" w:lastRow="0" w:firstColumn="0" w:lastColumn="0" w:noHBand="0" w:noVBand="0"/>
      </w:tblPr>
      <w:tblGrid>
        <w:gridCol w:w="1064"/>
        <w:gridCol w:w="8222"/>
      </w:tblGrid>
      <w:tr w:rsidR="004314BB" w:rsidTr="00FF380F">
        <w:trPr>
          <w:trHeight w:val="300"/>
          <w:tblHeader/>
          <w:jc w:val="center"/>
        </w:trPr>
        <w:tc>
          <w:tcPr>
            <w:tcW w:w="573" w:type="pct"/>
            <w:vAlign w:val="center"/>
          </w:tcPr>
          <w:p w:rsidR="004314BB" w:rsidRDefault="004314BB" w:rsidP="00CA45FB">
            <w:pPr>
              <w:jc w:val="center"/>
              <w:rPr>
                <w:b/>
                <w:bCs/>
                <w:szCs w:val="21"/>
              </w:rPr>
            </w:pPr>
            <w:r>
              <w:rPr>
                <w:b/>
                <w:bCs/>
                <w:szCs w:val="21"/>
              </w:rPr>
              <w:t>阶段</w:t>
            </w:r>
          </w:p>
        </w:tc>
        <w:tc>
          <w:tcPr>
            <w:tcW w:w="4427" w:type="pct"/>
            <w:vAlign w:val="center"/>
          </w:tcPr>
          <w:p w:rsidR="004314BB" w:rsidRDefault="004314BB" w:rsidP="00CA45FB">
            <w:pPr>
              <w:jc w:val="center"/>
              <w:rPr>
                <w:b/>
                <w:bCs/>
                <w:szCs w:val="21"/>
              </w:rPr>
            </w:pPr>
            <w:r>
              <w:rPr>
                <w:b/>
                <w:bCs/>
                <w:szCs w:val="21"/>
              </w:rPr>
              <w:t>环境管理工作主要内容</w:t>
            </w:r>
          </w:p>
        </w:tc>
      </w:tr>
      <w:tr w:rsidR="004314BB" w:rsidTr="00FF380F">
        <w:trPr>
          <w:trHeight w:val="825"/>
          <w:jc w:val="center"/>
        </w:trPr>
        <w:tc>
          <w:tcPr>
            <w:tcW w:w="573" w:type="pct"/>
            <w:vAlign w:val="center"/>
          </w:tcPr>
          <w:p w:rsidR="004314BB" w:rsidRDefault="004314BB" w:rsidP="00CA45FB">
            <w:pPr>
              <w:jc w:val="center"/>
              <w:rPr>
                <w:szCs w:val="21"/>
              </w:rPr>
            </w:pPr>
            <w:r>
              <w:rPr>
                <w:szCs w:val="21"/>
              </w:rPr>
              <w:t>管理</w:t>
            </w:r>
          </w:p>
          <w:p w:rsidR="004314BB" w:rsidRDefault="004314BB" w:rsidP="00CA45FB">
            <w:pPr>
              <w:jc w:val="center"/>
              <w:rPr>
                <w:szCs w:val="21"/>
              </w:rPr>
            </w:pPr>
            <w:r>
              <w:rPr>
                <w:szCs w:val="21"/>
              </w:rPr>
              <w:t>机构</w:t>
            </w:r>
          </w:p>
          <w:p w:rsidR="004314BB" w:rsidRDefault="004314BB" w:rsidP="00CA45FB">
            <w:pPr>
              <w:jc w:val="center"/>
              <w:rPr>
                <w:szCs w:val="21"/>
              </w:rPr>
            </w:pPr>
            <w:r>
              <w:rPr>
                <w:szCs w:val="21"/>
              </w:rPr>
              <w:t>职能</w:t>
            </w:r>
          </w:p>
        </w:tc>
        <w:tc>
          <w:tcPr>
            <w:tcW w:w="4427" w:type="pct"/>
            <w:vAlign w:val="center"/>
          </w:tcPr>
          <w:p w:rsidR="004314BB" w:rsidRDefault="004314BB" w:rsidP="00CA45FB">
            <w:pPr>
              <w:rPr>
                <w:szCs w:val="21"/>
              </w:rPr>
            </w:pPr>
            <w:r>
              <w:rPr>
                <w:szCs w:val="21"/>
              </w:rPr>
              <w:t>根据国家建设项目环境管理规定，认真落实各项环保手续，完成各级主管部门对本企业提出的环境管理要求，对本企业内部各项管理计划的执行及完成情况进行监督、控制，确保环境管理工作真正发挥作用。</w:t>
            </w:r>
          </w:p>
        </w:tc>
      </w:tr>
      <w:tr w:rsidR="004314BB" w:rsidTr="00FF380F">
        <w:trPr>
          <w:trHeight w:val="1094"/>
          <w:jc w:val="center"/>
        </w:trPr>
        <w:tc>
          <w:tcPr>
            <w:tcW w:w="573" w:type="pct"/>
            <w:vAlign w:val="center"/>
          </w:tcPr>
          <w:p w:rsidR="004314BB" w:rsidRDefault="004314BB" w:rsidP="00CA45FB">
            <w:pPr>
              <w:jc w:val="center"/>
              <w:rPr>
                <w:szCs w:val="21"/>
              </w:rPr>
            </w:pPr>
            <w:r>
              <w:rPr>
                <w:szCs w:val="21"/>
              </w:rPr>
              <w:t>项目</w:t>
            </w:r>
          </w:p>
          <w:p w:rsidR="004314BB" w:rsidRDefault="004314BB" w:rsidP="00CA45FB">
            <w:pPr>
              <w:jc w:val="center"/>
              <w:rPr>
                <w:szCs w:val="21"/>
              </w:rPr>
            </w:pPr>
            <w:r>
              <w:rPr>
                <w:szCs w:val="21"/>
              </w:rPr>
              <w:t>建设</w:t>
            </w:r>
          </w:p>
          <w:p w:rsidR="004314BB" w:rsidRDefault="004314BB" w:rsidP="00CA45FB">
            <w:pPr>
              <w:jc w:val="center"/>
              <w:rPr>
                <w:szCs w:val="21"/>
              </w:rPr>
            </w:pPr>
            <w:r>
              <w:rPr>
                <w:szCs w:val="21"/>
              </w:rPr>
              <w:t>前期</w:t>
            </w:r>
          </w:p>
        </w:tc>
        <w:tc>
          <w:tcPr>
            <w:tcW w:w="4427" w:type="pct"/>
            <w:vAlign w:val="center"/>
          </w:tcPr>
          <w:p w:rsidR="004314BB" w:rsidRDefault="004314BB" w:rsidP="00CA45FB">
            <w:pPr>
              <w:rPr>
                <w:szCs w:val="21"/>
              </w:rPr>
            </w:pPr>
            <w:r>
              <w:rPr>
                <w:szCs w:val="21"/>
              </w:rPr>
              <w:t>1</w:t>
            </w:r>
            <w:r>
              <w:rPr>
                <w:szCs w:val="21"/>
              </w:rPr>
              <w:t>、与项目可行性研究同期，委托评价单位进行项目的环境影响评价工作；</w:t>
            </w:r>
          </w:p>
          <w:p w:rsidR="004314BB" w:rsidRDefault="004314BB" w:rsidP="00CA45FB">
            <w:pPr>
              <w:rPr>
                <w:szCs w:val="21"/>
              </w:rPr>
            </w:pPr>
            <w:r>
              <w:rPr>
                <w:szCs w:val="21"/>
              </w:rPr>
              <w:t>2</w:t>
            </w:r>
            <w:r>
              <w:rPr>
                <w:szCs w:val="21"/>
              </w:rPr>
              <w:t>、积极配合可</w:t>
            </w:r>
            <w:proofErr w:type="gramStart"/>
            <w:r>
              <w:rPr>
                <w:szCs w:val="21"/>
              </w:rPr>
              <w:t>研</w:t>
            </w:r>
            <w:proofErr w:type="gramEnd"/>
            <w:r>
              <w:rPr>
                <w:szCs w:val="21"/>
              </w:rPr>
              <w:t>及环评单位所需进行的现场调研；</w:t>
            </w:r>
          </w:p>
          <w:p w:rsidR="004314BB" w:rsidRDefault="004314BB" w:rsidP="00CA45FB">
            <w:pPr>
              <w:rPr>
                <w:szCs w:val="21"/>
              </w:rPr>
            </w:pPr>
            <w:r>
              <w:rPr>
                <w:szCs w:val="21"/>
              </w:rPr>
              <w:t>3</w:t>
            </w:r>
            <w:r>
              <w:rPr>
                <w:szCs w:val="21"/>
              </w:rPr>
              <w:t>、针对项目的具体情况，建立企业内部必要的环境管理与监测制度；</w:t>
            </w:r>
          </w:p>
          <w:p w:rsidR="004314BB" w:rsidRDefault="004314BB" w:rsidP="00CA45FB">
            <w:pPr>
              <w:rPr>
                <w:szCs w:val="21"/>
              </w:rPr>
            </w:pPr>
            <w:r>
              <w:rPr>
                <w:szCs w:val="21"/>
              </w:rPr>
              <w:t>4</w:t>
            </w:r>
            <w:r>
              <w:rPr>
                <w:szCs w:val="21"/>
              </w:rPr>
              <w:t>、对全厂职工进行岗位宣传和培训。</w:t>
            </w:r>
          </w:p>
        </w:tc>
      </w:tr>
      <w:tr w:rsidR="004314BB" w:rsidTr="00FF380F">
        <w:trPr>
          <w:trHeight w:val="1094"/>
          <w:jc w:val="center"/>
        </w:trPr>
        <w:tc>
          <w:tcPr>
            <w:tcW w:w="573" w:type="pct"/>
            <w:vAlign w:val="center"/>
          </w:tcPr>
          <w:p w:rsidR="004314BB" w:rsidRDefault="004314BB" w:rsidP="00CA45FB">
            <w:pPr>
              <w:jc w:val="center"/>
              <w:rPr>
                <w:szCs w:val="21"/>
              </w:rPr>
            </w:pPr>
            <w:r>
              <w:rPr>
                <w:szCs w:val="21"/>
              </w:rPr>
              <w:t>设</w:t>
            </w:r>
          </w:p>
          <w:p w:rsidR="004314BB" w:rsidRDefault="004314BB" w:rsidP="00CA45FB">
            <w:pPr>
              <w:jc w:val="center"/>
              <w:rPr>
                <w:szCs w:val="21"/>
              </w:rPr>
            </w:pPr>
            <w:r>
              <w:rPr>
                <w:szCs w:val="21"/>
              </w:rPr>
              <w:t>计</w:t>
            </w:r>
          </w:p>
          <w:p w:rsidR="004314BB" w:rsidRDefault="004314BB" w:rsidP="00CA45FB">
            <w:pPr>
              <w:jc w:val="center"/>
              <w:rPr>
                <w:szCs w:val="21"/>
              </w:rPr>
            </w:pPr>
            <w:r>
              <w:rPr>
                <w:szCs w:val="21"/>
              </w:rPr>
              <w:t>阶</w:t>
            </w:r>
          </w:p>
          <w:p w:rsidR="004314BB" w:rsidRDefault="004314BB" w:rsidP="00CA45FB">
            <w:pPr>
              <w:jc w:val="center"/>
              <w:rPr>
                <w:szCs w:val="21"/>
              </w:rPr>
            </w:pPr>
            <w:r>
              <w:rPr>
                <w:szCs w:val="21"/>
              </w:rPr>
              <w:t>段</w:t>
            </w:r>
          </w:p>
        </w:tc>
        <w:tc>
          <w:tcPr>
            <w:tcW w:w="4427" w:type="pct"/>
            <w:vAlign w:val="center"/>
          </w:tcPr>
          <w:p w:rsidR="004314BB" w:rsidRDefault="004314BB" w:rsidP="00CA45FB">
            <w:pPr>
              <w:rPr>
                <w:szCs w:val="21"/>
              </w:rPr>
            </w:pPr>
            <w:r>
              <w:rPr>
                <w:szCs w:val="21"/>
              </w:rPr>
              <w:t>1</w:t>
            </w:r>
            <w:r>
              <w:rPr>
                <w:szCs w:val="21"/>
              </w:rPr>
              <w:t>、委托设计单位对项目的环保工程进行设计，与主体工程同步进行；</w:t>
            </w:r>
          </w:p>
          <w:p w:rsidR="004314BB" w:rsidRDefault="004314BB" w:rsidP="00CA45FB">
            <w:pPr>
              <w:rPr>
                <w:szCs w:val="21"/>
              </w:rPr>
            </w:pPr>
            <w:r>
              <w:rPr>
                <w:szCs w:val="21"/>
              </w:rPr>
              <w:t>2</w:t>
            </w:r>
            <w:r>
              <w:rPr>
                <w:szCs w:val="21"/>
              </w:rPr>
              <w:t>、协助设计单位弄清楚现阶段的环境问题；</w:t>
            </w:r>
          </w:p>
          <w:p w:rsidR="004314BB" w:rsidRDefault="004314BB" w:rsidP="00CA45FB">
            <w:pPr>
              <w:rPr>
                <w:szCs w:val="21"/>
              </w:rPr>
            </w:pPr>
            <w:r>
              <w:rPr>
                <w:szCs w:val="21"/>
              </w:rPr>
              <w:t>3</w:t>
            </w:r>
            <w:r>
              <w:rPr>
                <w:szCs w:val="21"/>
              </w:rPr>
              <w:t>、对治污区，应严格按照环保规范布置在场区主导风向的下风向；</w:t>
            </w:r>
          </w:p>
          <w:p w:rsidR="004314BB" w:rsidRDefault="004314BB" w:rsidP="00CA45FB">
            <w:pPr>
              <w:rPr>
                <w:szCs w:val="21"/>
              </w:rPr>
            </w:pPr>
            <w:r>
              <w:rPr>
                <w:szCs w:val="21"/>
              </w:rPr>
              <w:t>4</w:t>
            </w:r>
            <w:r>
              <w:rPr>
                <w:szCs w:val="21"/>
              </w:rPr>
              <w:t>、在设计中落实环境影响报告中提出的环保对策措施。</w:t>
            </w:r>
          </w:p>
        </w:tc>
      </w:tr>
      <w:tr w:rsidR="004314BB" w:rsidTr="00FF380F">
        <w:trPr>
          <w:trHeight w:val="2712"/>
          <w:jc w:val="center"/>
        </w:trPr>
        <w:tc>
          <w:tcPr>
            <w:tcW w:w="573" w:type="pct"/>
            <w:vAlign w:val="center"/>
          </w:tcPr>
          <w:p w:rsidR="004314BB" w:rsidRDefault="004314BB" w:rsidP="00CA45FB">
            <w:pPr>
              <w:jc w:val="center"/>
              <w:rPr>
                <w:szCs w:val="21"/>
              </w:rPr>
            </w:pPr>
            <w:r>
              <w:rPr>
                <w:szCs w:val="21"/>
              </w:rPr>
              <w:t>施</w:t>
            </w:r>
          </w:p>
          <w:p w:rsidR="004314BB" w:rsidRDefault="004314BB" w:rsidP="00CA45FB">
            <w:pPr>
              <w:jc w:val="center"/>
              <w:rPr>
                <w:szCs w:val="21"/>
              </w:rPr>
            </w:pPr>
            <w:r>
              <w:rPr>
                <w:szCs w:val="21"/>
              </w:rPr>
              <w:t>工</w:t>
            </w:r>
          </w:p>
          <w:p w:rsidR="004314BB" w:rsidRDefault="004314BB" w:rsidP="00CA45FB">
            <w:pPr>
              <w:jc w:val="center"/>
              <w:rPr>
                <w:szCs w:val="21"/>
              </w:rPr>
            </w:pPr>
            <w:r>
              <w:rPr>
                <w:szCs w:val="21"/>
              </w:rPr>
              <w:t>阶</w:t>
            </w:r>
          </w:p>
          <w:p w:rsidR="004314BB" w:rsidRDefault="004314BB" w:rsidP="00CA45FB">
            <w:pPr>
              <w:jc w:val="center"/>
              <w:rPr>
                <w:szCs w:val="21"/>
              </w:rPr>
            </w:pPr>
            <w:r>
              <w:rPr>
                <w:szCs w:val="21"/>
              </w:rPr>
              <w:t>段</w:t>
            </w:r>
          </w:p>
        </w:tc>
        <w:tc>
          <w:tcPr>
            <w:tcW w:w="4427" w:type="pct"/>
            <w:vAlign w:val="center"/>
          </w:tcPr>
          <w:p w:rsidR="004314BB" w:rsidRDefault="004314BB" w:rsidP="00CA45FB">
            <w:pPr>
              <w:rPr>
                <w:szCs w:val="21"/>
              </w:rPr>
            </w:pPr>
            <w:r>
              <w:rPr>
                <w:szCs w:val="21"/>
              </w:rPr>
              <w:t>1</w:t>
            </w:r>
            <w:r>
              <w:rPr>
                <w:szCs w:val="21"/>
              </w:rPr>
              <w:t>、严格执行</w:t>
            </w:r>
            <w:r>
              <w:rPr>
                <w:szCs w:val="21"/>
              </w:rPr>
              <w:t>“</w:t>
            </w:r>
            <w:r>
              <w:rPr>
                <w:szCs w:val="21"/>
              </w:rPr>
              <w:t>三同时</w:t>
            </w:r>
            <w:r>
              <w:rPr>
                <w:szCs w:val="21"/>
              </w:rPr>
              <w:t>”</w:t>
            </w:r>
            <w:r>
              <w:rPr>
                <w:szCs w:val="21"/>
              </w:rPr>
              <w:t>制度；</w:t>
            </w:r>
          </w:p>
          <w:p w:rsidR="004314BB" w:rsidRDefault="004314BB" w:rsidP="00CA45FB">
            <w:pPr>
              <w:rPr>
                <w:szCs w:val="21"/>
              </w:rPr>
            </w:pPr>
            <w:r>
              <w:rPr>
                <w:szCs w:val="21"/>
              </w:rPr>
              <w:t>2</w:t>
            </w:r>
            <w:r>
              <w:rPr>
                <w:szCs w:val="21"/>
              </w:rPr>
              <w:t>、按照环</w:t>
            </w:r>
            <w:proofErr w:type="gramStart"/>
            <w:r>
              <w:rPr>
                <w:szCs w:val="21"/>
              </w:rPr>
              <w:t>评报告</w:t>
            </w:r>
            <w:proofErr w:type="gramEnd"/>
            <w:r>
              <w:rPr>
                <w:szCs w:val="21"/>
              </w:rPr>
              <w:t>中提出的要求，制定出建设项目施工措施实施计划表，并与当地环保部门签订落实计划内的目标责任书；</w:t>
            </w:r>
          </w:p>
          <w:p w:rsidR="004314BB" w:rsidRDefault="004314BB" w:rsidP="00CA45FB">
            <w:pPr>
              <w:rPr>
                <w:szCs w:val="21"/>
              </w:rPr>
            </w:pPr>
            <w:r>
              <w:rPr>
                <w:szCs w:val="21"/>
              </w:rPr>
              <w:t>3</w:t>
            </w:r>
            <w:r>
              <w:rPr>
                <w:szCs w:val="21"/>
              </w:rPr>
              <w:t>、认真监督主体工程与环保设施的同步建设；建立环保设施施工进度档案，确保环保工作的正常实施运行；</w:t>
            </w:r>
          </w:p>
          <w:p w:rsidR="004314BB" w:rsidRDefault="004314BB" w:rsidP="00CA45FB">
            <w:pPr>
              <w:rPr>
                <w:szCs w:val="21"/>
              </w:rPr>
            </w:pPr>
            <w:r>
              <w:rPr>
                <w:szCs w:val="21"/>
              </w:rPr>
              <w:t>4</w:t>
            </w:r>
            <w:r>
              <w:rPr>
                <w:szCs w:val="21"/>
              </w:rPr>
              <w:t>、施工噪声与振动要符合《中华人民共和国环境噪声污染防治法》有关规定，不得干扰周围群众的正常生活和工作。</w:t>
            </w:r>
          </w:p>
          <w:p w:rsidR="004314BB" w:rsidRDefault="004314BB" w:rsidP="00CA45FB">
            <w:pPr>
              <w:rPr>
                <w:szCs w:val="21"/>
              </w:rPr>
            </w:pPr>
            <w:r>
              <w:rPr>
                <w:szCs w:val="21"/>
              </w:rPr>
              <w:t>5</w:t>
            </w:r>
            <w:r>
              <w:rPr>
                <w:szCs w:val="21"/>
              </w:rPr>
              <w:t>、施工造成的地表破坏、土地、植物毁坏应在竣工后及时恢复；</w:t>
            </w:r>
          </w:p>
          <w:p w:rsidR="004314BB" w:rsidRDefault="004314BB" w:rsidP="00CA45FB">
            <w:pPr>
              <w:rPr>
                <w:szCs w:val="21"/>
              </w:rPr>
            </w:pPr>
            <w:r>
              <w:rPr>
                <w:szCs w:val="21"/>
              </w:rPr>
              <w:t>6</w:t>
            </w:r>
            <w:r>
              <w:rPr>
                <w:szCs w:val="21"/>
              </w:rPr>
              <w:t>、设立施工期环境监理制度，监督环保工程的实施情况，施工阶段的环保工程进展情况和环保投资落实情况定期（每季度）向环保主管部门汇报一次。</w:t>
            </w:r>
          </w:p>
        </w:tc>
      </w:tr>
      <w:tr w:rsidR="004314BB" w:rsidTr="00FF380F">
        <w:trPr>
          <w:trHeight w:val="1634"/>
          <w:jc w:val="center"/>
        </w:trPr>
        <w:tc>
          <w:tcPr>
            <w:tcW w:w="573" w:type="pct"/>
            <w:vAlign w:val="center"/>
          </w:tcPr>
          <w:p w:rsidR="004314BB" w:rsidRDefault="004314BB" w:rsidP="00CA45FB">
            <w:pPr>
              <w:jc w:val="center"/>
              <w:rPr>
                <w:szCs w:val="21"/>
              </w:rPr>
            </w:pPr>
            <w:r>
              <w:rPr>
                <w:szCs w:val="21"/>
              </w:rPr>
              <w:t>试</w:t>
            </w:r>
          </w:p>
          <w:p w:rsidR="004314BB" w:rsidRDefault="004314BB" w:rsidP="00CA45FB">
            <w:pPr>
              <w:jc w:val="center"/>
              <w:rPr>
                <w:szCs w:val="21"/>
              </w:rPr>
            </w:pPr>
            <w:r>
              <w:rPr>
                <w:szCs w:val="21"/>
              </w:rPr>
              <w:t>运</w:t>
            </w:r>
          </w:p>
          <w:p w:rsidR="004314BB" w:rsidRDefault="004314BB" w:rsidP="00CA45FB">
            <w:pPr>
              <w:jc w:val="center"/>
              <w:rPr>
                <w:szCs w:val="21"/>
              </w:rPr>
            </w:pPr>
            <w:r>
              <w:rPr>
                <w:szCs w:val="21"/>
              </w:rPr>
              <w:t>行</w:t>
            </w:r>
          </w:p>
          <w:p w:rsidR="004314BB" w:rsidRDefault="004314BB" w:rsidP="00CA45FB">
            <w:pPr>
              <w:jc w:val="center"/>
              <w:rPr>
                <w:szCs w:val="21"/>
              </w:rPr>
            </w:pPr>
            <w:r>
              <w:rPr>
                <w:szCs w:val="21"/>
              </w:rPr>
              <w:t>阶</w:t>
            </w:r>
          </w:p>
          <w:p w:rsidR="004314BB" w:rsidRDefault="004314BB" w:rsidP="00CA45FB">
            <w:pPr>
              <w:jc w:val="center"/>
              <w:rPr>
                <w:szCs w:val="21"/>
              </w:rPr>
            </w:pPr>
            <w:r>
              <w:rPr>
                <w:szCs w:val="21"/>
              </w:rPr>
              <w:t>段</w:t>
            </w:r>
          </w:p>
        </w:tc>
        <w:tc>
          <w:tcPr>
            <w:tcW w:w="4427" w:type="pct"/>
            <w:vAlign w:val="center"/>
          </w:tcPr>
          <w:p w:rsidR="004314BB" w:rsidRDefault="004314BB" w:rsidP="00CA45FB">
            <w:pPr>
              <w:rPr>
                <w:szCs w:val="21"/>
              </w:rPr>
            </w:pPr>
            <w:r>
              <w:rPr>
                <w:szCs w:val="21"/>
              </w:rPr>
              <w:t>1</w:t>
            </w:r>
            <w:r>
              <w:rPr>
                <w:szCs w:val="21"/>
              </w:rPr>
              <w:t>、检查施工项目是否按照设计、环</w:t>
            </w:r>
            <w:proofErr w:type="gramStart"/>
            <w:r>
              <w:rPr>
                <w:szCs w:val="21"/>
              </w:rPr>
              <w:t>评规定</w:t>
            </w:r>
            <w:proofErr w:type="gramEnd"/>
            <w:r>
              <w:rPr>
                <w:szCs w:val="21"/>
              </w:rPr>
              <w:t>的环保措施全部完工；</w:t>
            </w:r>
          </w:p>
          <w:p w:rsidR="004314BB" w:rsidRDefault="004314BB" w:rsidP="00CA45FB">
            <w:pPr>
              <w:rPr>
                <w:szCs w:val="21"/>
              </w:rPr>
            </w:pPr>
            <w:r>
              <w:rPr>
                <w:szCs w:val="21"/>
              </w:rPr>
              <w:t>2</w:t>
            </w:r>
            <w:r>
              <w:rPr>
                <w:szCs w:val="21"/>
              </w:rPr>
              <w:t>、做好环保设施运行记录；</w:t>
            </w:r>
          </w:p>
          <w:p w:rsidR="004314BB" w:rsidRDefault="004314BB" w:rsidP="00CA45FB">
            <w:pPr>
              <w:rPr>
                <w:szCs w:val="21"/>
              </w:rPr>
            </w:pPr>
            <w:r>
              <w:rPr>
                <w:szCs w:val="21"/>
              </w:rPr>
              <w:t>3</w:t>
            </w:r>
            <w:r>
              <w:rPr>
                <w:szCs w:val="21"/>
              </w:rPr>
              <w:t>、向环保部门和当地主管部门提交试运行申请报告；</w:t>
            </w:r>
          </w:p>
          <w:p w:rsidR="004314BB" w:rsidRDefault="004314BB" w:rsidP="00CA45FB">
            <w:pPr>
              <w:rPr>
                <w:szCs w:val="21"/>
              </w:rPr>
            </w:pPr>
            <w:r>
              <w:rPr>
                <w:szCs w:val="21"/>
              </w:rPr>
              <w:t>4</w:t>
            </w:r>
            <w:r>
              <w:rPr>
                <w:szCs w:val="21"/>
              </w:rPr>
              <w:t>、环保部门和主管部门对环保工种进行现场检查；</w:t>
            </w:r>
          </w:p>
          <w:p w:rsidR="004314BB" w:rsidRDefault="004314BB" w:rsidP="00CA45FB">
            <w:pPr>
              <w:rPr>
                <w:szCs w:val="21"/>
              </w:rPr>
            </w:pPr>
            <w:r>
              <w:rPr>
                <w:szCs w:val="21"/>
              </w:rPr>
              <w:t>5</w:t>
            </w:r>
            <w:r>
              <w:rPr>
                <w:szCs w:val="21"/>
              </w:rPr>
              <w:t>、记录各项环保设施的试运转状况，针对出现问题提出完善修改意见；</w:t>
            </w:r>
          </w:p>
          <w:p w:rsidR="004314BB" w:rsidRDefault="004314BB" w:rsidP="00CA45FB">
            <w:pPr>
              <w:rPr>
                <w:szCs w:val="21"/>
              </w:rPr>
            </w:pPr>
            <w:r>
              <w:rPr>
                <w:szCs w:val="21"/>
              </w:rPr>
              <w:t>6</w:t>
            </w:r>
            <w:r>
              <w:rPr>
                <w:szCs w:val="21"/>
              </w:rPr>
              <w:t>、总结试运转的经验，健全前期的各项管理制度；</w:t>
            </w:r>
          </w:p>
        </w:tc>
      </w:tr>
      <w:tr w:rsidR="004314BB" w:rsidTr="00FF380F">
        <w:trPr>
          <w:trHeight w:val="2473"/>
          <w:jc w:val="center"/>
        </w:trPr>
        <w:tc>
          <w:tcPr>
            <w:tcW w:w="573" w:type="pct"/>
            <w:vAlign w:val="center"/>
          </w:tcPr>
          <w:p w:rsidR="004314BB" w:rsidRDefault="004314BB" w:rsidP="00CA45FB">
            <w:pPr>
              <w:jc w:val="center"/>
              <w:rPr>
                <w:szCs w:val="21"/>
              </w:rPr>
            </w:pPr>
            <w:r>
              <w:rPr>
                <w:szCs w:val="21"/>
              </w:rPr>
              <w:t>生</w:t>
            </w:r>
          </w:p>
          <w:p w:rsidR="004314BB" w:rsidRDefault="004314BB" w:rsidP="00CA45FB">
            <w:pPr>
              <w:jc w:val="center"/>
              <w:rPr>
                <w:szCs w:val="21"/>
              </w:rPr>
            </w:pPr>
            <w:r>
              <w:rPr>
                <w:szCs w:val="21"/>
              </w:rPr>
              <w:t>产</w:t>
            </w:r>
          </w:p>
          <w:p w:rsidR="004314BB" w:rsidRDefault="004314BB" w:rsidP="00CA45FB">
            <w:pPr>
              <w:jc w:val="center"/>
              <w:rPr>
                <w:szCs w:val="21"/>
              </w:rPr>
            </w:pPr>
            <w:r>
              <w:rPr>
                <w:szCs w:val="21"/>
              </w:rPr>
              <w:t>运</w:t>
            </w:r>
          </w:p>
          <w:p w:rsidR="004314BB" w:rsidRDefault="004314BB" w:rsidP="00CA45FB">
            <w:pPr>
              <w:jc w:val="center"/>
              <w:rPr>
                <w:szCs w:val="21"/>
              </w:rPr>
            </w:pPr>
            <w:r>
              <w:rPr>
                <w:szCs w:val="21"/>
              </w:rPr>
              <w:t>行</w:t>
            </w:r>
          </w:p>
          <w:p w:rsidR="004314BB" w:rsidRDefault="004314BB" w:rsidP="00CA45FB">
            <w:pPr>
              <w:jc w:val="center"/>
              <w:rPr>
                <w:szCs w:val="21"/>
              </w:rPr>
            </w:pPr>
            <w:r>
              <w:rPr>
                <w:szCs w:val="21"/>
              </w:rPr>
              <w:t>期</w:t>
            </w:r>
          </w:p>
        </w:tc>
        <w:tc>
          <w:tcPr>
            <w:tcW w:w="4427" w:type="pct"/>
            <w:vAlign w:val="center"/>
          </w:tcPr>
          <w:p w:rsidR="004314BB" w:rsidRDefault="004314BB" w:rsidP="00CA45FB">
            <w:pPr>
              <w:rPr>
                <w:szCs w:val="21"/>
              </w:rPr>
            </w:pPr>
            <w:r>
              <w:rPr>
                <w:szCs w:val="21"/>
              </w:rPr>
              <w:t>1</w:t>
            </w:r>
            <w:r>
              <w:rPr>
                <w:szCs w:val="21"/>
              </w:rPr>
              <w:t>、严格执行各项生产及环境管理制度，保证生产的正常进行；</w:t>
            </w:r>
          </w:p>
          <w:p w:rsidR="004314BB" w:rsidRDefault="004314BB" w:rsidP="00CA45FB">
            <w:pPr>
              <w:rPr>
                <w:szCs w:val="21"/>
              </w:rPr>
            </w:pPr>
            <w:r>
              <w:rPr>
                <w:szCs w:val="21"/>
              </w:rPr>
              <w:t>2</w:t>
            </w:r>
            <w:r>
              <w:rPr>
                <w:szCs w:val="21"/>
              </w:rPr>
              <w:t>、设立环保设施运行卡，对环保设施定期进行检查、维护，做到勤查、勤记、勤养护，按照监测计划定期组织进行全厂内的污染源监测，对不达标环保设施立即进行寻找原因，及时处理；</w:t>
            </w:r>
          </w:p>
          <w:p w:rsidR="004314BB" w:rsidRDefault="004314BB" w:rsidP="00CA45FB">
            <w:pPr>
              <w:rPr>
                <w:szCs w:val="21"/>
              </w:rPr>
            </w:pPr>
            <w:r>
              <w:rPr>
                <w:szCs w:val="21"/>
              </w:rPr>
              <w:t>3</w:t>
            </w:r>
            <w:r>
              <w:rPr>
                <w:szCs w:val="21"/>
              </w:rPr>
              <w:t>、不断加强技术培训，组织企业内部之间的技术交流，提高业务水平，保持企业内部职工素质稳定；</w:t>
            </w:r>
          </w:p>
          <w:p w:rsidR="004314BB" w:rsidRDefault="004314BB" w:rsidP="00CA45FB">
            <w:pPr>
              <w:rPr>
                <w:szCs w:val="21"/>
              </w:rPr>
            </w:pPr>
            <w:r>
              <w:rPr>
                <w:szCs w:val="21"/>
              </w:rPr>
              <w:t>4</w:t>
            </w:r>
            <w:r>
              <w:rPr>
                <w:szCs w:val="21"/>
              </w:rPr>
              <w:t>、重视群众监督作用，提高企业职工环境意识，鼓励职工及外部人员对生产状况提出意见，并通过积极吸收宝贵意见，提高企业环境管理水平。</w:t>
            </w:r>
          </w:p>
          <w:p w:rsidR="004314BB" w:rsidRDefault="004314BB" w:rsidP="00CA45FB">
            <w:pPr>
              <w:rPr>
                <w:szCs w:val="21"/>
              </w:rPr>
            </w:pPr>
            <w:r>
              <w:rPr>
                <w:szCs w:val="21"/>
              </w:rPr>
              <w:t>5</w:t>
            </w:r>
            <w:r>
              <w:rPr>
                <w:szCs w:val="21"/>
              </w:rPr>
              <w:t>、积极配合环保部门的检查、验收。</w:t>
            </w:r>
          </w:p>
        </w:tc>
      </w:tr>
    </w:tbl>
    <w:p w:rsidR="004314BB" w:rsidRPr="004314BB" w:rsidRDefault="004314BB" w:rsidP="004314BB">
      <w:pPr>
        <w:pStyle w:val="2"/>
        <w:keepLines w:val="0"/>
        <w:widowControl/>
        <w:numPr>
          <w:ilvl w:val="1"/>
          <w:numId w:val="2"/>
        </w:numPr>
        <w:tabs>
          <w:tab w:val="clear" w:pos="576"/>
        </w:tabs>
        <w:adjustRightInd w:val="0"/>
        <w:snapToGrid w:val="0"/>
        <w:spacing w:line="360" w:lineRule="auto"/>
        <w:ind w:left="0" w:firstLine="0"/>
        <w:rPr>
          <w:rFonts w:ascii="Times New Roman" w:eastAsia="宋体" w:hAnsi="Times New Roman"/>
          <w:bCs/>
          <w:iCs/>
          <w:color w:val="000000"/>
          <w:kern w:val="0"/>
          <w:szCs w:val="28"/>
        </w:rPr>
      </w:pPr>
      <w:bookmarkStart w:id="162" w:name="_Toc494051885"/>
      <w:r w:rsidRPr="004314BB">
        <w:rPr>
          <w:rFonts w:ascii="Times New Roman" w:eastAsia="宋体" w:hAnsi="Times New Roman" w:hint="eastAsia"/>
          <w:bCs/>
          <w:iCs/>
          <w:color w:val="000000"/>
          <w:kern w:val="0"/>
          <w:szCs w:val="28"/>
        </w:rPr>
        <w:t>污染排放清单</w:t>
      </w:r>
      <w:bookmarkEnd w:id="162"/>
    </w:p>
    <w:p w:rsidR="004314BB" w:rsidRPr="00F008CF" w:rsidRDefault="004314BB" w:rsidP="00CA45FB">
      <w:pPr>
        <w:tabs>
          <w:tab w:val="left" w:pos="6020"/>
        </w:tabs>
        <w:adjustRightInd w:val="0"/>
        <w:snapToGrid w:val="0"/>
        <w:spacing w:line="360" w:lineRule="auto"/>
        <w:ind w:firstLineChars="200" w:firstLine="480"/>
        <w:rPr>
          <w:color w:val="000000"/>
          <w:kern w:val="0"/>
          <w:sz w:val="24"/>
        </w:rPr>
      </w:pPr>
      <w:r w:rsidRPr="00F008CF">
        <w:rPr>
          <w:color w:val="000000"/>
          <w:kern w:val="0"/>
          <w:sz w:val="24"/>
        </w:rPr>
        <w:t>本项目建成后，</w:t>
      </w:r>
      <w:r w:rsidRPr="00F008CF">
        <w:rPr>
          <w:rFonts w:hint="eastAsia"/>
          <w:color w:val="000000"/>
          <w:kern w:val="0"/>
          <w:sz w:val="24"/>
        </w:rPr>
        <w:t>项目污染物排放情况</w:t>
      </w:r>
      <w:r w:rsidRPr="00F008CF">
        <w:rPr>
          <w:color w:val="000000"/>
          <w:kern w:val="0"/>
          <w:sz w:val="24"/>
        </w:rPr>
        <w:t>见表</w:t>
      </w:r>
      <w:r w:rsidR="00CA45FB">
        <w:rPr>
          <w:rFonts w:hint="eastAsia"/>
          <w:color w:val="000000"/>
          <w:kern w:val="0"/>
          <w:sz w:val="24"/>
        </w:rPr>
        <w:t>8.2-1</w:t>
      </w:r>
      <w:r w:rsidRPr="00F008CF">
        <w:rPr>
          <w:color w:val="000000"/>
          <w:kern w:val="0"/>
          <w:sz w:val="24"/>
        </w:rPr>
        <w:t>。</w:t>
      </w:r>
    </w:p>
    <w:p w:rsidR="004314BB" w:rsidRDefault="004314BB" w:rsidP="004337B9">
      <w:pPr>
        <w:wordWrap w:val="0"/>
        <w:adjustRightInd w:val="0"/>
        <w:snapToGrid w:val="0"/>
        <w:spacing w:line="360" w:lineRule="auto"/>
        <w:jc w:val="right"/>
        <w:rPr>
          <w:b/>
          <w:sz w:val="24"/>
        </w:rPr>
      </w:pPr>
      <w:r w:rsidRPr="00F2194E">
        <w:rPr>
          <w:b/>
          <w:sz w:val="24"/>
        </w:rPr>
        <w:t>表</w:t>
      </w:r>
      <w:r w:rsidR="00CA45FB" w:rsidRPr="00CA45FB">
        <w:rPr>
          <w:b/>
          <w:sz w:val="24"/>
        </w:rPr>
        <w:t>8.2-1</w:t>
      </w:r>
      <w:r w:rsidRPr="00F2194E">
        <w:rPr>
          <w:b/>
          <w:sz w:val="24"/>
        </w:rPr>
        <w:t xml:space="preserve">  </w:t>
      </w:r>
      <w:r w:rsidRPr="00F2194E">
        <w:rPr>
          <w:rFonts w:hint="eastAsia"/>
          <w:b/>
          <w:sz w:val="24"/>
        </w:rPr>
        <w:t>项目</w:t>
      </w:r>
      <w:r w:rsidRPr="00F2194E">
        <w:rPr>
          <w:b/>
          <w:sz w:val="24"/>
        </w:rPr>
        <w:t>污染物排放</w:t>
      </w:r>
      <w:r w:rsidRPr="00F2194E">
        <w:rPr>
          <w:rFonts w:hint="eastAsia"/>
          <w:b/>
          <w:sz w:val="24"/>
        </w:rPr>
        <w:t>情况</w:t>
      </w:r>
      <w:r w:rsidR="004337B9">
        <w:rPr>
          <w:rFonts w:hint="eastAsia"/>
          <w:b/>
          <w:sz w:val="24"/>
        </w:rPr>
        <w:t xml:space="preserve">                 </w:t>
      </w:r>
      <w:r w:rsidR="004337B9">
        <w:rPr>
          <w:rFonts w:hint="eastAsia"/>
          <w:b/>
          <w:sz w:val="24"/>
        </w:rPr>
        <w:t>单位</w:t>
      </w:r>
      <w:r w:rsidR="004337B9">
        <w:rPr>
          <w:rFonts w:hint="eastAsia"/>
          <w:b/>
          <w:sz w:val="24"/>
        </w:rPr>
        <w:t>:</w:t>
      </w:r>
      <w:proofErr w:type="gramStart"/>
      <w:r w:rsidR="004337B9">
        <w:rPr>
          <w:rFonts w:hint="eastAsia"/>
          <w:b/>
          <w:sz w:val="24"/>
        </w:rPr>
        <w:t>t/</w:t>
      </w:r>
      <w:proofErr w:type="gramEnd"/>
      <w:r w:rsidR="004337B9">
        <w:rPr>
          <w:rFonts w:hint="eastAsia"/>
          <w:b/>
          <w:sz w:val="24"/>
        </w:rPr>
        <w:t>a</w:t>
      </w:r>
    </w:p>
    <w:tbl>
      <w:tblPr>
        <w:tblW w:w="5000" w:type="pct"/>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278"/>
        <w:gridCol w:w="2069"/>
        <w:gridCol w:w="2119"/>
        <w:gridCol w:w="1720"/>
        <w:gridCol w:w="2100"/>
      </w:tblGrid>
      <w:tr w:rsidR="00EC333A" w:rsidRPr="00F008CF" w:rsidTr="008527D7">
        <w:trPr>
          <w:trHeight w:val="283"/>
        </w:trPr>
        <w:tc>
          <w:tcPr>
            <w:tcW w:w="688" w:type="pct"/>
            <w:vAlign w:val="center"/>
          </w:tcPr>
          <w:p w:rsidR="00EC333A" w:rsidRPr="00F008CF" w:rsidRDefault="00EC333A" w:rsidP="008527D7">
            <w:pPr>
              <w:jc w:val="center"/>
              <w:rPr>
                <w:color w:val="000000"/>
                <w:szCs w:val="21"/>
              </w:rPr>
            </w:pPr>
            <w:r w:rsidRPr="00F008CF">
              <w:rPr>
                <w:color w:val="000000"/>
                <w:szCs w:val="21"/>
              </w:rPr>
              <w:t>种类</w:t>
            </w:r>
          </w:p>
        </w:tc>
        <w:tc>
          <w:tcPr>
            <w:tcW w:w="1114" w:type="pct"/>
            <w:vAlign w:val="center"/>
          </w:tcPr>
          <w:p w:rsidR="00EC333A" w:rsidRPr="00F008CF" w:rsidRDefault="00EC333A" w:rsidP="008527D7">
            <w:pPr>
              <w:jc w:val="center"/>
              <w:rPr>
                <w:color w:val="000000"/>
                <w:szCs w:val="21"/>
              </w:rPr>
            </w:pPr>
            <w:r w:rsidRPr="00F008CF">
              <w:rPr>
                <w:color w:val="000000"/>
                <w:szCs w:val="21"/>
              </w:rPr>
              <w:t>污染物名称</w:t>
            </w:r>
          </w:p>
        </w:tc>
        <w:tc>
          <w:tcPr>
            <w:tcW w:w="1141" w:type="pct"/>
            <w:vAlign w:val="center"/>
          </w:tcPr>
          <w:p w:rsidR="00EC333A" w:rsidRPr="00F008CF" w:rsidRDefault="00EC333A" w:rsidP="008527D7">
            <w:pPr>
              <w:jc w:val="center"/>
              <w:rPr>
                <w:color w:val="000000"/>
                <w:szCs w:val="21"/>
              </w:rPr>
            </w:pPr>
            <w:r w:rsidRPr="00F008CF">
              <w:rPr>
                <w:color w:val="000000"/>
                <w:szCs w:val="21"/>
              </w:rPr>
              <w:t>产生量</w:t>
            </w:r>
          </w:p>
        </w:tc>
        <w:tc>
          <w:tcPr>
            <w:tcW w:w="926" w:type="pct"/>
            <w:vAlign w:val="center"/>
          </w:tcPr>
          <w:p w:rsidR="00EC333A" w:rsidRPr="00F008CF" w:rsidRDefault="00EC333A" w:rsidP="008527D7">
            <w:pPr>
              <w:jc w:val="center"/>
              <w:rPr>
                <w:color w:val="000000"/>
                <w:szCs w:val="21"/>
              </w:rPr>
            </w:pPr>
            <w:r w:rsidRPr="00F008CF">
              <w:rPr>
                <w:color w:val="000000"/>
                <w:szCs w:val="21"/>
              </w:rPr>
              <w:t>削减量</w:t>
            </w:r>
          </w:p>
        </w:tc>
        <w:tc>
          <w:tcPr>
            <w:tcW w:w="1131" w:type="pct"/>
            <w:vAlign w:val="center"/>
          </w:tcPr>
          <w:p w:rsidR="00EC333A" w:rsidRPr="00F008CF" w:rsidRDefault="00EC333A" w:rsidP="008527D7">
            <w:pPr>
              <w:jc w:val="center"/>
              <w:rPr>
                <w:color w:val="000000"/>
                <w:szCs w:val="21"/>
              </w:rPr>
            </w:pPr>
            <w:r w:rsidRPr="00F008CF">
              <w:rPr>
                <w:color w:val="000000"/>
                <w:szCs w:val="21"/>
              </w:rPr>
              <w:t>排放量</w:t>
            </w:r>
          </w:p>
        </w:tc>
      </w:tr>
      <w:tr w:rsidR="00EC333A" w:rsidRPr="00F008CF" w:rsidTr="008527D7">
        <w:trPr>
          <w:trHeight w:val="283"/>
        </w:trPr>
        <w:tc>
          <w:tcPr>
            <w:tcW w:w="688" w:type="pct"/>
            <w:vMerge w:val="restart"/>
            <w:vAlign w:val="center"/>
          </w:tcPr>
          <w:p w:rsidR="00EC333A" w:rsidRPr="00F008CF" w:rsidRDefault="00EC333A" w:rsidP="008527D7">
            <w:pPr>
              <w:jc w:val="center"/>
              <w:rPr>
                <w:color w:val="000000"/>
                <w:szCs w:val="21"/>
              </w:rPr>
            </w:pPr>
            <w:r w:rsidRPr="00F008CF">
              <w:rPr>
                <w:color w:val="000000"/>
                <w:szCs w:val="21"/>
              </w:rPr>
              <w:t>废水</w:t>
            </w:r>
          </w:p>
        </w:tc>
        <w:tc>
          <w:tcPr>
            <w:tcW w:w="1114" w:type="pct"/>
            <w:vAlign w:val="center"/>
          </w:tcPr>
          <w:p w:rsidR="00EC333A" w:rsidRPr="00270CA1" w:rsidRDefault="00EC333A" w:rsidP="008527D7">
            <w:pPr>
              <w:jc w:val="center"/>
              <w:rPr>
                <w:szCs w:val="21"/>
              </w:rPr>
            </w:pPr>
            <w:r w:rsidRPr="00270CA1">
              <w:rPr>
                <w:szCs w:val="21"/>
              </w:rPr>
              <w:t>废水量</w:t>
            </w:r>
          </w:p>
        </w:tc>
        <w:tc>
          <w:tcPr>
            <w:tcW w:w="1141" w:type="pct"/>
            <w:vAlign w:val="center"/>
          </w:tcPr>
          <w:p w:rsidR="00EC333A" w:rsidRPr="00270CA1" w:rsidRDefault="00EC333A" w:rsidP="008527D7">
            <w:pPr>
              <w:jc w:val="center"/>
              <w:rPr>
                <w:szCs w:val="21"/>
              </w:rPr>
            </w:pPr>
            <w:r w:rsidRPr="00270CA1">
              <w:rPr>
                <w:szCs w:val="21"/>
              </w:rPr>
              <w:t>91773.17</w:t>
            </w:r>
          </w:p>
        </w:tc>
        <w:tc>
          <w:tcPr>
            <w:tcW w:w="926" w:type="pct"/>
            <w:vAlign w:val="center"/>
          </w:tcPr>
          <w:p w:rsidR="00EC333A" w:rsidRPr="00270CA1" w:rsidRDefault="00EC333A" w:rsidP="008527D7">
            <w:pPr>
              <w:jc w:val="center"/>
              <w:rPr>
                <w:szCs w:val="21"/>
              </w:rPr>
            </w:pPr>
            <w:r w:rsidRPr="00270CA1">
              <w:rPr>
                <w:szCs w:val="21"/>
              </w:rPr>
              <w:t>91773.17</w:t>
            </w:r>
          </w:p>
        </w:tc>
        <w:tc>
          <w:tcPr>
            <w:tcW w:w="1131" w:type="pct"/>
            <w:vAlign w:val="center"/>
          </w:tcPr>
          <w:p w:rsidR="00EC333A" w:rsidRPr="00270CA1" w:rsidRDefault="00EC333A" w:rsidP="008527D7">
            <w:pPr>
              <w:jc w:val="center"/>
              <w:rPr>
                <w:szCs w:val="21"/>
              </w:rPr>
            </w:pPr>
            <w:r w:rsidRPr="00270CA1">
              <w:rPr>
                <w:rFonts w:hint="eastAsia"/>
                <w:szCs w:val="21"/>
              </w:rPr>
              <w:t>0</w:t>
            </w:r>
          </w:p>
        </w:tc>
      </w:tr>
      <w:tr w:rsidR="00EC333A" w:rsidRPr="00F008CF" w:rsidTr="008527D7">
        <w:trPr>
          <w:trHeight w:val="283"/>
        </w:trPr>
        <w:tc>
          <w:tcPr>
            <w:tcW w:w="688" w:type="pct"/>
            <w:vMerge/>
            <w:vAlign w:val="center"/>
          </w:tcPr>
          <w:p w:rsidR="00EC333A" w:rsidRPr="00F008CF" w:rsidRDefault="00EC333A" w:rsidP="008527D7">
            <w:pPr>
              <w:jc w:val="center"/>
              <w:rPr>
                <w:color w:val="000000"/>
                <w:szCs w:val="21"/>
              </w:rPr>
            </w:pPr>
          </w:p>
        </w:tc>
        <w:tc>
          <w:tcPr>
            <w:tcW w:w="1114" w:type="pct"/>
            <w:vAlign w:val="center"/>
          </w:tcPr>
          <w:p w:rsidR="00EC333A" w:rsidRPr="00270CA1" w:rsidRDefault="00EC333A" w:rsidP="008527D7">
            <w:pPr>
              <w:jc w:val="center"/>
              <w:rPr>
                <w:szCs w:val="21"/>
              </w:rPr>
            </w:pPr>
            <w:r w:rsidRPr="00270CA1">
              <w:rPr>
                <w:szCs w:val="21"/>
              </w:rPr>
              <w:t>COD</w:t>
            </w:r>
          </w:p>
        </w:tc>
        <w:tc>
          <w:tcPr>
            <w:tcW w:w="1141" w:type="pct"/>
            <w:vAlign w:val="center"/>
          </w:tcPr>
          <w:p w:rsidR="00EC333A" w:rsidRPr="00270CA1" w:rsidRDefault="00EC333A" w:rsidP="008527D7">
            <w:pPr>
              <w:jc w:val="center"/>
              <w:rPr>
                <w:sz w:val="22"/>
                <w:szCs w:val="22"/>
              </w:rPr>
            </w:pPr>
            <w:r w:rsidRPr="00270CA1">
              <w:rPr>
                <w:sz w:val="22"/>
                <w:szCs w:val="22"/>
              </w:rPr>
              <w:t>242.28</w:t>
            </w:r>
          </w:p>
        </w:tc>
        <w:tc>
          <w:tcPr>
            <w:tcW w:w="926" w:type="pct"/>
            <w:vAlign w:val="center"/>
          </w:tcPr>
          <w:p w:rsidR="00EC333A" w:rsidRPr="00270CA1" w:rsidRDefault="00EC333A" w:rsidP="008527D7">
            <w:pPr>
              <w:jc w:val="center"/>
              <w:rPr>
                <w:sz w:val="22"/>
                <w:szCs w:val="22"/>
              </w:rPr>
            </w:pPr>
            <w:r w:rsidRPr="00270CA1">
              <w:rPr>
                <w:sz w:val="22"/>
                <w:szCs w:val="22"/>
              </w:rPr>
              <w:t>242.28</w:t>
            </w:r>
          </w:p>
        </w:tc>
        <w:tc>
          <w:tcPr>
            <w:tcW w:w="1131" w:type="pct"/>
            <w:vAlign w:val="center"/>
          </w:tcPr>
          <w:p w:rsidR="00EC333A" w:rsidRPr="00270CA1" w:rsidRDefault="00EC333A" w:rsidP="008527D7">
            <w:pPr>
              <w:jc w:val="center"/>
              <w:rPr>
                <w:szCs w:val="21"/>
              </w:rPr>
            </w:pPr>
            <w:r w:rsidRPr="00270CA1">
              <w:rPr>
                <w:rFonts w:hint="eastAsia"/>
                <w:szCs w:val="21"/>
              </w:rPr>
              <w:t>0</w:t>
            </w:r>
          </w:p>
        </w:tc>
      </w:tr>
      <w:tr w:rsidR="00EC333A" w:rsidRPr="00F008CF" w:rsidTr="008527D7">
        <w:trPr>
          <w:trHeight w:val="283"/>
        </w:trPr>
        <w:tc>
          <w:tcPr>
            <w:tcW w:w="688" w:type="pct"/>
            <w:vMerge/>
            <w:vAlign w:val="center"/>
          </w:tcPr>
          <w:p w:rsidR="00EC333A" w:rsidRPr="00F008CF" w:rsidRDefault="00EC333A" w:rsidP="008527D7">
            <w:pPr>
              <w:jc w:val="center"/>
              <w:rPr>
                <w:color w:val="000000"/>
                <w:szCs w:val="21"/>
              </w:rPr>
            </w:pPr>
          </w:p>
        </w:tc>
        <w:tc>
          <w:tcPr>
            <w:tcW w:w="1114" w:type="pct"/>
            <w:vAlign w:val="center"/>
          </w:tcPr>
          <w:p w:rsidR="00EC333A" w:rsidRPr="00270CA1" w:rsidRDefault="00EC333A" w:rsidP="008527D7">
            <w:pPr>
              <w:jc w:val="center"/>
              <w:rPr>
                <w:szCs w:val="21"/>
              </w:rPr>
            </w:pPr>
            <w:r w:rsidRPr="00270CA1">
              <w:rPr>
                <w:szCs w:val="21"/>
              </w:rPr>
              <w:t>NH</w:t>
            </w:r>
            <w:r w:rsidRPr="00270CA1">
              <w:rPr>
                <w:szCs w:val="21"/>
                <w:vertAlign w:val="subscript"/>
              </w:rPr>
              <w:t>3</w:t>
            </w:r>
            <w:r w:rsidRPr="00270CA1">
              <w:rPr>
                <w:szCs w:val="21"/>
              </w:rPr>
              <w:t>-N</w:t>
            </w:r>
          </w:p>
        </w:tc>
        <w:tc>
          <w:tcPr>
            <w:tcW w:w="1141" w:type="pct"/>
            <w:vAlign w:val="center"/>
          </w:tcPr>
          <w:p w:rsidR="00EC333A" w:rsidRPr="00270CA1" w:rsidRDefault="00EC333A" w:rsidP="008527D7">
            <w:pPr>
              <w:jc w:val="center"/>
              <w:rPr>
                <w:sz w:val="22"/>
                <w:szCs w:val="22"/>
              </w:rPr>
            </w:pPr>
            <w:r w:rsidRPr="00270CA1">
              <w:rPr>
                <w:sz w:val="22"/>
                <w:szCs w:val="22"/>
              </w:rPr>
              <w:t>23.95</w:t>
            </w:r>
          </w:p>
        </w:tc>
        <w:tc>
          <w:tcPr>
            <w:tcW w:w="926" w:type="pct"/>
            <w:vAlign w:val="center"/>
          </w:tcPr>
          <w:p w:rsidR="00EC333A" w:rsidRPr="00270CA1" w:rsidRDefault="00EC333A" w:rsidP="008527D7">
            <w:pPr>
              <w:jc w:val="center"/>
              <w:rPr>
                <w:sz w:val="22"/>
                <w:szCs w:val="22"/>
              </w:rPr>
            </w:pPr>
            <w:r w:rsidRPr="00270CA1">
              <w:rPr>
                <w:sz w:val="22"/>
                <w:szCs w:val="22"/>
              </w:rPr>
              <w:t>23.95</w:t>
            </w:r>
          </w:p>
        </w:tc>
        <w:tc>
          <w:tcPr>
            <w:tcW w:w="1131" w:type="pct"/>
            <w:vAlign w:val="center"/>
          </w:tcPr>
          <w:p w:rsidR="00EC333A" w:rsidRPr="00270CA1" w:rsidRDefault="00EC333A" w:rsidP="008527D7">
            <w:pPr>
              <w:jc w:val="center"/>
              <w:rPr>
                <w:szCs w:val="21"/>
              </w:rPr>
            </w:pPr>
            <w:r w:rsidRPr="00270CA1">
              <w:rPr>
                <w:rFonts w:hint="eastAsia"/>
                <w:szCs w:val="21"/>
              </w:rPr>
              <w:t>0</w:t>
            </w:r>
          </w:p>
        </w:tc>
      </w:tr>
      <w:tr w:rsidR="00EC333A" w:rsidRPr="00F008CF" w:rsidTr="008527D7">
        <w:trPr>
          <w:trHeight w:val="283"/>
        </w:trPr>
        <w:tc>
          <w:tcPr>
            <w:tcW w:w="688" w:type="pct"/>
            <w:vMerge/>
            <w:vAlign w:val="center"/>
          </w:tcPr>
          <w:p w:rsidR="00EC333A" w:rsidRPr="00F008CF" w:rsidRDefault="00EC333A" w:rsidP="008527D7">
            <w:pPr>
              <w:jc w:val="center"/>
              <w:rPr>
                <w:color w:val="000000"/>
                <w:szCs w:val="21"/>
              </w:rPr>
            </w:pPr>
          </w:p>
        </w:tc>
        <w:tc>
          <w:tcPr>
            <w:tcW w:w="1114" w:type="pct"/>
            <w:vAlign w:val="center"/>
          </w:tcPr>
          <w:p w:rsidR="00EC333A" w:rsidRPr="00270CA1" w:rsidRDefault="00EC333A" w:rsidP="008527D7">
            <w:pPr>
              <w:jc w:val="center"/>
              <w:rPr>
                <w:szCs w:val="21"/>
              </w:rPr>
            </w:pPr>
            <w:r w:rsidRPr="00270CA1">
              <w:rPr>
                <w:rFonts w:hint="eastAsia"/>
                <w:szCs w:val="21"/>
              </w:rPr>
              <w:t>TN</w:t>
            </w:r>
          </w:p>
        </w:tc>
        <w:tc>
          <w:tcPr>
            <w:tcW w:w="1141" w:type="pct"/>
            <w:vAlign w:val="center"/>
          </w:tcPr>
          <w:p w:rsidR="00EC333A" w:rsidRPr="00270CA1" w:rsidRDefault="00EC333A" w:rsidP="008527D7">
            <w:pPr>
              <w:jc w:val="center"/>
              <w:rPr>
                <w:sz w:val="22"/>
                <w:szCs w:val="22"/>
              </w:rPr>
            </w:pPr>
            <w:r w:rsidRPr="00270CA1">
              <w:rPr>
                <w:sz w:val="22"/>
                <w:szCs w:val="22"/>
              </w:rPr>
              <w:t>33.96</w:t>
            </w:r>
          </w:p>
        </w:tc>
        <w:tc>
          <w:tcPr>
            <w:tcW w:w="926" w:type="pct"/>
            <w:vAlign w:val="center"/>
          </w:tcPr>
          <w:p w:rsidR="00EC333A" w:rsidRPr="00270CA1" w:rsidRDefault="00EC333A" w:rsidP="008527D7">
            <w:pPr>
              <w:jc w:val="center"/>
              <w:rPr>
                <w:sz w:val="22"/>
                <w:szCs w:val="22"/>
              </w:rPr>
            </w:pPr>
            <w:r w:rsidRPr="00270CA1">
              <w:rPr>
                <w:sz w:val="22"/>
                <w:szCs w:val="22"/>
              </w:rPr>
              <w:t>33.96</w:t>
            </w:r>
          </w:p>
        </w:tc>
        <w:tc>
          <w:tcPr>
            <w:tcW w:w="1131" w:type="pct"/>
            <w:vAlign w:val="center"/>
          </w:tcPr>
          <w:p w:rsidR="00EC333A" w:rsidRPr="00270CA1" w:rsidRDefault="00EC333A" w:rsidP="008527D7">
            <w:pPr>
              <w:jc w:val="center"/>
              <w:rPr>
                <w:szCs w:val="21"/>
              </w:rPr>
            </w:pPr>
            <w:r w:rsidRPr="00270CA1">
              <w:rPr>
                <w:rFonts w:hint="eastAsia"/>
                <w:szCs w:val="21"/>
              </w:rPr>
              <w:t>0</w:t>
            </w:r>
          </w:p>
        </w:tc>
      </w:tr>
      <w:tr w:rsidR="00EC333A" w:rsidRPr="00F008CF" w:rsidTr="008527D7">
        <w:trPr>
          <w:trHeight w:val="283"/>
        </w:trPr>
        <w:tc>
          <w:tcPr>
            <w:tcW w:w="688" w:type="pct"/>
            <w:vMerge/>
            <w:tcBorders>
              <w:bottom w:val="single" w:sz="4" w:space="0" w:color="auto"/>
            </w:tcBorders>
            <w:vAlign w:val="center"/>
          </w:tcPr>
          <w:p w:rsidR="00EC333A" w:rsidRPr="00F008CF" w:rsidRDefault="00EC333A" w:rsidP="008527D7">
            <w:pPr>
              <w:jc w:val="center"/>
              <w:rPr>
                <w:color w:val="000000"/>
                <w:szCs w:val="21"/>
              </w:rPr>
            </w:pPr>
          </w:p>
        </w:tc>
        <w:tc>
          <w:tcPr>
            <w:tcW w:w="1114" w:type="pct"/>
            <w:vAlign w:val="center"/>
          </w:tcPr>
          <w:p w:rsidR="00EC333A" w:rsidRPr="00270CA1" w:rsidRDefault="00EC333A" w:rsidP="008527D7">
            <w:pPr>
              <w:jc w:val="center"/>
              <w:rPr>
                <w:szCs w:val="21"/>
              </w:rPr>
            </w:pPr>
            <w:r w:rsidRPr="00270CA1">
              <w:rPr>
                <w:szCs w:val="21"/>
              </w:rPr>
              <w:t>TP</w:t>
            </w:r>
          </w:p>
        </w:tc>
        <w:tc>
          <w:tcPr>
            <w:tcW w:w="1141" w:type="pct"/>
            <w:vAlign w:val="center"/>
          </w:tcPr>
          <w:p w:rsidR="00EC333A" w:rsidRPr="00270CA1" w:rsidRDefault="00EC333A" w:rsidP="008527D7">
            <w:pPr>
              <w:jc w:val="center"/>
              <w:rPr>
                <w:sz w:val="22"/>
                <w:szCs w:val="22"/>
              </w:rPr>
            </w:pPr>
            <w:r w:rsidRPr="00270CA1">
              <w:rPr>
                <w:sz w:val="22"/>
                <w:szCs w:val="22"/>
              </w:rPr>
              <w:t>3.99</w:t>
            </w:r>
          </w:p>
        </w:tc>
        <w:tc>
          <w:tcPr>
            <w:tcW w:w="926" w:type="pct"/>
            <w:vAlign w:val="center"/>
          </w:tcPr>
          <w:p w:rsidR="00EC333A" w:rsidRPr="00270CA1" w:rsidRDefault="00EC333A" w:rsidP="008527D7">
            <w:pPr>
              <w:jc w:val="center"/>
              <w:rPr>
                <w:sz w:val="22"/>
                <w:szCs w:val="22"/>
              </w:rPr>
            </w:pPr>
            <w:r w:rsidRPr="00270CA1">
              <w:rPr>
                <w:sz w:val="22"/>
                <w:szCs w:val="22"/>
              </w:rPr>
              <w:t>3.99</w:t>
            </w:r>
          </w:p>
        </w:tc>
        <w:tc>
          <w:tcPr>
            <w:tcW w:w="1131" w:type="pct"/>
            <w:vAlign w:val="center"/>
          </w:tcPr>
          <w:p w:rsidR="00EC333A" w:rsidRPr="00270CA1" w:rsidRDefault="00EC333A" w:rsidP="008527D7">
            <w:pPr>
              <w:jc w:val="center"/>
              <w:rPr>
                <w:szCs w:val="21"/>
              </w:rPr>
            </w:pPr>
            <w:r w:rsidRPr="00270CA1">
              <w:rPr>
                <w:rFonts w:hint="eastAsia"/>
                <w:szCs w:val="21"/>
              </w:rPr>
              <w:t>0</w:t>
            </w:r>
          </w:p>
        </w:tc>
      </w:tr>
      <w:tr w:rsidR="00EC333A" w:rsidRPr="00F008CF" w:rsidTr="008527D7">
        <w:trPr>
          <w:trHeight w:val="283"/>
        </w:trPr>
        <w:tc>
          <w:tcPr>
            <w:tcW w:w="688" w:type="pct"/>
            <w:vMerge w:val="restart"/>
            <w:tcBorders>
              <w:top w:val="single" w:sz="4" w:space="0" w:color="auto"/>
            </w:tcBorders>
            <w:shd w:val="clear" w:color="auto" w:fill="auto"/>
            <w:vAlign w:val="center"/>
          </w:tcPr>
          <w:p w:rsidR="00EC333A" w:rsidRPr="00F008CF" w:rsidRDefault="00EC333A" w:rsidP="008527D7">
            <w:pPr>
              <w:jc w:val="center"/>
              <w:rPr>
                <w:color w:val="000000"/>
                <w:szCs w:val="21"/>
              </w:rPr>
            </w:pPr>
            <w:r w:rsidRPr="00F008CF">
              <w:rPr>
                <w:rFonts w:hint="eastAsia"/>
                <w:color w:val="000000"/>
                <w:szCs w:val="21"/>
              </w:rPr>
              <w:t>有组织</w:t>
            </w:r>
          </w:p>
          <w:p w:rsidR="00EC333A" w:rsidRPr="00F008CF" w:rsidRDefault="00EC333A" w:rsidP="008527D7">
            <w:pPr>
              <w:jc w:val="center"/>
              <w:rPr>
                <w:color w:val="000000"/>
                <w:szCs w:val="21"/>
              </w:rPr>
            </w:pPr>
            <w:r w:rsidRPr="00F008CF">
              <w:rPr>
                <w:color w:val="000000"/>
                <w:szCs w:val="21"/>
              </w:rPr>
              <w:t>废气</w:t>
            </w:r>
          </w:p>
        </w:tc>
        <w:tc>
          <w:tcPr>
            <w:tcW w:w="1114" w:type="pct"/>
            <w:vAlign w:val="center"/>
          </w:tcPr>
          <w:p w:rsidR="00EC333A" w:rsidRPr="001643EC" w:rsidRDefault="00EC333A" w:rsidP="008527D7">
            <w:pPr>
              <w:jc w:val="center"/>
              <w:rPr>
                <w:szCs w:val="21"/>
              </w:rPr>
            </w:pPr>
            <w:r w:rsidRPr="001643EC">
              <w:rPr>
                <w:szCs w:val="21"/>
              </w:rPr>
              <w:t>NH</w:t>
            </w:r>
            <w:r w:rsidRPr="001643EC">
              <w:rPr>
                <w:szCs w:val="21"/>
                <w:vertAlign w:val="subscript"/>
              </w:rPr>
              <w:t>3</w:t>
            </w:r>
          </w:p>
        </w:tc>
        <w:tc>
          <w:tcPr>
            <w:tcW w:w="1141" w:type="pct"/>
            <w:vAlign w:val="center"/>
          </w:tcPr>
          <w:p w:rsidR="00EC333A" w:rsidRPr="00897CD0" w:rsidRDefault="00EC333A" w:rsidP="008527D7">
            <w:pPr>
              <w:jc w:val="center"/>
              <w:rPr>
                <w:color w:val="000000"/>
                <w:szCs w:val="21"/>
              </w:rPr>
            </w:pPr>
            <w:r>
              <w:rPr>
                <w:rFonts w:hint="eastAsia"/>
                <w:color w:val="000000"/>
                <w:szCs w:val="21"/>
              </w:rPr>
              <w:t>0.7083</w:t>
            </w:r>
          </w:p>
        </w:tc>
        <w:tc>
          <w:tcPr>
            <w:tcW w:w="926" w:type="pct"/>
            <w:vAlign w:val="center"/>
          </w:tcPr>
          <w:p w:rsidR="00EC333A" w:rsidRDefault="00EC333A" w:rsidP="008527D7">
            <w:pPr>
              <w:jc w:val="center"/>
              <w:rPr>
                <w:color w:val="000000"/>
                <w:szCs w:val="21"/>
              </w:rPr>
            </w:pPr>
            <w:r>
              <w:rPr>
                <w:color w:val="000000"/>
                <w:szCs w:val="21"/>
              </w:rPr>
              <w:t>0.63749</w:t>
            </w:r>
          </w:p>
        </w:tc>
        <w:tc>
          <w:tcPr>
            <w:tcW w:w="1131" w:type="pct"/>
            <w:vAlign w:val="center"/>
          </w:tcPr>
          <w:p w:rsidR="00EC333A" w:rsidRDefault="00EC333A" w:rsidP="008527D7">
            <w:pPr>
              <w:jc w:val="center"/>
              <w:rPr>
                <w:color w:val="000000"/>
                <w:szCs w:val="21"/>
              </w:rPr>
            </w:pPr>
            <w:r>
              <w:rPr>
                <w:color w:val="000000"/>
                <w:szCs w:val="21"/>
              </w:rPr>
              <w:t>0.07081</w:t>
            </w:r>
          </w:p>
        </w:tc>
      </w:tr>
      <w:tr w:rsidR="00EC333A" w:rsidRPr="00F008CF" w:rsidTr="008527D7">
        <w:trPr>
          <w:trHeight w:val="283"/>
        </w:trPr>
        <w:tc>
          <w:tcPr>
            <w:tcW w:w="688" w:type="pct"/>
            <w:vMerge/>
            <w:shd w:val="clear" w:color="auto" w:fill="auto"/>
            <w:vAlign w:val="center"/>
          </w:tcPr>
          <w:p w:rsidR="00EC333A" w:rsidRPr="00F008CF" w:rsidRDefault="00EC333A" w:rsidP="008527D7">
            <w:pPr>
              <w:jc w:val="center"/>
              <w:rPr>
                <w:color w:val="000000"/>
                <w:szCs w:val="21"/>
              </w:rPr>
            </w:pPr>
          </w:p>
        </w:tc>
        <w:tc>
          <w:tcPr>
            <w:tcW w:w="1114" w:type="pct"/>
            <w:vAlign w:val="center"/>
          </w:tcPr>
          <w:p w:rsidR="00EC333A" w:rsidRPr="001643EC" w:rsidRDefault="00EC333A" w:rsidP="008527D7">
            <w:pPr>
              <w:jc w:val="center"/>
              <w:rPr>
                <w:szCs w:val="21"/>
              </w:rPr>
            </w:pPr>
            <w:r w:rsidRPr="001643EC">
              <w:rPr>
                <w:szCs w:val="21"/>
              </w:rPr>
              <w:t>H</w:t>
            </w:r>
            <w:r w:rsidRPr="001643EC">
              <w:rPr>
                <w:szCs w:val="21"/>
                <w:vertAlign w:val="subscript"/>
              </w:rPr>
              <w:t>2</w:t>
            </w:r>
            <w:r w:rsidRPr="001643EC">
              <w:rPr>
                <w:szCs w:val="21"/>
              </w:rPr>
              <w:t>S</w:t>
            </w:r>
          </w:p>
        </w:tc>
        <w:tc>
          <w:tcPr>
            <w:tcW w:w="1141" w:type="pct"/>
            <w:vAlign w:val="center"/>
          </w:tcPr>
          <w:p w:rsidR="00EC333A" w:rsidRPr="00897CD0" w:rsidRDefault="00EC333A" w:rsidP="008527D7">
            <w:pPr>
              <w:jc w:val="center"/>
              <w:rPr>
                <w:color w:val="000000"/>
                <w:szCs w:val="21"/>
              </w:rPr>
            </w:pPr>
            <w:r>
              <w:rPr>
                <w:rFonts w:hint="eastAsia"/>
                <w:color w:val="000000"/>
                <w:szCs w:val="21"/>
              </w:rPr>
              <w:t>0.0315</w:t>
            </w:r>
          </w:p>
        </w:tc>
        <w:tc>
          <w:tcPr>
            <w:tcW w:w="926" w:type="pct"/>
            <w:vAlign w:val="center"/>
          </w:tcPr>
          <w:p w:rsidR="00EC333A" w:rsidRDefault="00EC333A" w:rsidP="008527D7">
            <w:pPr>
              <w:jc w:val="center"/>
              <w:rPr>
                <w:color w:val="000000"/>
                <w:szCs w:val="21"/>
              </w:rPr>
            </w:pPr>
            <w:r>
              <w:rPr>
                <w:color w:val="000000"/>
                <w:szCs w:val="21"/>
              </w:rPr>
              <w:t>0.02838</w:t>
            </w:r>
          </w:p>
        </w:tc>
        <w:tc>
          <w:tcPr>
            <w:tcW w:w="1131" w:type="pct"/>
            <w:vAlign w:val="center"/>
          </w:tcPr>
          <w:p w:rsidR="00EC333A" w:rsidRDefault="00EC333A" w:rsidP="008527D7">
            <w:pPr>
              <w:jc w:val="center"/>
              <w:rPr>
                <w:color w:val="000000"/>
                <w:szCs w:val="21"/>
              </w:rPr>
            </w:pPr>
            <w:r>
              <w:rPr>
                <w:color w:val="000000"/>
                <w:szCs w:val="21"/>
              </w:rPr>
              <w:t>0.00312</w:t>
            </w:r>
          </w:p>
        </w:tc>
      </w:tr>
      <w:tr w:rsidR="00EC333A" w:rsidRPr="00F008CF" w:rsidTr="008527D7">
        <w:trPr>
          <w:trHeight w:val="283"/>
        </w:trPr>
        <w:tc>
          <w:tcPr>
            <w:tcW w:w="688" w:type="pct"/>
            <w:vMerge/>
            <w:shd w:val="clear" w:color="auto" w:fill="auto"/>
            <w:vAlign w:val="center"/>
          </w:tcPr>
          <w:p w:rsidR="00EC333A" w:rsidRPr="00F008CF" w:rsidRDefault="00EC333A" w:rsidP="008527D7">
            <w:pPr>
              <w:jc w:val="center"/>
              <w:rPr>
                <w:color w:val="000000"/>
                <w:szCs w:val="21"/>
              </w:rPr>
            </w:pPr>
          </w:p>
        </w:tc>
        <w:tc>
          <w:tcPr>
            <w:tcW w:w="1114" w:type="pct"/>
            <w:vAlign w:val="center"/>
          </w:tcPr>
          <w:p w:rsidR="00EC333A" w:rsidRPr="001643EC" w:rsidRDefault="00EC333A" w:rsidP="008527D7">
            <w:pPr>
              <w:jc w:val="center"/>
              <w:rPr>
                <w:szCs w:val="21"/>
              </w:rPr>
            </w:pPr>
            <w:r>
              <w:rPr>
                <w:rFonts w:hint="eastAsia"/>
                <w:szCs w:val="21"/>
              </w:rPr>
              <w:t>SO</w:t>
            </w:r>
            <w:r w:rsidRPr="00DA5D04">
              <w:rPr>
                <w:rFonts w:hint="eastAsia"/>
                <w:szCs w:val="21"/>
                <w:vertAlign w:val="subscript"/>
              </w:rPr>
              <w:t>2</w:t>
            </w:r>
          </w:p>
        </w:tc>
        <w:tc>
          <w:tcPr>
            <w:tcW w:w="1141" w:type="pct"/>
            <w:vAlign w:val="center"/>
          </w:tcPr>
          <w:p w:rsidR="00EC333A" w:rsidRPr="00897CD0" w:rsidRDefault="00EC333A" w:rsidP="008527D7">
            <w:pPr>
              <w:jc w:val="center"/>
              <w:rPr>
                <w:color w:val="000000"/>
                <w:szCs w:val="21"/>
              </w:rPr>
            </w:pPr>
            <w:r>
              <w:rPr>
                <w:rFonts w:hint="eastAsia"/>
                <w:color w:val="000000"/>
                <w:szCs w:val="21"/>
              </w:rPr>
              <w:t>53.05kg</w:t>
            </w:r>
          </w:p>
        </w:tc>
        <w:tc>
          <w:tcPr>
            <w:tcW w:w="926" w:type="pct"/>
            <w:vAlign w:val="center"/>
          </w:tcPr>
          <w:p w:rsidR="00EC333A" w:rsidRDefault="00EC333A" w:rsidP="008527D7">
            <w:pPr>
              <w:jc w:val="center"/>
              <w:rPr>
                <w:color w:val="000000"/>
                <w:szCs w:val="21"/>
              </w:rPr>
            </w:pPr>
            <w:r>
              <w:rPr>
                <w:rFonts w:hint="eastAsia"/>
                <w:color w:val="000000"/>
                <w:szCs w:val="21"/>
              </w:rPr>
              <w:t>0</w:t>
            </w:r>
          </w:p>
        </w:tc>
        <w:tc>
          <w:tcPr>
            <w:tcW w:w="1131" w:type="pct"/>
            <w:vAlign w:val="center"/>
          </w:tcPr>
          <w:p w:rsidR="00EC333A" w:rsidRPr="00897CD0" w:rsidRDefault="00EC333A" w:rsidP="008527D7">
            <w:pPr>
              <w:jc w:val="center"/>
              <w:rPr>
                <w:color w:val="000000"/>
                <w:szCs w:val="21"/>
              </w:rPr>
            </w:pPr>
            <w:r>
              <w:rPr>
                <w:rFonts w:hint="eastAsia"/>
                <w:color w:val="000000"/>
                <w:szCs w:val="21"/>
              </w:rPr>
              <w:t>53.05kg</w:t>
            </w:r>
          </w:p>
        </w:tc>
      </w:tr>
      <w:tr w:rsidR="00EC333A" w:rsidRPr="00F008CF" w:rsidTr="008527D7">
        <w:trPr>
          <w:trHeight w:val="283"/>
        </w:trPr>
        <w:tc>
          <w:tcPr>
            <w:tcW w:w="688" w:type="pct"/>
            <w:vMerge/>
            <w:shd w:val="clear" w:color="auto" w:fill="auto"/>
            <w:vAlign w:val="center"/>
          </w:tcPr>
          <w:p w:rsidR="00EC333A" w:rsidRPr="00F008CF" w:rsidRDefault="00EC333A" w:rsidP="008527D7">
            <w:pPr>
              <w:jc w:val="center"/>
              <w:rPr>
                <w:color w:val="000000"/>
                <w:szCs w:val="21"/>
              </w:rPr>
            </w:pPr>
          </w:p>
        </w:tc>
        <w:tc>
          <w:tcPr>
            <w:tcW w:w="1114" w:type="pct"/>
            <w:vAlign w:val="center"/>
          </w:tcPr>
          <w:p w:rsidR="00EC333A" w:rsidRPr="001643EC" w:rsidRDefault="00EC333A" w:rsidP="008527D7">
            <w:pPr>
              <w:jc w:val="center"/>
              <w:rPr>
                <w:szCs w:val="21"/>
              </w:rPr>
            </w:pPr>
            <w:r>
              <w:rPr>
                <w:rFonts w:hint="eastAsia"/>
                <w:szCs w:val="21"/>
              </w:rPr>
              <w:t>NO</w:t>
            </w:r>
            <w:r>
              <w:rPr>
                <w:rFonts w:hint="eastAsia"/>
                <w:szCs w:val="21"/>
                <w:vertAlign w:val="subscript"/>
              </w:rPr>
              <w:t>2</w:t>
            </w:r>
          </w:p>
        </w:tc>
        <w:tc>
          <w:tcPr>
            <w:tcW w:w="1141" w:type="pct"/>
            <w:vAlign w:val="center"/>
          </w:tcPr>
          <w:p w:rsidR="00EC333A" w:rsidRPr="00897CD0" w:rsidRDefault="00EC333A" w:rsidP="008527D7">
            <w:pPr>
              <w:jc w:val="center"/>
              <w:rPr>
                <w:color w:val="000000"/>
                <w:szCs w:val="21"/>
              </w:rPr>
            </w:pPr>
            <w:r>
              <w:rPr>
                <w:rFonts w:hint="eastAsia"/>
                <w:color w:val="000000"/>
                <w:szCs w:val="21"/>
              </w:rPr>
              <w:t>334.23kg</w:t>
            </w:r>
          </w:p>
        </w:tc>
        <w:tc>
          <w:tcPr>
            <w:tcW w:w="926" w:type="pct"/>
            <w:vAlign w:val="center"/>
          </w:tcPr>
          <w:p w:rsidR="00EC333A" w:rsidRDefault="00EC333A" w:rsidP="008527D7">
            <w:pPr>
              <w:jc w:val="center"/>
              <w:rPr>
                <w:color w:val="000000"/>
                <w:szCs w:val="21"/>
              </w:rPr>
            </w:pPr>
            <w:r>
              <w:rPr>
                <w:rFonts w:hint="eastAsia"/>
                <w:color w:val="000000"/>
                <w:szCs w:val="21"/>
              </w:rPr>
              <w:t>0</w:t>
            </w:r>
          </w:p>
        </w:tc>
        <w:tc>
          <w:tcPr>
            <w:tcW w:w="1131" w:type="pct"/>
            <w:vAlign w:val="center"/>
          </w:tcPr>
          <w:p w:rsidR="00EC333A" w:rsidRPr="00897CD0" w:rsidRDefault="00EC333A" w:rsidP="008527D7">
            <w:pPr>
              <w:jc w:val="center"/>
              <w:rPr>
                <w:color w:val="000000"/>
                <w:szCs w:val="21"/>
              </w:rPr>
            </w:pPr>
            <w:r>
              <w:rPr>
                <w:rFonts w:hint="eastAsia"/>
                <w:color w:val="000000"/>
                <w:szCs w:val="21"/>
              </w:rPr>
              <w:t>334.23kg</w:t>
            </w:r>
          </w:p>
        </w:tc>
      </w:tr>
      <w:tr w:rsidR="00EC333A" w:rsidRPr="00F008CF" w:rsidTr="008527D7">
        <w:trPr>
          <w:trHeight w:val="283"/>
        </w:trPr>
        <w:tc>
          <w:tcPr>
            <w:tcW w:w="688" w:type="pct"/>
            <w:vMerge/>
            <w:shd w:val="clear" w:color="auto" w:fill="auto"/>
            <w:vAlign w:val="center"/>
          </w:tcPr>
          <w:p w:rsidR="00EC333A" w:rsidRPr="00F008CF" w:rsidRDefault="00EC333A" w:rsidP="008527D7">
            <w:pPr>
              <w:jc w:val="center"/>
              <w:rPr>
                <w:color w:val="000000"/>
                <w:szCs w:val="21"/>
              </w:rPr>
            </w:pPr>
          </w:p>
        </w:tc>
        <w:tc>
          <w:tcPr>
            <w:tcW w:w="1114" w:type="pct"/>
            <w:vAlign w:val="center"/>
          </w:tcPr>
          <w:p w:rsidR="00EC333A" w:rsidRDefault="00EC333A" w:rsidP="008527D7">
            <w:pPr>
              <w:jc w:val="center"/>
              <w:rPr>
                <w:szCs w:val="21"/>
              </w:rPr>
            </w:pPr>
            <w:r>
              <w:rPr>
                <w:rFonts w:hint="eastAsia"/>
                <w:szCs w:val="21"/>
              </w:rPr>
              <w:t>烟尘</w:t>
            </w:r>
          </w:p>
        </w:tc>
        <w:tc>
          <w:tcPr>
            <w:tcW w:w="1141" w:type="pct"/>
            <w:vAlign w:val="center"/>
          </w:tcPr>
          <w:p w:rsidR="00EC333A" w:rsidRDefault="00EC333A" w:rsidP="008527D7">
            <w:pPr>
              <w:jc w:val="center"/>
              <w:rPr>
                <w:color w:val="000000"/>
                <w:szCs w:val="21"/>
              </w:rPr>
            </w:pPr>
            <w:r>
              <w:rPr>
                <w:rFonts w:hint="eastAsia"/>
                <w:color w:val="000000"/>
                <w:szCs w:val="21"/>
              </w:rPr>
              <w:t>127.33kg</w:t>
            </w:r>
          </w:p>
        </w:tc>
        <w:tc>
          <w:tcPr>
            <w:tcW w:w="926" w:type="pct"/>
            <w:vAlign w:val="center"/>
          </w:tcPr>
          <w:p w:rsidR="00EC333A" w:rsidRDefault="00EC333A" w:rsidP="008527D7">
            <w:pPr>
              <w:jc w:val="center"/>
              <w:rPr>
                <w:color w:val="000000"/>
                <w:szCs w:val="21"/>
              </w:rPr>
            </w:pPr>
            <w:r>
              <w:rPr>
                <w:rFonts w:hint="eastAsia"/>
                <w:color w:val="000000"/>
                <w:szCs w:val="21"/>
              </w:rPr>
              <w:t>0</w:t>
            </w:r>
          </w:p>
        </w:tc>
        <w:tc>
          <w:tcPr>
            <w:tcW w:w="1131" w:type="pct"/>
            <w:vAlign w:val="center"/>
          </w:tcPr>
          <w:p w:rsidR="00EC333A" w:rsidRDefault="00EC333A" w:rsidP="008527D7">
            <w:pPr>
              <w:jc w:val="center"/>
              <w:rPr>
                <w:color w:val="000000"/>
                <w:szCs w:val="21"/>
              </w:rPr>
            </w:pPr>
            <w:r>
              <w:rPr>
                <w:rFonts w:hint="eastAsia"/>
                <w:color w:val="000000"/>
                <w:szCs w:val="21"/>
              </w:rPr>
              <w:t>127.33kg</w:t>
            </w:r>
          </w:p>
        </w:tc>
      </w:tr>
      <w:tr w:rsidR="00EC333A" w:rsidRPr="00F008CF" w:rsidTr="008527D7">
        <w:trPr>
          <w:trHeight w:val="283"/>
        </w:trPr>
        <w:tc>
          <w:tcPr>
            <w:tcW w:w="688" w:type="pct"/>
            <w:vMerge w:val="restart"/>
            <w:shd w:val="clear" w:color="auto" w:fill="auto"/>
            <w:vAlign w:val="center"/>
          </w:tcPr>
          <w:p w:rsidR="00EC333A" w:rsidRPr="00F008CF" w:rsidRDefault="00EC333A" w:rsidP="008527D7">
            <w:pPr>
              <w:jc w:val="center"/>
              <w:rPr>
                <w:color w:val="000000"/>
                <w:szCs w:val="21"/>
              </w:rPr>
            </w:pPr>
            <w:r w:rsidRPr="00F008CF">
              <w:rPr>
                <w:rFonts w:hint="eastAsia"/>
                <w:color w:val="000000"/>
                <w:szCs w:val="21"/>
              </w:rPr>
              <w:t>无组织</w:t>
            </w:r>
          </w:p>
          <w:p w:rsidR="00EC333A" w:rsidRPr="00F008CF" w:rsidRDefault="00EC333A" w:rsidP="008527D7">
            <w:pPr>
              <w:jc w:val="center"/>
              <w:rPr>
                <w:color w:val="000000"/>
                <w:szCs w:val="21"/>
              </w:rPr>
            </w:pPr>
            <w:r w:rsidRPr="00F008CF">
              <w:rPr>
                <w:rFonts w:hint="eastAsia"/>
                <w:color w:val="000000"/>
                <w:szCs w:val="21"/>
              </w:rPr>
              <w:t>废气</w:t>
            </w:r>
          </w:p>
        </w:tc>
        <w:tc>
          <w:tcPr>
            <w:tcW w:w="1114" w:type="pct"/>
            <w:vAlign w:val="center"/>
          </w:tcPr>
          <w:p w:rsidR="00EC333A" w:rsidRPr="001643EC" w:rsidRDefault="00EC333A" w:rsidP="008527D7">
            <w:pPr>
              <w:jc w:val="center"/>
              <w:rPr>
                <w:szCs w:val="21"/>
              </w:rPr>
            </w:pPr>
            <w:r w:rsidRPr="001643EC">
              <w:rPr>
                <w:szCs w:val="21"/>
              </w:rPr>
              <w:t>NH</w:t>
            </w:r>
            <w:r w:rsidRPr="001643EC">
              <w:rPr>
                <w:szCs w:val="21"/>
                <w:vertAlign w:val="subscript"/>
              </w:rPr>
              <w:t>3</w:t>
            </w:r>
          </w:p>
        </w:tc>
        <w:tc>
          <w:tcPr>
            <w:tcW w:w="1141" w:type="pct"/>
            <w:vAlign w:val="center"/>
          </w:tcPr>
          <w:p w:rsidR="00EC333A" w:rsidRDefault="00EC333A" w:rsidP="008527D7">
            <w:pPr>
              <w:jc w:val="center"/>
              <w:rPr>
                <w:rFonts w:ascii="宋体" w:hAnsi="宋体" w:cs="宋体"/>
                <w:color w:val="000000"/>
                <w:sz w:val="22"/>
                <w:szCs w:val="22"/>
              </w:rPr>
            </w:pPr>
            <w:r>
              <w:rPr>
                <w:rFonts w:hint="eastAsia"/>
                <w:color w:val="000000"/>
                <w:sz w:val="22"/>
                <w:szCs w:val="22"/>
              </w:rPr>
              <w:t>1.0722</w:t>
            </w:r>
          </w:p>
        </w:tc>
        <w:tc>
          <w:tcPr>
            <w:tcW w:w="926" w:type="pct"/>
            <w:vAlign w:val="center"/>
          </w:tcPr>
          <w:p w:rsidR="00EC333A" w:rsidRDefault="00EC333A" w:rsidP="008527D7">
            <w:pPr>
              <w:jc w:val="center"/>
              <w:rPr>
                <w:rFonts w:ascii="宋体" w:hAnsi="宋体" w:cs="宋体"/>
                <w:color w:val="000000"/>
                <w:sz w:val="22"/>
                <w:szCs w:val="22"/>
              </w:rPr>
            </w:pPr>
            <w:r>
              <w:rPr>
                <w:rFonts w:hint="eastAsia"/>
                <w:color w:val="000000"/>
                <w:sz w:val="22"/>
                <w:szCs w:val="22"/>
              </w:rPr>
              <w:t>0.6955</w:t>
            </w:r>
          </w:p>
        </w:tc>
        <w:tc>
          <w:tcPr>
            <w:tcW w:w="1131" w:type="pct"/>
            <w:vAlign w:val="center"/>
          </w:tcPr>
          <w:p w:rsidR="00EC333A" w:rsidRDefault="00EC333A" w:rsidP="008527D7">
            <w:pPr>
              <w:jc w:val="center"/>
              <w:rPr>
                <w:rFonts w:ascii="宋体" w:hAnsi="宋体" w:cs="宋体"/>
                <w:color w:val="000000"/>
                <w:sz w:val="22"/>
                <w:szCs w:val="22"/>
              </w:rPr>
            </w:pPr>
            <w:r>
              <w:rPr>
                <w:rFonts w:hint="eastAsia"/>
                <w:color w:val="000000"/>
                <w:sz w:val="22"/>
                <w:szCs w:val="22"/>
              </w:rPr>
              <w:t>0.3767</w:t>
            </w:r>
          </w:p>
        </w:tc>
      </w:tr>
      <w:tr w:rsidR="00EC333A" w:rsidRPr="00F008CF" w:rsidTr="008527D7">
        <w:trPr>
          <w:trHeight w:val="283"/>
        </w:trPr>
        <w:tc>
          <w:tcPr>
            <w:tcW w:w="688" w:type="pct"/>
            <w:vMerge/>
            <w:shd w:val="clear" w:color="auto" w:fill="auto"/>
            <w:vAlign w:val="center"/>
          </w:tcPr>
          <w:p w:rsidR="00EC333A" w:rsidRPr="00F008CF" w:rsidRDefault="00EC333A" w:rsidP="008527D7">
            <w:pPr>
              <w:jc w:val="center"/>
              <w:rPr>
                <w:color w:val="000000"/>
                <w:szCs w:val="21"/>
              </w:rPr>
            </w:pPr>
          </w:p>
        </w:tc>
        <w:tc>
          <w:tcPr>
            <w:tcW w:w="1114" w:type="pct"/>
            <w:vAlign w:val="center"/>
          </w:tcPr>
          <w:p w:rsidR="00EC333A" w:rsidRPr="001643EC" w:rsidRDefault="00EC333A" w:rsidP="008527D7">
            <w:pPr>
              <w:jc w:val="center"/>
              <w:rPr>
                <w:szCs w:val="21"/>
              </w:rPr>
            </w:pPr>
            <w:r w:rsidRPr="001643EC">
              <w:rPr>
                <w:szCs w:val="21"/>
              </w:rPr>
              <w:t>H</w:t>
            </w:r>
            <w:r w:rsidRPr="001643EC">
              <w:rPr>
                <w:szCs w:val="21"/>
                <w:vertAlign w:val="subscript"/>
              </w:rPr>
              <w:t>2</w:t>
            </w:r>
            <w:r w:rsidRPr="001643EC">
              <w:rPr>
                <w:szCs w:val="21"/>
              </w:rPr>
              <w:t>S</w:t>
            </w:r>
          </w:p>
        </w:tc>
        <w:tc>
          <w:tcPr>
            <w:tcW w:w="1141" w:type="pct"/>
            <w:vAlign w:val="center"/>
          </w:tcPr>
          <w:p w:rsidR="00EC333A" w:rsidRDefault="00EC333A" w:rsidP="008527D7">
            <w:pPr>
              <w:jc w:val="center"/>
              <w:rPr>
                <w:rFonts w:ascii="宋体" w:hAnsi="宋体" w:cs="宋体"/>
                <w:color w:val="000000"/>
                <w:sz w:val="22"/>
                <w:szCs w:val="22"/>
              </w:rPr>
            </w:pPr>
            <w:r>
              <w:rPr>
                <w:rFonts w:hint="eastAsia"/>
                <w:color w:val="000000"/>
                <w:sz w:val="22"/>
                <w:szCs w:val="22"/>
              </w:rPr>
              <w:t>0.169</w:t>
            </w:r>
          </w:p>
        </w:tc>
        <w:tc>
          <w:tcPr>
            <w:tcW w:w="926" w:type="pct"/>
            <w:vAlign w:val="center"/>
          </w:tcPr>
          <w:p w:rsidR="00EC333A" w:rsidRDefault="00EC333A" w:rsidP="008527D7">
            <w:pPr>
              <w:jc w:val="center"/>
              <w:rPr>
                <w:rFonts w:ascii="宋体" w:hAnsi="宋体" w:cs="宋体"/>
                <w:color w:val="000000"/>
                <w:sz w:val="22"/>
                <w:szCs w:val="22"/>
              </w:rPr>
            </w:pPr>
            <w:r>
              <w:rPr>
                <w:rFonts w:hint="eastAsia"/>
                <w:color w:val="000000"/>
                <w:sz w:val="22"/>
                <w:szCs w:val="22"/>
              </w:rPr>
              <w:t>0.1155</w:t>
            </w:r>
          </w:p>
        </w:tc>
        <w:tc>
          <w:tcPr>
            <w:tcW w:w="1131" w:type="pct"/>
            <w:vAlign w:val="center"/>
          </w:tcPr>
          <w:p w:rsidR="00EC333A" w:rsidRDefault="00EC333A" w:rsidP="008527D7">
            <w:pPr>
              <w:jc w:val="center"/>
              <w:rPr>
                <w:rFonts w:ascii="宋体" w:hAnsi="宋体" w:cs="宋体"/>
                <w:color w:val="000000"/>
                <w:sz w:val="22"/>
                <w:szCs w:val="22"/>
              </w:rPr>
            </w:pPr>
            <w:r>
              <w:rPr>
                <w:rFonts w:hint="eastAsia"/>
                <w:color w:val="000000"/>
                <w:sz w:val="22"/>
                <w:szCs w:val="22"/>
              </w:rPr>
              <w:t>0.0535</w:t>
            </w:r>
          </w:p>
        </w:tc>
      </w:tr>
      <w:tr w:rsidR="00496B54" w:rsidRPr="00F008CF" w:rsidTr="008527D7">
        <w:trPr>
          <w:trHeight w:val="283"/>
        </w:trPr>
        <w:tc>
          <w:tcPr>
            <w:tcW w:w="688" w:type="pct"/>
            <w:vMerge/>
            <w:shd w:val="clear" w:color="auto" w:fill="auto"/>
            <w:vAlign w:val="center"/>
          </w:tcPr>
          <w:p w:rsidR="00496B54" w:rsidRPr="00F008CF" w:rsidRDefault="00496B54" w:rsidP="008527D7">
            <w:pPr>
              <w:jc w:val="center"/>
              <w:rPr>
                <w:color w:val="000000"/>
                <w:szCs w:val="21"/>
              </w:rPr>
            </w:pPr>
          </w:p>
        </w:tc>
        <w:tc>
          <w:tcPr>
            <w:tcW w:w="1114" w:type="pct"/>
            <w:vAlign w:val="center"/>
          </w:tcPr>
          <w:p w:rsidR="00496B54" w:rsidRPr="001643EC" w:rsidRDefault="00496B54" w:rsidP="008527D7">
            <w:pPr>
              <w:jc w:val="center"/>
              <w:rPr>
                <w:szCs w:val="21"/>
              </w:rPr>
            </w:pPr>
            <w:r>
              <w:rPr>
                <w:rFonts w:hint="eastAsia"/>
                <w:szCs w:val="21"/>
              </w:rPr>
              <w:t>SO</w:t>
            </w:r>
            <w:r w:rsidRPr="00DA5D04">
              <w:rPr>
                <w:rFonts w:hint="eastAsia"/>
                <w:szCs w:val="21"/>
                <w:vertAlign w:val="subscript"/>
              </w:rPr>
              <w:t>2</w:t>
            </w:r>
          </w:p>
        </w:tc>
        <w:tc>
          <w:tcPr>
            <w:tcW w:w="1141" w:type="pct"/>
            <w:vAlign w:val="center"/>
          </w:tcPr>
          <w:p w:rsidR="00496B54" w:rsidRDefault="00496B54" w:rsidP="003C7222">
            <w:pPr>
              <w:jc w:val="center"/>
              <w:rPr>
                <w:color w:val="000000"/>
                <w:szCs w:val="21"/>
              </w:rPr>
            </w:pPr>
            <w:r>
              <w:rPr>
                <w:rFonts w:hint="eastAsia"/>
                <w:color w:val="000000"/>
                <w:szCs w:val="21"/>
              </w:rPr>
              <w:t>1.9 kg</w:t>
            </w:r>
          </w:p>
        </w:tc>
        <w:tc>
          <w:tcPr>
            <w:tcW w:w="926" w:type="pct"/>
            <w:vAlign w:val="center"/>
          </w:tcPr>
          <w:p w:rsidR="00496B54" w:rsidRDefault="00496B54" w:rsidP="008527D7">
            <w:pPr>
              <w:adjustRightInd w:val="0"/>
              <w:snapToGrid w:val="0"/>
              <w:jc w:val="center"/>
              <w:rPr>
                <w:color w:val="000000"/>
                <w:szCs w:val="21"/>
              </w:rPr>
            </w:pPr>
            <w:r>
              <w:rPr>
                <w:rFonts w:hint="eastAsia"/>
                <w:color w:val="000000"/>
                <w:szCs w:val="21"/>
              </w:rPr>
              <w:t>0</w:t>
            </w:r>
          </w:p>
        </w:tc>
        <w:tc>
          <w:tcPr>
            <w:tcW w:w="1131" w:type="pct"/>
            <w:vAlign w:val="center"/>
          </w:tcPr>
          <w:p w:rsidR="00496B54" w:rsidRDefault="00496B54" w:rsidP="003C7222">
            <w:pPr>
              <w:jc w:val="center"/>
              <w:rPr>
                <w:color w:val="000000"/>
                <w:szCs w:val="21"/>
              </w:rPr>
            </w:pPr>
            <w:r>
              <w:rPr>
                <w:rFonts w:hint="eastAsia"/>
                <w:color w:val="000000"/>
                <w:szCs w:val="21"/>
              </w:rPr>
              <w:t>1.9 kg</w:t>
            </w:r>
          </w:p>
        </w:tc>
      </w:tr>
      <w:tr w:rsidR="00496B54" w:rsidRPr="00F008CF" w:rsidTr="008527D7">
        <w:trPr>
          <w:trHeight w:val="283"/>
        </w:trPr>
        <w:tc>
          <w:tcPr>
            <w:tcW w:w="688" w:type="pct"/>
            <w:vMerge/>
            <w:shd w:val="clear" w:color="auto" w:fill="auto"/>
            <w:vAlign w:val="center"/>
          </w:tcPr>
          <w:p w:rsidR="00496B54" w:rsidRPr="00F008CF" w:rsidRDefault="00496B54" w:rsidP="008527D7">
            <w:pPr>
              <w:jc w:val="center"/>
              <w:rPr>
                <w:color w:val="000000"/>
                <w:szCs w:val="21"/>
              </w:rPr>
            </w:pPr>
          </w:p>
        </w:tc>
        <w:tc>
          <w:tcPr>
            <w:tcW w:w="1114" w:type="pct"/>
            <w:vAlign w:val="center"/>
          </w:tcPr>
          <w:p w:rsidR="00496B54" w:rsidRPr="001643EC" w:rsidRDefault="00496B54" w:rsidP="008527D7">
            <w:pPr>
              <w:jc w:val="center"/>
              <w:rPr>
                <w:szCs w:val="21"/>
              </w:rPr>
            </w:pPr>
            <w:r>
              <w:rPr>
                <w:rFonts w:hint="eastAsia"/>
                <w:szCs w:val="21"/>
              </w:rPr>
              <w:t>NO</w:t>
            </w:r>
            <w:r>
              <w:rPr>
                <w:rFonts w:hint="eastAsia"/>
                <w:szCs w:val="21"/>
                <w:vertAlign w:val="subscript"/>
              </w:rPr>
              <w:t>2</w:t>
            </w:r>
          </w:p>
        </w:tc>
        <w:tc>
          <w:tcPr>
            <w:tcW w:w="1141" w:type="pct"/>
            <w:vAlign w:val="center"/>
          </w:tcPr>
          <w:p w:rsidR="00496B54" w:rsidRDefault="00496B54" w:rsidP="003C7222">
            <w:pPr>
              <w:jc w:val="center"/>
              <w:rPr>
                <w:color w:val="000000"/>
                <w:szCs w:val="21"/>
              </w:rPr>
            </w:pPr>
            <w:r>
              <w:rPr>
                <w:rFonts w:hint="eastAsia"/>
                <w:color w:val="000000"/>
                <w:szCs w:val="21"/>
              </w:rPr>
              <w:t>11.97 kg</w:t>
            </w:r>
          </w:p>
        </w:tc>
        <w:tc>
          <w:tcPr>
            <w:tcW w:w="926" w:type="pct"/>
            <w:vAlign w:val="center"/>
          </w:tcPr>
          <w:p w:rsidR="00496B54" w:rsidRDefault="00496B54" w:rsidP="008527D7">
            <w:pPr>
              <w:adjustRightInd w:val="0"/>
              <w:snapToGrid w:val="0"/>
              <w:jc w:val="center"/>
              <w:rPr>
                <w:color w:val="000000"/>
                <w:szCs w:val="21"/>
              </w:rPr>
            </w:pPr>
            <w:r>
              <w:rPr>
                <w:rFonts w:hint="eastAsia"/>
                <w:color w:val="000000"/>
                <w:szCs w:val="21"/>
              </w:rPr>
              <w:t>0</w:t>
            </w:r>
          </w:p>
        </w:tc>
        <w:tc>
          <w:tcPr>
            <w:tcW w:w="1131" w:type="pct"/>
            <w:vAlign w:val="center"/>
          </w:tcPr>
          <w:p w:rsidR="00496B54" w:rsidRDefault="00496B54" w:rsidP="003C7222">
            <w:pPr>
              <w:jc w:val="center"/>
              <w:rPr>
                <w:color w:val="000000"/>
                <w:szCs w:val="21"/>
              </w:rPr>
            </w:pPr>
            <w:r>
              <w:rPr>
                <w:rFonts w:hint="eastAsia"/>
                <w:color w:val="000000"/>
                <w:szCs w:val="21"/>
              </w:rPr>
              <w:t>11.97 kg</w:t>
            </w:r>
          </w:p>
        </w:tc>
      </w:tr>
      <w:tr w:rsidR="00496B54" w:rsidRPr="00F008CF" w:rsidTr="008527D7">
        <w:trPr>
          <w:trHeight w:val="283"/>
        </w:trPr>
        <w:tc>
          <w:tcPr>
            <w:tcW w:w="688" w:type="pct"/>
            <w:vMerge/>
            <w:shd w:val="clear" w:color="auto" w:fill="auto"/>
            <w:vAlign w:val="center"/>
          </w:tcPr>
          <w:p w:rsidR="00496B54" w:rsidRPr="00F008CF" w:rsidRDefault="00496B54" w:rsidP="008527D7">
            <w:pPr>
              <w:jc w:val="center"/>
              <w:rPr>
                <w:color w:val="000000"/>
                <w:szCs w:val="21"/>
              </w:rPr>
            </w:pPr>
          </w:p>
        </w:tc>
        <w:tc>
          <w:tcPr>
            <w:tcW w:w="1114" w:type="pct"/>
            <w:vAlign w:val="center"/>
          </w:tcPr>
          <w:p w:rsidR="00496B54" w:rsidRDefault="00496B54" w:rsidP="008527D7">
            <w:pPr>
              <w:jc w:val="center"/>
              <w:rPr>
                <w:szCs w:val="21"/>
              </w:rPr>
            </w:pPr>
            <w:r>
              <w:rPr>
                <w:rFonts w:hint="eastAsia"/>
                <w:szCs w:val="21"/>
              </w:rPr>
              <w:t>烟尘</w:t>
            </w:r>
          </w:p>
        </w:tc>
        <w:tc>
          <w:tcPr>
            <w:tcW w:w="1141" w:type="pct"/>
            <w:vAlign w:val="center"/>
          </w:tcPr>
          <w:p w:rsidR="00496B54" w:rsidRDefault="00496B54" w:rsidP="003C7222">
            <w:pPr>
              <w:jc w:val="center"/>
              <w:rPr>
                <w:color w:val="000000"/>
                <w:szCs w:val="21"/>
              </w:rPr>
            </w:pPr>
            <w:r>
              <w:rPr>
                <w:rFonts w:hint="eastAsia"/>
                <w:color w:val="000000"/>
                <w:szCs w:val="21"/>
              </w:rPr>
              <w:t>4.56 kg</w:t>
            </w:r>
          </w:p>
        </w:tc>
        <w:tc>
          <w:tcPr>
            <w:tcW w:w="926" w:type="pct"/>
            <w:vAlign w:val="center"/>
          </w:tcPr>
          <w:p w:rsidR="00496B54" w:rsidRDefault="00496B54" w:rsidP="008527D7">
            <w:pPr>
              <w:adjustRightInd w:val="0"/>
              <w:snapToGrid w:val="0"/>
              <w:jc w:val="center"/>
              <w:rPr>
                <w:color w:val="000000"/>
                <w:szCs w:val="21"/>
              </w:rPr>
            </w:pPr>
            <w:r>
              <w:rPr>
                <w:rFonts w:hint="eastAsia"/>
                <w:color w:val="000000"/>
                <w:szCs w:val="21"/>
              </w:rPr>
              <w:t>0</w:t>
            </w:r>
          </w:p>
        </w:tc>
        <w:tc>
          <w:tcPr>
            <w:tcW w:w="1131" w:type="pct"/>
            <w:vAlign w:val="center"/>
          </w:tcPr>
          <w:p w:rsidR="00496B54" w:rsidRDefault="00496B54" w:rsidP="003C7222">
            <w:pPr>
              <w:jc w:val="center"/>
              <w:rPr>
                <w:color w:val="000000"/>
                <w:szCs w:val="21"/>
              </w:rPr>
            </w:pPr>
            <w:r>
              <w:rPr>
                <w:rFonts w:hint="eastAsia"/>
                <w:color w:val="000000"/>
                <w:szCs w:val="21"/>
              </w:rPr>
              <w:t>4.56 kg</w:t>
            </w:r>
          </w:p>
        </w:tc>
      </w:tr>
      <w:tr w:rsidR="00EC333A" w:rsidRPr="00F008CF" w:rsidTr="008527D7">
        <w:trPr>
          <w:trHeight w:val="283"/>
        </w:trPr>
        <w:tc>
          <w:tcPr>
            <w:tcW w:w="688" w:type="pct"/>
            <w:vMerge w:val="restart"/>
            <w:vAlign w:val="center"/>
          </w:tcPr>
          <w:p w:rsidR="00EC333A" w:rsidRPr="00F008CF" w:rsidRDefault="00EC333A" w:rsidP="008527D7">
            <w:pPr>
              <w:jc w:val="center"/>
              <w:rPr>
                <w:color w:val="000000"/>
                <w:szCs w:val="21"/>
              </w:rPr>
            </w:pPr>
            <w:r w:rsidRPr="00F008CF">
              <w:rPr>
                <w:color w:val="000000"/>
                <w:szCs w:val="21"/>
              </w:rPr>
              <w:t>固废</w:t>
            </w:r>
          </w:p>
        </w:tc>
        <w:tc>
          <w:tcPr>
            <w:tcW w:w="1114" w:type="pct"/>
            <w:vAlign w:val="center"/>
          </w:tcPr>
          <w:p w:rsidR="00EC333A" w:rsidRPr="00F008CF" w:rsidRDefault="00EC333A" w:rsidP="008527D7">
            <w:pPr>
              <w:jc w:val="center"/>
              <w:rPr>
                <w:color w:val="000000"/>
                <w:szCs w:val="21"/>
              </w:rPr>
            </w:pPr>
            <w:r w:rsidRPr="00F008CF">
              <w:rPr>
                <w:color w:val="000000"/>
                <w:szCs w:val="21"/>
              </w:rPr>
              <w:t>一般固废</w:t>
            </w:r>
          </w:p>
        </w:tc>
        <w:tc>
          <w:tcPr>
            <w:tcW w:w="1141" w:type="pct"/>
            <w:vAlign w:val="center"/>
          </w:tcPr>
          <w:p w:rsidR="00EC333A" w:rsidRPr="004A20F0" w:rsidRDefault="00EC333A" w:rsidP="008527D7">
            <w:pPr>
              <w:jc w:val="center"/>
              <w:rPr>
                <w:color w:val="000000"/>
                <w:szCs w:val="21"/>
              </w:rPr>
            </w:pPr>
            <w:r w:rsidRPr="00C44E34">
              <w:rPr>
                <w:color w:val="000000"/>
                <w:szCs w:val="21"/>
              </w:rPr>
              <w:t>7351.7</w:t>
            </w:r>
            <w:r>
              <w:rPr>
                <w:rFonts w:hint="eastAsia"/>
                <w:color w:val="000000"/>
                <w:szCs w:val="21"/>
              </w:rPr>
              <w:t>2</w:t>
            </w:r>
          </w:p>
        </w:tc>
        <w:tc>
          <w:tcPr>
            <w:tcW w:w="926" w:type="pct"/>
            <w:vAlign w:val="center"/>
          </w:tcPr>
          <w:p w:rsidR="00EC333A" w:rsidRPr="004A20F0" w:rsidRDefault="00EC333A" w:rsidP="008527D7">
            <w:pPr>
              <w:jc w:val="center"/>
              <w:rPr>
                <w:color w:val="000000"/>
                <w:szCs w:val="21"/>
              </w:rPr>
            </w:pPr>
            <w:r w:rsidRPr="00C44E34">
              <w:rPr>
                <w:color w:val="000000"/>
                <w:szCs w:val="21"/>
              </w:rPr>
              <w:t>7351.7</w:t>
            </w:r>
            <w:r>
              <w:rPr>
                <w:rFonts w:hint="eastAsia"/>
                <w:color w:val="000000"/>
                <w:szCs w:val="21"/>
              </w:rPr>
              <w:t>2</w:t>
            </w:r>
          </w:p>
        </w:tc>
        <w:tc>
          <w:tcPr>
            <w:tcW w:w="1131" w:type="pct"/>
            <w:vAlign w:val="center"/>
          </w:tcPr>
          <w:p w:rsidR="00EC333A" w:rsidRPr="004A20F0" w:rsidRDefault="00EC333A" w:rsidP="008527D7">
            <w:pPr>
              <w:jc w:val="center"/>
              <w:rPr>
                <w:color w:val="000000"/>
                <w:szCs w:val="21"/>
              </w:rPr>
            </w:pPr>
            <w:r>
              <w:rPr>
                <w:rFonts w:hint="eastAsia"/>
                <w:color w:val="000000"/>
                <w:szCs w:val="21"/>
              </w:rPr>
              <w:t>0</w:t>
            </w:r>
          </w:p>
        </w:tc>
      </w:tr>
      <w:tr w:rsidR="00EC333A" w:rsidRPr="00F008CF" w:rsidTr="008527D7">
        <w:trPr>
          <w:trHeight w:val="283"/>
        </w:trPr>
        <w:tc>
          <w:tcPr>
            <w:tcW w:w="688" w:type="pct"/>
            <w:vMerge/>
            <w:vAlign w:val="center"/>
          </w:tcPr>
          <w:p w:rsidR="00EC333A" w:rsidRPr="00F008CF" w:rsidRDefault="00EC333A" w:rsidP="008527D7">
            <w:pPr>
              <w:jc w:val="center"/>
              <w:rPr>
                <w:color w:val="000000"/>
                <w:szCs w:val="21"/>
              </w:rPr>
            </w:pPr>
          </w:p>
        </w:tc>
        <w:tc>
          <w:tcPr>
            <w:tcW w:w="1114" w:type="pct"/>
            <w:vAlign w:val="center"/>
          </w:tcPr>
          <w:p w:rsidR="00EC333A" w:rsidRPr="00F008CF" w:rsidRDefault="00EC333A" w:rsidP="008527D7">
            <w:pPr>
              <w:jc w:val="center"/>
              <w:rPr>
                <w:color w:val="000000"/>
                <w:szCs w:val="21"/>
              </w:rPr>
            </w:pPr>
            <w:r w:rsidRPr="00F008CF">
              <w:rPr>
                <w:color w:val="000000"/>
                <w:szCs w:val="21"/>
              </w:rPr>
              <w:t>生活垃圾</w:t>
            </w:r>
          </w:p>
        </w:tc>
        <w:tc>
          <w:tcPr>
            <w:tcW w:w="1141" w:type="pct"/>
            <w:vAlign w:val="center"/>
          </w:tcPr>
          <w:p w:rsidR="00EC333A" w:rsidRPr="004A20F0" w:rsidRDefault="00EC333A" w:rsidP="008527D7">
            <w:pPr>
              <w:jc w:val="center"/>
              <w:rPr>
                <w:color w:val="000000"/>
                <w:szCs w:val="21"/>
              </w:rPr>
            </w:pPr>
            <w:r w:rsidRPr="004A20F0">
              <w:rPr>
                <w:color w:val="000000"/>
                <w:szCs w:val="21"/>
              </w:rPr>
              <w:t>29.2</w:t>
            </w:r>
          </w:p>
        </w:tc>
        <w:tc>
          <w:tcPr>
            <w:tcW w:w="926" w:type="pct"/>
            <w:vAlign w:val="center"/>
          </w:tcPr>
          <w:p w:rsidR="00EC333A" w:rsidRPr="004A20F0" w:rsidRDefault="00EC333A" w:rsidP="008527D7">
            <w:pPr>
              <w:jc w:val="center"/>
              <w:rPr>
                <w:color w:val="000000"/>
                <w:szCs w:val="21"/>
              </w:rPr>
            </w:pPr>
            <w:r w:rsidRPr="004A20F0">
              <w:rPr>
                <w:color w:val="000000"/>
                <w:szCs w:val="21"/>
              </w:rPr>
              <w:t>29.2</w:t>
            </w:r>
          </w:p>
        </w:tc>
        <w:tc>
          <w:tcPr>
            <w:tcW w:w="1131" w:type="pct"/>
            <w:vAlign w:val="center"/>
          </w:tcPr>
          <w:p w:rsidR="00EC333A" w:rsidRPr="004A20F0" w:rsidRDefault="00EC333A" w:rsidP="008527D7">
            <w:pPr>
              <w:jc w:val="center"/>
              <w:rPr>
                <w:color w:val="000000"/>
                <w:szCs w:val="21"/>
              </w:rPr>
            </w:pPr>
            <w:r>
              <w:rPr>
                <w:rFonts w:hint="eastAsia"/>
                <w:color w:val="000000"/>
                <w:szCs w:val="21"/>
              </w:rPr>
              <w:t>0</w:t>
            </w:r>
          </w:p>
        </w:tc>
      </w:tr>
      <w:tr w:rsidR="00EC333A" w:rsidRPr="00F008CF" w:rsidTr="008527D7">
        <w:trPr>
          <w:trHeight w:val="283"/>
        </w:trPr>
        <w:tc>
          <w:tcPr>
            <w:tcW w:w="688" w:type="pct"/>
            <w:vMerge/>
            <w:vAlign w:val="center"/>
          </w:tcPr>
          <w:p w:rsidR="00EC333A" w:rsidRPr="00F008CF" w:rsidRDefault="00EC333A" w:rsidP="008527D7">
            <w:pPr>
              <w:jc w:val="center"/>
              <w:rPr>
                <w:color w:val="000000"/>
                <w:szCs w:val="21"/>
              </w:rPr>
            </w:pPr>
          </w:p>
        </w:tc>
        <w:tc>
          <w:tcPr>
            <w:tcW w:w="1114" w:type="pct"/>
            <w:vAlign w:val="center"/>
          </w:tcPr>
          <w:p w:rsidR="00EC333A" w:rsidRPr="00F008CF" w:rsidRDefault="00EC333A" w:rsidP="008527D7">
            <w:pPr>
              <w:jc w:val="center"/>
              <w:rPr>
                <w:color w:val="000000"/>
                <w:szCs w:val="21"/>
              </w:rPr>
            </w:pPr>
            <w:r w:rsidRPr="00F008CF">
              <w:rPr>
                <w:color w:val="000000"/>
                <w:szCs w:val="21"/>
              </w:rPr>
              <w:t>危险固废</w:t>
            </w:r>
          </w:p>
        </w:tc>
        <w:tc>
          <w:tcPr>
            <w:tcW w:w="1141" w:type="pct"/>
            <w:vAlign w:val="center"/>
          </w:tcPr>
          <w:p w:rsidR="00EC333A" w:rsidRPr="004A20F0" w:rsidRDefault="00EC333A" w:rsidP="008527D7">
            <w:pPr>
              <w:jc w:val="center"/>
              <w:rPr>
                <w:color w:val="000000"/>
                <w:szCs w:val="21"/>
              </w:rPr>
            </w:pPr>
            <w:r w:rsidRPr="004A20F0">
              <w:rPr>
                <w:color w:val="000000"/>
                <w:szCs w:val="21"/>
              </w:rPr>
              <w:t>0.16</w:t>
            </w:r>
          </w:p>
        </w:tc>
        <w:tc>
          <w:tcPr>
            <w:tcW w:w="926" w:type="pct"/>
            <w:vAlign w:val="center"/>
          </w:tcPr>
          <w:p w:rsidR="00EC333A" w:rsidRPr="004A20F0" w:rsidRDefault="00EC333A" w:rsidP="008527D7">
            <w:pPr>
              <w:jc w:val="center"/>
              <w:rPr>
                <w:color w:val="000000"/>
                <w:szCs w:val="21"/>
              </w:rPr>
            </w:pPr>
            <w:r w:rsidRPr="004A20F0">
              <w:rPr>
                <w:color w:val="000000"/>
                <w:szCs w:val="21"/>
              </w:rPr>
              <w:t>0.16</w:t>
            </w:r>
          </w:p>
        </w:tc>
        <w:tc>
          <w:tcPr>
            <w:tcW w:w="1131" w:type="pct"/>
            <w:vAlign w:val="center"/>
          </w:tcPr>
          <w:p w:rsidR="00EC333A" w:rsidRPr="004A20F0" w:rsidRDefault="00EC333A" w:rsidP="008527D7">
            <w:pPr>
              <w:jc w:val="center"/>
              <w:rPr>
                <w:color w:val="000000"/>
                <w:szCs w:val="21"/>
              </w:rPr>
            </w:pPr>
            <w:r>
              <w:rPr>
                <w:rFonts w:hint="eastAsia"/>
                <w:color w:val="000000"/>
                <w:szCs w:val="21"/>
              </w:rPr>
              <w:t>0</w:t>
            </w:r>
          </w:p>
        </w:tc>
      </w:tr>
    </w:tbl>
    <w:p w:rsidR="00CA45FB" w:rsidRPr="004314BB" w:rsidRDefault="00CA45FB" w:rsidP="00CA45FB">
      <w:pPr>
        <w:pStyle w:val="2"/>
        <w:keepLines w:val="0"/>
        <w:widowControl/>
        <w:numPr>
          <w:ilvl w:val="1"/>
          <w:numId w:val="2"/>
        </w:numPr>
        <w:tabs>
          <w:tab w:val="clear" w:pos="576"/>
        </w:tabs>
        <w:adjustRightInd w:val="0"/>
        <w:snapToGrid w:val="0"/>
        <w:spacing w:line="360" w:lineRule="auto"/>
        <w:ind w:left="0" w:firstLine="0"/>
        <w:rPr>
          <w:rFonts w:ascii="Times New Roman" w:eastAsia="宋体" w:hAnsi="Times New Roman"/>
          <w:bCs/>
          <w:iCs/>
          <w:color w:val="000000"/>
          <w:kern w:val="0"/>
          <w:szCs w:val="28"/>
        </w:rPr>
      </w:pPr>
      <w:bookmarkStart w:id="163" w:name="_Toc494051886"/>
      <w:r>
        <w:rPr>
          <w:rFonts w:ascii="Times New Roman" w:eastAsia="宋体" w:hAnsi="Times New Roman" w:hint="eastAsia"/>
          <w:bCs/>
          <w:iCs/>
          <w:color w:val="000000"/>
          <w:kern w:val="0"/>
          <w:szCs w:val="28"/>
        </w:rPr>
        <w:t>总量控制</w:t>
      </w:r>
      <w:bookmarkEnd w:id="163"/>
    </w:p>
    <w:p w:rsidR="004314BB" w:rsidRDefault="00CA45FB" w:rsidP="00CA45FB">
      <w:pPr>
        <w:spacing w:line="360" w:lineRule="auto"/>
        <w:ind w:firstLineChars="200" w:firstLine="480"/>
        <w:rPr>
          <w:color w:val="000000"/>
          <w:sz w:val="24"/>
        </w:rPr>
      </w:pPr>
      <w:r w:rsidRPr="00CA45FB">
        <w:rPr>
          <w:rFonts w:hint="eastAsia"/>
          <w:color w:val="000000"/>
          <w:sz w:val="24"/>
        </w:rPr>
        <w:t>污染物总量控制是根据区域的环境特点和自净能力，依据环境标准，限制污染排放总量在自然环境承载能力范围内的一种控制方式。</w:t>
      </w:r>
    </w:p>
    <w:p w:rsidR="00CA45FB" w:rsidRPr="00CA45FB" w:rsidRDefault="00CA45FB" w:rsidP="00CA45FB">
      <w:pPr>
        <w:pStyle w:val="3"/>
        <w:keepLines w:val="0"/>
        <w:widowControl/>
        <w:numPr>
          <w:ilvl w:val="2"/>
          <w:numId w:val="2"/>
        </w:numPr>
        <w:tabs>
          <w:tab w:val="clear" w:pos="720"/>
        </w:tabs>
        <w:spacing w:before="0" w:after="0" w:line="360" w:lineRule="auto"/>
        <w:rPr>
          <w:color w:val="000000"/>
          <w:kern w:val="0"/>
          <w:sz w:val="24"/>
          <w:szCs w:val="24"/>
        </w:rPr>
      </w:pPr>
      <w:r w:rsidRPr="00CA45FB">
        <w:rPr>
          <w:rFonts w:hint="eastAsia"/>
          <w:color w:val="000000"/>
          <w:kern w:val="0"/>
          <w:sz w:val="24"/>
          <w:szCs w:val="24"/>
        </w:rPr>
        <w:t>总量控制原则</w:t>
      </w:r>
    </w:p>
    <w:p w:rsidR="00CA45FB" w:rsidRPr="00CA45FB" w:rsidRDefault="00CA45FB" w:rsidP="00CA45FB">
      <w:pPr>
        <w:spacing w:line="360" w:lineRule="auto"/>
        <w:ind w:firstLineChars="200" w:firstLine="480"/>
        <w:rPr>
          <w:color w:val="000000"/>
          <w:sz w:val="24"/>
        </w:rPr>
      </w:pPr>
      <w:r w:rsidRPr="00CA45FB">
        <w:rPr>
          <w:rFonts w:hint="eastAsia"/>
          <w:color w:val="000000"/>
          <w:sz w:val="24"/>
        </w:rPr>
        <w:t>1</w:t>
      </w:r>
      <w:r w:rsidRPr="00CA45FB">
        <w:rPr>
          <w:rFonts w:hint="eastAsia"/>
          <w:color w:val="000000"/>
          <w:sz w:val="24"/>
        </w:rPr>
        <w:t>、污染物达标排放原则；</w:t>
      </w:r>
    </w:p>
    <w:p w:rsidR="00CA45FB" w:rsidRPr="00CA45FB" w:rsidRDefault="00CA45FB" w:rsidP="00CA45FB">
      <w:pPr>
        <w:spacing w:line="360" w:lineRule="auto"/>
        <w:ind w:firstLineChars="200" w:firstLine="480"/>
        <w:rPr>
          <w:color w:val="000000"/>
          <w:sz w:val="24"/>
        </w:rPr>
      </w:pPr>
      <w:r w:rsidRPr="00CA45FB">
        <w:rPr>
          <w:rFonts w:hint="eastAsia"/>
          <w:color w:val="000000"/>
          <w:sz w:val="24"/>
        </w:rPr>
        <w:t>2</w:t>
      </w:r>
      <w:r w:rsidRPr="00CA45FB">
        <w:rPr>
          <w:rFonts w:hint="eastAsia"/>
          <w:color w:val="000000"/>
          <w:sz w:val="24"/>
        </w:rPr>
        <w:t>、污染物排放后符合环境质量标准的规定，并对环境有相应改善的原则；</w:t>
      </w:r>
    </w:p>
    <w:p w:rsidR="00CA45FB" w:rsidRDefault="00CA45FB" w:rsidP="00CA45FB">
      <w:pPr>
        <w:spacing w:line="360" w:lineRule="auto"/>
        <w:ind w:firstLineChars="200" w:firstLine="480"/>
        <w:rPr>
          <w:color w:val="000000"/>
          <w:sz w:val="24"/>
        </w:rPr>
      </w:pPr>
      <w:r w:rsidRPr="00CA45FB">
        <w:rPr>
          <w:rFonts w:hint="eastAsia"/>
          <w:color w:val="000000"/>
          <w:sz w:val="24"/>
        </w:rPr>
        <w:t>3</w:t>
      </w:r>
      <w:r w:rsidRPr="00CA45FB">
        <w:rPr>
          <w:rFonts w:hint="eastAsia"/>
          <w:color w:val="000000"/>
          <w:sz w:val="24"/>
        </w:rPr>
        <w:t>、技术上可行，促进可持续发展的原则。</w:t>
      </w:r>
    </w:p>
    <w:p w:rsidR="00CA45FB" w:rsidRPr="00CA45FB" w:rsidRDefault="00CA45FB" w:rsidP="00CA45FB">
      <w:pPr>
        <w:pStyle w:val="3"/>
        <w:keepLines w:val="0"/>
        <w:widowControl/>
        <w:numPr>
          <w:ilvl w:val="2"/>
          <w:numId w:val="2"/>
        </w:numPr>
        <w:tabs>
          <w:tab w:val="clear" w:pos="720"/>
        </w:tabs>
        <w:spacing w:before="0" w:after="0" w:line="360" w:lineRule="auto"/>
        <w:rPr>
          <w:color w:val="000000"/>
          <w:kern w:val="0"/>
          <w:sz w:val="24"/>
          <w:szCs w:val="24"/>
        </w:rPr>
      </w:pPr>
      <w:r w:rsidRPr="00CA45FB">
        <w:rPr>
          <w:rFonts w:hint="eastAsia"/>
          <w:color w:val="000000"/>
          <w:kern w:val="0"/>
          <w:sz w:val="24"/>
          <w:szCs w:val="24"/>
        </w:rPr>
        <w:t>总量控制因子</w:t>
      </w:r>
    </w:p>
    <w:p w:rsidR="00CA45FB" w:rsidRDefault="00CA45FB" w:rsidP="00CA45FB">
      <w:pPr>
        <w:spacing w:line="360" w:lineRule="auto"/>
        <w:ind w:firstLineChars="200" w:firstLine="480"/>
        <w:rPr>
          <w:color w:val="000000"/>
          <w:sz w:val="24"/>
        </w:rPr>
      </w:pPr>
      <w:r w:rsidRPr="00CA45FB">
        <w:rPr>
          <w:rFonts w:hint="eastAsia"/>
          <w:color w:val="000000"/>
          <w:sz w:val="24"/>
        </w:rPr>
        <w:t>根据《“十二五”期间江苏省主要污染物排放总量控制计划》的要求以及《江苏省建设项目主要污染物排放总量区域平衡方案审核管理办法》（</w:t>
      </w:r>
      <w:proofErr w:type="gramStart"/>
      <w:r w:rsidRPr="00CA45FB">
        <w:rPr>
          <w:rFonts w:hint="eastAsia"/>
          <w:color w:val="000000"/>
          <w:sz w:val="24"/>
        </w:rPr>
        <w:t>苏环办</w:t>
      </w:r>
      <w:proofErr w:type="gramEnd"/>
      <w:r w:rsidRPr="00CA45FB">
        <w:rPr>
          <w:rFonts w:hint="eastAsia"/>
          <w:color w:val="000000"/>
          <w:sz w:val="24"/>
        </w:rPr>
        <w:t>【</w:t>
      </w:r>
      <w:r w:rsidRPr="00CA45FB">
        <w:rPr>
          <w:rFonts w:hint="eastAsia"/>
          <w:color w:val="000000"/>
          <w:sz w:val="24"/>
        </w:rPr>
        <w:t>2011</w:t>
      </w:r>
      <w:r w:rsidRPr="00CA45FB">
        <w:rPr>
          <w:rFonts w:hint="eastAsia"/>
          <w:color w:val="000000"/>
          <w:sz w:val="24"/>
        </w:rPr>
        <w:t>】</w:t>
      </w:r>
      <w:r w:rsidRPr="00CA45FB">
        <w:rPr>
          <w:rFonts w:hint="eastAsia"/>
          <w:color w:val="000000"/>
          <w:sz w:val="24"/>
        </w:rPr>
        <w:t>71</w:t>
      </w:r>
      <w:r w:rsidRPr="00CA45FB">
        <w:rPr>
          <w:rFonts w:hint="eastAsia"/>
          <w:color w:val="000000"/>
          <w:sz w:val="24"/>
        </w:rPr>
        <w:t>号），需要总量控制的主要污染物为</w:t>
      </w:r>
      <w:r w:rsidRPr="00CA45FB">
        <w:rPr>
          <w:rFonts w:hint="eastAsia"/>
          <w:color w:val="000000"/>
          <w:sz w:val="24"/>
        </w:rPr>
        <w:t>COD</w:t>
      </w:r>
      <w:r w:rsidRPr="00CA45FB">
        <w:rPr>
          <w:rFonts w:hint="eastAsia"/>
          <w:color w:val="000000"/>
          <w:sz w:val="24"/>
        </w:rPr>
        <w:t>、</w:t>
      </w:r>
      <w:r w:rsidRPr="00CA45FB">
        <w:rPr>
          <w:rFonts w:hint="eastAsia"/>
          <w:color w:val="000000"/>
          <w:sz w:val="24"/>
        </w:rPr>
        <w:t>NH</w:t>
      </w:r>
      <w:r w:rsidRPr="00CA45FB">
        <w:rPr>
          <w:rFonts w:hint="eastAsia"/>
          <w:color w:val="000000"/>
          <w:sz w:val="24"/>
          <w:vertAlign w:val="subscript"/>
        </w:rPr>
        <w:t>3</w:t>
      </w:r>
      <w:r w:rsidRPr="00CA45FB">
        <w:rPr>
          <w:rFonts w:hint="eastAsia"/>
          <w:color w:val="000000"/>
          <w:sz w:val="24"/>
        </w:rPr>
        <w:t>-N</w:t>
      </w:r>
      <w:r w:rsidRPr="00CA45FB">
        <w:rPr>
          <w:rFonts w:hint="eastAsia"/>
          <w:color w:val="000000"/>
          <w:sz w:val="24"/>
        </w:rPr>
        <w:t>、颗粒物、</w:t>
      </w:r>
      <w:r w:rsidRPr="00CA45FB">
        <w:rPr>
          <w:rFonts w:hint="eastAsia"/>
          <w:color w:val="000000"/>
          <w:sz w:val="24"/>
        </w:rPr>
        <w:t>SO</w:t>
      </w:r>
      <w:r w:rsidRPr="00CA45FB">
        <w:rPr>
          <w:rFonts w:hint="eastAsia"/>
          <w:color w:val="000000"/>
          <w:sz w:val="24"/>
          <w:vertAlign w:val="subscript"/>
        </w:rPr>
        <w:t>2</w:t>
      </w:r>
      <w:r w:rsidRPr="00CA45FB">
        <w:rPr>
          <w:rFonts w:hint="eastAsia"/>
          <w:color w:val="000000"/>
          <w:sz w:val="24"/>
        </w:rPr>
        <w:t>、</w:t>
      </w:r>
      <w:r w:rsidRPr="00CA45FB">
        <w:rPr>
          <w:rFonts w:hint="eastAsia"/>
          <w:color w:val="000000"/>
          <w:sz w:val="24"/>
        </w:rPr>
        <w:t>NOx</w:t>
      </w:r>
      <w:r w:rsidRPr="00CA45FB">
        <w:rPr>
          <w:rFonts w:hint="eastAsia"/>
          <w:color w:val="000000"/>
          <w:sz w:val="24"/>
        </w:rPr>
        <w:t>，结合建设项目排污特征，本项目的大气污染物总量控制因子</w:t>
      </w:r>
      <w:r w:rsidRPr="00CA45FB">
        <w:rPr>
          <w:rFonts w:hint="eastAsia"/>
          <w:color w:val="000000"/>
          <w:sz w:val="24"/>
        </w:rPr>
        <w:t>SO</w:t>
      </w:r>
      <w:r w:rsidRPr="00CA45FB">
        <w:rPr>
          <w:rFonts w:hint="eastAsia"/>
          <w:color w:val="000000"/>
          <w:sz w:val="24"/>
          <w:vertAlign w:val="subscript"/>
        </w:rPr>
        <w:t>2</w:t>
      </w:r>
      <w:r w:rsidRPr="00CA45FB">
        <w:rPr>
          <w:rFonts w:hint="eastAsia"/>
          <w:color w:val="000000"/>
          <w:sz w:val="24"/>
        </w:rPr>
        <w:t>、</w:t>
      </w:r>
      <w:r w:rsidRPr="00CA45FB">
        <w:rPr>
          <w:rFonts w:hint="eastAsia"/>
          <w:color w:val="000000"/>
          <w:sz w:val="24"/>
        </w:rPr>
        <w:t>NO</w:t>
      </w:r>
      <w:r w:rsidRPr="00CA45FB">
        <w:rPr>
          <w:rFonts w:hint="eastAsia"/>
          <w:color w:val="000000"/>
          <w:sz w:val="24"/>
          <w:vertAlign w:val="subscript"/>
        </w:rPr>
        <w:t>2</w:t>
      </w:r>
      <w:r w:rsidRPr="00CA45FB">
        <w:rPr>
          <w:rFonts w:hint="eastAsia"/>
          <w:color w:val="000000"/>
          <w:sz w:val="24"/>
        </w:rPr>
        <w:t>、</w:t>
      </w:r>
      <w:r>
        <w:rPr>
          <w:rFonts w:hint="eastAsia"/>
          <w:color w:val="000000"/>
          <w:sz w:val="24"/>
        </w:rPr>
        <w:t>烟尘</w:t>
      </w:r>
      <w:r w:rsidRPr="00CA45FB">
        <w:rPr>
          <w:rFonts w:hint="eastAsia"/>
          <w:color w:val="000000"/>
          <w:sz w:val="24"/>
        </w:rPr>
        <w:t>的排放量分别为</w:t>
      </w:r>
      <w:r w:rsidRPr="00CA45FB">
        <w:rPr>
          <w:rFonts w:hint="eastAsia"/>
          <w:color w:val="000000"/>
          <w:sz w:val="24"/>
        </w:rPr>
        <w:t>51.67kg/a</w:t>
      </w:r>
      <w:r w:rsidRPr="00CA45FB">
        <w:rPr>
          <w:rFonts w:hint="eastAsia"/>
          <w:color w:val="000000"/>
          <w:sz w:val="24"/>
        </w:rPr>
        <w:t>、</w:t>
      </w:r>
      <w:r w:rsidRPr="00CA45FB">
        <w:rPr>
          <w:rFonts w:hint="eastAsia"/>
          <w:color w:val="000000"/>
          <w:sz w:val="24"/>
        </w:rPr>
        <w:t>325.51kg/a</w:t>
      </w:r>
      <w:r w:rsidRPr="00CA45FB">
        <w:rPr>
          <w:rFonts w:hint="eastAsia"/>
          <w:color w:val="000000"/>
          <w:sz w:val="24"/>
        </w:rPr>
        <w:t>、</w:t>
      </w:r>
      <w:r w:rsidRPr="00CA45FB">
        <w:rPr>
          <w:rFonts w:hint="eastAsia"/>
          <w:color w:val="000000"/>
          <w:sz w:val="24"/>
        </w:rPr>
        <w:t>124kg/a</w:t>
      </w:r>
      <w:r w:rsidRPr="00CA45FB">
        <w:rPr>
          <w:rFonts w:hint="eastAsia"/>
          <w:color w:val="000000"/>
          <w:sz w:val="24"/>
        </w:rPr>
        <w:t>。</w:t>
      </w:r>
    </w:p>
    <w:p w:rsidR="004314BB" w:rsidRPr="00CA45FB" w:rsidRDefault="00CA45FB" w:rsidP="00CA45FB">
      <w:pPr>
        <w:pStyle w:val="3"/>
        <w:keepLines w:val="0"/>
        <w:widowControl/>
        <w:numPr>
          <w:ilvl w:val="2"/>
          <w:numId w:val="2"/>
        </w:numPr>
        <w:tabs>
          <w:tab w:val="clear" w:pos="720"/>
        </w:tabs>
        <w:spacing w:before="0" w:after="0" w:line="360" w:lineRule="auto"/>
        <w:rPr>
          <w:color w:val="000000"/>
          <w:kern w:val="0"/>
          <w:sz w:val="24"/>
          <w:szCs w:val="24"/>
        </w:rPr>
      </w:pPr>
      <w:r w:rsidRPr="00CA45FB">
        <w:rPr>
          <w:rFonts w:hint="eastAsia"/>
          <w:color w:val="000000"/>
          <w:kern w:val="0"/>
          <w:sz w:val="24"/>
          <w:szCs w:val="24"/>
        </w:rPr>
        <w:t>排污总量及申报指标</w:t>
      </w:r>
    </w:p>
    <w:p w:rsidR="00CA45FB" w:rsidRDefault="00CA45FB" w:rsidP="00CA45FB">
      <w:pPr>
        <w:spacing w:line="360" w:lineRule="auto"/>
        <w:ind w:firstLineChars="200" w:firstLine="480"/>
        <w:rPr>
          <w:color w:val="000000"/>
          <w:sz w:val="24"/>
        </w:rPr>
      </w:pPr>
      <w:r w:rsidRPr="00CA45FB">
        <w:rPr>
          <w:rFonts w:hint="eastAsia"/>
          <w:color w:val="000000"/>
          <w:sz w:val="24"/>
        </w:rPr>
        <w:t>1</w:t>
      </w:r>
      <w:r w:rsidRPr="00CA45FB">
        <w:rPr>
          <w:rFonts w:hint="eastAsia"/>
          <w:color w:val="000000"/>
          <w:sz w:val="24"/>
        </w:rPr>
        <w:t>、废气</w:t>
      </w:r>
    </w:p>
    <w:p w:rsidR="00CA45FB" w:rsidRPr="00CA45FB" w:rsidRDefault="00CA45FB" w:rsidP="00CA45FB">
      <w:pPr>
        <w:spacing w:line="360" w:lineRule="auto"/>
        <w:ind w:firstLineChars="200" w:firstLine="480"/>
        <w:rPr>
          <w:color w:val="000000"/>
          <w:sz w:val="24"/>
        </w:rPr>
      </w:pPr>
      <w:r w:rsidRPr="00CA45FB">
        <w:rPr>
          <w:rFonts w:hint="eastAsia"/>
          <w:color w:val="000000"/>
          <w:sz w:val="24"/>
        </w:rPr>
        <w:t>本项目大气污染物排放总量</w:t>
      </w:r>
      <w:r w:rsidRPr="00CA45FB">
        <w:rPr>
          <w:rFonts w:hint="eastAsia"/>
          <w:color w:val="000000"/>
          <w:sz w:val="24"/>
        </w:rPr>
        <w:t>SO</w:t>
      </w:r>
      <w:r w:rsidRPr="00CA45FB">
        <w:rPr>
          <w:rFonts w:hint="eastAsia"/>
          <w:color w:val="000000"/>
          <w:sz w:val="24"/>
          <w:vertAlign w:val="subscript"/>
        </w:rPr>
        <w:t>2</w:t>
      </w:r>
      <w:r w:rsidRPr="00CA45FB">
        <w:rPr>
          <w:rFonts w:hint="eastAsia"/>
          <w:color w:val="000000"/>
          <w:sz w:val="24"/>
        </w:rPr>
        <w:t>：</w:t>
      </w:r>
      <w:r w:rsidR="00EC333A">
        <w:rPr>
          <w:rFonts w:hint="eastAsia"/>
          <w:color w:val="000000"/>
          <w:sz w:val="24"/>
        </w:rPr>
        <w:t>53.05</w:t>
      </w:r>
      <w:r>
        <w:rPr>
          <w:rFonts w:hint="eastAsia"/>
          <w:color w:val="000000"/>
          <w:sz w:val="24"/>
        </w:rPr>
        <w:t>kg</w:t>
      </w:r>
      <w:r w:rsidRPr="00CA45FB">
        <w:rPr>
          <w:rFonts w:hint="eastAsia"/>
          <w:color w:val="000000"/>
          <w:sz w:val="24"/>
        </w:rPr>
        <w:t>/a</w:t>
      </w:r>
      <w:r w:rsidRPr="00CA45FB">
        <w:rPr>
          <w:rFonts w:hint="eastAsia"/>
          <w:color w:val="000000"/>
          <w:sz w:val="24"/>
        </w:rPr>
        <w:t>、</w:t>
      </w:r>
      <w:r w:rsidRPr="00CA45FB">
        <w:rPr>
          <w:rFonts w:hint="eastAsia"/>
          <w:color w:val="000000"/>
          <w:sz w:val="24"/>
        </w:rPr>
        <w:t>NO</w:t>
      </w:r>
      <w:r w:rsidRPr="00CA45FB">
        <w:rPr>
          <w:rFonts w:hint="eastAsia"/>
          <w:color w:val="000000"/>
          <w:sz w:val="24"/>
          <w:vertAlign w:val="subscript"/>
        </w:rPr>
        <w:t>2</w:t>
      </w:r>
      <w:r w:rsidRPr="00CA45FB">
        <w:rPr>
          <w:rFonts w:hint="eastAsia"/>
          <w:color w:val="000000"/>
          <w:sz w:val="24"/>
        </w:rPr>
        <w:t>：</w:t>
      </w:r>
      <w:r w:rsidR="00EC333A">
        <w:rPr>
          <w:rFonts w:hint="eastAsia"/>
          <w:color w:val="000000"/>
          <w:sz w:val="24"/>
        </w:rPr>
        <w:t>334.23</w:t>
      </w:r>
      <w:r>
        <w:rPr>
          <w:rFonts w:hint="eastAsia"/>
          <w:color w:val="000000"/>
          <w:sz w:val="24"/>
        </w:rPr>
        <w:t>kg</w:t>
      </w:r>
      <w:r w:rsidRPr="00CA45FB">
        <w:rPr>
          <w:rFonts w:hint="eastAsia"/>
          <w:color w:val="000000"/>
          <w:sz w:val="24"/>
        </w:rPr>
        <w:t>/a</w:t>
      </w:r>
      <w:r w:rsidRPr="00CA45FB">
        <w:rPr>
          <w:rFonts w:hint="eastAsia"/>
          <w:color w:val="000000"/>
          <w:sz w:val="24"/>
        </w:rPr>
        <w:t>、</w:t>
      </w:r>
      <w:r>
        <w:rPr>
          <w:rFonts w:hint="eastAsia"/>
          <w:color w:val="000000"/>
          <w:sz w:val="24"/>
        </w:rPr>
        <w:t>烟尘</w:t>
      </w:r>
      <w:r w:rsidRPr="00CA45FB">
        <w:rPr>
          <w:rFonts w:hint="eastAsia"/>
          <w:color w:val="000000"/>
          <w:sz w:val="24"/>
        </w:rPr>
        <w:t>：</w:t>
      </w:r>
      <w:r w:rsidR="00EC333A">
        <w:rPr>
          <w:rFonts w:hint="eastAsia"/>
          <w:color w:val="000000"/>
          <w:sz w:val="24"/>
        </w:rPr>
        <w:t>127.33</w:t>
      </w:r>
      <w:r>
        <w:rPr>
          <w:rFonts w:hint="eastAsia"/>
          <w:color w:val="000000"/>
          <w:sz w:val="24"/>
        </w:rPr>
        <w:t>kg</w:t>
      </w:r>
      <w:r w:rsidRPr="00CA45FB">
        <w:rPr>
          <w:rFonts w:hint="eastAsia"/>
          <w:color w:val="000000"/>
          <w:sz w:val="24"/>
        </w:rPr>
        <w:t>/a</w:t>
      </w:r>
      <w:r w:rsidRPr="00CA45FB">
        <w:rPr>
          <w:rFonts w:hint="eastAsia"/>
          <w:color w:val="000000"/>
          <w:sz w:val="24"/>
        </w:rPr>
        <w:t>。</w:t>
      </w:r>
    </w:p>
    <w:p w:rsidR="00CA45FB" w:rsidRPr="00CA45FB" w:rsidRDefault="00CA45FB" w:rsidP="00CA45FB">
      <w:pPr>
        <w:spacing w:line="360" w:lineRule="auto"/>
        <w:ind w:firstLineChars="200" w:firstLine="480"/>
        <w:rPr>
          <w:color w:val="000000"/>
          <w:sz w:val="24"/>
        </w:rPr>
      </w:pPr>
      <w:r w:rsidRPr="00CA45FB">
        <w:rPr>
          <w:rFonts w:hint="eastAsia"/>
          <w:color w:val="000000"/>
          <w:sz w:val="24"/>
        </w:rPr>
        <w:t>2</w:t>
      </w:r>
      <w:r w:rsidRPr="00CA45FB">
        <w:rPr>
          <w:rFonts w:hint="eastAsia"/>
          <w:color w:val="000000"/>
          <w:sz w:val="24"/>
        </w:rPr>
        <w:t>、废水</w:t>
      </w:r>
    </w:p>
    <w:p w:rsidR="00692D48" w:rsidRDefault="00692D48" w:rsidP="00CA45FB">
      <w:pPr>
        <w:spacing w:line="360" w:lineRule="auto"/>
        <w:ind w:firstLineChars="200" w:firstLine="480"/>
        <w:rPr>
          <w:color w:val="000000"/>
          <w:sz w:val="24"/>
        </w:rPr>
      </w:pPr>
      <w:r>
        <w:rPr>
          <w:rFonts w:hint="eastAsia"/>
          <w:color w:val="000000"/>
          <w:sz w:val="24"/>
        </w:rPr>
        <w:t>本项目废水经处理后，部分回用于厂区绿化及猪舍冲洗，剩余部分用于周边农田灌溉，不外排，无需申请总量。</w:t>
      </w:r>
    </w:p>
    <w:p w:rsidR="00CA45FB" w:rsidRPr="00CA45FB" w:rsidRDefault="00CA45FB" w:rsidP="00CA45FB">
      <w:pPr>
        <w:spacing w:line="360" w:lineRule="auto"/>
        <w:ind w:firstLineChars="200" w:firstLine="480"/>
        <w:rPr>
          <w:color w:val="000000"/>
          <w:sz w:val="24"/>
        </w:rPr>
      </w:pPr>
      <w:r w:rsidRPr="00CA45FB">
        <w:rPr>
          <w:rFonts w:hint="eastAsia"/>
          <w:color w:val="000000"/>
          <w:sz w:val="24"/>
        </w:rPr>
        <w:t>3</w:t>
      </w:r>
      <w:r w:rsidRPr="00CA45FB">
        <w:rPr>
          <w:rFonts w:hint="eastAsia"/>
          <w:color w:val="000000"/>
          <w:sz w:val="24"/>
        </w:rPr>
        <w:t>、固体废物</w:t>
      </w:r>
    </w:p>
    <w:p w:rsidR="00CA45FB" w:rsidRDefault="00CA45FB" w:rsidP="00CA45FB">
      <w:pPr>
        <w:spacing w:line="360" w:lineRule="auto"/>
        <w:ind w:firstLineChars="200" w:firstLine="480"/>
        <w:rPr>
          <w:color w:val="000000"/>
          <w:sz w:val="24"/>
        </w:rPr>
      </w:pPr>
      <w:r w:rsidRPr="00CA45FB">
        <w:rPr>
          <w:rFonts w:hint="eastAsia"/>
          <w:color w:val="000000"/>
          <w:sz w:val="24"/>
        </w:rPr>
        <w:t>本项目产生的固体废物均可妥善处置，外排量为</w:t>
      </w:r>
      <w:r w:rsidRPr="00CA45FB">
        <w:rPr>
          <w:rFonts w:hint="eastAsia"/>
          <w:color w:val="000000"/>
          <w:sz w:val="24"/>
        </w:rPr>
        <w:t>0</w:t>
      </w:r>
      <w:r w:rsidRPr="00CA45FB">
        <w:rPr>
          <w:rFonts w:hint="eastAsia"/>
          <w:color w:val="000000"/>
          <w:sz w:val="24"/>
        </w:rPr>
        <w:t>，故不需要单独申请总量指标。</w:t>
      </w:r>
    </w:p>
    <w:p w:rsidR="00E62B5C" w:rsidRPr="00F008CF" w:rsidRDefault="00E62B5C" w:rsidP="00692D48">
      <w:pPr>
        <w:pStyle w:val="2"/>
        <w:keepLines w:val="0"/>
        <w:widowControl/>
        <w:numPr>
          <w:ilvl w:val="1"/>
          <w:numId w:val="2"/>
        </w:numPr>
        <w:tabs>
          <w:tab w:val="clear" w:pos="576"/>
        </w:tabs>
        <w:adjustRightInd w:val="0"/>
        <w:snapToGrid w:val="0"/>
        <w:spacing w:line="360" w:lineRule="auto"/>
        <w:ind w:left="0" w:firstLine="0"/>
        <w:rPr>
          <w:rFonts w:ascii="Times New Roman" w:eastAsia="宋体" w:hAnsi="Times New Roman"/>
          <w:bCs/>
          <w:iCs/>
          <w:color w:val="000000"/>
          <w:kern w:val="0"/>
          <w:szCs w:val="28"/>
        </w:rPr>
      </w:pPr>
      <w:bookmarkStart w:id="164" w:name="_Toc494051887"/>
      <w:r w:rsidRPr="00F008CF">
        <w:rPr>
          <w:rFonts w:ascii="Times New Roman" w:eastAsia="宋体" w:hAnsi="Times New Roman"/>
          <w:bCs/>
          <w:iCs/>
          <w:color w:val="000000"/>
          <w:kern w:val="0"/>
          <w:szCs w:val="28"/>
        </w:rPr>
        <w:lastRenderedPageBreak/>
        <w:t>环境监测计划</w:t>
      </w:r>
      <w:bookmarkEnd w:id="164"/>
    </w:p>
    <w:p w:rsidR="00692D48" w:rsidRPr="00692D48" w:rsidRDefault="00692D48" w:rsidP="00692D48">
      <w:pPr>
        <w:pStyle w:val="3"/>
        <w:keepLines w:val="0"/>
        <w:widowControl/>
        <w:numPr>
          <w:ilvl w:val="2"/>
          <w:numId w:val="2"/>
        </w:numPr>
        <w:tabs>
          <w:tab w:val="clear" w:pos="720"/>
        </w:tabs>
        <w:spacing w:before="0" w:after="0" w:line="360" w:lineRule="auto"/>
        <w:rPr>
          <w:color w:val="000000"/>
          <w:kern w:val="0"/>
          <w:sz w:val="24"/>
          <w:szCs w:val="24"/>
        </w:rPr>
      </w:pPr>
      <w:r w:rsidRPr="00692D48">
        <w:rPr>
          <w:rFonts w:hint="eastAsia"/>
          <w:color w:val="000000"/>
          <w:kern w:val="0"/>
          <w:sz w:val="24"/>
          <w:szCs w:val="24"/>
        </w:rPr>
        <w:t>环境监测的意义</w:t>
      </w:r>
    </w:p>
    <w:p w:rsidR="00692D48" w:rsidRDefault="00692D48" w:rsidP="00692D48">
      <w:pPr>
        <w:spacing w:line="360" w:lineRule="auto"/>
        <w:ind w:firstLineChars="200" w:firstLine="480"/>
        <w:rPr>
          <w:color w:val="000000"/>
          <w:sz w:val="24"/>
        </w:rPr>
      </w:pPr>
      <w:r w:rsidRPr="00692D48">
        <w:rPr>
          <w:rFonts w:hint="eastAsia"/>
          <w:color w:val="000000"/>
          <w:sz w:val="24"/>
        </w:rPr>
        <w:t>环境监测（包括污染源监测）是企业环境保护的重要组成部分，也是企业的一项规范化制度。通过环境监测，进行数据整理分析，建立监测档案，可为污染源治理，掌握污染物排放变化规律提供依据，为上级环保部门进行区域环境规划、管理执法提供依据。同时，环境监测也是企业实现污染物总量控制，做到清洁生产的重要保证手段之一。</w:t>
      </w:r>
    </w:p>
    <w:p w:rsidR="00692D48" w:rsidRPr="00692D48" w:rsidRDefault="00692D48" w:rsidP="00692D48">
      <w:pPr>
        <w:pStyle w:val="3"/>
        <w:keepLines w:val="0"/>
        <w:widowControl/>
        <w:numPr>
          <w:ilvl w:val="2"/>
          <w:numId w:val="2"/>
        </w:numPr>
        <w:tabs>
          <w:tab w:val="clear" w:pos="720"/>
        </w:tabs>
        <w:spacing w:before="0" w:after="0" w:line="360" w:lineRule="auto"/>
        <w:rPr>
          <w:color w:val="000000"/>
          <w:kern w:val="0"/>
          <w:sz w:val="24"/>
          <w:szCs w:val="24"/>
        </w:rPr>
      </w:pPr>
      <w:r w:rsidRPr="00692D48">
        <w:rPr>
          <w:rFonts w:hint="eastAsia"/>
          <w:color w:val="000000"/>
          <w:kern w:val="0"/>
          <w:sz w:val="24"/>
          <w:szCs w:val="24"/>
        </w:rPr>
        <w:t>环境监测机构</w:t>
      </w:r>
    </w:p>
    <w:p w:rsidR="00692D48" w:rsidRDefault="00692D48" w:rsidP="00692D48">
      <w:pPr>
        <w:spacing w:line="360" w:lineRule="auto"/>
        <w:ind w:firstLineChars="200" w:firstLine="480"/>
        <w:rPr>
          <w:color w:val="000000"/>
          <w:sz w:val="24"/>
        </w:rPr>
      </w:pPr>
      <w:r w:rsidRPr="00692D48">
        <w:rPr>
          <w:rFonts w:hint="eastAsia"/>
          <w:color w:val="000000"/>
          <w:sz w:val="24"/>
        </w:rPr>
        <w:t>企业应当建立环保机构，配备</w:t>
      </w:r>
      <w:r w:rsidRPr="00692D48">
        <w:rPr>
          <w:rFonts w:hint="eastAsia"/>
          <w:color w:val="000000"/>
          <w:sz w:val="24"/>
        </w:rPr>
        <w:t>1</w:t>
      </w:r>
      <w:r w:rsidRPr="00692D48">
        <w:rPr>
          <w:rFonts w:hint="eastAsia"/>
          <w:color w:val="000000"/>
          <w:sz w:val="24"/>
        </w:rPr>
        <w:t>名兼职环保员，同时配备一定的监测仪器、设备，负责环境空气、水等污染源监测。</w:t>
      </w:r>
    </w:p>
    <w:p w:rsidR="00692D48" w:rsidRPr="00692D48" w:rsidRDefault="00692D48" w:rsidP="00692D48">
      <w:pPr>
        <w:pStyle w:val="3"/>
        <w:keepLines w:val="0"/>
        <w:widowControl/>
        <w:numPr>
          <w:ilvl w:val="2"/>
          <w:numId w:val="2"/>
        </w:numPr>
        <w:tabs>
          <w:tab w:val="clear" w:pos="720"/>
        </w:tabs>
        <w:spacing w:before="0" w:after="0" w:line="360" w:lineRule="auto"/>
        <w:rPr>
          <w:color w:val="000000"/>
          <w:kern w:val="0"/>
          <w:sz w:val="24"/>
          <w:szCs w:val="24"/>
        </w:rPr>
      </w:pPr>
      <w:r w:rsidRPr="00692D48">
        <w:rPr>
          <w:rFonts w:hint="eastAsia"/>
          <w:color w:val="000000"/>
          <w:kern w:val="0"/>
          <w:sz w:val="24"/>
          <w:szCs w:val="24"/>
        </w:rPr>
        <w:t>环境监测机构的职责和任务</w:t>
      </w:r>
    </w:p>
    <w:p w:rsidR="00692D48" w:rsidRPr="00692D48" w:rsidRDefault="00692D48" w:rsidP="00692D48">
      <w:pPr>
        <w:spacing w:line="360" w:lineRule="auto"/>
        <w:ind w:firstLineChars="200" w:firstLine="480"/>
        <w:rPr>
          <w:color w:val="000000"/>
          <w:sz w:val="24"/>
        </w:rPr>
      </w:pPr>
      <w:r w:rsidRPr="00692D48">
        <w:rPr>
          <w:rFonts w:hint="eastAsia"/>
          <w:color w:val="000000"/>
          <w:sz w:val="24"/>
        </w:rPr>
        <w:t>1</w:t>
      </w:r>
      <w:r w:rsidRPr="00692D48">
        <w:rPr>
          <w:rFonts w:hint="eastAsia"/>
          <w:color w:val="000000"/>
          <w:sz w:val="24"/>
        </w:rPr>
        <w:t>、编制各类有关环境监测的报表负责呈报；</w:t>
      </w:r>
    </w:p>
    <w:p w:rsidR="00692D48" w:rsidRPr="00692D48" w:rsidRDefault="00692D48" w:rsidP="00692D48">
      <w:pPr>
        <w:spacing w:line="360" w:lineRule="auto"/>
        <w:ind w:firstLineChars="200" w:firstLine="480"/>
        <w:rPr>
          <w:color w:val="000000"/>
          <w:sz w:val="24"/>
        </w:rPr>
      </w:pPr>
      <w:r w:rsidRPr="00692D48">
        <w:rPr>
          <w:rFonts w:hint="eastAsia"/>
          <w:color w:val="000000"/>
          <w:sz w:val="24"/>
        </w:rPr>
        <w:t>2</w:t>
      </w:r>
      <w:r w:rsidRPr="00692D48">
        <w:rPr>
          <w:rFonts w:hint="eastAsia"/>
          <w:color w:val="000000"/>
          <w:sz w:val="24"/>
        </w:rPr>
        <w:t>、负责本企业范围内的污染事故调查，弄清和掌握污染状况；</w:t>
      </w:r>
    </w:p>
    <w:p w:rsidR="00692D48" w:rsidRPr="00692D48" w:rsidRDefault="00692D48" w:rsidP="00692D48">
      <w:pPr>
        <w:spacing w:line="360" w:lineRule="auto"/>
        <w:ind w:firstLineChars="200" w:firstLine="480"/>
        <w:rPr>
          <w:color w:val="000000"/>
          <w:sz w:val="24"/>
        </w:rPr>
      </w:pPr>
      <w:r w:rsidRPr="00692D48">
        <w:rPr>
          <w:rFonts w:hint="eastAsia"/>
          <w:color w:val="000000"/>
          <w:sz w:val="24"/>
        </w:rPr>
        <w:t>3</w:t>
      </w:r>
      <w:r w:rsidRPr="00692D48">
        <w:rPr>
          <w:rFonts w:hint="eastAsia"/>
          <w:color w:val="000000"/>
          <w:sz w:val="24"/>
        </w:rPr>
        <w:t>、定期开展环境监测，并负责各类监测设备的使用，维护和检修工作；</w:t>
      </w:r>
    </w:p>
    <w:p w:rsidR="00692D48" w:rsidRPr="00692D48" w:rsidRDefault="00692D48" w:rsidP="00692D48">
      <w:pPr>
        <w:spacing w:line="360" w:lineRule="auto"/>
        <w:ind w:firstLineChars="200" w:firstLine="480"/>
        <w:rPr>
          <w:color w:val="000000"/>
          <w:sz w:val="24"/>
        </w:rPr>
      </w:pPr>
      <w:r w:rsidRPr="00692D48">
        <w:rPr>
          <w:rFonts w:hint="eastAsia"/>
          <w:color w:val="000000"/>
          <w:sz w:val="24"/>
        </w:rPr>
        <w:t>4</w:t>
      </w:r>
      <w:r w:rsidRPr="00692D48">
        <w:rPr>
          <w:rFonts w:hint="eastAsia"/>
          <w:color w:val="000000"/>
          <w:sz w:val="24"/>
        </w:rPr>
        <w:t>、制定本企业的环境监测计划，并完成主管部门布置的各项监测任务；</w:t>
      </w:r>
    </w:p>
    <w:p w:rsidR="00692D48" w:rsidRPr="00692D48" w:rsidRDefault="00692D48" w:rsidP="00692D48">
      <w:pPr>
        <w:spacing w:line="360" w:lineRule="auto"/>
        <w:ind w:firstLineChars="200" w:firstLine="480"/>
        <w:rPr>
          <w:color w:val="000000"/>
          <w:sz w:val="24"/>
        </w:rPr>
      </w:pPr>
      <w:r w:rsidRPr="00692D48">
        <w:rPr>
          <w:rFonts w:hint="eastAsia"/>
          <w:color w:val="000000"/>
          <w:sz w:val="24"/>
        </w:rPr>
        <w:t>5</w:t>
      </w:r>
      <w:r w:rsidRPr="00692D48">
        <w:rPr>
          <w:rFonts w:hint="eastAsia"/>
          <w:color w:val="000000"/>
          <w:sz w:val="24"/>
        </w:rPr>
        <w:t>、参加当地的环境监测网，按统一计划和要求进行环境监测工作；</w:t>
      </w:r>
    </w:p>
    <w:p w:rsidR="00692D48" w:rsidRPr="00692D48" w:rsidRDefault="00692D48" w:rsidP="00692D48">
      <w:pPr>
        <w:spacing w:line="360" w:lineRule="auto"/>
        <w:ind w:firstLineChars="200" w:firstLine="480"/>
        <w:rPr>
          <w:color w:val="000000"/>
          <w:sz w:val="24"/>
        </w:rPr>
      </w:pPr>
      <w:r w:rsidRPr="00692D48">
        <w:rPr>
          <w:rFonts w:hint="eastAsia"/>
          <w:color w:val="000000"/>
          <w:sz w:val="24"/>
        </w:rPr>
        <w:t>6</w:t>
      </w:r>
      <w:r w:rsidRPr="00692D48">
        <w:rPr>
          <w:rFonts w:hint="eastAsia"/>
          <w:color w:val="000000"/>
          <w:sz w:val="24"/>
        </w:rPr>
        <w:t>、参加本企业所属范围内的重大污染事故调查，组织检查各项环境法规和环境标准的执行情况。</w:t>
      </w:r>
    </w:p>
    <w:p w:rsidR="00692D48" w:rsidRDefault="00692D48" w:rsidP="00692D48">
      <w:pPr>
        <w:spacing w:line="360" w:lineRule="auto"/>
        <w:ind w:firstLineChars="200" w:firstLine="480"/>
        <w:rPr>
          <w:color w:val="000000"/>
          <w:sz w:val="24"/>
        </w:rPr>
      </w:pPr>
      <w:r w:rsidRPr="00692D48">
        <w:rPr>
          <w:rFonts w:hint="eastAsia"/>
          <w:color w:val="000000"/>
          <w:sz w:val="24"/>
        </w:rPr>
        <w:t>上述工作可与厂环保科或当地环境监测单位协商、配合完成。</w:t>
      </w:r>
    </w:p>
    <w:p w:rsidR="00692D48" w:rsidRPr="00692D48" w:rsidRDefault="00692D48" w:rsidP="00692D48">
      <w:pPr>
        <w:pStyle w:val="3"/>
        <w:keepLines w:val="0"/>
        <w:widowControl/>
        <w:numPr>
          <w:ilvl w:val="2"/>
          <w:numId w:val="2"/>
        </w:numPr>
        <w:tabs>
          <w:tab w:val="clear" w:pos="720"/>
        </w:tabs>
        <w:spacing w:before="0" w:after="0" w:line="360" w:lineRule="auto"/>
        <w:rPr>
          <w:color w:val="000000"/>
          <w:kern w:val="0"/>
          <w:sz w:val="24"/>
          <w:szCs w:val="24"/>
        </w:rPr>
      </w:pPr>
      <w:r w:rsidRPr="00692D48">
        <w:rPr>
          <w:rFonts w:hint="eastAsia"/>
          <w:color w:val="000000"/>
          <w:kern w:val="0"/>
          <w:sz w:val="24"/>
          <w:szCs w:val="24"/>
        </w:rPr>
        <w:t>排污口规范化设置</w:t>
      </w:r>
    </w:p>
    <w:p w:rsidR="00692D48" w:rsidRDefault="00692D48" w:rsidP="00692D48">
      <w:pPr>
        <w:spacing w:line="360" w:lineRule="auto"/>
        <w:ind w:firstLineChars="200" w:firstLine="480"/>
        <w:rPr>
          <w:color w:val="000000"/>
          <w:sz w:val="24"/>
        </w:rPr>
      </w:pPr>
      <w:r w:rsidRPr="00692D48">
        <w:rPr>
          <w:rFonts w:hint="eastAsia"/>
          <w:color w:val="000000"/>
          <w:sz w:val="24"/>
        </w:rPr>
        <w:t>按《江苏省排污口设置及规范化整治管理办法》（</w:t>
      </w:r>
      <w:proofErr w:type="gramStart"/>
      <w:r w:rsidRPr="00692D48">
        <w:rPr>
          <w:rFonts w:hint="eastAsia"/>
          <w:color w:val="000000"/>
          <w:sz w:val="24"/>
        </w:rPr>
        <w:t>苏环控</w:t>
      </w:r>
      <w:proofErr w:type="gramEnd"/>
      <w:r w:rsidRPr="00692D48">
        <w:rPr>
          <w:rFonts w:hint="eastAsia"/>
          <w:color w:val="000000"/>
          <w:sz w:val="24"/>
        </w:rPr>
        <w:t>【</w:t>
      </w:r>
      <w:r w:rsidRPr="00692D48">
        <w:rPr>
          <w:rFonts w:hint="eastAsia"/>
          <w:color w:val="000000"/>
          <w:sz w:val="24"/>
        </w:rPr>
        <w:t>1997</w:t>
      </w:r>
      <w:r w:rsidRPr="00692D48">
        <w:rPr>
          <w:rFonts w:hint="eastAsia"/>
          <w:color w:val="000000"/>
          <w:sz w:val="24"/>
        </w:rPr>
        <w:t>】</w:t>
      </w:r>
      <w:r w:rsidRPr="00692D48">
        <w:rPr>
          <w:rFonts w:hint="eastAsia"/>
          <w:color w:val="000000"/>
          <w:sz w:val="24"/>
        </w:rPr>
        <w:t>122</w:t>
      </w:r>
      <w:r w:rsidRPr="00692D48">
        <w:rPr>
          <w:rFonts w:hint="eastAsia"/>
          <w:color w:val="000000"/>
          <w:sz w:val="24"/>
        </w:rPr>
        <w:t>号）要求对废气排气筒、固定噪声源以及固体废物贮存（处置）场所进行规范化整治。</w:t>
      </w:r>
    </w:p>
    <w:p w:rsidR="00692D48" w:rsidRPr="00692D48" w:rsidRDefault="00692D48" w:rsidP="00692D48">
      <w:pPr>
        <w:pStyle w:val="40"/>
        <w:adjustRightInd w:val="0"/>
        <w:spacing w:line="360" w:lineRule="auto"/>
        <w:ind w:left="0" w:firstLine="0"/>
        <w:rPr>
          <w:b/>
          <w:sz w:val="24"/>
          <w:szCs w:val="24"/>
        </w:rPr>
      </w:pPr>
      <w:r w:rsidRPr="00692D48">
        <w:rPr>
          <w:rFonts w:hint="eastAsia"/>
          <w:b/>
          <w:sz w:val="24"/>
          <w:szCs w:val="24"/>
        </w:rPr>
        <w:t>废气排污口规范化设置</w:t>
      </w:r>
    </w:p>
    <w:p w:rsidR="00692D48" w:rsidRPr="00692D48" w:rsidRDefault="00692D48" w:rsidP="00692D48">
      <w:pPr>
        <w:spacing w:line="360" w:lineRule="auto"/>
        <w:ind w:firstLineChars="200" w:firstLine="480"/>
        <w:rPr>
          <w:color w:val="000000"/>
          <w:sz w:val="24"/>
        </w:rPr>
      </w:pPr>
      <w:r w:rsidRPr="00692D48">
        <w:rPr>
          <w:rFonts w:hint="eastAsia"/>
          <w:color w:val="000000"/>
          <w:sz w:val="24"/>
        </w:rPr>
        <w:t>本项目天然气锅炉设置排气筒</w:t>
      </w:r>
      <w:r w:rsidRPr="00692D48">
        <w:rPr>
          <w:rFonts w:hint="eastAsia"/>
          <w:color w:val="000000"/>
          <w:sz w:val="24"/>
        </w:rPr>
        <w:t>1</w:t>
      </w:r>
      <w:r w:rsidRPr="00692D48">
        <w:rPr>
          <w:rFonts w:hint="eastAsia"/>
          <w:color w:val="000000"/>
          <w:sz w:val="24"/>
        </w:rPr>
        <w:t>个，高度为</w:t>
      </w:r>
      <w:r w:rsidRPr="00692D48">
        <w:rPr>
          <w:rFonts w:hint="eastAsia"/>
          <w:color w:val="000000"/>
          <w:sz w:val="24"/>
        </w:rPr>
        <w:t>8m</w:t>
      </w:r>
      <w:r w:rsidR="00AA424E">
        <w:rPr>
          <w:rFonts w:hint="eastAsia"/>
          <w:color w:val="000000"/>
          <w:sz w:val="24"/>
        </w:rPr>
        <w:t>，直径</w:t>
      </w:r>
      <w:r w:rsidR="00AA424E">
        <w:rPr>
          <w:rFonts w:hint="eastAsia"/>
          <w:color w:val="000000"/>
          <w:sz w:val="24"/>
        </w:rPr>
        <w:t>0.3m</w:t>
      </w:r>
      <w:r w:rsidRPr="00692D48">
        <w:rPr>
          <w:rFonts w:hint="eastAsia"/>
          <w:color w:val="000000"/>
          <w:sz w:val="24"/>
        </w:rPr>
        <w:t>。</w:t>
      </w:r>
      <w:r w:rsidR="00AA424E">
        <w:rPr>
          <w:rFonts w:hint="eastAsia"/>
          <w:color w:val="000000"/>
          <w:sz w:val="24"/>
        </w:rPr>
        <w:t>本项目设置</w:t>
      </w:r>
      <w:proofErr w:type="gramStart"/>
      <w:r w:rsidR="00AA424E">
        <w:rPr>
          <w:rFonts w:hint="eastAsia"/>
          <w:color w:val="000000"/>
          <w:sz w:val="24"/>
        </w:rPr>
        <w:t>一</w:t>
      </w:r>
      <w:proofErr w:type="gramEnd"/>
      <w:r w:rsidR="00AA424E">
        <w:rPr>
          <w:rFonts w:hint="eastAsia"/>
          <w:color w:val="000000"/>
          <w:sz w:val="24"/>
        </w:rPr>
        <w:t>生物除臭塔，用于处理污水站及粪便收集池废气，生物</w:t>
      </w:r>
      <w:proofErr w:type="gramStart"/>
      <w:r w:rsidR="00AA424E">
        <w:rPr>
          <w:rFonts w:hint="eastAsia"/>
          <w:color w:val="000000"/>
          <w:sz w:val="24"/>
        </w:rPr>
        <w:t>除臭塔设</w:t>
      </w:r>
      <w:r w:rsidR="00AA424E">
        <w:rPr>
          <w:rFonts w:hint="eastAsia"/>
          <w:color w:val="000000"/>
          <w:sz w:val="24"/>
        </w:rPr>
        <w:t>1</w:t>
      </w:r>
      <w:r w:rsidR="00AA424E">
        <w:rPr>
          <w:rFonts w:hint="eastAsia"/>
          <w:color w:val="000000"/>
          <w:sz w:val="24"/>
        </w:rPr>
        <w:t>个</w:t>
      </w:r>
      <w:proofErr w:type="gramEnd"/>
      <w:r w:rsidR="00AA424E">
        <w:rPr>
          <w:rFonts w:hint="eastAsia"/>
          <w:color w:val="000000"/>
          <w:sz w:val="24"/>
        </w:rPr>
        <w:t>排气筒，高度</w:t>
      </w:r>
      <w:r w:rsidR="00AA424E">
        <w:rPr>
          <w:rFonts w:hint="eastAsia"/>
          <w:color w:val="000000"/>
          <w:sz w:val="24"/>
        </w:rPr>
        <w:t>15m</w:t>
      </w:r>
      <w:r w:rsidR="00AA424E">
        <w:rPr>
          <w:rFonts w:hint="eastAsia"/>
          <w:color w:val="000000"/>
          <w:sz w:val="24"/>
        </w:rPr>
        <w:t>，直径</w:t>
      </w:r>
      <w:r w:rsidR="00AA424E">
        <w:rPr>
          <w:rFonts w:hint="eastAsia"/>
          <w:color w:val="000000"/>
          <w:sz w:val="24"/>
        </w:rPr>
        <w:t>0.3m</w:t>
      </w:r>
      <w:r w:rsidR="00AA424E">
        <w:rPr>
          <w:rFonts w:hint="eastAsia"/>
          <w:color w:val="000000"/>
          <w:sz w:val="24"/>
        </w:rPr>
        <w:t>。</w:t>
      </w:r>
    </w:p>
    <w:p w:rsidR="00692D48" w:rsidRPr="00692D48" w:rsidRDefault="00692D48" w:rsidP="00692D48">
      <w:pPr>
        <w:spacing w:line="360" w:lineRule="auto"/>
        <w:ind w:firstLineChars="200" w:firstLine="480"/>
        <w:rPr>
          <w:color w:val="000000"/>
          <w:sz w:val="24"/>
        </w:rPr>
      </w:pPr>
      <w:r w:rsidRPr="00692D48">
        <w:rPr>
          <w:rFonts w:hint="eastAsia"/>
          <w:color w:val="000000"/>
          <w:sz w:val="24"/>
        </w:rPr>
        <w:t>a)</w:t>
      </w:r>
      <w:r w:rsidRPr="00692D48">
        <w:rPr>
          <w:rFonts w:hint="eastAsia"/>
          <w:color w:val="000000"/>
          <w:sz w:val="24"/>
        </w:rPr>
        <w:t>各排气筒设置便于采样、监测的采样口和采样监测平台，</w:t>
      </w:r>
      <w:proofErr w:type="gramStart"/>
      <w:r w:rsidRPr="00692D48">
        <w:rPr>
          <w:rFonts w:hint="eastAsia"/>
          <w:color w:val="000000"/>
          <w:sz w:val="24"/>
        </w:rPr>
        <w:t>采样孔点数目</w:t>
      </w:r>
      <w:proofErr w:type="gramEnd"/>
      <w:r w:rsidRPr="00692D48">
        <w:rPr>
          <w:rFonts w:hint="eastAsia"/>
          <w:color w:val="000000"/>
          <w:sz w:val="24"/>
        </w:rPr>
        <w:t>和位置按《固定污染源排气中颗粒物测定与气态污染物采样方法》</w:t>
      </w:r>
      <w:r w:rsidRPr="00692D48">
        <w:rPr>
          <w:rFonts w:hint="eastAsia"/>
          <w:color w:val="000000"/>
          <w:sz w:val="24"/>
        </w:rPr>
        <w:t>(GB/T16157</w:t>
      </w:r>
      <w:r w:rsidRPr="00692D48">
        <w:rPr>
          <w:rFonts w:hint="eastAsia"/>
          <w:color w:val="000000"/>
          <w:sz w:val="24"/>
        </w:rPr>
        <w:t>—</w:t>
      </w:r>
      <w:r w:rsidRPr="00692D48">
        <w:rPr>
          <w:rFonts w:hint="eastAsia"/>
          <w:color w:val="000000"/>
          <w:sz w:val="24"/>
        </w:rPr>
        <w:t>1996)</w:t>
      </w:r>
      <w:r w:rsidRPr="00692D48">
        <w:rPr>
          <w:rFonts w:hint="eastAsia"/>
          <w:color w:val="000000"/>
          <w:sz w:val="24"/>
        </w:rPr>
        <w:t>的规定设置。</w:t>
      </w:r>
    </w:p>
    <w:p w:rsidR="00692D48" w:rsidRPr="00692D48" w:rsidRDefault="00692D48" w:rsidP="00692D48">
      <w:pPr>
        <w:spacing w:line="360" w:lineRule="auto"/>
        <w:ind w:firstLineChars="200" w:firstLine="480"/>
        <w:rPr>
          <w:color w:val="000000"/>
          <w:sz w:val="24"/>
        </w:rPr>
      </w:pPr>
      <w:r w:rsidRPr="00692D48">
        <w:rPr>
          <w:rFonts w:hint="eastAsia"/>
          <w:color w:val="000000"/>
          <w:sz w:val="24"/>
        </w:rPr>
        <w:t>b)</w:t>
      </w:r>
      <w:r w:rsidRPr="00692D48">
        <w:rPr>
          <w:rFonts w:hint="eastAsia"/>
          <w:color w:val="000000"/>
          <w:sz w:val="24"/>
        </w:rPr>
        <w:t>废气净化设施的进出口均设置永久性采样口。</w:t>
      </w:r>
    </w:p>
    <w:p w:rsidR="00692D48" w:rsidRPr="00692D48" w:rsidRDefault="00692D48" w:rsidP="00692D48">
      <w:pPr>
        <w:spacing w:line="360" w:lineRule="auto"/>
        <w:ind w:firstLineChars="200" w:firstLine="480"/>
        <w:rPr>
          <w:color w:val="000000"/>
          <w:sz w:val="24"/>
        </w:rPr>
      </w:pPr>
      <w:r w:rsidRPr="00692D48">
        <w:rPr>
          <w:rFonts w:hint="eastAsia"/>
          <w:color w:val="000000"/>
          <w:sz w:val="24"/>
        </w:rPr>
        <w:t>c)</w:t>
      </w:r>
      <w:r w:rsidRPr="00692D48">
        <w:rPr>
          <w:rFonts w:hint="eastAsia"/>
          <w:color w:val="000000"/>
          <w:sz w:val="24"/>
        </w:rPr>
        <w:t>在排气筒附近地面醒目处设置环境保护图形标志牌。</w:t>
      </w:r>
    </w:p>
    <w:p w:rsidR="00692D48" w:rsidRDefault="00692D48" w:rsidP="00692D48">
      <w:pPr>
        <w:spacing w:line="360" w:lineRule="auto"/>
        <w:ind w:firstLineChars="200" w:firstLine="480"/>
        <w:rPr>
          <w:color w:val="000000"/>
          <w:sz w:val="24"/>
        </w:rPr>
      </w:pPr>
      <w:r w:rsidRPr="00692D48">
        <w:rPr>
          <w:rFonts w:hint="eastAsia"/>
          <w:color w:val="000000"/>
          <w:sz w:val="24"/>
        </w:rPr>
        <w:lastRenderedPageBreak/>
        <w:t>对无组织排放的有毒有害气体，凡有条件的，均应加装引风装置，进行收集处理，改为有组织排放。</w:t>
      </w:r>
    </w:p>
    <w:p w:rsidR="00692D48" w:rsidRPr="00692D48" w:rsidRDefault="00692D48" w:rsidP="00692D48">
      <w:pPr>
        <w:pStyle w:val="40"/>
        <w:adjustRightInd w:val="0"/>
        <w:spacing w:line="360" w:lineRule="auto"/>
        <w:ind w:left="0" w:firstLine="0"/>
        <w:rPr>
          <w:b/>
          <w:sz w:val="24"/>
          <w:szCs w:val="24"/>
        </w:rPr>
      </w:pPr>
      <w:r w:rsidRPr="00692D48">
        <w:rPr>
          <w:rFonts w:hint="eastAsia"/>
          <w:b/>
          <w:sz w:val="24"/>
          <w:szCs w:val="24"/>
        </w:rPr>
        <w:t>废水排污口规范化设置</w:t>
      </w:r>
    </w:p>
    <w:p w:rsidR="00692D48" w:rsidRDefault="00692D48" w:rsidP="00692D48">
      <w:pPr>
        <w:spacing w:line="360" w:lineRule="auto"/>
        <w:ind w:firstLineChars="200" w:firstLine="480"/>
        <w:rPr>
          <w:color w:val="000000"/>
          <w:sz w:val="24"/>
        </w:rPr>
      </w:pPr>
      <w:r w:rsidRPr="00692D48">
        <w:rPr>
          <w:rFonts w:hint="eastAsia"/>
          <w:color w:val="000000"/>
          <w:sz w:val="24"/>
        </w:rPr>
        <w:t>本项目运营过程中废水不外排。</w:t>
      </w:r>
    </w:p>
    <w:p w:rsidR="00692D48" w:rsidRPr="00692D48" w:rsidRDefault="00692D48" w:rsidP="00692D48">
      <w:pPr>
        <w:pStyle w:val="40"/>
        <w:adjustRightInd w:val="0"/>
        <w:spacing w:line="360" w:lineRule="auto"/>
        <w:ind w:left="0" w:firstLine="0"/>
        <w:rPr>
          <w:b/>
          <w:sz w:val="24"/>
          <w:szCs w:val="24"/>
        </w:rPr>
      </w:pPr>
      <w:r w:rsidRPr="00692D48">
        <w:rPr>
          <w:rFonts w:hint="eastAsia"/>
          <w:b/>
          <w:sz w:val="24"/>
          <w:szCs w:val="24"/>
        </w:rPr>
        <w:t>噪声排放口的规范化设置</w:t>
      </w:r>
    </w:p>
    <w:p w:rsidR="00692D48" w:rsidRDefault="00692D48" w:rsidP="00692D48">
      <w:pPr>
        <w:spacing w:line="360" w:lineRule="auto"/>
        <w:ind w:firstLineChars="200" w:firstLine="480"/>
        <w:rPr>
          <w:color w:val="000000"/>
          <w:sz w:val="24"/>
        </w:rPr>
      </w:pPr>
      <w:r w:rsidRPr="00692D48">
        <w:rPr>
          <w:rFonts w:hint="eastAsia"/>
          <w:color w:val="000000"/>
          <w:sz w:val="24"/>
        </w:rPr>
        <w:t>在主要固定噪声</w:t>
      </w:r>
      <w:proofErr w:type="gramStart"/>
      <w:r w:rsidRPr="00692D48">
        <w:rPr>
          <w:rFonts w:hint="eastAsia"/>
          <w:color w:val="000000"/>
          <w:sz w:val="24"/>
        </w:rPr>
        <w:t>源附近</w:t>
      </w:r>
      <w:proofErr w:type="gramEnd"/>
      <w:r w:rsidRPr="00692D48">
        <w:rPr>
          <w:rFonts w:hint="eastAsia"/>
          <w:color w:val="000000"/>
          <w:sz w:val="24"/>
        </w:rPr>
        <w:t>应设置环境保护图形标志牌。</w:t>
      </w:r>
    </w:p>
    <w:p w:rsidR="00692D48" w:rsidRPr="00692D48" w:rsidRDefault="00692D48" w:rsidP="00692D48">
      <w:pPr>
        <w:pStyle w:val="40"/>
        <w:adjustRightInd w:val="0"/>
        <w:spacing w:line="360" w:lineRule="auto"/>
        <w:ind w:left="0" w:firstLine="0"/>
        <w:rPr>
          <w:b/>
          <w:sz w:val="24"/>
          <w:szCs w:val="24"/>
        </w:rPr>
      </w:pPr>
      <w:r w:rsidRPr="00692D48">
        <w:rPr>
          <w:rFonts w:hint="eastAsia"/>
          <w:b/>
          <w:sz w:val="24"/>
          <w:szCs w:val="24"/>
        </w:rPr>
        <w:t>固体废物贮存</w:t>
      </w:r>
      <w:r w:rsidRPr="00692D48">
        <w:rPr>
          <w:rFonts w:hint="eastAsia"/>
          <w:b/>
          <w:sz w:val="24"/>
          <w:szCs w:val="24"/>
        </w:rPr>
        <w:t>(</w:t>
      </w:r>
      <w:r w:rsidRPr="00692D48">
        <w:rPr>
          <w:rFonts w:hint="eastAsia"/>
          <w:b/>
          <w:sz w:val="24"/>
          <w:szCs w:val="24"/>
        </w:rPr>
        <w:t>处置</w:t>
      </w:r>
      <w:r w:rsidRPr="00692D48">
        <w:rPr>
          <w:rFonts w:hint="eastAsia"/>
          <w:b/>
          <w:sz w:val="24"/>
          <w:szCs w:val="24"/>
        </w:rPr>
        <w:t>)</w:t>
      </w:r>
      <w:r w:rsidRPr="00692D48">
        <w:rPr>
          <w:rFonts w:hint="eastAsia"/>
          <w:b/>
          <w:sz w:val="24"/>
          <w:szCs w:val="24"/>
        </w:rPr>
        <w:t>场所的规范化</w:t>
      </w:r>
    </w:p>
    <w:p w:rsidR="00692D48" w:rsidRPr="00692D48" w:rsidRDefault="00692D48" w:rsidP="00692D48">
      <w:pPr>
        <w:spacing w:line="360" w:lineRule="auto"/>
        <w:ind w:firstLineChars="200" w:firstLine="480"/>
        <w:rPr>
          <w:color w:val="000000"/>
          <w:sz w:val="24"/>
        </w:rPr>
      </w:pPr>
      <w:r w:rsidRPr="00692D48">
        <w:rPr>
          <w:rFonts w:hint="eastAsia"/>
          <w:color w:val="000000"/>
          <w:sz w:val="24"/>
        </w:rPr>
        <w:t>a)</w:t>
      </w:r>
      <w:r w:rsidRPr="00692D48">
        <w:rPr>
          <w:rFonts w:hint="eastAsia"/>
          <w:color w:val="000000"/>
          <w:sz w:val="24"/>
        </w:rPr>
        <w:t>固体废物贮存场所要有防火、防扬散、防流失、防渗漏、防雨措施；</w:t>
      </w:r>
    </w:p>
    <w:p w:rsidR="00692D48" w:rsidRPr="00692D48" w:rsidRDefault="00692D48" w:rsidP="00692D48">
      <w:pPr>
        <w:spacing w:line="360" w:lineRule="auto"/>
        <w:ind w:firstLineChars="200" w:firstLine="480"/>
        <w:rPr>
          <w:color w:val="000000"/>
          <w:sz w:val="24"/>
        </w:rPr>
      </w:pPr>
      <w:r w:rsidRPr="00692D48">
        <w:rPr>
          <w:rFonts w:hint="eastAsia"/>
          <w:color w:val="000000"/>
          <w:sz w:val="24"/>
        </w:rPr>
        <w:t>b)</w:t>
      </w:r>
      <w:r w:rsidRPr="00692D48">
        <w:rPr>
          <w:rFonts w:hint="eastAsia"/>
          <w:color w:val="000000"/>
          <w:sz w:val="24"/>
        </w:rPr>
        <w:t>固体废物贮存场所在醒目处设置一个标志牌。固废环境保护图形标志牌按《环境保护图形标志》（</w:t>
      </w:r>
      <w:r w:rsidRPr="00692D48">
        <w:rPr>
          <w:rFonts w:hint="eastAsia"/>
          <w:color w:val="000000"/>
          <w:sz w:val="24"/>
        </w:rPr>
        <w:t>GB15562.1-1995</w:t>
      </w:r>
      <w:r w:rsidRPr="00692D48">
        <w:rPr>
          <w:rFonts w:hint="eastAsia"/>
          <w:color w:val="000000"/>
          <w:sz w:val="24"/>
        </w:rPr>
        <w:t>，</w:t>
      </w:r>
      <w:r w:rsidRPr="00692D48">
        <w:rPr>
          <w:rFonts w:hint="eastAsia"/>
          <w:color w:val="000000"/>
          <w:sz w:val="24"/>
        </w:rPr>
        <w:t>GB15562.2-1995</w:t>
      </w:r>
      <w:r w:rsidRPr="00692D48">
        <w:rPr>
          <w:rFonts w:hint="eastAsia"/>
          <w:color w:val="000000"/>
          <w:sz w:val="24"/>
        </w:rPr>
        <w:t>）规定制作。</w:t>
      </w:r>
    </w:p>
    <w:p w:rsidR="00692D48" w:rsidRDefault="00692D48" w:rsidP="00692D48">
      <w:pPr>
        <w:spacing w:line="360" w:lineRule="auto"/>
        <w:ind w:firstLineChars="200" w:firstLine="480"/>
        <w:rPr>
          <w:color w:val="000000"/>
          <w:sz w:val="24"/>
        </w:rPr>
      </w:pPr>
      <w:r w:rsidRPr="00692D48">
        <w:rPr>
          <w:rFonts w:hint="eastAsia"/>
          <w:color w:val="000000"/>
          <w:sz w:val="24"/>
        </w:rPr>
        <w:t>固废应收集后尽快综合利用，不易存放过长时间，以防止存放过程中，造成二次污染。</w:t>
      </w:r>
    </w:p>
    <w:p w:rsidR="00692D48" w:rsidRPr="00F4527D" w:rsidRDefault="00E53B5F" w:rsidP="00E53B5F">
      <w:pPr>
        <w:pStyle w:val="40"/>
        <w:adjustRightInd w:val="0"/>
        <w:spacing w:line="360" w:lineRule="auto"/>
        <w:ind w:left="0" w:firstLine="0"/>
        <w:rPr>
          <w:b/>
          <w:color w:val="FF0000"/>
          <w:sz w:val="24"/>
          <w:szCs w:val="24"/>
        </w:rPr>
      </w:pPr>
      <w:r w:rsidRPr="00F4527D">
        <w:rPr>
          <w:rFonts w:hint="eastAsia"/>
          <w:b/>
          <w:color w:val="FF0000"/>
          <w:sz w:val="24"/>
          <w:szCs w:val="24"/>
        </w:rPr>
        <w:t>排污口立标管理</w:t>
      </w:r>
    </w:p>
    <w:p w:rsidR="00692D48" w:rsidRDefault="00E53B5F" w:rsidP="00E53B5F">
      <w:pPr>
        <w:spacing w:line="360" w:lineRule="auto"/>
        <w:ind w:firstLineChars="200" w:firstLine="480"/>
        <w:rPr>
          <w:color w:val="000000"/>
          <w:sz w:val="24"/>
        </w:rPr>
      </w:pPr>
      <w:r w:rsidRPr="00E53B5F">
        <w:rPr>
          <w:rFonts w:hint="eastAsia"/>
          <w:color w:val="000000"/>
          <w:sz w:val="24"/>
        </w:rPr>
        <w:t>各污染源排放口应规范设置，在全场“三废”及噪声排放处设置明显的标志，标志的设置应严格执行《环境保护图形标志排放口（源）》（</w:t>
      </w:r>
      <w:r w:rsidRPr="00E53B5F">
        <w:rPr>
          <w:rFonts w:hint="eastAsia"/>
          <w:color w:val="000000"/>
          <w:sz w:val="24"/>
        </w:rPr>
        <w:t>GB15562.1-1995</w:t>
      </w:r>
      <w:r w:rsidRPr="00E53B5F">
        <w:rPr>
          <w:rFonts w:hint="eastAsia"/>
          <w:color w:val="000000"/>
          <w:sz w:val="24"/>
        </w:rPr>
        <w:t>）和《一般工业固体废物贮存、处置场控制标准》（</w:t>
      </w:r>
      <w:r w:rsidRPr="00E53B5F">
        <w:rPr>
          <w:rFonts w:hint="eastAsia"/>
          <w:color w:val="000000"/>
          <w:sz w:val="24"/>
        </w:rPr>
        <w:t>GB19599-2001</w:t>
      </w:r>
      <w:r w:rsidRPr="00E53B5F">
        <w:rPr>
          <w:rFonts w:hint="eastAsia"/>
          <w:color w:val="000000"/>
          <w:sz w:val="24"/>
        </w:rPr>
        <w:t>）中有关规定，排放口图形标志见下图。</w:t>
      </w:r>
    </w:p>
    <w:tbl>
      <w:tblPr>
        <w:tblW w:w="0" w:type="auto"/>
        <w:jc w:val="center"/>
        <w:tblBorders>
          <w:top w:val="thinThickLargeGap" w:sz="24" w:space="0" w:color="auto"/>
          <w:left w:val="thinThickLargeGap" w:sz="24" w:space="0" w:color="auto"/>
          <w:bottom w:val="thickThinLargeGap" w:sz="24" w:space="0" w:color="auto"/>
          <w:right w:val="thickThinLargeGap" w:sz="24" w:space="0" w:color="auto"/>
          <w:insideH w:val="single" w:sz="4" w:space="0" w:color="auto"/>
          <w:insideV w:val="single" w:sz="4" w:space="0" w:color="auto"/>
        </w:tblBorders>
        <w:tblLayout w:type="fixed"/>
        <w:tblLook w:val="0000" w:firstRow="0" w:lastRow="0" w:firstColumn="0" w:lastColumn="0" w:noHBand="0" w:noVBand="0"/>
      </w:tblPr>
      <w:tblGrid>
        <w:gridCol w:w="1808"/>
        <w:gridCol w:w="2060"/>
        <w:gridCol w:w="2059"/>
        <w:gridCol w:w="2113"/>
      </w:tblGrid>
      <w:tr w:rsidR="00E53B5F" w:rsidTr="002A4C53">
        <w:trPr>
          <w:cantSplit/>
          <w:trHeight w:val="712"/>
          <w:jc w:val="center"/>
        </w:trPr>
        <w:tc>
          <w:tcPr>
            <w:tcW w:w="1808" w:type="dxa"/>
            <w:vAlign w:val="center"/>
          </w:tcPr>
          <w:p w:rsidR="00E53B5F" w:rsidRDefault="00E53B5F" w:rsidP="002A4C53">
            <w:pPr>
              <w:jc w:val="center"/>
              <w:rPr>
                <w:szCs w:val="21"/>
              </w:rPr>
            </w:pPr>
            <w:r>
              <w:rPr>
                <w:szCs w:val="21"/>
              </w:rPr>
              <w:t>排放口</w:t>
            </w:r>
          </w:p>
        </w:tc>
        <w:tc>
          <w:tcPr>
            <w:tcW w:w="2060" w:type="dxa"/>
            <w:vAlign w:val="center"/>
          </w:tcPr>
          <w:p w:rsidR="00E53B5F" w:rsidRDefault="00E53B5F" w:rsidP="002A4C53">
            <w:pPr>
              <w:jc w:val="center"/>
              <w:rPr>
                <w:szCs w:val="21"/>
              </w:rPr>
            </w:pPr>
            <w:r>
              <w:rPr>
                <w:szCs w:val="21"/>
              </w:rPr>
              <w:t>废气排放口</w:t>
            </w:r>
          </w:p>
        </w:tc>
        <w:tc>
          <w:tcPr>
            <w:tcW w:w="2059" w:type="dxa"/>
            <w:vAlign w:val="center"/>
          </w:tcPr>
          <w:p w:rsidR="00E53B5F" w:rsidRDefault="00E53B5F" w:rsidP="002A4C53">
            <w:pPr>
              <w:jc w:val="center"/>
              <w:rPr>
                <w:szCs w:val="21"/>
              </w:rPr>
            </w:pPr>
            <w:r>
              <w:rPr>
                <w:szCs w:val="21"/>
              </w:rPr>
              <w:t>噪声源</w:t>
            </w:r>
          </w:p>
        </w:tc>
        <w:tc>
          <w:tcPr>
            <w:tcW w:w="2113" w:type="dxa"/>
            <w:vAlign w:val="center"/>
          </w:tcPr>
          <w:p w:rsidR="00E53B5F" w:rsidRDefault="00E53B5F" w:rsidP="002A4C53">
            <w:pPr>
              <w:jc w:val="center"/>
              <w:rPr>
                <w:szCs w:val="21"/>
              </w:rPr>
            </w:pPr>
            <w:r>
              <w:rPr>
                <w:szCs w:val="21"/>
              </w:rPr>
              <w:t>固体废物</w:t>
            </w:r>
          </w:p>
          <w:p w:rsidR="00E53B5F" w:rsidRDefault="00E53B5F" w:rsidP="002A4C53">
            <w:pPr>
              <w:jc w:val="center"/>
              <w:rPr>
                <w:szCs w:val="21"/>
              </w:rPr>
            </w:pPr>
            <w:r>
              <w:rPr>
                <w:szCs w:val="21"/>
              </w:rPr>
              <w:t>堆放场</w:t>
            </w:r>
          </w:p>
        </w:tc>
      </w:tr>
      <w:tr w:rsidR="00E53B5F" w:rsidTr="002A4C53">
        <w:trPr>
          <w:cantSplit/>
          <w:trHeight w:val="1634"/>
          <w:jc w:val="center"/>
        </w:trPr>
        <w:tc>
          <w:tcPr>
            <w:tcW w:w="1808" w:type="dxa"/>
            <w:vAlign w:val="center"/>
          </w:tcPr>
          <w:p w:rsidR="00E53B5F" w:rsidRDefault="00E53B5F" w:rsidP="002A4C53">
            <w:pPr>
              <w:jc w:val="center"/>
              <w:rPr>
                <w:szCs w:val="21"/>
              </w:rPr>
            </w:pPr>
            <w:r>
              <w:rPr>
                <w:szCs w:val="21"/>
              </w:rPr>
              <w:t>图形符号</w:t>
            </w:r>
          </w:p>
        </w:tc>
        <w:tc>
          <w:tcPr>
            <w:tcW w:w="2060" w:type="dxa"/>
            <w:vAlign w:val="center"/>
          </w:tcPr>
          <w:p w:rsidR="00E53B5F" w:rsidRDefault="00E53B5F" w:rsidP="002A4C53">
            <w:pPr>
              <w:jc w:val="center"/>
              <w:rPr>
                <w:szCs w:val="21"/>
              </w:rPr>
            </w:pPr>
            <w:r>
              <w:rPr>
                <w:noProof/>
              </w:rPr>
              <mc:AlternateContent>
                <mc:Choice Requires="wpg">
                  <w:drawing>
                    <wp:anchor distT="0" distB="0" distL="114300" distR="114300" simplePos="0" relativeHeight="251663360" behindDoc="0" locked="0" layoutInCell="1" allowOverlap="1" wp14:anchorId="2ABBFD0B" wp14:editId="08E75C7A">
                      <wp:simplePos x="0" y="0"/>
                      <wp:positionH relativeFrom="column">
                        <wp:posOffset>182245</wp:posOffset>
                      </wp:positionH>
                      <wp:positionV relativeFrom="paragraph">
                        <wp:posOffset>187960</wp:posOffset>
                      </wp:positionV>
                      <wp:extent cx="656590" cy="659130"/>
                      <wp:effectExtent l="6985" t="5080" r="12700" b="12065"/>
                      <wp:wrapNone/>
                      <wp:docPr id="2092" name="组合 20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590" cy="659130"/>
                                <a:chOff x="4419" y="2278492"/>
                                <a:chExt cx="1034" cy="1038"/>
                              </a:xfrm>
                            </wpg:grpSpPr>
                            <pic:pic xmlns:pic="http://schemas.openxmlformats.org/drawingml/2006/picture">
                              <pic:nvPicPr>
                                <pic:cNvPr id="2093" name="Picture 776" descr="未标题-1"/>
                                <pic:cNvPicPr>
                                  <a:picLocks noChangeAspect="1" noChangeArrowheads="1"/>
                                </pic:cNvPicPr>
                              </pic:nvPicPr>
                              <pic:blipFill>
                                <a:blip r:embed="rId36">
                                  <a:lum contrast="24000"/>
                                  <a:grayscl/>
                                  <a:extLst>
                                    <a:ext uri="{28A0092B-C50C-407E-A947-70E740481C1C}">
                                      <a14:useLocalDpi xmlns:a14="http://schemas.microsoft.com/office/drawing/2010/main" val="0"/>
                                    </a:ext>
                                  </a:extLst>
                                </a:blip>
                                <a:srcRect l="40858" t="28969" r="48135" b="48921"/>
                                <a:stretch>
                                  <a:fillRect/>
                                </a:stretch>
                              </pic:blipFill>
                              <pic:spPr bwMode="auto">
                                <a:xfrm>
                                  <a:off x="4535" y="2278564"/>
                                  <a:ext cx="885" cy="9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2095" name="Rectangle 777"/>
                              <wps:cNvSpPr>
                                <a:spLocks noChangeArrowheads="1"/>
                              </wps:cNvSpPr>
                              <wps:spPr bwMode="auto">
                                <a:xfrm>
                                  <a:off x="4419" y="2278492"/>
                                  <a:ext cx="1035" cy="1038"/>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2092" o:spid="_x0000_s1026" style="position:absolute;left:0;text-align:left;margin-left:14.35pt;margin-top:14.8pt;width:51.7pt;height:51.9pt;z-index:251663360" coordorigin="44,22784" coordsize="10,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">
                      <v:shape id="Picture 776" o:spid="_x0000_s1027" type="#_x0000_t75" alt="未标题-1" style="position:absolute;left:45;top:22785;width:9;height: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a20rGAAAA3QAAAA8AAABkcnMvZG93bnJldi54bWxEj0FrAjEUhO8F/0N4Qm81W1tK3RplEVZK&#10;L1JbQW+PzXOzuHlZNnFN/70RhB6HmfmGmS+jbcVAvW8cK3ieZCCIK6cbrhX8/pRP7yB8QNbYOiYF&#10;f+RhuRg9zDHX7sLfNGxDLRKEfY4KTAhdLqWvDFn0E9cRJ+/oeoshyb6WusdLgttWTrPsTVpsOC0Y&#10;7GhlqDptz1bB61B587XexO7UFPvdcV0eYlEq9TiOxQeIQDH8h+/tT61gms1e4PYmPQG5u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5rbSsYAAADdAAAADwAAAAAAAAAAAAAA&#10;AACfAgAAZHJzL2Rvd25yZXYueG1sUEsFBgAAAAAEAAQA9wAAAJIDAAAAAA==&#10;">
                        <v:imagedata r:id="rId37" o:title="未标题-1" croptop="18985f" cropbottom="32061f" cropleft="26777f" cropright="31546f" gain="86232f" grayscale="t"/>
                      </v:shape>
                      <v:rect id="Rectangle 777" o:spid="_x0000_s1028" style="position:absolute;left:44;top:22784;width:10;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o6bMQA&#10;AADdAAAADwAAAGRycy9kb3ducmV2LnhtbESPQWsCMRSE70L/Q3iF3jSroLSrUVZR6EmoFtTbY/NM&#10;Fjcvyya623/fCIUeh5n5hlmseleLB7Wh8qxgPMpAEJdeV2wUfB93w3cQISJrrD2Tgh8KsFq+DBaY&#10;a9/xFz0O0YgE4ZCjAhtjk0sZSksOw8g3xMm7+tZhTLI1UrfYJbir5STLZtJhxWnBYkMbS+XtcHcK&#10;ts1lX0xNkMUp2vPNr7ud3Rul3l77Yg4iUh//w3/tT61gkn1M4fkmP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6OmzEAAAA3QAAAA8AAAAAAAAAAAAAAAAAmAIAAGRycy9k&#10;b3ducmV2LnhtbFBLBQYAAAAABAAEAPUAAACJAwAAAAA=&#10;" filled="f"/>
                    </v:group>
                  </w:pict>
                </mc:Fallback>
              </mc:AlternateContent>
            </w:r>
            <w:r>
              <w:rPr>
                <w:noProof/>
              </w:rPr>
              <w:drawing>
                <wp:anchor distT="0" distB="0" distL="114300" distR="114300" simplePos="0" relativeHeight="251660288" behindDoc="0" locked="0" layoutInCell="1" allowOverlap="1" wp14:anchorId="2ED360C1" wp14:editId="7E339AEF">
                  <wp:simplePos x="0" y="0"/>
                  <wp:positionH relativeFrom="column">
                    <wp:posOffset>255905</wp:posOffset>
                  </wp:positionH>
                  <wp:positionV relativeFrom="paragraph">
                    <wp:posOffset>243205</wp:posOffset>
                  </wp:positionV>
                  <wp:extent cx="561975" cy="585470"/>
                  <wp:effectExtent l="0" t="0" r="9525" b="5080"/>
                  <wp:wrapNone/>
                  <wp:docPr id="2091" name="图片 2091"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descr="未标题-1"/>
                          <pic:cNvPicPr>
                            <a:picLocks noChangeAspect="1" noChangeArrowheads="1"/>
                          </pic:cNvPicPr>
                        </pic:nvPicPr>
                        <pic:blipFill>
                          <a:blip r:embed="rId36">
                            <a:lum contrast="24000"/>
                            <a:grayscl/>
                            <a:extLst>
                              <a:ext uri="{28A0092B-C50C-407E-A947-70E740481C1C}">
                                <a14:useLocalDpi xmlns:a14="http://schemas.microsoft.com/office/drawing/2010/main" val="0"/>
                              </a:ext>
                            </a:extLst>
                          </a:blip>
                          <a:srcRect l="40858" t="28969" r="48135" b="48921"/>
                          <a:stretch>
                            <a:fillRect/>
                          </a:stretch>
                        </pic:blipFill>
                        <pic:spPr bwMode="auto">
                          <a:xfrm>
                            <a:off x="0" y="0"/>
                            <a:ext cx="561975" cy="5854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0" locked="0" layoutInCell="1" allowOverlap="1" wp14:anchorId="1CCBC653" wp14:editId="50842F99">
                      <wp:simplePos x="0" y="0"/>
                      <wp:positionH relativeFrom="column">
                        <wp:posOffset>182245</wp:posOffset>
                      </wp:positionH>
                      <wp:positionV relativeFrom="paragraph">
                        <wp:posOffset>197485</wp:posOffset>
                      </wp:positionV>
                      <wp:extent cx="657225" cy="659130"/>
                      <wp:effectExtent l="6985" t="5080" r="12065" b="12065"/>
                      <wp:wrapNone/>
                      <wp:docPr id="63" name="矩形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65913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63" o:spid="_x0000_s1026" style="position:absolute;left:0;text-align:left;margin-left:14.35pt;margin-top:15.55pt;width:51.75pt;height:5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" filled="f"/>
                  </w:pict>
                </mc:Fallback>
              </mc:AlternateContent>
            </w:r>
          </w:p>
        </w:tc>
        <w:tc>
          <w:tcPr>
            <w:tcW w:w="2059" w:type="dxa"/>
            <w:vAlign w:val="center"/>
          </w:tcPr>
          <w:p w:rsidR="00E53B5F" w:rsidRDefault="00E53B5F" w:rsidP="002A4C53">
            <w:pPr>
              <w:jc w:val="center"/>
              <w:rPr>
                <w:szCs w:val="21"/>
              </w:rPr>
            </w:pPr>
            <w:r>
              <w:rPr>
                <w:noProof/>
              </w:rPr>
              <mc:AlternateContent>
                <mc:Choice Requires="wpg">
                  <w:drawing>
                    <wp:anchor distT="0" distB="0" distL="114300" distR="114300" simplePos="0" relativeHeight="251661312" behindDoc="0" locked="0" layoutInCell="1" allowOverlap="1" wp14:anchorId="7A22EB6D" wp14:editId="28AEB58D">
                      <wp:simplePos x="0" y="0"/>
                      <wp:positionH relativeFrom="column">
                        <wp:posOffset>152400</wp:posOffset>
                      </wp:positionH>
                      <wp:positionV relativeFrom="paragraph">
                        <wp:posOffset>182880</wp:posOffset>
                      </wp:positionV>
                      <wp:extent cx="703580" cy="706120"/>
                      <wp:effectExtent l="8890" t="9525" r="11430" b="8255"/>
                      <wp:wrapNone/>
                      <wp:docPr id="1621" name="组合 1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580" cy="706120"/>
                                <a:chOff x="6432" y="2278484"/>
                                <a:chExt cx="1108" cy="1112"/>
                              </a:xfrm>
                            </wpg:grpSpPr>
                            <pic:pic xmlns:pic="http://schemas.openxmlformats.org/drawingml/2006/picture">
                              <pic:nvPicPr>
                                <pic:cNvPr id="1622" name="Picture 779" descr="未标题-1"/>
                                <pic:cNvPicPr>
                                  <a:picLocks noChangeAspect="1" noChangeArrowheads="1"/>
                                </pic:cNvPicPr>
                              </pic:nvPicPr>
                              <pic:blipFill>
                                <a:blip r:embed="rId36">
                                  <a:lum contrast="24000"/>
                                  <a:grayscl/>
                                  <a:extLst>
                                    <a:ext uri="{28A0092B-C50C-407E-A947-70E740481C1C}">
                                      <a14:useLocalDpi xmlns:a14="http://schemas.microsoft.com/office/drawing/2010/main" val="0"/>
                                    </a:ext>
                                  </a:extLst>
                                </a:blip>
                                <a:srcRect l="60822" t="29927" r="27611" b="50002"/>
                                <a:stretch>
                                  <a:fillRect/>
                                </a:stretch>
                              </pic:blipFill>
                              <pic:spPr bwMode="auto">
                                <a:xfrm>
                                  <a:off x="6508" y="2278562"/>
                                  <a:ext cx="996" cy="8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39" name="Rectangle 780"/>
                              <wps:cNvSpPr>
                                <a:spLocks noChangeArrowheads="1"/>
                              </wps:cNvSpPr>
                              <wps:spPr bwMode="auto">
                                <a:xfrm>
                                  <a:off x="6432" y="2278484"/>
                                  <a:ext cx="1108" cy="1113"/>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621" o:spid="_x0000_s1026" style="position:absolute;left:0;text-align:left;margin-left:12pt;margin-top:14.4pt;width:55.4pt;height:55.6pt;z-index:251661312" coordorigin="64,22784" coordsize="11,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">
                      <v:shape id="Picture 779" o:spid="_x0000_s1027" type="#_x0000_t75" alt="未标题-1" style="position:absolute;left:65;top:22785;width:10;height: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8VPXEAAAA3QAAAA8AAABkcnMvZG93bnJldi54bWxET8lqwzAQvRf6D2IKvZRErg+mOFFC2hLq&#10;UyALJMfBmliOrZGR1MT9+6oQ6G0eb535crS9uJIPrWMFr9MMBHHtdMuNgsN+PXkDESKyxt4xKfih&#10;AMvF48McS+1uvKXrLjYihXAoUYGJcSilDLUhi2HqBuLEnZ23GBP0jdQebync9jLPskJabDk1GBzo&#10;w1Dd7b6tgv70vr5susJU7ekl95sq+/w6dko9P42rGYhIY/wX392VTvOLPIe/b9IJcvE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K8VPXEAAAA3QAAAA8AAAAAAAAAAAAAAAAA&#10;nwIAAGRycy9kb3ducmV2LnhtbFBLBQYAAAAABAAEAPcAAACQAwAAAAA=&#10;">
                        <v:imagedata r:id="rId37" o:title="未标题-1" croptop="19613f" cropbottom="32769f" cropleft="39860f" cropright="18095f" gain="86232f" grayscale="t"/>
                      </v:shape>
                      <v:rect id="Rectangle 780" o:spid="_x0000_s1028" style="position:absolute;left:64;top:22784;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MrcMA&#10;AADbAAAADwAAAGRycy9kb3ducmV2LnhtbESPQWsCMRSE74X+h/AK3mq2lRZdjbItFTwJVUG9PTbP&#10;ZHHzsmxSd/33jSB4HGbmG2a26F0tLtSGyrOCt2EGgrj0umKjYLddvo5BhIissfZMCq4UYDF/fpph&#10;rn3Hv3TZRCMShEOOCmyMTS5lKC05DEPfECfv5FuHMcnWSN1il+Culu9Z9ikdVpwWLDb0bak8b/6c&#10;gp/muC4+TJDFPtrD2X91S7s2Sg1e+mIKIlIfH+F7e6UVjCZw+5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KMrcMAAADbAAAADwAAAAAAAAAAAAAAAACYAgAAZHJzL2Rv&#10;d25yZXYueG1sUEsFBgAAAAAEAAQA9QAAAIgDAAAAAA==&#10;" filled="f"/>
                    </v:group>
                  </w:pict>
                </mc:Fallback>
              </mc:AlternateContent>
            </w:r>
          </w:p>
        </w:tc>
        <w:tc>
          <w:tcPr>
            <w:tcW w:w="2113" w:type="dxa"/>
            <w:vAlign w:val="center"/>
          </w:tcPr>
          <w:p w:rsidR="00E53B5F" w:rsidRDefault="00E53B5F" w:rsidP="002A4C53">
            <w:pPr>
              <w:jc w:val="center"/>
              <w:rPr>
                <w:szCs w:val="21"/>
              </w:rPr>
            </w:pPr>
            <w:r>
              <w:rPr>
                <w:noProof/>
                <w:szCs w:val="21"/>
              </w:rPr>
              <mc:AlternateContent>
                <mc:Choice Requires="wps">
                  <w:drawing>
                    <wp:anchor distT="0" distB="0" distL="114300" distR="114300" simplePos="0" relativeHeight="251659264" behindDoc="0" locked="0" layoutInCell="1" allowOverlap="1" wp14:anchorId="5177ACED" wp14:editId="7731DD9B">
                      <wp:simplePos x="0" y="0"/>
                      <wp:positionH relativeFrom="column">
                        <wp:posOffset>207010</wp:posOffset>
                      </wp:positionH>
                      <wp:positionV relativeFrom="paragraph">
                        <wp:posOffset>167640</wp:posOffset>
                      </wp:positionV>
                      <wp:extent cx="741680" cy="694055"/>
                      <wp:effectExtent l="8890" t="13335" r="11430" b="6985"/>
                      <wp:wrapSquare wrapText="bothSides"/>
                      <wp:docPr id="1618" name="文本框 1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80" cy="69405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479D5" w:rsidRDefault="00C479D5" w:rsidP="00E53B5F">
                                  <w:r>
                                    <w:object w:dxaOrig="7090" w:dyaOrig="5874">
                                      <v:shape id="对象 56" o:spid="_x0000_i1029" type="#_x0000_t75" style="width:46.9pt;height:44.35pt;mso-position-horizontal-relative:page;mso-position-vertical-relative:page" o:ole="">
                                        <v:fill o:detectmouseclick="t"/>
                                        <v:imagedata r:id="rId38" o:title="" gain="86232f" grayscale="t"/>
                                      </v:shape>
                                      <o:OLEObject Type="Embed" ProgID="PBrush" ShapeID="对象 56" DrawAspect="Content" ObjectID="_1568126378" r:id="rId39"/>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618" o:spid="_x0000_s1160" type="#_x0000_t202" style="position:absolute;left:0;text-align:left;margin-left:16.3pt;margin-top:13.2pt;width:58.4pt;height:5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" filled="f">
                      <v:textbox>
                        <w:txbxContent>
                          <w:p w:rsidR="009D7851" w:rsidRDefault="009D7851" w:rsidP="00E53B5F">
                            <w:r>
                              <w:object w:dxaOrig="7090" w:dyaOrig="5874">
                                <v:shape id="对象 56" o:spid="_x0000_i1028" type="#_x0000_t75" style="width:46.5pt;height:44.25pt;mso-position-horizontal-relative:page;mso-position-vertical-relative:page" o:ole="">
                                  <v:fill o:detectmouseclick="t"/>
                                  <v:imagedata r:id="rId40" o:title="" gain="86232f" grayscale="t"/>
                                </v:shape>
                                <o:OLEObject Type="Embed" ProgID="PBrush" ShapeID="对象 56" DrawAspect="Content" ObjectID="_1567840166" r:id="rId41"/>
                              </w:object>
                            </w:r>
                          </w:p>
                        </w:txbxContent>
                      </v:textbox>
                      <w10:wrap type="square"/>
                    </v:shape>
                  </w:pict>
                </mc:Fallback>
              </mc:AlternateContent>
            </w:r>
          </w:p>
        </w:tc>
      </w:tr>
      <w:tr w:rsidR="00E53B5F" w:rsidTr="002A4C53">
        <w:trPr>
          <w:cantSplit/>
          <w:trHeight w:val="342"/>
          <w:jc w:val="center"/>
        </w:trPr>
        <w:tc>
          <w:tcPr>
            <w:tcW w:w="1808" w:type="dxa"/>
            <w:vAlign w:val="center"/>
          </w:tcPr>
          <w:p w:rsidR="00E53B5F" w:rsidRDefault="00E53B5F" w:rsidP="002A4C53">
            <w:pPr>
              <w:jc w:val="center"/>
              <w:rPr>
                <w:szCs w:val="21"/>
              </w:rPr>
            </w:pPr>
            <w:r>
              <w:rPr>
                <w:szCs w:val="21"/>
              </w:rPr>
              <w:t>背景颜色</w:t>
            </w:r>
          </w:p>
        </w:tc>
        <w:tc>
          <w:tcPr>
            <w:tcW w:w="6232" w:type="dxa"/>
            <w:gridSpan w:val="3"/>
            <w:vAlign w:val="center"/>
          </w:tcPr>
          <w:p w:rsidR="00E53B5F" w:rsidRDefault="00E53B5F" w:rsidP="002A4C53">
            <w:pPr>
              <w:jc w:val="center"/>
              <w:rPr>
                <w:szCs w:val="21"/>
              </w:rPr>
            </w:pPr>
            <w:r>
              <w:rPr>
                <w:szCs w:val="21"/>
              </w:rPr>
              <w:t>绿色</w:t>
            </w:r>
          </w:p>
        </w:tc>
      </w:tr>
      <w:tr w:rsidR="00E53B5F" w:rsidTr="002A4C53">
        <w:trPr>
          <w:cantSplit/>
          <w:trHeight w:val="445"/>
          <w:jc w:val="center"/>
        </w:trPr>
        <w:tc>
          <w:tcPr>
            <w:tcW w:w="1808" w:type="dxa"/>
            <w:vAlign w:val="center"/>
          </w:tcPr>
          <w:p w:rsidR="00E53B5F" w:rsidRDefault="00E53B5F" w:rsidP="002A4C53">
            <w:pPr>
              <w:jc w:val="center"/>
              <w:rPr>
                <w:szCs w:val="21"/>
              </w:rPr>
            </w:pPr>
            <w:r>
              <w:rPr>
                <w:szCs w:val="21"/>
              </w:rPr>
              <w:t>图形颜色</w:t>
            </w:r>
          </w:p>
        </w:tc>
        <w:tc>
          <w:tcPr>
            <w:tcW w:w="6232" w:type="dxa"/>
            <w:gridSpan w:val="3"/>
            <w:vAlign w:val="center"/>
          </w:tcPr>
          <w:p w:rsidR="00E53B5F" w:rsidRDefault="00E53B5F" w:rsidP="002A4C53">
            <w:pPr>
              <w:jc w:val="center"/>
              <w:rPr>
                <w:szCs w:val="21"/>
              </w:rPr>
            </w:pPr>
            <w:r>
              <w:rPr>
                <w:szCs w:val="21"/>
              </w:rPr>
              <w:t>白色</w:t>
            </w:r>
          </w:p>
        </w:tc>
      </w:tr>
    </w:tbl>
    <w:p w:rsidR="00E53B5F" w:rsidRPr="00E53B5F" w:rsidRDefault="00E53B5F" w:rsidP="00E53B5F">
      <w:pPr>
        <w:pStyle w:val="ad"/>
        <w:spacing w:after="120"/>
        <w:jc w:val="center"/>
        <w:rPr>
          <w:rFonts w:ascii="Times New Roman" w:eastAsia="宋体" w:hAnsi="Times New Roman" w:cs="Times New Roman"/>
          <w:b/>
          <w:sz w:val="24"/>
          <w:szCs w:val="24"/>
        </w:rPr>
      </w:pPr>
      <w:r w:rsidRPr="00E53B5F">
        <w:rPr>
          <w:rFonts w:ascii="Times New Roman" w:eastAsia="宋体" w:hAnsi="Times New Roman" w:cs="Times New Roman"/>
          <w:b/>
          <w:sz w:val="24"/>
          <w:szCs w:val="24"/>
        </w:rPr>
        <w:t>图</w:t>
      </w:r>
      <w:r w:rsidRPr="00E53B5F">
        <w:rPr>
          <w:rFonts w:ascii="Times New Roman" w:eastAsia="宋体" w:hAnsi="Times New Roman" w:cs="Times New Roman" w:hint="eastAsia"/>
          <w:b/>
          <w:sz w:val="24"/>
          <w:szCs w:val="24"/>
        </w:rPr>
        <w:t>8.4-1</w:t>
      </w:r>
      <w:r w:rsidRPr="00E53B5F">
        <w:rPr>
          <w:rFonts w:ascii="Times New Roman" w:eastAsia="宋体" w:hAnsi="Times New Roman" w:cs="Times New Roman"/>
          <w:b/>
          <w:sz w:val="24"/>
          <w:szCs w:val="24"/>
        </w:rPr>
        <w:t xml:space="preserve">  </w:t>
      </w:r>
      <w:r w:rsidRPr="00E53B5F">
        <w:rPr>
          <w:rFonts w:ascii="Times New Roman" w:eastAsia="宋体" w:hAnsi="Times New Roman" w:cs="Times New Roman"/>
          <w:b/>
          <w:sz w:val="24"/>
          <w:szCs w:val="24"/>
        </w:rPr>
        <w:t>排放口图形标志</w:t>
      </w:r>
    </w:p>
    <w:p w:rsidR="00E53B5F" w:rsidRPr="00E53B5F" w:rsidRDefault="00E53B5F" w:rsidP="00E53B5F">
      <w:pPr>
        <w:pStyle w:val="40"/>
        <w:adjustRightInd w:val="0"/>
        <w:spacing w:line="360" w:lineRule="auto"/>
        <w:ind w:left="0" w:firstLine="0"/>
        <w:rPr>
          <w:b/>
          <w:sz w:val="24"/>
          <w:szCs w:val="24"/>
        </w:rPr>
      </w:pPr>
      <w:r w:rsidRPr="00E53B5F">
        <w:rPr>
          <w:rFonts w:hint="eastAsia"/>
          <w:b/>
          <w:sz w:val="24"/>
          <w:szCs w:val="24"/>
        </w:rPr>
        <w:t>排污口建档管理</w:t>
      </w:r>
    </w:p>
    <w:p w:rsidR="00E53B5F" w:rsidRPr="00E53B5F" w:rsidRDefault="00E53B5F" w:rsidP="00E53B5F">
      <w:pPr>
        <w:spacing w:line="360" w:lineRule="auto"/>
        <w:ind w:firstLineChars="200" w:firstLine="480"/>
        <w:rPr>
          <w:color w:val="000000"/>
          <w:sz w:val="24"/>
        </w:rPr>
      </w:pPr>
      <w:r w:rsidRPr="00E53B5F">
        <w:rPr>
          <w:rFonts w:hint="eastAsia"/>
          <w:color w:val="000000"/>
          <w:sz w:val="24"/>
        </w:rPr>
        <w:t>a)</w:t>
      </w:r>
      <w:r w:rsidRPr="00E53B5F">
        <w:rPr>
          <w:rFonts w:hint="eastAsia"/>
          <w:color w:val="000000"/>
          <w:sz w:val="24"/>
        </w:rPr>
        <w:t>要求使用国家环保部统一印刷的《中华人民共和国规范化排污口标志登记证》，并按要求填写有关内容。</w:t>
      </w:r>
    </w:p>
    <w:p w:rsidR="00E53B5F" w:rsidRDefault="00E53B5F" w:rsidP="00E53B5F">
      <w:pPr>
        <w:spacing w:line="360" w:lineRule="auto"/>
        <w:ind w:firstLineChars="200" w:firstLine="480"/>
        <w:rPr>
          <w:color w:val="000000"/>
          <w:sz w:val="24"/>
        </w:rPr>
      </w:pPr>
      <w:r w:rsidRPr="00E53B5F">
        <w:rPr>
          <w:rFonts w:hint="eastAsia"/>
          <w:color w:val="000000"/>
          <w:sz w:val="24"/>
        </w:rPr>
        <w:t>b)</w:t>
      </w:r>
      <w:r w:rsidRPr="00E53B5F">
        <w:rPr>
          <w:rFonts w:hint="eastAsia"/>
          <w:color w:val="000000"/>
          <w:sz w:val="24"/>
        </w:rPr>
        <w:t>根据排污口管理档案内容要求，项目建成后，应将主要污染物种类、数量、浓度、</w:t>
      </w:r>
      <w:r w:rsidRPr="00E53B5F">
        <w:rPr>
          <w:rFonts w:hint="eastAsia"/>
          <w:color w:val="000000"/>
          <w:sz w:val="24"/>
        </w:rPr>
        <w:lastRenderedPageBreak/>
        <w:t>排放去向、达标情况及设施运行情况记录于档案。</w:t>
      </w:r>
    </w:p>
    <w:p w:rsidR="00692D48" w:rsidRPr="00F4527D" w:rsidRDefault="00E53B5F" w:rsidP="00E53B5F">
      <w:pPr>
        <w:pStyle w:val="3"/>
        <w:keepLines w:val="0"/>
        <w:widowControl/>
        <w:numPr>
          <w:ilvl w:val="2"/>
          <w:numId w:val="2"/>
        </w:numPr>
        <w:tabs>
          <w:tab w:val="clear" w:pos="720"/>
        </w:tabs>
        <w:spacing w:before="0" w:after="0" w:line="360" w:lineRule="auto"/>
        <w:rPr>
          <w:color w:val="FF0000"/>
          <w:kern w:val="0"/>
          <w:sz w:val="24"/>
          <w:szCs w:val="24"/>
        </w:rPr>
      </w:pPr>
      <w:r w:rsidRPr="00F4527D">
        <w:rPr>
          <w:rFonts w:hint="eastAsia"/>
          <w:color w:val="FF0000"/>
          <w:kern w:val="0"/>
          <w:sz w:val="24"/>
          <w:szCs w:val="24"/>
        </w:rPr>
        <w:t>环境监测计划</w:t>
      </w:r>
    </w:p>
    <w:p w:rsidR="00692D48" w:rsidRPr="00E53B5F" w:rsidRDefault="00E53B5F" w:rsidP="00E53B5F">
      <w:pPr>
        <w:pStyle w:val="40"/>
        <w:adjustRightInd w:val="0"/>
        <w:spacing w:line="360" w:lineRule="auto"/>
        <w:ind w:left="0" w:firstLine="0"/>
        <w:rPr>
          <w:b/>
          <w:sz w:val="24"/>
          <w:szCs w:val="24"/>
        </w:rPr>
      </w:pPr>
      <w:r w:rsidRPr="00E53B5F">
        <w:rPr>
          <w:rFonts w:hint="eastAsia"/>
          <w:b/>
          <w:sz w:val="24"/>
          <w:szCs w:val="24"/>
        </w:rPr>
        <w:t>环境质量监测计划</w:t>
      </w:r>
    </w:p>
    <w:p w:rsidR="00E53B5F" w:rsidRPr="00E53B5F" w:rsidRDefault="00E53B5F" w:rsidP="00E53B5F">
      <w:pPr>
        <w:spacing w:line="360" w:lineRule="auto"/>
        <w:ind w:firstLineChars="200" w:firstLine="480"/>
        <w:rPr>
          <w:color w:val="000000"/>
          <w:sz w:val="24"/>
        </w:rPr>
      </w:pPr>
      <w:r w:rsidRPr="00E53B5F">
        <w:rPr>
          <w:rFonts w:hint="eastAsia"/>
          <w:color w:val="000000"/>
          <w:sz w:val="24"/>
        </w:rPr>
        <w:t>1</w:t>
      </w:r>
      <w:r w:rsidRPr="00E53B5F">
        <w:rPr>
          <w:rFonts w:hint="eastAsia"/>
          <w:color w:val="000000"/>
          <w:sz w:val="24"/>
        </w:rPr>
        <w:t>、环境空气质量</w:t>
      </w:r>
    </w:p>
    <w:p w:rsidR="00E53B5F" w:rsidRPr="00E53B5F" w:rsidRDefault="00E53B5F" w:rsidP="00E53B5F">
      <w:pPr>
        <w:spacing w:line="360" w:lineRule="auto"/>
        <w:ind w:firstLineChars="200" w:firstLine="480"/>
        <w:rPr>
          <w:color w:val="000000"/>
          <w:sz w:val="24"/>
        </w:rPr>
      </w:pPr>
      <w:r w:rsidRPr="00E53B5F">
        <w:rPr>
          <w:rFonts w:hint="eastAsia"/>
          <w:color w:val="000000"/>
          <w:sz w:val="24"/>
        </w:rPr>
        <w:t>监测项目：</w:t>
      </w:r>
      <w:r w:rsidRPr="00E53B5F">
        <w:rPr>
          <w:rFonts w:hint="eastAsia"/>
          <w:color w:val="000000"/>
          <w:sz w:val="24"/>
        </w:rPr>
        <w:t>SO</w:t>
      </w:r>
      <w:r w:rsidRPr="00E53B5F">
        <w:rPr>
          <w:rFonts w:hint="eastAsia"/>
          <w:color w:val="000000"/>
          <w:sz w:val="24"/>
          <w:vertAlign w:val="subscript"/>
        </w:rPr>
        <w:t>2</w:t>
      </w:r>
      <w:r w:rsidRPr="00E53B5F">
        <w:rPr>
          <w:rFonts w:hint="eastAsia"/>
          <w:color w:val="000000"/>
          <w:sz w:val="24"/>
        </w:rPr>
        <w:t>、</w:t>
      </w:r>
      <w:r w:rsidRPr="00E53B5F">
        <w:rPr>
          <w:rFonts w:hint="eastAsia"/>
          <w:color w:val="000000"/>
          <w:sz w:val="24"/>
        </w:rPr>
        <w:t>NO</w:t>
      </w:r>
      <w:r w:rsidRPr="00E53B5F">
        <w:rPr>
          <w:rFonts w:hint="eastAsia"/>
          <w:color w:val="000000"/>
          <w:sz w:val="24"/>
          <w:vertAlign w:val="subscript"/>
        </w:rPr>
        <w:t>2</w:t>
      </w:r>
      <w:r w:rsidRPr="00E53B5F">
        <w:rPr>
          <w:rFonts w:hint="eastAsia"/>
          <w:color w:val="000000"/>
          <w:sz w:val="24"/>
        </w:rPr>
        <w:t>、</w:t>
      </w:r>
      <w:r w:rsidRPr="00E53B5F">
        <w:rPr>
          <w:rFonts w:hint="eastAsia"/>
          <w:color w:val="000000"/>
          <w:sz w:val="24"/>
        </w:rPr>
        <w:t>PM</w:t>
      </w:r>
      <w:r w:rsidRPr="00E53B5F">
        <w:rPr>
          <w:rFonts w:hint="eastAsia"/>
          <w:color w:val="000000"/>
          <w:sz w:val="24"/>
          <w:vertAlign w:val="subscript"/>
        </w:rPr>
        <w:t>10</w:t>
      </w:r>
      <w:r w:rsidRPr="00E53B5F">
        <w:rPr>
          <w:rFonts w:hint="eastAsia"/>
          <w:color w:val="000000"/>
          <w:sz w:val="24"/>
        </w:rPr>
        <w:t>、</w:t>
      </w:r>
      <w:r w:rsidRPr="00E53B5F">
        <w:rPr>
          <w:rFonts w:hint="eastAsia"/>
          <w:color w:val="000000"/>
          <w:sz w:val="24"/>
        </w:rPr>
        <w:t>NH</w:t>
      </w:r>
      <w:r w:rsidRPr="00E53B5F">
        <w:rPr>
          <w:rFonts w:hint="eastAsia"/>
          <w:color w:val="000000"/>
          <w:sz w:val="24"/>
          <w:vertAlign w:val="subscript"/>
        </w:rPr>
        <w:t>3</w:t>
      </w:r>
      <w:r w:rsidRPr="00E53B5F">
        <w:rPr>
          <w:rFonts w:hint="eastAsia"/>
          <w:color w:val="000000"/>
          <w:sz w:val="24"/>
        </w:rPr>
        <w:t>、</w:t>
      </w:r>
      <w:r w:rsidRPr="00E53B5F">
        <w:rPr>
          <w:rFonts w:hint="eastAsia"/>
          <w:color w:val="000000"/>
          <w:sz w:val="24"/>
        </w:rPr>
        <w:t>H</w:t>
      </w:r>
      <w:r w:rsidRPr="00E53B5F">
        <w:rPr>
          <w:rFonts w:hint="eastAsia"/>
          <w:color w:val="000000"/>
          <w:sz w:val="24"/>
          <w:vertAlign w:val="subscript"/>
        </w:rPr>
        <w:t>2</w:t>
      </w:r>
      <w:r w:rsidRPr="00E53B5F">
        <w:rPr>
          <w:rFonts w:hint="eastAsia"/>
          <w:color w:val="000000"/>
          <w:sz w:val="24"/>
        </w:rPr>
        <w:t>S</w:t>
      </w:r>
      <w:r w:rsidRPr="00E53B5F">
        <w:rPr>
          <w:rFonts w:hint="eastAsia"/>
          <w:color w:val="000000"/>
          <w:sz w:val="24"/>
        </w:rPr>
        <w:t>。</w:t>
      </w:r>
    </w:p>
    <w:p w:rsidR="00E53B5F" w:rsidRPr="00E53B5F" w:rsidRDefault="00E53B5F" w:rsidP="00E53B5F">
      <w:pPr>
        <w:spacing w:line="360" w:lineRule="auto"/>
        <w:ind w:firstLineChars="200" w:firstLine="480"/>
        <w:rPr>
          <w:color w:val="000000"/>
          <w:sz w:val="24"/>
        </w:rPr>
      </w:pPr>
      <w:r w:rsidRPr="00E53B5F">
        <w:rPr>
          <w:rFonts w:hint="eastAsia"/>
          <w:color w:val="000000"/>
          <w:sz w:val="24"/>
        </w:rPr>
        <w:t>监测点位：在项目所在地上风向</w:t>
      </w:r>
      <w:r>
        <w:rPr>
          <w:rFonts w:hint="eastAsia"/>
          <w:color w:val="000000"/>
          <w:sz w:val="24"/>
        </w:rPr>
        <w:t>小</w:t>
      </w:r>
      <w:proofErr w:type="gramStart"/>
      <w:r>
        <w:rPr>
          <w:rFonts w:hint="eastAsia"/>
          <w:color w:val="000000"/>
          <w:sz w:val="24"/>
        </w:rPr>
        <w:t>侍</w:t>
      </w:r>
      <w:proofErr w:type="gramEnd"/>
      <w:r w:rsidRPr="00E53B5F">
        <w:rPr>
          <w:rFonts w:hint="eastAsia"/>
          <w:color w:val="000000"/>
          <w:sz w:val="24"/>
        </w:rPr>
        <w:t>和下风向</w:t>
      </w:r>
      <w:r>
        <w:rPr>
          <w:rFonts w:hint="eastAsia"/>
          <w:color w:val="000000"/>
          <w:sz w:val="24"/>
        </w:rPr>
        <w:t>安乐一组</w:t>
      </w:r>
      <w:r w:rsidRPr="00E53B5F">
        <w:rPr>
          <w:rFonts w:hint="eastAsia"/>
          <w:color w:val="000000"/>
          <w:sz w:val="24"/>
        </w:rPr>
        <w:t>各布设</w:t>
      </w:r>
      <w:r w:rsidRPr="00E53B5F">
        <w:rPr>
          <w:rFonts w:hint="eastAsia"/>
          <w:color w:val="000000"/>
          <w:sz w:val="24"/>
        </w:rPr>
        <w:t>1</w:t>
      </w:r>
      <w:r w:rsidRPr="00E53B5F">
        <w:rPr>
          <w:rFonts w:hint="eastAsia"/>
          <w:color w:val="000000"/>
          <w:sz w:val="24"/>
        </w:rPr>
        <w:t>个大气环境监测点。</w:t>
      </w:r>
    </w:p>
    <w:p w:rsidR="00E53B5F" w:rsidRDefault="00E53B5F" w:rsidP="00E53B5F">
      <w:pPr>
        <w:spacing w:line="360" w:lineRule="auto"/>
        <w:ind w:firstLineChars="200" w:firstLine="480"/>
        <w:rPr>
          <w:color w:val="000000"/>
          <w:sz w:val="24"/>
        </w:rPr>
      </w:pPr>
      <w:r w:rsidRPr="00E53B5F">
        <w:rPr>
          <w:rFonts w:hint="eastAsia"/>
          <w:color w:val="000000"/>
          <w:sz w:val="24"/>
        </w:rPr>
        <w:t>监测频率：</w:t>
      </w:r>
      <w:r w:rsidRPr="00E53B5F">
        <w:rPr>
          <w:rFonts w:hint="eastAsia"/>
          <w:color w:val="000000"/>
          <w:sz w:val="24"/>
        </w:rPr>
        <w:t>1</w:t>
      </w:r>
      <w:r w:rsidRPr="00E53B5F">
        <w:rPr>
          <w:rFonts w:hint="eastAsia"/>
          <w:color w:val="000000"/>
          <w:sz w:val="24"/>
        </w:rPr>
        <w:t>次</w:t>
      </w:r>
      <w:r w:rsidRPr="00E53B5F">
        <w:rPr>
          <w:rFonts w:hint="eastAsia"/>
          <w:color w:val="000000"/>
          <w:sz w:val="24"/>
        </w:rPr>
        <w:t>/</w:t>
      </w:r>
      <w:r w:rsidRPr="00E53B5F">
        <w:rPr>
          <w:rFonts w:hint="eastAsia"/>
          <w:color w:val="000000"/>
          <w:sz w:val="24"/>
        </w:rPr>
        <w:t>年，连续监测</w:t>
      </w:r>
      <w:r w:rsidRPr="00E53B5F">
        <w:rPr>
          <w:rFonts w:hint="eastAsia"/>
          <w:color w:val="000000"/>
          <w:sz w:val="24"/>
        </w:rPr>
        <w:t>7</w:t>
      </w:r>
      <w:r w:rsidRPr="00E53B5F">
        <w:rPr>
          <w:rFonts w:hint="eastAsia"/>
          <w:color w:val="000000"/>
          <w:sz w:val="24"/>
        </w:rPr>
        <w:t>天。</w:t>
      </w:r>
    </w:p>
    <w:p w:rsidR="00E53B5F" w:rsidRPr="00E53B5F" w:rsidRDefault="00E53B5F" w:rsidP="00E53B5F">
      <w:pPr>
        <w:spacing w:line="360" w:lineRule="auto"/>
        <w:ind w:firstLineChars="200" w:firstLine="480"/>
        <w:rPr>
          <w:color w:val="000000"/>
          <w:sz w:val="24"/>
        </w:rPr>
      </w:pPr>
      <w:r w:rsidRPr="00E53B5F">
        <w:rPr>
          <w:rFonts w:hint="eastAsia"/>
          <w:color w:val="000000"/>
          <w:sz w:val="24"/>
        </w:rPr>
        <w:t>2</w:t>
      </w:r>
      <w:r w:rsidRPr="00E53B5F">
        <w:rPr>
          <w:rFonts w:hint="eastAsia"/>
          <w:color w:val="000000"/>
          <w:sz w:val="24"/>
        </w:rPr>
        <w:t>、地下水质量</w:t>
      </w:r>
    </w:p>
    <w:p w:rsidR="00E53B5F" w:rsidRPr="00E53B5F" w:rsidRDefault="00E53B5F" w:rsidP="00E53B5F">
      <w:pPr>
        <w:spacing w:line="360" w:lineRule="auto"/>
        <w:ind w:firstLineChars="200" w:firstLine="480"/>
        <w:rPr>
          <w:color w:val="000000"/>
          <w:sz w:val="24"/>
        </w:rPr>
      </w:pPr>
      <w:r w:rsidRPr="00E53B5F">
        <w:rPr>
          <w:rFonts w:hint="eastAsia"/>
          <w:color w:val="000000"/>
          <w:sz w:val="24"/>
        </w:rPr>
        <w:t>监测项目：</w:t>
      </w:r>
      <w:r w:rsidRPr="00E53B5F">
        <w:rPr>
          <w:rFonts w:hint="eastAsia"/>
          <w:color w:val="000000"/>
          <w:sz w:val="24"/>
        </w:rPr>
        <w:t>K</w:t>
      </w:r>
      <w:r w:rsidRPr="00E53B5F">
        <w:rPr>
          <w:rFonts w:hint="eastAsia"/>
          <w:color w:val="000000"/>
          <w:sz w:val="24"/>
          <w:vertAlign w:val="superscript"/>
        </w:rPr>
        <w:t>+</w:t>
      </w:r>
      <w:r w:rsidRPr="00E53B5F">
        <w:rPr>
          <w:rFonts w:hint="eastAsia"/>
          <w:color w:val="000000"/>
          <w:sz w:val="24"/>
        </w:rPr>
        <w:t>、</w:t>
      </w:r>
      <w:r w:rsidRPr="00E53B5F">
        <w:rPr>
          <w:rFonts w:hint="eastAsia"/>
          <w:color w:val="000000"/>
          <w:sz w:val="24"/>
        </w:rPr>
        <w:t>Na</w:t>
      </w:r>
      <w:r w:rsidRPr="00E53B5F">
        <w:rPr>
          <w:rFonts w:hint="eastAsia"/>
          <w:color w:val="000000"/>
          <w:sz w:val="24"/>
          <w:vertAlign w:val="superscript"/>
        </w:rPr>
        <w:t>+</w:t>
      </w:r>
      <w:r w:rsidRPr="00E53B5F">
        <w:rPr>
          <w:rFonts w:hint="eastAsia"/>
          <w:color w:val="000000"/>
          <w:sz w:val="24"/>
        </w:rPr>
        <w:t>、</w:t>
      </w:r>
      <w:r w:rsidRPr="00E53B5F">
        <w:rPr>
          <w:rFonts w:hint="eastAsia"/>
          <w:color w:val="000000"/>
          <w:sz w:val="24"/>
        </w:rPr>
        <w:t>Ca</w:t>
      </w:r>
      <w:r w:rsidRPr="00E53B5F">
        <w:rPr>
          <w:rFonts w:hint="eastAsia"/>
          <w:color w:val="000000"/>
          <w:sz w:val="24"/>
          <w:vertAlign w:val="superscript"/>
        </w:rPr>
        <w:t>2+</w:t>
      </w:r>
      <w:r w:rsidRPr="00E53B5F">
        <w:rPr>
          <w:rFonts w:hint="eastAsia"/>
          <w:color w:val="000000"/>
          <w:sz w:val="24"/>
        </w:rPr>
        <w:t>、</w:t>
      </w:r>
      <w:r w:rsidRPr="00E53B5F">
        <w:rPr>
          <w:rFonts w:hint="eastAsia"/>
          <w:color w:val="000000"/>
          <w:sz w:val="24"/>
        </w:rPr>
        <w:t>Mg</w:t>
      </w:r>
      <w:r w:rsidRPr="00E53B5F">
        <w:rPr>
          <w:rFonts w:hint="eastAsia"/>
          <w:color w:val="000000"/>
          <w:sz w:val="24"/>
          <w:vertAlign w:val="superscript"/>
        </w:rPr>
        <w:t>2+</w:t>
      </w:r>
      <w:r w:rsidRPr="00E53B5F">
        <w:rPr>
          <w:rFonts w:hint="eastAsia"/>
          <w:color w:val="000000"/>
          <w:sz w:val="24"/>
        </w:rPr>
        <w:t>、</w:t>
      </w:r>
      <w:r w:rsidRPr="00E53B5F">
        <w:rPr>
          <w:rFonts w:hint="eastAsia"/>
          <w:color w:val="000000"/>
          <w:sz w:val="24"/>
        </w:rPr>
        <w:t>CO</w:t>
      </w:r>
      <w:r w:rsidRPr="00E53B5F">
        <w:rPr>
          <w:rFonts w:hint="eastAsia"/>
          <w:color w:val="000000"/>
          <w:sz w:val="24"/>
          <w:vertAlign w:val="subscript"/>
        </w:rPr>
        <w:t>3</w:t>
      </w:r>
      <w:r w:rsidRPr="00E53B5F">
        <w:rPr>
          <w:rFonts w:hint="eastAsia"/>
          <w:color w:val="000000"/>
          <w:sz w:val="24"/>
          <w:vertAlign w:val="superscript"/>
        </w:rPr>
        <w:t>2-</w:t>
      </w:r>
      <w:r w:rsidRPr="00E53B5F">
        <w:rPr>
          <w:rFonts w:hint="eastAsia"/>
          <w:color w:val="000000"/>
          <w:sz w:val="24"/>
        </w:rPr>
        <w:t>、</w:t>
      </w:r>
      <w:r w:rsidRPr="00E53B5F">
        <w:rPr>
          <w:rFonts w:hint="eastAsia"/>
          <w:color w:val="000000"/>
          <w:sz w:val="24"/>
        </w:rPr>
        <w:t>HCO</w:t>
      </w:r>
      <w:r w:rsidRPr="00E53B5F">
        <w:rPr>
          <w:rFonts w:hint="eastAsia"/>
          <w:color w:val="000000"/>
          <w:sz w:val="24"/>
          <w:vertAlign w:val="subscript"/>
        </w:rPr>
        <w:t>3</w:t>
      </w:r>
      <w:r w:rsidRPr="00E53B5F">
        <w:rPr>
          <w:rFonts w:hint="eastAsia"/>
          <w:color w:val="000000"/>
          <w:sz w:val="24"/>
          <w:vertAlign w:val="superscript"/>
        </w:rPr>
        <w:t>-</w:t>
      </w:r>
      <w:r w:rsidRPr="00E53B5F">
        <w:rPr>
          <w:rFonts w:hint="eastAsia"/>
          <w:color w:val="000000"/>
          <w:sz w:val="24"/>
        </w:rPr>
        <w:t>、</w:t>
      </w:r>
      <w:r w:rsidRPr="00E53B5F">
        <w:rPr>
          <w:rFonts w:hint="eastAsia"/>
          <w:color w:val="000000"/>
          <w:sz w:val="24"/>
        </w:rPr>
        <w:t>Cl</w:t>
      </w:r>
      <w:r w:rsidRPr="00E53B5F">
        <w:rPr>
          <w:rFonts w:hint="eastAsia"/>
          <w:color w:val="000000"/>
          <w:sz w:val="24"/>
          <w:vertAlign w:val="superscript"/>
        </w:rPr>
        <w:t>-</w:t>
      </w:r>
      <w:r w:rsidRPr="00E53B5F">
        <w:rPr>
          <w:rFonts w:hint="eastAsia"/>
          <w:color w:val="000000"/>
          <w:sz w:val="24"/>
        </w:rPr>
        <w:t>、</w:t>
      </w:r>
      <w:r w:rsidRPr="00E53B5F">
        <w:rPr>
          <w:rFonts w:hint="eastAsia"/>
          <w:color w:val="000000"/>
          <w:sz w:val="24"/>
        </w:rPr>
        <w:t>SO</w:t>
      </w:r>
      <w:r w:rsidRPr="00E53B5F">
        <w:rPr>
          <w:rFonts w:hint="eastAsia"/>
          <w:color w:val="000000"/>
          <w:sz w:val="24"/>
          <w:vertAlign w:val="subscript"/>
        </w:rPr>
        <w:t>4</w:t>
      </w:r>
      <w:r w:rsidRPr="00E53B5F">
        <w:rPr>
          <w:rFonts w:hint="eastAsia"/>
          <w:color w:val="000000"/>
          <w:sz w:val="24"/>
          <w:vertAlign w:val="superscript"/>
        </w:rPr>
        <w:t>2-</w:t>
      </w:r>
      <w:r w:rsidRPr="00E53B5F">
        <w:rPr>
          <w:rFonts w:hint="eastAsia"/>
          <w:color w:val="000000"/>
          <w:sz w:val="24"/>
        </w:rPr>
        <w:t>、</w:t>
      </w:r>
      <w:r w:rsidRPr="00E53B5F">
        <w:rPr>
          <w:rFonts w:hint="eastAsia"/>
          <w:color w:val="000000"/>
          <w:sz w:val="24"/>
        </w:rPr>
        <w:t>pH</w:t>
      </w:r>
      <w:r w:rsidRPr="00E53B5F">
        <w:rPr>
          <w:rFonts w:hint="eastAsia"/>
          <w:color w:val="000000"/>
          <w:sz w:val="24"/>
        </w:rPr>
        <w:t>、氨氮、硝酸盐、亚硝酸盐、挥发性</w:t>
      </w:r>
      <w:proofErr w:type="gramStart"/>
      <w:r w:rsidRPr="00E53B5F">
        <w:rPr>
          <w:rFonts w:hint="eastAsia"/>
          <w:color w:val="000000"/>
          <w:sz w:val="24"/>
        </w:rPr>
        <w:t>酚</w:t>
      </w:r>
      <w:proofErr w:type="gramEnd"/>
      <w:r w:rsidRPr="00E53B5F">
        <w:rPr>
          <w:rFonts w:hint="eastAsia"/>
          <w:color w:val="000000"/>
          <w:sz w:val="24"/>
        </w:rPr>
        <w:t>、氰化物、砷、汞、六价铬、总硬度、铅、氟、镉、铁、锰、溶解性总固体、高锰酸盐指数、硫酸盐、氯化物、总大肠菌数、细菌总数。</w:t>
      </w:r>
    </w:p>
    <w:p w:rsidR="00E53B5F" w:rsidRPr="00E53B5F" w:rsidRDefault="00E53B5F" w:rsidP="00E53B5F">
      <w:pPr>
        <w:spacing w:line="360" w:lineRule="auto"/>
        <w:ind w:firstLineChars="200" w:firstLine="480"/>
        <w:rPr>
          <w:color w:val="000000"/>
          <w:sz w:val="24"/>
        </w:rPr>
      </w:pPr>
      <w:r w:rsidRPr="00E53B5F">
        <w:rPr>
          <w:rFonts w:hint="eastAsia"/>
          <w:color w:val="000000"/>
          <w:sz w:val="24"/>
        </w:rPr>
        <w:t>监测点位：厂区上游</w:t>
      </w:r>
      <w:r w:rsidR="002B67C9">
        <w:rPr>
          <w:rFonts w:hint="eastAsia"/>
          <w:color w:val="000000"/>
          <w:sz w:val="24"/>
        </w:rPr>
        <w:t>安乐一组</w:t>
      </w:r>
      <w:r w:rsidRPr="00E53B5F">
        <w:rPr>
          <w:rFonts w:hint="eastAsia"/>
          <w:color w:val="000000"/>
          <w:sz w:val="24"/>
        </w:rPr>
        <w:t>和下游</w:t>
      </w:r>
      <w:r w:rsidR="002B67C9">
        <w:rPr>
          <w:rFonts w:hint="eastAsia"/>
          <w:color w:val="000000"/>
          <w:sz w:val="24"/>
        </w:rPr>
        <w:t>前庄</w:t>
      </w:r>
      <w:r w:rsidRPr="00E53B5F">
        <w:rPr>
          <w:rFonts w:hint="eastAsia"/>
          <w:color w:val="000000"/>
          <w:sz w:val="24"/>
        </w:rPr>
        <w:t>各设</w:t>
      </w:r>
      <w:r w:rsidRPr="00E53B5F">
        <w:rPr>
          <w:rFonts w:hint="eastAsia"/>
          <w:color w:val="000000"/>
          <w:sz w:val="24"/>
        </w:rPr>
        <w:t>1</w:t>
      </w:r>
      <w:r w:rsidRPr="00E53B5F">
        <w:rPr>
          <w:rFonts w:hint="eastAsia"/>
          <w:color w:val="000000"/>
          <w:sz w:val="24"/>
        </w:rPr>
        <w:t>个地下水监测点。</w:t>
      </w:r>
    </w:p>
    <w:p w:rsidR="00E53B5F" w:rsidRPr="00E53B5F" w:rsidRDefault="00E53B5F" w:rsidP="00E53B5F">
      <w:pPr>
        <w:spacing w:line="360" w:lineRule="auto"/>
        <w:ind w:firstLineChars="200" w:firstLine="480"/>
        <w:rPr>
          <w:color w:val="000000"/>
          <w:sz w:val="24"/>
        </w:rPr>
      </w:pPr>
      <w:r w:rsidRPr="00E53B5F">
        <w:rPr>
          <w:rFonts w:hint="eastAsia"/>
          <w:color w:val="000000"/>
          <w:sz w:val="24"/>
        </w:rPr>
        <w:t>监测层位：潜水含水层和微承压含水层。</w:t>
      </w:r>
    </w:p>
    <w:p w:rsidR="00E53B5F" w:rsidRPr="00E53B5F" w:rsidRDefault="00E53B5F" w:rsidP="00E53B5F">
      <w:pPr>
        <w:spacing w:line="360" w:lineRule="auto"/>
        <w:ind w:firstLineChars="200" w:firstLine="480"/>
        <w:rPr>
          <w:color w:val="000000"/>
          <w:sz w:val="24"/>
        </w:rPr>
      </w:pPr>
      <w:r w:rsidRPr="00E53B5F">
        <w:rPr>
          <w:rFonts w:hint="eastAsia"/>
          <w:color w:val="000000"/>
          <w:sz w:val="24"/>
        </w:rPr>
        <w:t>采样深度：水位以下</w:t>
      </w:r>
      <w:r w:rsidRPr="00E53B5F">
        <w:rPr>
          <w:rFonts w:hint="eastAsia"/>
          <w:color w:val="000000"/>
          <w:sz w:val="24"/>
        </w:rPr>
        <w:t>1.0m</w:t>
      </w:r>
      <w:r w:rsidRPr="00E53B5F">
        <w:rPr>
          <w:rFonts w:hint="eastAsia"/>
          <w:color w:val="000000"/>
          <w:sz w:val="24"/>
        </w:rPr>
        <w:t>之内。</w:t>
      </w:r>
    </w:p>
    <w:p w:rsidR="00E53B5F" w:rsidRDefault="00E53B5F" w:rsidP="00E53B5F">
      <w:pPr>
        <w:spacing w:line="360" w:lineRule="auto"/>
        <w:ind w:firstLineChars="200" w:firstLine="480"/>
        <w:rPr>
          <w:color w:val="000000"/>
          <w:sz w:val="24"/>
        </w:rPr>
      </w:pPr>
      <w:r w:rsidRPr="00E53B5F">
        <w:rPr>
          <w:rFonts w:hint="eastAsia"/>
          <w:color w:val="000000"/>
          <w:sz w:val="24"/>
        </w:rPr>
        <w:t>监测频率：</w:t>
      </w:r>
      <w:r w:rsidRPr="00E53B5F">
        <w:rPr>
          <w:rFonts w:hint="eastAsia"/>
          <w:color w:val="000000"/>
          <w:sz w:val="24"/>
        </w:rPr>
        <w:t>1</w:t>
      </w:r>
      <w:r w:rsidRPr="00E53B5F">
        <w:rPr>
          <w:rFonts w:hint="eastAsia"/>
          <w:color w:val="000000"/>
          <w:sz w:val="24"/>
        </w:rPr>
        <w:t>次</w:t>
      </w:r>
      <w:r w:rsidRPr="00E53B5F">
        <w:rPr>
          <w:rFonts w:hint="eastAsia"/>
          <w:color w:val="000000"/>
          <w:sz w:val="24"/>
        </w:rPr>
        <w:t>/</w:t>
      </w:r>
      <w:r w:rsidRPr="00E53B5F">
        <w:rPr>
          <w:rFonts w:hint="eastAsia"/>
          <w:color w:val="000000"/>
          <w:sz w:val="24"/>
        </w:rPr>
        <w:t>年，监测</w:t>
      </w:r>
      <w:r w:rsidRPr="00E53B5F">
        <w:rPr>
          <w:rFonts w:hint="eastAsia"/>
          <w:color w:val="000000"/>
          <w:sz w:val="24"/>
        </w:rPr>
        <w:t>1</w:t>
      </w:r>
      <w:r w:rsidRPr="00E53B5F">
        <w:rPr>
          <w:rFonts w:hint="eastAsia"/>
          <w:color w:val="000000"/>
          <w:sz w:val="24"/>
        </w:rPr>
        <w:t>天。</w:t>
      </w:r>
    </w:p>
    <w:p w:rsidR="00E53B5F" w:rsidRPr="002B67C9" w:rsidRDefault="002B67C9" w:rsidP="002B67C9">
      <w:pPr>
        <w:pStyle w:val="40"/>
        <w:adjustRightInd w:val="0"/>
        <w:spacing w:line="360" w:lineRule="auto"/>
        <w:ind w:left="0" w:firstLine="0"/>
        <w:rPr>
          <w:b/>
          <w:sz w:val="24"/>
          <w:szCs w:val="24"/>
        </w:rPr>
      </w:pPr>
      <w:r w:rsidRPr="002B67C9">
        <w:rPr>
          <w:rFonts w:hint="eastAsia"/>
          <w:b/>
          <w:sz w:val="24"/>
          <w:szCs w:val="24"/>
        </w:rPr>
        <w:t>污染源监测计划</w:t>
      </w:r>
    </w:p>
    <w:p w:rsidR="002B67C9" w:rsidRPr="002B67C9" w:rsidRDefault="002B67C9" w:rsidP="002B67C9">
      <w:pPr>
        <w:spacing w:line="360" w:lineRule="auto"/>
        <w:ind w:firstLineChars="200" w:firstLine="480"/>
        <w:rPr>
          <w:color w:val="000000"/>
          <w:sz w:val="24"/>
        </w:rPr>
      </w:pPr>
      <w:r w:rsidRPr="002B67C9">
        <w:rPr>
          <w:rFonts w:hint="eastAsia"/>
          <w:color w:val="000000"/>
          <w:sz w:val="24"/>
        </w:rPr>
        <w:t>1</w:t>
      </w:r>
      <w:r w:rsidRPr="002B67C9">
        <w:rPr>
          <w:rFonts w:hint="eastAsia"/>
          <w:color w:val="000000"/>
          <w:sz w:val="24"/>
        </w:rPr>
        <w:t>、废气监测</w:t>
      </w:r>
    </w:p>
    <w:p w:rsidR="002B67C9" w:rsidRDefault="002B67C9" w:rsidP="002B67C9">
      <w:pPr>
        <w:spacing w:line="360" w:lineRule="auto"/>
        <w:ind w:firstLineChars="200" w:firstLine="480"/>
        <w:rPr>
          <w:color w:val="000000"/>
          <w:sz w:val="24"/>
        </w:rPr>
      </w:pPr>
      <w:r w:rsidRPr="002B67C9">
        <w:rPr>
          <w:rFonts w:hint="eastAsia"/>
          <w:color w:val="000000"/>
          <w:sz w:val="24"/>
        </w:rPr>
        <w:t>（</w:t>
      </w:r>
      <w:r w:rsidRPr="002B67C9">
        <w:rPr>
          <w:rFonts w:hint="eastAsia"/>
          <w:color w:val="000000"/>
          <w:sz w:val="24"/>
        </w:rPr>
        <w:t>1</w:t>
      </w:r>
      <w:r w:rsidRPr="002B67C9">
        <w:rPr>
          <w:rFonts w:hint="eastAsia"/>
          <w:color w:val="000000"/>
          <w:sz w:val="24"/>
        </w:rPr>
        <w:t>）本项目有组织排放源，建议监测频次：每年监测</w:t>
      </w:r>
      <w:r w:rsidRPr="002B67C9">
        <w:rPr>
          <w:rFonts w:hint="eastAsia"/>
          <w:color w:val="000000"/>
          <w:sz w:val="24"/>
        </w:rPr>
        <w:t>1</w:t>
      </w:r>
      <w:r w:rsidRPr="002B67C9">
        <w:rPr>
          <w:rFonts w:hint="eastAsia"/>
          <w:color w:val="000000"/>
          <w:sz w:val="24"/>
        </w:rPr>
        <w:t>次。</w:t>
      </w:r>
    </w:p>
    <w:p w:rsidR="002B67C9" w:rsidRPr="002B67C9" w:rsidRDefault="002B67C9" w:rsidP="002B67C9">
      <w:pPr>
        <w:spacing w:line="360" w:lineRule="auto"/>
        <w:jc w:val="center"/>
        <w:rPr>
          <w:b/>
          <w:color w:val="000000"/>
          <w:sz w:val="24"/>
        </w:rPr>
      </w:pPr>
      <w:r w:rsidRPr="002B67C9">
        <w:rPr>
          <w:rFonts w:hint="eastAsia"/>
          <w:b/>
          <w:color w:val="000000"/>
          <w:sz w:val="24"/>
        </w:rPr>
        <w:t>表</w:t>
      </w:r>
      <w:r w:rsidRPr="002B67C9">
        <w:rPr>
          <w:rFonts w:hint="eastAsia"/>
          <w:b/>
          <w:color w:val="000000"/>
          <w:sz w:val="24"/>
        </w:rPr>
        <w:t xml:space="preserve">8.4.5-1  </w:t>
      </w:r>
      <w:r w:rsidRPr="002B67C9">
        <w:rPr>
          <w:rFonts w:hint="eastAsia"/>
          <w:b/>
          <w:color w:val="000000"/>
          <w:sz w:val="24"/>
        </w:rPr>
        <w:t>废气污染源监测</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3590"/>
        <w:gridCol w:w="3451"/>
        <w:gridCol w:w="2245"/>
      </w:tblGrid>
      <w:tr w:rsidR="002B67C9" w:rsidRPr="00E730D6" w:rsidTr="002B67C9">
        <w:trPr>
          <w:trHeight w:val="377"/>
          <w:jc w:val="center"/>
        </w:trPr>
        <w:tc>
          <w:tcPr>
            <w:tcW w:w="1933" w:type="pct"/>
            <w:vAlign w:val="center"/>
          </w:tcPr>
          <w:p w:rsidR="002B67C9" w:rsidRPr="00E730D6" w:rsidRDefault="002B67C9" w:rsidP="002A4C53">
            <w:pPr>
              <w:jc w:val="center"/>
              <w:rPr>
                <w:b/>
                <w:szCs w:val="21"/>
              </w:rPr>
            </w:pPr>
            <w:r w:rsidRPr="00E730D6">
              <w:rPr>
                <w:b/>
                <w:szCs w:val="21"/>
              </w:rPr>
              <w:t>监测位置</w:t>
            </w:r>
          </w:p>
        </w:tc>
        <w:tc>
          <w:tcPr>
            <w:tcW w:w="1858" w:type="pct"/>
            <w:vAlign w:val="center"/>
          </w:tcPr>
          <w:p w:rsidR="002B67C9" w:rsidRPr="00E730D6" w:rsidRDefault="002B67C9" w:rsidP="002A4C53">
            <w:pPr>
              <w:jc w:val="center"/>
              <w:rPr>
                <w:b/>
                <w:szCs w:val="21"/>
              </w:rPr>
            </w:pPr>
            <w:r w:rsidRPr="00E730D6">
              <w:rPr>
                <w:b/>
                <w:szCs w:val="21"/>
              </w:rPr>
              <w:t>监测内容</w:t>
            </w:r>
          </w:p>
        </w:tc>
        <w:tc>
          <w:tcPr>
            <w:tcW w:w="1209" w:type="pct"/>
            <w:vAlign w:val="center"/>
          </w:tcPr>
          <w:p w:rsidR="002B67C9" w:rsidRPr="00E730D6" w:rsidRDefault="002B67C9" w:rsidP="002A4C53">
            <w:pPr>
              <w:jc w:val="center"/>
              <w:rPr>
                <w:b/>
                <w:szCs w:val="21"/>
              </w:rPr>
            </w:pPr>
            <w:r w:rsidRPr="00E730D6">
              <w:rPr>
                <w:b/>
                <w:szCs w:val="21"/>
              </w:rPr>
              <w:t>监测频率</w:t>
            </w:r>
          </w:p>
        </w:tc>
      </w:tr>
      <w:tr w:rsidR="002B67C9" w:rsidRPr="00E730D6" w:rsidTr="002B67C9">
        <w:trPr>
          <w:trHeight w:val="355"/>
          <w:jc w:val="center"/>
        </w:trPr>
        <w:tc>
          <w:tcPr>
            <w:tcW w:w="1933" w:type="pct"/>
            <w:vAlign w:val="center"/>
          </w:tcPr>
          <w:p w:rsidR="002B67C9" w:rsidRPr="00E730D6" w:rsidRDefault="00E730D6" w:rsidP="002A4C53">
            <w:pPr>
              <w:jc w:val="center"/>
              <w:rPr>
                <w:szCs w:val="21"/>
              </w:rPr>
            </w:pPr>
            <w:r w:rsidRPr="00E730D6">
              <w:rPr>
                <w:rFonts w:hint="eastAsia"/>
                <w:szCs w:val="21"/>
              </w:rPr>
              <w:t>锅炉</w:t>
            </w:r>
            <w:r w:rsidR="002B67C9" w:rsidRPr="00E730D6">
              <w:rPr>
                <w:szCs w:val="21"/>
              </w:rPr>
              <w:t>排气筒</w:t>
            </w:r>
          </w:p>
        </w:tc>
        <w:tc>
          <w:tcPr>
            <w:tcW w:w="1858" w:type="pct"/>
            <w:vAlign w:val="center"/>
          </w:tcPr>
          <w:p w:rsidR="002B67C9" w:rsidRPr="00E730D6" w:rsidRDefault="002B67C9" w:rsidP="002A4C53">
            <w:pPr>
              <w:jc w:val="center"/>
              <w:rPr>
                <w:szCs w:val="21"/>
              </w:rPr>
            </w:pPr>
            <w:r w:rsidRPr="00E730D6">
              <w:rPr>
                <w:szCs w:val="21"/>
              </w:rPr>
              <w:t>烟尘、</w:t>
            </w:r>
            <w:r w:rsidRPr="00E730D6">
              <w:rPr>
                <w:szCs w:val="21"/>
              </w:rPr>
              <w:t>SO</w:t>
            </w:r>
            <w:r w:rsidRPr="00E730D6">
              <w:rPr>
                <w:szCs w:val="21"/>
                <w:vertAlign w:val="subscript"/>
              </w:rPr>
              <w:t>2</w:t>
            </w:r>
            <w:r w:rsidRPr="00E730D6">
              <w:rPr>
                <w:szCs w:val="21"/>
              </w:rPr>
              <w:t>、</w:t>
            </w:r>
            <w:r w:rsidRPr="00E730D6">
              <w:rPr>
                <w:szCs w:val="21"/>
              </w:rPr>
              <w:t>NO</w:t>
            </w:r>
            <w:r w:rsidRPr="00E730D6">
              <w:rPr>
                <w:szCs w:val="21"/>
                <w:vertAlign w:val="subscript"/>
              </w:rPr>
              <w:t>x</w:t>
            </w:r>
          </w:p>
        </w:tc>
        <w:tc>
          <w:tcPr>
            <w:tcW w:w="1209" w:type="pct"/>
            <w:vAlign w:val="center"/>
          </w:tcPr>
          <w:p w:rsidR="002B67C9" w:rsidRPr="00E730D6" w:rsidRDefault="002B67C9" w:rsidP="002A4C53">
            <w:pPr>
              <w:jc w:val="center"/>
              <w:rPr>
                <w:szCs w:val="21"/>
              </w:rPr>
            </w:pPr>
            <w:r w:rsidRPr="00E730D6">
              <w:rPr>
                <w:szCs w:val="21"/>
              </w:rPr>
              <w:t>每年冬季一次</w:t>
            </w:r>
          </w:p>
        </w:tc>
      </w:tr>
      <w:tr w:rsidR="00E730D6" w:rsidRPr="00E730D6" w:rsidTr="002B67C9">
        <w:trPr>
          <w:trHeight w:val="355"/>
          <w:jc w:val="center"/>
        </w:trPr>
        <w:tc>
          <w:tcPr>
            <w:tcW w:w="1933" w:type="pct"/>
            <w:vAlign w:val="center"/>
          </w:tcPr>
          <w:p w:rsidR="00E730D6" w:rsidRPr="00E730D6" w:rsidRDefault="00E730D6" w:rsidP="002A4C53">
            <w:pPr>
              <w:jc w:val="center"/>
              <w:rPr>
                <w:szCs w:val="21"/>
              </w:rPr>
            </w:pPr>
            <w:r>
              <w:rPr>
                <w:rFonts w:hint="eastAsia"/>
                <w:szCs w:val="21"/>
              </w:rPr>
              <w:t>生物</w:t>
            </w:r>
            <w:proofErr w:type="gramStart"/>
            <w:r>
              <w:rPr>
                <w:rFonts w:hint="eastAsia"/>
                <w:szCs w:val="21"/>
              </w:rPr>
              <w:t>除臭塔排气筒</w:t>
            </w:r>
            <w:proofErr w:type="gramEnd"/>
          </w:p>
        </w:tc>
        <w:tc>
          <w:tcPr>
            <w:tcW w:w="1858" w:type="pct"/>
            <w:vAlign w:val="center"/>
          </w:tcPr>
          <w:p w:rsidR="00E730D6" w:rsidRPr="00E730D6" w:rsidRDefault="00E730D6" w:rsidP="002A4C53">
            <w:pPr>
              <w:jc w:val="center"/>
              <w:rPr>
                <w:szCs w:val="21"/>
              </w:rPr>
            </w:pPr>
            <w:r>
              <w:rPr>
                <w:rFonts w:hint="eastAsia"/>
                <w:szCs w:val="21"/>
              </w:rPr>
              <w:t>NH</w:t>
            </w:r>
            <w:r w:rsidRPr="00E730D6">
              <w:rPr>
                <w:rFonts w:hint="eastAsia"/>
                <w:szCs w:val="21"/>
                <w:vertAlign w:val="subscript"/>
              </w:rPr>
              <w:t>3</w:t>
            </w:r>
            <w:r>
              <w:rPr>
                <w:rFonts w:hint="eastAsia"/>
                <w:szCs w:val="21"/>
              </w:rPr>
              <w:t>、</w:t>
            </w:r>
            <w:r>
              <w:rPr>
                <w:rFonts w:hint="eastAsia"/>
                <w:szCs w:val="21"/>
              </w:rPr>
              <w:t>H</w:t>
            </w:r>
            <w:r w:rsidRPr="00E730D6">
              <w:rPr>
                <w:rFonts w:hint="eastAsia"/>
                <w:szCs w:val="21"/>
                <w:vertAlign w:val="subscript"/>
              </w:rPr>
              <w:t>2</w:t>
            </w:r>
            <w:r>
              <w:rPr>
                <w:rFonts w:hint="eastAsia"/>
                <w:szCs w:val="21"/>
              </w:rPr>
              <w:t>S</w:t>
            </w:r>
          </w:p>
        </w:tc>
        <w:tc>
          <w:tcPr>
            <w:tcW w:w="1209" w:type="pct"/>
            <w:vAlign w:val="center"/>
          </w:tcPr>
          <w:p w:rsidR="00E730D6" w:rsidRPr="00E730D6" w:rsidRDefault="00E730D6" w:rsidP="002A4C53">
            <w:pPr>
              <w:jc w:val="center"/>
              <w:rPr>
                <w:szCs w:val="21"/>
              </w:rPr>
            </w:pPr>
            <w:r w:rsidRPr="00E730D6">
              <w:rPr>
                <w:szCs w:val="21"/>
              </w:rPr>
              <w:t>每年冬季一次</w:t>
            </w:r>
          </w:p>
        </w:tc>
      </w:tr>
    </w:tbl>
    <w:p w:rsidR="002B67C9" w:rsidRPr="002B67C9" w:rsidRDefault="002B67C9" w:rsidP="00E730D6">
      <w:pPr>
        <w:spacing w:line="360" w:lineRule="auto"/>
        <w:ind w:firstLineChars="200" w:firstLine="480"/>
        <w:rPr>
          <w:color w:val="000000"/>
          <w:sz w:val="24"/>
        </w:rPr>
      </w:pPr>
      <w:r w:rsidRPr="00E730D6">
        <w:rPr>
          <w:rFonts w:hint="eastAsia"/>
          <w:color w:val="000000"/>
          <w:sz w:val="24"/>
        </w:rPr>
        <w:t>（</w:t>
      </w:r>
      <w:r w:rsidRPr="00E730D6">
        <w:rPr>
          <w:rFonts w:hint="eastAsia"/>
          <w:color w:val="000000"/>
          <w:sz w:val="24"/>
        </w:rPr>
        <w:t>2</w:t>
      </w:r>
      <w:r w:rsidRPr="00E730D6">
        <w:rPr>
          <w:rFonts w:hint="eastAsia"/>
          <w:color w:val="000000"/>
          <w:sz w:val="24"/>
        </w:rPr>
        <w:t>）本项目无组织排放监控监测：测点位置：在无组织排放源下方向、单位周界</w:t>
      </w:r>
      <w:r w:rsidRPr="002B67C9">
        <w:rPr>
          <w:rFonts w:hint="eastAsia"/>
          <w:color w:val="000000"/>
          <w:sz w:val="24"/>
        </w:rPr>
        <w:t>外</w:t>
      </w:r>
      <w:r w:rsidRPr="002B67C9">
        <w:rPr>
          <w:rFonts w:hint="eastAsia"/>
          <w:color w:val="000000"/>
          <w:sz w:val="24"/>
        </w:rPr>
        <w:t>10m</w:t>
      </w:r>
      <w:r w:rsidRPr="002B67C9">
        <w:rPr>
          <w:rFonts w:hint="eastAsia"/>
          <w:color w:val="000000"/>
          <w:sz w:val="24"/>
        </w:rPr>
        <w:t>范围内设</w:t>
      </w:r>
      <w:r w:rsidRPr="002B67C9">
        <w:rPr>
          <w:rFonts w:hint="eastAsia"/>
          <w:color w:val="000000"/>
          <w:sz w:val="24"/>
        </w:rPr>
        <w:t>1</w:t>
      </w:r>
      <w:r w:rsidRPr="002B67C9">
        <w:rPr>
          <w:rFonts w:hint="eastAsia"/>
          <w:color w:val="000000"/>
          <w:sz w:val="24"/>
        </w:rPr>
        <w:t>个监测点，取周界外浓度最高值，如无组织排放的最大落地浓度点超出</w:t>
      </w:r>
      <w:r w:rsidRPr="002B67C9">
        <w:rPr>
          <w:rFonts w:hint="eastAsia"/>
          <w:color w:val="000000"/>
          <w:sz w:val="24"/>
        </w:rPr>
        <w:t>10m</w:t>
      </w:r>
      <w:r w:rsidRPr="002B67C9">
        <w:rPr>
          <w:rFonts w:hint="eastAsia"/>
          <w:color w:val="000000"/>
          <w:sz w:val="24"/>
        </w:rPr>
        <w:t>范围，可将监控点移至该预计浓度最高点；在上风方位设</w:t>
      </w:r>
      <w:proofErr w:type="gramStart"/>
      <w:r w:rsidRPr="002B67C9">
        <w:rPr>
          <w:rFonts w:hint="eastAsia"/>
          <w:color w:val="000000"/>
          <w:sz w:val="24"/>
        </w:rPr>
        <w:t>一</w:t>
      </w:r>
      <w:proofErr w:type="gramEnd"/>
      <w:r w:rsidRPr="002B67C9">
        <w:rPr>
          <w:rFonts w:hint="eastAsia"/>
          <w:color w:val="000000"/>
          <w:sz w:val="24"/>
        </w:rPr>
        <w:t>对比参照点；</w:t>
      </w:r>
    </w:p>
    <w:p w:rsidR="002B67C9" w:rsidRDefault="002B67C9" w:rsidP="002B67C9">
      <w:pPr>
        <w:spacing w:line="360" w:lineRule="auto"/>
        <w:ind w:firstLineChars="200" w:firstLine="480"/>
        <w:rPr>
          <w:color w:val="000000"/>
          <w:sz w:val="24"/>
        </w:rPr>
      </w:pPr>
      <w:r w:rsidRPr="002B67C9">
        <w:rPr>
          <w:rFonts w:hint="eastAsia"/>
          <w:color w:val="000000"/>
          <w:sz w:val="24"/>
        </w:rPr>
        <w:t>监测频次：建议每季度各监测一次；</w:t>
      </w:r>
    </w:p>
    <w:p w:rsidR="002B67C9" w:rsidRPr="002B67C9" w:rsidRDefault="002B67C9" w:rsidP="002B67C9">
      <w:pPr>
        <w:spacing w:line="360" w:lineRule="auto"/>
        <w:ind w:firstLineChars="200" w:firstLine="480"/>
        <w:rPr>
          <w:color w:val="000000"/>
          <w:sz w:val="24"/>
        </w:rPr>
      </w:pPr>
      <w:r w:rsidRPr="002B67C9">
        <w:rPr>
          <w:rFonts w:hint="eastAsia"/>
          <w:color w:val="000000"/>
          <w:sz w:val="24"/>
        </w:rPr>
        <w:t>监测项目：硫化氢、氨。</w:t>
      </w:r>
    </w:p>
    <w:p w:rsidR="002B67C9" w:rsidRPr="002B67C9" w:rsidRDefault="002B67C9" w:rsidP="002B67C9">
      <w:pPr>
        <w:spacing w:line="360" w:lineRule="auto"/>
        <w:ind w:firstLineChars="200" w:firstLine="480"/>
        <w:rPr>
          <w:color w:val="000000"/>
          <w:sz w:val="24"/>
        </w:rPr>
      </w:pPr>
      <w:r w:rsidRPr="002B67C9">
        <w:rPr>
          <w:rFonts w:hint="eastAsia"/>
          <w:color w:val="000000"/>
          <w:sz w:val="24"/>
        </w:rPr>
        <w:t>2</w:t>
      </w:r>
      <w:r w:rsidRPr="002B67C9">
        <w:rPr>
          <w:rFonts w:hint="eastAsia"/>
          <w:color w:val="000000"/>
          <w:sz w:val="24"/>
        </w:rPr>
        <w:t>、噪声监测</w:t>
      </w:r>
    </w:p>
    <w:p w:rsidR="002B67C9" w:rsidRPr="002B67C9" w:rsidRDefault="002B67C9" w:rsidP="002B67C9">
      <w:pPr>
        <w:spacing w:line="360" w:lineRule="auto"/>
        <w:ind w:firstLineChars="200" w:firstLine="480"/>
        <w:rPr>
          <w:color w:val="000000"/>
          <w:sz w:val="24"/>
        </w:rPr>
      </w:pPr>
      <w:r w:rsidRPr="002B67C9">
        <w:rPr>
          <w:rFonts w:hint="eastAsia"/>
          <w:color w:val="000000"/>
          <w:sz w:val="24"/>
        </w:rPr>
        <w:t>监测项目：场界噪声。</w:t>
      </w:r>
    </w:p>
    <w:p w:rsidR="002B67C9" w:rsidRPr="002B67C9" w:rsidRDefault="002B67C9" w:rsidP="002B67C9">
      <w:pPr>
        <w:spacing w:line="360" w:lineRule="auto"/>
        <w:ind w:firstLineChars="200" w:firstLine="480"/>
        <w:rPr>
          <w:color w:val="000000"/>
          <w:sz w:val="24"/>
        </w:rPr>
      </w:pPr>
      <w:r w:rsidRPr="002B67C9">
        <w:rPr>
          <w:rFonts w:hint="eastAsia"/>
          <w:color w:val="000000"/>
          <w:sz w:val="24"/>
        </w:rPr>
        <w:t>监测点位：厂界四周</w:t>
      </w:r>
      <w:r w:rsidRPr="002B67C9">
        <w:rPr>
          <w:rFonts w:hint="eastAsia"/>
          <w:color w:val="000000"/>
          <w:sz w:val="24"/>
        </w:rPr>
        <w:t>1m</w:t>
      </w:r>
      <w:r w:rsidRPr="002B67C9">
        <w:rPr>
          <w:rFonts w:hint="eastAsia"/>
          <w:color w:val="000000"/>
          <w:sz w:val="24"/>
        </w:rPr>
        <w:t>处。</w:t>
      </w:r>
    </w:p>
    <w:p w:rsidR="002B67C9" w:rsidRPr="002B67C9" w:rsidRDefault="002B67C9" w:rsidP="002B67C9">
      <w:pPr>
        <w:spacing w:line="360" w:lineRule="auto"/>
        <w:ind w:firstLineChars="200" w:firstLine="480"/>
        <w:rPr>
          <w:color w:val="000000"/>
          <w:sz w:val="24"/>
        </w:rPr>
      </w:pPr>
      <w:r w:rsidRPr="002B67C9">
        <w:rPr>
          <w:rFonts w:hint="eastAsia"/>
          <w:color w:val="000000"/>
          <w:sz w:val="24"/>
        </w:rPr>
        <w:lastRenderedPageBreak/>
        <w:t>监测频率：</w:t>
      </w:r>
      <w:r w:rsidRPr="002B67C9">
        <w:rPr>
          <w:rFonts w:hint="eastAsia"/>
          <w:color w:val="000000"/>
          <w:sz w:val="24"/>
        </w:rPr>
        <w:t>1</w:t>
      </w:r>
      <w:r w:rsidRPr="002B67C9">
        <w:rPr>
          <w:rFonts w:hint="eastAsia"/>
          <w:color w:val="000000"/>
          <w:sz w:val="24"/>
        </w:rPr>
        <w:t>次</w:t>
      </w:r>
      <w:r w:rsidRPr="002B67C9">
        <w:rPr>
          <w:rFonts w:hint="eastAsia"/>
          <w:color w:val="000000"/>
          <w:sz w:val="24"/>
        </w:rPr>
        <w:t>/</w:t>
      </w:r>
      <w:r w:rsidRPr="002B67C9">
        <w:rPr>
          <w:rFonts w:hint="eastAsia"/>
          <w:color w:val="000000"/>
          <w:sz w:val="24"/>
        </w:rPr>
        <w:t>季度，昼夜各监测一次。</w:t>
      </w:r>
    </w:p>
    <w:p w:rsidR="00E53B5F" w:rsidRDefault="002B67C9" w:rsidP="002B67C9">
      <w:pPr>
        <w:spacing w:line="360" w:lineRule="auto"/>
        <w:ind w:firstLineChars="200" w:firstLine="480"/>
        <w:rPr>
          <w:color w:val="000000"/>
          <w:sz w:val="24"/>
        </w:rPr>
      </w:pPr>
      <w:r w:rsidRPr="002B67C9">
        <w:rPr>
          <w:rFonts w:hint="eastAsia"/>
          <w:color w:val="000000"/>
          <w:sz w:val="24"/>
        </w:rPr>
        <w:t>对以上监测结果应及时统计汇总，呈报有关领导和上级环保部门，监测结果如有异常，应及时反馈生产管理部门，查找原因，及时解决。</w:t>
      </w:r>
    </w:p>
    <w:p w:rsidR="002B67C9" w:rsidRPr="002B67C9" w:rsidRDefault="002B67C9" w:rsidP="002B67C9">
      <w:pPr>
        <w:pStyle w:val="2"/>
        <w:keepLines w:val="0"/>
        <w:widowControl/>
        <w:numPr>
          <w:ilvl w:val="1"/>
          <w:numId w:val="2"/>
        </w:numPr>
        <w:tabs>
          <w:tab w:val="clear" w:pos="576"/>
        </w:tabs>
        <w:adjustRightInd w:val="0"/>
        <w:snapToGrid w:val="0"/>
        <w:spacing w:line="360" w:lineRule="auto"/>
        <w:ind w:left="0" w:firstLine="0"/>
        <w:rPr>
          <w:rFonts w:ascii="Times New Roman" w:eastAsia="宋体" w:hAnsi="Times New Roman"/>
          <w:bCs/>
          <w:iCs/>
          <w:color w:val="000000"/>
          <w:kern w:val="0"/>
          <w:szCs w:val="28"/>
        </w:rPr>
      </w:pPr>
      <w:bookmarkStart w:id="165" w:name="_Toc494051888"/>
      <w:r w:rsidRPr="002B67C9">
        <w:rPr>
          <w:rFonts w:ascii="Times New Roman" w:eastAsia="宋体" w:hAnsi="Times New Roman" w:hint="eastAsia"/>
          <w:bCs/>
          <w:iCs/>
          <w:color w:val="000000"/>
          <w:kern w:val="0"/>
          <w:szCs w:val="28"/>
        </w:rPr>
        <w:t>环境管理和监测费用预算</w:t>
      </w:r>
      <w:bookmarkEnd w:id="165"/>
    </w:p>
    <w:p w:rsidR="002B67C9" w:rsidRDefault="002B67C9" w:rsidP="002B67C9">
      <w:pPr>
        <w:spacing w:line="360" w:lineRule="auto"/>
        <w:ind w:firstLineChars="200" w:firstLine="480"/>
        <w:rPr>
          <w:color w:val="000000"/>
          <w:sz w:val="24"/>
        </w:rPr>
      </w:pPr>
      <w:r w:rsidRPr="002B67C9">
        <w:rPr>
          <w:rFonts w:hint="eastAsia"/>
          <w:color w:val="000000"/>
          <w:sz w:val="24"/>
        </w:rPr>
        <w:t>环境管理和环境监测经费预算包括一次性投资和常规性开支等。</w:t>
      </w:r>
    </w:p>
    <w:p w:rsidR="002B67C9" w:rsidRPr="002B67C9" w:rsidRDefault="002B67C9" w:rsidP="002B67C9">
      <w:pPr>
        <w:pStyle w:val="3"/>
        <w:keepLines w:val="0"/>
        <w:widowControl/>
        <w:numPr>
          <w:ilvl w:val="2"/>
          <w:numId w:val="2"/>
        </w:numPr>
        <w:tabs>
          <w:tab w:val="clear" w:pos="720"/>
        </w:tabs>
        <w:spacing w:before="0" w:after="0" w:line="360" w:lineRule="auto"/>
        <w:rPr>
          <w:color w:val="000000"/>
          <w:kern w:val="0"/>
          <w:sz w:val="24"/>
          <w:szCs w:val="24"/>
        </w:rPr>
      </w:pPr>
      <w:r w:rsidRPr="002B67C9">
        <w:rPr>
          <w:rFonts w:hint="eastAsia"/>
          <w:color w:val="000000"/>
          <w:kern w:val="0"/>
          <w:sz w:val="24"/>
          <w:szCs w:val="24"/>
        </w:rPr>
        <w:t>一次性投资</w:t>
      </w:r>
    </w:p>
    <w:p w:rsidR="002B67C9" w:rsidRDefault="002B67C9" w:rsidP="002B67C9">
      <w:pPr>
        <w:spacing w:line="360" w:lineRule="auto"/>
        <w:ind w:firstLineChars="200" w:firstLine="480"/>
        <w:rPr>
          <w:color w:val="000000"/>
          <w:sz w:val="24"/>
        </w:rPr>
      </w:pPr>
      <w:r w:rsidRPr="002B67C9">
        <w:rPr>
          <w:rFonts w:hint="eastAsia"/>
          <w:color w:val="000000"/>
          <w:sz w:val="24"/>
        </w:rPr>
        <w:t>环境监测委托当地有资质的单位负责进行，建设单位不再进行监测仪器的购置。</w:t>
      </w:r>
    </w:p>
    <w:p w:rsidR="002B67C9" w:rsidRPr="002B67C9" w:rsidRDefault="002B67C9" w:rsidP="002B67C9">
      <w:pPr>
        <w:pStyle w:val="3"/>
        <w:keepLines w:val="0"/>
        <w:widowControl/>
        <w:numPr>
          <w:ilvl w:val="2"/>
          <w:numId w:val="2"/>
        </w:numPr>
        <w:tabs>
          <w:tab w:val="clear" w:pos="720"/>
        </w:tabs>
        <w:spacing w:before="0" w:after="0" w:line="360" w:lineRule="auto"/>
        <w:rPr>
          <w:color w:val="000000"/>
          <w:kern w:val="0"/>
          <w:sz w:val="24"/>
          <w:szCs w:val="24"/>
        </w:rPr>
      </w:pPr>
      <w:r w:rsidRPr="002B67C9">
        <w:rPr>
          <w:rFonts w:hint="eastAsia"/>
          <w:color w:val="000000"/>
          <w:kern w:val="0"/>
          <w:sz w:val="24"/>
          <w:szCs w:val="24"/>
        </w:rPr>
        <w:t>常规性开支</w:t>
      </w:r>
    </w:p>
    <w:p w:rsidR="002B67C9" w:rsidRPr="00692D48" w:rsidRDefault="002B67C9" w:rsidP="002B67C9">
      <w:pPr>
        <w:spacing w:line="360" w:lineRule="auto"/>
        <w:ind w:firstLineChars="200" w:firstLine="480"/>
        <w:rPr>
          <w:color w:val="000000"/>
          <w:sz w:val="24"/>
        </w:rPr>
      </w:pPr>
      <w:r w:rsidRPr="002B67C9">
        <w:rPr>
          <w:rFonts w:hint="eastAsia"/>
          <w:color w:val="000000"/>
          <w:sz w:val="24"/>
        </w:rPr>
        <w:t>常规性开支包括环保科人员进行日常工作，开展宣传教育、报刊订阅、维修设备仪器、进行监测等工作的费用，预计每年</w:t>
      </w:r>
      <w:r w:rsidRPr="002B67C9">
        <w:rPr>
          <w:rFonts w:hint="eastAsia"/>
          <w:color w:val="000000"/>
          <w:sz w:val="24"/>
        </w:rPr>
        <w:t>5</w:t>
      </w:r>
      <w:r w:rsidRPr="002B67C9">
        <w:rPr>
          <w:rFonts w:hint="eastAsia"/>
          <w:color w:val="000000"/>
          <w:sz w:val="24"/>
        </w:rPr>
        <w:t>万元。</w:t>
      </w:r>
    </w:p>
    <w:p w:rsidR="00E62B5C" w:rsidRPr="00F008CF" w:rsidRDefault="00E62B5C" w:rsidP="0083458E">
      <w:pPr>
        <w:tabs>
          <w:tab w:val="left" w:pos="6020"/>
        </w:tabs>
        <w:spacing w:line="360" w:lineRule="auto"/>
        <w:ind w:firstLine="482"/>
        <w:rPr>
          <w:color w:val="000000"/>
          <w:kern w:val="0"/>
          <w:sz w:val="24"/>
        </w:rPr>
      </w:pPr>
    </w:p>
    <w:p w:rsidR="0083458E" w:rsidRPr="00F008CF" w:rsidRDefault="0083458E" w:rsidP="0083458E">
      <w:pPr>
        <w:spacing w:line="360" w:lineRule="auto"/>
        <w:ind w:firstLineChars="200" w:firstLine="480"/>
        <w:rPr>
          <w:color w:val="000000"/>
          <w:sz w:val="24"/>
        </w:rPr>
      </w:pPr>
    </w:p>
    <w:p w:rsidR="0083458E" w:rsidRPr="00F008CF" w:rsidRDefault="0083458E" w:rsidP="0083458E">
      <w:pPr>
        <w:pStyle w:val="1"/>
        <w:keepLines w:val="0"/>
        <w:numPr>
          <w:ilvl w:val="0"/>
          <w:numId w:val="2"/>
        </w:numPr>
        <w:tabs>
          <w:tab w:val="clear" w:pos="432"/>
        </w:tabs>
        <w:adjustRightInd w:val="0"/>
        <w:snapToGrid w:val="0"/>
        <w:ind w:left="113" w:hanging="113"/>
        <w:rPr>
          <w:bCs/>
          <w:color w:val="000000"/>
          <w:kern w:val="32"/>
          <w:szCs w:val="32"/>
        </w:rPr>
        <w:sectPr w:rsidR="0083458E" w:rsidRPr="00F008CF" w:rsidSect="002A4C53">
          <w:footerReference w:type="default" r:id="rId42"/>
          <w:pgSz w:w="11906" w:h="16838" w:code="9"/>
          <w:pgMar w:top="1418" w:right="1418" w:bottom="1418" w:left="1418" w:header="851" w:footer="851" w:gutter="0"/>
          <w:cols w:space="425"/>
          <w:docGrid w:linePitch="312"/>
        </w:sectPr>
      </w:pPr>
      <w:bookmarkStart w:id="166" w:name="_Toc337458236"/>
      <w:bookmarkStart w:id="167" w:name="_Toc337458779"/>
      <w:bookmarkStart w:id="168" w:name="_Toc350514906"/>
    </w:p>
    <w:p w:rsidR="0083458E" w:rsidRPr="00F008CF" w:rsidRDefault="00892C39" w:rsidP="00E70D43">
      <w:pPr>
        <w:pStyle w:val="1"/>
        <w:keepLines w:val="0"/>
        <w:numPr>
          <w:ilvl w:val="0"/>
          <w:numId w:val="2"/>
        </w:numPr>
        <w:tabs>
          <w:tab w:val="clear" w:pos="432"/>
        </w:tabs>
        <w:adjustRightInd w:val="0"/>
        <w:snapToGrid w:val="0"/>
        <w:ind w:left="113" w:hanging="113"/>
        <w:jc w:val="center"/>
        <w:rPr>
          <w:bCs/>
          <w:color w:val="000000"/>
          <w:kern w:val="32"/>
          <w:szCs w:val="32"/>
        </w:rPr>
      </w:pPr>
      <w:bookmarkStart w:id="169" w:name="_Toc176135329"/>
      <w:bookmarkStart w:id="170" w:name="_Toc378249584"/>
      <w:bookmarkStart w:id="171" w:name="_Toc452479457"/>
      <w:bookmarkStart w:id="172" w:name="_Toc494051889"/>
      <w:bookmarkEnd w:id="73"/>
      <w:bookmarkEnd w:id="166"/>
      <w:bookmarkEnd w:id="167"/>
      <w:bookmarkEnd w:id="168"/>
      <w:r>
        <w:rPr>
          <w:rFonts w:hint="eastAsia"/>
          <w:bCs/>
          <w:color w:val="000000"/>
          <w:kern w:val="32"/>
          <w:szCs w:val="32"/>
        </w:rPr>
        <w:lastRenderedPageBreak/>
        <w:t>环境影响</w:t>
      </w:r>
      <w:r w:rsidR="0083458E" w:rsidRPr="00F008CF">
        <w:rPr>
          <w:bCs/>
          <w:color w:val="000000"/>
          <w:kern w:val="32"/>
          <w:szCs w:val="32"/>
        </w:rPr>
        <w:t>评价结论</w:t>
      </w:r>
      <w:bookmarkEnd w:id="169"/>
      <w:bookmarkEnd w:id="170"/>
      <w:bookmarkEnd w:id="171"/>
      <w:bookmarkEnd w:id="172"/>
    </w:p>
    <w:p w:rsidR="00892C39" w:rsidRPr="00F008CF" w:rsidRDefault="00892C39" w:rsidP="00892C39">
      <w:pPr>
        <w:pStyle w:val="2"/>
        <w:keepLines w:val="0"/>
        <w:widowControl/>
        <w:numPr>
          <w:ilvl w:val="1"/>
          <w:numId w:val="2"/>
        </w:numPr>
        <w:tabs>
          <w:tab w:val="clear" w:pos="576"/>
        </w:tabs>
        <w:adjustRightInd w:val="0"/>
        <w:snapToGrid w:val="0"/>
        <w:spacing w:line="360" w:lineRule="auto"/>
        <w:ind w:left="0" w:firstLine="0"/>
        <w:rPr>
          <w:rFonts w:ascii="Times New Roman" w:eastAsia="宋体" w:hAnsi="Times New Roman"/>
          <w:bCs/>
          <w:iCs/>
          <w:color w:val="000000"/>
          <w:kern w:val="0"/>
          <w:szCs w:val="28"/>
        </w:rPr>
      </w:pPr>
      <w:bookmarkStart w:id="173" w:name="_Toc494051890"/>
      <w:bookmarkStart w:id="174" w:name="_Toc176135330"/>
      <w:r w:rsidRPr="00F008CF">
        <w:rPr>
          <w:rFonts w:ascii="Times New Roman" w:eastAsia="宋体" w:hAnsi="Times New Roman"/>
          <w:bCs/>
          <w:iCs/>
          <w:color w:val="000000"/>
          <w:kern w:val="0"/>
          <w:szCs w:val="28"/>
        </w:rPr>
        <w:t>评价结论</w:t>
      </w:r>
      <w:bookmarkEnd w:id="173"/>
    </w:p>
    <w:p w:rsidR="00892C39" w:rsidRPr="00F008CF" w:rsidRDefault="00892C39" w:rsidP="00892C39">
      <w:pPr>
        <w:pStyle w:val="3"/>
        <w:keepLines w:val="0"/>
        <w:widowControl/>
        <w:numPr>
          <w:ilvl w:val="2"/>
          <w:numId w:val="2"/>
        </w:numPr>
        <w:tabs>
          <w:tab w:val="clear" w:pos="720"/>
        </w:tabs>
        <w:adjustRightInd w:val="0"/>
        <w:snapToGrid w:val="0"/>
        <w:spacing w:before="0" w:after="0" w:line="360" w:lineRule="auto"/>
        <w:rPr>
          <w:color w:val="000000"/>
          <w:kern w:val="0"/>
          <w:sz w:val="24"/>
          <w:szCs w:val="24"/>
        </w:rPr>
      </w:pPr>
      <w:r>
        <w:rPr>
          <w:rFonts w:hint="eastAsia"/>
          <w:color w:val="000000"/>
          <w:kern w:val="0"/>
          <w:sz w:val="24"/>
          <w:szCs w:val="24"/>
        </w:rPr>
        <w:t>建设项目概况</w:t>
      </w:r>
    </w:p>
    <w:p w:rsidR="00892C39" w:rsidRDefault="00892C39" w:rsidP="00892C39">
      <w:pPr>
        <w:spacing w:line="360" w:lineRule="auto"/>
        <w:ind w:firstLineChars="200" w:firstLine="480"/>
        <w:rPr>
          <w:bCs/>
          <w:color w:val="000000"/>
          <w:sz w:val="24"/>
        </w:rPr>
      </w:pPr>
      <w:r>
        <w:rPr>
          <w:bCs/>
          <w:color w:val="000000"/>
          <w:sz w:val="24"/>
        </w:rPr>
        <w:t>项目名称：</w:t>
      </w:r>
      <w:r>
        <w:rPr>
          <w:rFonts w:hint="eastAsia"/>
          <w:color w:val="000000"/>
          <w:sz w:val="24"/>
        </w:rPr>
        <w:t>肉猪猪苗生产</w:t>
      </w:r>
      <w:r>
        <w:rPr>
          <w:color w:val="000000"/>
          <w:sz w:val="24"/>
        </w:rPr>
        <w:t>项目</w:t>
      </w:r>
    </w:p>
    <w:p w:rsidR="00892C39" w:rsidRDefault="00892C39" w:rsidP="00892C39">
      <w:pPr>
        <w:spacing w:line="360" w:lineRule="auto"/>
        <w:ind w:firstLineChars="200" w:firstLine="480"/>
        <w:rPr>
          <w:bCs/>
          <w:color w:val="000000"/>
          <w:sz w:val="24"/>
        </w:rPr>
      </w:pPr>
      <w:r>
        <w:rPr>
          <w:bCs/>
          <w:color w:val="000000"/>
          <w:sz w:val="24"/>
        </w:rPr>
        <w:t>建设单位：</w:t>
      </w:r>
      <w:r>
        <w:rPr>
          <w:color w:val="000000"/>
          <w:sz w:val="24"/>
        </w:rPr>
        <w:t>江苏淮州温氏畜牧有限公司</w:t>
      </w:r>
    </w:p>
    <w:p w:rsidR="00892C39" w:rsidRDefault="00892C39" w:rsidP="00892C39">
      <w:pPr>
        <w:spacing w:line="360" w:lineRule="auto"/>
        <w:ind w:firstLineChars="200" w:firstLine="480"/>
        <w:rPr>
          <w:bCs/>
          <w:color w:val="000000"/>
          <w:sz w:val="24"/>
        </w:rPr>
      </w:pPr>
      <w:r>
        <w:rPr>
          <w:bCs/>
          <w:color w:val="000000"/>
          <w:sz w:val="24"/>
        </w:rPr>
        <w:t>项目性质：新建</w:t>
      </w:r>
    </w:p>
    <w:p w:rsidR="00892C39" w:rsidRDefault="00892C39" w:rsidP="00892C39">
      <w:pPr>
        <w:spacing w:line="360" w:lineRule="auto"/>
        <w:ind w:firstLineChars="200" w:firstLine="480"/>
        <w:rPr>
          <w:bCs/>
          <w:color w:val="000000"/>
          <w:sz w:val="24"/>
        </w:rPr>
      </w:pPr>
      <w:r w:rsidRPr="00F6596D">
        <w:rPr>
          <w:rFonts w:hint="eastAsia"/>
          <w:bCs/>
          <w:color w:val="000000"/>
          <w:sz w:val="24"/>
        </w:rPr>
        <w:t>行业类别：猪的饲养【</w:t>
      </w:r>
      <w:r w:rsidRPr="00F6596D">
        <w:rPr>
          <w:rFonts w:hint="eastAsia"/>
          <w:bCs/>
          <w:color w:val="000000"/>
          <w:sz w:val="24"/>
        </w:rPr>
        <w:t>A0313</w:t>
      </w:r>
      <w:r w:rsidRPr="00F6596D">
        <w:rPr>
          <w:rFonts w:hint="eastAsia"/>
          <w:bCs/>
          <w:color w:val="000000"/>
          <w:sz w:val="24"/>
        </w:rPr>
        <w:t>】</w:t>
      </w:r>
    </w:p>
    <w:p w:rsidR="00892C39" w:rsidRDefault="00892C39" w:rsidP="00892C39">
      <w:pPr>
        <w:spacing w:line="360" w:lineRule="auto"/>
        <w:ind w:firstLineChars="200" w:firstLine="480"/>
        <w:rPr>
          <w:bCs/>
          <w:color w:val="000000"/>
          <w:sz w:val="24"/>
        </w:rPr>
      </w:pPr>
      <w:r>
        <w:rPr>
          <w:bCs/>
          <w:color w:val="000000"/>
          <w:sz w:val="24"/>
        </w:rPr>
        <w:t>投资金额：</w:t>
      </w:r>
      <w:r>
        <w:rPr>
          <w:rFonts w:hint="eastAsia"/>
          <w:bCs/>
          <w:sz w:val="24"/>
        </w:rPr>
        <w:t>10000</w:t>
      </w:r>
      <w:r>
        <w:rPr>
          <w:bCs/>
          <w:sz w:val="24"/>
        </w:rPr>
        <w:t>万元，</w:t>
      </w:r>
      <w:r w:rsidRPr="00513556">
        <w:rPr>
          <w:bCs/>
          <w:sz w:val="24"/>
        </w:rPr>
        <w:t>其中环保投资</w:t>
      </w:r>
      <w:r>
        <w:rPr>
          <w:rFonts w:hint="eastAsia"/>
          <w:bCs/>
          <w:sz w:val="24"/>
        </w:rPr>
        <w:t>1380</w:t>
      </w:r>
      <w:r w:rsidRPr="00513556">
        <w:rPr>
          <w:bCs/>
          <w:sz w:val="24"/>
        </w:rPr>
        <w:t>万元，占总投资的</w:t>
      </w:r>
      <w:r>
        <w:rPr>
          <w:rFonts w:hint="eastAsia"/>
          <w:bCs/>
          <w:sz w:val="24"/>
        </w:rPr>
        <w:t>13.8</w:t>
      </w:r>
      <w:r w:rsidRPr="00513556">
        <w:rPr>
          <w:bCs/>
          <w:sz w:val="24"/>
        </w:rPr>
        <w:t>%</w:t>
      </w:r>
    </w:p>
    <w:p w:rsidR="00892C39" w:rsidRDefault="00892C39" w:rsidP="00892C39">
      <w:pPr>
        <w:spacing w:line="360" w:lineRule="auto"/>
        <w:ind w:firstLineChars="200" w:firstLine="480"/>
        <w:rPr>
          <w:bCs/>
          <w:color w:val="000000"/>
          <w:sz w:val="24"/>
        </w:rPr>
      </w:pPr>
      <w:r>
        <w:rPr>
          <w:bCs/>
          <w:color w:val="000000"/>
          <w:sz w:val="24"/>
        </w:rPr>
        <w:t>建设地址及占地面积：项目位于</w:t>
      </w:r>
      <w:r>
        <w:rPr>
          <w:rFonts w:hint="eastAsia"/>
          <w:bCs/>
          <w:color w:val="000000"/>
          <w:sz w:val="24"/>
        </w:rPr>
        <w:t>淮安市</w:t>
      </w:r>
      <w:r>
        <w:rPr>
          <w:color w:val="000000"/>
          <w:sz w:val="24"/>
        </w:rPr>
        <w:t>淮安区茭陵乡</w:t>
      </w:r>
      <w:r>
        <w:rPr>
          <w:rFonts w:hint="eastAsia"/>
          <w:color w:val="000000"/>
          <w:sz w:val="24"/>
        </w:rPr>
        <w:t>高荡村</w:t>
      </w:r>
      <w:r>
        <w:rPr>
          <w:bCs/>
          <w:color w:val="000000"/>
          <w:sz w:val="24"/>
        </w:rPr>
        <w:t>，规划占地面积约</w:t>
      </w:r>
      <w:r>
        <w:rPr>
          <w:bCs/>
          <w:color w:val="000000"/>
          <w:sz w:val="24"/>
        </w:rPr>
        <w:t>27</w:t>
      </w:r>
      <w:r>
        <w:rPr>
          <w:rFonts w:hint="eastAsia"/>
          <w:bCs/>
          <w:color w:val="000000"/>
          <w:sz w:val="24"/>
        </w:rPr>
        <w:t>3.5</w:t>
      </w:r>
      <w:r>
        <w:rPr>
          <w:bCs/>
          <w:color w:val="000000"/>
          <w:sz w:val="24"/>
        </w:rPr>
        <w:t>亩</w:t>
      </w:r>
      <w:r>
        <w:rPr>
          <w:rFonts w:hint="eastAsia"/>
          <w:bCs/>
          <w:color w:val="000000"/>
          <w:sz w:val="24"/>
        </w:rPr>
        <w:t>。</w:t>
      </w:r>
    </w:p>
    <w:p w:rsidR="00892C39" w:rsidRDefault="00892C39" w:rsidP="00892C39">
      <w:pPr>
        <w:spacing w:line="360" w:lineRule="auto"/>
        <w:ind w:firstLineChars="200" w:firstLine="480"/>
        <w:rPr>
          <w:bCs/>
          <w:color w:val="000000"/>
          <w:sz w:val="24"/>
        </w:rPr>
      </w:pPr>
      <w:r>
        <w:rPr>
          <w:bCs/>
          <w:color w:val="000000"/>
          <w:sz w:val="24"/>
        </w:rPr>
        <w:t>劳动定员：</w:t>
      </w:r>
      <w:r w:rsidRPr="00513556">
        <w:rPr>
          <w:bCs/>
          <w:sz w:val="24"/>
        </w:rPr>
        <w:t>职工人数</w:t>
      </w:r>
      <w:r w:rsidRPr="00513556">
        <w:rPr>
          <w:bCs/>
          <w:sz w:val="24"/>
        </w:rPr>
        <w:t>160</w:t>
      </w:r>
      <w:r w:rsidRPr="00513556">
        <w:rPr>
          <w:bCs/>
          <w:sz w:val="24"/>
        </w:rPr>
        <w:t>人，均在厂区内食宿</w:t>
      </w:r>
    </w:p>
    <w:p w:rsidR="00892C39" w:rsidRDefault="00892C39" w:rsidP="00892C39">
      <w:pPr>
        <w:spacing w:line="360" w:lineRule="auto"/>
        <w:ind w:firstLineChars="200" w:firstLine="480"/>
        <w:rPr>
          <w:color w:val="000000"/>
          <w:sz w:val="24"/>
        </w:rPr>
      </w:pPr>
      <w:r>
        <w:rPr>
          <w:bCs/>
          <w:color w:val="000000"/>
          <w:sz w:val="24"/>
        </w:rPr>
        <w:t>工作制度：</w:t>
      </w:r>
      <w:r>
        <w:rPr>
          <w:color w:val="000000"/>
          <w:sz w:val="24"/>
        </w:rPr>
        <w:t>年工作日为</w:t>
      </w:r>
      <w:r>
        <w:rPr>
          <w:color w:val="000000"/>
          <w:sz w:val="24"/>
        </w:rPr>
        <w:t>365</w:t>
      </w:r>
      <w:r>
        <w:rPr>
          <w:color w:val="000000"/>
          <w:sz w:val="24"/>
        </w:rPr>
        <w:t>天</w:t>
      </w:r>
    </w:p>
    <w:p w:rsidR="00A93884" w:rsidRDefault="0083458E" w:rsidP="0083458E">
      <w:pPr>
        <w:adjustRightInd w:val="0"/>
        <w:snapToGrid w:val="0"/>
        <w:spacing w:line="360" w:lineRule="auto"/>
        <w:ind w:firstLineChars="200" w:firstLine="480"/>
        <w:rPr>
          <w:color w:val="000000"/>
          <w:sz w:val="24"/>
        </w:rPr>
      </w:pPr>
      <w:r>
        <w:rPr>
          <w:color w:val="000000"/>
          <w:sz w:val="24"/>
        </w:rPr>
        <w:t>江苏淮州温氏畜牧有限公司</w:t>
      </w:r>
      <w:r w:rsidRPr="00F008CF">
        <w:rPr>
          <w:color w:val="000000"/>
          <w:sz w:val="24"/>
        </w:rPr>
        <w:t>根据国内外生猪市场需求，拟在</w:t>
      </w:r>
      <w:r>
        <w:rPr>
          <w:color w:val="000000"/>
          <w:sz w:val="24"/>
        </w:rPr>
        <w:t>淮安区茭陵乡高荡村</w:t>
      </w:r>
      <w:r w:rsidRPr="00F008CF">
        <w:rPr>
          <w:color w:val="000000"/>
          <w:sz w:val="24"/>
        </w:rPr>
        <w:t>投资建设</w:t>
      </w:r>
      <w:r>
        <w:rPr>
          <w:color w:val="000000"/>
          <w:sz w:val="24"/>
        </w:rPr>
        <w:t>生猪养殖新建项目</w:t>
      </w:r>
      <w:r w:rsidRPr="00F008CF">
        <w:rPr>
          <w:color w:val="000000"/>
          <w:sz w:val="24"/>
        </w:rPr>
        <w:t>。项目投产后，常年存栏量</w:t>
      </w:r>
      <w:r w:rsidRPr="00513556">
        <w:rPr>
          <w:sz w:val="24"/>
        </w:rPr>
        <w:t>8000</w:t>
      </w:r>
      <w:r w:rsidRPr="00513556">
        <w:rPr>
          <w:sz w:val="24"/>
        </w:rPr>
        <w:t>头</w:t>
      </w:r>
      <w:r w:rsidRPr="00F008CF">
        <w:rPr>
          <w:color w:val="000000"/>
          <w:sz w:val="24"/>
        </w:rPr>
        <w:t>种母猪，种公猪</w:t>
      </w:r>
      <w:r>
        <w:rPr>
          <w:color w:val="000000"/>
          <w:sz w:val="24"/>
        </w:rPr>
        <w:t>100</w:t>
      </w:r>
      <w:r>
        <w:rPr>
          <w:color w:val="000000"/>
          <w:sz w:val="24"/>
        </w:rPr>
        <w:t>头</w:t>
      </w:r>
      <w:r w:rsidRPr="00F008CF">
        <w:rPr>
          <w:color w:val="000000"/>
          <w:sz w:val="24"/>
        </w:rPr>
        <w:t>，猪场年出栏断奶仔猪</w:t>
      </w:r>
      <w:r>
        <w:rPr>
          <w:color w:val="000000"/>
          <w:sz w:val="24"/>
        </w:rPr>
        <w:t>16</w:t>
      </w:r>
      <w:r>
        <w:rPr>
          <w:color w:val="000000"/>
          <w:sz w:val="24"/>
        </w:rPr>
        <w:t>万</w:t>
      </w:r>
      <w:r w:rsidRPr="00F008CF">
        <w:rPr>
          <w:color w:val="000000"/>
          <w:sz w:val="24"/>
        </w:rPr>
        <w:t>头。</w:t>
      </w:r>
      <w:r w:rsidR="00A93884">
        <w:rPr>
          <w:rFonts w:hint="eastAsia"/>
          <w:sz w:val="24"/>
        </w:rPr>
        <w:t>项目已经取得淮安区发改委备案《江苏淮州温氏畜牧有限公司肉猪猪苗生产项目备案的通知》（</w:t>
      </w:r>
      <w:r w:rsidR="00A93884" w:rsidRPr="00F008CF">
        <w:rPr>
          <w:color w:val="000000"/>
          <w:sz w:val="24"/>
        </w:rPr>
        <w:t>淮发改</w:t>
      </w:r>
      <w:r w:rsidR="00A93884">
        <w:rPr>
          <w:rFonts w:hint="eastAsia"/>
          <w:color w:val="000000"/>
          <w:sz w:val="24"/>
        </w:rPr>
        <w:t>备</w:t>
      </w:r>
      <w:r w:rsidR="00A93884">
        <w:rPr>
          <w:rFonts w:hint="eastAsia"/>
          <w:color w:val="000000"/>
          <w:sz w:val="24"/>
        </w:rPr>
        <w:t>[</w:t>
      </w:r>
      <w:r w:rsidR="00A93884" w:rsidRPr="00F008CF">
        <w:rPr>
          <w:color w:val="000000"/>
          <w:sz w:val="24"/>
        </w:rPr>
        <w:t>201</w:t>
      </w:r>
      <w:r w:rsidR="00A93884">
        <w:rPr>
          <w:rFonts w:hint="eastAsia"/>
          <w:color w:val="000000"/>
          <w:sz w:val="24"/>
        </w:rPr>
        <w:t>7]60</w:t>
      </w:r>
      <w:r w:rsidR="00A93884" w:rsidRPr="00F008CF">
        <w:rPr>
          <w:color w:val="000000"/>
          <w:sz w:val="24"/>
        </w:rPr>
        <w:t>号</w:t>
      </w:r>
      <w:r w:rsidR="00A93884">
        <w:rPr>
          <w:rFonts w:hint="eastAsia"/>
          <w:sz w:val="24"/>
        </w:rPr>
        <w:t>）。</w:t>
      </w:r>
    </w:p>
    <w:p w:rsidR="0083458E" w:rsidRDefault="00A93884" w:rsidP="0083458E">
      <w:pPr>
        <w:adjustRightInd w:val="0"/>
        <w:snapToGrid w:val="0"/>
        <w:spacing w:line="360" w:lineRule="auto"/>
        <w:ind w:firstLineChars="200" w:firstLine="480"/>
        <w:rPr>
          <w:color w:val="000000"/>
          <w:sz w:val="24"/>
        </w:rPr>
      </w:pPr>
      <w:r w:rsidRPr="00EE12E3">
        <w:rPr>
          <w:bCs/>
          <w:sz w:val="24"/>
        </w:rPr>
        <w:t>项目建设内容主要包括</w:t>
      </w:r>
      <w:proofErr w:type="gramStart"/>
      <w:r w:rsidRPr="00EE12E3">
        <w:rPr>
          <w:bCs/>
          <w:sz w:val="24"/>
        </w:rPr>
        <w:t>配怀舍</w:t>
      </w:r>
      <w:proofErr w:type="gramEnd"/>
      <w:r w:rsidRPr="00EE12E3">
        <w:rPr>
          <w:bCs/>
          <w:sz w:val="24"/>
        </w:rPr>
        <w:t>、保育舍、公猪舍、待售舍以及办公生活用房、生产辅助用房以及污水处理设施等；另外还有配套公用及辅助工程的建设，场区内道路建设</w:t>
      </w:r>
      <w:r>
        <w:rPr>
          <w:bCs/>
          <w:color w:val="000000"/>
          <w:sz w:val="24"/>
        </w:rPr>
        <w:t>等。</w:t>
      </w:r>
      <w:r w:rsidR="0083458E" w:rsidRPr="00F008CF">
        <w:rPr>
          <w:color w:val="000000"/>
          <w:sz w:val="24"/>
        </w:rPr>
        <w:t>本项目劳动定员为</w:t>
      </w:r>
      <w:r w:rsidR="0083458E">
        <w:rPr>
          <w:color w:val="000000"/>
          <w:sz w:val="24"/>
        </w:rPr>
        <w:t>160</w:t>
      </w:r>
      <w:r w:rsidR="0083458E">
        <w:rPr>
          <w:color w:val="000000"/>
          <w:sz w:val="24"/>
        </w:rPr>
        <w:t>人</w:t>
      </w:r>
      <w:r w:rsidR="0083458E" w:rsidRPr="00F008CF">
        <w:rPr>
          <w:color w:val="000000"/>
          <w:sz w:val="24"/>
        </w:rPr>
        <w:t>，生产制度均为生产车间四班三运转，年工作日</w:t>
      </w:r>
      <w:r w:rsidR="0083458E" w:rsidRPr="00F008CF">
        <w:rPr>
          <w:color w:val="000000"/>
          <w:sz w:val="24"/>
        </w:rPr>
        <w:t>365</w:t>
      </w:r>
      <w:r w:rsidR="0083458E" w:rsidRPr="00F008CF">
        <w:rPr>
          <w:color w:val="000000"/>
          <w:sz w:val="24"/>
        </w:rPr>
        <w:t>天，全年有效工作时间</w:t>
      </w:r>
      <w:r w:rsidR="0083458E" w:rsidRPr="00F008CF">
        <w:rPr>
          <w:color w:val="000000"/>
          <w:sz w:val="24"/>
        </w:rPr>
        <w:t>8760</w:t>
      </w:r>
      <w:r w:rsidR="0083458E" w:rsidRPr="00F008CF">
        <w:rPr>
          <w:color w:val="000000"/>
          <w:sz w:val="24"/>
        </w:rPr>
        <w:t>小时。</w:t>
      </w:r>
    </w:p>
    <w:p w:rsidR="00892C39" w:rsidRPr="00F008CF" w:rsidRDefault="00892C39" w:rsidP="00892C39">
      <w:pPr>
        <w:pStyle w:val="3"/>
        <w:keepLines w:val="0"/>
        <w:widowControl/>
        <w:numPr>
          <w:ilvl w:val="2"/>
          <w:numId w:val="2"/>
        </w:numPr>
        <w:tabs>
          <w:tab w:val="clear" w:pos="720"/>
        </w:tabs>
        <w:adjustRightInd w:val="0"/>
        <w:snapToGrid w:val="0"/>
        <w:spacing w:before="0" w:after="0" w:line="360" w:lineRule="auto"/>
        <w:rPr>
          <w:color w:val="000000"/>
          <w:kern w:val="0"/>
          <w:sz w:val="24"/>
          <w:szCs w:val="24"/>
        </w:rPr>
      </w:pPr>
      <w:r>
        <w:rPr>
          <w:rFonts w:hint="eastAsia"/>
          <w:color w:val="000000"/>
          <w:kern w:val="0"/>
          <w:sz w:val="24"/>
          <w:szCs w:val="24"/>
        </w:rPr>
        <w:t>环境质量现状</w:t>
      </w:r>
    </w:p>
    <w:p w:rsidR="00892C39" w:rsidRPr="00892C39" w:rsidRDefault="00892C39" w:rsidP="00892C39">
      <w:pPr>
        <w:adjustRightInd w:val="0"/>
        <w:snapToGrid w:val="0"/>
        <w:spacing w:line="360" w:lineRule="auto"/>
        <w:ind w:firstLineChars="200" w:firstLine="480"/>
        <w:rPr>
          <w:color w:val="000000"/>
          <w:sz w:val="24"/>
        </w:rPr>
      </w:pPr>
      <w:r w:rsidRPr="00892C39">
        <w:rPr>
          <w:rFonts w:hint="eastAsia"/>
          <w:color w:val="000000"/>
          <w:sz w:val="24"/>
        </w:rPr>
        <w:t>1</w:t>
      </w:r>
      <w:r w:rsidRPr="00892C39">
        <w:rPr>
          <w:rFonts w:hint="eastAsia"/>
          <w:color w:val="000000"/>
          <w:sz w:val="24"/>
        </w:rPr>
        <w:t>、环境空气质量现状监测结果表明：各监测点</w:t>
      </w:r>
      <w:r w:rsidRPr="00892C39">
        <w:rPr>
          <w:rFonts w:hint="eastAsia"/>
          <w:color w:val="000000"/>
          <w:sz w:val="24"/>
        </w:rPr>
        <w:t>SO</w:t>
      </w:r>
      <w:r w:rsidRPr="00892C39">
        <w:rPr>
          <w:rFonts w:hint="eastAsia"/>
          <w:color w:val="000000"/>
          <w:sz w:val="24"/>
          <w:vertAlign w:val="subscript"/>
        </w:rPr>
        <w:t>2</w:t>
      </w:r>
      <w:r w:rsidRPr="00892C39">
        <w:rPr>
          <w:rFonts w:hint="eastAsia"/>
          <w:color w:val="000000"/>
          <w:sz w:val="24"/>
        </w:rPr>
        <w:t>、</w:t>
      </w:r>
      <w:r w:rsidRPr="00892C39">
        <w:rPr>
          <w:rFonts w:hint="eastAsia"/>
          <w:color w:val="000000"/>
          <w:sz w:val="24"/>
        </w:rPr>
        <w:t>NO</w:t>
      </w:r>
      <w:r w:rsidRPr="00892C39">
        <w:rPr>
          <w:rFonts w:hint="eastAsia"/>
          <w:color w:val="000000"/>
          <w:sz w:val="24"/>
          <w:vertAlign w:val="subscript"/>
        </w:rPr>
        <w:t>2</w:t>
      </w:r>
      <w:r w:rsidRPr="00892C39">
        <w:rPr>
          <w:rFonts w:hint="eastAsia"/>
          <w:color w:val="000000"/>
          <w:sz w:val="24"/>
        </w:rPr>
        <w:t>、</w:t>
      </w:r>
      <w:r w:rsidRPr="00892C39">
        <w:rPr>
          <w:rFonts w:hint="eastAsia"/>
          <w:color w:val="000000"/>
          <w:sz w:val="24"/>
        </w:rPr>
        <w:t>PM</w:t>
      </w:r>
      <w:r w:rsidRPr="00892C39">
        <w:rPr>
          <w:rFonts w:hint="eastAsia"/>
          <w:color w:val="000000"/>
          <w:sz w:val="24"/>
          <w:vertAlign w:val="subscript"/>
        </w:rPr>
        <w:t>10</w:t>
      </w:r>
      <w:r w:rsidRPr="00892C39">
        <w:rPr>
          <w:rFonts w:hint="eastAsia"/>
          <w:color w:val="000000"/>
          <w:sz w:val="24"/>
        </w:rPr>
        <w:t>日均浓度均符合《环境空气质量标准》（</w:t>
      </w:r>
      <w:r w:rsidRPr="00892C39">
        <w:rPr>
          <w:rFonts w:hint="eastAsia"/>
          <w:color w:val="000000"/>
          <w:sz w:val="24"/>
        </w:rPr>
        <w:t>GB3095-2012</w:t>
      </w:r>
      <w:r w:rsidRPr="00892C39">
        <w:rPr>
          <w:rFonts w:hint="eastAsia"/>
          <w:color w:val="000000"/>
          <w:sz w:val="24"/>
        </w:rPr>
        <w:t>）中二级标准要求。各监测点</w:t>
      </w:r>
      <w:r w:rsidRPr="00892C39">
        <w:rPr>
          <w:rFonts w:hint="eastAsia"/>
          <w:color w:val="000000"/>
          <w:sz w:val="24"/>
        </w:rPr>
        <w:t>NH</w:t>
      </w:r>
      <w:r w:rsidRPr="00892C39">
        <w:rPr>
          <w:rFonts w:hint="eastAsia"/>
          <w:color w:val="000000"/>
          <w:sz w:val="24"/>
          <w:vertAlign w:val="subscript"/>
        </w:rPr>
        <w:t>3</w:t>
      </w:r>
      <w:r w:rsidRPr="00892C39">
        <w:rPr>
          <w:rFonts w:hint="eastAsia"/>
          <w:color w:val="000000"/>
          <w:sz w:val="24"/>
        </w:rPr>
        <w:t>、</w:t>
      </w:r>
      <w:r w:rsidRPr="00892C39">
        <w:rPr>
          <w:rFonts w:hint="eastAsia"/>
          <w:color w:val="000000"/>
          <w:sz w:val="24"/>
        </w:rPr>
        <w:t>H</w:t>
      </w:r>
      <w:r w:rsidRPr="00892C39">
        <w:rPr>
          <w:rFonts w:hint="eastAsia"/>
          <w:color w:val="000000"/>
          <w:sz w:val="24"/>
          <w:vertAlign w:val="subscript"/>
        </w:rPr>
        <w:t>2</w:t>
      </w:r>
      <w:r w:rsidRPr="00892C39">
        <w:rPr>
          <w:rFonts w:hint="eastAsia"/>
          <w:color w:val="000000"/>
          <w:sz w:val="24"/>
        </w:rPr>
        <w:t>S</w:t>
      </w:r>
      <w:r w:rsidRPr="00892C39">
        <w:rPr>
          <w:rFonts w:hint="eastAsia"/>
          <w:color w:val="000000"/>
          <w:sz w:val="24"/>
        </w:rPr>
        <w:t>一次浓度均符合《工业企业设计卫生标准》（</w:t>
      </w:r>
      <w:r w:rsidRPr="00892C39">
        <w:rPr>
          <w:rFonts w:hint="eastAsia"/>
          <w:color w:val="000000"/>
          <w:sz w:val="24"/>
        </w:rPr>
        <w:t>TJ36-79</w:t>
      </w:r>
      <w:r w:rsidRPr="00892C39">
        <w:rPr>
          <w:rFonts w:hint="eastAsia"/>
          <w:color w:val="000000"/>
          <w:sz w:val="24"/>
        </w:rPr>
        <w:t>）中“居住区大气中有害物质的最高容许排放浓度一次限值”的要求。</w:t>
      </w:r>
    </w:p>
    <w:p w:rsidR="001B757B" w:rsidRDefault="00892C39" w:rsidP="00892C39">
      <w:pPr>
        <w:adjustRightInd w:val="0"/>
        <w:snapToGrid w:val="0"/>
        <w:spacing w:line="360" w:lineRule="auto"/>
        <w:ind w:firstLineChars="200" w:firstLine="480"/>
        <w:rPr>
          <w:color w:val="000000"/>
          <w:sz w:val="24"/>
        </w:rPr>
      </w:pPr>
      <w:r w:rsidRPr="00892C39">
        <w:rPr>
          <w:rFonts w:hint="eastAsia"/>
          <w:color w:val="000000"/>
          <w:sz w:val="24"/>
        </w:rPr>
        <w:t>2</w:t>
      </w:r>
      <w:r w:rsidRPr="00892C39">
        <w:rPr>
          <w:rFonts w:hint="eastAsia"/>
          <w:color w:val="000000"/>
          <w:sz w:val="24"/>
        </w:rPr>
        <w:t>、</w:t>
      </w:r>
      <w:r w:rsidR="001B757B">
        <w:rPr>
          <w:rFonts w:hint="eastAsia"/>
          <w:color w:val="000000"/>
          <w:sz w:val="24"/>
        </w:rPr>
        <w:t>地表水环境</w:t>
      </w:r>
      <w:r w:rsidR="001B757B" w:rsidRPr="00892C39">
        <w:rPr>
          <w:rFonts w:hint="eastAsia"/>
          <w:color w:val="000000"/>
          <w:sz w:val="24"/>
        </w:rPr>
        <w:t>质量现状监测结果表明：</w:t>
      </w:r>
      <w:r w:rsidR="001B757B">
        <w:rPr>
          <w:rFonts w:hint="eastAsia"/>
          <w:color w:val="000000"/>
          <w:sz w:val="24"/>
        </w:rPr>
        <w:t>项目地表水</w:t>
      </w:r>
      <w:r w:rsidR="001B757B" w:rsidRPr="001B757B">
        <w:rPr>
          <w:rFonts w:hint="eastAsia"/>
          <w:color w:val="000000"/>
          <w:sz w:val="24"/>
        </w:rPr>
        <w:t>各监测因子均达《地表水环境质量标准》（</w:t>
      </w:r>
      <w:r w:rsidR="001B757B" w:rsidRPr="001B757B">
        <w:rPr>
          <w:rFonts w:hint="eastAsia"/>
          <w:color w:val="000000"/>
          <w:sz w:val="24"/>
        </w:rPr>
        <w:t>GB3838-2002</w:t>
      </w:r>
      <w:r w:rsidR="001B757B" w:rsidRPr="001B757B">
        <w:rPr>
          <w:rFonts w:hint="eastAsia"/>
          <w:color w:val="000000"/>
          <w:sz w:val="24"/>
        </w:rPr>
        <w:t>）中的Ⅲ类水标准，</w:t>
      </w:r>
      <w:r w:rsidR="001B757B" w:rsidRPr="001B757B">
        <w:rPr>
          <w:rFonts w:hint="eastAsia"/>
          <w:color w:val="000000"/>
          <w:sz w:val="24"/>
        </w:rPr>
        <w:t>SS</w:t>
      </w:r>
      <w:r w:rsidR="001B757B" w:rsidRPr="001B757B">
        <w:rPr>
          <w:rFonts w:hint="eastAsia"/>
          <w:color w:val="000000"/>
          <w:sz w:val="24"/>
        </w:rPr>
        <w:t>达到《地表水资源质量标准》（</w:t>
      </w:r>
      <w:r w:rsidR="001B757B" w:rsidRPr="001B757B">
        <w:rPr>
          <w:rFonts w:hint="eastAsia"/>
          <w:color w:val="000000"/>
          <w:sz w:val="24"/>
        </w:rPr>
        <w:t>SL63-94</w:t>
      </w:r>
      <w:r w:rsidR="001B757B" w:rsidRPr="001B757B">
        <w:rPr>
          <w:rFonts w:hint="eastAsia"/>
          <w:color w:val="000000"/>
          <w:sz w:val="24"/>
        </w:rPr>
        <w:t>）中三级标准，项目所在地地表水现状质量良好。</w:t>
      </w:r>
    </w:p>
    <w:p w:rsidR="001B757B" w:rsidRDefault="00892C39" w:rsidP="001B757B">
      <w:pPr>
        <w:adjustRightInd w:val="0"/>
        <w:snapToGrid w:val="0"/>
        <w:spacing w:line="360" w:lineRule="auto"/>
        <w:ind w:firstLineChars="200" w:firstLine="480"/>
        <w:rPr>
          <w:color w:val="000000"/>
          <w:sz w:val="24"/>
        </w:rPr>
      </w:pPr>
      <w:r w:rsidRPr="00892C39">
        <w:rPr>
          <w:rFonts w:hint="eastAsia"/>
          <w:color w:val="000000"/>
          <w:sz w:val="24"/>
        </w:rPr>
        <w:t>3</w:t>
      </w:r>
      <w:r w:rsidRPr="00892C39">
        <w:rPr>
          <w:rFonts w:hint="eastAsia"/>
          <w:color w:val="000000"/>
          <w:sz w:val="24"/>
        </w:rPr>
        <w:t>、</w:t>
      </w:r>
      <w:r w:rsidR="001B757B">
        <w:rPr>
          <w:rFonts w:hint="eastAsia"/>
          <w:color w:val="000000"/>
          <w:sz w:val="24"/>
        </w:rPr>
        <w:t>地下水环境</w:t>
      </w:r>
      <w:r w:rsidR="001B757B" w:rsidRPr="00892C39">
        <w:rPr>
          <w:rFonts w:hint="eastAsia"/>
          <w:color w:val="000000"/>
          <w:sz w:val="24"/>
        </w:rPr>
        <w:t>质量现状监测结果表明：</w:t>
      </w:r>
      <w:r w:rsidR="001B757B">
        <w:rPr>
          <w:rFonts w:hint="eastAsia"/>
          <w:color w:val="000000"/>
          <w:sz w:val="24"/>
        </w:rPr>
        <w:t>项目地下水检测点</w:t>
      </w:r>
      <w:r w:rsidR="001B757B" w:rsidRPr="001B757B">
        <w:rPr>
          <w:rFonts w:hint="eastAsia"/>
          <w:color w:val="000000"/>
          <w:sz w:val="24"/>
        </w:rPr>
        <w:t>D3</w:t>
      </w:r>
      <w:r w:rsidR="001B757B" w:rsidRPr="001B757B">
        <w:rPr>
          <w:rFonts w:hint="eastAsia"/>
          <w:color w:val="000000"/>
          <w:sz w:val="24"/>
        </w:rPr>
        <w:t>点位氨氮超标，其余</w:t>
      </w:r>
      <w:r w:rsidR="001B757B" w:rsidRPr="001B757B">
        <w:rPr>
          <w:rFonts w:hint="eastAsia"/>
          <w:color w:val="000000"/>
          <w:sz w:val="24"/>
        </w:rPr>
        <w:lastRenderedPageBreak/>
        <w:t>监测点位各监测因子指标均满足《地下水质量标准》（</w:t>
      </w:r>
      <w:r w:rsidR="001B757B" w:rsidRPr="001B757B">
        <w:rPr>
          <w:rFonts w:hint="eastAsia"/>
          <w:color w:val="000000"/>
          <w:sz w:val="24"/>
        </w:rPr>
        <w:t>GB/T14848-93</w:t>
      </w:r>
      <w:r w:rsidR="001B757B" w:rsidRPr="001B757B">
        <w:rPr>
          <w:rFonts w:hint="eastAsia"/>
          <w:color w:val="000000"/>
          <w:sz w:val="24"/>
        </w:rPr>
        <w:t>）Ⅲ类标准要求。</w:t>
      </w:r>
      <w:r w:rsidR="001B757B" w:rsidRPr="001B757B">
        <w:rPr>
          <w:rFonts w:hint="eastAsia"/>
          <w:color w:val="000000"/>
          <w:sz w:val="24"/>
        </w:rPr>
        <w:t>D3</w:t>
      </w:r>
      <w:r w:rsidR="001B757B" w:rsidRPr="001B757B">
        <w:rPr>
          <w:rFonts w:hint="eastAsia"/>
          <w:color w:val="000000"/>
          <w:sz w:val="24"/>
        </w:rPr>
        <w:t>点位于水塘附近，水塘可能受周围农田施肥影响，导致氨氮浓度较高，进而导致</w:t>
      </w:r>
      <w:r w:rsidR="001B757B" w:rsidRPr="001B757B">
        <w:rPr>
          <w:rFonts w:hint="eastAsia"/>
          <w:color w:val="000000"/>
          <w:sz w:val="24"/>
        </w:rPr>
        <w:t>D3</w:t>
      </w:r>
      <w:r w:rsidR="001B757B" w:rsidRPr="001B757B">
        <w:rPr>
          <w:rFonts w:hint="eastAsia"/>
          <w:color w:val="000000"/>
          <w:sz w:val="24"/>
        </w:rPr>
        <w:t>点氨氮超标。</w:t>
      </w:r>
    </w:p>
    <w:p w:rsidR="001B757B" w:rsidRPr="00892C39" w:rsidRDefault="00892C39" w:rsidP="00892C39">
      <w:pPr>
        <w:adjustRightInd w:val="0"/>
        <w:snapToGrid w:val="0"/>
        <w:spacing w:line="360" w:lineRule="auto"/>
        <w:ind w:firstLineChars="200" w:firstLine="480"/>
        <w:rPr>
          <w:color w:val="000000"/>
          <w:sz w:val="24"/>
        </w:rPr>
      </w:pPr>
      <w:r w:rsidRPr="00892C39">
        <w:rPr>
          <w:rFonts w:hint="eastAsia"/>
          <w:color w:val="000000"/>
          <w:sz w:val="24"/>
        </w:rPr>
        <w:t>4</w:t>
      </w:r>
      <w:r w:rsidRPr="00892C39">
        <w:rPr>
          <w:rFonts w:hint="eastAsia"/>
          <w:color w:val="000000"/>
          <w:sz w:val="24"/>
        </w:rPr>
        <w:t>、声环境质量现状监测结果表明：</w:t>
      </w:r>
      <w:r w:rsidR="001B757B" w:rsidRPr="00F008CF">
        <w:rPr>
          <w:color w:val="000000"/>
          <w:sz w:val="24"/>
        </w:rPr>
        <w:t>项目所在地声环境质量能满足《声环境质量标准》（</w:t>
      </w:r>
      <w:r w:rsidR="001B757B" w:rsidRPr="00F008CF">
        <w:rPr>
          <w:color w:val="000000"/>
          <w:sz w:val="24"/>
        </w:rPr>
        <w:t>GB3096-2008</w:t>
      </w:r>
      <w:r w:rsidR="001B757B" w:rsidRPr="00F008CF">
        <w:rPr>
          <w:color w:val="000000"/>
          <w:sz w:val="24"/>
        </w:rPr>
        <w:t>）中的</w:t>
      </w:r>
      <w:r w:rsidR="001B757B" w:rsidRPr="00F008CF">
        <w:rPr>
          <w:color w:val="000000"/>
          <w:sz w:val="24"/>
        </w:rPr>
        <w:t>2</w:t>
      </w:r>
      <w:r w:rsidR="001B757B" w:rsidRPr="00F008CF">
        <w:rPr>
          <w:color w:val="000000"/>
          <w:sz w:val="24"/>
        </w:rPr>
        <w:t>类标准限值要求。</w:t>
      </w:r>
    </w:p>
    <w:p w:rsidR="00892C39" w:rsidRDefault="00892C39" w:rsidP="001B757B">
      <w:pPr>
        <w:adjustRightInd w:val="0"/>
        <w:snapToGrid w:val="0"/>
        <w:spacing w:line="360" w:lineRule="auto"/>
        <w:ind w:firstLineChars="200" w:firstLine="480"/>
        <w:rPr>
          <w:color w:val="000000"/>
          <w:sz w:val="24"/>
        </w:rPr>
      </w:pPr>
      <w:r w:rsidRPr="00892C39">
        <w:rPr>
          <w:rFonts w:hint="eastAsia"/>
          <w:color w:val="000000"/>
          <w:sz w:val="24"/>
        </w:rPr>
        <w:t>5</w:t>
      </w:r>
      <w:r w:rsidRPr="00892C39">
        <w:rPr>
          <w:rFonts w:hint="eastAsia"/>
          <w:color w:val="000000"/>
          <w:sz w:val="24"/>
        </w:rPr>
        <w:t>、土壤环境质量现状表明：</w:t>
      </w:r>
      <w:r w:rsidR="001B757B" w:rsidRPr="001B757B">
        <w:rPr>
          <w:rFonts w:hint="eastAsia"/>
          <w:color w:val="000000"/>
          <w:sz w:val="24"/>
        </w:rPr>
        <w:t>项目所在地土壤重金属含量全部在《土壤环境质量标准》</w:t>
      </w:r>
      <w:r w:rsidR="001B757B" w:rsidRPr="001B757B">
        <w:rPr>
          <w:rFonts w:hint="eastAsia"/>
          <w:color w:val="000000"/>
          <w:sz w:val="24"/>
        </w:rPr>
        <w:t>(GB15618-1995)</w:t>
      </w:r>
      <w:r w:rsidR="001B757B" w:rsidRPr="001B757B">
        <w:rPr>
          <w:rFonts w:hint="eastAsia"/>
          <w:color w:val="000000"/>
          <w:sz w:val="24"/>
        </w:rPr>
        <w:t>中的二级标准与《畜禽养殖产地环境评价规范》（</w:t>
      </w:r>
      <w:r w:rsidR="001B757B" w:rsidRPr="001B757B">
        <w:rPr>
          <w:rFonts w:hint="eastAsia"/>
          <w:color w:val="000000"/>
          <w:sz w:val="24"/>
        </w:rPr>
        <w:t>HJ568-2010</w:t>
      </w:r>
      <w:r w:rsidR="001B757B" w:rsidRPr="001B757B">
        <w:rPr>
          <w:rFonts w:hint="eastAsia"/>
          <w:color w:val="000000"/>
          <w:sz w:val="24"/>
        </w:rPr>
        <w:t>）中表</w:t>
      </w:r>
      <w:r w:rsidR="001B757B" w:rsidRPr="001B757B">
        <w:rPr>
          <w:rFonts w:hint="eastAsia"/>
          <w:color w:val="000000"/>
          <w:sz w:val="24"/>
        </w:rPr>
        <w:t>4</w:t>
      </w:r>
      <w:r w:rsidR="001B757B" w:rsidRPr="001B757B">
        <w:rPr>
          <w:rFonts w:hint="eastAsia"/>
          <w:color w:val="000000"/>
          <w:sz w:val="24"/>
        </w:rPr>
        <w:t>标准的限值范围内，区域内土壤环境质量良好。</w:t>
      </w:r>
    </w:p>
    <w:p w:rsidR="001B757B" w:rsidRPr="00F008CF" w:rsidRDefault="001B757B" w:rsidP="001B757B">
      <w:pPr>
        <w:pStyle w:val="3"/>
        <w:keepLines w:val="0"/>
        <w:widowControl/>
        <w:numPr>
          <w:ilvl w:val="2"/>
          <w:numId w:val="2"/>
        </w:numPr>
        <w:tabs>
          <w:tab w:val="clear" w:pos="720"/>
        </w:tabs>
        <w:adjustRightInd w:val="0"/>
        <w:snapToGrid w:val="0"/>
        <w:spacing w:before="0" w:after="0" w:line="360" w:lineRule="auto"/>
        <w:rPr>
          <w:color w:val="000000"/>
          <w:kern w:val="0"/>
          <w:sz w:val="24"/>
          <w:szCs w:val="24"/>
        </w:rPr>
      </w:pPr>
      <w:r>
        <w:rPr>
          <w:rFonts w:hint="eastAsia"/>
          <w:color w:val="000000"/>
          <w:kern w:val="0"/>
          <w:sz w:val="24"/>
          <w:szCs w:val="24"/>
        </w:rPr>
        <w:t>污染物排放情况</w:t>
      </w:r>
    </w:p>
    <w:p w:rsidR="00892C39" w:rsidRDefault="001B757B" w:rsidP="001B757B">
      <w:pPr>
        <w:adjustRightInd w:val="0"/>
        <w:snapToGrid w:val="0"/>
        <w:spacing w:line="360" w:lineRule="auto"/>
        <w:ind w:firstLineChars="200" w:firstLine="480"/>
        <w:rPr>
          <w:color w:val="000000"/>
          <w:sz w:val="24"/>
        </w:rPr>
      </w:pPr>
      <w:r w:rsidRPr="001B757B">
        <w:rPr>
          <w:rFonts w:hint="eastAsia"/>
          <w:color w:val="000000"/>
          <w:sz w:val="24"/>
        </w:rPr>
        <w:t>1</w:t>
      </w:r>
      <w:r w:rsidRPr="001B757B">
        <w:rPr>
          <w:rFonts w:hint="eastAsia"/>
          <w:color w:val="000000"/>
          <w:sz w:val="24"/>
        </w:rPr>
        <w:t>、废气</w:t>
      </w:r>
    </w:p>
    <w:p w:rsidR="001B757B" w:rsidRDefault="001B757B" w:rsidP="0083458E">
      <w:pPr>
        <w:adjustRightInd w:val="0"/>
        <w:snapToGrid w:val="0"/>
        <w:spacing w:line="360" w:lineRule="auto"/>
        <w:ind w:firstLineChars="200" w:firstLine="480"/>
        <w:rPr>
          <w:color w:val="000000"/>
          <w:sz w:val="24"/>
        </w:rPr>
      </w:pPr>
      <w:r w:rsidRPr="00230A3D">
        <w:rPr>
          <w:rFonts w:hint="eastAsia"/>
          <w:color w:val="000000"/>
          <w:sz w:val="24"/>
        </w:rPr>
        <w:t>项目废气各污染物均可达标排放，</w:t>
      </w:r>
      <w:r w:rsidR="00230A3D" w:rsidRPr="00230A3D">
        <w:rPr>
          <w:rFonts w:hint="eastAsia"/>
          <w:color w:val="000000"/>
          <w:sz w:val="24"/>
        </w:rPr>
        <w:t>污水站及粪便收集池恶臭经生物除臭塔处理后排放，</w:t>
      </w:r>
      <w:r w:rsidR="00230A3D" w:rsidRPr="00230A3D">
        <w:rPr>
          <w:rFonts w:hint="eastAsia"/>
          <w:color w:val="000000"/>
          <w:sz w:val="24"/>
        </w:rPr>
        <w:t>NH</w:t>
      </w:r>
      <w:r w:rsidR="00230A3D" w:rsidRPr="00230A3D">
        <w:rPr>
          <w:rFonts w:hint="eastAsia"/>
          <w:color w:val="000000"/>
          <w:sz w:val="24"/>
          <w:vertAlign w:val="subscript"/>
        </w:rPr>
        <w:t>3</w:t>
      </w:r>
      <w:r w:rsidR="00230A3D" w:rsidRPr="00230A3D">
        <w:rPr>
          <w:rFonts w:hint="eastAsia"/>
          <w:color w:val="000000"/>
          <w:sz w:val="24"/>
        </w:rPr>
        <w:t>排放量为</w:t>
      </w:r>
      <w:r w:rsidR="00230A3D" w:rsidRPr="00230A3D">
        <w:rPr>
          <w:rFonts w:hint="eastAsia"/>
          <w:color w:val="000000"/>
          <w:sz w:val="24"/>
        </w:rPr>
        <w:t>0.07081</w:t>
      </w:r>
      <w:r w:rsidR="00230A3D" w:rsidRPr="00230A3D">
        <w:rPr>
          <w:rFonts w:hint="eastAsia"/>
          <w:color w:val="000000"/>
          <w:sz w:val="24"/>
        </w:rPr>
        <w:t>，</w:t>
      </w:r>
      <w:r w:rsidR="00230A3D" w:rsidRPr="00230A3D">
        <w:rPr>
          <w:rFonts w:hint="eastAsia"/>
          <w:color w:val="000000"/>
          <w:sz w:val="24"/>
        </w:rPr>
        <w:t>H</w:t>
      </w:r>
      <w:r w:rsidR="00230A3D" w:rsidRPr="00230A3D">
        <w:rPr>
          <w:rFonts w:hint="eastAsia"/>
          <w:color w:val="000000"/>
          <w:sz w:val="24"/>
          <w:vertAlign w:val="subscript"/>
        </w:rPr>
        <w:t>2</w:t>
      </w:r>
      <w:r w:rsidR="00230A3D" w:rsidRPr="00230A3D">
        <w:rPr>
          <w:rFonts w:hint="eastAsia"/>
          <w:color w:val="000000"/>
          <w:sz w:val="24"/>
        </w:rPr>
        <w:t>S</w:t>
      </w:r>
      <w:r w:rsidR="00230A3D" w:rsidRPr="00230A3D">
        <w:rPr>
          <w:rFonts w:hint="eastAsia"/>
          <w:color w:val="000000"/>
          <w:sz w:val="24"/>
        </w:rPr>
        <w:t>排放量为</w:t>
      </w:r>
      <w:r w:rsidR="00230A3D" w:rsidRPr="00230A3D">
        <w:rPr>
          <w:rFonts w:hint="eastAsia"/>
          <w:color w:val="000000"/>
          <w:sz w:val="24"/>
        </w:rPr>
        <w:t>0.00312</w:t>
      </w:r>
      <w:r w:rsidR="00230A3D" w:rsidRPr="00230A3D">
        <w:rPr>
          <w:rFonts w:hint="eastAsia"/>
          <w:color w:val="000000"/>
          <w:sz w:val="24"/>
        </w:rPr>
        <w:t>；锅炉废气中</w:t>
      </w:r>
      <w:r w:rsidR="00230A3D" w:rsidRPr="00230A3D">
        <w:rPr>
          <w:color w:val="000000"/>
          <w:sz w:val="24"/>
        </w:rPr>
        <w:t>二氧化氮</w:t>
      </w:r>
      <w:r w:rsidR="00230A3D" w:rsidRPr="00230A3D">
        <w:rPr>
          <w:rFonts w:hint="eastAsia"/>
          <w:color w:val="000000"/>
          <w:sz w:val="24"/>
        </w:rPr>
        <w:t>排放量为</w:t>
      </w:r>
      <w:r w:rsidR="00230A3D" w:rsidRPr="00230A3D">
        <w:rPr>
          <w:rFonts w:hint="eastAsia"/>
          <w:color w:val="000000"/>
          <w:sz w:val="24"/>
        </w:rPr>
        <w:t>334.23</w:t>
      </w:r>
      <w:r w:rsidR="00230A3D" w:rsidRPr="00230A3D">
        <w:rPr>
          <w:color w:val="000000"/>
          <w:sz w:val="24"/>
        </w:rPr>
        <w:t xml:space="preserve"> kg</w:t>
      </w:r>
      <w:r w:rsidR="00230A3D" w:rsidRPr="00230A3D">
        <w:rPr>
          <w:rFonts w:hint="eastAsia"/>
          <w:color w:val="000000"/>
          <w:sz w:val="24"/>
        </w:rPr>
        <w:t>/a</w:t>
      </w:r>
      <w:r w:rsidR="00230A3D" w:rsidRPr="00230A3D">
        <w:rPr>
          <w:rFonts w:hint="eastAsia"/>
          <w:color w:val="000000"/>
          <w:sz w:val="24"/>
        </w:rPr>
        <w:t>，</w:t>
      </w:r>
      <w:r w:rsidR="00230A3D" w:rsidRPr="00230A3D">
        <w:rPr>
          <w:color w:val="000000"/>
          <w:sz w:val="24"/>
        </w:rPr>
        <w:t>二氧化硫</w:t>
      </w:r>
      <w:r w:rsidR="00230A3D" w:rsidRPr="00230A3D">
        <w:rPr>
          <w:rFonts w:hint="eastAsia"/>
          <w:color w:val="000000"/>
          <w:sz w:val="24"/>
        </w:rPr>
        <w:t>排放量为</w:t>
      </w:r>
      <w:r w:rsidR="00230A3D" w:rsidRPr="00230A3D">
        <w:rPr>
          <w:rFonts w:hint="eastAsia"/>
          <w:color w:val="000000"/>
          <w:sz w:val="24"/>
        </w:rPr>
        <w:t>53.05</w:t>
      </w:r>
      <w:r w:rsidR="00230A3D" w:rsidRPr="00230A3D">
        <w:rPr>
          <w:color w:val="000000"/>
          <w:sz w:val="24"/>
        </w:rPr>
        <w:t xml:space="preserve"> kg</w:t>
      </w:r>
      <w:r w:rsidR="00230A3D" w:rsidRPr="00230A3D">
        <w:rPr>
          <w:rFonts w:hint="eastAsia"/>
          <w:color w:val="000000"/>
          <w:sz w:val="24"/>
        </w:rPr>
        <w:t>/a</w:t>
      </w:r>
      <w:r w:rsidR="00230A3D" w:rsidRPr="00230A3D">
        <w:rPr>
          <w:rFonts w:hint="eastAsia"/>
          <w:color w:val="000000"/>
          <w:sz w:val="24"/>
        </w:rPr>
        <w:t>，</w:t>
      </w:r>
      <w:r w:rsidR="00230A3D" w:rsidRPr="00230A3D">
        <w:rPr>
          <w:color w:val="000000"/>
          <w:sz w:val="24"/>
        </w:rPr>
        <w:t>烟尘</w:t>
      </w:r>
      <w:r w:rsidR="00230A3D" w:rsidRPr="00230A3D">
        <w:rPr>
          <w:rFonts w:hint="eastAsia"/>
          <w:color w:val="000000"/>
          <w:sz w:val="24"/>
        </w:rPr>
        <w:t>排放量为</w:t>
      </w:r>
      <w:r w:rsidR="00230A3D" w:rsidRPr="00230A3D">
        <w:rPr>
          <w:rFonts w:hint="eastAsia"/>
          <w:color w:val="000000"/>
          <w:sz w:val="24"/>
        </w:rPr>
        <w:t>127.33</w:t>
      </w:r>
      <w:r w:rsidR="00230A3D" w:rsidRPr="00230A3D">
        <w:rPr>
          <w:color w:val="000000"/>
          <w:sz w:val="24"/>
        </w:rPr>
        <w:t xml:space="preserve"> kg</w:t>
      </w:r>
      <w:r w:rsidR="00230A3D" w:rsidRPr="00230A3D">
        <w:rPr>
          <w:rFonts w:hint="eastAsia"/>
          <w:color w:val="000000"/>
          <w:sz w:val="24"/>
        </w:rPr>
        <w:t>/a</w:t>
      </w:r>
      <w:r w:rsidR="00230A3D" w:rsidRPr="00230A3D">
        <w:rPr>
          <w:rFonts w:hint="eastAsia"/>
          <w:color w:val="000000"/>
          <w:sz w:val="24"/>
        </w:rPr>
        <w:t>。</w:t>
      </w:r>
    </w:p>
    <w:p w:rsidR="00230A3D" w:rsidRPr="00230A3D" w:rsidRDefault="00230A3D" w:rsidP="0083458E">
      <w:pPr>
        <w:adjustRightInd w:val="0"/>
        <w:snapToGrid w:val="0"/>
        <w:spacing w:line="360" w:lineRule="auto"/>
        <w:ind w:firstLineChars="200" w:firstLine="480"/>
        <w:rPr>
          <w:color w:val="000000"/>
          <w:sz w:val="24"/>
        </w:rPr>
      </w:pPr>
      <w:r w:rsidRPr="00230A3D">
        <w:rPr>
          <w:rFonts w:hint="eastAsia"/>
          <w:color w:val="000000"/>
          <w:sz w:val="24"/>
        </w:rPr>
        <w:t>沼气无组织燃烧</w:t>
      </w:r>
      <w:r w:rsidRPr="00230A3D">
        <w:rPr>
          <w:color w:val="000000"/>
          <w:sz w:val="24"/>
        </w:rPr>
        <w:t>二氧化氮</w:t>
      </w:r>
      <w:r w:rsidRPr="00230A3D">
        <w:rPr>
          <w:rFonts w:hint="eastAsia"/>
          <w:color w:val="000000"/>
          <w:sz w:val="24"/>
        </w:rPr>
        <w:t>排放量为</w:t>
      </w:r>
      <w:r w:rsidR="007D29C2">
        <w:rPr>
          <w:rFonts w:hint="eastAsia"/>
          <w:color w:val="000000"/>
          <w:sz w:val="24"/>
        </w:rPr>
        <w:t>11.97</w:t>
      </w:r>
      <w:r w:rsidRPr="00230A3D">
        <w:rPr>
          <w:rFonts w:hint="eastAsia"/>
          <w:color w:val="000000"/>
          <w:sz w:val="24"/>
        </w:rPr>
        <w:t>kg/a</w:t>
      </w:r>
      <w:r w:rsidRPr="00230A3D">
        <w:rPr>
          <w:rFonts w:hint="eastAsia"/>
          <w:color w:val="000000"/>
          <w:sz w:val="24"/>
        </w:rPr>
        <w:t>，</w:t>
      </w:r>
      <w:r w:rsidRPr="00230A3D">
        <w:rPr>
          <w:color w:val="000000"/>
          <w:sz w:val="24"/>
        </w:rPr>
        <w:t>二氧化硫</w:t>
      </w:r>
      <w:r w:rsidRPr="00230A3D">
        <w:rPr>
          <w:rFonts w:hint="eastAsia"/>
          <w:color w:val="000000"/>
          <w:sz w:val="24"/>
        </w:rPr>
        <w:t>排放量为</w:t>
      </w:r>
      <w:r w:rsidR="007D29C2">
        <w:rPr>
          <w:rFonts w:hint="eastAsia"/>
          <w:color w:val="000000"/>
          <w:sz w:val="24"/>
        </w:rPr>
        <w:t>1.9</w:t>
      </w:r>
      <w:r w:rsidRPr="00230A3D">
        <w:rPr>
          <w:rFonts w:hint="eastAsia"/>
          <w:color w:val="000000"/>
          <w:sz w:val="24"/>
        </w:rPr>
        <w:t>kg/a</w:t>
      </w:r>
      <w:r w:rsidRPr="00230A3D">
        <w:rPr>
          <w:rFonts w:hint="eastAsia"/>
          <w:color w:val="000000"/>
          <w:sz w:val="24"/>
        </w:rPr>
        <w:t>，</w:t>
      </w:r>
      <w:r w:rsidRPr="00230A3D">
        <w:rPr>
          <w:color w:val="000000"/>
          <w:sz w:val="24"/>
        </w:rPr>
        <w:t>烟尘</w:t>
      </w:r>
      <w:r w:rsidRPr="00230A3D">
        <w:rPr>
          <w:rFonts w:hint="eastAsia"/>
          <w:color w:val="000000"/>
          <w:sz w:val="24"/>
        </w:rPr>
        <w:t>排放量为</w:t>
      </w:r>
      <w:r w:rsidR="007D29C2">
        <w:rPr>
          <w:rFonts w:hint="eastAsia"/>
          <w:color w:val="000000"/>
          <w:sz w:val="24"/>
        </w:rPr>
        <w:t>4.56</w:t>
      </w:r>
      <w:r w:rsidRPr="00230A3D">
        <w:rPr>
          <w:rFonts w:hint="eastAsia"/>
          <w:color w:val="000000"/>
          <w:sz w:val="24"/>
        </w:rPr>
        <w:t>kg/a</w:t>
      </w:r>
      <w:r w:rsidRPr="00230A3D">
        <w:rPr>
          <w:rFonts w:hint="eastAsia"/>
          <w:color w:val="000000"/>
          <w:sz w:val="24"/>
        </w:rPr>
        <w:t>。猪舍无组织排放</w:t>
      </w:r>
      <w:r w:rsidRPr="00230A3D">
        <w:rPr>
          <w:rFonts w:hint="eastAsia"/>
          <w:color w:val="000000"/>
          <w:sz w:val="24"/>
        </w:rPr>
        <w:t>NH</w:t>
      </w:r>
      <w:r w:rsidRPr="00230A3D">
        <w:rPr>
          <w:rFonts w:hint="eastAsia"/>
          <w:color w:val="000000"/>
          <w:sz w:val="24"/>
          <w:vertAlign w:val="subscript"/>
        </w:rPr>
        <w:t>3</w:t>
      </w:r>
      <w:r w:rsidRPr="00230A3D">
        <w:rPr>
          <w:rFonts w:hint="eastAsia"/>
          <w:color w:val="000000"/>
          <w:sz w:val="24"/>
        </w:rPr>
        <w:t>排放量为</w:t>
      </w:r>
      <w:r w:rsidRPr="00230A3D">
        <w:rPr>
          <w:color w:val="000000"/>
          <w:sz w:val="24"/>
        </w:rPr>
        <w:t>0.298</w:t>
      </w:r>
      <w:r w:rsidRPr="00230A3D">
        <w:rPr>
          <w:rFonts w:hint="eastAsia"/>
          <w:color w:val="000000"/>
          <w:sz w:val="24"/>
        </w:rPr>
        <w:t>t/a</w:t>
      </w:r>
      <w:r w:rsidRPr="00230A3D">
        <w:rPr>
          <w:rFonts w:hint="eastAsia"/>
          <w:color w:val="000000"/>
          <w:sz w:val="24"/>
        </w:rPr>
        <w:t>，</w:t>
      </w:r>
      <w:r w:rsidRPr="00230A3D">
        <w:rPr>
          <w:rFonts w:hint="eastAsia"/>
          <w:color w:val="000000"/>
          <w:sz w:val="24"/>
        </w:rPr>
        <w:t>H</w:t>
      </w:r>
      <w:r w:rsidRPr="00230A3D">
        <w:rPr>
          <w:rFonts w:hint="eastAsia"/>
          <w:color w:val="000000"/>
          <w:sz w:val="24"/>
          <w:vertAlign w:val="subscript"/>
        </w:rPr>
        <w:t>2</w:t>
      </w:r>
      <w:r w:rsidRPr="00230A3D">
        <w:rPr>
          <w:rFonts w:hint="eastAsia"/>
          <w:color w:val="000000"/>
          <w:sz w:val="24"/>
        </w:rPr>
        <w:t>S</w:t>
      </w:r>
      <w:r w:rsidRPr="00230A3D">
        <w:rPr>
          <w:rFonts w:hint="eastAsia"/>
          <w:color w:val="000000"/>
          <w:sz w:val="24"/>
        </w:rPr>
        <w:t>排放量为</w:t>
      </w:r>
      <w:r w:rsidRPr="00230A3D">
        <w:rPr>
          <w:color w:val="000000"/>
          <w:sz w:val="24"/>
        </w:rPr>
        <w:t>0.05</w:t>
      </w:r>
      <w:r w:rsidRPr="00230A3D">
        <w:rPr>
          <w:rFonts w:hint="eastAsia"/>
          <w:color w:val="000000"/>
          <w:sz w:val="24"/>
        </w:rPr>
        <w:t xml:space="preserve"> t/a</w:t>
      </w:r>
      <w:r w:rsidRPr="00230A3D">
        <w:rPr>
          <w:rFonts w:hint="eastAsia"/>
          <w:color w:val="000000"/>
          <w:sz w:val="24"/>
        </w:rPr>
        <w:t>。污水站无组织排放</w:t>
      </w:r>
      <w:r w:rsidRPr="00230A3D">
        <w:rPr>
          <w:rFonts w:hint="eastAsia"/>
          <w:color w:val="000000"/>
          <w:sz w:val="24"/>
        </w:rPr>
        <w:t>NH</w:t>
      </w:r>
      <w:r w:rsidRPr="00230A3D">
        <w:rPr>
          <w:rFonts w:hint="eastAsia"/>
          <w:color w:val="000000"/>
          <w:sz w:val="24"/>
          <w:vertAlign w:val="subscript"/>
        </w:rPr>
        <w:t>3</w:t>
      </w:r>
      <w:r w:rsidRPr="00230A3D">
        <w:rPr>
          <w:rFonts w:hint="eastAsia"/>
          <w:color w:val="000000"/>
          <w:sz w:val="24"/>
        </w:rPr>
        <w:t>排放量为</w:t>
      </w:r>
      <w:r w:rsidRPr="00230A3D">
        <w:rPr>
          <w:rFonts w:hint="eastAsia"/>
          <w:color w:val="000000"/>
          <w:sz w:val="24"/>
        </w:rPr>
        <w:t>0.0708t/a</w:t>
      </w:r>
      <w:r w:rsidRPr="00230A3D">
        <w:rPr>
          <w:rFonts w:hint="eastAsia"/>
          <w:color w:val="000000"/>
          <w:sz w:val="24"/>
        </w:rPr>
        <w:t>，</w:t>
      </w:r>
      <w:r w:rsidRPr="00230A3D">
        <w:rPr>
          <w:rFonts w:hint="eastAsia"/>
          <w:color w:val="000000"/>
          <w:sz w:val="24"/>
        </w:rPr>
        <w:t>H</w:t>
      </w:r>
      <w:r w:rsidRPr="00230A3D">
        <w:rPr>
          <w:rFonts w:hint="eastAsia"/>
          <w:color w:val="000000"/>
          <w:sz w:val="24"/>
          <w:vertAlign w:val="subscript"/>
        </w:rPr>
        <w:t>2</w:t>
      </w:r>
      <w:r w:rsidRPr="00230A3D">
        <w:rPr>
          <w:rFonts w:hint="eastAsia"/>
          <w:color w:val="000000"/>
          <w:sz w:val="24"/>
        </w:rPr>
        <w:t>S</w:t>
      </w:r>
      <w:r w:rsidRPr="00230A3D">
        <w:rPr>
          <w:rFonts w:hint="eastAsia"/>
          <w:color w:val="000000"/>
          <w:sz w:val="24"/>
        </w:rPr>
        <w:t>排放量为</w:t>
      </w:r>
      <w:r w:rsidRPr="00230A3D">
        <w:rPr>
          <w:rFonts w:hint="eastAsia"/>
          <w:color w:val="000000"/>
          <w:sz w:val="24"/>
        </w:rPr>
        <w:t>0.0027 t/a</w:t>
      </w:r>
      <w:r w:rsidRPr="00230A3D">
        <w:rPr>
          <w:rFonts w:hint="eastAsia"/>
          <w:color w:val="000000"/>
          <w:sz w:val="24"/>
        </w:rPr>
        <w:t>。粪便</w:t>
      </w:r>
      <w:proofErr w:type="gramStart"/>
      <w:r w:rsidRPr="00230A3D">
        <w:rPr>
          <w:rFonts w:hint="eastAsia"/>
          <w:color w:val="000000"/>
          <w:sz w:val="24"/>
        </w:rPr>
        <w:t>收集池无组织</w:t>
      </w:r>
      <w:proofErr w:type="gramEnd"/>
      <w:r w:rsidRPr="00230A3D">
        <w:rPr>
          <w:rFonts w:hint="eastAsia"/>
          <w:color w:val="000000"/>
          <w:sz w:val="24"/>
        </w:rPr>
        <w:t>排放</w:t>
      </w:r>
      <w:r w:rsidRPr="00230A3D">
        <w:rPr>
          <w:rFonts w:hint="eastAsia"/>
          <w:color w:val="000000"/>
          <w:sz w:val="24"/>
        </w:rPr>
        <w:t>NH</w:t>
      </w:r>
      <w:r w:rsidRPr="00230A3D">
        <w:rPr>
          <w:rFonts w:hint="eastAsia"/>
          <w:color w:val="000000"/>
          <w:sz w:val="24"/>
          <w:vertAlign w:val="subscript"/>
        </w:rPr>
        <w:t>3</w:t>
      </w:r>
      <w:r w:rsidRPr="00230A3D">
        <w:rPr>
          <w:rFonts w:hint="eastAsia"/>
          <w:color w:val="000000"/>
          <w:sz w:val="24"/>
        </w:rPr>
        <w:t>排放量为</w:t>
      </w:r>
      <w:r w:rsidRPr="00230A3D">
        <w:rPr>
          <w:rFonts w:hint="eastAsia"/>
          <w:color w:val="000000"/>
          <w:sz w:val="24"/>
        </w:rPr>
        <w:t>0.0079t/a</w:t>
      </w:r>
      <w:r w:rsidRPr="00230A3D">
        <w:rPr>
          <w:rFonts w:hint="eastAsia"/>
          <w:color w:val="000000"/>
          <w:sz w:val="24"/>
        </w:rPr>
        <w:t>，</w:t>
      </w:r>
      <w:r w:rsidRPr="00230A3D">
        <w:rPr>
          <w:rFonts w:hint="eastAsia"/>
          <w:color w:val="000000"/>
          <w:sz w:val="24"/>
        </w:rPr>
        <w:t>H</w:t>
      </w:r>
      <w:r w:rsidRPr="00230A3D">
        <w:rPr>
          <w:rFonts w:hint="eastAsia"/>
          <w:color w:val="000000"/>
          <w:sz w:val="24"/>
          <w:vertAlign w:val="subscript"/>
        </w:rPr>
        <w:t>2</w:t>
      </w:r>
      <w:r w:rsidRPr="00230A3D">
        <w:rPr>
          <w:rFonts w:hint="eastAsia"/>
          <w:color w:val="000000"/>
          <w:sz w:val="24"/>
        </w:rPr>
        <w:t>S</w:t>
      </w:r>
      <w:r w:rsidRPr="00230A3D">
        <w:rPr>
          <w:rFonts w:hint="eastAsia"/>
          <w:color w:val="000000"/>
          <w:sz w:val="24"/>
        </w:rPr>
        <w:t>排放量为</w:t>
      </w:r>
      <w:r w:rsidRPr="00230A3D">
        <w:rPr>
          <w:rFonts w:hint="eastAsia"/>
          <w:color w:val="000000"/>
          <w:sz w:val="24"/>
        </w:rPr>
        <w:t>0.0008 t/a</w:t>
      </w:r>
      <w:r w:rsidRPr="00230A3D">
        <w:rPr>
          <w:rFonts w:hint="eastAsia"/>
          <w:color w:val="000000"/>
          <w:sz w:val="24"/>
        </w:rPr>
        <w:t>。</w:t>
      </w:r>
    </w:p>
    <w:p w:rsidR="00230A3D" w:rsidRDefault="00230A3D" w:rsidP="0083458E">
      <w:pPr>
        <w:adjustRightInd w:val="0"/>
        <w:snapToGrid w:val="0"/>
        <w:spacing w:line="360" w:lineRule="auto"/>
        <w:ind w:firstLineChars="200" w:firstLine="480"/>
        <w:rPr>
          <w:color w:val="000000"/>
          <w:sz w:val="24"/>
        </w:rPr>
      </w:pPr>
      <w:r>
        <w:rPr>
          <w:rFonts w:hint="eastAsia"/>
          <w:color w:val="000000"/>
          <w:sz w:val="24"/>
        </w:rPr>
        <w:t>2</w:t>
      </w:r>
      <w:r>
        <w:rPr>
          <w:rFonts w:hint="eastAsia"/>
          <w:color w:val="000000"/>
          <w:sz w:val="24"/>
        </w:rPr>
        <w:t>、废水</w:t>
      </w:r>
    </w:p>
    <w:p w:rsidR="00230A3D" w:rsidRPr="00230A3D" w:rsidRDefault="00230A3D" w:rsidP="0083458E">
      <w:pPr>
        <w:adjustRightInd w:val="0"/>
        <w:snapToGrid w:val="0"/>
        <w:spacing w:line="360" w:lineRule="auto"/>
        <w:ind w:firstLineChars="200" w:firstLine="480"/>
        <w:rPr>
          <w:color w:val="000000"/>
          <w:sz w:val="24"/>
        </w:rPr>
      </w:pPr>
      <w:r>
        <w:rPr>
          <w:rFonts w:hint="eastAsia"/>
          <w:color w:val="000000"/>
          <w:sz w:val="24"/>
        </w:rPr>
        <w:t>本项目废水经处理后部分回用，剩余</w:t>
      </w:r>
      <w:r w:rsidR="00EB1D9C">
        <w:rPr>
          <w:rFonts w:hint="eastAsia"/>
          <w:color w:val="000000"/>
          <w:sz w:val="24"/>
        </w:rPr>
        <w:t>31513.17t/a</w:t>
      </w:r>
      <w:r w:rsidR="00EB1D9C">
        <w:rPr>
          <w:rFonts w:hint="eastAsia"/>
          <w:color w:val="000000"/>
          <w:sz w:val="24"/>
        </w:rPr>
        <w:t>用于周围农田灌溉，不外排。</w:t>
      </w:r>
    </w:p>
    <w:p w:rsidR="00892C39" w:rsidRDefault="00EB1D9C" w:rsidP="00EB1D9C">
      <w:pPr>
        <w:adjustRightInd w:val="0"/>
        <w:snapToGrid w:val="0"/>
        <w:spacing w:line="360" w:lineRule="auto"/>
        <w:ind w:firstLineChars="200" w:firstLine="480"/>
        <w:rPr>
          <w:color w:val="000000"/>
          <w:sz w:val="24"/>
        </w:rPr>
      </w:pPr>
      <w:r w:rsidRPr="00EB1D9C">
        <w:rPr>
          <w:rFonts w:hint="eastAsia"/>
          <w:color w:val="000000"/>
          <w:sz w:val="24"/>
        </w:rPr>
        <w:t>3</w:t>
      </w:r>
      <w:r w:rsidRPr="00EB1D9C">
        <w:rPr>
          <w:rFonts w:hint="eastAsia"/>
          <w:color w:val="000000"/>
          <w:sz w:val="24"/>
        </w:rPr>
        <w:t>、噪声</w:t>
      </w:r>
    </w:p>
    <w:p w:rsidR="00EB1D9C" w:rsidRDefault="00EB1D9C" w:rsidP="00EB1D9C">
      <w:pPr>
        <w:adjustRightInd w:val="0"/>
        <w:snapToGrid w:val="0"/>
        <w:spacing w:line="360" w:lineRule="auto"/>
        <w:ind w:firstLineChars="200" w:firstLine="480"/>
        <w:rPr>
          <w:color w:val="000000"/>
          <w:sz w:val="24"/>
        </w:rPr>
      </w:pPr>
      <w:r w:rsidRPr="00EB1D9C">
        <w:rPr>
          <w:rFonts w:hint="eastAsia"/>
          <w:color w:val="000000"/>
          <w:sz w:val="24"/>
        </w:rPr>
        <w:t>本项目噪声源主要为猪叫声、风机、水泵等。经距离衰减后噪声源对各厂界的影响值比较小，厂界噪声排放能够满足《工业企业厂界环境噪声排放标准》（</w:t>
      </w:r>
      <w:r w:rsidRPr="00EB1D9C">
        <w:rPr>
          <w:rFonts w:hint="eastAsia"/>
          <w:color w:val="000000"/>
          <w:sz w:val="24"/>
        </w:rPr>
        <w:t>GB12348-2008</w:t>
      </w:r>
      <w:r w:rsidRPr="00EB1D9C">
        <w:rPr>
          <w:rFonts w:hint="eastAsia"/>
          <w:color w:val="000000"/>
          <w:sz w:val="24"/>
        </w:rPr>
        <w:t>）中</w:t>
      </w:r>
      <w:r w:rsidRPr="00EB1D9C">
        <w:rPr>
          <w:rFonts w:hint="eastAsia"/>
          <w:color w:val="000000"/>
          <w:sz w:val="24"/>
        </w:rPr>
        <w:t>2</w:t>
      </w:r>
      <w:r w:rsidRPr="00EB1D9C">
        <w:rPr>
          <w:rFonts w:hint="eastAsia"/>
          <w:color w:val="000000"/>
          <w:sz w:val="24"/>
        </w:rPr>
        <w:t>类区标准要求（昼间≤</w:t>
      </w:r>
      <w:r w:rsidRPr="00EB1D9C">
        <w:rPr>
          <w:rFonts w:hint="eastAsia"/>
          <w:color w:val="000000"/>
          <w:sz w:val="24"/>
        </w:rPr>
        <w:t>60dB</w:t>
      </w:r>
      <w:r w:rsidRPr="00EB1D9C">
        <w:rPr>
          <w:rFonts w:hint="eastAsia"/>
          <w:color w:val="000000"/>
          <w:sz w:val="24"/>
        </w:rPr>
        <w:t>（</w:t>
      </w:r>
      <w:r w:rsidRPr="00EB1D9C">
        <w:rPr>
          <w:rFonts w:hint="eastAsia"/>
          <w:color w:val="000000"/>
          <w:sz w:val="24"/>
        </w:rPr>
        <w:t>A</w:t>
      </w:r>
      <w:r w:rsidRPr="00EB1D9C">
        <w:rPr>
          <w:rFonts w:hint="eastAsia"/>
          <w:color w:val="000000"/>
          <w:sz w:val="24"/>
        </w:rPr>
        <w:t>），夜间≤</w:t>
      </w:r>
      <w:r w:rsidRPr="00EB1D9C">
        <w:rPr>
          <w:rFonts w:hint="eastAsia"/>
          <w:color w:val="000000"/>
          <w:sz w:val="24"/>
        </w:rPr>
        <w:t>50dB</w:t>
      </w:r>
      <w:r w:rsidRPr="00EB1D9C">
        <w:rPr>
          <w:rFonts w:hint="eastAsia"/>
          <w:color w:val="000000"/>
          <w:sz w:val="24"/>
        </w:rPr>
        <w:t>（</w:t>
      </w:r>
      <w:r w:rsidRPr="00EB1D9C">
        <w:rPr>
          <w:rFonts w:hint="eastAsia"/>
          <w:color w:val="000000"/>
          <w:sz w:val="24"/>
        </w:rPr>
        <w:t>A</w:t>
      </w:r>
      <w:r w:rsidRPr="00EB1D9C">
        <w:rPr>
          <w:rFonts w:hint="eastAsia"/>
          <w:color w:val="000000"/>
          <w:sz w:val="24"/>
        </w:rPr>
        <w:t>）），项目建设前后厂界噪声级增高量不超过</w:t>
      </w:r>
      <w:r w:rsidRPr="00EB1D9C">
        <w:rPr>
          <w:rFonts w:hint="eastAsia"/>
          <w:color w:val="000000"/>
          <w:sz w:val="24"/>
        </w:rPr>
        <w:t>5 dB</w:t>
      </w:r>
      <w:r w:rsidRPr="00EB1D9C">
        <w:rPr>
          <w:rFonts w:hint="eastAsia"/>
          <w:color w:val="000000"/>
          <w:sz w:val="24"/>
        </w:rPr>
        <w:t>（</w:t>
      </w:r>
      <w:r w:rsidRPr="00EB1D9C">
        <w:rPr>
          <w:rFonts w:hint="eastAsia"/>
          <w:color w:val="000000"/>
          <w:sz w:val="24"/>
        </w:rPr>
        <w:t>A</w:t>
      </w:r>
      <w:r w:rsidRPr="00EB1D9C">
        <w:rPr>
          <w:rFonts w:hint="eastAsia"/>
          <w:color w:val="000000"/>
          <w:sz w:val="24"/>
        </w:rPr>
        <w:t>）。</w:t>
      </w:r>
    </w:p>
    <w:p w:rsidR="00EB1D9C" w:rsidRDefault="00EB1D9C" w:rsidP="00EB1D9C">
      <w:pPr>
        <w:adjustRightInd w:val="0"/>
        <w:snapToGrid w:val="0"/>
        <w:spacing w:line="360" w:lineRule="auto"/>
        <w:ind w:firstLineChars="200" w:firstLine="480"/>
        <w:rPr>
          <w:color w:val="000000"/>
          <w:sz w:val="24"/>
        </w:rPr>
      </w:pPr>
      <w:r w:rsidRPr="00EB1D9C">
        <w:rPr>
          <w:rFonts w:hint="eastAsia"/>
          <w:color w:val="000000"/>
          <w:sz w:val="24"/>
        </w:rPr>
        <w:t>4</w:t>
      </w:r>
      <w:r w:rsidRPr="00EB1D9C">
        <w:rPr>
          <w:rFonts w:hint="eastAsia"/>
          <w:color w:val="000000"/>
          <w:sz w:val="24"/>
        </w:rPr>
        <w:t>、固体废物</w:t>
      </w:r>
    </w:p>
    <w:p w:rsidR="00EB1D9C" w:rsidRPr="00EB1D9C" w:rsidRDefault="00EB1D9C" w:rsidP="00EB1D9C">
      <w:pPr>
        <w:adjustRightInd w:val="0"/>
        <w:snapToGrid w:val="0"/>
        <w:spacing w:line="360" w:lineRule="auto"/>
        <w:ind w:firstLineChars="200" w:firstLine="480"/>
        <w:rPr>
          <w:color w:val="000000"/>
          <w:sz w:val="24"/>
        </w:rPr>
      </w:pPr>
      <w:r w:rsidRPr="00EB1D9C">
        <w:rPr>
          <w:rFonts w:hint="eastAsia"/>
          <w:color w:val="000000"/>
          <w:sz w:val="24"/>
        </w:rPr>
        <w:t>本项目产生的固</w:t>
      </w:r>
      <w:proofErr w:type="gramStart"/>
      <w:r w:rsidRPr="00EB1D9C">
        <w:rPr>
          <w:rFonts w:hint="eastAsia"/>
          <w:color w:val="000000"/>
          <w:sz w:val="24"/>
        </w:rPr>
        <w:t>废主要</w:t>
      </w:r>
      <w:proofErr w:type="gramEnd"/>
      <w:r w:rsidRPr="00EB1D9C">
        <w:rPr>
          <w:rFonts w:hint="eastAsia"/>
          <w:color w:val="000000"/>
          <w:sz w:val="24"/>
        </w:rPr>
        <w:t>是生猪排泄的粪便、病死猪尸体、生活垃圾、防疫医疗废物等，其中一般固废</w:t>
      </w:r>
      <w:r w:rsidRPr="00EB1D9C">
        <w:rPr>
          <w:color w:val="000000"/>
          <w:sz w:val="24"/>
        </w:rPr>
        <w:t>7351.72</w:t>
      </w:r>
      <w:r w:rsidRPr="00EB1D9C">
        <w:rPr>
          <w:rFonts w:hint="eastAsia"/>
          <w:color w:val="000000"/>
          <w:sz w:val="24"/>
        </w:rPr>
        <w:t>t/a</w:t>
      </w:r>
      <w:r w:rsidRPr="00EB1D9C">
        <w:rPr>
          <w:rFonts w:hint="eastAsia"/>
          <w:color w:val="000000"/>
          <w:sz w:val="24"/>
        </w:rPr>
        <w:t>，</w:t>
      </w:r>
      <w:r w:rsidRPr="00EB1D9C">
        <w:rPr>
          <w:color w:val="000000"/>
          <w:sz w:val="24"/>
        </w:rPr>
        <w:t>危险固废</w:t>
      </w:r>
      <w:r w:rsidRPr="00EB1D9C">
        <w:rPr>
          <w:color w:val="000000"/>
          <w:sz w:val="24"/>
        </w:rPr>
        <w:t>0.16</w:t>
      </w:r>
      <w:r w:rsidRPr="00EB1D9C">
        <w:rPr>
          <w:rFonts w:hint="eastAsia"/>
          <w:color w:val="000000"/>
          <w:sz w:val="24"/>
        </w:rPr>
        <w:t xml:space="preserve"> t/a</w:t>
      </w:r>
      <w:r w:rsidRPr="00EB1D9C">
        <w:rPr>
          <w:rFonts w:hint="eastAsia"/>
          <w:color w:val="000000"/>
          <w:sz w:val="24"/>
        </w:rPr>
        <w:t>，</w:t>
      </w:r>
      <w:r w:rsidRPr="00EB1D9C">
        <w:rPr>
          <w:color w:val="000000"/>
          <w:sz w:val="24"/>
        </w:rPr>
        <w:t>生活垃圾</w:t>
      </w:r>
      <w:r w:rsidRPr="00EB1D9C">
        <w:rPr>
          <w:color w:val="000000"/>
          <w:sz w:val="24"/>
        </w:rPr>
        <w:t>29.2</w:t>
      </w:r>
      <w:r w:rsidRPr="00EB1D9C">
        <w:rPr>
          <w:rFonts w:hint="eastAsia"/>
          <w:color w:val="000000"/>
          <w:sz w:val="24"/>
        </w:rPr>
        <w:t xml:space="preserve"> t/a</w:t>
      </w:r>
      <w:r w:rsidRPr="00EB1D9C">
        <w:rPr>
          <w:rFonts w:hint="eastAsia"/>
          <w:color w:val="000000"/>
          <w:sz w:val="24"/>
        </w:rPr>
        <w:t>，</w:t>
      </w:r>
      <w:proofErr w:type="gramStart"/>
      <w:r w:rsidRPr="00EB1D9C">
        <w:rPr>
          <w:rFonts w:hint="eastAsia"/>
          <w:color w:val="000000"/>
          <w:sz w:val="24"/>
        </w:rPr>
        <w:t>均合理</w:t>
      </w:r>
      <w:proofErr w:type="gramEnd"/>
      <w:r w:rsidRPr="00EB1D9C">
        <w:rPr>
          <w:rFonts w:hint="eastAsia"/>
          <w:color w:val="000000"/>
          <w:sz w:val="24"/>
        </w:rPr>
        <w:t>处置利用，不外排。</w:t>
      </w:r>
    </w:p>
    <w:p w:rsidR="00EB1D9C" w:rsidRPr="00F008CF" w:rsidRDefault="00EB1D9C" w:rsidP="00EB1D9C">
      <w:pPr>
        <w:pStyle w:val="3"/>
        <w:keepLines w:val="0"/>
        <w:widowControl/>
        <w:numPr>
          <w:ilvl w:val="2"/>
          <w:numId w:val="2"/>
        </w:numPr>
        <w:tabs>
          <w:tab w:val="clear" w:pos="720"/>
        </w:tabs>
        <w:adjustRightInd w:val="0"/>
        <w:snapToGrid w:val="0"/>
        <w:spacing w:before="0" w:after="0" w:line="360" w:lineRule="auto"/>
        <w:rPr>
          <w:color w:val="000000"/>
          <w:kern w:val="0"/>
          <w:sz w:val="24"/>
          <w:szCs w:val="24"/>
        </w:rPr>
      </w:pPr>
      <w:r>
        <w:rPr>
          <w:rFonts w:hint="eastAsia"/>
          <w:color w:val="000000"/>
          <w:kern w:val="0"/>
          <w:sz w:val="24"/>
          <w:szCs w:val="24"/>
        </w:rPr>
        <w:t>主要环境影响</w:t>
      </w:r>
    </w:p>
    <w:p w:rsidR="00EB1D9C" w:rsidRDefault="00EB1D9C" w:rsidP="00EB1D9C">
      <w:pPr>
        <w:adjustRightInd w:val="0"/>
        <w:snapToGrid w:val="0"/>
        <w:spacing w:line="360" w:lineRule="auto"/>
        <w:ind w:firstLineChars="200" w:firstLine="480"/>
        <w:rPr>
          <w:color w:val="000000"/>
          <w:sz w:val="24"/>
        </w:rPr>
      </w:pPr>
      <w:r w:rsidRPr="00EB1D9C">
        <w:rPr>
          <w:rFonts w:hint="eastAsia"/>
          <w:color w:val="000000"/>
          <w:sz w:val="24"/>
        </w:rPr>
        <w:t>1</w:t>
      </w:r>
      <w:r w:rsidRPr="00EB1D9C">
        <w:rPr>
          <w:rFonts w:hint="eastAsia"/>
          <w:color w:val="000000"/>
          <w:sz w:val="24"/>
        </w:rPr>
        <w:t>、施工期环境影响</w:t>
      </w:r>
    </w:p>
    <w:p w:rsidR="00EB1D9C" w:rsidRDefault="00EB1D9C" w:rsidP="00EB1D9C">
      <w:pPr>
        <w:adjustRightInd w:val="0"/>
        <w:snapToGrid w:val="0"/>
        <w:spacing w:line="360" w:lineRule="auto"/>
        <w:ind w:firstLineChars="200" w:firstLine="480"/>
        <w:rPr>
          <w:color w:val="000000"/>
          <w:sz w:val="24"/>
        </w:rPr>
      </w:pPr>
      <w:r w:rsidRPr="00EB1D9C">
        <w:rPr>
          <w:rFonts w:hint="eastAsia"/>
          <w:color w:val="000000"/>
          <w:sz w:val="24"/>
        </w:rPr>
        <w:lastRenderedPageBreak/>
        <w:t>本项目施工期污染源主要是施工废气（施工扬尘、施工及运输机械排放的尾气）、施工废水、施工人员生活污水、施工噪声、建筑垃圾、项目建设过程中开挖的土石方及施工人员生活垃圾等。另外，施工期雨水可能引起水土流失。本项目</w:t>
      </w:r>
      <w:r>
        <w:rPr>
          <w:rFonts w:hint="eastAsia"/>
          <w:color w:val="000000"/>
          <w:sz w:val="24"/>
        </w:rPr>
        <w:t>施工期</w:t>
      </w:r>
      <w:r w:rsidRPr="00EB1D9C">
        <w:rPr>
          <w:rFonts w:hint="eastAsia"/>
          <w:color w:val="000000"/>
          <w:sz w:val="24"/>
        </w:rPr>
        <w:t>对环境影响</w:t>
      </w:r>
      <w:r>
        <w:rPr>
          <w:rFonts w:hint="eastAsia"/>
          <w:color w:val="000000"/>
          <w:sz w:val="24"/>
        </w:rPr>
        <w:t>较小</w:t>
      </w:r>
      <w:r w:rsidRPr="00EB1D9C">
        <w:rPr>
          <w:rFonts w:hint="eastAsia"/>
          <w:color w:val="000000"/>
          <w:sz w:val="24"/>
        </w:rPr>
        <w:t>，</w:t>
      </w:r>
      <w:r>
        <w:rPr>
          <w:rFonts w:hint="eastAsia"/>
          <w:color w:val="000000"/>
          <w:sz w:val="24"/>
        </w:rPr>
        <w:t>且</w:t>
      </w:r>
      <w:r w:rsidRPr="00EB1D9C">
        <w:rPr>
          <w:rFonts w:hint="eastAsia"/>
          <w:color w:val="000000"/>
          <w:sz w:val="24"/>
        </w:rPr>
        <w:t>施工期影响是暂时的，将会随着施工期的结束而在短时间内消失。</w:t>
      </w:r>
    </w:p>
    <w:p w:rsidR="00EB1D9C" w:rsidRDefault="00EB1D9C" w:rsidP="00EB1D9C">
      <w:pPr>
        <w:adjustRightInd w:val="0"/>
        <w:snapToGrid w:val="0"/>
        <w:spacing w:line="360" w:lineRule="auto"/>
        <w:ind w:firstLineChars="200" w:firstLine="480"/>
        <w:rPr>
          <w:color w:val="000000"/>
          <w:sz w:val="24"/>
        </w:rPr>
      </w:pPr>
      <w:r w:rsidRPr="00EB1D9C">
        <w:rPr>
          <w:rFonts w:hint="eastAsia"/>
          <w:color w:val="000000"/>
          <w:sz w:val="24"/>
        </w:rPr>
        <w:t>2</w:t>
      </w:r>
      <w:r w:rsidRPr="00EB1D9C">
        <w:rPr>
          <w:rFonts w:hint="eastAsia"/>
          <w:color w:val="000000"/>
          <w:sz w:val="24"/>
        </w:rPr>
        <w:t>、运营期环境影响</w:t>
      </w:r>
    </w:p>
    <w:p w:rsidR="00EB1D9C" w:rsidRDefault="00EB1D9C" w:rsidP="00EB1D9C">
      <w:pPr>
        <w:adjustRightInd w:val="0"/>
        <w:snapToGrid w:val="0"/>
        <w:spacing w:line="360" w:lineRule="auto"/>
        <w:ind w:firstLineChars="200" w:firstLine="480"/>
        <w:rPr>
          <w:color w:val="000000"/>
          <w:sz w:val="24"/>
        </w:rPr>
      </w:pPr>
      <w:r w:rsidRPr="00EB1D9C">
        <w:rPr>
          <w:rFonts w:hint="eastAsia"/>
          <w:color w:val="000000"/>
          <w:sz w:val="24"/>
        </w:rPr>
        <w:t>（</w:t>
      </w:r>
      <w:r w:rsidRPr="00EB1D9C">
        <w:rPr>
          <w:rFonts w:hint="eastAsia"/>
          <w:color w:val="000000"/>
          <w:sz w:val="24"/>
        </w:rPr>
        <w:t>1</w:t>
      </w:r>
      <w:r w:rsidRPr="00EB1D9C">
        <w:rPr>
          <w:rFonts w:hint="eastAsia"/>
          <w:color w:val="000000"/>
          <w:sz w:val="24"/>
        </w:rPr>
        <w:t>）对大气环境的影响</w:t>
      </w:r>
    </w:p>
    <w:p w:rsidR="00EB1D9C" w:rsidRDefault="00EB1D9C" w:rsidP="00EB1D9C">
      <w:pPr>
        <w:pStyle w:val="affffffffffffff0"/>
        <w:adjustRightInd w:val="0"/>
        <w:snapToGrid w:val="0"/>
        <w:spacing w:after="0" w:line="360" w:lineRule="auto"/>
        <w:ind w:firstLine="480"/>
        <w:rPr>
          <w:color w:val="000000"/>
          <w:szCs w:val="24"/>
        </w:rPr>
      </w:pPr>
      <w:r>
        <w:rPr>
          <w:rFonts w:hint="eastAsia"/>
          <w:color w:val="000000"/>
          <w:lang w:val="en-US"/>
        </w:rPr>
        <w:t>本项目恶臭气体</w:t>
      </w:r>
      <w:r w:rsidRPr="00F008CF">
        <w:rPr>
          <w:color w:val="000000"/>
        </w:rPr>
        <w:t>最大落地浓度：</w:t>
      </w:r>
      <w:r>
        <w:rPr>
          <w:rFonts w:hint="eastAsia"/>
          <w:color w:val="000000"/>
        </w:rPr>
        <w:t>本项目</w:t>
      </w:r>
      <w:r w:rsidRPr="00F008CF">
        <w:rPr>
          <w:color w:val="000000"/>
          <w:szCs w:val="24"/>
        </w:rPr>
        <w:t>无组织排放</w:t>
      </w:r>
      <w:r w:rsidRPr="00F008CF">
        <w:rPr>
          <w:color w:val="000000"/>
          <w:szCs w:val="21"/>
        </w:rPr>
        <w:t>NH</w:t>
      </w:r>
      <w:r w:rsidRPr="00F008CF">
        <w:rPr>
          <w:color w:val="000000"/>
          <w:szCs w:val="21"/>
          <w:vertAlign w:val="subscript"/>
        </w:rPr>
        <w:t>3</w:t>
      </w:r>
      <w:r w:rsidRPr="00F008CF">
        <w:rPr>
          <w:color w:val="000000"/>
          <w:szCs w:val="24"/>
        </w:rPr>
        <w:t>和</w:t>
      </w:r>
      <w:r w:rsidRPr="00F008CF">
        <w:rPr>
          <w:color w:val="000000"/>
          <w:szCs w:val="24"/>
        </w:rPr>
        <w:t>H</w:t>
      </w:r>
      <w:r w:rsidRPr="00F008CF">
        <w:rPr>
          <w:color w:val="000000"/>
          <w:szCs w:val="24"/>
          <w:vertAlign w:val="subscript"/>
        </w:rPr>
        <w:t>2</w:t>
      </w:r>
      <w:r w:rsidRPr="00F008CF">
        <w:rPr>
          <w:color w:val="000000"/>
          <w:szCs w:val="24"/>
        </w:rPr>
        <w:t>S</w:t>
      </w:r>
      <w:r w:rsidRPr="00F008CF">
        <w:rPr>
          <w:color w:val="000000"/>
          <w:szCs w:val="21"/>
        </w:rPr>
        <w:t>的</w:t>
      </w:r>
      <w:r w:rsidRPr="00F008CF">
        <w:rPr>
          <w:color w:val="000000"/>
        </w:rPr>
        <w:t>最大落地浓度分别为</w:t>
      </w:r>
      <w:r w:rsidRPr="00F008CF">
        <w:rPr>
          <w:color w:val="000000"/>
          <w:szCs w:val="24"/>
        </w:rPr>
        <w:t>：</w:t>
      </w:r>
      <w:r w:rsidRPr="00353DCD">
        <w:rPr>
          <w:color w:val="000000"/>
          <w:szCs w:val="24"/>
        </w:rPr>
        <w:t>0.008809</w:t>
      </w:r>
      <w:r w:rsidRPr="00907A81">
        <w:rPr>
          <w:color w:val="000000"/>
        </w:rPr>
        <w:t xml:space="preserve"> </w:t>
      </w:r>
      <w:r w:rsidRPr="00F008CF">
        <w:rPr>
          <w:color w:val="000000"/>
        </w:rPr>
        <w:t>mg/m</w:t>
      </w:r>
      <w:r w:rsidRPr="00F008CF">
        <w:rPr>
          <w:color w:val="000000"/>
          <w:vertAlign w:val="superscript"/>
        </w:rPr>
        <w:t>3</w:t>
      </w:r>
      <w:r w:rsidRPr="00F008CF">
        <w:rPr>
          <w:color w:val="000000"/>
        </w:rPr>
        <w:t>，</w:t>
      </w:r>
      <w:r w:rsidRPr="00353DCD">
        <w:rPr>
          <w:color w:val="000000"/>
          <w:szCs w:val="24"/>
        </w:rPr>
        <w:t>0.0008349</w:t>
      </w:r>
      <w:r w:rsidRPr="00907A81">
        <w:rPr>
          <w:color w:val="000000"/>
        </w:rPr>
        <w:t xml:space="preserve"> </w:t>
      </w:r>
      <w:r w:rsidRPr="00F008CF">
        <w:rPr>
          <w:color w:val="000000"/>
        </w:rPr>
        <w:t>mg/m</w:t>
      </w:r>
      <w:r w:rsidRPr="00F008CF">
        <w:rPr>
          <w:color w:val="000000"/>
          <w:vertAlign w:val="superscript"/>
        </w:rPr>
        <w:t>3</w:t>
      </w:r>
      <w:r w:rsidRPr="00F008CF">
        <w:rPr>
          <w:color w:val="000000"/>
        </w:rPr>
        <w:t>，占标率分别为</w:t>
      </w:r>
      <w:r>
        <w:rPr>
          <w:rFonts w:hint="eastAsia"/>
          <w:color w:val="000000"/>
          <w:lang w:val="en-US"/>
        </w:rPr>
        <w:t>4.4</w:t>
      </w:r>
      <w:r w:rsidRPr="00F008CF">
        <w:rPr>
          <w:color w:val="000000"/>
        </w:rPr>
        <w:t>%</w:t>
      </w:r>
      <w:r w:rsidRPr="00F008CF">
        <w:rPr>
          <w:color w:val="000000"/>
        </w:rPr>
        <w:t>、</w:t>
      </w:r>
      <w:r>
        <w:rPr>
          <w:rFonts w:hint="eastAsia"/>
          <w:color w:val="000000"/>
          <w:lang w:val="en-US"/>
        </w:rPr>
        <w:t>8.35</w:t>
      </w:r>
      <w:r w:rsidRPr="00F008CF">
        <w:rPr>
          <w:color w:val="000000"/>
        </w:rPr>
        <w:t>%</w:t>
      </w:r>
      <w:r w:rsidRPr="00F008CF">
        <w:rPr>
          <w:color w:val="000000"/>
        </w:rPr>
        <w:t>，</w:t>
      </w:r>
      <w:r w:rsidRPr="00F008CF">
        <w:rPr>
          <w:color w:val="000000"/>
        </w:rPr>
        <w:t>P</w:t>
      </w:r>
      <w:r w:rsidRPr="00F008CF">
        <w:rPr>
          <w:color w:val="000000"/>
          <w:vertAlign w:val="subscript"/>
        </w:rPr>
        <w:t>max</w:t>
      </w:r>
      <w:r w:rsidRPr="00F008CF">
        <w:rPr>
          <w:color w:val="000000"/>
        </w:rPr>
        <w:t>＜</w:t>
      </w:r>
      <w:r w:rsidRPr="00F008CF">
        <w:rPr>
          <w:color w:val="000000"/>
        </w:rPr>
        <w:t>10%</w:t>
      </w:r>
      <w:r w:rsidRPr="00F008CF">
        <w:rPr>
          <w:color w:val="000000"/>
          <w:szCs w:val="24"/>
        </w:rPr>
        <w:t>。</w:t>
      </w:r>
    </w:p>
    <w:p w:rsidR="00EB1D9C" w:rsidRDefault="00EB1D9C" w:rsidP="00EB1D9C">
      <w:pPr>
        <w:adjustRightInd w:val="0"/>
        <w:snapToGrid w:val="0"/>
        <w:spacing w:line="360" w:lineRule="auto"/>
        <w:ind w:firstLineChars="200" w:firstLine="480"/>
        <w:rPr>
          <w:color w:val="000000"/>
          <w:sz w:val="24"/>
        </w:rPr>
      </w:pPr>
      <w:r w:rsidRPr="00F008CF">
        <w:rPr>
          <w:color w:val="000000"/>
          <w:sz w:val="24"/>
        </w:rPr>
        <w:t>项目排放的</w:t>
      </w:r>
      <w:r w:rsidRPr="00F008CF">
        <w:rPr>
          <w:color w:val="000000"/>
          <w:sz w:val="24"/>
        </w:rPr>
        <w:t>NH</w:t>
      </w:r>
      <w:r w:rsidRPr="00F008CF">
        <w:rPr>
          <w:color w:val="000000"/>
          <w:sz w:val="24"/>
          <w:vertAlign w:val="subscript"/>
        </w:rPr>
        <w:t>3</w:t>
      </w:r>
      <w:r w:rsidRPr="00F008CF">
        <w:rPr>
          <w:color w:val="000000"/>
          <w:sz w:val="24"/>
        </w:rPr>
        <w:t>、</w:t>
      </w:r>
      <w:r w:rsidRPr="00F008CF">
        <w:rPr>
          <w:color w:val="000000"/>
          <w:sz w:val="24"/>
        </w:rPr>
        <w:t>H</w:t>
      </w:r>
      <w:r w:rsidRPr="00F008CF">
        <w:rPr>
          <w:color w:val="000000"/>
          <w:sz w:val="24"/>
          <w:vertAlign w:val="subscript"/>
        </w:rPr>
        <w:t>2</w:t>
      </w:r>
      <w:r w:rsidRPr="00F008CF">
        <w:rPr>
          <w:color w:val="000000"/>
          <w:sz w:val="24"/>
        </w:rPr>
        <w:t>S</w:t>
      </w:r>
      <w:r w:rsidRPr="00F008CF">
        <w:rPr>
          <w:color w:val="000000"/>
          <w:sz w:val="24"/>
        </w:rPr>
        <w:t>对区域内环境敏感点的最大小时浓度影响值远低于标准值要求，叠加现状值后仍低于环境标准值，说明项目对敏感点环境空气质量影响较小，不会降低各敏感点环境大气功能。本项目废气的排放对周围敏感点影响较小。</w:t>
      </w:r>
    </w:p>
    <w:p w:rsidR="00EB1D9C" w:rsidRPr="00F008CF" w:rsidRDefault="00EB1D9C" w:rsidP="00EB1D9C">
      <w:pPr>
        <w:adjustRightInd w:val="0"/>
        <w:snapToGrid w:val="0"/>
        <w:spacing w:line="360" w:lineRule="auto"/>
        <w:ind w:firstLineChars="200" w:firstLine="480"/>
        <w:rPr>
          <w:color w:val="000000"/>
          <w:sz w:val="24"/>
        </w:rPr>
      </w:pPr>
      <w:r w:rsidRPr="00F008CF">
        <w:rPr>
          <w:color w:val="000000"/>
          <w:sz w:val="24"/>
        </w:rPr>
        <w:t>经计算，本项目无组织排放</w:t>
      </w:r>
      <w:proofErr w:type="gramStart"/>
      <w:r w:rsidRPr="00F008CF">
        <w:rPr>
          <w:color w:val="000000"/>
          <w:sz w:val="24"/>
        </w:rPr>
        <w:t>面源不需要</w:t>
      </w:r>
      <w:proofErr w:type="gramEnd"/>
      <w:r w:rsidRPr="00F008CF">
        <w:rPr>
          <w:color w:val="000000"/>
          <w:sz w:val="24"/>
        </w:rPr>
        <w:t>设置大气环境防护距离，项目无组织面源废气排放对场区周边环境影响较小。</w:t>
      </w:r>
    </w:p>
    <w:p w:rsidR="00EB1D9C" w:rsidRDefault="00EB1D9C" w:rsidP="00EB1D9C">
      <w:pPr>
        <w:widowControl/>
        <w:adjustRightInd w:val="0"/>
        <w:snapToGrid w:val="0"/>
        <w:spacing w:line="360" w:lineRule="auto"/>
        <w:ind w:firstLineChars="200" w:firstLine="480"/>
        <w:jc w:val="left"/>
        <w:rPr>
          <w:color w:val="000000"/>
          <w:sz w:val="24"/>
        </w:rPr>
      </w:pPr>
      <w:r w:rsidRPr="00F008CF">
        <w:rPr>
          <w:color w:val="000000"/>
          <w:sz w:val="24"/>
        </w:rPr>
        <w:t>通过计算，本项目</w:t>
      </w:r>
      <w:r>
        <w:rPr>
          <w:rFonts w:hint="eastAsia"/>
          <w:color w:val="000000"/>
          <w:sz w:val="24"/>
        </w:rPr>
        <w:t>猪舍、污水站及粪便收集池的</w:t>
      </w:r>
      <w:r w:rsidRPr="00F008CF">
        <w:rPr>
          <w:color w:val="000000"/>
          <w:sz w:val="24"/>
        </w:rPr>
        <w:t>卫生防护距离</w:t>
      </w:r>
      <w:r>
        <w:rPr>
          <w:rFonts w:hint="eastAsia"/>
          <w:color w:val="000000"/>
          <w:sz w:val="24"/>
        </w:rPr>
        <w:t>均</w:t>
      </w:r>
      <w:r w:rsidRPr="00F008CF">
        <w:rPr>
          <w:color w:val="000000"/>
          <w:sz w:val="24"/>
        </w:rPr>
        <w:t>为</w:t>
      </w:r>
      <w:r w:rsidRPr="00F008CF">
        <w:rPr>
          <w:color w:val="000000"/>
          <w:sz w:val="24"/>
        </w:rPr>
        <w:t>100m</w:t>
      </w:r>
      <w:r w:rsidRPr="00F008CF">
        <w:rPr>
          <w:bCs/>
          <w:color w:val="000000"/>
          <w:sz w:val="24"/>
        </w:rPr>
        <w:t>，卫生防护距离范围内不得建设敏感建筑</w:t>
      </w:r>
      <w:proofErr w:type="gramStart"/>
      <w:r w:rsidRPr="00F008CF">
        <w:rPr>
          <w:bCs/>
          <w:color w:val="000000"/>
          <w:sz w:val="24"/>
        </w:rPr>
        <w:t>及集中</w:t>
      </w:r>
      <w:proofErr w:type="gramEnd"/>
      <w:r w:rsidRPr="00F008CF">
        <w:rPr>
          <w:bCs/>
          <w:color w:val="000000"/>
          <w:sz w:val="24"/>
        </w:rPr>
        <w:t>居民点。</w:t>
      </w:r>
      <w:r w:rsidRPr="00F008CF">
        <w:rPr>
          <w:color w:val="000000"/>
          <w:sz w:val="24"/>
        </w:rPr>
        <w:t>根据《畜禽养殖业污染防治技术规范》（</w:t>
      </w:r>
      <w:r w:rsidRPr="00F008CF">
        <w:rPr>
          <w:color w:val="000000"/>
          <w:sz w:val="24"/>
        </w:rPr>
        <w:t>HJ/T81-2001</w:t>
      </w:r>
      <w:r w:rsidRPr="00F008CF">
        <w:rPr>
          <w:color w:val="000000"/>
          <w:sz w:val="24"/>
        </w:rPr>
        <w:t>）中对新建、改建、扩建的畜禽养殖场要求</w:t>
      </w:r>
      <w:r w:rsidRPr="00F008CF">
        <w:rPr>
          <w:color w:val="000000"/>
          <w:sz w:val="24"/>
        </w:rPr>
        <w:t>“</w:t>
      </w:r>
      <w:r w:rsidRPr="00F008CF">
        <w:rPr>
          <w:color w:val="000000"/>
          <w:sz w:val="24"/>
        </w:rPr>
        <w:t>场界与禁建区域边界的最小距离不得小于</w:t>
      </w:r>
      <w:r w:rsidRPr="00F008CF">
        <w:rPr>
          <w:color w:val="000000"/>
          <w:sz w:val="24"/>
        </w:rPr>
        <w:t>500m”</w:t>
      </w:r>
      <w:r w:rsidRPr="00F008CF">
        <w:rPr>
          <w:color w:val="000000"/>
          <w:sz w:val="24"/>
        </w:rPr>
        <w:t>。综合考虑本项目实际情况和卫生防护距离计算结果，确定项目卫生防护距离为</w:t>
      </w:r>
      <w:r w:rsidRPr="00F008CF">
        <w:rPr>
          <w:rFonts w:hint="eastAsia"/>
          <w:color w:val="000000"/>
          <w:sz w:val="24"/>
        </w:rPr>
        <w:t>生产区外</w:t>
      </w:r>
      <w:r w:rsidRPr="00F008CF">
        <w:rPr>
          <w:color w:val="000000"/>
          <w:sz w:val="24"/>
        </w:rPr>
        <w:t>500m</w:t>
      </w:r>
      <w:r w:rsidRPr="00F008CF">
        <w:rPr>
          <w:rFonts w:hint="eastAsia"/>
          <w:color w:val="000000"/>
          <w:sz w:val="24"/>
        </w:rPr>
        <w:t>范围</w:t>
      </w:r>
      <w:r w:rsidRPr="00F008CF">
        <w:rPr>
          <w:color w:val="000000"/>
          <w:sz w:val="24"/>
        </w:rPr>
        <w:t>。项目生产区外</w:t>
      </w:r>
      <w:r w:rsidRPr="00F008CF">
        <w:rPr>
          <w:color w:val="000000"/>
          <w:sz w:val="24"/>
        </w:rPr>
        <w:t>500</w:t>
      </w:r>
      <w:r w:rsidRPr="00F008CF">
        <w:rPr>
          <w:color w:val="000000"/>
          <w:sz w:val="24"/>
        </w:rPr>
        <w:t>米卫生防护距离内无任何环境敏感点，卫生防护距离范围内禁止新建居住区、学校等环境敏感目标。</w:t>
      </w:r>
    </w:p>
    <w:p w:rsidR="00EB1D9C" w:rsidRDefault="00ED772F" w:rsidP="00ED772F">
      <w:pPr>
        <w:adjustRightInd w:val="0"/>
        <w:snapToGrid w:val="0"/>
        <w:spacing w:line="360" w:lineRule="auto"/>
        <w:ind w:firstLineChars="200" w:firstLine="480"/>
        <w:rPr>
          <w:color w:val="000000"/>
          <w:sz w:val="24"/>
        </w:rPr>
      </w:pPr>
      <w:r w:rsidRPr="00ED772F">
        <w:rPr>
          <w:rFonts w:hint="eastAsia"/>
          <w:color w:val="000000"/>
          <w:sz w:val="24"/>
        </w:rPr>
        <w:t>综上，营运期废气对区域大气环境影响较小。</w:t>
      </w:r>
    </w:p>
    <w:p w:rsidR="00EB1D9C" w:rsidRDefault="00ED772F" w:rsidP="00ED772F">
      <w:pPr>
        <w:adjustRightInd w:val="0"/>
        <w:snapToGrid w:val="0"/>
        <w:spacing w:line="360" w:lineRule="auto"/>
        <w:ind w:firstLineChars="200" w:firstLine="480"/>
        <w:rPr>
          <w:color w:val="000000"/>
          <w:sz w:val="24"/>
        </w:rPr>
      </w:pPr>
      <w:r w:rsidRPr="00ED772F">
        <w:rPr>
          <w:rFonts w:hint="eastAsia"/>
          <w:color w:val="000000"/>
          <w:sz w:val="24"/>
        </w:rPr>
        <w:t>（</w:t>
      </w:r>
      <w:r w:rsidRPr="00ED772F">
        <w:rPr>
          <w:rFonts w:hint="eastAsia"/>
          <w:color w:val="000000"/>
          <w:sz w:val="24"/>
        </w:rPr>
        <w:t>2</w:t>
      </w:r>
      <w:r w:rsidRPr="00ED772F">
        <w:rPr>
          <w:rFonts w:hint="eastAsia"/>
          <w:color w:val="000000"/>
          <w:sz w:val="24"/>
        </w:rPr>
        <w:t>）对水环境影响</w:t>
      </w:r>
    </w:p>
    <w:p w:rsidR="00ED772F" w:rsidRPr="00F008CF" w:rsidRDefault="00ED772F" w:rsidP="00ED772F">
      <w:pPr>
        <w:pStyle w:val="a1"/>
        <w:adjustRightInd w:val="0"/>
        <w:snapToGrid w:val="0"/>
        <w:spacing w:line="360" w:lineRule="auto"/>
        <w:ind w:firstLine="480"/>
        <w:rPr>
          <w:color w:val="000000"/>
          <w:sz w:val="24"/>
          <w:szCs w:val="20"/>
        </w:rPr>
      </w:pPr>
      <w:r w:rsidRPr="00DD0434">
        <w:rPr>
          <w:rFonts w:hint="eastAsia"/>
          <w:color w:val="000000"/>
          <w:sz w:val="24"/>
        </w:rPr>
        <w:t>本项目主要从事生猪的养殖，产生的废水主要为猪尿、猪舍冲洗水、职工生活污水等，废水水质简单，</w:t>
      </w:r>
      <w:r>
        <w:rPr>
          <w:rFonts w:hint="eastAsia"/>
          <w:color w:val="000000"/>
          <w:sz w:val="24"/>
        </w:rPr>
        <w:t>废水经处理后部分回用于猪舍冲洗及厂区绿化，部分用于农灌，不外排，</w:t>
      </w:r>
      <w:r w:rsidRPr="00DD0434">
        <w:rPr>
          <w:rFonts w:hint="eastAsia"/>
          <w:color w:val="000000"/>
          <w:sz w:val="24"/>
        </w:rPr>
        <w:t>不会对项目附近水体水质产生不利影响。因此，本项目的建设对区域地表水环境的影响较小。</w:t>
      </w:r>
    </w:p>
    <w:p w:rsidR="00EB1D9C" w:rsidRPr="00ED772F" w:rsidRDefault="00ED772F" w:rsidP="00ED772F">
      <w:pPr>
        <w:adjustRightInd w:val="0"/>
        <w:snapToGrid w:val="0"/>
        <w:spacing w:line="360" w:lineRule="auto"/>
        <w:ind w:firstLineChars="200" w:firstLine="480"/>
        <w:rPr>
          <w:color w:val="000000"/>
          <w:sz w:val="24"/>
        </w:rPr>
      </w:pPr>
      <w:r w:rsidRPr="00ED772F">
        <w:rPr>
          <w:rFonts w:hint="eastAsia"/>
          <w:color w:val="000000"/>
          <w:sz w:val="24"/>
        </w:rPr>
        <w:t>拟建项目的建设和运行将不会引起地下水流场或地下水水位变化，生产废水的泄露可能造成项目周边一定范围内地下水的污染。拟建项目对可能产生地下水影响的各项途径均进行有效预防，在确保各项防渗措施得以落实，并加强维护和厂区环境管理的前提下，可有效控制厂区内的原辅材料、废水等下渗现象，避免污染地下水。在此前提下，拟建项目不会对地下水环境产生明显影响。</w:t>
      </w:r>
    </w:p>
    <w:p w:rsidR="00EB1D9C" w:rsidRPr="00EB1D9C" w:rsidRDefault="00ED772F" w:rsidP="00ED772F">
      <w:pPr>
        <w:adjustRightInd w:val="0"/>
        <w:snapToGrid w:val="0"/>
        <w:spacing w:line="360" w:lineRule="auto"/>
        <w:ind w:firstLineChars="200" w:firstLine="480"/>
        <w:rPr>
          <w:color w:val="000000"/>
          <w:sz w:val="24"/>
        </w:rPr>
      </w:pPr>
      <w:r w:rsidRPr="00ED772F">
        <w:rPr>
          <w:rFonts w:hint="eastAsia"/>
          <w:color w:val="000000"/>
          <w:sz w:val="24"/>
        </w:rPr>
        <w:lastRenderedPageBreak/>
        <w:t>（</w:t>
      </w:r>
      <w:r w:rsidRPr="00ED772F">
        <w:rPr>
          <w:rFonts w:hint="eastAsia"/>
          <w:color w:val="000000"/>
          <w:sz w:val="24"/>
        </w:rPr>
        <w:t>3</w:t>
      </w:r>
      <w:r w:rsidRPr="00ED772F">
        <w:rPr>
          <w:rFonts w:hint="eastAsia"/>
          <w:color w:val="000000"/>
          <w:sz w:val="24"/>
        </w:rPr>
        <w:t>）对声环境影响</w:t>
      </w:r>
    </w:p>
    <w:p w:rsidR="00EB1D9C" w:rsidRDefault="00ED772F" w:rsidP="00ED772F">
      <w:pPr>
        <w:adjustRightInd w:val="0"/>
        <w:snapToGrid w:val="0"/>
        <w:spacing w:line="360" w:lineRule="auto"/>
        <w:ind w:firstLineChars="200" w:firstLine="480"/>
        <w:rPr>
          <w:color w:val="000000"/>
          <w:sz w:val="24"/>
        </w:rPr>
      </w:pPr>
      <w:r w:rsidRPr="00ED772F">
        <w:rPr>
          <w:rFonts w:hint="eastAsia"/>
          <w:color w:val="000000"/>
          <w:sz w:val="24"/>
        </w:rPr>
        <w:t>本项目运营期对</w:t>
      </w:r>
      <w:proofErr w:type="gramStart"/>
      <w:r w:rsidRPr="00ED772F">
        <w:rPr>
          <w:rFonts w:hint="eastAsia"/>
          <w:color w:val="000000"/>
          <w:sz w:val="24"/>
        </w:rPr>
        <w:t>周围声</w:t>
      </w:r>
      <w:proofErr w:type="gramEnd"/>
      <w:r w:rsidRPr="00ED772F">
        <w:rPr>
          <w:rFonts w:hint="eastAsia"/>
          <w:color w:val="000000"/>
          <w:sz w:val="24"/>
        </w:rPr>
        <w:t>环境的影响主要</w:t>
      </w:r>
      <w:proofErr w:type="gramStart"/>
      <w:r w:rsidRPr="00ED772F">
        <w:rPr>
          <w:rFonts w:hint="eastAsia"/>
          <w:color w:val="000000"/>
          <w:sz w:val="24"/>
        </w:rPr>
        <w:t>来自于猪叫声</w:t>
      </w:r>
      <w:proofErr w:type="gramEnd"/>
      <w:r w:rsidRPr="00ED772F">
        <w:rPr>
          <w:rFonts w:hint="eastAsia"/>
          <w:color w:val="000000"/>
          <w:sz w:val="24"/>
        </w:rPr>
        <w:t>、风机、水泵等，针对声源特征，评价提出以下措施：（</w:t>
      </w:r>
      <w:r w:rsidRPr="00ED772F">
        <w:rPr>
          <w:rFonts w:hint="eastAsia"/>
          <w:color w:val="000000"/>
          <w:sz w:val="24"/>
        </w:rPr>
        <w:t>1</w:t>
      </w:r>
      <w:r w:rsidRPr="00ED772F">
        <w:rPr>
          <w:rFonts w:hint="eastAsia"/>
          <w:color w:val="000000"/>
          <w:sz w:val="24"/>
        </w:rPr>
        <w:t>）抑制声源，选用低噪型设备（</w:t>
      </w:r>
      <w:r w:rsidRPr="00ED772F">
        <w:rPr>
          <w:rFonts w:hint="eastAsia"/>
          <w:color w:val="000000"/>
          <w:sz w:val="24"/>
        </w:rPr>
        <w:t>2</w:t>
      </w:r>
      <w:r w:rsidRPr="00ED772F">
        <w:rPr>
          <w:rFonts w:hint="eastAsia"/>
          <w:color w:val="000000"/>
          <w:sz w:val="24"/>
        </w:rPr>
        <w:t>）</w:t>
      </w:r>
      <w:r>
        <w:rPr>
          <w:rFonts w:hint="eastAsia"/>
          <w:color w:val="000000"/>
          <w:sz w:val="24"/>
        </w:rPr>
        <w:t>水泵</w:t>
      </w:r>
      <w:r w:rsidRPr="00ED772F">
        <w:rPr>
          <w:rFonts w:hint="eastAsia"/>
          <w:color w:val="000000"/>
          <w:sz w:val="24"/>
        </w:rPr>
        <w:t>房等设隔、吸噪音的设施，做好机械设备的减震；（</w:t>
      </w:r>
      <w:r w:rsidRPr="00ED772F">
        <w:rPr>
          <w:rFonts w:hint="eastAsia"/>
          <w:color w:val="000000"/>
          <w:sz w:val="24"/>
        </w:rPr>
        <w:t>3</w:t>
      </w:r>
      <w:r w:rsidRPr="00ED772F">
        <w:rPr>
          <w:rFonts w:hint="eastAsia"/>
          <w:color w:val="000000"/>
          <w:sz w:val="24"/>
        </w:rPr>
        <w:t>）合理布局，</w:t>
      </w:r>
      <w:proofErr w:type="gramStart"/>
      <w:r w:rsidRPr="00ED772F">
        <w:rPr>
          <w:rFonts w:hint="eastAsia"/>
          <w:color w:val="000000"/>
          <w:sz w:val="24"/>
        </w:rPr>
        <w:t>闹静分开</w:t>
      </w:r>
      <w:proofErr w:type="gramEnd"/>
      <w:r w:rsidRPr="00ED772F">
        <w:rPr>
          <w:rFonts w:hint="eastAsia"/>
          <w:color w:val="000000"/>
          <w:sz w:val="24"/>
        </w:rPr>
        <w:t>，周围建立绿化隔离带吸收噪音等。</w:t>
      </w:r>
      <w:proofErr w:type="gramStart"/>
      <w:r w:rsidRPr="00ED772F">
        <w:rPr>
          <w:rFonts w:hint="eastAsia"/>
          <w:color w:val="000000"/>
          <w:sz w:val="24"/>
        </w:rPr>
        <w:t>经预测</w:t>
      </w:r>
      <w:proofErr w:type="gramEnd"/>
      <w:r w:rsidRPr="00ED772F">
        <w:rPr>
          <w:rFonts w:hint="eastAsia"/>
          <w:color w:val="000000"/>
          <w:sz w:val="24"/>
        </w:rPr>
        <w:t>项目厂界噪声值满足《工业企业厂界环境噪声排放标准》</w:t>
      </w:r>
      <w:r w:rsidRPr="00ED772F">
        <w:rPr>
          <w:rFonts w:hint="eastAsia"/>
          <w:color w:val="000000"/>
          <w:sz w:val="24"/>
        </w:rPr>
        <w:t>(GB12348-2008) 2</w:t>
      </w:r>
      <w:r w:rsidRPr="00ED772F">
        <w:rPr>
          <w:rFonts w:hint="eastAsia"/>
          <w:color w:val="000000"/>
          <w:sz w:val="24"/>
        </w:rPr>
        <w:t>类标准。</w:t>
      </w:r>
    </w:p>
    <w:p w:rsidR="00ED772F" w:rsidRPr="00ED772F" w:rsidRDefault="00ED772F" w:rsidP="00ED772F">
      <w:pPr>
        <w:adjustRightInd w:val="0"/>
        <w:snapToGrid w:val="0"/>
        <w:spacing w:line="360" w:lineRule="auto"/>
        <w:ind w:firstLineChars="200" w:firstLine="480"/>
        <w:rPr>
          <w:color w:val="000000"/>
          <w:sz w:val="24"/>
        </w:rPr>
      </w:pPr>
      <w:r w:rsidRPr="00ED772F">
        <w:rPr>
          <w:rFonts w:hint="eastAsia"/>
          <w:color w:val="000000"/>
          <w:sz w:val="24"/>
        </w:rPr>
        <w:t>（</w:t>
      </w:r>
      <w:r w:rsidRPr="00ED772F">
        <w:rPr>
          <w:rFonts w:hint="eastAsia"/>
          <w:color w:val="000000"/>
          <w:sz w:val="24"/>
        </w:rPr>
        <w:t>4</w:t>
      </w:r>
      <w:r w:rsidRPr="00ED772F">
        <w:rPr>
          <w:rFonts w:hint="eastAsia"/>
          <w:color w:val="000000"/>
          <w:sz w:val="24"/>
        </w:rPr>
        <w:t>）固体废物对环境影响</w:t>
      </w:r>
    </w:p>
    <w:p w:rsidR="00ED772F" w:rsidRDefault="00ED772F" w:rsidP="00ED772F">
      <w:pPr>
        <w:adjustRightInd w:val="0"/>
        <w:snapToGrid w:val="0"/>
        <w:spacing w:line="360" w:lineRule="auto"/>
        <w:ind w:firstLineChars="200" w:firstLine="480"/>
        <w:rPr>
          <w:color w:val="000000"/>
          <w:sz w:val="24"/>
        </w:rPr>
      </w:pPr>
      <w:r w:rsidRPr="00ED772F">
        <w:rPr>
          <w:rFonts w:hint="eastAsia"/>
          <w:color w:val="000000"/>
          <w:sz w:val="24"/>
        </w:rPr>
        <w:t>本项目产生的固</w:t>
      </w:r>
      <w:proofErr w:type="gramStart"/>
      <w:r w:rsidRPr="00ED772F">
        <w:rPr>
          <w:rFonts w:hint="eastAsia"/>
          <w:color w:val="000000"/>
          <w:sz w:val="24"/>
        </w:rPr>
        <w:t>废主要</w:t>
      </w:r>
      <w:proofErr w:type="gramEnd"/>
      <w:r w:rsidRPr="00ED772F">
        <w:rPr>
          <w:rFonts w:hint="eastAsia"/>
          <w:color w:val="000000"/>
          <w:sz w:val="24"/>
        </w:rPr>
        <w:t>是生猪排泄的粪便、病死猪尸体、生活垃圾、防疫医疗废物等，其中一般固废</w:t>
      </w:r>
      <w:r w:rsidRPr="00ED772F">
        <w:rPr>
          <w:rFonts w:hint="eastAsia"/>
          <w:color w:val="000000"/>
          <w:sz w:val="24"/>
        </w:rPr>
        <w:t>7351.72t/a</w:t>
      </w:r>
      <w:r w:rsidRPr="00ED772F">
        <w:rPr>
          <w:rFonts w:hint="eastAsia"/>
          <w:color w:val="000000"/>
          <w:sz w:val="24"/>
        </w:rPr>
        <w:t>，危险固废</w:t>
      </w:r>
      <w:r w:rsidRPr="00ED772F">
        <w:rPr>
          <w:rFonts w:hint="eastAsia"/>
          <w:color w:val="000000"/>
          <w:sz w:val="24"/>
        </w:rPr>
        <w:t>0.16 t/a</w:t>
      </w:r>
      <w:r w:rsidRPr="00ED772F">
        <w:rPr>
          <w:rFonts w:hint="eastAsia"/>
          <w:color w:val="000000"/>
          <w:sz w:val="24"/>
        </w:rPr>
        <w:t>，生活垃圾</w:t>
      </w:r>
      <w:r w:rsidRPr="00ED772F">
        <w:rPr>
          <w:rFonts w:hint="eastAsia"/>
          <w:color w:val="000000"/>
          <w:sz w:val="24"/>
        </w:rPr>
        <w:t>29.2 t/a</w:t>
      </w:r>
      <w:r w:rsidRPr="00ED772F">
        <w:rPr>
          <w:rFonts w:hint="eastAsia"/>
          <w:color w:val="000000"/>
          <w:sz w:val="24"/>
        </w:rPr>
        <w:t>，</w:t>
      </w:r>
      <w:proofErr w:type="gramStart"/>
      <w:r w:rsidRPr="00ED772F">
        <w:rPr>
          <w:rFonts w:hint="eastAsia"/>
          <w:color w:val="000000"/>
          <w:sz w:val="24"/>
        </w:rPr>
        <w:t>均合理</w:t>
      </w:r>
      <w:proofErr w:type="gramEnd"/>
      <w:r w:rsidRPr="00ED772F">
        <w:rPr>
          <w:rFonts w:hint="eastAsia"/>
          <w:color w:val="000000"/>
          <w:sz w:val="24"/>
        </w:rPr>
        <w:t>处置利用，不外排</w:t>
      </w:r>
      <w:r>
        <w:rPr>
          <w:rFonts w:hint="eastAsia"/>
          <w:color w:val="000000"/>
          <w:sz w:val="24"/>
        </w:rPr>
        <w:t>，</w:t>
      </w:r>
      <w:r w:rsidRPr="00ED772F">
        <w:rPr>
          <w:rFonts w:hint="eastAsia"/>
          <w:color w:val="000000"/>
          <w:sz w:val="24"/>
        </w:rPr>
        <w:t>固体废物对环境影响</w:t>
      </w:r>
      <w:r>
        <w:rPr>
          <w:rFonts w:hint="eastAsia"/>
          <w:color w:val="000000"/>
          <w:sz w:val="24"/>
        </w:rPr>
        <w:t>较小</w:t>
      </w:r>
      <w:r w:rsidRPr="00ED772F">
        <w:rPr>
          <w:rFonts w:hint="eastAsia"/>
          <w:color w:val="000000"/>
          <w:sz w:val="24"/>
        </w:rPr>
        <w:t>。</w:t>
      </w:r>
    </w:p>
    <w:p w:rsidR="00ED772F" w:rsidRPr="00F008CF" w:rsidRDefault="00ED772F" w:rsidP="00ED772F">
      <w:pPr>
        <w:pStyle w:val="3"/>
        <w:keepLines w:val="0"/>
        <w:widowControl/>
        <w:numPr>
          <w:ilvl w:val="2"/>
          <w:numId w:val="2"/>
        </w:numPr>
        <w:tabs>
          <w:tab w:val="clear" w:pos="720"/>
        </w:tabs>
        <w:adjustRightInd w:val="0"/>
        <w:snapToGrid w:val="0"/>
        <w:spacing w:before="0" w:after="0" w:line="360" w:lineRule="auto"/>
        <w:rPr>
          <w:color w:val="000000"/>
          <w:kern w:val="0"/>
          <w:sz w:val="24"/>
          <w:szCs w:val="24"/>
        </w:rPr>
      </w:pPr>
      <w:r>
        <w:rPr>
          <w:rFonts w:hint="eastAsia"/>
          <w:color w:val="000000"/>
          <w:kern w:val="0"/>
          <w:sz w:val="24"/>
          <w:szCs w:val="24"/>
        </w:rPr>
        <w:t>环境保护措施</w:t>
      </w:r>
    </w:p>
    <w:p w:rsidR="00ED772F" w:rsidRDefault="00ED772F" w:rsidP="00ED772F">
      <w:pPr>
        <w:adjustRightInd w:val="0"/>
        <w:snapToGrid w:val="0"/>
        <w:spacing w:line="360" w:lineRule="auto"/>
        <w:ind w:firstLineChars="200" w:firstLine="480"/>
        <w:rPr>
          <w:color w:val="000000"/>
          <w:sz w:val="24"/>
        </w:rPr>
      </w:pPr>
      <w:r w:rsidRPr="00ED772F">
        <w:rPr>
          <w:rFonts w:hint="eastAsia"/>
          <w:color w:val="000000"/>
          <w:sz w:val="24"/>
        </w:rPr>
        <w:t>1</w:t>
      </w:r>
      <w:r w:rsidRPr="00ED772F">
        <w:rPr>
          <w:rFonts w:hint="eastAsia"/>
          <w:color w:val="000000"/>
          <w:sz w:val="24"/>
        </w:rPr>
        <w:t>、废气污染防治措施</w:t>
      </w:r>
    </w:p>
    <w:p w:rsidR="00D66C33" w:rsidRPr="00D66C33" w:rsidRDefault="00D66C33" w:rsidP="00D66C33">
      <w:pPr>
        <w:adjustRightInd w:val="0"/>
        <w:snapToGrid w:val="0"/>
        <w:spacing w:line="360" w:lineRule="auto"/>
        <w:ind w:firstLineChars="200" w:firstLine="480"/>
        <w:rPr>
          <w:color w:val="000000"/>
          <w:sz w:val="24"/>
        </w:rPr>
      </w:pPr>
      <w:r w:rsidRPr="00D66C33">
        <w:rPr>
          <w:rFonts w:hint="eastAsia"/>
          <w:color w:val="000000"/>
          <w:sz w:val="24"/>
        </w:rPr>
        <w:t>本项目猪场均采取干法清粪工艺，猪粪不与猪尿、污水混合，猪粪及时清理后外售制成有机肥；合理场区布置，加强绿化，时保证良好的运行操作和管理等措施。</w:t>
      </w:r>
    </w:p>
    <w:p w:rsidR="00D66C33" w:rsidRPr="00D66C33" w:rsidRDefault="00D66C33" w:rsidP="00D66C33">
      <w:pPr>
        <w:adjustRightInd w:val="0"/>
        <w:snapToGrid w:val="0"/>
        <w:spacing w:line="360" w:lineRule="auto"/>
        <w:ind w:firstLineChars="200" w:firstLine="480"/>
        <w:rPr>
          <w:color w:val="000000"/>
          <w:sz w:val="24"/>
        </w:rPr>
      </w:pPr>
      <w:r w:rsidRPr="00D66C33">
        <w:rPr>
          <w:rFonts w:hint="eastAsia"/>
          <w:color w:val="000000"/>
          <w:sz w:val="24"/>
        </w:rPr>
        <w:t>项目猪舍通过除臭管及科学设计日粮等系列措施控制猪舍臭气的产生量</w:t>
      </w:r>
      <w:r>
        <w:rPr>
          <w:rFonts w:hint="eastAsia"/>
          <w:color w:val="000000"/>
          <w:sz w:val="24"/>
        </w:rPr>
        <w:t>，</w:t>
      </w:r>
      <w:r w:rsidRPr="00D66C33">
        <w:rPr>
          <w:rFonts w:hint="eastAsia"/>
          <w:color w:val="000000"/>
          <w:sz w:val="24"/>
        </w:rPr>
        <w:t>同时采用除臭液除臭，控制猪舍恶臭的排放量</w:t>
      </w:r>
      <w:r>
        <w:rPr>
          <w:rFonts w:hint="eastAsia"/>
          <w:color w:val="000000"/>
          <w:sz w:val="24"/>
        </w:rPr>
        <w:t>；本项目污水站及粪便收集池恶臭收集后合并一起经生物滤池处理。</w:t>
      </w:r>
    </w:p>
    <w:p w:rsidR="00D66C33" w:rsidRPr="00D66C33" w:rsidRDefault="00D66C33" w:rsidP="00D66C33">
      <w:pPr>
        <w:adjustRightInd w:val="0"/>
        <w:snapToGrid w:val="0"/>
        <w:spacing w:line="360" w:lineRule="auto"/>
        <w:ind w:firstLineChars="200" w:firstLine="480"/>
        <w:rPr>
          <w:color w:val="000000"/>
          <w:sz w:val="24"/>
        </w:rPr>
      </w:pPr>
      <w:r w:rsidRPr="00D66C33">
        <w:rPr>
          <w:rFonts w:hint="eastAsia"/>
          <w:color w:val="000000"/>
          <w:sz w:val="24"/>
        </w:rPr>
        <w:t>项目排放的恶臭污染物能够满足《恶臭污染物排放标准》（</w:t>
      </w:r>
      <w:r w:rsidRPr="00D66C33">
        <w:rPr>
          <w:rFonts w:hint="eastAsia"/>
          <w:color w:val="000000"/>
          <w:sz w:val="24"/>
        </w:rPr>
        <w:t>GB14554-93</w:t>
      </w:r>
      <w:r w:rsidRPr="00D66C33">
        <w:rPr>
          <w:rFonts w:hint="eastAsia"/>
          <w:color w:val="000000"/>
          <w:sz w:val="24"/>
        </w:rPr>
        <w:t>）中的相关要求达标排放，污染防治措施可行。</w:t>
      </w:r>
    </w:p>
    <w:p w:rsidR="00ED772F" w:rsidRDefault="00D66C33" w:rsidP="00D66C33">
      <w:pPr>
        <w:adjustRightInd w:val="0"/>
        <w:snapToGrid w:val="0"/>
        <w:spacing w:line="360" w:lineRule="auto"/>
        <w:ind w:firstLineChars="200" w:firstLine="480"/>
        <w:rPr>
          <w:color w:val="000000"/>
          <w:sz w:val="24"/>
        </w:rPr>
      </w:pPr>
      <w:r w:rsidRPr="00D66C33">
        <w:rPr>
          <w:rFonts w:hint="eastAsia"/>
          <w:color w:val="000000"/>
          <w:sz w:val="24"/>
        </w:rPr>
        <w:t>本项目经净化后的沼气及天然气为绿色能源污染物较少，燃烧烟气通过</w:t>
      </w:r>
      <w:r w:rsidRPr="00D66C33">
        <w:rPr>
          <w:rFonts w:hint="eastAsia"/>
          <w:color w:val="000000"/>
          <w:sz w:val="24"/>
        </w:rPr>
        <w:t>8m</w:t>
      </w:r>
      <w:r w:rsidRPr="00D66C33">
        <w:rPr>
          <w:rFonts w:hint="eastAsia"/>
          <w:color w:val="000000"/>
          <w:sz w:val="24"/>
        </w:rPr>
        <w:t>高排气筒排放。</w:t>
      </w:r>
    </w:p>
    <w:p w:rsidR="00D66C33" w:rsidRDefault="00D66C33" w:rsidP="00D66C33">
      <w:pPr>
        <w:adjustRightInd w:val="0"/>
        <w:snapToGrid w:val="0"/>
        <w:spacing w:line="360" w:lineRule="auto"/>
        <w:ind w:firstLineChars="200" w:firstLine="480"/>
        <w:rPr>
          <w:color w:val="000000"/>
          <w:sz w:val="24"/>
        </w:rPr>
      </w:pPr>
      <w:r w:rsidRPr="00D66C33">
        <w:rPr>
          <w:rFonts w:hint="eastAsia"/>
          <w:color w:val="000000"/>
          <w:sz w:val="24"/>
        </w:rPr>
        <w:t>2</w:t>
      </w:r>
      <w:r w:rsidRPr="00D66C33">
        <w:rPr>
          <w:rFonts w:hint="eastAsia"/>
          <w:color w:val="000000"/>
          <w:sz w:val="24"/>
        </w:rPr>
        <w:t>、水污染防治措施</w:t>
      </w:r>
    </w:p>
    <w:p w:rsidR="00D66C33" w:rsidRPr="00D66C33" w:rsidRDefault="00D66C33" w:rsidP="00D66C33">
      <w:pPr>
        <w:adjustRightInd w:val="0"/>
        <w:snapToGrid w:val="0"/>
        <w:spacing w:line="360" w:lineRule="auto"/>
        <w:ind w:firstLineChars="200" w:firstLine="480"/>
        <w:rPr>
          <w:color w:val="000000"/>
          <w:sz w:val="24"/>
        </w:rPr>
      </w:pPr>
      <w:r w:rsidRPr="00D66C33">
        <w:rPr>
          <w:rFonts w:hint="eastAsia"/>
          <w:color w:val="000000"/>
          <w:sz w:val="24"/>
        </w:rPr>
        <w:t>本项目场区排水系统实施清污分流、雨污分流，雨水排入雨水管网后进入周围水体；污水进场内污水处理系统处理。</w:t>
      </w:r>
    </w:p>
    <w:p w:rsidR="00D66C33" w:rsidRDefault="00D66C33" w:rsidP="00D66C33">
      <w:pPr>
        <w:adjustRightInd w:val="0"/>
        <w:snapToGrid w:val="0"/>
        <w:spacing w:line="360" w:lineRule="auto"/>
        <w:ind w:firstLineChars="200" w:firstLine="480"/>
        <w:rPr>
          <w:color w:val="000000"/>
          <w:sz w:val="24"/>
        </w:rPr>
      </w:pPr>
      <w:r w:rsidRPr="00D66C33">
        <w:rPr>
          <w:rFonts w:hint="eastAsia"/>
          <w:color w:val="000000"/>
          <w:sz w:val="24"/>
        </w:rPr>
        <w:t>本项目废水包括猪舍中猪尿和冲洗</w:t>
      </w:r>
      <w:proofErr w:type="gramStart"/>
      <w:r w:rsidRPr="00D66C33">
        <w:rPr>
          <w:rFonts w:hint="eastAsia"/>
          <w:color w:val="000000"/>
          <w:sz w:val="24"/>
        </w:rPr>
        <w:t>废水废水</w:t>
      </w:r>
      <w:proofErr w:type="gramEnd"/>
      <w:r w:rsidRPr="00D66C33">
        <w:rPr>
          <w:rFonts w:hint="eastAsia"/>
          <w:color w:val="000000"/>
          <w:sz w:val="24"/>
        </w:rPr>
        <w:t>经污水处理站处理后回用猪舍</w:t>
      </w:r>
      <w:proofErr w:type="gramStart"/>
      <w:r w:rsidRPr="00D66C33">
        <w:rPr>
          <w:rFonts w:hint="eastAsia"/>
          <w:color w:val="000000"/>
          <w:sz w:val="24"/>
        </w:rPr>
        <w:t>清洗水</w:t>
      </w:r>
      <w:proofErr w:type="gramEnd"/>
      <w:r w:rsidRPr="00D66C33">
        <w:rPr>
          <w:rFonts w:hint="eastAsia"/>
          <w:color w:val="000000"/>
          <w:sz w:val="24"/>
        </w:rPr>
        <w:t>和绿化用水，剩余废水用于周边农田灌溉。</w:t>
      </w:r>
    </w:p>
    <w:p w:rsidR="00ED772F" w:rsidRDefault="00D66C33" w:rsidP="0083458E">
      <w:pPr>
        <w:adjustRightInd w:val="0"/>
        <w:snapToGrid w:val="0"/>
        <w:spacing w:line="360" w:lineRule="auto"/>
        <w:ind w:firstLineChars="200" w:firstLine="480"/>
        <w:rPr>
          <w:color w:val="000000"/>
          <w:sz w:val="24"/>
        </w:rPr>
      </w:pPr>
      <w:r w:rsidRPr="007A0514">
        <w:rPr>
          <w:rFonts w:hint="eastAsia"/>
          <w:color w:val="000000"/>
          <w:sz w:val="24"/>
        </w:rPr>
        <w:t>项目正式运营后，产生的污水量约为</w:t>
      </w:r>
      <w:r w:rsidRPr="000C5EEB">
        <w:rPr>
          <w:color w:val="000000"/>
          <w:sz w:val="24"/>
        </w:rPr>
        <w:t>91773.17</w:t>
      </w:r>
      <w:r>
        <w:rPr>
          <w:rFonts w:hint="eastAsia"/>
          <w:color w:val="000000"/>
          <w:sz w:val="24"/>
        </w:rPr>
        <w:t xml:space="preserve"> m</w:t>
      </w:r>
      <w:r>
        <w:rPr>
          <w:rFonts w:hint="eastAsia"/>
          <w:color w:val="000000"/>
          <w:sz w:val="24"/>
          <w:vertAlign w:val="superscript"/>
        </w:rPr>
        <w:t>3</w:t>
      </w:r>
      <w:r>
        <w:rPr>
          <w:rFonts w:hint="eastAsia"/>
          <w:color w:val="000000"/>
          <w:sz w:val="24"/>
        </w:rPr>
        <w:t>/a</w:t>
      </w:r>
      <w:r>
        <w:rPr>
          <w:rFonts w:hint="eastAsia"/>
          <w:color w:val="000000"/>
          <w:sz w:val="24"/>
        </w:rPr>
        <w:t>（约</w:t>
      </w:r>
      <w:r>
        <w:rPr>
          <w:rFonts w:hint="eastAsia"/>
          <w:color w:val="000000"/>
          <w:sz w:val="24"/>
        </w:rPr>
        <w:t>252 m</w:t>
      </w:r>
      <w:r>
        <w:rPr>
          <w:rFonts w:hint="eastAsia"/>
          <w:color w:val="000000"/>
          <w:sz w:val="24"/>
          <w:vertAlign w:val="superscript"/>
        </w:rPr>
        <w:t>3</w:t>
      </w:r>
      <w:r>
        <w:rPr>
          <w:rFonts w:hint="eastAsia"/>
          <w:color w:val="000000"/>
          <w:sz w:val="24"/>
        </w:rPr>
        <w:t>/d</w:t>
      </w:r>
      <w:r>
        <w:rPr>
          <w:rFonts w:hint="eastAsia"/>
          <w:color w:val="000000"/>
          <w:sz w:val="24"/>
        </w:rPr>
        <w:t>）</w:t>
      </w:r>
      <w:r w:rsidRPr="007A0514">
        <w:rPr>
          <w:rFonts w:hint="eastAsia"/>
          <w:color w:val="000000"/>
          <w:sz w:val="24"/>
        </w:rPr>
        <w:t>，拟收集后废水送新建的污水处理站处理。污水处理站采用“</w:t>
      </w:r>
      <w:r w:rsidRPr="007A0514">
        <w:rPr>
          <w:rFonts w:hint="eastAsia"/>
          <w:color w:val="000000"/>
          <w:sz w:val="24"/>
        </w:rPr>
        <w:t>USR+</w:t>
      </w:r>
      <w:r w:rsidRPr="007A0514">
        <w:rPr>
          <w:rFonts w:hint="eastAsia"/>
          <w:color w:val="000000"/>
          <w:sz w:val="24"/>
        </w:rPr>
        <w:t>两级</w:t>
      </w:r>
      <w:r w:rsidRPr="007A0514">
        <w:rPr>
          <w:rFonts w:hint="eastAsia"/>
          <w:color w:val="000000"/>
          <w:sz w:val="24"/>
        </w:rPr>
        <w:t>AO+</w:t>
      </w:r>
      <w:r w:rsidRPr="007A0514">
        <w:rPr>
          <w:rFonts w:hint="eastAsia"/>
          <w:color w:val="000000"/>
          <w:sz w:val="24"/>
        </w:rPr>
        <w:t>物化（化</w:t>
      </w:r>
      <w:r w:rsidRPr="000A4DBE">
        <w:rPr>
          <w:rFonts w:hint="eastAsia"/>
          <w:color w:val="000000" w:themeColor="text1"/>
          <w:sz w:val="24"/>
        </w:rPr>
        <w:t>学除磷）</w:t>
      </w:r>
      <w:r w:rsidRPr="000A4DBE">
        <w:rPr>
          <w:rFonts w:hint="eastAsia"/>
          <w:color w:val="000000" w:themeColor="text1"/>
          <w:sz w:val="24"/>
        </w:rPr>
        <w:t>+</w:t>
      </w:r>
      <w:r w:rsidRPr="000A4DBE">
        <w:rPr>
          <w:rFonts w:hint="eastAsia"/>
          <w:color w:val="000000" w:themeColor="text1"/>
          <w:sz w:val="24"/>
        </w:rPr>
        <w:t>消毒</w:t>
      </w:r>
      <w:r w:rsidRPr="000A4DBE">
        <w:rPr>
          <w:rFonts w:hint="eastAsia"/>
          <w:color w:val="000000" w:themeColor="text1"/>
          <w:sz w:val="24"/>
        </w:rPr>
        <w:t>+</w:t>
      </w:r>
      <w:r>
        <w:rPr>
          <w:rFonts w:hint="eastAsia"/>
          <w:color w:val="000000" w:themeColor="text1"/>
          <w:sz w:val="24"/>
        </w:rPr>
        <w:t>养</w:t>
      </w:r>
      <w:r w:rsidRPr="000A4DBE">
        <w:rPr>
          <w:rFonts w:hint="eastAsia"/>
          <w:color w:val="000000" w:themeColor="text1"/>
          <w:sz w:val="24"/>
        </w:rPr>
        <w:t>化塘”处理</w:t>
      </w:r>
      <w:r w:rsidRPr="007A0514">
        <w:rPr>
          <w:rFonts w:hint="eastAsia"/>
          <w:color w:val="000000"/>
          <w:sz w:val="24"/>
        </w:rPr>
        <w:t>工艺进行处理，</w:t>
      </w:r>
      <w:r>
        <w:rPr>
          <w:rFonts w:hint="eastAsia"/>
          <w:color w:val="000000"/>
          <w:sz w:val="24"/>
        </w:rPr>
        <w:t>由于项目夏季用水量较大，</w:t>
      </w:r>
      <w:r w:rsidRPr="007A0514">
        <w:rPr>
          <w:rFonts w:hint="eastAsia"/>
          <w:color w:val="000000"/>
          <w:sz w:val="24"/>
        </w:rPr>
        <w:t>污水处理站规模为</w:t>
      </w:r>
      <w:r>
        <w:rPr>
          <w:rFonts w:hint="eastAsia"/>
          <w:color w:val="000000"/>
          <w:sz w:val="24"/>
        </w:rPr>
        <w:t>45</w:t>
      </w:r>
      <w:r w:rsidRPr="007A0514">
        <w:rPr>
          <w:rFonts w:hint="eastAsia"/>
          <w:color w:val="000000"/>
          <w:sz w:val="24"/>
        </w:rPr>
        <w:t>0m</w:t>
      </w:r>
      <w:r w:rsidRPr="007A0514">
        <w:rPr>
          <w:rFonts w:hint="eastAsia"/>
          <w:color w:val="000000"/>
          <w:sz w:val="24"/>
          <w:vertAlign w:val="superscript"/>
        </w:rPr>
        <w:t>3</w:t>
      </w:r>
      <w:r w:rsidRPr="007A0514">
        <w:rPr>
          <w:rFonts w:hint="eastAsia"/>
          <w:color w:val="000000"/>
          <w:sz w:val="24"/>
        </w:rPr>
        <w:t>/d</w:t>
      </w:r>
      <w:r w:rsidRPr="007A0514">
        <w:rPr>
          <w:rFonts w:hint="eastAsia"/>
          <w:color w:val="000000"/>
          <w:sz w:val="24"/>
        </w:rPr>
        <w:t>，可以满足拟建项目废水处理的需要。</w:t>
      </w:r>
    </w:p>
    <w:p w:rsidR="00D66C33" w:rsidRDefault="00D66C33" w:rsidP="00D66C33">
      <w:pPr>
        <w:adjustRightInd w:val="0"/>
        <w:snapToGrid w:val="0"/>
        <w:spacing w:line="360" w:lineRule="auto"/>
        <w:ind w:firstLineChars="200" w:firstLine="480"/>
        <w:rPr>
          <w:color w:val="000000"/>
          <w:sz w:val="24"/>
        </w:rPr>
      </w:pPr>
      <w:r w:rsidRPr="00D66C33">
        <w:rPr>
          <w:rFonts w:hint="eastAsia"/>
          <w:color w:val="000000"/>
          <w:sz w:val="24"/>
        </w:rPr>
        <w:lastRenderedPageBreak/>
        <w:t>3</w:t>
      </w:r>
      <w:r w:rsidRPr="00D66C33">
        <w:rPr>
          <w:rFonts w:hint="eastAsia"/>
          <w:color w:val="000000"/>
          <w:sz w:val="24"/>
        </w:rPr>
        <w:t>、噪声污染防治措施</w:t>
      </w:r>
    </w:p>
    <w:p w:rsidR="00D66C33" w:rsidRDefault="00D66C33" w:rsidP="00D66C33">
      <w:pPr>
        <w:adjustRightInd w:val="0"/>
        <w:snapToGrid w:val="0"/>
        <w:spacing w:line="360" w:lineRule="auto"/>
        <w:ind w:firstLineChars="200" w:firstLine="480"/>
        <w:rPr>
          <w:color w:val="000000"/>
          <w:sz w:val="24"/>
        </w:rPr>
      </w:pPr>
      <w:r w:rsidRPr="00D66C33">
        <w:rPr>
          <w:rFonts w:hint="eastAsia"/>
          <w:color w:val="000000"/>
          <w:sz w:val="24"/>
        </w:rPr>
        <w:t>本项目在设备选型时选用先进的低噪声设备，各噪声设备采用基础减震，噪声经墙体隔音和距离衰减后，厂界噪声可达标，项目采取的噪声防治措施技术经济可行。</w:t>
      </w:r>
    </w:p>
    <w:p w:rsidR="00D66C33" w:rsidRDefault="00D66C33" w:rsidP="00D66C33">
      <w:pPr>
        <w:adjustRightInd w:val="0"/>
        <w:snapToGrid w:val="0"/>
        <w:spacing w:line="360" w:lineRule="auto"/>
        <w:ind w:firstLineChars="200" w:firstLine="480"/>
        <w:rPr>
          <w:color w:val="000000"/>
          <w:sz w:val="24"/>
        </w:rPr>
      </w:pPr>
      <w:r w:rsidRPr="00D66C33">
        <w:rPr>
          <w:rFonts w:hint="eastAsia"/>
          <w:color w:val="000000"/>
          <w:sz w:val="24"/>
        </w:rPr>
        <w:t>4</w:t>
      </w:r>
      <w:r w:rsidRPr="00D66C33">
        <w:rPr>
          <w:rFonts w:hint="eastAsia"/>
          <w:color w:val="000000"/>
          <w:sz w:val="24"/>
        </w:rPr>
        <w:t>、固体废物污染防治措施</w:t>
      </w:r>
    </w:p>
    <w:p w:rsidR="00D66C33" w:rsidRDefault="00D66C33" w:rsidP="00D66C33">
      <w:pPr>
        <w:adjustRightInd w:val="0"/>
        <w:snapToGrid w:val="0"/>
        <w:spacing w:line="360" w:lineRule="auto"/>
        <w:ind w:firstLineChars="200" w:firstLine="480"/>
        <w:rPr>
          <w:color w:val="000000"/>
          <w:sz w:val="24"/>
        </w:rPr>
      </w:pPr>
      <w:r w:rsidRPr="00AA38BF">
        <w:rPr>
          <w:rFonts w:hint="eastAsia"/>
          <w:color w:val="000000"/>
          <w:sz w:val="24"/>
        </w:rPr>
        <w:t>本项目固体废物产生总量为</w:t>
      </w:r>
      <w:r w:rsidRPr="009264F6">
        <w:rPr>
          <w:sz w:val="24"/>
        </w:rPr>
        <w:t>7381.</w:t>
      </w:r>
      <w:r>
        <w:rPr>
          <w:rFonts w:hint="eastAsia"/>
          <w:sz w:val="24"/>
        </w:rPr>
        <w:t>08</w:t>
      </w:r>
      <w:r w:rsidRPr="009264F6">
        <w:rPr>
          <w:rFonts w:hint="eastAsia"/>
          <w:sz w:val="24"/>
        </w:rPr>
        <w:t xml:space="preserve"> </w:t>
      </w:r>
      <w:r w:rsidRPr="007241F9">
        <w:rPr>
          <w:rFonts w:hint="eastAsia"/>
          <w:sz w:val="24"/>
        </w:rPr>
        <w:t>t/a</w:t>
      </w:r>
      <w:r w:rsidRPr="00AA38BF">
        <w:rPr>
          <w:rFonts w:hint="eastAsia"/>
          <w:color w:val="000000"/>
          <w:sz w:val="24"/>
        </w:rPr>
        <w:t>，为猪粪、病死猪、猪胞衣、生物滤料、污泥、医疗废物和生活垃圾。</w:t>
      </w:r>
    </w:p>
    <w:p w:rsidR="00D66C33" w:rsidRDefault="00D66C33" w:rsidP="00D66C33">
      <w:pPr>
        <w:adjustRightInd w:val="0"/>
        <w:snapToGrid w:val="0"/>
        <w:spacing w:line="360" w:lineRule="auto"/>
        <w:ind w:firstLineChars="200" w:firstLine="480"/>
        <w:rPr>
          <w:color w:val="000000"/>
          <w:sz w:val="24"/>
        </w:rPr>
      </w:pPr>
      <w:r>
        <w:rPr>
          <w:rFonts w:hint="eastAsia"/>
          <w:color w:val="000000"/>
          <w:sz w:val="24"/>
        </w:rPr>
        <w:t>本项目医疗废物</w:t>
      </w:r>
      <w:r w:rsidRPr="00AA38BF">
        <w:rPr>
          <w:rFonts w:hint="eastAsia"/>
          <w:color w:val="000000"/>
          <w:sz w:val="24"/>
        </w:rPr>
        <w:t>拟委托</w:t>
      </w:r>
      <w:r w:rsidRPr="00AA38BF">
        <w:rPr>
          <w:rFonts w:hint="eastAsia"/>
          <w:sz w:val="24"/>
        </w:rPr>
        <w:t>有资质单位</w:t>
      </w:r>
      <w:r w:rsidRPr="00AA38BF">
        <w:rPr>
          <w:rFonts w:hint="eastAsia"/>
          <w:color w:val="000000"/>
          <w:sz w:val="24"/>
        </w:rPr>
        <w:t>处理</w:t>
      </w:r>
      <w:r>
        <w:rPr>
          <w:rFonts w:hint="eastAsia"/>
          <w:color w:val="000000"/>
          <w:sz w:val="24"/>
        </w:rPr>
        <w:t>，猪粪外售，</w:t>
      </w:r>
      <w:r w:rsidRPr="00D66C33">
        <w:rPr>
          <w:rFonts w:hint="eastAsia"/>
          <w:color w:val="000000"/>
          <w:sz w:val="24"/>
        </w:rPr>
        <w:t>病死猪及猪胞衣</w:t>
      </w:r>
      <w:r>
        <w:rPr>
          <w:rFonts w:hint="eastAsia"/>
          <w:color w:val="000000"/>
          <w:sz w:val="24"/>
        </w:rPr>
        <w:t>经高温降解后用于厂区绿化，废水处理污泥、生物</w:t>
      </w:r>
      <w:proofErr w:type="gramStart"/>
      <w:r>
        <w:rPr>
          <w:rFonts w:hint="eastAsia"/>
          <w:color w:val="000000"/>
          <w:sz w:val="24"/>
        </w:rPr>
        <w:t>滤</w:t>
      </w:r>
      <w:proofErr w:type="gramEnd"/>
      <w:r>
        <w:rPr>
          <w:rFonts w:hint="eastAsia"/>
          <w:color w:val="000000"/>
          <w:sz w:val="24"/>
        </w:rPr>
        <w:t>料及</w:t>
      </w:r>
      <w:r w:rsidRPr="00D66C33">
        <w:rPr>
          <w:rFonts w:hint="eastAsia"/>
          <w:color w:val="000000"/>
          <w:sz w:val="24"/>
        </w:rPr>
        <w:t>生活垃圾收集后委托环卫部门统一处理。</w:t>
      </w:r>
      <w:r w:rsidR="00B37CCE" w:rsidRPr="00B37CCE">
        <w:rPr>
          <w:rFonts w:hint="eastAsia"/>
          <w:color w:val="000000"/>
          <w:sz w:val="24"/>
        </w:rPr>
        <w:t>沼气脱硫净化所用</w:t>
      </w:r>
      <w:proofErr w:type="gramStart"/>
      <w:r w:rsidR="00B37CCE" w:rsidRPr="00B37CCE">
        <w:rPr>
          <w:rFonts w:hint="eastAsia"/>
          <w:color w:val="000000"/>
          <w:sz w:val="24"/>
        </w:rPr>
        <w:t>脱硫器废脱硫剂</w:t>
      </w:r>
      <w:proofErr w:type="gramEnd"/>
      <w:r w:rsidR="00B37CCE" w:rsidRPr="00B37CCE">
        <w:rPr>
          <w:rFonts w:hint="eastAsia"/>
          <w:color w:val="000000"/>
          <w:sz w:val="24"/>
        </w:rPr>
        <w:t>，由厂家回收利用。</w:t>
      </w:r>
    </w:p>
    <w:p w:rsidR="00B37CCE" w:rsidRPr="00F008CF" w:rsidRDefault="00B37CCE" w:rsidP="00B37CCE">
      <w:pPr>
        <w:pStyle w:val="3"/>
        <w:keepLines w:val="0"/>
        <w:widowControl/>
        <w:numPr>
          <w:ilvl w:val="2"/>
          <w:numId w:val="2"/>
        </w:numPr>
        <w:tabs>
          <w:tab w:val="clear" w:pos="720"/>
        </w:tabs>
        <w:adjustRightInd w:val="0"/>
        <w:snapToGrid w:val="0"/>
        <w:spacing w:before="0" w:after="0" w:line="360" w:lineRule="auto"/>
        <w:rPr>
          <w:color w:val="000000"/>
          <w:kern w:val="0"/>
          <w:sz w:val="24"/>
          <w:szCs w:val="24"/>
        </w:rPr>
      </w:pPr>
      <w:r>
        <w:rPr>
          <w:rFonts w:hint="eastAsia"/>
          <w:color w:val="000000"/>
          <w:kern w:val="0"/>
          <w:sz w:val="24"/>
          <w:szCs w:val="24"/>
        </w:rPr>
        <w:t>环境影响损益分析</w:t>
      </w:r>
    </w:p>
    <w:p w:rsidR="00B37CCE" w:rsidRPr="00B37CCE" w:rsidRDefault="00B37CCE" w:rsidP="00B37CCE">
      <w:pPr>
        <w:adjustRightInd w:val="0"/>
        <w:snapToGrid w:val="0"/>
        <w:spacing w:line="360" w:lineRule="auto"/>
        <w:ind w:firstLineChars="200" w:firstLine="480"/>
        <w:rPr>
          <w:color w:val="000000"/>
          <w:sz w:val="24"/>
        </w:rPr>
      </w:pPr>
      <w:r w:rsidRPr="00B37CCE">
        <w:rPr>
          <w:rFonts w:hint="eastAsia"/>
          <w:color w:val="000000"/>
          <w:sz w:val="24"/>
        </w:rPr>
        <w:t>建设项目环保投资主要用于废气、废水、噪声、固废的治理，使废气、废水达标排放，厂界噪声达标，固</w:t>
      </w:r>
      <w:proofErr w:type="gramStart"/>
      <w:r w:rsidRPr="00B37CCE">
        <w:rPr>
          <w:rFonts w:hint="eastAsia"/>
          <w:color w:val="000000"/>
          <w:sz w:val="24"/>
        </w:rPr>
        <w:t>废全部</w:t>
      </w:r>
      <w:proofErr w:type="gramEnd"/>
      <w:r w:rsidRPr="00B37CCE">
        <w:rPr>
          <w:rFonts w:hint="eastAsia"/>
          <w:color w:val="000000"/>
          <w:sz w:val="24"/>
        </w:rPr>
        <w:t>得到有效地处置或利用，大幅度削减了污染物，从而大大减少排入周围环境的污染物总量，减轻了环境污染。通过必要的环保投资及支付相应的环保设施运行费用，既保护了环境，又减少了企业缴纳的排污费，环境经济效益是显著的。</w:t>
      </w:r>
    </w:p>
    <w:p w:rsidR="00D66C33" w:rsidRDefault="00B37CCE" w:rsidP="00B37CCE">
      <w:pPr>
        <w:adjustRightInd w:val="0"/>
        <w:snapToGrid w:val="0"/>
        <w:spacing w:line="360" w:lineRule="auto"/>
        <w:ind w:firstLineChars="200" w:firstLine="480"/>
        <w:rPr>
          <w:color w:val="000000"/>
          <w:sz w:val="24"/>
        </w:rPr>
      </w:pPr>
      <w:r w:rsidRPr="00B37CCE">
        <w:rPr>
          <w:rFonts w:hint="eastAsia"/>
          <w:color w:val="000000"/>
          <w:sz w:val="24"/>
        </w:rPr>
        <w:t>综上所述，本项目拟采用清洁养殖工艺，提高产品的质量和产量，技术较先进，排污量较小，具有较好的社会、经济、环境效益。</w:t>
      </w:r>
    </w:p>
    <w:p w:rsidR="00B37CCE" w:rsidRPr="00B37CCE" w:rsidRDefault="00B37CCE" w:rsidP="00B37CCE">
      <w:pPr>
        <w:pStyle w:val="3"/>
        <w:keepLines w:val="0"/>
        <w:widowControl/>
        <w:numPr>
          <w:ilvl w:val="2"/>
          <w:numId w:val="2"/>
        </w:numPr>
        <w:tabs>
          <w:tab w:val="clear" w:pos="720"/>
        </w:tabs>
        <w:adjustRightInd w:val="0"/>
        <w:snapToGrid w:val="0"/>
        <w:spacing w:before="0" w:after="0" w:line="360" w:lineRule="auto"/>
        <w:rPr>
          <w:color w:val="000000"/>
          <w:kern w:val="0"/>
          <w:sz w:val="24"/>
          <w:szCs w:val="24"/>
        </w:rPr>
      </w:pPr>
      <w:r w:rsidRPr="00B37CCE">
        <w:rPr>
          <w:rFonts w:hint="eastAsia"/>
          <w:color w:val="000000"/>
          <w:kern w:val="0"/>
          <w:sz w:val="24"/>
          <w:szCs w:val="24"/>
        </w:rPr>
        <w:t>环境管理与监测计划</w:t>
      </w:r>
    </w:p>
    <w:p w:rsidR="00B37CCE" w:rsidRDefault="00B37CCE" w:rsidP="00B37CCE">
      <w:pPr>
        <w:adjustRightInd w:val="0"/>
        <w:snapToGrid w:val="0"/>
        <w:spacing w:line="360" w:lineRule="auto"/>
        <w:ind w:firstLineChars="200" w:firstLine="480"/>
        <w:rPr>
          <w:color w:val="000000"/>
          <w:sz w:val="24"/>
        </w:rPr>
      </w:pPr>
      <w:r w:rsidRPr="00B37CCE">
        <w:rPr>
          <w:rFonts w:hint="eastAsia"/>
          <w:color w:val="000000"/>
          <w:sz w:val="24"/>
        </w:rPr>
        <w:t>本项目在建设和运行过程中，会对周围环境造成一定的影响，本次通过建立比较合理环境管理体制和管理机构，本项目在运行</w:t>
      </w:r>
      <w:proofErr w:type="gramStart"/>
      <w:r w:rsidRPr="00B37CCE">
        <w:rPr>
          <w:rFonts w:hint="eastAsia"/>
          <w:color w:val="000000"/>
          <w:sz w:val="24"/>
        </w:rPr>
        <w:t>期实行</w:t>
      </w:r>
      <w:proofErr w:type="gramEnd"/>
      <w:r w:rsidRPr="00B37CCE">
        <w:rPr>
          <w:rFonts w:hint="eastAsia"/>
          <w:color w:val="000000"/>
          <w:sz w:val="24"/>
        </w:rPr>
        <w:t>本次评价提出的环境监测，以验证环境影响的实际情况和环境保护措施的效果，以便更好地保护环境，为项目环境管理提供依据，更大地发挥工程建设的社会经济效益。</w:t>
      </w:r>
    </w:p>
    <w:p w:rsidR="00B37CCE" w:rsidRPr="00B37CCE" w:rsidRDefault="00B37CCE" w:rsidP="00B37CCE">
      <w:pPr>
        <w:pStyle w:val="3"/>
        <w:keepLines w:val="0"/>
        <w:widowControl/>
        <w:numPr>
          <w:ilvl w:val="2"/>
          <w:numId w:val="2"/>
        </w:numPr>
        <w:tabs>
          <w:tab w:val="clear" w:pos="720"/>
        </w:tabs>
        <w:adjustRightInd w:val="0"/>
        <w:snapToGrid w:val="0"/>
        <w:spacing w:before="0" w:after="0" w:line="360" w:lineRule="auto"/>
        <w:rPr>
          <w:color w:val="000000"/>
          <w:kern w:val="0"/>
          <w:sz w:val="24"/>
          <w:szCs w:val="24"/>
        </w:rPr>
      </w:pPr>
      <w:r w:rsidRPr="00B37CCE">
        <w:rPr>
          <w:rFonts w:hint="eastAsia"/>
          <w:color w:val="000000"/>
          <w:kern w:val="0"/>
          <w:sz w:val="24"/>
          <w:szCs w:val="24"/>
        </w:rPr>
        <w:t>结论</w:t>
      </w:r>
    </w:p>
    <w:p w:rsidR="00B37CCE" w:rsidRDefault="00B37CCE" w:rsidP="00B37CCE">
      <w:pPr>
        <w:adjustRightInd w:val="0"/>
        <w:snapToGrid w:val="0"/>
        <w:spacing w:line="360" w:lineRule="auto"/>
        <w:ind w:firstLineChars="200" w:firstLine="480"/>
        <w:rPr>
          <w:color w:val="000000"/>
          <w:sz w:val="24"/>
        </w:rPr>
      </w:pPr>
      <w:r w:rsidRPr="00B37CCE">
        <w:rPr>
          <w:rFonts w:hint="eastAsia"/>
          <w:color w:val="000000"/>
          <w:sz w:val="24"/>
        </w:rPr>
        <w:t>江苏淮州温氏畜牧有限公司肉猪猪苗生产项目符合国家产业政策，符合国家、地方相关规划，选址合理；区域大气质量、声环境现状良好，地表水环境质量较好。评价认为，建设单位认真落实本报告提出的各项措施，本项目运营期产生的废气、噪声能够达标排放，废水经处理后能综合利用，固体废物得到合理有效处置，不会对地表水、环境空气、声环境产生明显影响，重点污染物排放符合总量控制要求，环境风险可控。从环境保护角度分析，本项目建设是可行的。</w:t>
      </w:r>
    </w:p>
    <w:p w:rsidR="0083458E" w:rsidRPr="00F008CF" w:rsidRDefault="0083458E" w:rsidP="0083458E">
      <w:pPr>
        <w:pStyle w:val="2"/>
        <w:keepLines w:val="0"/>
        <w:widowControl/>
        <w:numPr>
          <w:ilvl w:val="1"/>
          <w:numId w:val="2"/>
        </w:numPr>
        <w:tabs>
          <w:tab w:val="clear" w:pos="576"/>
        </w:tabs>
        <w:spacing w:line="360" w:lineRule="auto"/>
        <w:ind w:left="0" w:hanging="113"/>
        <w:rPr>
          <w:rFonts w:ascii="Times New Roman" w:eastAsia="宋体" w:hAnsi="Times New Roman"/>
          <w:bCs/>
          <w:iCs/>
          <w:color w:val="000000"/>
          <w:kern w:val="0"/>
          <w:szCs w:val="28"/>
        </w:rPr>
      </w:pPr>
      <w:bookmarkStart w:id="175" w:name="_Toc176135331"/>
      <w:bookmarkStart w:id="176" w:name="_Toc378249586"/>
      <w:bookmarkStart w:id="177" w:name="_Toc452479459"/>
      <w:bookmarkStart w:id="178" w:name="_Toc494051891"/>
      <w:bookmarkEnd w:id="174"/>
      <w:r w:rsidRPr="00F008CF">
        <w:rPr>
          <w:rFonts w:ascii="Times New Roman" w:eastAsia="宋体" w:hAnsi="Times New Roman"/>
          <w:bCs/>
          <w:iCs/>
          <w:color w:val="000000"/>
          <w:kern w:val="0"/>
          <w:szCs w:val="28"/>
        </w:rPr>
        <w:lastRenderedPageBreak/>
        <w:t>建议</w:t>
      </w:r>
      <w:bookmarkEnd w:id="175"/>
      <w:r w:rsidRPr="00F008CF">
        <w:rPr>
          <w:rFonts w:ascii="Times New Roman" w:eastAsia="宋体" w:hAnsi="Times New Roman"/>
          <w:bCs/>
          <w:iCs/>
          <w:color w:val="000000"/>
          <w:kern w:val="0"/>
          <w:szCs w:val="28"/>
        </w:rPr>
        <w:t>与要求</w:t>
      </w:r>
      <w:bookmarkEnd w:id="176"/>
      <w:bookmarkEnd w:id="177"/>
      <w:bookmarkEnd w:id="178"/>
    </w:p>
    <w:p w:rsidR="0083458E" w:rsidRPr="00F008CF" w:rsidRDefault="0083458E" w:rsidP="0083458E">
      <w:pPr>
        <w:spacing w:line="360" w:lineRule="auto"/>
        <w:ind w:firstLineChars="200" w:firstLine="480"/>
        <w:rPr>
          <w:color w:val="000000"/>
          <w:sz w:val="24"/>
        </w:rPr>
      </w:pPr>
      <w:r w:rsidRPr="00F008CF">
        <w:rPr>
          <w:color w:val="000000"/>
          <w:sz w:val="24"/>
        </w:rPr>
        <w:t>（</w:t>
      </w:r>
      <w:r w:rsidRPr="00F008CF">
        <w:rPr>
          <w:color w:val="000000"/>
          <w:sz w:val="24"/>
        </w:rPr>
        <w:t>1</w:t>
      </w:r>
      <w:r w:rsidRPr="00F008CF">
        <w:rPr>
          <w:color w:val="000000"/>
          <w:sz w:val="24"/>
        </w:rPr>
        <w:t>）在项目建设过程中，必须严格按照国家有关建设项目环保管理规定，执行建设项目须配套建设的环境保护设施与主体工程同时设计、同时施工、同时投产使用的</w:t>
      </w:r>
      <w:r w:rsidR="005E15AE">
        <w:rPr>
          <w:rFonts w:hint="eastAsia"/>
          <w:color w:val="000000"/>
          <w:sz w:val="24"/>
        </w:rPr>
        <w:t>“三同时”</w:t>
      </w:r>
      <w:r w:rsidRPr="00F008CF">
        <w:rPr>
          <w:color w:val="000000"/>
          <w:sz w:val="24"/>
        </w:rPr>
        <w:t>制度。</w:t>
      </w:r>
    </w:p>
    <w:p w:rsidR="00794B3B" w:rsidRDefault="0083458E" w:rsidP="00C800B6">
      <w:pPr>
        <w:spacing w:line="360" w:lineRule="auto"/>
        <w:ind w:firstLineChars="200" w:firstLine="480"/>
        <w:rPr>
          <w:color w:val="000000"/>
          <w:sz w:val="24"/>
        </w:rPr>
      </w:pPr>
      <w:r w:rsidRPr="00F008CF">
        <w:rPr>
          <w:color w:val="000000"/>
          <w:sz w:val="24"/>
        </w:rPr>
        <w:t>（</w:t>
      </w:r>
      <w:r w:rsidRPr="00F008CF">
        <w:rPr>
          <w:color w:val="000000"/>
          <w:sz w:val="24"/>
        </w:rPr>
        <w:t>2</w:t>
      </w:r>
      <w:r w:rsidRPr="00F008CF">
        <w:rPr>
          <w:color w:val="000000"/>
          <w:sz w:val="24"/>
        </w:rPr>
        <w:t>）项目建设应重视引进和建立先进的环保管理模式，完善管理机制，强化企业职工自身的环保意识。配备必要的环境管理专职人员，设置检测机构，落实、检查环保设施的运行状况，配合当地环保部门做好本厂的环境管理、验收、监督和检查工作。</w:t>
      </w:r>
    </w:p>
    <w:p w:rsidR="00B37CCE" w:rsidRPr="00B37CCE" w:rsidRDefault="00B37CCE" w:rsidP="00B37CCE">
      <w:pPr>
        <w:spacing w:line="360" w:lineRule="auto"/>
        <w:ind w:firstLineChars="200" w:firstLine="480"/>
        <w:rPr>
          <w:color w:val="000000"/>
          <w:sz w:val="24"/>
        </w:rPr>
      </w:pPr>
      <w:r w:rsidRPr="00B37CCE">
        <w:rPr>
          <w:rFonts w:hint="eastAsia"/>
          <w:color w:val="000000"/>
          <w:sz w:val="24"/>
        </w:rPr>
        <w:t>（</w:t>
      </w:r>
      <w:r w:rsidR="00356B25">
        <w:rPr>
          <w:rFonts w:hint="eastAsia"/>
          <w:color w:val="000000"/>
          <w:sz w:val="24"/>
        </w:rPr>
        <w:t>3</w:t>
      </w:r>
      <w:r w:rsidRPr="00B37CCE">
        <w:rPr>
          <w:rFonts w:hint="eastAsia"/>
          <w:color w:val="000000"/>
          <w:sz w:val="24"/>
        </w:rPr>
        <w:t>）进一步优化养殖工艺，从源强上削减污染物的产生量。</w:t>
      </w:r>
    </w:p>
    <w:p w:rsidR="00B37CCE" w:rsidRDefault="00B37CCE" w:rsidP="00B37CCE">
      <w:pPr>
        <w:spacing w:line="360" w:lineRule="auto"/>
        <w:ind w:firstLineChars="200" w:firstLine="480"/>
        <w:rPr>
          <w:color w:val="000000"/>
          <w:sz w:val="24"/>
        </w:rPr>
      </w:pPr>
      <w:r w:rsidRPr="00B37CCE">
        <w:rPr>
          <w:rFonts w:hint="eastAsia"/>
          <w:color w:val="000000"/>
          <w:sz w:val="24"/>
        </w:rPr>
        <w:t>（</w:t>
      </w:r>
      <w:r w:rsidR="00356B25">
        <w:rPr>
          <w:rFonts w:hint="eastAsia"/>
          <w:color w:val="000000"/>
          <w:sz w:val="24"/>
        </w:rPr>
        <w:t>4</w:t>
      </w:r>
      <w:r w:rsidRPr="00B37CCE">
        <w:rPr>
          <w:rFonts w:hint="eastAsia"/>
          <w:color w:val="000000"/>
          <w:sz w:val="24"/>
        </w:rPr>
        <w:t>）加强企业体系管理，开展清洁生产审核，提高员工的素质和能力，提高企业的管理水平和清洁生产水平。应注意对职工环境保护的宣传教育工作，提高全体员工的环保意识，做到环境保护，人人有责，积极探索进一步提高清洁生产水平。</w:t>
      </w:r>
    </w:p>
    <w:p w:rsidR="00B37CCE" w:rsidRPr="005F6FB5" w:rsidRDefault="00B37CCE" w:rsidP="005F6FB5">
      <w:pPr>
        <w:spacing w:line="360" w:lineRule="auto"/>
        <w:ind w:firstLineChars="200" w:firstLine="480"/>
        <w:rPr>
          <w:color w:val="000000"/>
          <w:sz w:val="24"/>
        </w:rPr>
      </w:pPr>
    </w:p>
    <w:sectPr w:rsidR="00B37CCE" w:rsidRPr="005F6FB5" w:rsidSect="002A4C53">
      <w:pgSz w:w="11906" w:h="16838" w:code="9"/>
      <w:pgMar w:top="1418" w:right="1418" w:bottom="1418" w:left="1418" w:header="851"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79D5" w:rsidRDefault="00C479D5">
      <w:r>
        <w:separator/>
      </w:r>
    </w:p>
  </w:endnote>
  <w:endnote w:type="continuationSeparator" w:id="0">
    <w:p w:rsidR="00C479D5" w:rsidRDefault="00C479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1" w:usb1="080E0000" w:usb2="00000000" w:usb3="00000000" w:csb0="0004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幼圆">
    <w:panose1 w:val="02010509060101010101"/>
    <w:charset w:val="86"/>
    <w:family w:val="modern"/>
    <w:pitch w:val="fixed"/>
    <w:sig w:usb0="00000001" w:usb1="080E0000" w:usb2="00000010" w:usb3="00000000" w:csb0="00040000"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laska">
    <w:altName w:val="Tahoma"/>
    <w:charset w:val="00"/>
    <w:family w:val="swiss"/>
    <w:pitch w:val="variable"/>
    <w:sig w:usb0="00000007" w:usb1="00000000" w:usb2="00000000" w:usb3="00000000" w:csb0="00000011" w:csb1="00000000"/>
  </w:font>
  <w:font w:name="Arial Black">
    <w:panose1 w:val="020B0A04020102020204"/>
    <w:charset w:val="00"/>
    <w:family w:val="swiss"/>
    <w:pitch w:val="variable"/>
    <w:sig w:usb0="00000287" w:usb1="00000000" w:usb2="00000000" w:usb3="00000000" w:csb0="0000009F" w:csb1="00000000"/>
  </w:font>
  <w:font w:name="楷体_GB2312">
    <w:altName w:val="楷体"/>
    <w:charset w:val="86"/>
    <w:family w:val="auto"/>
    <w:pitch w:val="default"/>
    <w:sig w:usb0="00000001" w:usb1="080E0000" w:usb2="00000000" w:usb3="00000000" w:csb0="00040000" w:csb1="00000000"/>
  </w:font>
  <w:font w:name="Arial Unicode MS">
    <w:panose1 w:val="020B0604020202020204"/>
    <w:charset w:val="86"/>
    <w:family w:val="swiss"/>
    <w:pitch w:val="variable"/>
    <w:sig w:usb0="F7FFAFFF" w:usb1="E9DFFFFF" w:usb2="0000003F" w:usb3="00000000" w:csb0="003F01FF" w:csb1="00000000"/>
  </w:font>
  <w:font w:name="仿宋">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ˎ̥">
    <w:altName w:val="Times New Roman"/>
    <w:charset w:val="00"/>
    <w:family w:val="roman"/>
    <w:pitch w:val="default"/>
    <w:sig w:usb0="00000000" w:usb1="00000000" w:usb2="00000000" w:usb3="00000000" w:csb0="00040001" w:csb1="00000000"/>
  </w:font>
  <w:font w:name="华文楷体">
    <w:panose1 w:val="02010600040101010101"/>
    <w:charset w:val="86"/>
    <w:family w:val="auto"/>
    <w:pitch w:val="variable"/>
    <w:sig w:usb0="00000287" w:usb1="080F0000" w:usb2="00000010" w:usb3="00000000" w:csb0="0004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F-簡秀宋體">
    <w:altName w:val="MingLiU"/>
    <w:charset w:val="88"/>
    <w:family w:val="modern"/>
    <w:pitch w:val="fixed"/>
    <w:sig w:usb0="00000001" w:usb1="08080000" w:usb2="00000010" w:usb3="00000000" w:csb0="00100000" w:csb1="00000000"/>
  </w:font>
  <w:font w:name="全真楷書">
    <w:altName w:val="PMingLiU"/>
    <w:charset w:val="88"/>
    <w:family w:val="modern"/>
    <w:pitch w:val="fixed"/>
    <w:sig w:usb0="00000001" w:usb1="08080000" w:usb2="00000010" w:usb3="00000000" w:csb0="00100000" w:csb1="00000000"/>
  </w:font>
  <w:font w:name="全真中明體">
    <w:altName w:val="PMingLiU"/>
    <w:charset w:val="88"/>
    <w:family w:val="modern"/>
    <w:pitch w:val="fixed"/>
    <w:sig w:usb0="00000001" w:usb1="08080000" w:usb2="00000010" w:usb3="00000000" w:csb0="00100000" w:csb1="00000000"/>
  </w:font>
  <w:font w:name="仿宋体">
    <w:altName w:val="仿宋"/>
    <w:panose1 w:val="00000000000000000000"/>
    <w:charset w:val="86"/>
    <w:family w:val="swiss"/>
    <w:notTrueType/>
    <w:pitch w:val="default"/>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9D5" w:rsidRDefault="00C479D5">
    <w:pPr>
      <w:pStyle w:val="afa"/>
      <w:jc w:val="center"/>
    </w:pPr>
    <w:r>
      <w:fldChar w:fldCharType="begin"/>
    </w:r>
    <w:r>
      <w:instrText>PAGE   \* MERGEFORMAT</w:instrText>
    </w:r>
    <w:r>
      <w:fldChar w:fldCharType="separate"/>
    </w:r>
    <w:r w:rsidR="00EE3706">
      <w:rPr>
        <w:noProof/>
      </w:rPr>
      <w:t>I</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9D5" w:rsidRDefault="00C479D5">
    <w:pPr>
      <w:pStyle w:val="afa"/>
      <w:jc w:val="center"/>
    </w:pPr>
    <w:r>
      <w:fldChar w:fldCharType="begin"/>
    </w:r>
    <w:r>
      <w:instrText>PAGE   \* MERGEFORMAT</w:instrText>
    </w:r>
    <w:r>
      <w:fldChar w:fldCharType="separate"/>
    </w:r>
    <w:r w:rsidR="00EE3706">
      <w:rPr>
        <w:noProof/>
      </w:rPr>
      <w:t>71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9D5" w:rsidRDefault="00C479D5">
    <w:pPr>
      <w:pStyle w:val="afa"/>
      <w:jc w:val="center"/>
    </w:pPr>
    <w:r>
      <w:fldChar w:fldCharType="begin"/>
    </w:r>
    <w:r>
      <w:instrText>PAGE   \* MERGEFORMAT</w:instrText>
    </w:r>
    <w:r>
      <w:fldChar w:fldCharType="separate"/>
    </w:r>
    <w:r w:rsidR="00EE3706">
      <w:rPr>
        <w:noProof/>
      </w:rPr>
      <w:t>141</w:t>
    </w:r>
    <w:r>
      <w:fldChar w:fldCharType="end"/>
    </w:r>
  </w:p>
  <w:p w:rsidR="00C479D5" w:rsidRPr="001E38A9" w:rsidRDefault="00C479D5" w:rsidP="001E38A9">
    <w:pPr>
      <w:pStyle w:val="af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9D5" w:rsidRDefault="00C479D5">
    <w:pPr>
      <w:pStyle w:val="afa"/>
      <w:framePr w:h="0" w:wrap="around" w:vAnchor="text" w:hAnchor="margin" w:xAlign="center" w:y="1"/>
      <w:rPr>
        <w:rStyle w:val="aff7"/>
      </w:rPr>
    </w:pPr>
    <w:r>
      <w:fldChar w:fldCharType="begin"/>
    </w:r>
    <w:r>
      <w:rPr>
        <w:rStyle w:val="aff7"/>
      </w:rPr>
      <w:instrText xml:space="preserve">PAGE  </w:instrText>
    </w:r>
    <w:r>
      <w:fldChar w:fldCharType="end"/>
    </w:r>
  </w:p>
  <w:p w:rsidR="00C479D5" w:rsidRDefault="00C479D5">
    <w:pPr>
      <w:pStyle w:val="af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9D5" w:rsidRDefault="00C479D5">
    <w:pPr>
      <w:pStyle w:val="afa"/>
      <w:jc w:val="center"/>
    </w:pPr>
    <w:r>
      <w:fldChar w:fldCharType="begin"/>
    </w:r>
    <w:r>
      <w:instrText>PAGE   \* MERGEFORMAT</w:instrText>
    </w:r>
    <w:r>
      <w:fldChar w:fldCharType="separate"/>
    </w:r>
    <w:r w:rsidR="00EE3706">
      <w:rPr>
        <w:noProof/>
      </w:rPr>
      <w:t>158</w:t>
    </w:r>
    <w:r>
      <w:fldChar w:fldCharType="end"/>
    </w:r>
  </w:p>
  <w:p w:rsidR="00C479D5" w:rsidRDefault="00C479D5">
    <w:pPr>
      <w:spacing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79D5" w:rsidRDefault="00C479D5">
      <w:r>
        <w:separator/>
      </w:r>
    </w:p>
  </w:footnote>
  <w:footnote w:type="continuationSeparator" w:id="0">
    <w:p w:rsidR="00C479D5" w:rsidRDefault="00C479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9D5" w:rsidRDefault="00C479D5">
    <w:pPr>
      <w:pStyle w:val="afc"/>
      <w:rPr>
        <w:rFonts w:ascii="宋体" w:hAnsi="宋体"/>
        <w:sz w:val="21"/>
        <w:szCs w:val="21"/>
      </w:rPr>
    </w:pPr>
    <w:r>
      <w:rPr>
        <w:rFonts w:ascii="宋体" w:hAnsi="宋体" w:hint="eastAsia"/>
        <w:sz w:val="21"/>
        <w:szCs w:val="21"/>
      </w:rPr>
      <w:t>江苏淮州温氏畜牧有限公司肉猪猪苗生产项目环境影响报告书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F"/>
    <w:multiLevelType w:val="multilevel"/>
    <w:tmpl w:val="0000000F"/>
    <w:lvl w:ilvl="0">
      <w:start w:val="1"/>
      <w:numFmt w:val="decimal"/>
      <w:pStyle w:val="1"/>
      <w:lvlText w:val="%1"/>
      <w:lvlJc w:val="left"/>
      <w:pPr>
        <w:ind w:left="113" w:hanging="113"/>
      </w:pPr>
      <w:rPr>
        <w:rFonts w:ascii="Times New Roman" w:eastAsia="宋体" w:hAnsi="Times New Roman" w:hint="default"/>
      </w:rPr>
    </w:lvl>
    <w:lvl w:ilvl="1">
      <w:start w:val="1"/>
      <w:numFmt w:val="decimal"/>
      <w:pStyle w:val="2"/>
      <w:lvlText w:val="%1.%2"/>
      <w:lvlJc w:val="left"/>
      <w:pPr>
        <w:ind w:left="113" w:hanging="113"/>
      </w:pPr>
      <w:rPr>
        <w:rFonts w:hint="eastAsia"/>
      </w:rPr>
    </w:lvl>
    <w:lvl w:ilvl="2">
      <w:start w:val="1"/>
      <w:numFmt w:val="decimal"/>
      <w:pStyle w:val="3"/>
      <w:lvlText w:val="%1.%2.%3"/>
      <w:lvlJc w:val="left"/>
      <w:pPr>
        <w:ind w:left="113" w:hanging="113"/>
      </w:pPr>
      <w:rPr>
        <w:rFonts w:hint="eastAsia"/>
      </w:rPr>
    </w:lvl>
    <w:lvl w:ilvl="3">
      <w:start w:val="1"/>
      <w:numFmt w:val="decimal"/>
      <w:lvlText w:val="%1.%2.%3.%4"/>
      <w:lvlJc w:val="left"/>
      <w:pPr>
        <w:ind w:left="113" w:hanging="113"/>
      </w:pPr>
      <w:rPr>
        <w:rFonts w:hint="eastAsia"/>
      </w:rPr>
    </w:lvl>
    <w:lvl w:ilvl="4">
      <w:start w:val="1"/>
      <w:numFmt w:val="decimal"/>
      <w:lvlText w:val="%1.%2.%3.%4.%5"/>
      <w:lvlJc w:val="left"/>
      <w:pPr>
        <w:ind w:left="113" w:hanging="113"/>
      </w:pPr>
      <w:rPr>
        <w:rFonts w:hint="eastAsia"/>
      </w:rPr>
    </w:lvl>
    <w:lvl w:ilvl="5">
      <w:start w:val="1"/>
      <w:numFmt w:val="decimal"/>
      <w:lvlText w:val="%1.%2.%3.%4.%5.%6"/>
      <w:lvlJc w:val="left"/>
      <w:pPr>
        <w:ind w:left="113" w:hanging="113"/>
      </w:pPr>
      <w:rPr>
        <w:rFonts w:hint="eastAsia"/>
      </w:rPr>
    </w:lvl>
    <w:lvl w:ilvl="6">
      <w:start w:val="1"/>
      <w:numFmt w:val="decimal"/>
      <w:lvlText w:val="%1.%2.%3.%4.%5.%6.%7"/>
      <w:lvlJc w:val="left"/>
      <w:pPr>
        <w:ind w:left="113" w:hanging="113"/>
      </w:pPr>
      <w:rPr>
        <w:rFonts w:hint="eastAsia"/>
      </w:rPr>
    </w:lvl>
    <w:lvl w:ilvl="7">
      <w:start w:val="1"/>
      <w:numFmt w:val="decimal"/>
      <w:lvlText w:val="%1.%2.%3.%4.%5.%6.%7.%8"/>
      <w:lvlJc w:val="left"/>
      <w:pPr>
        <w:ind w:left="113" w:hanging="113"/>
      </w:pPr>
      <w:rPr>
        <w:rFonts w:hint="eastAsia"/>
      </w:rPr>
    </w:lvl>
    <w:lvl w:ilvl="8">
      <w:start w:val="1"/>
      <w:numFmt w:val="decimal"/>
      <w:lvlText w:val="%1.%2.%3.%4.%5.%6.%7.%8.%9"/>
      <w:lvlJc w:val="left"/>
      <w:pPr>
        <w:ind w:left="113" w:hanging="113"/>
      </w:pPr>
      <w:rPr>
        <w:rFonts w:hint="eastAsia"/>
      </w:rPr>
    </w:lvl>
  </w:abstractNum>
  <w:abstractNum w:abstractNumId="1">
    <w:nsid w:val="19CD0F18"/>
    <w:multiLevelType w:val="multilevel"/>
    <w:tmpl w:val="0409001F"/>
    <w:styleLink w:val="a"/>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2">
    <w:nsid w:val="433C0CA6"/>
    <w:multiLevelType w:val="hybridMultilevel"/>
    <w:tmpl w:val="21B214BE"/>
    <w:styleLink w:val="4"/>
    <w:lvl w:ilvl="0" w:tplc="C2E417FC">
      <w:start w:val="1"/>
      <w:numFmt w:val="lowerLetter"/>
      <w:lvlText w:val="%1."/>
      <w:lvlJc w:val="left"/>
      <w:pPr>
        <w:tabs>
          <w:tab w:val="num" w:pos="864"/>
        </w:tabs>
        <w:ind w:left="864" w:hanging="360"/>
      </w:pPr>
      <w:rPr>
        <w:rFonts w:hint="default"/>
      </w:rPr>
    </w:lvl>
    <w:lvl w:ilvl="1" w:tplc="7A1E6FD4" w:tentative="1">
      <w:start w:val="1"/>
      <w:numFmt w:val="lowerLetter"/>
      <w:lvlText w:val="%2)"/>
      <w:lvlJc w:val="left"/>
      <w:pPr>
        <w:tabs>
          <w:tab w:val="num" w:pos="1344"/>
        </w:tabs>
        <w:ind w:left="1344" w:hanging="420"/>
      </w:pPr>
    </w:lvl>
    <w:lvl w:ilvl="2" w:tplc="AE7A0436" w:tentative="1">
      <w:start w:val="1"/>
      <w:numFmt w:val="lowerRoman"/>
      <w:lvlText w:val="%3."/>
      <w:lvlJc w:val="right"/>
      <w:pPr>
        <w:tabs>
          <w:tab w:val="num" w:pos="1764"/>
        </w:tabs>
        <w:ind w:left="1764" w:hanging="420"/>
      </w:pPr>
    </w:lvl>
    <w:lvl w:ilvl="3" w:tplc="C2FE462A">
      <w:start w:val="1"/>
      <w:numFmt w:val="decimal"/>
      <w:lvlText w:val="%4."/>
      <w:lvlJc w:val="left"/>
      <w:pPr>
        <w:tabs>
          <w:tab w:val="num" w:pos="2184"/>
        </w:tabs>
        <w:ind w:left="2184" w:hanging="420"/>
      </w:pPr>
    </w:lvl>
    <w:lvl w:ilvl="4" w:tplc="2088583E" w:tentative="1">
      <w:start w:val="1"/>
      <w:numFmt w:val="lowerLetter"/>
      <w:lvlText w:val="%5)"/>
      <w:lvlJc w:val="left"/>
      <w:pPr>
        <w:tabs>
          <w:tab w:val="num" w:pos="2604"/>
        </w:tabs>
        <w:ind w:left="2604" w:hanging="420"/>
      </w:pPr>
    </w:lvl>
    <w:lvl w:ilvl="5" w:tplc="D598A932" w:tentative="1">
      <w:start w:val="1"/>
      <w:numFmt w:val="lowerRoman"/>
      <w:lvlText w:val="%6."/>
      <w:lvlJc w:val="right"/>
      <w:pPr>
        <w:tabs>
          <w:tab w:val="num" w:pos="3024"/>
        </w:tabs>
        <w:ind w:left="3024" w:hanging="420"/>
      </w:pPr>
    </w:lvl>
    <w:lvl w:ilvl="6" w:tplc="6C7081F4" w:tentative="1">
      <w:start w:val="1"/>
      <w:numFmt w:val="decimal"/>
      <w:lvlText w:val="%7."/>
      <w:lvlJc w:val="left"/>
      <w:pPr>
        <w:tabs>
          <w:tab w:val="num" w:pos="3444"/>
        </w:tabs>
        <w:ind w:left="3444" w:hanging="420"/>
      </w:pPr>
    </w:lvl>
    <w:lvl w:ilvl="7" w:tplc="08B087AE" w:tentative="1">
      <w:start w:val="1"/>
      <w:numFmt w:val="lowerLetter"/>
      <w:lvlText w:val="%8)"/>
      <w:lvlJc w:val="left"/>
      <w:pPr>
        <w:tabs>
          <w:tab w:val="num" w:pos="3864"/>
        </w:tabs>
        <w:ind w:left="3864" w:hanging="420"/>
      </w:pPr>
    </w:lvl>
    <w:lvl w:ilvl="8" w:tplc="927C1EE0" w:tentative="1">
      <w:start w:val="1"/>
      <w:numFmt w:val="lowerRoman"/>
      <w:lvlText w:val="%9."/>
      <w:lvlJc w:val="right"/>
      <w:pPr>
        <w:tabs>
          <w:tab w:val="num" w:pos="4284"/>
        </w:tabs>
        <w:ind w:left="4284" w:hanging="420"/>
      </w:pPr>
    </w:lvl>
  </w:abstractNum>
  <w:abstractNum w:abstractNumId="3">
    <w:nsid w:val="7D172C88"/>
    <w:multiLevelType w:val="multilevel"/>
    <w:tmpl w:val="7D172C88"/>
    <w:lvl w:ilvl="0">
      <w:start w:val="1"/>
      <w:numFmt w:val="decimal"/>
      <w:lvlText w:val="%1"/>
      <w:lvlJc w:val="left"/>
      <w:pPr>
        <w:tabs>
          <w:tab w:val="left" w:pos="432"/>
        </w:tabs>
        <w:ind w:left="432" w:hanging="432"/>
      </w:pPr>
      <w:rPr>
        <w:rFonts w:hint="eastAsia"/>
      </w:rPr>
    </w:lvl>
    <w:lvl w:ilvl="1">
      <w:start w:val="1"/>
      <w:numFmt w:val="decimal"/>
      <w:lvlText w:val="%1.%2"/>
      <w:lvlJc w:val="left"/>
      <w:pPr>
        <w:tabs>
          <w:tab w:val="left" w:pos="576"/>
        </w:tabs>
        <w:ind w:left="576" w:hanging="576"/>
      </w:pPr>
      <w:rPr>
        <w:rFonts w:hint="eastAsia"/>
      </w:rPr>
    </w:lvl>
    <w:lvl w:ilvl="2">
      <w:start w:val="1"/>
      <w:numFmt w:val="decimal"/>
      <w:lvlText w:val="%1.%2.%3"/>
      <w:lvlJc w:val="left"/>
      <w:pPr>
        <w:tabs>
          <w:tab w:val="left" w:pos="720"/>
        </w:tabs>
        <w:ind w:left="0" w:firstLine="0"/>
      </w:pPr>
      <w:rPr>
        <w:rFonts w:hint="eastAsia"/>
        <w:lang w:val="en-US"/>
      </w:rPr>
    </w:lvl>
    <w:lvl w:ilvl="3">
      <w:start w:val="1"/>
      <w:numFmt w:val="decimal"/>
      <w:pStyle w:val="40"/>
      <w:lvlText w:val="%1.%2.%3.%4"/>
      <w:lvlJc w:val="left"/>
      <w:pPr>
        <w:tabs>
          <w:tab w:val="left" w:pos="864"/>
        </w:tabs>
        <w:ind w:left="864" w:hanging="864"/>
      </w:pPr>
      <w:rPr>
        <w:rFonts w:hint="eastAsia"/>
      </w:rPr>
    </w:lvl>
    <w:lvl w:ilvl="4">
      <w:start w:val="1"/>
      <w:numFmt w:val="decimal"/>
      <w:pStyle w:val="5"/>
      <w:lvlText w:val="%1.%2.%3.%4.%5"/>
      <w:lvlJc w:val="left"/>
      <w:pPr>
        <w:tabs>
          <w:tab w:val="left" w:pos="1800"/>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num w:numId="1">
    <w:abstractNumId w:val="0"/>
  </w:num>
  <w:num w:numId="2">
    <w:abstractNumId w:val="3"/>
  </w:num>
  <w:num w:numId="3">
    <w:abstractNumId w:val="2"/>
  </w:num>
  <w:num w:numId="4">
    <w:abstractNumId w:val="1"/>
  </w:num>
  <w:num w:numId="5">
    <w:abstractNumId w:val="0"/>
  </w:num>
  <w:num w:numId="6">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hideSpellingErrors/>
  <w:hideGrammaticalErrors/>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16385"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3816"/>
    <w:rsid w:val="000000E1"/>
    <w:rsid w:val="0000026B"/>
    <w:rsid w:val="000029B4"/>
    <w:rsid w:val="00002AD5"/>
    <w:rsid w:val="00002E52"/>
    <w:rsid w:val="00002F81"/>
    <w:rsid w:val="00003229"/>
    <w:rsid w:val="00003C5B"/>
    <w:rsid w:val="00004C03"/>
    <w:rsid w:val="00004CEB"/>
    <w:rsid w:val="00006441"/>
    <w:rsid w:val="00006600"/>
    <w:rsid w:val="00006FDB"/>
    <w:rsid w:val="00007510"/>
    <w:rsid w:val="00007E81"/>
    <w:rsid w:val="0001112E"/>
    <w:rsid w:val="000113F7"/>
    <w:rsid w:val="00011623"/>
    <w:rsid w:val="00011959"/>
    <w:rsid w:val="00011BD1"/>
    <w:rsid w:val="00012042"/>
    <w:rsid w:val="00012539"/>
    <w:rsid w:val="00012D12"/>
    <w:rsid w:val="00012DD1"/>
    <w:rsid w:val="000132B6"/>
    <w:rsid w:val="0001364F"/>
    <w:rsid w:val="0001366C"/>
    <w:rsid w:val="0001432C"/>
    <w:rsid w:val="00014818"/>
    <w:rsid w:val="00014F33"/>
    <w:rsid w:val="0001566E"/>
    <w:rsid w:val="00015A22"/>
    <w:rsid w:val="00015D07"/>
    <w:rsid w:val="0001692F"/>
    <w:rsid w:val="000170F1"/>
    <w:rsid w:val="00017495"/>
    <w:rsid w:val="00020075"/>
    <w:rsid w:val="00022E4C"/>
    <w:rsid w:val="00023777"/>
    <w:rsid w:val="0002380C"/>
    <w:rsid w:val="00023BD7"/>
    <w:rsid w:val="00023E2C"/>
    <w:rsid w:val="000243D7"/>
    <w:rsid w:val="000247A9"/>
    <w:rsid w:val="00024935"/>
    <w:rsid w:val="00024965"/>
    <w:rsid w:val="00024F03"/>
    <w:rsid w:val="000250E4"/>
    <w:rsid w:val="00025446"/>
    <w:rsid w:val="00026569"/>
    <w:rsid w:val="0002677B"/>
    <w:rsid w:val="0002695B"/>
    <w:rsid w:val="000269AE"/>
    <w:rsid w:val="00027A22"/>
    <w:rsid w:val="00030BE3"/>
    <w:rsid w:val="00030EBD"/>
    <w:rsid w:val="000310A2"/>
    <w:rsid w:val="0003134C"/>
    <w:rsid w:val="00032B7F"/>
    <w:rsid w:val="0003309E"/>
    <w:rsid w:val="000337A4"/>
    <w:rsid w:val="00034C87"/>
    <w:rsid w:val="00034D6E"/>
    <w:rsid w:val="00035671"/>
    <w:rsid w:val="00035CCC"/>
    <w:rsid w:val="00036041"/>
    <w:rsid w:val="00036385"/>
    <w:rsid w:val="00036A3E"/>
    <w:rsid w:val="00036CB5"/>
    <w:rsid w:val="0003795B"/>
    <w:rsid w:val="000405A4"/>
    <w:rsid w:val="00040953"/>
    <w:rsid w:val="00041F56"/>
    <w:rsid w:val="0004267E"/>
    <w:rsid w:val="00042948"/>
    <w:rsid w:val="00043067"/>
    <w:rsid w:val="00043F92"/>
    <w:rsid w:val="00044331"/>
    <w:rsid w:val="0004442B"/>
    <w:rsid w:val="00044583"/>
    <w:rsid w:val="00044D77"/>
    <w:rsid w:val="00044D9E"/>
    <w:rsid w:val="000456A3"/>
    <w:rsid w:val="00046206"/>
    <w:rsid w:val="00046596"/>
    <w:rsid w:val="00046606"/>
    <w:rsid w:val="00046708"/>
    <w:rsid w:val="00046851"/>
    <w:rsid w:val="000470A0"/>
    <w:rsid w:val="0004731C"/>
    <w:rsid w:val="0004750D"/>
    <w:rsid w:val="0004763F"/>
    <w:rsid w:val="0005054E"/>
    <w:rsid w:val="00050BF4"/>
    <w:rsid w:val="00051231"/>
    <w:rsid w:val="00051A55"/>
    <w:rsid w:val="00053186"/>
    <w:rsid w:val="00053D02"/>
    <w:rsid w:val="00053EC0"/>
    <w:rsid w:val="00053F81"/>
    <w:rsid w:val="000542EA"/>
    <w:rsid w:val="0005430C"/>
    <w:rsid w:val="00054352"/>
    <w:rsid w:val="00055422"/>
    <w:rsid w:val="0006077B"/>
    <w:rsid w:val="00060B0B"/>
    <w:rsid w:val="000614D3"/>
    <w:rsid w:val="000615B1"/>
    <w:rsid w:val="00061796"/>
    <w:rsid w:val="0006183E"/>
    <w:rsid w:val="0006269A"/>
    <w:rsid w:val="00062D97"/>
    <w:rsid w:val="00063164"/>
    <w:rsid w:val="0006378C"/>
    <w:rsid w:val="00063860"/>
    <w:rsid w:val="00063AFB"/>
    <w:rsid w:val="00063C1B"/>
    <w:rsid w:val="00063C48"/>
    <w:rsid w:val="000641E9"/>
    <w:rsid w:val="0006453E"/>
    <w:rsid w:val="00064E07"/>
    <w:rsid w:val="000654DA"/>
    <w:rsid w:val="00066038"/>
    <w:rsid w:val="000663BB"/>
    <w:rsid w:val="00066442"/>
    <w:rsid w:val="000665C3"/>
    <w:rsid w:val="00066A66"/>
    <w:rsid w:val="00067101"/>
    <w:rsid w:val="00067DB6"/>
    <w:rsid w:val="00067DD0"/>
    <w:rsid w:val="0007010E"/>
    <w:rsid w:val="000701D8"/>
    <w:rsid w:val="0007032F"/>
    <w:rsid w:val="000705B9"/>
    <w:rsid w:val="0007083C"/>
    <w:rsid w:val="00070A13"/>
    <w:rsid w:val="0007119A"/>
    <w:rsid w:val="00071B17"/>
    <w:rsid w:val="0007244C"/>
    <w:rsid w:val="00072B35"/>
    <w:rsid w:val="00072E25"/>
    <w:rsid w:val="00072E78"/>
    <w:rsid w:val="00073030"/>
    <w:rsid w:val="00073E3B"/>
    <w:rsid w:val="000743FB"/>
    <w:rsid w:val="00074CF6"/>
    <w:rsid w:val="00074E48"/>
    <w:rsid w:val="000754DC"/>
    <w:rsid w:val="00075DE6"/>
    <w:rsid w:val="00075F69"/>
    <w:rsid w:val="00076E87"/>
    <w:rsid w:val="000772A5"/>
    <w:rsid w:val="000772D6"/>
    <w:rsid w:val="0007771C"/>
    <w:rsid w:val="00077C77"/>
    <w:rsid w:val="00080397"/>
    <w:rsid w:val="00080BF3"/>
    <w:rsid w:val="0008119B"/>
    <w:rsid w:val="00081D17"/>
    <w:rsid w:val="0008203E"/>
    <w:rsid w:val="00082454"/>
    <w:rsid w:val="00082CFF"/>
    <w:rsid w:val="00083091"/>
    <w:rsid w:val="00083ABB"/>
    <w:rsid w:val="000845F2"/>
    <w:rsid w:val="00084E1F"/>
    <w:rsid w:val="000854A2"/>
    <w:rsid w:val="000854AA"/>
    <w:rsid w:val="000859BB"/>
    <w:rsid w:val="00085ADB"/>
    <w:rsid w:val="00085BF8"/>
    <w:rsid w:val="00085C8A"/>
    <w:rsid w:val="00086231"/>
    <w:rsid w:val="0008629B"/>
    <w:rsid w:val="000867E2"/>
    <w:rsid w:val="000868B1"/>
    <w:rsid w:val="00086F01"/>
    <w:rsid w:val="000874D1"/>
    <w:rsid w:val="00087AF2"/>
    <w:rsid w:val="0009018C"/>
    <w:rsid w:val="000902AE"/>
    <w:rsid w:val="0009034D"/>
    <w:rsid w:val="00090A56"/>
    <w:rsid w:val="00092661"/>
    <w:rsid w:val="00092A4B"/>
    <w:rsid w:val="00092BB5"/>
    <w:rsid w:val="00092D8E"/>
    <w:rsid w:val="0009503B"/>
    <w:rsid w:val="00095259"/>
    <w:rsid w:val="0009534E"/>
    <w:rsid w:val="000955E7"/>
    <w:rsid w:val="00095951"/>
    <w:rsid w:val="000959D2"/>
    <w:rsid w:val="00095C0C"/>
    <w:rsid w:val="00096957"/>
    <w:rsid w:val="00097B6A"/>
    <w:rsid w:val="00097D1E"/>
    <w:rsid w:val="000A0A31"/>
    <w:rsid w:val="000A0B1E"/>
    <w:rsid w:val="000A0F27"/>
    <w:rsid w:val="000A128E"/>
    <w:rsid w:val="000A178C"/>
    <w:rsid w:val="000A1AD5"/>
    <w:rsid w:val="000A1E10"/>
    <w:rsid w:val="000A1F4D"/>
    <w:rsid w:val="000A22C7"/>
    <w:rsid w:val="000A23C8"/>
    <w:rsid w:val="000A23D0"/>
    <w:rsid w:val="000A335D"/>
    <w:rsid w:val="000A33FB"/>
    <w:rsid w:val="000A3C43"/>
    <w:rsid w:val="000A3CD4"/>
    <w:rsid w:val="000A416C"/>
    <w:rsid w:val="000A47F2"/>
    <w:rsid w:val="000A47FD"/>
    <w:rsid w:val="000A4DBE"/>
    <w:rsid w:val="000A502F"/>
    <w:rsid w:val="000A547E"/>
    <w:rsid w:val="000A6161"/>
    <w:rsid w:val="000A61A9"/>
    <w:rsid w:val="000A6507"/>
    <w:rsid w:val="000A65E0"/>
    <w:rsid w:val="000A69B1"/>
    <w:rsid w:val="000A7050"/>
    <w:rsid w:val="000A7653"/>
    <w:rsid w:val="000A796C"/>
    <w:rsid w:val="000A79B2"/>
    <w:rsid w:val="000A7D02"/>
    <w:rsid w:val="000B03CA"/>
    <w:rsid w:val="000B0AC3"/>
    <w:rsid w:val="000B0CA3"/>
    <w:rsid w:val="000B10A3"/>
    <w:rsid w:val="000B10E3"/>
    <w:rsid w:val="000B122F"/>
    <w:rsid w:val="000B15DD"/>
    <w:rsid w:val="000B2034"/>
    <w:rsid w:val="000B24B4"/>
    <w:rsid w:val="000B317E"/>
    <w:rsid w:val="000B3570"/>
    <w:rsid w:val="000B369B"/>
    <w:rsid w:val="000B41E6"/>
    <w:rsid w:val="000B49BA"/>
    <w:rsid w:val="000B5563"/>
    <w:rsid w:val="000B59E2"/>
    <w:rsid w:val="000B6473"/>
    <w:rsid w:val="000B69E5"/>
    <w:rsid w:val="000B6A7B"/>
    <w:rsid w:val="000B6C6B"/>
    <w:rsid w:val="000B73A9"/>
    <w:rsid w:val="000B747E"/>
    <w:rsid w:val="000B7629"/>
    <w:rsid w:val="000C04C1"/>
    <w:rsid w:val="000C07B0"/>
    <w:rsid w:val="000C0AC9"/>
    <w:rsid w:val="000C0BDA"/>
    <w:rsid w:val="000C0DFC"/>
    <w:rsid w:val="000C2200"/>
    <w:rsid w:val="000C2405"/>
    <w:rsid w:val="000C271C"/>
    <w:rsid w:val="000C3736"/>
    <w:rsid w:val="000C3C3A"/>
    <w:rsid w:val="000C4726"/>
    <w:rsid w:val="000C502C"/>
    <w:rsid w:val="000C568E"/>
    <w:rsid w:val="000C5EEB"/>
    <w:rsid w:val="000C5FD7"/>
    <w:rsid w:val="000C6447"/>
    <w:rsid w:val="000C6FF3"/>
    <w:rsid w:val="000C7134"/>
    <w:rsid w:val="000C7A01"/>
    <w:rsid w:val="000C7E77"/>
    <w:rsid w:val="000C7FF3"/>
    <w:rsid w:val="000D0888"/>
    <w:rsid w:val="000D2296"/>
    <w:rsid w:val="000D238D"/>
    <w:rsid w:val="000D24CA"/>
    <w:rsid w:val="000D273F"/>
    <w:rsid w:val="000D27CF"/>
    <w:rsid w:val="000D2A5B"/>
    <w:rsid w:val="000D31A9"/>
    <w:rsid w:val="000D328C"/>
    <w:rsid w:val="000D4100"/>
    <w:rsid w:val="000D43FF"/>
    <w:rsid w:val="000D44C5"/>
    <w:rsid w:val="000D455A"/>
    <w:rsid w:val="000D4AC5"/>
    <w:rsid w:val="000D5481"/>
    <w:rsid w:val="000D568D"/>
    <w:rsid w:val="000D5971"/>
    <w:rsid w:val="000D5C19"/>
    <w:rsid w:val="000D6412"/>
    <w:rsid w:val="000D6995"/>
    <w:rsid w:val="000D6B4C"/>
    <w:rsid w:val="000D7F3E"/>
    <w:rsid w:val="000D7F58"/>
    <w:rsid w:val="000E0AB2"/>
    <w:rsid w:val="000E1399"/>
    <w:rsid w:val="000E199C"/>
    <w:rsid w:val="000E1FEC"/>
    <w:rsid w:val="000E25BC"/>
    <w:rsid w:val="000E2798"/>
    <w:rsid w:val="000E2D57"/>
    <w:rsid w:val="000E2D93"/>
    <w:rsid w:val="000E2FDE"/>
    <w:rsid w:val="000E3184"/>
    <w:rsid w:val="000E33EF"/>
    <w:rsid w:val="000E35D0"/>
    <w:rsid w:val="000E3925"/>
    <w:rsid w:val="000E4775"/>
    <w:rsid w:val="000E47F8"/>
    <w:rsid w:val="000E4B2A"/>
    <w:rsid w:val="000E4C7C"/>
    <w:rsid w:val="000E57BC"/>
    <w:rsid w:val="000E586E"/>
    <w:rsid w:val="000E5D0D"/>
    <w:rsid w:val="000E5E0C"/>
    <w:rsid w:val="000E6692"/>
    <w:rsid w:val="000E690F"/>
    <w:rsid w:val="000E6D9E"/>
    <w:rsid w:val="000E7C27"/>
    <w:rsid w:val="000F112E"/>
    <w:rsid w:val="000F12A6"/>
    <w:rsid w:val="000F1916"/>
    <w:rsid w:val="000F1F09"/>
    <w:rsid w:val="000F1F50"/>
    <w:rsid w:val="000F2300"/>
    <w:rsid w:val="000F2366"/>
    <w:rsid w:val="000F2443"/>
    <w:rsid w:val="000F298D"/>
    <w:rsid w:val="000F37C3"/>
    <w:rsid w:val="000F3850"/>
    <w:rsid w:val="000F405F"/>
    <w:rsid w:val="000F4461"/>
    <w:rsid w:val="000F45EE"/>
    <w:rsid w:val="000F4962"/>
    <w:rsid w:val="000F50C8"/>
    <w:rsid w:val="000F5465"/>
    <w:rsid w:val="000F5E9C"/>
    <w:rsid w:val="000F6081"/>
    <w:rsid w:val="000F6E1A"/>
    <w:rsid w:val="000F76CE"/>
    <w:rsid w:val="00100213"/>
    <w:rsid w:val="001010A4"/>
    <w:rsid w:val="001012F0"/>
    <w:rsid w:val="00101CB5"/>
    <w:rsid w:val="0010203B"/>
    <w:rsid w:val="00102811"/>
    <w:rsid w:val="00103B9F"/>
    <w:rsid w:val="00103E90"/>
    <w:rsid w:val="001044EA"/>
    <w:rsid w:val="00104698"/>
    <w:rsid w:val="00104BFA"/>
    <w:rsid w:val="00104CD4"/>
    <w:rsid w:val="00104D00"/>
    <w:rsid w:val="00105402"/>
    <w:rsid w:val="001062EE"/>
    <w:rsid w:val="0010666F"/>
    <w:rsid w:val="00106C8E"/>
    <w:rsid w:val="00106CC1"/>
    <w:rsid w:val="0011015F"/>
    <w:rsid w:val="0011055C"/>
    <w:rsid w:val="00110791"/>
    <w:rsid w:val="00110C06"/>
    <w:rsid w:val="00110DA4"/>
    <w:rsid w:val="00111EA3"/>
    <w:rsid w:val="00111F4B"/>
    <w:rsid w:val="00112411"/>
    <w:rsid w:val="00112652"/>
    <w:rsid w:val="00112FE5"/>
    <w:rsid w:val="001135EB"/>
    <w:rsid w:val="00113E43"/>
    <w:rsid w:val="001141B2"/>
    <w:rsid w:val="0011571E"/>
    <w:rsid w:val="00115CC2"/>
    <w:rsid w:val="00115D07"/>
    <w:rsid w:val="00115F23"/>
    <w:rsid w:val="001176C2"/>
    <w:rsid w:val="00117A99"/>
    <w:rsid w:val="001202BD"/>
    <w:rsid w:val="001203E4"/>
    <w:rsid w:val="00120D31"/>
    <w:rsid w:val="00120D8C"/>
    <w:rsid w:val="0012172B"/>
    <w:rsid w:val="00121EC9"/>
    <w:rsid w:val="00122FE4"/>
    <w:rsid w:val="00123696"/>
    <w:rsid w:val="00123878"/>
    <w:rsid w:val="00123EA3"/>
    <w:rsid w:val="00123F0C"/>
    <w:rsid w:val="00123F81"/>
    <w:rsid w:val="001246D9"/>
    <w:rsid w:val="001248DD"/>
    <w:rsid w:val="00124B97"/>
    <w:rsid w:val="00124DF4"/>
    <w:rsid w:val="00125216"/>
    <w:rsid w:val="0012523C"/>
    <w:rsid w:val="001256BC"/>
    <w:rsid w:val="00126275"/>
    <w:rsid w:val="00126E45"/>
    <w:rsid w:val="00127043"/>
    <w:rsid w:val="001278A0"/>
    <w:rsid w:val="00130151"/>
    <w:rsid w:val="0013064C"/>
    <w:rsid w:val="00130B86"/>
    <w:rsid w:val="00130E28"/>
    <w:rsid w:val="00131137"/>
    <w:rsid w:val="00131AEE"/>
    <w:rsid w:val="00131BCF"/>
    <w:rsid w:val="00132A1A"/>
    <w:rsid w:val="00132AC0"/>
    <w:rsid w:val="001331C6"/>
    <w:rsid w:val="00133F08"/>
    <w:rsid w:val="00134347"/>
    <w:rsid w:val="00134C17"/>
    <w:rsid w:val="00134D78"/>
    <w:rsid w:val="00135266"/>
    <w:rsid w:val="00135304"/>
    <w:rsid w:val="00135439"/>
    <w:rsid w:val="00135807"/>
    <w:rsid w:val="00135B12"/>
    <w:rsid w:val="00135C84"/>
    <w:rsid w:val="00136D06"/>
    <w:rsid w:val="001375F3"/>
    <w:rsid w:val="00141081"/>
    <w:rsid w:val="00141CCD"/>
    <w:rsid w:val="00141F72"/>
    <w:rsid w:val="001426BB"/>
    <w:rsid w:val="0014281A"/>
    <w:rsid w:val="001428C5"/>
    <w:rsid w:val="00142A2D"/>
    <w:rsid w:val="00142B7F"/>
    <w:rsid w:val="00143046"/>
    <w:rsid w:val="00143846"/>
    <w:rsid w:val="00143C3F"/>
    <w:rsid w:val="00145229"/>
    <w:rsid w:val="0014549F"/>
    <w:rsid w:val="001457A8"/>
    <w:rsid w:val="00145B8E"/>
    <w:rsid w:val="00146079"/>
    <w:rsid w:val="001467D1"/>
    <w:rsid w:val="00147A6D"/>
    <w:rsid w:val="00147DF3"/>
    <w:rsid w:val="001503CA"/>
    <w:rsid w:val="0015068E"/>
    <w:rsid w:val="001513A6"/>
    <w:rsid w:val="001513D9"/>
    <w:rsid w:val="001513FE"/>
    <w:rsid w:val="0015184F"/>
    <w:rsid w:val="00151C61"/>
    <w:rsid w:val="00151C74"/>
    <w:rsid w:val="00151DF9"/>
    <w:rsid w:val="001525F9"/>
    <w:rsid w:val="00152B90"/>
    <w:rsid w:val="001533D7"/>
    <w:rsid w:val="001539E8"/>
    <w:rsid w:val="00153BEA"/>
    <w:rsid w:val="00154BB0"/>
    <w:rsid w:val="0015519F"/>
    <w:rsid w:val="00155342"/>
    <w:rsid w:val="0015557A"/>
    <w:rsid w:val="00157109"/>
    <w:rsid w:val="00157218"/>
    <w:rsid w:val="00157B7C"/>
    <w:rsid w:val="00160A4C"/>
    <w:rsid w:val="00160EB5"/>
    <w:rsid w:val="00162BD6"/>
    <w:rsid w:val="00162C86"/>
    <w:rsid w:val="001631FB"/>
    <w:rsid w:val="001632FD"/>
    <w:rsid w:val="001637CA"/>
    <w:rsid w:val="00164FBB"/>
    <w:rsid w:val="0016552F"/>
    <w:rsid w:val="00165990"/>
    <w:rsid w:val="00165BDE"/>
    <w:rsid w:val="00165EAF"/>
    <w:rsid w:val="0016665D"/>
    <w:rsid w:val="00167CD5"/>
    <w:rsid w:val="00167FE0"/>
    <w:rsid w:val="00170026"/>
    <w:rsid w:val="001701E3"/>
    <w:rsid w:val="00170304"/>
    <w:rsid w:val="00171131"/>
    <w:rsid w:val="00171411"/>
    <w:rsid w:val="00171C78"/>
    <w:rsid w:val="00171D49"/>
    <w:rsid w:val="00171FAF"/>
    <w:rsid w:val="0017221D"/>
    <w:rsid w:val="00172969"/>
    <w:rsid w:val="00172AAB"/>
    <w:rsid w:val="00173816"/>
    <w:rsid w:val="001748CF"/>
    <w:rsid w:val="00175145"/>
    <w:rsid w:val="00175394"/>
    <w:rsid w:val="00175830"/>
    <w:rsid w:val="00176109"/>
    <w:rsid w:val="00176359"/>
    <w:rsid w:val="001777AA"/>
    <w:rsid w:val="00177BB3"/>
    <w:rsid w:val="00177C77"/>
    <w:rsid w:val="00177DC5"/>
    <w:rsid w:val="00180583"/>
    <w:rsid w:val="00181044"/>
    <w:rsid w:val="001810D4"/>
    <w:rsid w:val="00181F84"/>
    <w:rsid w:val="00182417"/>
    <w:rsid w:val="0018391D"/>
    <w:rsid w:val="0018395A"/>
    <w:rsid w:val="00183EF7"/>
    <w:rsid w:val="00184724"/>
    <w:rsid w:val="00184F84"/>
    <w:rsid w:val="00185281"/>
    <w:rsid w:val="0018558B"/>
    <w:rsid w:val="00185F84"/>
    <w:rsid w:val="0018609D"/>
    <w:rsid w:val="0018639A"/>
    <w:rsid w:val="00186883"/>
    <w:rsid w:val="0018693E"/>
    <w:rsid w:val="00186D2E"/>
    <w:rsid w:val="00187B17"/>
    <w:rsid w:val="00190846"/>
    <w:rsid w:val="0019102F"/>
    <w:rsid w:val="0019145D"/>
    <w:rsid w:val="00191525"/>
    <w:rsid w:val="001917CF"/>
    <w:rsid w:val="00191857"/>
    <w:rsid w:val="001919FB"/>
    <w:rsid w:val="00192876"/>
    <w:rsid w:val="00192DE1"/>
    <w:rsid w:val="001933F8"/>
    <w:rsid w:val="00193576"/>
    <w:rsid w:val="00193FD3"/>
    <w:rsid w:val="0019453D"/>
    <w:rsid w:val="00194BB5"/>
    <w:rsid w:val="00194C3C"/>
    <w:rsid w:val="0019510D"/>
    <w:rsid w:val="001974D7"/>
    <w:rsid w:val="001975A4"/>
    <w:rsid w:val="001A01BF"/>
    <w:rsid w:val="001A1BD4"/>
    <w:rsid w:val="001A1FF8"/>
    <w:rsid w:val="001A2284"/>
    <w:rsid w:val="001A2B4A"/>
    <w:rsid w:val="001A2F5C"/>
    <w:rsid w:val="001A317E"/>
    <w:rsid w:val="001A3208"/>
    <w:rsid w:val="001A3559"/>
    <w:rsid w:val="001A359D"/>
    <w:rsid w:val="001A44E2"/>
    <w:rsid w:val="001A52A1"/>
    <w:rsid w:val="001A60AC"/>
    <w:rsid w:val="001A6118"/>
    <w:rsid w:val="001A6586"/>
    <w:rsid w:val="001A675B"/>
    <w:rsid w:val="001A6A7E"/>
    <w:rsid w:val="001A6AE4"/>
    <w:rsid w:val="001A7FD2"/>
    <w:rsid w:val="001B0527"/>
    <w:rsid w:val="001B1742"/>
    <w:rsid w:val="001B1C03"/>
    <w:rsid w:val="001B1E7A"/>
    <w:rsid w:val="001B2054"/>
    <w:rsid w:val="001B2443"/>
    <w:rsid w:val="001B3172"/>
    <w:rsid w:val="001B373D"/>
    <w:rsid w:val="001B451D"/>
    <w:rsid w:val="001B4546"/>
    <w:rsid w:val="001B49ED"/>
    <w:rsid w:val="001B56DF"/>
    <w:rsid w:val="001B59D9"/>
    <w:rsid w:val="001B5A79"/>
    <w:rsid w:val="001B70DF"/>
    <w:rsid w:val="001B71D1"/>
    <w:rsid w:val="001B757B"/>
    <w:rsid w:val="001B78D1"/>
    <w:rsid w:val="001B7D18"/>
    <w:rsid w:val="001C09BE"/>
    <w:rsid w:val="001C0A69"/>
    <w:rsid w:val="001C0AEF"/>
    <w:rsid w:val="001C19B2"/>
    <w:rsid w:val="001C1B09"/>
    <w:rsid w:val="001C1E1E"/>
    <w:rsid w:val="001C23CF"/>
    <w:rsid w:val="001C2B33"/>
    <w:rsid w:val="001C383E"/>
    <w:rsid w:val="001C460E"/>
    <w:rsid w:val="001C47CA"/>
    <w:rsid w:val="001C54D4"/>
    <w:rsid w:val="001C6170"/>
    <w:rsid w:val="001C65A2"/>
    <w:rsid w:val="001C68C2"/>
    <w:rsid w:val="001C695A"/>
    <w:rsid w:val="001C69EA"/>
    <w:rsid w:val="001C6D7C"/>
    <w:rsid w:val="001C75A7"/>
    <w:rsid w:val="001C7F2A"/>
    <w:rsid w:val="001D0216"/>
    <w:rsid w:val="001D1222"/>
    <w:rsid w:val="001D1FC3"/>
    <w:rsid w:val="001D228A"/>
    <w:rsid w:val="001D26CA"/>
    <w:rsid w:val="001D3168"/>
    <w:rsid w:val="001D3969"/>
    <w:rsid w:val="001D398F"/>
    <w:rsid w:val="001D3AF7"/>
    <w:rsid w:val="001D3C14"/>
    <w:rsid w:val="001D3CD6"/>
    <w:rsid w:val="001D40F1"/>
    <w:rsid w:val="001D4574"/>
    <w:rsid w:val="001D4A35"/>
    <w:rsid w:val="001D4C74"/>
    <w:rsid w:val="001D4F0D"/>
    <w:rsid w:val="001D5663"/>
    <w:rsid w:val="001D5A32"/>
    <w:rsid w:val="001D69A3"/>
    <w:rsid w:val="001D708D"/>
    <w:rsid w:val="001D70B5"/>
    <w:rsid w:val="001D7433"/>
    <w:rsid w:val="001D765E"/>
    <w:rsid w:val="001E0FE3"/>
    <w:rsid w:val="001E19D3"/>
    <w:rsid w:val="001E1B4D"/>
    <w:rsid w:val="001E24B3"/>
    <w:rsid w:val="001E26CE"/>
    <w:rsid w:val="001E38A9"/>
    <w:rsid w:val="001E3A69"/>
    <w:rsid w:val="001E3D9E"/>
    <w:rsid w:val="001E4309"/>
    <w:rsid w:val="001E4390"/>
    <w:rsid w:val="001E53F4"/>
    <w:rsid w:val="001E5732"/>
    <w:rsid w:val="001E5752"/>
    <w:rsid w:val="001E5879"/>
    <w:rsid w:val="001E5E8F"/>
    <w:rsid w:val="001E685E"/>
    <w:rsid w:val="001E68E7"/>
    <w:rsid w:val="001E6A59"/>
    <w:rsid w:val="001E7DEA"/>
    <w:rsid w:val="001F0100"/>
    <w:rsid w:val="001F01CA"/>
    <w:rsid w:val="001F085D"/>
    <w:rsid w:val="001F0DD0"/>
    <w:rsid w:val="001F1500"/>
    <w:rsid w:val="001F1972"/>
    <w:rsid w:val="001F2261"/>
    <w:rsid w:val="001F2C00"/>
    <w:rsid w:val="001F2C89"/>
    <w:rsid w:val="001F3412"/>
    <w:rsid w:val="001F3B77"/>
    <w:rsid w:val="001F4A60"/>
    <w:rsid w:val="001F4F80"/>
    <w:rsid w:val="001F4FBB"/>
    <w:rsid w:val="001F568C"/>
    <w:rsid w:val="001F68AB"/>
    <w:rsid w:val="001F78CB"/>
    <w:rsid w:val="001F7F00"/>
    <w:rsid w:val="00200659"/>
    <w:rsid w:val="00200D35"/>
    <w:rsid w:val="00200E19"/>
    <w:rsid w:val="0020160E"/>
    <w:rsid w:val="00201722"/>
    <w:rsid w:val="00201F7C"/>
    <w:rsid w:val="00202142"/>
    <w:rsid w:val="00202903"/>
    <w:rsid w:val="0020372D"/>
    <w:rsid w:val="002041E3"/>
    <w:rsid w:val="00204AA1"/>
    <w:rsid w:val="00204E9C"/>
    <w:rsid w:val="00205655"/>
    <w:rsid w:val="00205AEB"/>
    <w:rsid w:val="00206333"/>
    <w:rsid w:val="002063BC"/>
    <w:rsid w:val="00206C02"/>
    <w:rsid w:val="0020708B"/>
    <w:rsid w:val="0020756D"/>
    <w:rsid w:val="00207AD7"/>
    <w:rsid w:val="002102EB"/>
    <w:rsid w:val="002112B5"/>
    <w:rsid w:val="002112CA"/>
    <w:rsid w:val="002124E6"/>
    <w:rsid w:val="00212DA6"/>
    <w:rsid w:val="00212F05"/>
    <w:rsid w:val="002131F6"/>
    <w:rsid w:val="002147B4"/>
    <w:rsid w:val="002157A6"/>
    <w:rsid w:val="00215F6F"/>
    <w:rsid w:val="0021783D"/>
    <w:rsid w:val="0021788E"/>
    <w:rsid w:val="00220C20"/>
    <w:rsid w:val="00220F44"/>
    <w:rsid w:val="00221E11"/>
    <w:rsid w:val="002220F1"/>
    <w:rsid w:val="00222840"/>
    <w:rsid w:val="002228C2"/>
    <w:rsid w:val="00222F27"/>
    <w:rsid w:val="00223154"/>
    <w:rsid w:val="002238DD"/>
    <w:rsid w:val="002238F9"/>
    <w:rsid w:val="002241C0"/>
    <w:rsid w:val="002246A9"/>
    <w:rsid w:val="002246BE"/>
    <w:rsid w:val="002247B1"/>
    <w:rsid w:val="00224D35"/>
    <w:rsid w:val="00226438"/>
    <w:rsid w:val="00226958"/>
    <w:rsid w:val="00226C63"/>
    <w:rsid w:val="002271C5"/>
    <w:rsid w:val="00230468"/>
    <w:rsid w:val="002304A7"/>
    <w:rsid w:val="00230A3D"/>
    <w:rsid w:val="00230EDD"/>
    <w:rsid w:val="00230FAE"/>
    <w:rsid w:val="00231693"/>
    <w:rsid w:val="00231BDE"/>
    <w:rsid w:val="00232695"/>
    <w:rsid w:val="00233EE0"/>
    <w:rsid w:val="002340EF"/>
    <w:rsid w:val="00234114"/>
    <w:rsid w:val="00235A69"/>
    <w:rsid w:val="00235A97"/>
    <w:rsid w:val="00235DAC"/>
    <w:rsid w:val="002361A8"/>
    <w:rsid w:val="0023698C"/>
    <w:rsid w:val="0023714C"/>
    <w:rsid w:val="00237318"/>
    <w:rsid w:val="002414A0"/>
    <w:rsid w:val="00241A53"/>
    <w:rsid w:val="00241D5F"/>
    <w:rsid w:val="002427D6"/>
    <w:rsid w:val="00242969"/>
    <w:rsid w:val="002431E8"/>
    <w:rsid w:val="00243B7F"/>
    <w:rsid w:val="0024436A"/>
    <w:rsid w:val="00246EA9"/>
    <w:rsid w:val="002470D3"/>
    <w:rsid w:val="00247351"/>
    <w:rsid w:val="00247488"/>
    <w:rsid w:val="00247766"/>
    <w:rsid w:val="00247C4B"/>
    <w:rsid w:val="00247FDA"/>
    <w:rsid w:val="0025076C"/>
    <w:rsid w:val="00250B23"/>
    <w:rsid w:val="00250B3D"/>
    <w:rsid w:val="0025152A"/>
    <w:rsid w:val="0025207B"/>
    <w:rsid w:val="00252A9B"/>
    <w:rsid w:val="002534EB"/>
    <w:rsid w:val="00253BDA"/>
    <w:rsid w:val="0025408D"/>
    <w:rsid w:val="0025535F"/>
    <w:rsid w:val="002556FA"/>
    <w:rsid w:val="00255CE0"/>
    <w:rsid w:val="0025676C"/>
    <w:rsid w:val="002568E3"/>
    <w:rsid w:val="00256CDC"/>
    <w:rsid w:val="002570FD"/>
    <w:rsid w:val="002577D3"/>
    <w:rsid w:val="00257BB7"/>
    <w:rsid w:val="00257C3D"/>
    <w:rsid w:val="00260567"/>
    <w:rsid w:val="00261160"/>
    <w:rsid w:val="00261698"/>
    <w:rsid w:val="00261C21"/>
    <w:rsid w:val="00261C73"/>
    <w:rsid w:val="00261ECA"/>
    <w:rsid w:val="002620E0"/>
    <w:rsid w:val="0026277D"/>
    <w:rsid w:val="00263034"/>
    <w:rsid w:val="002632BC"/>
    <w:rsid w:val="002632CF"/>
    <w:rsid w:val="00263EEF"/>
    <w:rsid w:val="002648E7"/>
    <w:rsid w:val="00264C1B"/>
    <w:rsid w:val="002655E8"/>
    <w:rsid w:val="0026597A"/>
    <w:rsid w:val="0026672D"/>
    <w:rsid w:val="002668B6"/>
    <w:rsid w:val="002672B3"/>
    <w:rsid w:val="00267988"/>
    <w:rsid w:val="00267BD9"/>
    <w:rsid w:val="00270675"/>
    <w:rsid w:val="00270C41"/>
    <w:rsid w:val="00270CA1"/>
    <w:rsid w:val="002714A9"/>
    <w:rsid w:val="00271D19"/>
    <w:rsid w:val="0027212C"/>
    <w:rsid w:val="0027217F"/>
    <w:rsid w:val="002725D9"/>
    <w:rsid w:val="00272EFA"/>
    <w:rsid w:val="002744F7"/>
    <w:rsid w:val="00274E13"/>
    <w:rsid w:val="00275229"/>
    <w:rsid w:val="00275246"/>
    <w:rsid w:val="00275761"/>
    <w:rsid w:val="002757FD"/>
    <w:rsid w:val="00275CA2"/>
    <w:rsid w:val="0027674C"/>
    <w:rsid w:val="00276A42"/>
    <w:rsid w:val="00276F97"/>
    <w:rsid w:val="00277584"/>
    <w:rsid w:val="002775DB"/>
    <w:rsid w:val="002778AB"/>
    <w:rsid w:val="00280069"/>
    <w:rsid w:val="002807C4"/>
    <w:rsid w:val="002815C6"/>
    <w:rsid w:val="002819B6"/>
    <w:rsid w:val="00281A94"/>
    <w:rsid w:val="00282796"/>
    <w:rsid w:val="00282D8F"/>
    <w:rsid w:val="00284201"/>
    <w:rsid w:val="002842BC"/>
    <w:rsid w:val="00284AA4"/>
    <w:rsid w:val="002852AC"/>
    <w:rsid w:val="0028531B"/>
    <w:rsid w:val="00285B79"/>
    <w:rsid w:val="00285DBE"/>
    <w:rsid w:val="0028639F"/>
    <w:rsid w:val="002871C9"/>
    <w:rsid w:val="00287435"/>
    <w:rsid w:val="00287559"/>
    <w:rsid w:val="0028760F"/>
    <w:rsid w:val="00287620"/>
    <w:rsid w:val="0028784C"/>
    <w:rsid w:val="00287E04"/>
    <w:rsid w:val="00290282"/>
    <w:rsid w:val="00290878"/>
    <w:rsid w:val="00290B32"/>
    <w:rsid w:val="00290DFA"/>
    <w:rsid w:val="00290F0B"/>
    <w:rsid w:val="002920BF"/>
    <w:rsid w:val="002924BE"/>
    <w:rsid w:val="002929AD"/>
    <w:rsid w:val="002937BA"/>
    <w:rsid w:val="00294DE2"/>
    <w:rsid w:val="00295BA3"/>
    <w:rsid w:val="00296141"/>
    <w:rsid w:val="00296790"/>
    <w:rsid w:val="002967DC"/>
    <w:rsid w:val="00296F91"/>
    <w:rsid w:val="0029716A"/>
    <w:rsid w:val="002972D3"/>
    <w:rsid w:val="0029759C"/>
    <w:rsid w:val="002A01AF"/>
    <w:rsid w:val="002A0553"/>
    <w:rsid w:val="002A079C"/>
    <w:rsid w:val="002A165D"/>
    <w:rsid w:val="002A16FB"/>
    <w:rsid w:val="002A19AA"/>
    <w:rsid w:val="002A1CED"/>
    <w:rsid w:val="002A2948"/>
    <w:rsid w:val="002A29DE"/>
    <w:rsid w:val="002A2F7B"/>
    <w:rsid w:val="002A317B"/>
    <w:rsid w:val="002A4C53"/>
    <w:rsid w:val="002A4DCD"/>
    <w:rsid w:val="002A524B"/>
    <w:rsid w:val="002A5B2D"/>
    <w:rsid w:val="002A6ED3"/>
    <w:rsid w:val="002A709E"/>
    <w:rsid w:val="002A7136"/>
    <w:rsid w:val="002A7481"/>
    <w:rsid w:val="002A79E3"/>
    <w:rsid w:val="002B085E"/>
    <w:rsid w:val="002B0DD7"/>
    <w:rsid w:val="002B10A0"/>
    <w:rsid w:val="002B1162"/>
    <w:rsid w:val="002B16B1"/>
    <w:rsid w:val="002B18C6"/>
    <w:rsid w:val="002B18F8"/>
    <w:rsid w:val="002B2890"/>
    <w:rsid w:val="002B317B"/>
    <w:rsid w:val="002B3DD5"/>
    <w:rsid w:val="002B422A"/>
    <w:rsid w:val="002B4418"/>
    <w:rsid w:val="002B44C9"/>
    <w:rsid w:val="002B4F46"/>
    <w:rsid w:val="002B5443"/>
    <w:rsid w:val="002B5613"/>
    <w:rsid w:val="002B5D66"/>
    <w:rsid w:val="002B6579"/>
    <w:rsid w:val="002B67C9"/>
    <w:rsid w:val="002B7133"/>
    <w:rsid w:val="002B763F"/>
    <w:rsid w:val="002B7789"/>
    <w:rsid w:val="002B7AE6"/>
    <w:rsid w:val="002B7D18"/>
    <w:rsid w:val="002C01D1"/>
    <w:rsid w:val="002C0480"/>
    <w:rsid w:val="002C12ED"/>
    <w:rsid w:val="002C1353"/>
    <w:rsid w:val="002C1880"/>
    <w:rsid w:val="002C1A5A"/>
    <w:rsid w:val="002C1D5E"/>
    <w:rsid w:val="002C1FFF"/>
    <w:rsid w:val="002C2FE4"/>
    <w:rsid w:val="002C3995"/>
    <w:rsid w:val="002C3FF1"/>
    <w:rsid w:val="002C40EB"/>
    <w:rsid w:val="002C4389"/>
    <w:rsid w:val="002C4490"/>
    <w:rsid w:val="002C48D5"/>
    <w:rsid w:val="002C4D06"/>
    <w:rsid w:val="002C4EEE"/>
    <w:rsid w:val="002C550E"/>
    <w:rsid w:val="002C593C"/>
    <w:rsid w:val="002C5F8C"/>
    <w:rsid w:val="002C6356"/>
    <w:rsid w:val="002C65CD"/>
    <w:rsid w:val="002C6EFA"/>
    <w:rsid w:val="002C78FC"/>
    <w:rsid w:val="002C7E6A"/>
    <w:rsid w:val="002D051E"/>
    <w:rsid w:val="002D088B"/>
    <w:rsid w:val="002D0E3F"/>
    <w:rsid w:val="002D1D2C"/>
    <w:rsid w:val="002D33CE"/>
    <w:rsid w:val="002D3FD7"/>
    <w:rsid w:val="002D43AE"/>
    <w:rsid w:val="002D4A99"/>
    <w:rsid w:val="002D4C5E"/>
    <w:rsid w:val="002D4D12"/>
    <w:rsid w:val="002D56AD"/>
    <w:rsid w:val="002D6156"/>
    <w:rsid w:val="002D6640"/>
    <w:rsid w:val="002D68F8"/>
    <w:rsid w:val="002D6D24"/>
    <w:rsid w:val="002D6ECA"/>
    <w:rsid w:val="002D7E3E"/>
    <w:rsid w:val="002E0281"/>
    <w:rsid w:val="002E05BF"/>
    <w:rsid w:val="002E0E77"/>
    <w:rsid w:val="002E10E6"/>
    <w:rsid w:val="002E153D"/>
    <w:rsid w:val="002E21A0"/>
    <w:rsid w:val="002E23C2"/>
    <w:rsid w:val="002E265D"/>
    <w:rsid w:val="002E32A7"/>
    <w:rsid w:val="002E3463"/>
    <w:rsid w:val="002E3529"/>
    <w:rsid w:val="002E3A71"/>
    <w:rsid w:val="002E3F36"/>
    <w:rsid w:val="002E4AEC"/>
    <w:rsid w:val="002E4C5E"/>
    <w:rsid w:val="002E4CD4"/>
    <w:rsid w:val="002E5300"/>
    <w:rsid w:val="002E54D8"/>
    <w:rsid w:val="002E5629"/>
    <w:rsid w:val="002E566B"/>
    <w:rsid w:val="002E5A75"/>
    <w:rsid w:val="002E5EDB"/>
    <w:rsid w:val="002E6513"/>
    <w:rsid w:val="002E6554"/>
    <w:rsid w:val="002E6583"/>
    <w:rsid w:val="002E6782"/>
    <w:rsid w:val="002E7681"/>
    <w:rsid w:val="002E7C54"/>
    <w:rsid w:val="002E7D52"/>
    <w:rsid w:val="002E7F92"/>
    <w:rsid w:val="002F0799"/>
    <w:rsid w:val="002F13F3"/>
    <w:rsid w:val="002F1A17"/>
    <w:rsid w:val="002F2260"/>
    <w:rsid w:val="002F29B0"/>
    <w:rsid w:val="002F2FB3"/>
    <w:rsid w:val="002F3144"/>
    <w:rsid w:val="002F35A2"/>
    <w:rsid w:val="002F3CA0"/>
    <w:rsid w:val="002F3F74"/>
    <w:rsid w:val="002F431F"/>
    <w:rsid w:val="002F4363"/>
    <w:rsid w:val="002F485F"/>
    <w:rsid w:val="002F4C58"/>
    <w:rsid w:val="002F610D"/>
    <w:rsid w:val="002F652E"/>
    <w:rsid w:val="002F7109"/>
    <w:rsid w:val="002F76A7"/>
    <w:rsid w:val="002F7BB6"/>
    <w:rsid w:val="002F7E43"/>
    <w:rsid w:val="0030023B"/>
    <w:rsid w:val="003012DF"/>
    <w:rsid w:val="00301407"/>
    <w:rsid w:val="003015CE"/>
    <w:rsid w:val="00301ABB"/>
    <w:rsid w:val="00302009"/>
    <w:rsid w:val="00302F1D"/>
    <w:rsid w:val="00302FAD"/>
    <w:rsid w:val="00303171"/>
    <w:rsid w:val="003032D0"/>
    <w:rsid w:val="00303AC5"/>
    <w:rsid w:val="00303AEA"/>
    <w:rsid w:val="00304152"/>
    <w:rsid w:val="003042B3"/>
    <w:rsid w:val="00304A61"/>
    <w:rsid w:val="00305526"/>
    <w:rsid w:val="0030560D"/>
    <w:rsid w:val="00307424"/>
    <w:rsid w:val="00307467"/>
    <w:rsid w:val="00307962"/>
    <w:rsid w:val="00307EC7"/>
    <w:rsid w:val="00310297"/>
    <w:rsid w:val="00311106"/>
    <w:rsid w:val="003113CB"/>
    <w:rsid w:val="00311844"/>
    <w:rsid w:val="003118A6"/>
    <w:rsid w:val="00311AC6"/>
    <w:rsid w:val="00311DED"/>
    <w:rsid w:val="0031214F"/>
    <w:rsid w:val="003122F5"/>
    <w:rsid w:val="00312C6A"/>
    <w:rsid w:val="00312ED5"/>
    <w:rsid w:val="00312F54"/>
    <w:rsid w:val="0031347A"/>
    <w:rsid w:val="0031356D"/>
    <w:rsid w:val="00313B7E"/>
    <w:rsid w:val="0031413B"/>
    <w:rsid w:val="0031445C"/>
    <w:rsid w:val="0031456B"/>
    <w:rsid w:val="00314761"/>
    <w:rsid w:val="00314838"/>
    <w:rsid w:val="00314D85"/>
    <w:rsid w:val="0031531F"/>
    <w:rsid w:val="00315BAD"/>
    <w:rsid w:val="00315D26"/>
    <w:rsid w:val="003164A8"/>
    <w:rsid w:val="00316616"/>
    <w:rsid w:val="00316DF3"/>
    <w:rsid w:val="0031759C"/>
    <w:rsid w:val="003175F7"/>
    <w:rsid w:val="0031786A"/>
    <w:rsid w:val="00317A47"/>
    <w:rsid w:val="0032036D"/>
    <w:rsid w:val="00320B1F"/>
    <w:rsid w:val="00320FAF"/>
    <w:rsid w:val="00323D5F"/>
    <w:rsid w:val="00323FC9"/>
    <w:rsid w:val="0032440A"/>
    <w:rsid w:val="00325077"/>
    <w:rsid w:val="00325246"/>
    <w:rsid w:val="00325762"/>
    <w:rsid w:val="003257FD"/>
    <w:rsid w:val="003261DE"/>
    <w:rsid w:val="0032783A"/>
    <w:rsid w:val="00327C5D"/>
    <w:rsid w:val="003305D6"/>
    <w:rsid w:val="0033097F"/>
    <w:rsid w:val="00330C10"/>
    <w:rsid w:val="00330DA1"/>
    <w:rsid w:val="0033121C"/>
    <w:rsid w:val="003313D4"/>
    <w:rsid w:val="003315EF"/>
    <w:rsid w:val="00331769"/>
    <w:rsid w:val="00331BAF"/>
    <w:rsid w:val="00331D85"/>
    <w:rsid w:val="00331EB5"/>
    <w:rsid w:val="00331EC4"/>
    <w:rsid w:val="00332334"/>
    <w:rsid w:val="00332713"/>
    <w:rsid w:val="00332803"/>
    <w:rsid w:val="00332CED"/>
    <w:rsid w:val="003332BF"/>
    <w:rsid w:val="0033345C"/>
    <w:rsid w:val="00333495"/>
    <w:rsid w:val="003338DF"/>
    <w:rsid w:val="00333AB8"/>
    <w:rsid w:val="00333F5E"/>
    <w:rsid w:val="003367BF"/>
    <w:rsid w:val="003367DE"/>
    <w:rsid w:val="0033734B"/>
    <w:rsid w:val="003375A0"/>
    <w:rsid w:val="00337B80"/>
    <w:rsid w:val="003400E6"/>
    <w:rsid w:val="0034051A"/>
    <w:rsid w:val="00340868"/>
    <w:rsid w:val="00340950"/>
    <w:rsid w:val="00341086"/>
    <w:rsid w:val="00341879"/>
    <w:rsid w:val="00341923"/>
    <w:rsid w:val="003425ED"/>
    <w:rsid w:val="00342690"/>
    <w:rsid w:val="00343414"/>
    <w:rsid w:val="003438BF"/>
    <w:rsid w:val="00343920"/>
    <w:rsid w:val="00343D82"/>
    <w:rsid w:val="00344468"/>
    <w:rsid w:val="003448A1"/>
    <w:rsid w:val="003450EF"/>
    <w:rsid w:val="00345221"/>
    <w:rsid w:val="003452CB"/>
    <w:rsid w:val="003458AF"/>
    <w:rsid w:val="00346064"/>
    <w:rsid w:val="003460A1"/>
    <w:rsid w:val="00346654"/>
    <w:rsid w:val="00346AD9"/>
    <w:rsid w:val="00346DF2"/>
    <w:rsid w:val="00347500"/>
    <w:rsid w:val="00347564"/>
    <w:rsid w:val="003477A9"/>
    <w:rsid w:val="00347A31"/>
    <w:rsid w:val="00347E5C"/>
    <w:rsid w:val="00350898"/>
    <w:rsid w:val="00350D09"/>
    <w:rsid w:val="003510F5"/>
    <w:rsid w:val="00351297"/>
    <w:rsid w:val="0035129D"/>
    <w:rsid w:val="00352429"/>
    <w:rsid w:val="00352666"/>
    <w:rsid w:val="0035304E"/>
    <w:rsid w:val="00353545"/>
    <w:rsid w:val="00353618"/>
    <w:rsid w:val="00353DCD"/>
    <w:rsid w:val="00354871"/>
    <w:rsid w:val="003548A9"/>
    <w:rsid w:val="00354AC8"/>
    <w:rsid w:val="0035588B"/>
    <w:rsid w:val="00355B5E"/>
    <w:rsid w:val="00355FD0"/>
    <w:rsid w:val="00356732"/>
    <w:rsid w:val="00356A2C"/>
    <w:rsid w:val="00356B11"/>
    <w:rsid w:val="00356B25"/>
    <w:rsid w:val="00357424"/>
    <w:rsid w:val="003574AD"/>
    <w:rsid w:val="00357647"/>
    <w:rsid w:val="00357A74"/>
    <w:rsid w:val="00357FDB"/>
    <w:rsid w:val="0036003F"/>
    <w:rsid w:val="00360284"/>
    <w:rsid w:val="00360566"/>
    <w:rsid w:val="003606AD"/>
    <w:rsid w:val="0036083C"/>
    <w:rsid w:val="00361747"/>
    <w:rsid w:val="00361F72"/>
    <w:rsid w:val="00361F98"/>
    <w:rsid w:val="00362420"/>
    <w:rsid w:val="00362590"/>
    <w:rsid w:val="003626F5"/>
    <w:rsid w:val="00362F9D"/>
    <w:rsid w:val="00363832"/>
    <w:rsid w:val="00363BD3"/>
    <w:rsid w:val="00363F31"/>
    <w:rsid w:val="003640A0"/>
    <w:rsid w:val="003643F5"/>
    <w:rsid w:val="00365960"/>
    <w:rsid w:val="00366F51"/>
    <w:rsid w:val="00367C53"/>
    <w:rsid w:val="00370113"/>
    <w:rsid w:val="00370582"/>
    <w:rsid w:val="003706E7"/>
    <w:rsid w:val="003707CE"/>
    <w:rsid w:val="0037106D"/>
    <w:rsid w:val="0037112D"/>
    <w:rsid w:val="0037154D"/>
    <w:rsid w:val="00371924"/>
    <w:rsid w:val="0037235B"/>
    <w:rsid w:val="00372AF1"/>
    <w:rsid w:val="00372C99"/>
    <w:rsid w:val="00372E48"/>
    <w:rsid w:val="00373B6A"/>
    <w:rsid w:val="00373CE1"/>
    <w:rsid w:val="00374300"/>
    <w:rsid w:val="003747C6"/>
    <w:rsid w:val="003748A7"/>
    <w:rsid w:val="00375119"/>
    <w:rsid w:val="00375319"/>
    <w:rsid w:val="00375CBC"/>
    <w:rsid w:val="00376194"/>
    <w:rsid w:val="00376B32"/>
    <w:rsid w:val="00377872"/>
    <w:rsid w:val="003801BE"/>
    <w:rsid w:val="00380218"/>
    <w:rsid w:val="00380BA2"/>
    <w:rsid w:val="00380BCD"/>
    <w:rsid w:val="003811A8"/>
    <w:rsid w:val="00381223"/>
    <w:rsid w:val="003816DF"/>
    <w:rsid w:val="00381ABC"/>
    <w:rsid w:val="00382018"/>
    <w:rsid w:val="00382294"/>
    <w:rsid w:val="0038279B"/>
    <w:rsid w:val="00382B02"/>
    <w:rsid w:val="003839A4"/>
    <w:rsid w:val="00383F22"/>
    <w:rsid w:val="003841BB"/>
    <w:rsid w:val="00384886"/>
    <w:rsid w:val="0038552F"/>
    <w:rsid w:val="00385677"/>
    <w:rsid w:val="00385982"/>
    <w:rsid w:val="00385B10"/>
    <w:rsid w:val="00385C56"/>
    <w:rsid w:val="00386B8B"/>
    <w:rsid w:val="00386BC9"/>
    <w:rsid w:val="0038736E"/>
    <w:rsid w:val="0038797E"/>
    <w:rsid w:val="00387DAC"/>
    <w:rsid w:val="00390145"/>
    <w:rsid w:val="00390A19"/>
    <w:rsid w:val="00390E9D"/>
    <w:rsid w:val="00390F52"/>
    <w:rsid w:val="00391166"/>
    <w:rsid w:val="00391844"/>
    <w:rsid w:val="00391F73"/>
    <w:rsid w:val="00391FD3"/>
    <w:rsid w:val="003925C3"/>
    <w:rsid w:val="00392733"/>
    <w:rsid w:val="00392844"/>
    <w:rsid w:val="0039288A"/>
    <w:rsid w:val="00392C20"/>
    <w:rsid w:val="003931BE"/>
    <w:rsid w:val="003932D7"/>
    <w:rsid w:val="00394ADF"/>
    <w:rsid w:val="003958A2"/>
    <w:rsid w:val="00396772"/>
    <w:rsid w:val="00396E95"/>
    <w:rsid w:val="00397485"/>
    <w:rsid w:val="00397EFC"/>
    <w:rsid w:val="003A066F"/>
    <w:rsid w:val="003A097F"/>
    <w:rsid w:val="003A12E9"/>
    <w:rsid w:val="003A145B"/>
    <w:rsid w:val="003A15E7"/>
    <w:rsid w:val="003A2063"/>
    <w:rsid w:val="003A2A79"/>
    <w:rsid w:val="003A325A"/>
    <w:rsid w:val="003A3323"/>
    <w:rsid w:val="003A34E2"/>
    <w:rsid w:val="003A3737"/>
    <w:rsid w:val="003A3EE6"/>
    <w:rsid w:val="003A4913"/>
    <w:rsid w:val="003A5095"/>
    <w:rsid w:val="003A545D"/>
    <w:rsid w:val="003A558D"/>
    <w:rsid w:val="003A69E0"/>
    <w:rsid w:val="003A6C69"/>
    <w:rsid w:val="003A6E8F"/>
    <w:rsid w:val="003B0B8F"/>
    <w:rsid w:val="003B175F"/>
    <w:rsid w:val="003B189B"/>
    <w:rsid w:val="003B1C30"/>
    <w:rsid w:val="003B1D43"/>
    <w:rsid w:val="003B1DB9"/>
    <w:rsid w:val="003B21DF"/>
    <w:rsid w:val="003B2972"/>
    <w:rsid w:val="003B2AC5"/>
    <w:rsid w:val="003B3208"/>
    <w:rsid w:val="003B3A00"/>
    <w:rsid w:val="003B428D"/>
    <w:rsid w:val="003B47F3"/>
    <w:rsid w:val="003B4FB8"/>
    <w:rsid w:val="003B50FB"/>
    <w:rsid w:val="003B5810"/>
    <w:rsid w:val="003B653E"/>
    <w:rsid w:val="003B6A6C"/>
    <w:rsid w:val="003B6B72"/>
    <w:rsid w:val="003B6BC7"/>
    <w:rsid w:val="003B7534"/>
    <w:rsid w:val="003B75B0"/>
    <w:rsid w:val="003B7F37"/>
    <w:rsid w:val="003C0751"/>
    <w:rsid w:val="003C0753"/>
    <w:rsid w:val="003C0C04"/>
    <w:rsid w:val="003C0C3C"/>
    <w:rsid w:val="003C1AF7"/>
    <w:rsid w:val="003C1F50"/>
    <w:rsid w:val="003C2433"/>
    <w:rsid w:val="003C2585"/>
    <w:rsid w:val="003C29AC"/>
    <w:rsid w:val="003C2EAE"/>
    <w:rsid w:val="003C31BF"/>
    <w:rsid w:val="003C3842"/>
    <w:rsid w:val="003C476A"/>
    <w:rsid w:val="003C478B"/>
    <w:rsid w:val="003C5572"/>
    <w:rsid w:val="003C6814"/>
    <w:rsid w:val="003C6BB8"/>
    <w:rsid w:val="003C6DCE"/>
    <w:rsid w:val="003C7222"/>
    <w:rsid w:val="003C728F"/>
    <w:rsid w:val="003C76BC"/>
    <w:rsid w:val="003C788C"/>
    <w:rsid w:val="003C7B7E"/>
    <w:rsid w:val="003C7C21"/>
    <w:rsid w:val="003C7C66"/>
    <w:rsid w:val="003D1578"/>
    <w:rsid w:val="003D27A2"/>
    <w:rsid w:val="003D2C3D"/>
    <w:rsid w:val="003D3734"/>
    <w:rsid w:val="003D3F66"/>
    <w:rsid w:val="003D40A9"/>
    <w:rsid w:val="003D4671"/>
    <w:rsid w:val="003D4686"/>
    <w:rsid w:val="003D4774"/>
    <w:rsid w:val="003D4A13"/>
    <w:rsid w:val="003D5425"/>
    <w:rsid w:val="003D5DCA"/>
    <w:rsid w:val="003D6E3A"/>
    <w:rsid w:val="003D7173"/>
    <w:rsid w:val="003D7310"/>
    <w:rsid w:val="003D7712"/>
    <w:rsid w:val="003D77AC"/>
    <w:rsid w:val="003E1385"/>
    <w:rsid w:val="003E14AB"/>
    <w:rsid w:val="003E1E5E"/>
    <w:rsid w:val="003E2DFB"/>
    <w:rsid w:val="003E3F74"/>
    <w:rsid w:val="003E43E3"/>
    <w:rsid w:val="003E46EC"/>
    <w:rsid w:val="003E4796"/>
    <w:rsid w:val="003E47F1"/>
    <w:rsid w:val="003E490B"/>
    <w:rsid w:val="003E491D"/>
    <w:rsid w:val="003E5C6C"/>
    <w:rsid w:val="003E6756"/>
    <w:rsid w:val="003F05A9"/>
    <w:rsid w:val="003F07A1"/>
    <w:rsid w:val="003F0C26"/>
    <w:rsid w:val="003F142C"/>
    <w:rsid w:val="003F147F"/>
    <w:rsid w:val="003F296A"/>
    <w:rsid w:val="003F39C6"/>
    <w:rsid w:val="003F4ACF"/>
    <w:rsid w:val="003F4E92"/>
    <w:rsid w:val="003F5249"/>
    <w:rsid w:val="003F61AB"/>
    <w:rsid w:val="003F62AC"/>
    <w:rsid w:val="003F69B4"/>
    <w:rsid w:val="003F742C"/>
    <w:rsid w:val="003F7D4A"/>
    <w:rsid w:val="00400049"/>
    <w:rsid w:val="004002F8"/>
    <w:rsid w:val="00401B07"/>
    <w:rsid w:val="00401C47"/>
    <w:rsid w:val="00401D03"/>
    <w:rsid w:val="0040206D"/>
    <w:rsid w:val="0040249D"/>
    <w:rsid w:val="00402A13"/>
    <w:rsid w:val="00402E06"/>
    <w:rsid w:val="00403220"/>
    <w:rsid w:val="0040341D"/>
    <w:rsid w:val="00403F8E"/>
    <w:rsid w:val="00404366"/>
    <w:rsid w:val="004047A6"/>
    <w:rsid w:val="00404A89"/>
    <w:rsid w:val="00404EBA"/>
    <w:rsid w:val="0040552D"/>
    <w:rsid w:val="004058F1"/>
    <w:rsid w:val="00406E01"/>
    <w:rsid w:val="00407330"/>
    <w:rsid w:val="00407D3C"/>
    <w:rsid w:val="00410A23"/>
    <w:rsid w:val="0041150B"/>
    <w:rsid w:val="004117F0"/>
    <w:rsid w:val="004120DF"/>
    <w:rsid w:val="00412676"/>
    <w:rsid w:val="0041268C"/>
    <w:rsid w:val="0041374C"/>
    <w:rsid w:val="00414AB4"/>
    <w:rsid w:val="00414BA1"/>
    <w:rsid w:val="0041546F"/>
    <w:rsid w:val="00415828"/>
    <w:rsid w:val="0041628A"/>
    <w:rsid w:val="00416A3F"/>
    <w:rsid w:val="00417481"/>
    <w:rsid w:val="00417C9D"/>
    <w:rsid w:val="004200E7"/>
    <w:rsid w:val="00420170"/>
    <w:rsid w:val="00420653"/>
    <w:rsid w:val="00421150"/>
    <w:rsid w:val="004211C3"/>
    <w:rsid w:val="004213CF"/>
    <w:rsid w:val="0042173D"/>
    <w:rsid w:val="00422812"/>
    <w:rsid w:val="004228EF"/>
    <w:rsid w:val="004233DD"/>
    <w:rsid w:val="00423906"/>
    <w:rsid w:val="00424C9C"/>
    <w:rsid w:val="004251BD"/>
    <w:rsid w:val="0042610F"/>
    <w:rsid w:val="0042616F"/>
    <w:rsid w:val="004269EB"/>
    <w:rsid w:val="004270F1"/>
    <w:rsid w:val="004275D9"/>
    <w:rsid w:val="00427B99"/>
    <w:rsid w:val="00430326"/>
    <w:rsid w:val="004303B8"/>
    <w:rsid w:val="004311B3"/>
    <w:rsid w:val="004314BB"/>
    <w:rsid w:val="004317E5"/>
    <w:rsid w:val="00431C75"/>
    <w:rsid w:val="00431DB5"/>
    <w:rsid w:val="00432079"/>
    <w:rsid w:val="004323C9"/>
    <w:rsid w:val="0043270C"/>
    <w:rsid w:val="00433318"/>
    <w:rsid w:val="0043336B"/>
    <w:rsid w:val="004337B9"/>
    <w:rsid w:val="00433ED3"/>
    <w:rsid w:val="00434237"/>
    <w:rsid w:val="00434AC8"/>
    <w:rsid w:val="004350BD"/>
    <w:rsid w:val="0043625C"/>
    <w:rsid w:val="004369F6"/>
    <w:rsid w:val="00436A53"/>
    <w:rsid w:val="00436BD4"/>
    <w:rsid w:val="00436FFA"/>
    <w:rsid w:val="004375C1"/>
    <w:rsid w:val="00437731"/>
    <w:rsid w:val="00437DE5"/>
    <w:rsid w:val="00437E90"/>
    <w:rsid w:val="00437ED9"/>
    <w:rsid w:val="00440E12"/>
    <w:rsid w:val="00441B1B"/>
    <w:rsid w:val="00441EDE"/>
    <w:rsid w:val="004420D0"/>
    <w:rsid w:val="00442702"/>
    <w:rsid w:val="00442905"/>
    <w:rsid w:val="00442B44"/>
    <w:rsid w:val="004430F5"/>
    <w:rsid w:val="004433EF"/>
    <w:rsid w:val="0044376B"/>
    <w:rsid w:val="00443C51"/>
    <w:rsid w:val="004440C6"/>
    <w:rsid w:val="0044436F"/>
    <w:rsid w:val="00444591"/>
    <w:rsid w:val="00444928"/>
    <w:rsid w:val="00444E27"/>
    <w:rsid w:val="00444FCA"/>
    <w:rsid w:val="0044558D"/>
    <w:rsid w:val="004458A2"/>
    <w:rsid w:val="004458EB"/>
    <w:rsid w:val="00445BD6"/>
    <w:rsid w:val="00446143"/>
    <w:rsid w:val="004464B2"/>
    <w:rsid w:val="00446BE6"/>
    <w:rsid w:val="00446D2D"/>
    <w:rsid w:val="00446ED6"/>
    <w:rsid w:val="0044719C"/>
    <w:rsid w:val="004473DA"/>
    <w:rsid w:val="00447E0A"/>
    <w:rsid w:val="00450079"/>
    <w:rsid w:val="004503A7"/>
    <w:rsid w:val="00450B85"/>
    <w:rsid w:val="00451B13"/>
    <w:rsid w:val="00451CCC"/>
    <w:rsid w:val="00452BDC"/>
    <w:rsid w:val="00452F9C"/>
    <w:rsid w:val="004539BB"/>
    <w:rsid w:val="004542E4"/>
    <w:rsid w:val="004547CE"/>
    <w:rsid w:val="0045533B"/>
    <w:rsid w:val="004563F5"/>
    <w:rsid w:val="00456468"/>
    <w:rsid w:val="004566B1"/>
    <w:rsid w:val="004567CF"/>
    <w:rsid w:val="004568AE"/>
    <w:rsid w:val="0045716B"/>
    <w:rsid w:val="004572D4"/>
    <w:rsid w:val="0045782A"/>
    <w:rsid w:val="00457847"/>
    <w:rsid w:val="004602BF"/>
    <w:rsid w:val="00460486"/>
    <w:rsid w:val="00460571"/>
    <w:rsid w:val="004608E5"/>
    <w:rsid w:val="00460DA8"/>
    <w:rsid w:val="0046126A"/>
    <w:rsid w:val="00461E6A"/>
    <w:rsid w:val="004623CB"/>
    <w:rsid w:val="00462784"/>
    <w:rsid w:val="00462AD0"/>
    <w:rsid w:val="00462C5B"/>
    <w:rsid w:val="004631DA"/>
    <w:rsid w:val="00463865"/>
    <w:rsid w:val="00463F6F"/>
    <w:rsid w:val="004649B5"/>
    <w:rsid w:val="00464C7C"/>
    <w:rsid w:val="00464CA4"/>
    <w:rsid w:val="0046502C"/>
    <w:rsid w:val="004651EF"/>
    <w:rsid w:val="004657D8"/>
    <w:rsid w:val="00466074"/>
    <w:rsid w:val="00467036"/>
    <w:rsid w:val="004673AC"/>
    <w:rsid w:val="004676F9"/>
    <w:rsid w:val="00470776"/>
    <w:rsid w:val="0047091A"/>
    <w:rsid w:val="00471111"/>
    <w:rsid w:val="00471558"/>
    <w:rsid w:val="00471824"/>
    <w:rsid w:val="00471ADE"/>
    <w:rsid w:val="00471C5B"/>
    <w:rsid w:val="00471F92"/>
    <w:rsid w:val="00471FD1"/>
    <w:rsid w:val="004723FA"/>
    <w:rsid w:val="00472605"/>
    <w:rsid w:val="00472A94"/>
    <w:rsid w:val="004739D0"/>
    <w:rsid w:val="0047480A"/>
    <w:rsid w:val="0047553A"/>
    <w:rsid w:val="00475802"/>
    <w:rsid w:val="00476742"/>
    <w:rsid w:val="00476964"/>
    <w:rsid w:val="00476BF1"/>
    <w:rsid w:val="00476D37"/>
    <w:rsid w:val="00477AC6"/>
    <w:rsid w:val="00477C21"/>
    <w:rsid w:val="00477D25"/>
    <w:rsid w:val="00480437"/>
    <w:rsid w:val="00481077"/>
    <w:rsid w:val="00481480"/>
    <w:rsid w:val="0048154A"/>
    <w:rsid w:val="00481669"/>
    <w:rsid w:val="00481808"/>
    <w:rsid w:val="00481856"/>
    <w:rsid w:val="00481D96"/>
    <w:rsid w:val="00482030"/>
    <w:rsid w:val="0048278C"/>
    <w:rsid w:val="0048342E"/>
    <w:rsid w:val="00483FA0"/>
    <w:rsid w:val="00483FB5"/>
    <w:rsid w:val="00484915"/>
    <w:rsid w:val="00485068"/>
    <w:rsid w:val="00485915"/>
    <w:rsid w:val="00485F44"/>
    <w:rsid w:val="00486904"/>
    <w:rsid w:val="00486BE8"/>
    <w:rsid w:val="00490129"/>
    <w:rsid w:val="00491018"/>
    <w:rsid w:val="004911A9"/>
    <w:rsid w:val="0049130C"/>
    <w:rsid w:val="0049185D"/>
    <w:rsid w:val="004925CC"/>
    <w:rsid w:val="004929C7"/>
    <w:rsid w:val="00492C60"/>
    <w:rsid w:val="00493154"/>
    <w:rsid w:val="0049317B"/>
    <w:rsid w:val="004936A3"/>
    <w:rsid w:val="0049371E"/>
    <w:rsid w:val="00493B63"/>
    <w:rsid w:val="00494139"/>
    <w:rsid w:val="00494BF0"/>
    <w:rsid w:val="00494D30"/>
    <w:rsid w:val="0049586C"/>
    <w:rsid w:val="00496178"/>
    <w:rsid w:val="004963EB"/>
    <w:rsid w:val="00496405"/>
    <w:rsid w:val="0049674C"/>
    <w:rsid w:val="00496796"/>
    <w:rsid w:val="0049683C"/>
    <w:rsid w:val="00496B54"/>
    <w:rsid w:val="00496D72"/>
    <w:rsid w:val="0049722F"/>
    <w:rsid w:val="00497529"/>
    <w:rsid w:val="00497A8B"/>
    <w:rsid w:val="004A0067"/>
    <w:rsid w:val="004A0B4A"/>
    <w:rsid w:val="004A0E72"/>
    <w:rsid w:val="004A143E"/>
    <w:rsid w:val="004A17A6"/>
    <w:rsid w:val="004A20F0"/>
    <w:rsid w:val="004A2E40"/>
    <w:rsid w:val="004A2ED7"/>
    <w:rsid w:val="004A3077"/>
    <w:rsid w:val="004A35CD"/>
    <w:rsid w:val="004A37F9"/>
    <w:rsid w:val="004A3BFE"/>
    <w:rsid w:val="004A4182"/>
    <w:rsid w:val="004A4371"/>
    <w:rsid w:val="004A4A6B"/>
    <w:rsid w:val="004A4B23"/>
    <w:rsid w:val="004A4BCC"/>
    <w:rsid w:val="004A5046"/>
    <w:rsid w:val="004A5507"/>
    <w:rsid w:val="004A5ED1"/>
    <w:rsid w:val="004A616B"/>
    <w:rsid w:val="004A693C"/>
    <w:rsid w:val="004A7120"/>
    <w:rsid w:val="004A73B7"/>
    <w:rsid w:val="004A751E"/>
    <w:rsid w:val="004B0061"/>
    <w:rsid w:val="004B04D1"/>
    <w:rsid w:val="004B0538"/>
    <w:rsid w:val="004B0FF4"/>
    <w:rsid w:val="004B1062"/>
    <w:rsid w:val="004B14FB"/>
    <w:rsid w:val="004B1F94"/>
    <w:rsid w:val="004B25C8"/>
    <w:rsid w:val="004B28A9"/>
    <w:rsid w:val="004B2E13"/>
    <w:rsid w:val="004B30EC"/>
    <w:rsid w:val="004B3722"/>
    <w:rsid w:val="004B3924"/>
    <w:rsid w:val="004B47BB"/>
    <w:rsid w:val="004B507A"/>
    <w:rsid w:val="004B526C"/>
    <w:rsid w:val="004B5BF1"/>
    <w:rsid w:val="004B6347"/>
    <w:rsid w:val="004B7116"/>
    <w:rsid w:val="004B763F"/>
    <w:rsid w:val="004B7A99"/>
    <w:rsid w:val="004B7CCB"/>
    <w:rsid w:val="004B7D96"/>
    <w:rsid w:val="004C0320"/>
    <w:rsid w:val="004C0488"/>
    <w:rsid w:val="004C04AE"/>
    <w:rsid w:val="004C1132"/>
    <w:rsid w:val="004C2192"/>
    <w:rsid w:val="004C2239"/>
    <w:rsid w:val="004C2478"/>
    <w:rsid w:val="004C3241"/>
    <w:rsid w:val="004C34D4"/>
    <w:rsid w:val="004C3A73"/>
    <w:rsid w:val="004C41AB"/>
    <w:rsid w:val="004C44B3"/>
    <w:rsid w:val="004C46A3"/>
    <w:rsid w:val="004C495A"/>
    <w:rsid w:val="004C55C4"/>
    <w:rsid w:val="004C6507"/>
    <w:rsid w:val="004C6DF2"/>
    <w:rsid w:val="004C6E20"/>
    <w:rsid w:val="004C6F5F"/>
    <w:rsid w:val="004D0122"/>
    <w:rsid w:val="004D02BE"/>
    <w:rsid w:val="004D0653"/>
    <w:rsid w:val="004D0ED2"/>
    <w:rsid w:val="004D1732"/>
    <w:rsid w:val="004D2021"/>
    <w:rsid w:val="004D215C"/>
    <w:rsid w:val="004D219F"/>
    <w:rsid w:val="004D2CBE"/>
    <w:rsid w:val="004D302B"/>
    <w:rsid w:val="004D3288"/>
    <w:rsid w:val="004D32F8"/>
    <w:rsid w:val="004D35D5"/>
    <w:rsid w:val="004D3A3D"/>
    <w:rsid w:val="004D4199"/>
    <w:rsid w:val="004D477A"/>
    <w:rsid w:val="004D479F"/>
    <w:rsid w:val="004D4C00"/>
    <w:rsid w:val="004D4F3C"/>
    <w:rsid w:val="004D55BD"/>
    <w:rsid w:val="004D5AE3"/>
    <w:rsid w:val="004D6AFA"/>
    <w:rsid w:val="004D79F4"/>
    <w:rsid w:val="004E026A"/>
    <w:rsid w:val="004E02E4"/>
    <w:rsid w:val="004E04A9"/>
    <w:rsid w:val="004E0F7E"/>
    <w:rsid w:val="004E2067"/>
    <w:rsid w:val="004E27E8"/>
    <w:rsid w:val="004E3A70"/>
    <w:rsid w:val="004E4001"/>
    <w:rsid w:val="004E407C"/>
    <w:rsid w:val="004E5216"/>
    <w:rsid w:val="004E5F81"/>
    <w:rsid w:val="004E5FCE"/>
    <w:rsid w:val="004E6322"/>
    <w:rsid w:val="004E647E"/>
    <w:rsid w:val="004E64A4"/>
    <w:rsid w:val="004E6878"/>
    <w:rsid w:val="004E705C"/>
    <w:rsid w:val="004E7E14"/>
    <w:rsid w:val="004F08E4"/>
    <w:rsid w:val="004F0A52"/>
    <w:rsid w:val="004F1416"/>
    <w:rsid w:val="004F150B"/>
    <w:rsid w:val="004F16B2"/>
    <w:rsid w:val="004F23FE"/>
    <w:rsid w:val="004F355E"/>
    <w:rsid w:val="004F3A12"/>
    <w:rsid w:val="004F3D26"/>
    <w:rsid w:val="004F3D90"/>
    <w:rsid w:val="004F4174"/>
    <w:rsid w:val="004F4774"/>
    <w:rsid w:val="004F4903"/>
    <w:rsid w:val="004F49A4"/>
    <w:rsid w:val="004F4A3E"/>
    <w:rsid w:val="004F5681"/>
    <w:rsid w:val="004F583F"/>
    <w:rsid w:val="004F624A"/>
    <w:rsid w:val="004F6342"/>
    <w:rsid w:val="004F647A"/>
    <w:rsid w:val="004F649A"/>
    <w:rsid w:val="004F6613"/>
    <w:rsid w:val="004F6BD1"/>
    <w:rsid w:val="004F76DC"/>
    <w:rsid w:val="005004B3"/>
    <w:rsid w:val="00500766"/>
    <w:rsid w:val="0050080C"/>
    <w:rsid w:val="005008FB"/>
    <w:rsid w:val="00500A16"/>
    <w:rsid w:val="00500C79"/>
    <w:rsid w:val="00500CF2"/>
    <w:rsid w:val="00500D4B"/>
    <w:rsid w:val="00500E42"/>
    <w:rsid w:val="00500EEA"/>
    <w:rsid w:val="00501891"/>
    <w:rsid w:val="00501FC3"/>
    <w:rsid w:val="0050365C"/>
    <w:rsid w:val="00503A00"/>
    <w:rsid w:val="00503AF0"/>
    <w:rsid w:val="0050461F"/>
    <w:rsid w:val="00504CDC"/>
    <w:rsid w:val="0050536F"/>
    <w:rsid w:val="00505459"/>
    <w:rsid w:val="00506F88"/>
    <w:rsid w:val="005072A9"/>
    <w:rsid w:val="00507A06"/>
    <w:rsid w:val="00507DC1"/>
    <w:rsid w:val="00510396"/>
    <w:rsid w:val="00510605"/>
    <w:rsid w:val="0051096D"/>
    <w:rsid w:val="005109F8"/>
    <w:rsid w:val="00510FE6"/>
    <w:rsid w:val="00512A74"/>
    <w:rsid w:val="00512D2F"/>
    <w:rsid w:val="00513556"/>
    <w:rsid w:val="0051358B"/>
    <w:rsid w:val="005147B9"/>
    <w:rsid w:val="00514807"/>
    <w:rsid w:val="00514FB4"/>
    <w:rsid w:val="00515396"/>
    <w:rsid w:val="00515965"/>
    <w:rsid w:val="00515ABF"/>
    <w:rsid w:val="00515C04"/>
    <w:rsid w:val="0051604A"/>
    <w:rsid w:val="00516B61"/>
    <w:rsid w:val="00517305"/>
    <w:rsid w:val="00517554"/>
    <w:rsid w:val="00517920"/>
    <w:rsid w:val="005205E3"/>
    <w:rsid w:val="00520A93"/>
    <w:rsid w:val="00520D07"/>
    <w:rsid w:val="005220D7"/>
    <w:rsid w:val="00522419"/>
    <w:rsid w:val="00522BF6"/>
    <w:rsid w:val="005230E5"/>
    <w:rsid w:val="005234F2"/>
    <w:rsid w:val="00524038"/>
    <w:rsid w:val="00524714"/>
    <w:rsid w:val="00524E0D"/>
    <w:rsid w:val="00525233"/>
    <w:rsid w:val="00525DAF"/>
    <w:rsid w:val="00525E21"/>
    <w:rsid w:val="005262BC"/>
    <w:rsid w:val="0052677A"/>
    <w:rsid w:val="0052681E"/>
    <w:rsid w:val="00527527"/>
    <w:rsid w:val="005278D7"/>
    <w:rsid w:val="00530386"/>
    <w:rsid w:val="00531E78"/>
    <w:rsid w:val="00532E7C"/>
    <w:rsid w:val="00533A13"/>
    <w:rsid w:val="005345BA"/>
    <w:rsid w:val="00534A9B"/>
    <w:rsid w:val="00535782"/>
    <w:rsid w:val="00535A53"/>
    <w:rsid w:val="005362AD"/>
    <w:rsid w:val="0053647C"/>
    <w:rsid w:val="005372F5"/>
    <w:rsid w:val="00537C53"/>
    <w:rsid w:val="00537ECB"/>
    <w:rsid w:val="00537F4E"/>
    <w:rsid w:val="00537FCD"/>
    <w:rsid w:val="00540929"/>
    <w:rsid w:val="00540E78"/>
    <w:rsid w:val="00542248"/>
    <w:rsid w:val="005425AB"/>
    <w:rsid w:val="0054265F"/>
    <w:rsid w:val="005431DC"/>
    <w:rsid w:val="0054354F"/>
    <w:rsid w:val="00543945"/>
    <w:rsid w:val="00543EDC"/>
    <w:rsid w:val="005440CB"/>
    <w:rsid w:val="00544BA8"/>
    <w:rsid w:val="00546175"/>
    <w:rsid w:val="00546A66"/>
    <w:rsid w:val="00546B1E"/>
    <w:rsid w:val="00546B71"/>
    <w:rsid w:val="00546FA1"/>
    <w:rsid w:val="005471EB"/>
    <w:rsid w:val="00550A5C"/>
    <w:rsid w:val="00550A7B"/>
    <w:rsid w:val="005511B7"/>
    <w:rsid w:val="005516CA"/>
    <w:rsid w:val="00551902"/>
    <w:rsid w:val="00551AA0"/>
    <w:rsid w:val="00552A70"/>
    <w:rsid w:val="00552BAB"/>
    <w:rsid w:val="00552E7F"/>
    <w:rsid w:val="00552E86"/>
    <w:rsid w:val="00553498"/>
    <w:rsid w:val="00553513"/>
    <w:rsid w:val="00553550"/>
    <w:rsid w:val="005535AF"/>
    <w:rsid w:val="00553966"/>
    <w:rsid w:val="00553C61"/>
    <w:rsid w:val="00553D81"/>
    <w:rsid w:val="005544E3"/>
    <w:rsid w:val="005545EC"/>
    <w:rsid w:val="0055473F"/>
    <w:rsid w:val="00554CF3"/>
    <w:rsid w:val="00555624"/>
    <w:rsid w:val="00555CDB"/>
    <w:rsid w:val="0055675F"/>
    <w:rsid w:val="00556C8D"/>
    <w:rsid w:val="00556D43"/>
    <w:rsid w:val="00560B44"/>
    <w:rsid w:val="0056100B"/>
    <w:rsid w:val="00561CA9"/>
    <w:rsid w:val="0056268D"/>
    <w:rsid w:val="00562EAC"/>
    <w:rsid w:val="00563101"/>
    <w:rsid w:val="00563EC7"/>
    <w:rsid w:val="0056404B"/>
    <w:rsid w:val="00564140"/>
    <w:rsid w:val="00564888"/>
    <w:rsid w:val="00564A8B"/>
    <w:rsid w:val="00564DB2"/>
    <w:rsid w:val="00565370"/>
    <w:rsid w:val="00565F1B"/>
    <w:rsid w:val="0056607C"/>
    <w:rsid w:val="00566087"/>
    <w:rsid w:val="00566452"/>
    <w:rsid w:val="005668C2"/>
    <w:rsid w:val="00567345"/>
    <w:rsid w:val="00567731"/>
    <w:rsid w:val="00567949"/>
    <w:rsid w:val="005704B0"/>
    <w:rsid w:val="00570D45"/>
    <w:rsid w:val="00570F5B"/>
    <w:rsid w:val="0057104F"/>
    <w:rsid w:val="00571301"/>
    <w:rsid w:val="005719DE"/>
    <w:rsid w:val="00571D90"/>
    <w:rsid w:val="00571D97"/>
    <w:rsid w:val="00571E39"/>
    <w:rsid w:val="00572300"/>
    <w:rsid w:val="0057281B"/>
    <w:rsid w:val="0057281D"/>
    <w:rsid w:val="00572BC2"/>
    <w:rsid w:val="00573301"/>
    <w:rsid w:val="00573AFF"/>
    <w:rsid w:val="00573D64"/>
    <w:rsid w:val="00574212"/>
    <w:rsid w:val="005744FD"/>
    <w:rsid w:val="00575335"/>
    <w:rsid w:val="00575856"/>
    <w:rsid w:val="00575AE7"/>
    <w:rsid w:val="00575BC9"/>
    <w:rsid w:val="00575BCB"/>
    <w:rsid w:val="00576662"/>
    <w:rsid w:val="00576CE4"/>
    <w:rsid w:val="00576E70"/>
    <w:rsid w:val="00576FF8"/>
    <w:rsid w:val="00577645"/>
    <w:rsid w:val="00577B69"/>
    <w:rsid w:val="00580097"/>
    <w:rsid w:val="0058059A"/>
    <w:rsid w:val="005808E1"/>
    <w:rsid w:val="00580958"/>
    <w:rsid w:val="0058124E"/>
    <w:rsid w:val="00581C92"/>
    <w:rsid w:val="0058357F"/>
    <w:rsid w:val="005838B9"/>
    <w:rsid w:val="00584D85"/>
    <w:rsid w:val="005855A5"/>
    <w:rsid w:val="0058601A"/>
    <w:rsid w:val="00586067"/>
    <w:rsid w:val="005861CC"/>
    <w:rsid w:val="0058669A"/>
    <w:rsid w:val="00586DFD"/>
    <w:rsid w:val="00587063"/>
    <w:rsid w:val="0058718A"/>
    <w:rsid w:val="005872DC"/>
    <w:rsid w:val="0059060D"/>
    <w:rsid w:val="00591140"/>
    <w:rsid w:val="00591953"/>
    <w:rsid w:val="00591E06"/>
    <w:rsid w:val="00592231"/>
    <w:rsid w:val="0059362A"/>
    <w:rsid w:val="00593634"/>
    <w:rsid w:val="0059407A"/>
    <w:rsid w:val="005942E2"/>
    <w:rsid w:val="00594C02"/>
    <w:rsid w:val="0059594C"/>
    <w:rsid w:val="005960F5"/>
    <w:rsid w:val="005961E1"/>
    <w:rsid w:val="00596D3F"/>
    <w:rsid w:val="00597AF1"/>
    <w:rsid w:val="00597E7A"/>
    <w:rsid w:val="00597FE3"/>
    <w:rsid w:val="005A00EA"/>
    <w:rsid w:val="005A066A"/>
    <w:rsid w:val="005A0E4E"/>
    <w:rsid w:val="005A13FB"/>
    <w:rsid w:val="005A1C02"/>
    <w:rsid w:val="005A20BE"/>
    <w:rsid w:val="005A236D"/>
    <w:rsid w:val="005A2AA8"/>
    <w:rsid w:val="005A3541"/>
    <w:rsid w:val="005A37C8"/>
    <w:rsid w:val="005A3B8D"/>
    <w:rsid w:val="005A441F"/>
    <w:rsid w:val="005A442A"/>
    <w:rsid w:val="005A5213"/>
    <w:rsid w:val="005A55FE"/>
    <w:rsid w:val="005A5844"/>
    <w:rsid w:val="005A58F3"/>
    <w:rsid w:val="005A5C76"/>
    <w:rsid w:val="005A6530"/>
    <w:rsid w:val="005A69AC"/>
    <w:rsid w:val="005A71DF"/>
    <w:rsid w:val="005A78A8"/>
    <w:rsid w:val="005B0129"/>
    <w:rsid w:val="005B054E"/>
    <w:rsid w:val="005B05C6"/>
    <w:rsid w:val="005B123E"/>
    <w:rsid w:val="005B139D"/>
    <w:rsid w:val="005B1426"/>
    <w:rsid w:val="005B16A7"/>
    <w:rsid w:val="005B1813"/>
    <w:rsid w:val="005B289B"/>
    <w:rsid w:val="005B2CE8"/>
    <w:rsid w:val="005B3335"/>
    <w:rsid w:val="005B3AA0"/>
    <w:rsid w:val="005B3C3E"/>
    <w:rsid w:val="005B3C95"/>
    <w:rsid w:val="005B4076"/>
    <w:rsid w:val="005B4474"/>
    <w:rsid w:val="005B51F9"/>
    <w:rsid w:val="005B5AEF"/>
    <w:rsid w:val="005B5B41"/>
    <w:rsid w:val="005B6495"/>
    <w:rsid w:val="005B6FAD"/>
    <w:rsid w:val="005B7071"/>
    <w:rsid w:val="005B7333"/>
    <w:rsid w:val="005B7AAE"/>
    <w:rsid w:val="005C0407"/>
    <w:rsid w:val="005C1639"/>
    <w:rsid w:val="005C1A53"/>
    <w:rsid w:val="005C1AF2"/>
    <w:rsid w:val="005C1B1F"/>
    <w:rsid w:val="005C1D3C"/>
    <w:rsid w:val="005C20D4"/>
    <w:rsid w:val="005C229F"/>
    <w:rsid w:val="005C27B4"/>
    <w:rsid w:val="005C2F7E"/>
    <w:rsid w:val="005C33D0"/>
    <w:rsid w:val="005C388F"/>
    <w:rsid w:val="005C3BAF"/>
    <w:rsid w:val="005C3F21"/>
    <w:rsid w:val="005C4735"/>
    <w:rsid w:val="005C4F85"/>
    <w:rsid w:val="005C4F98"/>
    <w:rsid w:val="005C50D5"/>
    <w:rsid w:val="005C5189"/>
    <w:rsid w:val="005C5527"/>
    <w:rsid w:val="005C5EBF"/>
    <w:rsid w:val="005C7625"/>
    <w:rsid w:val="005C77C7"/>
    <w:rsid w:val="005C7901"/>
    <w:rsid w:val="005C7A48"/>
    <w:rsid w:val="005C7BA1"/>
    <w:rsid w:val="005C7D99"/>
    <w:rsid w:val="005D002C"/>
    <w:rsid w:val="005D0650"/>
    <w:rsid w:val="005D0B7F"/>
    <w:rsid w:val="005D19AD"/>
    <w:rsid w:val="005D3315"/>
    <w:rsid w:val="005D332B"/>
    <w:rsid w:val="005D3C4D"/>
    <w:rsid w:val="005D45CA"/>
    <w:rsid w:val="005D4829"/>
    <w:rsid w:val="005D4AF8"/>
    <w:rsid w:val="005D4B81"/>
    <w:rsid w:val="005D50FD"/>
    <w:rsid w:val="005D5A5F"/>
    <w:rsid w:val="005D5A87"/>
    <w:rsid w:val="005D5EC1"/>
    <w:rsid w:val="005D5F0F"/>
    <w:rsid w:val="005D621D"/>
    <w:rsid w:val="005D62B9"/>
    <w:rsid w:val="005D76C5"/>
    <w:rsid w:val="005D7E6C"/>
    <w:rsid w:val="005E0040"/>
    <w:rsid w:val="005E0507"/>
    <w:rsid w:val="005E0CDD"/>
    <w:rsid w:val="005E15AE"/>
    <w:rsid w:val="005E1EA8"/>
    <w:rsid w:val="005E2094"/>
    <w:rsid w:val="005E2801"/>
    <w:rsid w:val="005E2BCB"/>
    <w:rsid w:val="005E2BE9"/>
    <w:rsid w:val="005E2C3A"/>
    <w:rsid w:val="005E3381"/>
    <w:rsid w:val="005E351B"/>
    <w:rsid w:val="005E3B2C"/>
    <w:rsid w:val="005E3D11"/>
    <w:rsid w:val="005E3E60"/>
    <w:rsid w:val="005E43BE"/>
    <w:rsid w:val="005E4B14"/>
    <w:rsid w:val="005E4B57"/>
    <w:rsid w:val="005E4CB7"/>
    <w:rsid w:val="005E4F70"/>
    <w:rsid w:val="005E55C0"/>
    <w:rsid w:val="005E5911"/>
    <w:rsid w:val="005E5A6B"/>
    <w:rsid w:val="005E5B1A"/>
    <w:rsid w:val="005E612A"/>
    <w:rsid w:val="005E6353"/>
    <w:rsid w:val="005F0625"/>
    <w:rsid w:val="005F09D9"/>
    <w:rsid w:val="005F0EB4"/>
    <w:rsid w:val="005F1BD4"/>
    <w:rsid w:val="005F200F"/>
    <w:rsid w:val="005F2584"/>
    <w:rsid w:val="005F25F5"/>
    <w:rsid w:val="005F2840"/>
    <w:rsid w:val="005F322F"/>
    <w:rsid w:val="005F3309"/>
    <w:rsid w:val="005F334A"/>
    <w:rsid w:val="005F386C"/>
    <w:rsid w:val="005F3A2A"/>
    <w:rsid w:val="005F3A4A"/>
    <w:rsid w:val="005F3AB7"/>
    <w:rsid w:val="005F3DD8"/>
    <w:rsid w:val="005F3E29"/>
    <w:rsid w:val="005F41CB"/>
    <w:rsid w:val="005F4D1C"/>
    <w:rsid w:val="005F4EFA"/>
    <w:rsid w:val="005F4F1A"/>
    <w:rsid w:val="005F591F"/>
    <w:rsid w:val="005F5AEB"/>
    <w:rsid w:val="005F646F"/>
    <w:rsid w:val="005F69FE"/>
    <w:rsid w:val="005F6FB5"/>
    <w:rsid w:val="005F7AD8"/>
    <w:rsid w:val="0060003E"/>
    <w:rsid w:val="006000BB"/>
    <w:rsid w:val="00600399"/>
    <w:rsid w:val="00600C14"/>
    <w:rsid w:val="0060104E"/>
    <w:rsid w:val="00601264"/>
    <w:rsid w:val="006018D7"/>
    <w:rsid w:val="00601979"/>
    <w:rsid w:val="00602997"/>
    <w:rsid w:val="00603072"/>
    <w:rsid w:val="006033BE"/>
    <w:rsid w:val="006034FF"/>
    <w:rsid w:val="00603652"/>
    <w:rsid w:val="006036BA"/>
    <w:rsid w:val="0060384E"/>
    <w:rsid w:val="00603C8B"/>
    <w:rsid w:val="00604471"/>
    <w:rsid w:val="00604E63"/>
    <w:rsid w:val="00605282"/>
    <w:rsid w:val="006054AA"/>
    <w:rsid w:val="00605A70"/>
    <w:rsid w:val="00605D67"/>
    <w:rsid w:val="0060606E"/>
    <w:rsid w:val="006061EF"/>
    <w:rsid w:val="006063E6"/>
    <w:rsid w:val="006068C4"/>
    <w:rsid w:val="006102D2"/>
    <w:rsid w:val="0061045A"/>
    <w:rsid w:val="0061114B"/>
    <w:rsid w:val="006114EB"/>
    <w:rsid w:val="006132F3"/>
    <w:rsid w:val="006135FC"/>
    <w:rsid w:val="006137EF"/>
    <w:rsid w:val="00614078"/>
    <w:rsid w:val="00615488"/>
    <w:rsid w:val="00615F6C"/>
    <w:rsid w:val="00616148"/>
    <w:rsid w:val="00616F10"/>
    <w:rsid w:val="00617314"/>
    <w:rsid w:val="00617F71"/>
    <w:rsid w:val="00620159"/>
    <w:rsid w:val="0062173B"/>
    <w:rsid w:val="0062188C"/>
    <w:rsid w:val="00621A50"/>
    <w:rsid w:val="00621BC9"/>
    <w:rsid w:val="00621D4F"/>
    <w:rsid w:val="00621E07"/>
    <w:rsid w:val="0062254E"/>
    <w:rsid w:val="006225B0"/>
    <w:rsid w:val="00622823"/>
    <w:rsid w:val="0062294F"/>
    <w:rsid w:val="00622970"/>
    <w:rsid w:val="006237A3"/>
    <w:rsid w:val="006242F7"/>
    <w:rsid w:val="00624CA3"/>
    <w:rsid w:val="00624E52"/>
    <w:rsid w:val="00624E5C"/>
    <w:rsid w:val="00624E5D"/>
    <w:rsid w:val="006250C4"/>
    <w:rsid w:val="00625867"/>
    <w:rsid w:val="00625AC7"/>
    <w:rsid w:val="0062605C"/>
    <w:rsid w:val="006260A9"/>
    <w:rsid w:val="006271C3"/>
    <w:rsid w:val="00627906"/>
    <w:rsid w:val="00627F71"/>
    <w:rsid w:val="006300EB"/>
    <w:rsid w:val="00630DB7"/>
    <w:rsid w:val="00631134"/>
    <w:rsid w:val="0063173D"/>
    <w:rsid w:val="00631772"/>
    <w:rsid w:val="00631A88"/>
    <w:rsid w:val="00632837"/>
    <w:rsid w:val="00632ABB"/>
    <w:rsid w:val="00632F85"/>
    <w:rsid w:val="00633209"/>
    <w:rsid w:val="0063330B"/>
    <w:rsid w:val="00633596"/>
    <w:rsid w:val="00634915"/>
    <w:rsid w:val="00634E22"/>
    <w:rsid w:val="00634F2E"/>
    <w:rsid w:val="006351BB"/>
    <w:rsid w:val="00635BC2"/>
    <w:rsid w:val="00636440"/>
    <w:rsid w:val="00636449"/>
    <w:rsid w:val="0063644B"/>
    <w:rsid w:val="006372C6"/>
    <w:rsid w:val="006378BB"/>
    <w:rsid w:val="00637A67"/>
    <w:rsid w:val="00637E5B"/>
    <w:rsid w:val="00637FED"/>
    <w:rsid w:val="00640199"/>
    <w:rsid w:val="0064060C"/>
    <w:rsid w:val="00640E7A"/>
    <w:rsid w:val="0064124F"/>
    <w:rsid w:val="00641A25"/>
    <w:rsid w:val="00641F14"/>
    <w:rsid w:val="0064297E"/>
    <w:rsid w:val="00642A84"/>
    <w:rsid w:val="00642A8E"/>
    <w:rsid w:val="00642AF5"/>
    <w:rsid w:val="00642D7B"/>
    <w:rsid w:val="00643005"/>
    <w:rsid w:val="0064308A"/>
    <w:rsid w:val="006435AC"/>
    <w:rsid w:val="00643639"/>
    <w:rsid w:val="00643AEC"/>
    <w:rsid w:val="0064442D"/>
    <w:rsid w:val="00644A1E"/>
    <w:rsid w:val="00644D95"/>
    <w:rsid w:val="00644EBD"/>
    <w:rsid w:val="00645872"/>
    <w:rsid w:val="006463D6"/>
    <w:rsid w:val="006465E7"/>
    <w:rsid w:val="006466A2"/>
    <w:rsid w:val="006478EE"/>
    <w:rsid w:val="00647ED7"/>
    <w:rsid w:val="006503A3"/>
    <w:rsid w:val="00650495"/>
    <w:rsid w:val="00651124"/>
    <w:rsid w:val="0065143B"/>
    <w:rsid w:val="00651D00"/>
    <w:rsid w:val="0065274F"/>
    <w:rsid w:val="00652775"/>
    <w:rsid w:val="00652CE4"/>
    <w:rsid w:val="00653351"/>
    <w:rsid w:val="0065396D"/>
    <w:rsid w:val="00653ABE"/>
    <w:rsid w:val="00656496"/>
    <w:rsid w:val="00657027"/>
    <w:rsid w:val="00657720"/>
    <w:rsid w:val="006603D4"/>
    <w:rsid w:val="00660426"/>
    <w:rsid w:val="00660765"/>
    <w:rsid w:val="00660767"/>
    <w:rsid w:val="00660BAF"/>
    <w:rsid w:val="00661072"/>
    <w:rsid w:val="00661689"/>
    <w:rsid w:val="00661850"/>
    <w:rsid w:val="00662728"/>
    <w:rsid w:val="0066280D"/>
    <w:rsid w:val="00662CE3"/>
    <w:rsid w:val="00663144"/>
    <w:rsid w:val="00663203"/>
    <w:rsid w:val="006639FD"/>
    <w:rsid w:val="00663C4A"/>
    <w:rsid w:val="006651A9"/>
    <w:rsid w:val="0066523B"/>
    <w:rsid w:val="006652CF"/>
    <w:rsid w:val="00665A9C"/>
    <w:rsid w:val="00665E5B"/>
    <w:rsid w:val="00665F67"/>
    <w:rsid w:val="00666532"/>
    <w:rsid w:val="0066667B"/>
    <w:rsid w:val="00666951"/>
    <w:rsid w:val="00666B1C"/>
    <w:rsid w:val="00666C21"/>
    <w:rsid w:val="00667224"/>
    <w:rsid w:val="006702C6"/>
    <w:rsid w:val="00670311"/>
    <w:rsid w:val="0067034C"/>
    <w:rsid w:val="0067045D"/>
    <w:rsid w:val="00671728"/>
    <w:rsid w:val="00671A37"/>
    <w:rsid w:val="00671E22"/>
    <w:rsid w:val="0067219B"/>
    <w:rsid w:val="0067264A"/>
    <w:rsid w:val="00673141"/>
    <w:rsid w:val="006732DF"/>
    <w:rsid w:val="006741E7"/>
    <w:rsid w:val="0067420A"/>
    <w:rsid w:val="00674C27"/>
    <w:rsid w:val="00674EAE"/>
    <w:rsid w:val="006756F8"/>
    <w:rsid w:val="006757C5"/>
    <w:rsid w:val="00676CD2"/>
    <w:rsid w:val="00677654"/>
    <w:rsid w:val="00677792"/>
    <w:rsid w:val="00677CB6"/>
    <w:rsid w:val="00680C13"/>
    <w:rsid w:val="006815D5"/>
    <w:rsid w:val="00681856"/>
    <w:rsid w:val="00681AB2"/>
    <w:rsid w:val="00682081"/>
    <w:rsid w:val="00682088"/>
    <w:rsid w:val="006821AB"/>
    <w:rsid w:val="006824DE"/>
    <w:rsid w:val="00682618"/>
    <w:rsid w:val="0068263E"/>
    <w:rsid w:val="006829B7"/>
    <w:rsid w:val="0068365F"/>
    <w:rsid w:val="0068393E"/>
    <w:rsid w:val="006839CB"/>
    <w:rsid w:val="00683A8B"/>
    <w:rsid w:val="00683C70"/>
    <w:rsid w:val="00684A97"/>
    <w:rsid w:val="00684C20"/>
    <w:rsid w:val="00684E5D"/>
    <w:rsid w:val="0068525A"/>
    <w:rsid w:val="00685EDC"/>
    <w:rsid w:val="00685F17"/>
    <w:rsid w:val="00686568"/>
    <w:rsid w:val="006869C6"/>
    <w:rsid w:val="00686AF2"/>
    <w:rsid w:val="00686D71"/>
    <w:rsid w:val="00686ED3"/>
    <w:rsid w:val="0068721A"/>
    <w:rsid w:val="00687440"/>
    <w:rsid w:val="00687913"/>
    <w:rsid w:val="00687B23"/>
    <w:rsid w:val="006902F6"/>
    <w:rsid w:val="00690375"/>
    <w:rsid w:val="006908E6"/>
    <w:rsid w:val="0069139C"/>
    <w:rsid w:val="0069160E"/>
    <w:rsid w:val="00692077"/>
    <w:rsid w:val="006923B8"/>
    <w:rsid w:val="00692C9D"/>
    <w:rsid w:val="00692D25"/>
    <w:rsid w:val="00692D48"/>
    <w:rsid w:val="00692FCA"/>
    <w:rsid w:val="00693C35"/>
    <w:rsid w:val="00693DB3"/>
    <w:rsid w:val="00694120"/>
    <w:rsid w:val="00694D06"/>
    <w:rsid w:val="00694FF9"/>
    <w:rsid w:val="0069504D"/>
    <w:rsid w:val="006957A3"/>
    <w:rsid w:val="00695802"/>
    <w:rsid w:val="0069593E"/>
    <w:rsid w:val="00695CB8"/>
    <w:rsid w:val="00696540"/>
    <w:rsid w:val="00696CC6"/>
    <w:rsid w:val="006972CC"/>
    <w:rsid w:val="00697331"/>
    <w:rsid w:val="00697E3A"/>
    <w:rsid w:val="006A0257"/>
    <w:rsid w:val="006A0514"/>
    <w:rsid w:val="006A0725"/>
    <w:rsid w:val="006A0805"/>
    <w:rsid w:val="006A0934"/>
    <w:rsid w:val="006A1879"/>
    <w:rsid w:val="006A21D7"/>
    <w:rsid w:val="006A24DE"/>
    <w:rsid w:val="006A280D"/>
    <w:rsid w:val="006A2AE2"/>
    <w:rsid w:val="006A2C0F"/>
    <w:rsid w:val="006A3079"/>
    <w:rsid w:val="006A3150"/>
    <w:rsid w:val="006A41FC"/>
    <w:rsid w:val="006A4515"/>
    <w:rsid w:val="006A462F"/>
    <w:rsid w:val="006A49A5"/>
    <w:rsid w:val="006A4BE6"/>
    <w:rsid w:val="006A5412"/>
    <w:rsid w:val="006A55A9"/>
    <w:rsid w:val="006A582F"/>
    <w:rsid w:val="006A5B2D"/>
    <w:rsid w:val="006A7364"/>
    <w:rsid w:val="006A7919"/>
    <w:rsid w:val="006A7AB7"/>
    <w:rsid w:val="006A7BFA"/>
    <w:rsid w:val="006B0472"/>
    <w:rsid w:val="006B0A96"/>
    <w:rsid w:val="006B0CB6"/>
    <w:rsid w:val="006B178C"/>
    <w:rsid w:val="006B19B0"/>
    <w:rsid w:val="006B1BB1"/>
    <w:rsid w:val="006B1E8D"/>
    <w:rsid w:val="006B1F39"/>
    <w:rsid w:val="006B2175"/>
    <w:rsid w:val="006B231A"/>
    <w:rsid w:val="006B250C"/>
    <w:rsid w:val="006B2C14"/>
    <w:rsid w:val="006B2F80"/>
    <w:rsid w:val="006B3A4F"/>
    <w:rsid w:val="006B3D54"/>
    <w:rsid w:val="006B4797"/>
    <w:rsid w:val="006B533F"/>
    <w:rsid w:val="006B5B50"/>
    <w:rsid w:val="006B61AE"/>
    <w:rsid w:val="006B61EE"/>
    <w:rsid w:val="006B6363"/>
    <w:rsid w:val="006B6752"/>
    <w:rsid w:val="006B709F"/>
    <w:rsid w:val="006B72F3"/>
    <w:rsid w:val="006C0ABF"/>
    <w:rsid w:val="006C1BC7"/>
    <w:rsid w:val="006C28D9"/>
    <w:rsid w:val="006C2E54"/>
    <w:rsid w:val="006C302F"/>
    <w:rsid w:val="006C30B9"/>
    <w:rsid w:val="006C3266"/>
    <w:rsid w:val="006C37FB"/>
    <w:rsid w:val="006C39A7"/>
    <w:rsid w:val="006C3B1A"/>
    <w:rsid w:val="006C3E9E"/>
    <w:rsid w:val="006C4152"/>
    <w:rsid w:val="006C42A6"/>
    <w:rsid w:val="006C4CA5"/>
    <w:rsid w:val="006C677E"/>
    <w:rsid w:val="006C68E5"/>
    <w:rsid w:val="006C6B8E"/>
    <w:rsid w:val="006D00E0"/>
    <w:rsid w:val="006D16AD"/>
    <w:rsid w:val="006D1FA2"/>
    <w:rsid w:val="006D208F"/>
    <w:rsid w:val="006D27EE"/>
    <w:rsid w:val="006D2889"/>
    <w:rsid w:val="006D2E12"/>
    <w:rsid w:val="006D33D1"/>
    <w:rsid w:val="006D3548"/>
    <w:rsid w:val="006D4B7E"/>
    <w:rsid w:val="006D4CF8"/>
    <w:rsid w:val="006D4E97"/>
    <w:rsid w:val="006D65F9"/>
    <w:rsid w:val="006D6868"/>
    <w:rsid w:val="006D75EF"/>
    <w:rsid w:val="006D789C"/>
    <w:rsid w:val="006D793D"/>
    <w:rsid w:val="006D7E34"/>
    <w:rsid w:val="006E013F"/>
    <w:rsid w:val="006E04AC"/>
    <w:rsid w:val="006E07C5"/>
    <w:rsid w:val="006E0900"/>
    <w:rsid w:val="006E0B92"/>
    <w:rsid w:val="006E0CBF"/>
    <w:rsid w:val="006E0F8E"/>
    <w:rsid w:val="006E1525"/>
    <w:rsid w:val="006E1573"/>
    <w:rsid w:val="006E1BE1"/>
    <w:rsid w:val="006E1D2B"/>
    <w:rsid w:val="006E2762"/>
    <w:rsid w:val="006E2AD0"/>
    <w:rsid w:val="006E3213"/>
    <w:rsid w:val="006E3559"/>
    <w:rsid w:val="006E3BA3"/>
    <w:rsid w:val="006E42AC"/>
    <w:rsid w:val="006E4564"/>
    <w:rsid w:val="006E490E"/>
    <w:rsid w:val="006E4D05"/>
    <w:rsid w:val="006E5B39"/>
    <w:rsid w:val="006E62EC"/>
    <w:rsid w:val="006E6568"/>
    <w:rsid w:val="006E6726"/>
    <w:rsid w:val="006E6B76"/>
    <w:rsid w:val="006E6CD3"/>
    <w:rsid w:val="006E7206"/>
    <w:rsid w:val="006E79A9"/>
    <w:rsid w:val="006F0FBE"/>
    <w:rsid w:val="006F1A97"/>
    <w:rsid w:val="006F1BC6"/>
    <w:rsid w:val="006F1C2F"/>
    <w:rsid w:val="006F1CC3"/>
    <w:rsid w:val="006F2B7F"/>
    <w:rsid w:val="006F3F9E"/>
    <w:rsid w:val="006F465A"/>
    <w:rsid w:val="006F4E19"/>
    <w:rsid w:val="006F4F06"/>
    <w:rsid w:val="006F56EF"/>
    <w:rsid w:val="006F6289"/>
    <w:rsid w:val="006F6C9E"/>
    <w:rsid w:val="006F6F8A"/>
    <w:rsid w:val="006F7304"/>
    <w:rsid w:val="006F76D2"/>
    <w:rsid w:val="006F7828"/>
    <w:rsid w:val="0070003E"/>
    <w:rsid w:val="00700DC9"/>
    <w:rsid w:val="0070166E"/>
    <w:rsid w:val="00702291"/>
    <w:rsid w:val="00702B13"/>
    <w:rsid w:val="00703192"/>
    <w:rsid w:val="00703361"/>
    <w:rsid w:val="007035C9"/>
    <w:rsid w:val="0070361A"/>
    <w:rsid w:val="007039E8"/>
    <w:rsid w:val="00705062"/>
    <w:rsid w:val="007057CC"/>
    <w:rsid w:val="00705BC6"/>
    <w:rsid w:val="00706404"/>
    <w:rsid w:val="00706E99"/>
    <w:rsid w:val="00707107"/>
    <w:rsid w:val="00710404"/>
    <w:rsid w:val="00710C0D"/>
    <w:rsid w:val="007110ED"/>
    <w:rsid w:val="007110F5"/>
    <w:rsid w:val="00711301"/>
    <w:rsid w:val="007117DC"/>
    <w:rsid w:val="00711B5F"/>
    <w:rsid w:val="00712378"/>
    <w:rsid w:val="0071240D"/>
    <w:rsid w:val="00712DC4"/>
    <w:rsid w:val="00712F3F"/>
    <w:rsid w:val="00712FDA"/>
    <w:rsid w:val="007139D2"/>
    <w:rsid w:val="00714120"/>
    <w:rsid w:val="007142EB"/>
    <w:rsid w:val="00714994"/>
    <w:rsid w:val="00715DE8"/>
    <w:rsid w:val="00716112"/>
    <w:rsid w:val="00716895"/>
    <w:rsid w:val="007173CF"/>
    <w:rsid w:val="00717C76"/>
    <w:rsid w:val="0072157A"/>
    <w:rsid w:val="00721675"/>
    <w:rsid w:val="00721765"/>
    <w:rsid w:val="00721CD6"/>
    <w:rsid w:val="00721F34"/>
    <w:rsid w:val="00722518"/>
    <w:rsid w:val="00722D34"/>
    <w:rsid w:val="00723131"/>
    <w:rsid w:val="007231CC"/>
    <w:rsid w:val="007232D1"/>
    <w:rsid w:val="007233DB"/>
    <w:rsid w:val="00723562"/>
    <w:rsid w:val="007241F9"/>
    <w:rsid w:val="007250C6"/>
    <w:rsid w:val="0072601F"/>
    <w:rsid w:val="00726157"/>
    <w:rsid w:val="00727AE7"/>
    <w:rsid w:val="00727CB6"/>
    <w:rsid w:val="00727DC4"/>
    <w:rsid w:val="0073065E"/>
    <w:rsid w:val="00730722"/>
    <w:rsid w:val="007308C4"/>
    <w:rsid w:val="007309E3"/>
    <w:rsid w:val="007309F3"/>
    <w:rsid w:val="007315B4"/>
    <w:rsid w:val="00731896"/>
    <w:rsid w:val="00731B84"/>
    <w:rsid w:val="00731EFD"/>
    <w:rsid w:val="007325CE"/>
    <w:rsid w:val="007328D6"/>
    <w:rsid w:val="00732A0F"/>
    <w:rsid w:val="00733596"/>
    <w:rsid w:val="00733ADA"/>
    <w:rsid w:val="00733CFE"/>
    <w:rsid w:val="00733E80"/>
    <w:rsid w:val="007350A8"/>
    <w:rsid w:val="00735212"/>
    <w:rsid w:val="007354FC"/>
    <w:rsid w:val="0073589F"/>
    <w:rsid w:val="00735940"/>
    <w:rsid w:val="007359E7"/>
    <w:rsid w:val="00736DDA"/>
    <w:rsid w:val="00737246"/>
    <w:rsid w:val="00737973"/>
    <w:rsid w:val="00740526"/>
    <w:rsid w:val="00741D4F"/>
    <w:rsid w:val="007420BD"/>
    <w:rsid w:val="0074278B"/>
    <w:rsid w:val="007429B9"/>
    <w:rsid w:val="00743465"/>
    <w:rsid w:val="00743588"/>
    <w:rsid w:val="00743A29"/>
    <w:rsid w:val="007445F8"/>
    <w:rsid w:val="00744791"/>
    <w:rsid w:val="007448C4"/>
    <w:rsid w:val="00744F9E"/>
    <w:rsid w:val="00745790"/>
    <w:rsid w:val="00745BAF"/>
    <w:rsid w:val="0074653F"/>
    <w:rsid w:val="00746F7D"/>
    <w:rsid w:val="007512D6"/>
    <w:rsid w:val="00751762"/>
    <w:rsid w:val="00751A33"/>
    <w:rsid w:val="00751DC3"/>
    <w:rsid w:val="00752694"/>
    <w:rsid w:val="00753763"/>
    <w:rsid w:val="00753B07"/>
    <w:rsid w:val="00753C4A"/>
    <w:rsid w:val="00755756"/>
    <w:rsid w:val="00755AB3"/>
    <w:rsid w:val="00757045"/>
    <w:rsid w:val="007570E4"/>
    <w:rsid w:val="00757172"/>
    <w:rsid w:val="00757206"/>
    <w:rsid w:val="007574B8"/>
    <w:rsid w:val="0076034E"/>
    <w:rsid w:val="007608DE"/>
    <w:rsid w:val="00760C0F"/>
    <w:rsid w:val="007614F6"/>
    <w:rsid w:val="00761801"/>
    <w:rsid w:val="00761AF3"/>
    <w:rsid w:val="00762D81"/>
    <w:rsid w:val="00762E4C"/>
    <w:rsid w:val="007633A0"/>
    <w:rsid w:val="0076379F"/>
    <w:rsid w:val="00763BA6"/>
    <w:rsid w:val="00763C3B"/>
    <w:rsid w:val="00764424"/>
    <w:rsid w:val="00764F1C"/>
    <w:rsid w:val="007655FE"/>
    <w:rsid w:val="007656C5"/>
    <w:rsid w:val="00765913"/>
    <w:rsid w:val="007661C8"/>
    <w:rsid w:val="007662C4"/>
    <w:rsid w:val="007703E7"/>
    <w:rsid w:val="00770BD3"/>
    <w:rsid w:val="00770C26"/>
    <w:rsid w:val="0077106D"/>
    <w:rsid w:val="00771B7F"/>
    <w:rsid w:val="00771C6E"/>
    <w:rsid w:val="007722D8"/>
    <w:rsid w:val="007727CD"/>
    <w:rsid w:val="0077288A"/>
    <w:rsid w:val="00772BC0"/>
    <w:rsid w:val="00772F5F"/>
    <w:rsid w:val="00773205"/>
    <w:rsid w:val="007732A6"/>
    <w:rsid w:val="00773451"/>
    <w:rsid w:val="00773AEE"/>
    <w:rsid w:val="00774908"/>
    <w:rsid w:val="00775DF9"/>
    <w:rsid w:val="00775FFF"/>
    <w:rsid w:val="0077626A"/>
    <w:rsid w:val="007765A3"/>
    <w:rsid w:val="007768B3"/>
    <w:rsid w:val="0077705B"/>
    <w:rsid w:val="00780081"/>
    <w:rsid w:val="00780487"/>
    <w:rsid w:val="007806D1"/>
    <w:rsid w:val="00780757"/>
    <w:rsid w:val="00780830"/>
    <w:rsid w:val="00780A1A"/>
    <w:rsid w:val="00780E3F"/>
    <w:rsid w:val="00781023"/>
    <w:rsid w:val="0078156B"/>
    <w:rsid w:val="00781C8B"/>
    <w:rsid w:val="00781EB7"/>
    <w:rsid w:val="00782375"/>
    <w:rsid w:val="00782879"/>
    <w:rsid w:val="00783340"/>
    <w:rsid w:val="007843CF"/>
    <w:rsid w:val="00784462"/>
    <w:rsid w:val="00784C95"/>
    <w:rsid w:val="00785106"/>
    <w:rsid w:val="0078566D"/>
    <w:rsid w:val="00785986"/>
    <w:rsid w:val="00785EFE"/>
    <w:rsid w:val="007861F2"/>
    <w:rsid w:val="007868CE"/>
    <w:rsid w:val="0078743F"/>
    <w:rsid w:val="00787812"/>
    <w:rsid w:val="0078786B"/>
    <w:rsid w:val="007917B5"/>
    <w:rsid w:val="00791E5E"/>
    <w:rsid w:val="00792236"/>
    <w:rsid w:val="00792CE5"/>
    <w:rsid w:val="00792F45"/>
    <w:rsid w:val="00793497"/>
    <w:rsid w:val="00793E62"/>
    <w:rsid w:val="0079419A"/>
    <w:rsid w:val="00794B3B"/>
    <w:rsid w:val="00794BFF"/>
    <w:rsid w:val="00794E13"/>
    <w:rsid w:val="00794EEB"/>
    <w:rsid w:val="007956A1"/>
    <w:rsid w:val="0079586C"/>
    <w:rsid w:val="00795931"/>
    <w:rsid w:val="00795A4D"/>
    <w:rsid w:val="00795F6C"/>
    <w:rsid w:val="00796323"/>
    <w:rsid w:val="007968C4"/>
    <w:rsid w:val="007970AA"/>
    <w:rsid w:val="00797BD6"/>
    <w:rsid w:val="007A0043"/>
    <w:rsid w:val="007A0514"/>
    <w:rsid w:val="007A07D5"/>
    <w:rsid w:val="007A0CF7"/>
    <w:rsid w:val="007A1F89"/>
    <w:rsid w:val="007A23BD"/>
    <w:rsid w:val="007A2E40"/>
    <w:rsid w:val="007A37B5"/>
    <w:rsid w:val="007A3A89"/>
    <w:rsid w:val="007A3DBF"/>
    <w:rsid w:val="007A4180"/>
    <w:rsid w:val="007A4EF7"/>
    <w:rsid w:val="007A5194"/>
    <w:rsid w:val="007A5E02"/>
    <w:rsid w:val="007A6A79"/>
    <w:rsid w:val="007A70B4"/>
    <w:rsid w:val="007A7319"/>
    <w:rsid w:val="007A7564"/>
    <w:rsid w:val="007A76F2"/>
    <w:rsid w:val="007A77E2"/>
    <w:rsid w:val="007B0E79"/>
    <w:rsid w:val="007B1040"/>
    <w:rsid w:val="007B1B40"/>
    <w:rsid w:val="007B322D"/>
    <w:rsid w:val="007B377E"/>
    <w:rsid w:val="007B3971"/>
    <w:rsid w:val="007B3C7C"/>
    <w:rsid w:val="007B416E"/>
    <w:rsid w:val="007B4AE4"/>
    <w:rsid w:val="007B5806"/>
    <w:rsid w:val="007B6771"/>
    <w:rsid w:val="007B6A7B"/>
    <w:rsid w:val="007B7433"/>
    <w:rsid w:val="007B74F5"/>
    <w:rsid w:val="007C0B11"/>
    <w:rsid w:val="007C13CA"/>
    <w:rsid w:val="007C1E08"/>
    <w:rsid w:val="007C2A18"/>
    <w:rsid w:val="007C32BC"/>
    <w:rsid w:val="007C3783"/>
    <w:rsid w:val="007C4036"/>
    <w:rsid w:val="007C4610"/>
    <w:rsid w:val="007C4735"/>
    <w:rsid w:val="007C4ED0"/>
    <w:rsid w:val="007C6314"/>
    <w:rsid w:val="007C7276"/>
    <w:rsid w:val="007C747B"/>
    <w:rsid w:val="007D0870"/>
    <w:rsid w:val="007D0FF5"/>
    <w:rsid w:val="007D0FFA"/>
    <w:rsid w:val="007D13CC"/>
    <w:rsid w:val="007D1417"/>
    <w:rsid w:val="007D1617"/>
    <w:rsid w:val="007D1EA5"/>
    <w:rsid w:val="007D1F19"/>
    <w:rsid w:val="007D2143"/>
    <w:rsid w:val="007D29C2"/>
    <w:rsid w:val="007D32C7"/>
    <w:rsid w:val="007D3498"/>
    <w:rsid w:val="007D3B3E"/>
    <w:rsid w:val="007D4A13"/>
    <w:rsid w:val="007D4C78"/>
    <w:rsid w:val="007D4CA9"/>
    <w:rsid w:val="007D6742"/>
    <w:rsid w:val="007D68A3"/>
    <w:rsid w:val="007D6D91"/>
    <w:rsid w:val="007D730D"/>
    <w:rsid w:val="007D74A4"/>
    <w:rsid w:val="007D78C7"/>
    <w:rsid w:val="007D790F"/>
    <w:rsid w:val="007D79B4"/>
    <w:rsid w:val="007E09BE"/>
    <w:rsid w:val="007E0AC5"/>
    <w:rsid w:val="007E16AA"/>
    <w:rsid w:val="007E1E52"/>
    <w:rsid w:val="007E279A"/>
    <w:rsid w:val="007E2C63"/>
    <w:rsid w:val="007E2EF3"/>
    <w:rsid w:val="007E41E3"/>
    <w:rsid w:val="007E49BC"/>
    <w:rsid w:val="007E4D4D"/>
    <w:rsid w:val="007E58EE"/>
    <w:rsid w:val="007E5F78"/>
    <w:rsid w:val="007E5FBA"/>
    <w:rsid w:val="007E6461"/>
    <w:rsid w:val="007E692A"/>
    <w:rsid w:val="007E6DCB"/>
    <w:rsid w:val="007E7344"/>
    <w:rsid w:val="007E7BCF"/>
    <w:rsid w:val="007E7E13"/>
    <w:rsid w:val="007F0179"/>
    <w:rsid w:val="007F0589"/>
    <w:rsid w:val="007F092C"/>
    <w:rsid w:val="007F1526"/>
    <w:rsid w:val="007F15CD"/>
    <w:rsid w:val="007F2104"/>
    <w:rsid w:val="007F223F"/>
    <w:rsid w:val="007F2A01"/>
    <w:rsid w:val="007F2B73"/>
    <w:rsid w:val="007F2CBE"/>
    <w:rsid w:val="007F32D3"/>
    <w:rsid w:val="007F3900"/>
    <w:rsid w:val="007F461E"/>
    <w:rsid w:val="007F4B6B"/>
    <w:rsid w:val="007F5178"/>
    <w:rsid w:val="007F556A"/>
    <w:rsid w:val="007F562B"/>
    <w:rsid w:val="007F6252"/>
    <w:rsid w:val="007F6376"/>
    <w:rsid w:val="007F6637"/>
    <w:rsid w:val="007F68B4"/>
    <w:rsid w:val="007F6923"/>
    <w:rsid w:val="007F6B1F"/>
    <w:rsid w:val="007F6BD6"/>
    <w:rsid w:val="007F7CE8"/>
    <w:rsid w:val="007F7D21"/>
    <w:rsid w:val="00800515"/>
    <w:rsid w:val="00800583"/>
    <w:rsid w:val="00800DDB"/>
    <w:rsid w:val="00800FEC"/>
    <w:rsid w:val="008010DF"/>
    <w:rsid w:val="0080113A"/>
    <w:rsid w:val="00801650"/>
    <w:rsid w:val="008016DF"/>
    <w:rsid w:val="00801B50"/>
    <w:rsid w:val="00801D89"/>
    <w:rsid w:val="008020B9"/>
    <w:rsid w:val="00802159"/>
    <w:rsid w:val="0080234A"/>
    <w:rsid w:val="00803185"/>
    <w:rsid w:val="00803717"/>
    <w:rsid w:val="00803BEC"/>
    <w:rsid w:val="00803CC3"/>
    <w:rsid w:val="00803E0C"/>
    <w:rsid w:val="00804076"/>
    <w:rsid w:val="00804D64"/>
    <w:rsid w:val="008053B6"/>
    <w:rsid w:val="0080581B"/>
    <w:rsid w:val="00805977"/>
    <w:rsid w:val="00806EED"/>
    <w:rsid w:val="008073AC"/>
    <w:rsid w:val="00807492"/>
    <w:rsid w:val="008076D7"/>
    <w:rsid w:val="00807E50"/>
    <w:rsid w:val="00810013"/>
    <w:rsid w:val="00810019"/>
    <w:rsid w:val="00810692"/>
    <w:rsid w:val="00812526"/>
    <w:rsid w:val="00812763"/>
    <w:rsid w:val="008138C5"/>
    <w:rsid w:val="00813BC7"/>
    <w:rsid w:val="008140A5"/>
    <w:rsid w:val="00814535"/>
    <w:rsid w:val="00814845"/>
    <w:rsid w:val="0081488D"/>
    <w:rsid w:val="00815267"/>
    <w:rsid w:val="008152A8"/>
    <w:rsid w:val="00815369"/>
    <w:rsid w:val="008154F6"/>
    <w:rsid w:val="00815C3B"/>
    <w:rsid w:val="00815DD3"/>
    <w:rsid w:val="00816508"/>
    <w:rsid w:val="00816834"/>
    <w:rsid w:val="0081750B"/>
    <w:rsid w:val="00820649"/>
    <w:rsid w:val="00820A41"/>
    <w:rsid w:val="00820D0A"/>
    <w:rsid w:val="00820DC8"/>
    <w:rsid w:val="0082182D"/>
    <w:rsid w:val="0082195B"/>
    <w:rsid w:val="008219CE"/>
    <w:rsid w:val="008221D2"/>
    <w:rsid w:val="008222BE"/>
    <w:rsid w:val="008226FC"/>
    <w:rsid w:val="0082279B"/>
    <w:rsid w:val="008227FA"/>
    <w:rsid w:val="008228C3"/>
    <w:rsid w:val="00822B6B"/>
    <w:rsid w:val="00822BA9"/>
    <w:rsid w:val="00823323"/>
    <w:rsid w:val="008235E5"/>
    <w:rsid w:val="00823AA3"/>
    <w:rsid w:val="0082428E"/>
    <w:rsid w:val="008246EE"/>
    <w:rsid w:val="0082626D"/>
    <w:rsid w:val="008266BD"/>
    <w:rsid w:val="008270FB"/>
    <w:rsid w:val="0083015D"/>
    <w:rsid w:val="0083015F"/>
    <w:rsid w:val="008308F5"/>
    <w:rsid w:val="008310F9"/>
    <w:rsid w:val="0083121C"/>
    <w:rsid w:val="0083125E"/>
    <w:rsid w:val="00831BA5"/>
    <w:rsid w:val="00831FA8"/>
    <w:rsid w:val="00832AF1"/>
    <w:rsid w:val="00833545"/>
    <w:rsid w:val="00833B35"/>
    <w:rsid w:val="0083458E"/>
    <w:rsid w:val="0083491B"/>
    <w:rsid w:val="00834BE8"/>
    <w:rsid w:val="00835588"/>
    <w:rsid w:val="0083594F"/>
    <w:rsid w:val="00835D36"/>
    <w:rsid w:val="00836095"/>
    <w:rsid w:val="008363AA"/>
    <w:rsid w:val="008366DF"/>
    <w:rsid w:val="00836EB4"/>
    <w:rsid w:val="00837033"/>
    <w:rsid w:val="0083768F"/>
    <w:rsid w:val="008379B3"/>
    <w:rsid w:val="0084165E"/>
    <w:rsid w:val="00841D4B"/>
    <w:rsid w:val="008449CF"/>
    <w:rsid w:val="00844E13"/>
    <w:rsid w:val="008451F5"/>
    <w:rsid w:val="0084566B"/>
    <w:rsid w:val="008457B1"/>
    <w:rsid w:val="0084598E"/>
    <w:rsid w:val="008460CE"/>
    <w:rsid w:val="00846CC3"/>
    <w:rsid w:val="00847D1C"/>
    <w:rsid w:val="00850089"/>
    <w:rsid w:val="00850CD6"/>
    <w:rsid w:val="008511C5"/>
    <w:rsid w:val="0085197A"/>
    <w:rsid w:val="008519E7"/>
    <w:rsid w:val="00851C67"/>
    <w:rsid w:val="0085262F"/>
    <w:rsid w:val="008527D7"/>
    <w:rsid w:val="00852AA7"/>
    <w:rsid w:val="00852E41"/>
    <w:rsid w:val="00854514"/>
    <w:rsid w:val="00854FE8"/>
    <w:rsid w:val="00855051"/>
    <w:rsid w:val="0085521B"/>
    <w:rsid w:val="00855EA5"/>
    <w:rsid w:val="00856588"/>
    <w:rsid w:val="0085670F"/>
    <w:rsid w:val="008578F6"/>
    <w:rsid w:val="00861539"/>
    <w:rsid w:val="00861775"/>
    <w:rsid w:val="00861C1D"/>
    <w:rsid w:val="00861DD1"/>
    <w:rsid w:val="00862A4D"/>
    <w:rsid w:val="008633E6"/>
    <w:rsid w:val="00863506"/>
    <w:rsid w:val="00863DC9"/>
    <w:rsid w:val="00864374"/>
    <w:rsid w:val="00864968"/>
    <w:rsid w:val="00865398"/>
    <w:rsid w:val="00866404"/>
    <w:rsid w:val="008666EE"/>
    <w:rsid w:val="00867EF6"/>
    <w:rsid w:val="008703DC"/>
    <w:rsid w:val="00870496"/>
    <w:rsid w:val="008704BC"/>
    <w:rsid w:val="00870AB9"/>
    <w:rsid w:val="00870B5A"/>
    <w:rsid w:val="00870FED"/>
    <w:rsid w:val="00871076"/>
    <w:rsid w:val="00871A4C"/>
    <w:rsid w:val="00871E75"/>
    <w:rsid w:val="00872739"/>
    <w:rsid w:val="00872901"/>
    <w:rsid w:val="00872E6D"/>
    <w:rsid w:val="008731B5"/>
    <w:rsid w:val="00873A94"/>
    <w:rsid w:val="008749F9"/>
    <w:rsid w:val="00874B03"/>
    <w:rsid w:val="00875443"/>
    <w:rsid w:val="00875813"/>
    <w:rsid w:val="008761F5"/>
    <w:rsid w:val="00877DAB"/>
    <w:rsid w:val="008801D6"/>
    <w:rsid w:val="008801EA"/>
    <w:rsid w:val="008803ED"/>
    <w:rsid w:val="008813BA"/>
    <w:rsid w:val="00881423"/>
    <w:rsid w:val="00881C3A"/>
    <w:rsid w:val="00881ED8"/>
    <w:rsid w:val="00881FE5"/>
    <w:rsid w:val="008823B7"/>
    <w:rsid w:val="008824C9"/>
    <w:rsid w:val="00883091"/>
    <w:rsid w:val="0088364C"/>
    <w:rsid w:val="00883895"/>
    <w:rsid w:val="00883F9F"/>
    <w:rsid w:val="00884657"/>
    <w:rsid w:val="008849FC"/>
    <w:rsid w:val="00884CD6"/>
    <w:rsid w:val="00885303"/>
    <w:rsid w:val="008853A2"/>
    <w:rsid w:val="00885CCA"/>
    <w:rsid w:val="00886797"/>
    <w:rsid w:val="008871AD"/>
    <w:rsid w:val="00887575"/>
    <w:rsid w:val="0088767C"/>
    <w:rsid w:val="00887767"/>
    <w:rsid w:val="00887934"/>
    <w:rsid w:val="008903F4"/>
    <w:rsid w:val="00890AF2"/>
    <w:rsid w:val="008912D0"/>
    <w:rsid w:val="00891693"/>
    <w:rsid w:val="008924B1"/>
    <w:rsid w:val="0089252B"/>
    <w:rsid w:val="008928F0"/>
    <w:rsid w:val="00892C39"/>
    <w:rsid w:val="00892FFD"/>
    <w:rsid w:val="00893350"/>
    <w:rsid w:val="00893A0E"/>
    <w:rsid w:val="008945E9"/>
    <w:rsid w:val="008948B3"/>
    <w:rsid w:val="008950D9"/>
    <w:rsid w:val="00895772"/>
    <w:rsid w:val="0089662C"/>
    <w:rsid w:val="00896636"/>
    <w:rsid w:val="008968DB"/>
    <w:rsid w:val="008973CC"/>
    <w:rsid w:val="0089755D"/>
    <w:rsid w:val="00897A41"/>
    <w:rsid w:val="00897CD0"/>
    <w:rsid w:val="00897EBD"/>
    <w:rsid w:val="00897FF8"/>
    <w:rsid w:val="008A008F"/>
    <w:rsid w:val="008A015C"/>
    <w:rsid w:val="008A018D"/>
    <w:rsid w:val="008A0847"/>
    <w:rsid w:val="008A0C73"/>
    <w:rsid w:val="008A0EA9"/>
    <w:rsid w:val="008A17FE"/>
    <w:rsid w:val="008A2633"/>
    <w:rsid w:val="008A2BC0"/>
    <w:rsid w:val="008A2D1B"/>
    <w:rsid w:val="008A31D2"/>
    <w:rsid w:val="008A342D"/>
    <w:rsid w:val="008A34CB"/>
    <w:rsid w:val="008A42C7"/>
    <w:rsid w:val="008A46E8"/>
    <w:rsid w:val="008A4A22"/>
    <w:rsid w:val="008A5300"/>
    <w:rsid w:val="008A577B"/>
    <w:rsid w:val="008A5F6C"/>
    <w:rsid w:val="008A601B"/>
    <w:rsid w:val="008A61A6"/>
    <w:rsid w:val="008A6469"/>
    <w:rsid w:val="008A7813"/>
    <w:rsid w:val="008B0AF7"/>
    <w:rsid w:val="008B151D"/>
    <w:rsid w:val="008B1758"/>
    <w:rsid w:val="008B1B5E"/>
    <w:rsid w:val="008B1CA1"/>
    <w:rsid w:val="008B1CC5"/>
    <w:rsid w:val="008B2A94"/>
    <w:rsid w:val="008B2D3F"/>
    <w:rsid w:val="008B360C"/>
    <w:rsid w:val="008B3798"/>
    <w:rsid w:val="008B38C2"/>
    <w:rsid w:val="008B498F"/>
    <w:rsid w:val="008B4C70"/>
    <w:rsid w:val="008B5B7C"/>
    <w:rsid w:val="008C0342"/>
    <w:rsid w:val="008C071C"/>
    <w:rsid w:val="008C0D40"/>
    <w:rsid w:val="008C12BE"/>
    <w:rsid w:val="008C1542"/>
    <w:rsid w:val="008C19EA"/>
    <w:rsid w:val="008C1FDD"/>
    <w:rsid w:val="008C2425"/>
    <w:rsid w:val="008C2A9C"/>
    <w:rsid w:val="008C2C13"/>
    <w:rsid w:val="008C2FFF"/>
    <w:rsid w:val="008C3345"/>
    <w:rsid w:val="008C3D00"/>
    <w:rsid w:val="008C3E4C"/>
    <w:rsid w:val="008C4418"/>
    <w:rsid w:val="008C4FB7"/>
    <w:rsid w:val="008C51B0"/>
    <w:rsid w:val="008C6101"/>
    <w:rsid w:val="008C65AE"/>
    <w:rsid w:val="008C6967"/>
    <w:rsid w:val="008C6CCE"/>
    <w:rsid w:val="008C6F77"/>
    <w:rsid w:val="008C7C00"/>
    <w:rsid w:val="008D00EA"/>
    <w:rsid w:val="008D0155"/>
    <w:rsid w:val="008D053F"/>
    <w:rsid w:val="008D0584"/>
    <w:rsid w:val="008D0704"/>
    <w:rsid w:val="008D0C4B"/>
    <w:rsid w:val="008D229A"/>
    <w:rsid w:val="008D253E"/>
    <w:rsid w:val="008D2546"/>
    <w:rsid w:val="008D29F7"/>
    <w:rsid w:val="008D2BE3"/>
    <w:rsid w:val="008D3DF0"/>
    <w:rsid w:val="008D402D"/>
    <w:rsid w:val="008D420E"/>
    <w:rsid w:val="008D4319"/>
    <w:rsid w:val="008D5080"/>
    <w:rsid w:val="008D5A17"/>
    <w:rsid w:val="008D7742"/>
    <w:rsid w:val="008E0127"/>
    <w:rsid w:val="008E0312"/>
    <w:rsid w:val="008E0332"/>
    <w:rsid w:val="008E0874"/>
    <w:rsid w:val="008E0E32"/>
    <w:rsid w:val="008E127A"/>
    <w:rsid w:val="008E1A62"/>
    <w:rsid w:val="008E1B3B"/>
    <w:rsid w:val="008E3235"/>
    <w:rsid w:val="008E3338"/>
    <w:rsid w:val="008E4829"/>
    <w:rsid w:val="008E54F4"/>
    <w:rsid w:val="008E55D8"/>
    <w:rsid w:val="008E5BFB"/>
    <w:rsid w:val="008E6212"/>
    <w:rsid w:val="008E6CA6"/>
    <w:rsid w:val="008E6F70"/>
    <w:rsid w:val="008E7441"/>
    <w:rsid w:val="008E7CDF"/>
    <w:rsid w:val="008F0261"/>
    <w:rsid w:val="008F0279"/>
    <w:rsid w:val="008F0415"/>
    <w:rsid w:val="008F0A06"/>
    <w:rsid w:val="008F0C0A"/>
    <w:rsid w:val="008F16F2"/>
    <w:rsid w:val="008F16F7"/>
    <w:rsid w:val="008F179D"/>
    <w:rsid w:val="008F1826"/>
    <w:rsid w:val="008F1A9A"/>
    <w:rsid w:val="008F1F85"/>
    <w:rsid w:val="008F21FE"/>
    <w:rsid w:val="008F2204"/>
    <w:rsid w:val="008F22CC"/>
    <w:rsid w:val="008F29DD"/>
    <w:rsid w:val="008F3197"/>
    <w:rsid w:val="008F3330"/>
    <w:rsid w:val="008F3CBA"/>
    <w:rsid w:val="008F42ED"/>
    <w:rsid w:val="008F4652"/>
    <w:rsid w:val="008F4CA1"/>
    <w:rsid w:val="008F5283"/>
    <w:rsid w:val="008F559D"/>
    <w:rsid w:val="008F5B94"/>
    <w:rsid w:val="008F5B97"/>
    <w:rsid w:val="008F6AD3"/>
    <w:rsid w:val="008F6E75"/>
    <w:rsid w:val="008F6FEC"/>
    <w:rsid w:val="008F762D"/>
    <w:rsid w:val="008F768E"/>
    <w:rsid w:val="009007F1"/>
    <w:rsid w:val="009008A1"/>
    <w:rsid w:val="00900CC5"/>
    <w:rsid w:val="0090102E"/>
    <w:rsid w:val="009010CA"/>
    <w:rsid w:val="00901A4B"/>
    <w:rsid w:val="00901F24"/>
    <w:rsid w:val="00902433"/>
    <w:rsid w:val="0090260F"/>
    <w:rsid w:val="0090272B"/>
    <w:rsid w:val="00902B31"/>
    <w:rsid w:val="00903005"/>
    <w:rsid w:val="009038EC"/>
    <w:rsid w:val="00903C56"/>
    <w:rsid w:val="00903CAF"/>
    <w:rsid w:val="00904424"/>
    <w:rsid w:val="00904FE4"/>
    <w:rsid w:val="009056B8"/>
    <w:rsid w:val="00905AE5"/>
    <w:rsid w:val="00905C37"/>
    <w:rsid w:val="0090628F"/>
    <w:rsid w:val="00906AC8"/>
    <w:rsid w:val="0090712D"/>
    <w:rsid w:val="00907134"/>
    <w:rsid w:val="00907545"/>
    <w:rsid w:val="00907A19"/>
    <w:rsid w:val="00907A81"/>
    <w:rsid w:val="00907BE5"/>
    <w:rsid w:val="00907C06"/>
    <w:rsid w:val="00910031"/>
    <w:rsid w:val="00912A80"/>
    <w:rsid w:val="00913EFA"/>
    <w:rsid w:val="00913F8F"/>
    <w:rsid w:val="0091579E"/>
    <w:rsid w:val="00915821"/>
    <w:rsid w:val="00915965"/>
    <w:rsid w:val="00915C16"/>
    <w:rsid w:val="00915F95"/>
    <w:rsid w:val="00916665"/>
    <w:rsid w:val="009200C1"/>
    <w:rsid w:val="0092016A"/>
    <w:rsid w:val="0092125C"/>
    <w:rsid w:val="00921675"/>
    <w:rsid w:val="0092195B"/>
    <w:rsid w:val="00922DA0"/>
    <w:rsid w:val="00922FD5"/>
    <w:rsid w:val="009230CC"/>
    <w:rsid w:val="00923F55"/>
    <w:rsid w:val="00924BF8"/>
    <w:rsid w:val="00924C4D"/>
    <w:rsid w:val="00924E5E"/>
    <w:rsid w:val="009251D6"/>
    <w:rsid w:val="009252DD"/>
    <w:rsid w:val="00925447"/>
    <w:rsid w:val="009259C9"/>
    <w:rsid w:val="009264F6"/>
    <w:rsid w:val="00926909"/>
    <w:rsid w:val="00926929"/>
    <w:rsid w:val="00926936"/>
    <w:rsid w:val="00926971"/>
    <w:rsid w:val="00926E21"/>
    <w:rsid w:val="009270C9"/>
    <w:rsid w:val="0092782E"/>
    <w:rsid w:val="00927907"/>
    <w:rsid w:val="00927E8B"/>
    <w:rsid w:val="0093045B"/>
    <w:rsid w:val="00930993"/>
    <w:rsid w:val="009309CC"/>
    <w:rsid w:val="00931743"/>
    <w:rsid w:val="0093224F"/>
    <w:rsid w:val="0093239D"/>
    <w:rsid w:val="00932B25"/>
    <w:rsid w:val="009339BC"/>
    <w:rsid w:val="0093400F"/>
    <w:rsid w:val="0093423A"/>
    <w:rsid w:val="00934B6E"/>
    <w:rsid w:val="00934E69"/>
    <w:rsid w:val="00935141"/>
    <w:rsid w:val="0093552A"/>
    <w:rsid w:val="009355E9"/>
    <w:rsid w:val="00935829"/>
    <w:rsid w:val="00937066"/>
    <w:rsid w:val="00937156"/>
    <w:rsid w:val="0093776C"/>
    <w:rsid w:val="00937A80"/>
    <w:rsid w:val="00937AC3"/>
    <w:rsid w:val="00940613"/>
    <w:rsid w:val="0094061E"/>
    <w:rsid w:val="00940D3E"/>
    <w:rsid w:val="0094116C"/>
    <w:rsid w:val="00941252"/>
    <w:rsid w:val="0094145F"/>
    <w:rsid w:val="009414CB"/>
    <w:rsid w:val="0094182B"/>
    <w:rsid w:val="00942998"/>
    <w:rsid w:val="00943005"/>
    <w:rsid w:val="00943394"/>
    <w:rsid w:val="0094364C"/>
    <w:rsid w:val="009444BA"/>
    <w:rsid w:val="009449BC"/>
    <w:rsid w:val="009454AC"/>
    <w:rsid w:val="00945561"/>
    <w:rsid w:val="0094570A"/>
    <w:rsid w:val="00945F31"/>
    <w:rsid w:val="009464C4"/>
    <w:rsid w:val="0094673D"/>
    <w:rsid w:val="00946832"/>
    <w:rsid w:val="00946FF8"/>
    <w:rsid w:val="00947178"/>
    <w:rsid w:val="00947B17"/>
    <w:rsid w:val="00947B72"/>
    <w:rsid w:val="00947C0E"/>
    <w:rsid w:val="0095016C"/>
    <w:rsid w:val="00950252"/>
    <w:rsid w:val="009506D9"/>
    <w:rsid w:val="0095095C"/>
    <w:rsid w:val="00950BC6"/>
    <w:rsid w:val="00950C83"/>
    <w:rsid w:val="00950D57"/>
    <w:rsid w:val="009514D4"/>
    <w:rsid w:val="009515CF"/>
    <w:rsid w:val="00951AC2"/>
    <w:rsid w:val="00952525"/>
    <w:rsid w:val="00952D01"/>
    <w:rsid w:val="00953832"/>
    <w:rsid w:val="0095390A"/>
    <w:rsid w:val="00953C09"/>
    <w:rsid w:val="00953DAD"/>
    <w:rsid w:val="00954549"/>
    <w:rsid w:val="00954955"/>
    <w:rsid w:val="00954AA2"/>
    <w:rsid w:val="009558CD"/>
    <w:rsid w:val="00956416"/>
    <w:rsid w:val="0095643A"/>
    <w:rsid w:val="0095752D"/>
    <w:rsid w:val="00960E60"/>
    <w:rsid w:val="0096128A"/>
    <w:rsid w:val="009612DC"/>
    <w:rsid w:val="00961C36"/>
    <w:rsid w:val="009622CD"/>
    <w:rsid w:val="00962582"/>
    <w:rsid w:val="00962841"/>
    <w:rsid w:val="00962B6B"/>
    <w:rsid w:val="00962D9A"/>
    <w:rsid w:val="0096353E"/>
    <w:rsid w:val="00963E22"/>
    <w:rsid w:val="009640AE"/>
    <w:rsid w:val="009645BF"/>
    <w:rsid w:val="009653B4"/>
    <w:rsid w:val="009656E3"/>
    <w:rsid w:val="00965E86"/>
    <w:rsid w:val="00965FB9"/>
    <w:rsid w:val="009664DF"/>
    <w:rsid w:val="00967D4A"/>
    <w:rsid w:val="00967D87"/>
    <w:rsid w:val="00970A5A"/>
    <w:rsid w:val="00970B11"/>
    <w:rsid w:val="0097184E"/>
    <w:rsid w:val="00971E73"/>
    <w:rsid w:val="00971EF3"/>
    <w:rsid w:val="009720F9"/>
    <w:rsid w:val="0097237E"/>
    <w:rsid w:val="0097242E"/>
    <w:rsid w:val="00972616"/>
    <w:rsid w:val="0097294E"/>
    <w:rsid w:val="00972D30"/>
    <w:rsid w:val="0097302C"/>
    <w:rsid w:val="00973AAC"/>
    <w:rsid w:val="00973DAA"/>
    <w:rsid w:val="00974316"/>
    <w:rsid w:val="00974957"/>
    <w:rsid w:val="00974A22"/>
    <w:rsid w:val="00974A9A"/>
    <w:rsid w:val="009756B5"/>
    <w:rsid w:val="009762D4"/>
    <w:rsid w:val="009764F7"/>
    <w:rsid w:val="00976BD1"/>
    <w:rsid w:val="00976CAB"/>
    <w:rsid w:val="00976D8B"/>
    <w:rsid w:val="00976EA0"/>
    <w:rsid w:val="00976EF5"/>
    <w:rsid w:val="009772C0"/>
    <w:rsid w:val="00981651"/>
    <w:rsid w:val="00981A9B"/>
    <w:rsid w:val="00981EE2"/>
    <w:rsid w:val="009826D2"/>
    <w:rsid w:val="00983361"/>
    <w:rsid w:val="0098383A"/>
    <w:rsid w:val="00985366"/>
    <w:rsid w:val="00985A64"/>
    <w:rsid w:val="00985BA5"/>
    <w:rsid w:val="00986210"/>
    <w:rsid w:val="00986351"/>
    <w:rsid w:val="00986414"/>
    <w:rsid w:val="0098641D"/>
    <w:rsid w:val="00986D01"/>
    <w:rsid w:val="00986EF0"/>
    <w:rsid w:val="00987977"/>
    <w:rsid w:val="00990525"/>
    <w:rsid w:val="00990936"/>
    <w:rsid w:val="0099162C"/>
    <w:rsid w:val="00991646"/>
    <w:rsid w:val="00991C48"/>
    <w:rsid w:val="00991D14"/>
    <w:rsid w:val="0099223F"/>
    <w:rsid w:val="009922AD"/>
    <w:rsid w:val="0099283F"/>
    <w:rsid w:val="00992D1B"/>
    <w:rsid w:val="00992DD4"/>
    <w:rsid w:val="00992EE2"/>
    <w:rsid w:val="00993F63"/>
    <w:rsid w:val="00994CBB"/>
    <w:rsid w:val="0099525A"/>
    <w:rsid w:val="0099533D"/>
    <w:rsid w:val="009958BF"/>
    <w:rsid w:val="009958C5"/>
    <w:rsid w:val="009961FF"/>
    <w:rsid w:val="009968EA"/>
    <w:rsid w:val="00996E7D"/>
    <w:rsid w:val="0099760F"/>
    <w:rsid w:val="00997885"/>
    <w:rsid w:val="009A02B1"/>
    <w:rsid w:val="009A0572"/>
    <w:rsid w:val="009A0875"/>
    <w:rsid w:val="009A0CA2"/>
    <w:rsid w:val="009A0E88"/>
    <w:rsid w:val="009A1D7A"/>
    <w:rsid w:val="009A27A7"/>
    <w:rsid w:val="009A2A16"/>
    <w:rsid w:val="009A3869"/>
    <w:rsid w:val="009A3F61"/>
    <w:rsid w:val="009A478B"/>
    <w:rsid w:val="009A48E4"/>
    <w:rsid w:val="009A4B96"/>
    <w:rsid w:val="009A5186"/>
    <w:rsid w:val="009A51FD"/>
    <w:rsid w:val="009A5263"/>
    <w:rsid w:val="009A52B5"/>
    <w:rsid w:val="009A54E4"/>
    <w:rsid w:val="009A5D22"/>
    <w:rsid w:val="009A5EF7"/>
    <w:rsid w:val="009A6D01"/>
    <w:rsid w:val="009A729A"/>
    <w:rsid w:val="009A7494"/>
    <w:rsid w:val="009B0AC1"/>
    <w:rsid w:val="009B0C97"/>
    <w:rsid w:val="009B12C5"/>
    <w:rsid w:val="009B1B3E"/>
    <w:rsid w:val="009B1FA9"/>
    <w:rsid w:val="009B26E1"/>
    <w:rsid w:val="009B2915"/>
    <w:rsid w:val="009B3109"/>
    <w:rsid w:val="009B361A"/>
    <w:rsid w:val="009B3BAA"/>
    <w:rsid w:val="009B3BFD"/>
    <w:rsid w:val="009B3E18"/>
    <w:rsid w:val="009B4B5C"/>
    <w:rsid w:val="009B4E42"/>
    <w:rsid w:val="009B5656"/>
    <w:rsid w:val="009B5C2E"/>
    <w:rsid w:val="009B5D9F"/>
    <w:rsid w:val="009B648F"/>
    <w:rsid w:val="009B6527"/>
    <w:rsid w:val="009B66C4"/>
    <w:rsid w:val="009B6B95"/>
    <w:rsid w:val="009B70F2"/>
    <w:rsid w:val="009B7C9D"/>
    <w:rsid w:val="009C008A"/>
    <w:rsid w:val="009C0178"/>
    <w:rsid w:val="009C0C59"/>
    <w:rsid w:val="009C12A8"/>
    <w:rsid w:val="009C1A5B"/>
    <w:rsid w:val="009C2176"/>
    <w:rsid w:val="009C272B"/>
    <w:rsid w:val="009C2D1A"/>
    <w:rsid w:val="009C4EF5"/>
    <w:rsid w:val="009C5167"/>
    <w:rsid w:val="009C6451"/>
    <w:rsid w:val="009C69C9"/>
    <w:rsid w:val="009C712C"/>
    <w:rsid w:val="009C7170"/>
    <w:rsid w:val="009C71EC"/>
    <w:rsid w:val="009D002F"/>
    <w:rsid w:val="009D0284"/>
    <w:rsid w:val="009D0344"/>
    <w:rsid w:val="009D038B"/>
    <w:rsid w:val="009D08E4"/>
    <w:rsid w:val="009D2865"/>
    <w:rsid w:val="009D299C"/>
    <w:rsid w:val="009D2BC0"/>
    <w:rsid w:val="009D3072"/>
    <w:rsid w:val="009D35FF"/>
    <w:rsid w:val="009D388F"/>
    <w:rsid w:val="009D3E00"/>
    <w:rsid w:val="009D46F9"/>
    <w:rsid w:val="009D4852"/>
    <w:rsid w:val="009D5030"/>
    <w:rsid w:val="009D5066"/>
    <w:rsid w:val="009D5B1D"/>
    <w:rsid w:val="009D5B9A"/>
    <w:rsid w:val="009D62C2"/>
    <w:rsid w:val="009D65ED"/>
    <w:rsid w:val="009D6D71"/>
    <w:rsid w:val="009D6E8D"/>
    <w:rsid w:val="009D7172"/>
    <w:rsid w:val="009D7851"/>
    <w:rsid w:val="009D7D4C"/>
    <w:rsid w:val="009E0558"/>
    <w:rsid w:val="009E1146"/>
    <w:rsid w:val="009E1F41"/>
    <w:rsid w:val="009E2E19"/>
    <w:rsid w:val="009E3662"/>
    <w:rsid w:val="009E37B2"/>
    <w:rsid w:val="009E454A"/>
    <w:rsid w:val="009E49AC"/>
    <w:rsid w:val="009E4DC0"/>
    <w:rsid w:val="009E5346"/>
    <w:rsid w:val="009E59EF"/>
    <w:rsid w:val="009E5F5E"/>
    <w:rsid w:val="009E5F72"/>
    <w:rsid w:val="009E6075"/>
    <w:rsid w:val="009E613B"/>
    <w:rsid w:val="009E6628"/>
    <w:rsid w:val="009E758F"/>
    <w:rsid w:val="009E7775"/>
    <w:rsid w:val="009F06E8"/>
    <w:rsid w:val="009F1410"/>
    <w:rsid w:val="009F1798"/>
    <w:rsid w:val="009F1FB2"/>
    <w:rsid w:val="009F2913"/>
    <w:rsid w:val="009F3456"/>
    <w:rsid w:val="009F37CB"/>
    <w:rsid w:val="009F3878"/>
    <w:rsid w:val="009F425D"/>
    <w:rsid w:val="009F4660"/>
    <w:rsid w:val="009F488A"/>
    <w:rsid w:val="009F4B1F"/>
    <w:rsid w:val="009F5531"/>
    <w:rsid w:val="009F680B"/>
    <w:rsid w:val="009F6DF6"/>
    <w:rsid w:val="009F741E"/>
    <w:rsid w:val="00A003D1"/>
    <w:rsid w:val="00A004B7"/>
    <w:rsid w:val="00A00B21"/>
    <w:rsid w:val="00A00DCF"/>
    <w:rsid w:val="00A00E49"/>
    <w:rsid w:val="00A00ED6"/>
    <w:rsid w:val="00A00F1F"/>
    <w:rsid w:val="00A01F03"/>
    <w:rsid w:val="00A02B68"/>
    <w:rsid w:val="00A03130"/>
    <w:rsid w:val="00A0329A"/>
    <w:rsid w:val="00A03340"/>
    <w:rsid w:val="00A035E8"/>
    <w:rsid w:val="00A03B49"/>
    <w:rsid w:val="00A055AD"/>
    <w:rsid w:val="00A05AEC"/>
    <w:rsid w:val="00A05AED"/>
    <w:rsid w:val="00A05B06"/>
    <w:rsid w:val="00A05EF0"/>
    <w:rsid w:val="00A0682F"/>
    <w:rsid w:val="00A071A4"/>
    <w:rsid w:val="00A10344"/>
    <w:rsid w:val="00A115B0"/>
    <w:rsid w:val="00A11A7A"/>
    <w:rsid w:val="00A11B76"/>
    <w:rsid w:val="00A11C14"/>
    <w:rsid w:val="00A12075"/>
    <w:rsid w:val="00A12399"/>
    <w:rsid w:val="00A12789"/>
    <w:rsid w:val="00A12B85"/>
    <w:rsid w:val="00A12BE1"/>
    <w:rsid w:val="00A12C71"/>
    <w:rsid w:val="00A12FF3"/>
    <w:rsid w:val="00A1464C"/>
    <w:rsid w:val="00A14695"/>
    <w:rsid w:val="00A151BC"/>
    <w:rsid w:val="00A15789"/>
    <w:rsid w:val="00A162CC"/>
    <w:rsid w:val="00A164D2"/>
    <w:rsid w:val="00A165C4"/>
    <w:rsid w:val="00A169FF"/>
    <w:rsid w:val="00A16F4B"/>
    <w:rsid w:val="00A17058"/>
    <w:rsid w:val="00A171BB"/>
    <w:rsid w:val="00A17264"/>
    <w:rsid w:val="00A17ACC"/>
    <w:rsid w:val="00A2033C"/>
    <w:rsid w:val="00A208AE"/>
    <w:rsid w:val="00A210C8"/>
    <w:rsid w:val="00A221DC"/>
    <w:rsid w:val="00A22C38"/>
    <w:rsid w:val="00A23186"/>
    <w:rsid w:val="00A23481"/>
    <w:rsid w:val="00A238D7"/>
    <w:rsid w:val="00A23F0C"/>
    <w:rsid w:val="00A23FA4"/>
    <w:rsid w:val="00A24AF1"/>
    <w:rsid w:val="00A24C54"/>
    <w:rsid w:val="00A259AB"/>
    <w:rsid w:val="00A25C0F"/>
    <w:rsid w:val="00A265B7"/>
    <w:rsid w:val="00A26CD4"/>
    <w:rsid w:val="00A273D7"/>
    <w:rsid w:val="00A27C7B"/>
    <w:rsid w:val="00A325C5"/>
    <w:rsid w:val="00A32B3A"/>
    <w:rsid w:val="00A32BF5"/>
    <w:rsid w:val="00A33597"/>
    <w:rsid w:val="00A33747"/>
    <w:rsid w:val="00A338FF"/>
    <w:rsid w:val="00A33DE1"/>
    <w:rsid w:val="00A34242"/>
    <w:rsid w:val="00A350BD"/>
    <w:rsid w:val="00A352B5"/>
    <w:rsid w:val="00A3570E"/>
    <w:rsid w:val="00A35D45"/>
    <w:rsid w:val="00A360E3"/>
    <w:rsid w:val="00A36789"/>
    <w:rsid w:val="00A3757F"/>
    <w:rsid w:val="00A3787D"/>
    <w:rsid w:val="00A37BE9"/>
    <w:rsid w:val="00A37CD3"/>
    <w:rsid w:val="00A37F2C"/>
    <w:rsid w:val="00A404B7"/>
    <w:rsid w:val="00A40976"/>
    <w:rsid w:val="00A40C45"/>
    <w:rsid w:val="00A41FDD"/>
    <w:rsid w:val="00A43F4B"/>
    <w:rsid w:val="00A445DC"/>
    <w:rsid w:val="00A4634B"/>
    <w:rsid w:val="00A46468"/>
    <w:rsid w:val="00A46A52"/>
    <w:rsid w:val="00A46BD1"/>
    <w:rsid w:val="00A47011"/>
    <w:rsid w:val="00A47339"/>
    <w:rsid w:val="00A4747F"/>
    <w:rsid w:val="00A5080A"/>
    <w:rsid w:val="00A50A98"/>
    <w:rsid w:val="00A51B28"/>
    <w:rsid w:val="00A51F02"/>
    <w:rsid w:val="00A51FA3"/>
    <w:rsid w:val="00A5225E"/>
    <w:rsid w:val="00A523D5"/>
    <w:rsid w:val="00A525AB"/>
    <w:rsid w:val="00A52D08"/>
    <w:rsid w:val="00A55583"/>
    <w:rsid w:val="00A55762"/>
    <w:rsid w:val="00A5580C"/>
    <w:rsid w:val="00A5591B"/>
    <w:rsid w:val="00A562E0"/>
    <w:rsid w:val="00A56C69"/>
    <w:rsid w:val="00A5789E"/>
    <w:rsid w:val="00A60287"/>
    <w:rsid w:val="00A6080B"/>
    <w:rsid w:val="00A60BC3"/>
    <w:rsid w:val="00A60FAB"/>
    <w:rsid w:val="00A61883"/>
    <w:rsid w:val="00A61930"/>
    <w:rsid w:val="00A62060"/>
    <w:rsid w:val="00A624AC"/>
    <w:rsid w:val="00A62BE4"/>
    <w:rsid w:val="00A6321E"/>
    <w:rsid w:val="00A63E43"/>
    <w:rsid w:val="00A6581B"/>
    <w:rsid w:val="00A66829"/>
    <w:rsid w:val="00A67625"/>
    <w:rsid w:val="00A67B1E"/>
    <w:rsid w:val="00A67E19"/>
    <w:rsid w:val="00A67FA6"/>
    <w:rsid w:val="00A704D6"/>
    <w:rsid w:val="00A70712"/>
    <w:rsid w:val="00A70DDC"/>
    <w:rsid w:val="00A713CE"/>
    <w:rsid w:val="00A7147B"/>
    <w:rsid w:val="00A71A26"/>
    <w:rsid w:val="00A7213E"/>
    <w:rsid w:val="00A7297B"/>
    <w:rsid w:val="00A734D2"/>
    <w:rsid w:val="00A73D05"/>
    <w:rsid w:val="00A74DC5"/>
    <w:rsid w:val="00A75109"/>
    <w:rsid w:val="00A75A39"/>
    <w:rsid w:val="00A75CD8"/>
    <w:rsid w:val="00A75EA4"/>
    <w:rsid w:val="00A7636A"/>
    <w:rsid w:val="00A768CD"/>
    <w:rsid w:val="00A7699A"/>
    <w:rsid w:val="00A77C05"/>
    <w:rsid w:val="00A77F14"/>
    <w:rsid w:val="00A8036E"/>
    <w:rsid w:val="00A804CA"/>
    <w:rsid w:val="00A807C3"/>
    <w:rsid w:val="00A809D6"/>
    <w:rsid w:val="00A80A55"/>
    <w:rsid w:val="00A81318"/>
    <w:rsid w:val="00A8134C"/>
    <w:rsid w:val="00A8142F"/>
    <w:rsid w:val="00A81690"/>
    <w:rsid w:val="00A817A1"/>
    <w:rsid w:val="00A81BB3"/>
    <w:rsid w:val="00A81F78"/>
    <w:rsid w:val="00A822F7"/>
    <w:rsid w:val="00A82AFF"/>
    <w:rsid w:val="00A83004"/>
    <w:rsid w:val="00A834A9"/>
    <w:rsid w:val="00A83E71"/>
    <w:rsid w:val="00A84C35"/>
    <w:rsid w:val="00A8611C"/>
    <w:rsid w:val="00A862A4"/>
    <w:rsid w:val="00A8631A"/>
    <w:rsid w:val="00A873F8"/>
    <w:rsid w:val="00A906C2"/>
    <w:rsid w:val="00A909F1"/>
    <w:rsid w:val="00A90B75"/>
    <w:rsid w:val="00A90E27"/>
    <w:rsid w:val="00A90F84"/>
    <w:rsid w:val="00A9151B"/>
    <w:rsid w:val="00A91A61"/>
    <w:rsid w:val="00A91F1E"/>
    <w:rsid w:val="00A920CB"/>
    <w:rsid w:val="00A92574"/>
    <w:rsid w:val="00A93174"/>
    <w:rsid w:val="00A936FE"/>
    <w:rsid w:val="00A93884"/>
    <w:rsid w:val="00A9390C"/>
    <w:rsid w:val="00A93BC9"/>
    <w:rsid w:val="00A944B5"/>
    <w:rsid w:val="00A94627"/>
    <w:rsid w:val="00A94778"/>
    <w:rsid w:val="00A94E59"/>
    <w:rsid w:val="00A94E98"/>
    <w:rsid w:val="00A95013"/>
    <w:rsid w:val="00A951A6"/>
    <w:rsid w:val="00A95201"/>
    <w:rsid w:val="00A953AF"/>
    <w:rsid w:val="00A958FB"/>
    <w:rsid w:val="00A96228"/>
    <w:rsid w:val="00A96761"/>
    <w:rsid w:val="00A96DC2"/>
    <w:rsid w:val="00A9744D"/>
    <w:rsid w:val="00A979DC"/>
    <w:rsid w:val="00A97B0F"/>
    <w:rsid w:val="00AA04CF"/>
    <w:rsid w:val="00AA09F2"/>
    <w:rsid w:val="00AA1006"/>
    <w:rsid w:val="00AA1765"/>
    <w:rsid w:val="00AA1B8D"/>
    <w:rsid w:val="00AA1ED6"/>
    <w:rsid w:val="00AA2018"/>
    <w:rsid w:val="00AA2246"/>
    <w:rsid w:val="00AA2896"/>
    <w:rsid w:val="00AA2DFE"/>
    <w:rsid w:val="00AA3214"/>
    <w:rsid w:val="00AA3538"/>
    <w:rsid w:val="00AA38BF"/>
    <w:rsid w:val="00AA3D31"/>
    <w:rsid w:val="00AA3E5B"/>
    <w:rsid w:val="00AA41BC"/>
    <w:rsid w:val="00AA424E"/>
    <w:rsid w:val="00AA43CD"/>
    <w:rsid w:val="00AA4B41"/>
    <w:rsid w:val="00AA5CB2"/>
    <w:rsid w:val="00AA5F72"/>
    <w:rsid w:val="00AA6218"/>
    <w:rsid w:val="00AA721E"/>
    <w:rsid w:val="00AA7569"/>
    <w:rsid w:val="00AA7BD7"/>
    <w:rsid w:val="00AB0A91"/>
    <w:rsid w:val="00AB0B94"/>
    <w:rsid w:val="00AB0EF8"/>
    <w:rsid w:val="00AB12FE"/>
    <w:rsid w:val="00AB24E0"/>
    <w:rsid w:val="00AB2B26"/>
    <w:rsid w:val="00AB2D66"/>
    <w:rsid w:val="00AB3131"/>
    <w:rsid w:val="00AB3FE1"/>
    <w:rsid w:val="00AB4509"/>
    <w:rsid w:val="00AB4A87"/>
    <w:rsid w:val="00AB4C28"/>
    <w:rsid w:val="00AB5C16"/>
    <w:rsid w:val="00AB5C62"/>
    <w:rsid w:val="00AB5C9F"/>
    <w:rsid w:val="00AB5CF0"/>
    <w:rsid w:val="00AB6B74"/>
    <w:rsid w:val="00AB6BF8"/>
    <w:rsid w:val="00AB6E5A"/>
    <w:rsid w:val="00AB74BC"/>
    <w:rsid w:val="00AB7C4E"/>
    <w:rsid w:val="00AB7E3A"/>
    <w:rsid w:val="00AC06F6"/>
    <w:rsid w:val="00AC10DC"/>
    <w:rsid w:val="00AC1A94"/>
    <w:rsid w:val="00AC1AAD"/>
    <w:rsid w:val="00AC2246"/>
    <w:rsid w:val="00AC3004"/>
    <w:rsid w:val="00AC30C9"/>
    <w:rsid w:val="00AC3528"/>
    <w:rsid w:val="00AC463B"/>
    <w:rsid w:val="00AC4E42"/>
    <w:rsid w:val="00AC5345"/>
    <w:rsid w:val="00AC569B"/>
    <w:rsid w:val="00AC5774"/>
    <w:rsid w:val="00AC5EEC"/>
    <w:rsid w:val="00AC601E"/>
    <w:rsid w:val="00AC60A5"/>
    <w:rsid w:val="00AC673A"/>
    <w:rsid w:val="00AC6A84"/>
    <w:rsid w:val="00AC6AAE"/>
    <w:rsid w:val="00AC6E6A"/>
    <w:rsid w:val="00AC7182"/>
    <w:rsid w:val="00AC76EC"/>
    <w:rsid w:val="00AC7740"/>
    <w:rsid w:val="00AC777D"/>
    <w:rsid w:val="00AC7D91"/>
    <w:rsid w:val="00AC7F04"/>
    <w:rsid w:val="00AD0316"/>
    <w:rsid w:val="00AD0D5D"/>
    <w:rsid w:val="00AD1199"/>
    <w:rsid w:val="00AD1416"/>
    <w:rsid w:val="00AD222E"/>
    <w:rsid w:val="00AD23D4"/>
    <w:rsid w:val="00AD26B3"/>
    <w:rsid w:val="00AD2852"/>
    <w:rsid w:val="00AD325D"/>
    <w:rsid w:val="00AD3365"/>
    <w:rsid w:val="00AD3ACF"/>
    <w:rsid w:val="00AD4015"/>
    <w:rsid w:val="00AD43D9"/>
    <w:rsid w:val="00AD490F"/>
    <w:rsid w:val="00AD4A8B"/>
    <w:rsid w:val="00AD4B70"/>
    <w:rsid w:val="00AD4F48"/>
    <w:rsid w:val="00AD51DD"/>
    <w:rsid w:val="00AD52B4"/>
    <w:rsid w:val="00AD5980"/>
    <w:rsid w:val="00AD6BF1"/>
    <w:rsid w:val="00AD7048"/>
    <w:rsid w:val="00AD7175"/>
    <w:rsid w:val="00AD7402"/>
    <w:rsid w:val="00AE0171"/>
    <w:rsid w:val="00AE05AB"/>
    <w:rsid w:val="00AE070E"/>
    <w:rsid w:val="00AE0721"/>
    <w:rsid w:val="00AE0892"/>
    <w:rsid w:val="00AE153D"/>
    <w:rsid w:val="00AE174C"/>
    <w:rsid w:val="00AE1A74"/>
    <w:rsid w:val="00AE1C3C"/>
    <w:rsid w:val="00AE2007"/>
    <w:rsid w:val="00AE232F"/>
    <w:rsid w:val="00AE2846"/>
    <w:rsid w:val="00AE4673"/>
    <w:rsid w:val="00AE4824"/>
    <w:rsid w:val="00AE4997"/>
    <w:rsid w:val="00AE4A98"/>
    <w:rsid w:val="00AE4EF9"/>
    <w:rsid w:val="00AE5163"/>
    <w:rsid w:val="00AE78D1"/>
    <w:rsid w:val="00AE7C02"/>
    <w:rsid w:val="00AE7FB2"/>
    <w:rsid w:val="00AF0A45"/>
    <w:rsid w:val="00AF0B51"/>
    <w:rsid w:val="00AF1294"/>
    <w:rsid w:val="00AF12A2"/>
    <w:rsid w:val="00AF1C57"/>
    <w:rsid w:val="00AF2521"/>
    <w:rsid w:val="00AF2610"/>
    <w:rsid w:val="00AF27DE"/>
    <w:rsid w:val="00AF2839"/>
    <w:rsid w:val="00AF28E2"/>
    <w:rsid w:val="00AF2D64"/>
    <w:rsid w:val="00AF30A8"/>
    <w:rsid w:val="00AF3107"/>
    <w:rsid w:val="00AF326D"/>
    <w:rsid w:val="00AF3491"/>
    <w:rsid w:val="00AF34CC"/>
    <w:rsid w:val="00AF42DA"/>
    <w:rsid w:val="00AF5CB1"/>
    <w:rsid w:val="00AF5F07"/>
    <w:rsid w:val="00AF62B2"/>
    <w:rsid w:val="00AF6473"/>
    <w:rsid w:val="00AF6871"/>
    <w:rsid w:val="00AF6EE8"/>
    <w:rsid w:val="00AF78E1"/>
    <w:rsid w:val="00AF7AC6"/>
    <w:rsid w:val="00AF7C20"/>
    <w:rsid w:val="00B000EA"/>
    <w:rsid w:val="00B00450"/>
    <w:rsid w:val="00B00B6F"/>
    <w:rsid w:val="00B00B7E"/>
    <w:rsid w:val="00B00CCB"/>
    <w:rsid w:val="00B00E79"/>
    <w:rsid w:val="00B016C5"/>
    <w:rsid w:val="00B023E9"/>
    <w:rsid w:val="00B02549"/>
    <w:rsid w:val="00B0299A"/>
    <w:rsid w:val="00B03309"/>
    <w:rsid w:val="00B048A6"/>
    <w:rsid w:val="00B048CB"/>
    <w:rsid w:val="00B063FE"/>
    <w:rsid w:val="00B068C2"/>
    <w:rsid w:val="00B073C2"/>
    <w:rsid w:val="00B07D50"/>
    <w:rsid w:val="00B10142"/>
    <w:rsid w:val="00B10F09"/>
    <w:rsid w:val="00B114E9"/>
    <w:rsid w:val="00B115E5"/>
    <w:rsid w:val="00B118EE"/>
    <w:rsid w:val="00B11C8C"/>
    <w:rsid w:val="00B11FFC"/>
    <w:rsid w:val="00B1231E"/>
    <w:rsid w:val="00B12E18"/>
    <w:rsid w:val="00B1460C"/>
    <w:rsid w:val="00B14C7F"/>
    <w:rsid w:val="00B156AD"/>
    <w:rsid w:val="00B15777"/>
    <w:rsid w:val="00B15FA8"/>
    <w:rsid w:val="00B16799"/>
    <w:rsid w:val="00B17C42"/>
    <w:rsid w:val="00B2033F"/>
    <w:rsid w:val="00B21608"/>
    <w:rsid w:val="00B218D5"/>
    <w:rsid w:val="00B21CC3"/>
    <w:rsid w:val="00B221E9"/>
    <w:rsid w:val="00B22455"/>
    <w:rsid w:val="00B227E7"/>
    <w:rsid w:val="00B2298C"/>
    <w:rsid w:val="00B23453"/>
    <w:rsid w:val="00B23E78"/>
    <w:rsid w:val="00B23F1E"/>
    <w:rsid w:val="00B23F6F"/>
    <w:rsid w:val="00B2400D"/>
    <w:rsid w:val="00B244CE"/>
    <w:rsid w:val="00B24F86"/>
    <w:rsid w:val="00B25863"/>
    <w:rsid w:val="00B25C9E"/>
    <w:rsid w:val="00B25DAA"/>
    <w:rsid w:val="00B260DD"/>
    <w:rsid w:val="00B26239"/>
    <w:rsid w:val="00B262A1"/>
    <w:rsid w:val="00B263B9"/>
    <w:rsid w:val="00B26CD5"/>
    <w:rsid w:val="00B26DFB"/>
    <w:rsid w:val="00B27B88"/>
    <w:rsid w:val="00B27EB8"/>
    <w:rsid w:val="00B307FD"/>
    <w:rsid w:val="00B30829"/>
    <w:rsid w:val="00B31E9E"/>
    <w:rsid w:val="00B32B87"/>
    <w:rsid w:val="00B32CE1"/>
    <w:rsid w:val="00B338F2"/>
    <w:rsid w:val="00B342CD"/>
    <w:rsid w:val="00B34428"/>
    <w:rsid w:val="00B347A7"/>
    <w:rsid w:val="00B3599F"/>
    <w:rsid w:val="00B35D0E"/>
    <w:rsid w:val="00B35F5D"/>
    <w:rsid w:val="00B36258"/>
    <w:rsid w:val="00B36635"/>
    <w:rsid w:val="00B37119"/>
    <w:rsid w:val="00B37455"/>
    <w:rsid w:val="00B3761D"/>
    <w:rsid w:val="00B37CA1"/>
    <w:rsid w:val="00B37CCE"/>
    <w:rsid w:val="00B40254"/>
    <w:rsid w:val="00B404CB"/>
    <w:rsid w:val="00B40920"/>
    <w:rsid w:val="00B4103E"/>
    <w:rsid w:val="00B42841"/>
    <w:rsid w:val="00B42D40"/>
    <w:rsid w:val="00B439C4"/>
    <w:rsid w:val="00B44103"/>
    <w:rsid w:val="00B44410"/>
    <w:rsid w:val="00B44595"/>
    <w:rsid w:val="00B4579F"/>
    <w:rsid w:val="00B45C7E"/>
    <w:rsid w:val="00B4674A"/>
    <w:rsid w:val="00B46B2B"/>
    <w:rsid w:val="00B47C52"/>
    <w:rsid w:val="00B50914"/>
    <w:rsid w:val="00B509E9"/>
    <w:rsid w:val="00B51919"/>
    <w:rsid w:val="00B51979"/>
    <w:rsid w:val="00B51CFD"/>
    <w:rsid w:val="00B51FEA"/>
    <w:rsid w:val="00B52AD3"/>
    <w:rsid w:val="00B52FA1"/>
    <w:rsid w:val="00B5329E"/>
    <w:rsid w:val="00B5378C"/>
    <w:rsid w:val="00B54151"/>
    <w:rsid w:val="00B54CA3"/>
    <w:rsid w:val="00B55433"/>
    <w:rsid w:val="00B557F8"/>
    <w:rsid w:val="00B563C2"/>
    <w:rsid w:val="00B56679"/>
    <w:rsid w:val="00B57D3F"/>
    <w:rsid w:val="00B57D48"/>
    <w:rsid w:val="00B57D77"/>
    <w:rsid w:val="00B605BD"/>
    <w:rsid w:val="00B6068F"/>
    <w:rsid w:val="00B607CC"/>
    <w:rsid w:val="00B60C35"/>
    <w:rsid w:val="00B61BA5"/>
    <w:rsid w:val="00B62B0F"/>
    <w:rsid w:val="00B6342F"/>
    <w:rsid w:val="00B634BD"/>
    <w:rsid w:val="00B63B67"/>
    <w:rsid w:val="00B64130"/>
    <w:rsid w:val="00B643D8"/>
    <w:rsid w:val="00B648E9"/>
    <w:rsid w:val="00B651BD"/>
    <w:rsid w:val="00B6523E"/>
    <w:rsid w:val="00B652DA"/>
    <w:rsid w:val="00B65ABC"/>
    <w:rsid w:val="00B660E9"/>
    <w:rsid w:val="00B6680C"/>
    <w:rsid w:val="00B66D0E"/>
    <w:rsid w:val="00B67499"/>
    <w:rsid w:val="00B67A6E"/>
    <w:rsid w:val="00B67E12"/>
    <w:rsid w:val="00B707AD"/>
    <w:rsid w:val="00B70B41"/>
    <w:rsid w:val="00B70D7F"/>
    <w:rsid w:val="00B71595"/>
    <w:rsid w:val="00B71F1E"/>
    <w:rsid w:val="00B72B06"/>
    <w:rsid w:val="00B72CC8"/>
    <w:rsid w:val="00B72F77"/>
    <w:rsid w:val="00B73B3E"/>
    <w:rsid w:val="00B74192"/>
    <w:rsid w:val="00B74342"/>
    <w:rsid w:val="00B74381"/>
    <w:rsid w:val="00B74500"/>
    <w:rsid w:val="00B74876"/>
    <w:rsid w:val="00B74E4F"/>
    <w:rsid w:val="00B75718"/>
    <w:rsid w:val="00B75819"/>
    <w:rsid w:val="00B75963"/>
    <w:rsid w:val="00B75E28"/>
    <w:rsid w:val="00B761D9"/>
    <w:rsid w:val="00B76421"/>
    <w:rsid w:val="00B768DD"/>
    <w:rsid w:val="00B7751E"/>
    <w:rsid w:val="00B778DB"/>
    <w:rsid w:val="00B80E31"/>
    <w:rsid w:val="00B8107B"/>
    <w:rsid w:val="00B8111E"/>
    <w:rsid w:val="00B81E2C"/>
    <w:rsid w:val="00B826BA"/>
    <w:rsid w:val="00B82A65"/>
    <w:rsid w:val="00B82A73"/>
    <w:rsid w:val="00B83150"/>
    <w:rsid w:val="00B83621"/>
    <w:rsid w:val="00B83CD1"/>
    <w:rsid w:val="00B84A97"/>
    <w:rsid w:val="00B84ADC"/>
    <w:rsid w:val="00B84C54"/>
    <w:rsid w:val="00B84F75"/>
    <w:rsid w:val="00B8540D"/>
    <w:rsid w:val="00B85E8C"/>
    <w:rsid w:val="00B85FD0"/>
    <w:rsid w:val="00B8696C"/>
    <w:rsid w:val="00B86BF7"/>
    <w:rsid w:val="00B86E8E"/>
    <w:rsid w:val="00B86F38"/>
    <w:rsid w:val="00B87C6F"/>
    <w:rsid w:val="00B91328"/>
    <w:rsid w:val="00B91346"/>
    <w:rsid w:val="00B917D3"/>
    <w:rsid w:val="00B91DA7"/>
    <w:rsid w:val="00B9233E"/>
    <w:rsid w:val="00B92A7F"/>
    <w:rsid w:val="00B93481"/>
    <w:rsid w:val="00B938AD"/>
    <w:rsid w:val="00B93EAF"/>
    <w:rsid w:val="00B93F08"/>
    <w:rsid w:val="00B948AB"/>
    <w:rsid w:val="00B9595D"/>
    <w:rsid w:val="00B95F0F"/>
    <w:rsid w:val="00B97437"/>
    <w:rsid w:val="00B9764F"/>
    <w:rsid w:val="00BA0128"/>
    <w:rsid w:val="00BA0AA2"/>
    <w:rsid w:val="00BA0DDC"/>
    <w:rsid w:val="00BA0EB9"/>
    <w:rsid w:val="00BA11D6"/>
    <w:rsid w:val="00BA180B"/>
    <w:rsid w:val="00BA1C32"/>
    <w:rsid w:val="00BA2242"/>
    <w:rsid w:val="00BA2B2D"/>
    <w:rsid w:val="00BA2B6F"/>
    <w:rsid w:val="00BA310D"/>
    <w:rsid w:val="00BA33A4"/>
    <w:rsid w:val="00BA33B7"/>
    <w:rsid w:val="00BA3FFE"/>
    <w:rsid w:val="00BA4931"/>
    <w:rsid w:val="00BA557B"/>
    <w:rsid w:val="00BA5E12"/>
    <w:rsid w:val="00BA603F"/>
    <w:rsid w:val="00BA6040"/>
    <w:rsid w:val="00BA609E"/>
    <w:rsid w:val="00BA63D1"/>
    <w:rsid w:val="00BA7519"/>
    <w:rsid w:val="00BA7563"/>
    <w:rsid w:val="00BB0088"/>
    <w:rsid w:val="00BB0C7C"/>
    <w:rsid w:val="00BB0D19"/>
    <w:rsid w:val="00BB13F3"/>
    <w:rsid w:val="00BB1B1C"/>
    <w:rsid w:val="00BB1CE0"/>
    <w:rsid w:val="00BB2534"/>
    <w:rsid w:val="00BB3009"/>
    <w:rsid w:val="00BB318F"/>
    <w:rsid w:val="00BB3629"/>
    <w:rsid w:val="00BB3986"/>
    <w:rsid w:val="00BB3B90"/>
    <w:rsid w:val="00BB45E6"/>
    <w:rsid w:val="00BB4FB5"/>
    <w:rsid w:val="00BB58CB"/>
    <w:rsid w:val="00BB5A1F"/>
    <w:rsid w:val="00BB5AC6"/>
    <w:rsid w:val="00BB5C82"/>
    <w:rsid w:val="00BB60B7"/>
    <w:rsid w:val="00BB69F2"/>
    <w:rsid w:val="00BB707B"/>
    <w:rsid w:val="00BB7658"/>
    <w:rsid w:val="00BB7958"/>
    <w:rsid w:val="00BB7CF2"/>
    <w:rsid w:val="00BC0038"/>
    <w:rsid w:val="00BC02FD"/>
    <w:rsid w:val="00BC0601"/>
    <w:rsid w:val="00BC0906"/>
    <w:rsid w:val="00BC177F"/>
    <w:rsid w:val="00BC199D"/>
    <w:rsid w:val="00BC1E66"/>
    <w:rsid w:val="00BC3623"/>
    <w:rsid w:val="00BC4180"/>
    <w:rsid w:val="00BC5006"/>
    <w:rsid w:val="00BC5795"/>
    <w:rsid w:val="00BC5811"/>
    <w:rsid w:val="00BC5F0C"/>
    <w:rsid w:val="00BC61AA"/>
    <w:rsid w:val="00BC66E1"/>
    <w:rsid w:val="00BC7C02"/>
    <w:rsid w:val="00BC7C60"/>
    <w:rsid w:val="00BD078B"/>
    <w:rsid w:val="00BD09BF"/>
    <w:rsid w:val="00BD1FA3"/>
    <w:rsid w:val="00BD307F"/>
    <w:rsid w:val="00BD37B7"/>
    <w:rsid w:val="00BD3C84"/>
    <w:rsid w:val="00BD40F5"/>
    <w:rsid w:val="00BD4249"/>
    <w:rsid w:val="00BD4896"/>
    <w:rsid w:val="00BD4BAA"/>
    <w:rsid w:val="00BD4DD3"/>
    <w:rsid w:val="00BD56B8"/>
    <w:rsid w:val="00BD5743"/>
    <w:rsid w:val="00BD5EAC"/>
    <w:rsid w:val="00BD6AC6"/>
    <w:rsid w:val="00BD77B4"/>
    <w:rsid w:val="00BE0024"/>
    <w:rsid w:val="00BE0FBE"/>
    <w:rsid w:val="00BE12B2"/>
    <w:rsid w:val="00BE146F"/>
    <w:rsid w:val="00BE1B4E"/>
    <w:rsid w:val="00BE1D58"/>
    <w:rsid w:val="00BE2EA7"/>
    <w:rsid w:val="00BE2FCE"/>
    <w:rsid w:val="00BE35C6"/>
    <w:rsid w:val="00BE3C51"/>
    <w:rsid w:val="00BE4A0E"/>
    <w:rsid w:val="00BE576E"/>
    <w:rsid w:val="00BE5825"/>
    <w:rsid w:val="00BE5D01"/>
    <w:rsid w:val="00BE65EF"/>
    <w:rsid w:val="00BE7B4D"/>
    <w:rsid w:val="00BE7EBC"/>
    <w:rsid w:val="00BF0113"/>
    <w:rsid w:val="00BF08EB"/>
    <w:rsid w:val="00BF0CDA"/>
    <w:rsid w:val="00BF0F94"/>
    <w:rsid w:val="00BF11B4"/>
    <w:rsid w:val="00BF1824"/>
    <w:rsid w:val="00BF1892"/>
    <w:rsid w:val="00BF18E2"/>
    <w:rsid w:val="00BF1A86"/>
    <w:rsid w:val="00BF2CBE"/>
    <w:rsid w:val="00BF3060"/>
    <w:rsid w:val="00BF31DD"/>
    <w:rsid w:val="00BF3AF7"/>
    <w:rsid w:val="00BF3C6C"/>
    <w:rsid w:val="00BF4CA0"/>
    <w:rsid w:val="00BF4E3A"/>
    <w:rsid w:val="00BF5024"/>
    <w:rsid w:val="00BF5102"/>
    <w:rsid w:val="00BF52FD"/>
    <w:rsid w:val="00BF565E"/>
    <w:rsid w:val="00BF5D8A"/>
    <w:rsid w:val="00BF63FF"/>
    <w:rsid w:val="00BF658A"/>
    <w:rsid w:val="00BF6699"/>
    <w:rsid w:val="00BF6B46"/>
    <w:rsid w:val="00BF78BF"/>
    <w:rsid w:val="00BF79FF"/>
    <w:rsid w:val="00BF7C60"/>
    <w:rsid w:val="00C00064"/>
    <w:rsid w:val="00C0020A"/>
    <w:rsid w:val="00C00D8D"/>
    <w:rsid w:val="00C01011"/>
    <w:rsid w:val="00C01445"/>
    <w:rsid w:val="00C0149E"/>
    <w:rsid w:val="00C01A93"/>
    <w:rsid w:val="00C01AC7"/>
    <w:rsid w:val="00C02132"/>
    <w:rsid w:val="00C026C2"/>
    <w:rsid w:val="00C02E66"/>
    <w:rsid w:val="00C03950"/>
    <w:rsid w:val="00C03B63"/>
    <w:rsid w:val="00C03CBA"/>
    <w:rsid w:val="00C04495"/>
    <w:rsid w:val="00C04CC5"/>
    <w:rsid w:val="00C04DEA"/>
    <w:rsid w:val="00C0574B"/>
    <w:rsid w:val="00C05F55"/>
    <w:rsid w:val="00C06066"/>
    <w:rsid w:val="00C061CE"/>
    <w:rsid w:val="00C064D1"/>
    <w:rsid w:val="00C064DA"/>
    <w:rsid w:val="00C068B2"/>
    <w:rsid w:val="00C06B61"/>
    <w:rsid w:val="00C070E2"/>
    <w:rsid w:val="00C077C9"/>
    <w:rsid w:val="00C0786C"/>
    <w:rsid w:val="00C0792B"/>
    <w:rsid w:val="00C07932"/>
    <w:rsid w:val="00C10264"/>
    <w:rsid w:val="00C104F7"/>
    <w:rsid w:val="00C105CC"/>
    <w:rsid w:val="00C109DB"/>
    <w:rsid w:val="00C10A41"/>
    <w:rsid w:val="00C10F79"/>
    <w:rsid w:val="00C11021"/>
    <w:rsid w:val="00C1122A"/>
    <w:rsid w:val="00C11280"/>
    <w:rsid w:val="00C118C5"/>
    <w:rsid w:val="00C11E97"/>
    <w:rsid w:val="00C129C8"/>
    <w:rsid w:val="00C12D30"/>
    <w:rsid w:val="00C13BB1"/>
    <w:rsid w:val="00C13F6F"/>
    <w:rsid w:val="00C143D2"/>
    <w:rsid w:val="00C14404"/>
    <w:rsid w:val="00C144C7"/>
    <w:rsid w:val="00C155DB"/>
    <w:rsid w:val="00C15BBB"/>
    <w:rsid w:val="00C15C14"/>
    <w:rsid w:val="00C15EEB"/>
    <w:rsid w:val="00C1606C"/>
    <w:rsid w:val="00C1707F"/>
    <w:rsid w:val="00C17441"/>
    <w:rsid w:val="00C174E3"/>
    <w:rsid w:val="00C17666"/>
    <w:rsid w:val="00C2021C"/>
    <w:rsid w:val="00C2065C"/>
    <w:rsid w:val="00C209CF"/>
    <w:rsid w:val="00C20E46"/>
    <w:rsid w:val="00C21DDE"/>
    <w:rsid w:val="00C22B43"/>
    <w:rsid w:val="00C231C0"/>
    <w:rsid w:val="00C2422E"/>
    <w:rsid w:val="00C25108"/>
    <w:rsid w:val="00C251D3"/>
    <w:rsid w:val="00C25CD9"/>
    <w:rsid w:val="00C25F7D"/>
    <w:rsid w:val="00C26AA2"/>
    <w:rsid w:val="00C26ABA"/>
    <w:rsid w:val="00C26D75"/>
    <w:rsid w:val="00C26E32"/>
    <w:rsid w:val="00C27570"/>
    <w:rsid w:val="00C276C0"/>
    <w:rsid w:val="00C27B64"/>
    <w:rsid w:val="00C304DB"/>
    <w:rsid w:val="00C30BB5"/>
    <w:rsid w:val="00C31059"/>
    <w:rsid w:val="00C31197"/>
    <w:rsid w:val="00C31517"/>
    <w:rsid w:val="00C31D0D"/>
    <w:rsid w:val="00C31D19"/>
    <w:rsid w:val="00C3223A"/>
    <w:rsid w:val="00C324C0"/>
    <w:rsid w:val="00C32B9D"/>
    <w:rsid w:val="00C334B9"/>
    <w:rsid w:val="00C33B24"/>
    <w:rsid w:val="00C33B2D"/>
    <w:rsid w:val="00C33E75"/>
    <w:rsid w:val="00C3419E"/>
    <w:rsid w:val="00C34BC5"/>
    <w:rsid w:val="00C35067"/>
    <w:rsid w:val="00C354BA"/>
    <w:rsid w:val="00C35A67"/>
    <w:rsid w:val="00C35CF4"/>
    <w:rsid w:val="00C3712C"/>
    <w:rsid w:val="00C375CE"/>
    <w:rsid w:val="00C37936"/>
    <w:rsid w:val="00C37B0E"/>
    <w:rsid w:val="00C37DB6"/>
    <w:rsid w:val="00C37E14"/>
    <w:rsid w:val="00C401B9"/>
    <w:rsid w:val="00C404F0"/>
    <w:rsid w:val="00C40B71"/>
    <w:rsid w:val="00C40B92"/>
    <w:rsid w:val="00C40C58"/>
    <w:rsid w:val="00C40CF9"/>
    <w:rsid w:val="00C40F51"/>
    <w:rsid w:val="00C415CD"/>
    <w:rsid w:val="00C41BF5"/>
    <w:rsid w:val="00C42000"/>
    <w:rsid w:val="00C42B07"/>
    <w:rsid w:val="00C42FC2"/>
    <w:rsid w:val="00C434BD"/>
    <w:rsid w:val="00C43664"/>
    <w:rsid w:val="00C43703"/>
    <w:rsid w:val="00C43C47"/>
    <w:rsid w:val="00C43FF0"/>
    <w:rsid w:val="00C441C2"/>
    <w:rsid w:val="00C441D9"/>
    <w:rsid w:val="00C443A9"/>
    <w:rsid w:val="00C443EF"/>
    <w:rsid w:val="00C444C3"/>
    <w:rsid w:val="00C4461A"/>
    <w:rsid w:val="00C44BDD"/>
    <w:rsid w:val="00C44C5A"/>
    <w:rsid w:val="00C44E34"/>
    <w:rsid w:val="00C45129"/>
    <w:rsid w:val="00C456E3"/>
    <w:rsid w:val="00C46304"/>
    <w:rsid w:val="00C46872"/>
    <w:rsid w:val="00C46E2C"/>
    <w:rsid w:val="00C4709D"/>
    <w:rsid w:val="00C472FA"/>
    <w:rsid w:val="00C477A3"/>
    <w:rsid w:val="00C479D5"/>
    <w:rsid w:val="00C47BFE"/>
    <w:rsid w:val="00C47DCE"/>
    <w:rsid w:val="00C5060C"/>
    <w:rsid w:val="00C508B3"/>
    <w:rsid w:val="00C508D9"/>
    <w:rsid w:val="00C50C0A"/>
    <w:rsid w:val="00C51029"/>
    <w:rsid w:val="00C51387"/>
    <w:rsid w:val="00C5167D"/>
    <w:rsid w:val="00C519F7"/>
    <w:rsid w:val="00C51C3D"/>
    <w:rsid w:val="00C51C57"/>
    <w:rsid w:val="00C525A4"/>
    <w:rsid w:val="00C52B64"/>
    <w:rsid w:val="00C53977"/>
    <w:rsid w:val="00C53A9C"/>
    <w:rsid w:val="00C55374"/>
    <w:rsid w:val="00C554E0"/>
    <w:rsid w:val="00C55FCE"/>
    <w:rsid w:val="00C56395"/>
    <w:rsid w:val="00C573E7"/>
    <w:rsid w:val="00C60182"/>
    <w:rsid w:val="00C60E02"/>
    <w:rsid w:val="00C6158F"/>
    <w:rsid w:val="00C616A3"/>
    <w:rsid w:val="00C618E6"/>
    <w:rsid w:val="00C61BA4"/>
    <w:rsid w:val="00C629B5"/>
    <w:rsid w:val="00C633E0"/>
    <w:rsid w:val="00C65394"/>
    <w:rsid w:val="00C6551B"/>
    <w:rsid w:val="00C658B9"/>
    <w:rsid w:val="00C66215"/>
    <w:rsid w:val="00C66874"/>
    <w:rsid w:val="00C669AA"/>
    <w:rsid w:val="00C66A1E"/>
    <w:rsid w:val="00C66E1F"/>
    <w:rsid w:val="00C66F34"/>
    <w:rsid w:val="00C677D5"/>
    <w:rsid w:val="00C678FA"/>
    <w:rsid w:val="00C67C18"/>
    <w:rsid w:val="00C70A44"/>
    <w:rsid w:val="00C71035"/>
    <w:rsid w:val="00C71580"/>
    <w:rsid w:val="00C71AFF"/>
    <w:rsid w:val="00C71BC0"/>
    <w:rsid w:val="00C721E1"/>
    <w:rsid w:val="00C729E1"/>
    <w:rsid w:val="00C72ADC"/>
    <w:rsid w:val="00C731A4"/>
    <w:rsid w:val="00C738E0"/>
    <w:rsid w:val="00C76006"/>
    <w:rsid w:val="00C76589"/>
    <w:rsid w:val="00C7712D"/>
    <w:rsid w:val="00C7749A"/>
    <w:rsid w:val="00C7774F"/>
    <w:rsid w:val="00C77873"/>
    <w:rsid w:val="00C77FD5"/>
    <w:rsid w:val="00C800B6"/>
    <w:rsid w:val="00C802D3"/>
    <w:rsid w:val="00C805A0"/>
    <w:rsid w:val="00C80953"/>
    <w:rsid w:val="00C81835"/>
    <w:rsid w:val="00C81BFC"/>
    <w:rsid w:val="00C81FC1"/>
    <w:rsid w:val="00C822D3"/>
    <w:rsid w:val="00C82931"/>
    <w:rsid w:val="00C82AEB"/>
    <w:rsid w:val="00C82D2C"/>
    <w:rsid w:val="00C833DD"/>
    <w:rsid w:val="00C83F91"/>
    <w:rsid w:val="00C84253"/>
    <w:rsid w:val="00C847CA"/>
    <w:rsid w:val="00C84A48"/>
    <w:rsid w:val="00C84DAB"/>
    <w:rsid w:val="00C854AD"/>
    <w:rsid w:val="00C8570C"/>
    <w:rsid w:val="00C85784"/>
    <w:rsid w:val="00C87007"/>
    <w:rsid w:val="00C8758D"/>
    <w:rsid w:val="00C875A0"/>
    <w:rsid w:val="00C876C7"/>
    <w:rsid w:val="00C87923"/>
    <w:rsid w:val="00C90015"/>
    <w:rsid w:val="00C902F6"/>
    <w:rsid w:val="00C906CF"/>
    <w:rsid w:val="00C907FB"/>
    <w:rsid w:val="00C90905"/>
    <w:rsid w:val="00C91D01"/>
    <w:rsid w:val="00C91D11"/>
    <w:rsid w:val="00C91DAE"/>
    <w:rsid w:val="00C9218E"/>
    <w:rsid w:val="00C9224A"/>
    <w:rsid w:val="00C92730"/>
    <w:rsid w:val="00C927C6"/>
    <w:rsid w:val="00C92C6F"/>
    <w:rsid w:val="00C934B0"/>
    <w:rsid w:val="00C934D9"/>
    <w:rsid w:val="00C93F41"/>
    <w:rsid w:val="00C94AF9"/>
    <w:rsid w:val="00C952EE"/>
    <w:rsid w:val="00C960D1"/>
    <w:rsid w:val="00C968BE"/>
    <w:rsid w:val="00C969F8"/>
    <w:rsid w:val="00C970F8"/>
    <w:rsid w:val="00C9724D"/>
    <w:rsid w:val="00C972AD"/>
    <w:rsid w:val="00C97802"/>
    <w:rsid w:val="00CA00D1"/>
    <w:rsid w:val="00CA0248"/>
    <w:rsid w:val="00CA1070"/>
    <w:rsid w:val="00CA1095"/>
    <w:rsid w:val="00CA11E8"/>
    <w:rsid w:val="00CA1632"/>
    <w:rsid w:val="00CA183B"/>
    <w:rsid w:val="00CA1F5F"/>
    <w:rsid w:val="00CA22E5"/>
    <w:rsid w:val="00CA2EC6"/>
    <w:rsid w:val="00CA303B"/>
    <w:rsid w:val="00CA35C1"/>
    <w:rsid w:val="00CA3B34"/>
    <w:rsid w:val="00CA45FB"/>
    <w:rsid w:val="00CA4909"/>
    <w:rsid w:val="00CA49B1"/>
    <w:rsid w:val="00CA4CED"/>
    <w:rsid w:val="00CA4EE1"/>
    <w:rsid w:val="00CA5723"/>
    <w:rsid w:val="00CA5BE6"/>
    <w:rsid w:val="00CA6353"/>
    <w:rsid w:val="00CA66B8"/>
    <w:rsid w:val="00CA72CA"/>
    <w:rsid w:val="00CA78BB"/>
    <w:rsid w:val="00CA7D24"/>
    <w:rsid w:val="00CB06ED"/>
    <w:rsid w:val="00CB0B32"/>
    <w:rsid w:val="00CB2492"/>
    <w:rsid w:val="00CB27A1"/>
    <w:rsid w:val="00CB457B"/>
    <w:rsid w:val="00CB46AB"/>
    <w:rsid w:val="00CB5C38"/>
    <w:rsid w:val="00CB5DEA"/>
    <w:rsid w:val="00CB7E12"/>
    <w:rsid w:val="00CB7F33"/>
    <w:rsid w:val="00CC01FB"/>
    <w:rsid w:val="00CC03CE"/>
    <w:rsid w:val="00CC047A"/>
    <w:rsid w:val="00CC1025"/>
    <w:rsid w:val="00CC1369"/>
    <w:rsid w:val="00CC1498"/>
    <w:rsid w:val="00CC16FC"/>
    <w:rsid w:val="00CC2683"/>
    <w:rsid w:val="00CC2B34"/>
    <w:rsid w:val="00CC34A0"/>
    <w:rsid w:val="00CC3846"/>
    <w:rsid w:val="00CC3F3B"/>
    <w:rsid w:val="00CC4019"/>
    <w:rsid w:val="00CC4025"/>
    <w:rsid w:val="00CC48F9"/>
    <w:rsid w:val="00CC4BB4"/>
    <w:rsid w:val="00CC55E8"/>
    <w:rsid w:val="00CC56DD"/>
    <w:rsid w:val="00CC6168"/>
    <w:rsid w:val="00CD05D0"/>
    <w:rsid w:val="00CD08F1"/>
    <w:rsid w:val="00CD0AEA"/>
    <w:rsid w:val="00CD10B5"/>
    <w:rsid w:val="00CD1447"/>
    <w:rsid w:val="00CD1453"/>
    <w:rsid w:val="00CD1A0E"/>
    <w:rsid w:val="00CD1A3A"/>
    <w:rsid w:val="00CD2A08"/>
    <w:rsid w:val="00CD36CA"/>
    <w:rsid w:val="00CD435F"/>
    <w:rsid w:val="00CD54E1"/>
    <w:rsid w:val="00CD55A5"/>
    <w:rsid w:val="00CD595E"/>
    <w:rsid w:val="00CD5CBE"/>
    <w:rsid w:val="00CD5E18"/>
    <w:rsid w:val="00CD5EF1"/>
    <w:rsid w:val="00CD6101"/>
    <w:rsid w:val="00CD68B8"/>
    <w:rsid w:val="00CD6AD8"/>
    <w:rsid w:val="00CD6BB4"/>
    <w:rsid w:val="00CD6E6C"/>
    <w:rsid w:val="00CD750F"/>
    <w:rsid w:val="00CD768F"/>
    <w:rsid w:val="00CD7BDE"/>
    <w:rsid w:val="00CE06A9"/>
    <w:rsid w:val="00CE0D78"/>
    <w:rsid w:val="00CE10A4"/>
    <w:rsid w:val="00CE10BA"/>
    <w:rsid w:val="00CE12A3"/>
    <w:rsid w:val="00CE14D3"/>
    <w:rsid w:val="00CE1C3C"/>
    <w:rsid w:val="00CE1D15"/>
    <w:rsid w:val="00CE269C"/>
    <w:rsid w:val="00CE29A1"/>
    <w:rsid w:val="00CE2A06"/>
    <w:rsid w:val="00CE2F0F"/>
    <w:rsid w:val="00CE35AB"/>
    <w:rsid w:val="00CE39C8"/>
    <w:rsid w:val="00CE3FB1"/>
    <w:rsid w:val="00CE416C"/>
    <w:rsid w:val="00CE44F0"/>
    <w:rsid w:val="00CE4FD7"/>
    <w:rsid w:val="00CE500D"/>
    <w:rsid w:val="00CE51E1"/>
    <w:rsid w:val="00CE52D5"/>
    <w:rsid w:val="00CE5D17"/>
    <w:rsid w:val="00CE5F88"/>
    <w:rsid w:val="00CE6587"/>
    <w:rsid w:val="00CE6853"/>
    <w:rsid w:val="00CE6A9D"/>
    <w:rsid w:val="00CE6B82"/>
    <w:rsid w:val="00CE6CE0"/>
    <w:rsid w:val="00CE71AC"/>
    <w:rsid w:val="00CE7556"/>
    <w:rsid w:val="00CE788B"/>
    <w:rsid w:val="00CE795E"/>
    <w:rsid w:val="00CE7A6D"/>
    <w:rsid w:val="00CE7C75"/>
    <w:rsid w:val="00CE7E7F"/>
    <w:rsid w:val="00CE7EEE"/>
    <w:rsid w:val="00CF05C9"/>
    <w:rsid w:val="00CF099B"/>
    <w:rsid w:val="00CF102B"/>
    <w:rsid w:val="00CF124C"/>
    <w:rsid w:val="00CF1A10"/>
    <w:rsid w:val="00CF2F53"/>
    <w:rsid w:val="00CF3366"/>
    <w:rsid w:val="00CF3D14"/>
    <w:rsid w:val="00CF48D3"/>
    <w:rsid w:val="00CF4AF9"/>
    <w:rsid w:val="00CF4E47"/>
    <w:rsid w:val="00CF4FD9"/>
    <w:rsid w:val="00CF5244"/>
    <w:rsid w:val="00CF53DB"/>
    <w:rsid w:val="00CF6747"/>
    <w:rsid w:val="00CF767F"/>
    <w:rsid w:val="00CF76D9"/>
    <w:rsid w:val="00CF7844"/>
    <w:rsid w:val="00D001BD"/>
    <w:rsid w:val="00D002D7"/>
    <w:rsid w:val="00D0063F"/>
    <w:rsid w:val="00D0081B"/>
    <w:rsid w:val="00D01102"/>
    <w:rsid w:val="00D01415"/>
    <w:rsid w:val="00D0154A"/>
    <w:rsid w:val="00D01C58"/>
    <w:rsid w:val="00D021B7"/>
    <w:rsid w:val="00D0238C"/>
    <w:rsid w:val="00D02569"/>
    <w:rsid w:val="00D02883"/>
    <w:rsid w:val="00D03007"/>
    <w:rsid w:val="00D03304"/>
    <w:rsid w:val="00D033E7"/>
    <w:rsid w:val="00D04BB1"/>
    <w:rsid w:val="00D0554C"/>
    <w:rsid w:val="00D05834"/>
    <w:rsid w:val="00D06174"/>
    <w:rsid w:val="00D07492"/>
    <w:rsid w:val="00D07809"/>
    <w:rsid w:val="00D07CBE"/>
    <w:rsid w:val="00D07E36"/>
    <w:rsid w:val="00D10CB2"/>
    <w:rsid w:val="00D1100F"/>
    <w:rsid w:val="00D11254"/>
    <w:rsid w:val="00D11A5F"/>
    <w:rsid w:val="00D11AE9"/>
    <w:rsid w:val="00D13463"/>
    <w:rsid w:val="00D1350D"/>
    <w:rsid w:val="00D13659"/>
    <w:rsid w:val="00D14B98"/>
    <w:rsid w:val="00D1540A"/>
    <w:rsid w:val="00D15753"/>
    <w:rsid w:val="00D15C03"/>
    <w:rsid w:val="00D1696D"/>
    <w:rsid w:val="00D16A80"/>
    <w:rsid w:val="00D16FD0"/>
    <w:rsid w:val="00D1717D"/>
    <w:rsid w:val="00D17810"/>
    <w:rsid w:val="00D2027E"/>
    <w:rsid w:val="00D202D0"/>
    <w:rsid w:val="00D20F13"/>
    <w:rsid w:val="00D218D6"/>
    <w:rsid w:val="00D21F2C"/>
    <w:rsid w:val="00D22475"/>
    <w:rsid w:val="00D22F12"/>
    <w:rsid w:val="00D23223"/>
    <w:rsid w:val="00D234C8"/>
    <w:rsid w:val="00D24186"/>
    <w:rsid w:val="00D24859"/>
    <w:rsid w:val="00D24FE4"/>
    <w:rsid w:val="00D251B0"/>
    <w:rsid w:val="00D25A1C"/>
    <w:rsid w:val="00D25B34"/>
    <w:rsid w:val="00D25D98"/>
    <w:rsid w:val="00D25E80"/>
    <w:rsid w:val="00D26873"/>
    <w:rsid w:val="00D26A19"/>
    <w:rsid w:val="00D278F6"/>
    <w:rsid w:val="00D301EC"/>
    <w:rsid w:val="00D306D7"/>
    <w:rsid w:val="00D3078B"/>
    <w:rsid w:val="00D312BF"/>
    <w:rsid w:val="00D313E0"/>
    <w:rsid w:val="00D31E5D"/>
    <w:rsid w:val="00D323FC"/>
    <w:rsid w:val="00D32531"/>
    <w:rsid w:val="00D32628"/>
    <w:rsid w:val="00D3330E"/>
    <w:rsid w:val="00D33A78"/>
    <w:rsid w:val="00D33C2C"/>
    <w:rsid w:val="00D34238"/>
    <w:rsid w:val="00D343F0"/>
    <w:rsid w:val="00D3554A"/>
    <w:rsid w:val="00D35649"/>
    <w:rsid w:val="00D3598B"/>
    <w:rsid w:val="00D35A6F"/>
    <w:rsid w:val="00D35ECC"/>
    <w:rsid w:val="00D36114"/>
    <w:rsid w:val="00D36BF7"/>
    <w:rsid w:val="00D36CB6"/>
    <w:rsid w:val="00D37611"/>
    <w:rsid w:val="00D3794C"/>
    <w:rsid w:val="00D37C96"/>
    <w:rsid w:val="00D37DAF"/>
    <w:rsid w:val="00D4005C"/>
    <w:rsid w:val="00D4025D"/>
    <w:rsid w:val="00D405AE"/>
    <w:rsid w:val="00D4246A"/>
    <w:rsid w:val="00D42BBC"/>
    <w:rsid w:val="00D42DF2"/>
    <w:rsid w:val="00D436C5"/>
    <w:rsid w:val="00D43CBF"/>
    <w:rsid w:val="00D4428D"/>
    <w:rsid w:val="00D44B58"/>
    <w:rsid w:val="00D44F2C"/>
    <w:rsid w:val="00D47923"/>
    <w:rsid w:val="00D47FB8"/>
    <w:rsid w:val="00D509F4"/>
    <w:rsid w:val="00D52497"/>
    <w:rsid w:val="00D52674"/>
    <w:rsid w:val="00D52854"/>
    <w:rsid w:val="00D52A76"/>
    <w:rsid w:val="00D53243"/>
    <w:rsid w:val="00D5326D"/>
    <w:rsid w:val="00D5482E"/>
    <w:rsid w:val="00D54932"/>
    <w:rsid w:val="00D54C86"/>
    <w:rsid w:val="00D54F31"/>
    <w:rsid w:val="00D55077"/>
    <w:rsid w:val="00D551D0"/>
    <w:rsid w:val="00D56134"/>
    <w:rsid w:val="00D5687E"/>
    <w:rsid w:val="00D56A73"/>
    <w:rsid w:val="00D56A8F"/>
    <w:rsid w:val="00D60792"/>
    <w:rsid w:val="00D60A44"/>
    <w:rsid w:val="00D61446"/>
    <w:rsid w:val="00D61DE2"/>
    <w:rsid w:val="00D626E8"/>
    <w:rsid w:val="00D6304F"/>
    <w:rsid w:val="00D632C7"/>
    <w:rsid w:val="00D63367"/>
    <w:rsid w:val="00D63572"/>
    <w:rsid w:val="00D63B36"/>
    <w:rsid w:val="00D63ECD"/>
    <w:rsid w:val="00D64690"/>
    <w:rsid w:val="00D649D3"/>
    <w:rsid w:val="00D64EC5"/>
    <w:rsid w:val="00D6503A"/>
    <w:rsid w:val="00D6541C"/>
    <w:rsid w:val="00D655AF"/>
    <w:rsid w:val="00D65A19"/>
    <w:rsid w:val="00D662B2"/>
    <w:rsid w:val="00D668FC"/>
    <w:rsid w:val="00D66A0F"/>
    <w:rsid w:val="00D66C33"/>
    <w:rsid w:val="00D66FCF"/>
    <w:rsid w:val="00D67245"/>
    <w:rsid w:val="00D672D4"/>
    <w:rsid w:val="00D67556"/>
    <w:rsid w:val="00D7013E"/>
    <w:rsid w:val="00D70344"/>
    <w:rsid w:val="00D70446"/>
    <w:rsid w:val="00D70AA3"/>
    <w:rsid w:val="00D719A9"/>
    <w:rsid w:val="00D7215B"/>
    <w:rsid w:val="00D726BB"/>
    <w:rsid w:val="00D7366D"/>
    <w:rsid w:val="00D74200"/>
    <w:rsid w:val="00D7477C"/>
    <w:rsid w:val="00D75171"/>
    <w:rsid w:val="00D753FB"/>
    <w:rsid w:val="00D75478"/>
    <w:rsid w:val="00D7582E"/>
    <w:rsid w:val="00D7586E"/>
    <w:rsid w:val="00D76111"/>
    <w:rsid w:val="00D764D1"/>
    <w:rsid w:val="00D768CD"/>
    <w:rsid w:val="00D7691D"/>
    <w:rsid w:val="00D778F4"/>
    <w:rsid w:val="00D77973"/>
    <w:rsid w:val="00D77A90"/>
    <w:rsid w:val="00D8013D"/>
    <w:rsid w:val="00D80AF2"/>
    <w:rsid w:val="00D80EEA"/>
    <w:rsid w:val="00D8127A"/>
    <w:rsid w:val="00D81CED"/>
    <w:rsid w:val="00D81E6C"/>
    <w:rsid w:val="00D81FF4"/>
    <w:rsid w:val="00D824A0"/>
    <w:rsid w:val="00D82B49"/>
    <w:rsid w:val="00D82F5D"/>
    <w:rsid w:val="00D82F87"/>
    <w:rsid w:val="00D83527"/>
    <w:rsid w:val="00D84202"/>
    <w:rsid w:val="00D843A7"/>
    <w:rsid w:val="00D850D3"/>
    <w:rsid w:val="00D85CE6"/>
    <w:rsid w:val="00D85CE7"/>
    <w:rsid w:val="00D85D84"/>
    <w:rsid w:val="00D85F31"/>
    <w:rsid w:val="00D86386"/>
    <w:rsid w:val="00D869A8"/>
    <w:rsid w:val="00D86D80"/>
    <w:rsid w:val="00D86E65"/>
    <w:rsid w:val="00D86F91"/>
    <w:rsid w:val="00D87B55"/>
    <w:rsid w:val="00D87CFA"/>
    <w:rsid w:val="00D9055B"/>
    <w:rsid w:val="00D90C37"/>
    <w:rsid w:val="00D91483"/>
    <w:rsid w:val="00D916F2"/>
    <w:rsid w:val="00D929C8"/>
    <w:rsid w:val="00D92DCF"/>
    <w:rsid w:val="00D92E22"/>
    <w:rsid w:val="00D92EA6"/>
    <w:rsid w:val="00D93060"/>
    <w:rsid w:val="00D93476"/>
    <w:rsid w:val="00D94457"/>
    <w:rsid w:val="00D945EF"/>
    <w:rsid w:val="00D94D63"/>
    <w:rsid w:val="00D94DE1"/>
    <w:rsid w:val="00D94F05"/>
    <w:rsid w:val="00D959E7"/>
    <w:rsid w:val="00D95A9B"/>
    <w:rsid w:val="00D95BE7"/>
    <w:rsid w:val="00D95F91"/>
    <w:rsid w:val="00D961BA"/>
    <w:rsid w:val="00D965D1"/>
    <w:rsid w:val="00D9798A"/>
    <w:rsid w:val="00D97CF0"/>
    <w:rsid w:val="00DA0466"/>
    <w:rsid w:val="00DA1144"/>
    <w:rsid w:val="00DA11F9"/>
    <w:rsid w:val="00DA1907"/>
    <w:rsid w:val="00DA2054"/>
    <w:rsid w:val="00DA20BC"/>
    <w:rsid w:val="00DA32A8"/>
    <w:rsid w:val="00DA34CE"/>
    <w:rsid w:val="00DA3774"/>
    <w:rsid w:val="00DA41FF"/>
    <w:rsid w:val="00DA427D"/>
    <w:rsid w:val="00DA4B60"/>
    <w:rsid w:val="00DA51B9"/>
    <w:rsid w:val="00DA5215"/>
    <w:rsid w:val="00DA5D04"/>
    <w:rsid w:val="00DA60BB"/>
    <w:rsid w:val="00DA6321"/>
    <w:rsid w:val="00DA6BE1"/>
    <w:rsid w:val="00DA6CC4"/>
    <w:rsid w:val="00DA7170"/>
    <w:rsid w:val="00DA7281"/>
    <w:rsid w:val="00DA7723"/>
    <w:rsid w:val="00DB0A30"/>
    <w:rsid w:val="00DB0E61"/>
    <w:rsid w:val="00DB14C7"/>
    <w:rsid w:val="00DB1C01"/>
    <w:rsid w:val="00DB1CF7"/>
    <w:rsid w:val="00DB1F07"/>
    <w:rsid w:val="00DB1F96"/>
    <w:rsid w:val="00DB1FEF"/>
    <w:rsid w:val="00DB2798"/>
    <w:rsid w:val="00DB2FBF"/>
    <w:rsid w:val="00DB30D9"/>
    <w:rsid w:val="00DB33BF"/>
    <w:rsid w:val="00DB3A36"/>
    <w:rsid w:val="00DB470D"/>
    <w:rsid w:val="00DB4885"/>
    <w:rsid w:val="00DB4E37"/>
    <w:rsid w:val="00DB59E7"/>
    <w:rsid w:val="00DB5F38"/>
    <w:rsid w:val="00DB6677"/>
    <w:rsid w:val="00DB681E"/>
    <w:rsid w:val="00DB6A79"/>
    <w:rsid w:val="00DB6DFA"/>
    <w:rsid w:val="00DB6E1A"/>
    <w:rsid w:val="00DB797D"/>
    <w:rsid w:val="00DB7DA6"/>
    <w:rsid w:val="00DB7DDC"/>
    <w:rsid w:val="00DC064F"/>
    <w:rsid w:val="00DC0B21"/>
    <w:rsid w:val="00DC0DD6"/>
    <w:rsid w:val="00DC143D"/>
    <w:rsid w:val="00DC16B3"/>
    <w:rsid w:val="00DC1B4F"/>
    <w:rsid w:val="00DC211D"/>
    <w:rsid w:val="00DC2635"/>
    <w:rsid w:val="00DC294C"/>
    <w:rsid w:val="00DC2D12"/>
    <w:rsid w:val="00DC2FB1"/>
    <w:rsid w:val="00DC3A9D"/>
    <w:rsid w:val="00DC496A"/>
    <w:rsid w:val="00DC4B3D"/>
    <w:rsid w:val="00DC4CD7"/>
    <w:rsid w:val="00DC5090"/>
    <w:rsid w:val="00DC51EF"/>
    <w:rsid w:val="00DC54C4"/>
    <w:rsid w:val="00DC55E3"/>
    <w:rsid w:val="00DC56DE"/>
    <w:rsid w:val="00DC5C17"/>
    <w:rsid w:val="00DC61CA"/>
    <w:rsid w:val="00DC67BC"/>
    <w:rsid w:val="00DC6971"/>
    <w:rsid w:val="00DC6DFD"/>
    <w:rsid w:val="00DC76EF"/>
    <w:rsid w:val="00DC7E7E"/>
    <w:rsid w:val="00DD0237"/>
    <w:rsid w:val="00DD0434"/>
    <w:rsid w:val="00DD047C"/>
    <w:rsid w:val="00DD1375"/>
    <w:rsid w:val="00DD13F2"/>
    <w:rsid w:val="00DD1D8C"/>
    <w:rsid w:val="00DD1E67"/>
    <w:rsid w:val="00DD2157"/>
    <w:rsid w:val="00DD21AF"/>
    <w:rsid w:val="00DD387B"/>
    <w:rsid w:val="00DD3CDE"/>
    <w:rsid w:val="00DD4449"/>
    <w:rsid w:val="00DD4651"/>
    <w:rsid w:val="00DD56B6"/>
    <w:rsid w:val="00DD5C32"/>
    <w:rsid w:val="00DD5DAD"/>
    <w:rsid w:val="00DD69BA"/>
    <w:rsid w:val="00DD71E1"/>
    <w:rsid w:val="00DD7638"/>
    <w:rsid w:val="00DD7667"/>
    <w:rsid w:val="00DD786E"/>
    <w:rsid w:val="00DD7E71"/>
    <w:rsid w:val="00DE026C"/>
    <w:rsid w:val="00DE0363"/>
    <w:rsid w:val="00DE096D"/>
    <w:rsid w:val="00DE0BCC"/>
    <w:rsid w:val="00DE0CE8"/>
    <w:rsid w:val="00DE12BB"/>
    <w:rsid w:val="00DE14F1"/>
    <w:rsid w:val="00DE1706"/>
    <w:rsid w:val="00DE1776"/>
    <w:rsid w:val="00DE1DCC"/>
    <w:rsid w:val="00DE1E0D"/>
    <w:rsid w:val="00DE1EA3"/>
    <w:rsid w:val="00DE29FB"/>
    <w:rsid w:val="00DE3BB4"/>
    <w:rsid w:val="00DE4A02"/>
    <w:rsid w:val="00DE4A91"/>
    <w:rsid w:val="00DE4AA6"/>
    <w:rsid w:val="00DE4D6F"/>
    <w:rsid w:val="00DE522B"/>
    <w:rsid w:val="00DE5320"/>
    <w:rsid w:val="00DE53E0"/>
    <w:rsid w:val="00DE5BE6"/>
    <w:rsid w:val="00DE5C93"/>
    <w:rsid w:val="00DE63AD"/>
    <w:rsid w:val="00DE68F0"/>
    <w:rsid w:val="00DE7169"/>
    <w:rsid w:val="00DE7415"/>
    <w:rsid w:val="00DE76EA"/>
    <w:rsid w:val="00DE77D2"/>
    <w:rsid w:val="00DE7859"/>
    <w:rsid w:val="00DF0C08"/>
    <w:rsid w:val="00DF132B"/>
    <w:rsid w:val="00DF1382"/>
    <w:rsid w:val="00DF2C78"/>
    <w:rsid w:val="00DF3A1B"/>
    <w:rsid w:val="00DF3A42"/>
    <w:rsid w:val="00DF44B2"/>
    <w:rsid w:val="00DF494A"/>
    <w:rsid w:val="00DF4CE7"/>
    <w:rsid w:val="00DF58CE"/>
    <w:rsid w:val="00DF5F0B"/>
    <w:rsid w:val="00DF7295"/>
    <w:rsid w:val="00DF75E7"/>
    <w:rsid w:val="00DF77E3"/>
    <w:rsid w:val="00DF792B"/>
    <w:rsid w:val="00DF7A30"/>
    <w:rsid w:val="00DF7B8D"/>
    <w:rsid w:val="00DF7E1D"/>
    <w:rsid w:val="00E001C9"/>
    <w:rsid w:val="00E004D9"/>
    <w:rsid w:val="00E00EEF"/>
    <w:rsid w:val="00E01090"/>
    <w:rsid w:val="00E0172F"/>
    <w:rsid w:val="00E0192D"/>
    <w:rsid w:val="00E01AB8"/>
    <w:rsid w:val="00E02A8C"/>
    <w:rsid w:val="00E034B6"/>
    <w:rsid w:val="00E03A73"/>
    <w:rsid w:val="00E03BF1"/>
    <w:rsid w:val="00E03C7C"/>
    <w:rsid w:val="00E049F0"/>
    <w:rsid w:val="00E05C12"/>
    <w:rsid w:val="00E05F40"/>
    <w:rsid w:val="00E06168"/>
    <w:rsid w:val="00E0665E"/>
    <w:rsid w:val="00E06817"/>
    <w:rsid w:val="00E06B05"/>
    <w:rsid w:val="00E07034"/>
    <w:rsid w:val="00E0715D"/>
    <w:rsid w:val="00E07499"/>
    <w:rsid w:val="00E0796D"/>
    <w:rsid w:val="00E07FF0"/>
    <w:rsid w:val="00E10A5E"/>
    <w:rsid w:val="00E1106D"/>
    <w:rsid w:val="00E11072"/>
    <w:rsid w:val="00E11712"/>
    <w:rsid w:val="00E11DCD"/>
    <w:rsid w:val="00E12685"/>
    <w:rsid w:val="00E12807"/>
    <w:rsid w:val="00E13748"/>
    <w:rsid w:val="00E137C7"/>
    <w:rsid w:val="00E13C94"/>
    <w:rsid w:val="00E142F9"/>
    <w:rsid w:val="00E143E4"/>
    <w:rsid w:val="00E14861"/>
    <w:rsid w:val="00E1500B"/>
    <w:rsid w:val="00E15732"/>
    <w:rsid w:val="00E160F2"/>
    <w:rsid w:val="00E1688F"/>
    <w:rsid w:val="00E168BB"/>
    <w:rsid w:val="00E16A81"/>
    <w:rsid w:val="00E16E85"/>
    <w:rsid w:val="00E17823"/>
    <w:rsid w:val="00E17AD3"/>
    <w:rsid w:val="00E2000C"/>
    <w:rsid w:val="00E202FA"/>
    <w:rsid w:val="00E20794"/>
    <w:rsid w:val="00E20A7C"/>
    <w:rsid w:val="00E20CC4"/>
    <w:rsid w:val="00E20D99"/>
    <w:rsid w:val="00E21D4D"/>
    <w:rsid w:val="00E21D6E"/>
    <w:rsid w:val="00E22406"/>
    <w:rsid w:val="00E224C9"/>
    <w:rsid w:val="00E2250B"/>
    <w:rsid w:val="00E22A77"/>
    <w:rsid w:val="00E23087"/>
    <w:rsid w:val="00E239B7"/>
    <w:rsid w:val="00E24630"/>
    <w:rsid w:val="00E248A1"/>
    <w:rsid w:val="00E24940"/>
    <w:rsid w:val="00E2512B"/>
    <w:rsid w:val="00E259E6"/>
    <w:rsid w:val="00E25B9F"/>
    <w:rsid w:val="00E261EA"/>
    <w:rsid w:val="00E2643E"/>
    <w:rsid w:val="00E30210"/>
    <w:rsid w:val="00E3047F"/>
    <w:rsid w:val="00E308E7"/>
    <w:rsid w:val="00E30BE6"/>
    <w:rsid w:val="00E32114"/>
    <w:rsid w:val="00E32C64"/>
    <w:rsid w:val="00E3303A"/>
    <w:rsid w:val="00E333E8"/>
    <w:rsid w:val="00E3399C"/>
    <w:rsid w:val="00E339A1"/>
    <w:rsid w:val="00E33C47"/>
    <w:rsid w:val="00E349FD"/>
    <w:rsid w:val="00E34CCF"/>
    <w:rsid w:val="00E354A7"/>
    <w:rsid w:val="00E3556B"/>
    <w:rsid w:val="00E36E63"/>
    <w:rsid w:val="00E36FF1"/>
    <w:rsid w:val="00E373ED"/>
    <w:rsid w:val="00E37771"/>
    <w:rsid w:val="00E37A1D"/>
    <w:rsid w:val="00E37F69"/>
    <w:rsid w:val="00E40603"/>
    <w:rsid w:val="00E40609"/>
    <w:rsid w:val="00E40BC1"/>
    <w:rsid w:val="00E41163"/>
    <w:rsid w:val="00E41467"/>
    <w:rsid w:val="00E4195F"/>
    <w:rsid w:val="00E41BF3"/>
    <w:rsid w:val="00E41C7E"/>
    <w:rsid w:val="00E41F5F"/>
    <w:rsid w:val="00E42709"/>
    <w:rsid w:val="00E4298C"/>
    <w:rsid w:val="00E42CFC"/>
    <w:rsid w:val="00E43178"/>
    <w:rsid w:val="00E43579"/>
    <w:rsid w:val="00E43602"/>
    <w:rsid w:val="00E43881"/>
    <w:rsid w:val="00E43A47"/>
    <w:rsid w:val="00E4482E"/>
    <w:rsid w:val="00E451F9"/>
    <w:rsid w:val="00E456F8"/>
    <w:rsid w:val="00E4594E"/>
    <w:rsid w:val="00E461B8"/>
    <w:rsid w:val="00E46296"/>
    <w:rsid w:val="00E4664A"/>
    <w:rsid w:val="00E46B3F"/>
    <w:rsid w:val="00E46F88"/>
    <w:rsid w:val="00E47AF0"/>
    <w:rsid w:val="00E50B61"/>
    <w:rsid w:val="00E51622"/>
    <w:rsid w:val="00E51A74"/>
    <w:rsid w:val="00E52243"/>
    <w:rsid w:val="00E52C47"/>
    <w:rsid w:val="00E53058"/>
    <w:rsid w:val="00E5322B"/>
    <w:rsid w:val="00E539B3"/>
    <w:rsid w:val="00E53B5F"/>
    <w:rsid w:val="00E547F6"/>
    <w:rsid w:val="00E54BEE"/>
    <w:rsid w:val="00E553D5"/>
    <w:rsid w:val="00E55A01"/>
    <w:rsid w:val="00E55ABE"/>
    <w:rsid w:val="00E563D6"/>
    <w:rsid w:val="00E56793"/>
    <w:rsid w:val="00E568D1"/>
    <w:rsid w:val="00E5738E"/>
    <w:rsid w:val="00E5786A"/>
    <w:rsid w:val="00E57E1A"/>
    <w:rsid w:val="00E6149A"/>
    <w:rsid w:val="00E61BA5"/>
    <w:rsid w:val="00E61D65"/>
    <w:rsid w:val="00E62354"/>
    <w:rsid w:val="00E62B5C"/>
    <w:rsid w:val="00E62B71"/>
    <w:rsid w:val="00E62E34"/>
    <w:rsid w:val="00E643A2"/>
    <w:rsid w:val="00E6443A"/>
    <w:rsid w:val="00E65114"/>
    <w:rsid w:val="00E65184"/>
    <w:rsid w:val="00E654D5"/>
    <w:rsid w:val="00E65729"/>
    <w:rsid w:val="00E65F9A"/>
    <w:rsid w:val="00E6603D"/>
    <w:rsid w:val="00E662A7"/>
    <w:rsid w:val="00E669B8"/>
    <w:rsid w:val="00E66CBE"/>
    <w:rsid w:val="00E66CCA"/>
    <w:rsid w:val="00E673CD"/>
    <w:rsid w:val="00E700CF"/>
    <w:rsid w:val="00E70B4E"/>
    <w:rsid w:val="00E70CE3"/>
    <w:rsid w:val="00E70D43"/>
    <w:rsid w:val="00E71E5D"/>
    <w:rsid w:val="00E728F7"/>
    <w:rsid w:val="00E730D6"/>
    <w:rsid w:val="00E73E44"/>
    <w:rsid w:val="00E74021"/>
    <w:rsid w:val="00E7488A"/>
    <w:rsid w:val="00E75968"/>
    <w:rsid w:val="00E75D17"/>
    <w:rsid w:val="00E75FC9"/>
    <w:rsid w:val="00E76175"/>
    <w:rsid w:val="00E76D8C"/>
    <w:rsid w:val="00E76F35"/>
    <w:rsid w:val="00E777F8"/>
    <w:rsid w:val="00E77939"/>
    <w:rsid w:val="00E8085A"/>
    <w:rsid w:val="00E8118A"/>
    <w:rsid w:val="00E817B0"/>
    <w:rsid w:val="00E81B0E"/>
    <w:rsid w:val="00E81CC3"/>
    <w:rsid w:val="00E820B7"/>
    <w:rsid w:val="00E82498"/>
    <w:rsid w:val="00E82578"/>
    <w:rsid w:val="00E82686"/>
    <w:rsid w:val="00E82806"/>
    <w:rsid w:val="00E829E7"/>
    <w:rsid w:val="00E82EA6"/>
    <w:rsid w:val="00E832B5"/>
    <w:rsid w:val="00E83331"/>
    <w:rsid w:val="00E844E4"/>
    <w:rsid w:val="00E84877"/>
    <w:rsid w:val="00E848FD"/>
    <w:rsid w:val="00E84B6E"/>
    <w:rsid w:val="00E862CC"/>
    <w:rsid w:val="00E867C1"/>
    <w:rsid w:val="00E87795"/>
    <w:rsid w:val="00E87E41"/>
    <w:rsid w:val="00E90C55"/>
    <w:rsid w:val="00E9109B"/>
    <w:rsid w:val="00E912C1"/>
    <w:rsid w:val="00E91D59"/>
    <w:rsid w:val="00E91FD0"/>
    <w:rsid w:val="00E930D8"/>
    <w:rsid w:val="00E93BAE"/>
    <w:rsid w:val="00E95172"/>
    <w:rsid w:val="00E95234"/>
    <w:rsid w:val="00E95348"/>
    <w:rsid w:val="00E95582"/>
    <w:rsid w:val="00E958AD"/>
    <w:rsid w:val="00E959D5"/>
    <w:rsid w:val="00E95AB4"/>
    <w:rsid w:val="00E96A91"/>
    <w:rsid w:val="00E971C8"/>
    <w:rsid w:val="00E971FC"/>
    <w:rsid w:val="00E97357"/>
    <w:rsid w:val="00E97582"/>
    <w:rsid w:val="00E97612"/>
    <w:rsid w:val="00E97625"/>
    <w:rsid w:val="00E97BE0"/>
    <w:rsid w:val="00E97E13"/>
    <w:rsid w:val="00E97ECF"/>
    <w:rsid w:val="00EA0258"/>
    <w:rsid w:val="00EA053D"/>
    <w:rsid w:val="00EA09FD"/>
    <w:rsid w:val="00EA0B27"/>
    <w:rsid w:val="00EA0C1A"/>
    <w:rsid w:val="00EA0C3D"/>
    <w:rsid w:val="00EA2475"/>
    <w:rsid w:val="00EA281E"/>
    <w:rsid w:val="00EA28F4"/>
    <w:rsid w:val="00EA2FAB"/>
    <w:rsid w:val="00EA2FF4"/>
    <w:rsid w:val="00EA3A41"/>
    <w:rsid w:val="00EA3D0A"/>
    <w:rsid w:val="00EA3F68"/>
    <w:rsid w:val="00EA43A8"/>
    <w:rsid w:val="00EA43C4"/>
    <w:rsid w:val="00EA4C09"/>
    <w:rsid w:val="00EA575E"/>
    <w:rsid w:val="00EA5852"/>
    <w:rsid w:val="00EA611E"/>
    <w:rsid w:val="00EA6231"/>
    <w:rsid w:val="00EA679B"/>
    <w:rsid w:val="00EA6D7E"/>
    <w:rsid w:val="00EA6EDB"/>
    <w:rsid w:val="00EA7C08"/>
    <w:rsid w:val="00EB0AF6"/>
    <w:rsid w:val="00EB1363"/>
    <w:rsid w:val="00EB1D9C"/>
    <w:rsid w:val="00EB1F89"/>
    <w:rsid w:val="00EB2F2E"/>
    <w:rsid w:val="00EB2F4F"/>
    <w:rsid w:val="00EB3879"/>
    <w:rsid w:val="00EB387A"/>
    <w:rsid w:val="00EB3EE3"/>
    <w:rsid w:val="00EB46D7"/>
    <w:rsid w:val="00EB528E"/>
    <w:rsid w:val="00EB54F9"/>
    <w:rsid w:val="00EB5C49"/>
    <w:rsid w:val="00EB5C54"/>
    <w:rsid w:val="00EB62FB"/>
    <w:rsid w:val="00EB6C32"/>
    <w:rsid w:val="00EB7232"/>
    <w:rsid w:val="00EB72CC"/>
    <w:rsid w:val="00EC1C5C"/>
    <w:rsid w:val="00EC1D9B"/>
    <w:rsid w:val="00EC2654"/>
    <w:rsid w:val="00EC270A"/>
    <w:rsid w:val="00EC333A"/>
    <w:rsid w:val="00EC3720"/>
    <w:rsid w:val="00EC39A3"/>
    <w:rsid w:val="00EC3C46"/>
    <w:rsid w:val="00EC3CCC"/>
    <w:rsid w:val="00EC3DB0"/>
    <w:rsid w:val="00EC416E"/>
    <w:rsid w:val="00EC4A82"/>
    <w:rsid w:val="00EC4F3D"/>
    <w:rsid w:val="00EC4F6E"/>
    <w:rsid w:val="00EC5281"/>
    <w:rsid w:val="00EC5AA9"/>
    <w:rsid w:val="00EC62FE"/>
    <w:rsid w:val="00EC6FC0"/>
    <w:rsid w:val="00EC704F"/>
    <w:rsid w:val="00EC7317"/>
    <w:rsid w:val="00EC76E8"/>
    <w:rsid w:val="00EC77DE"/>
    <w:rsid w:val="00ED0323"/>
    <w:rsid w:val="00ED043F"/>
    <w:rsid w:val="00ED06D7"/>
    <w:rsid w:val="00ED130E"/>
    <w:rsid w:val="00ED1CA8"/>
    <w:rsid w:val="00ED3C63"/>
    <w:rsid w:val="00ED3EF7"/>
    <w:rsid w:val="00ED4229"/>
    <w:rsid w:val="00ED44D9"/>
    <w:rsid w:val="00ED4721"/>
    <w:rsid w:val="00ED516F"/>
    <w:rsid w:val="00ED57F1"/>
    <w:rsid w:val="00ED590B"/>
    <w:rsid w:val="00ED6745"/>
    <w:rsid w:val="00ED6BBC"/>
    <w:rsid w:val="00ED714D"/>
    <w:rsid w:val="00ED7219"/>
    <w:rsid w:val="00ED772F"/>
    <w:rsid w:val="00ED7841"/>
    <w:rsid w:val="00ED7853"/>
    <w:rsid w:val="00EE029D"/>
    <w:rsid w:val="00EE04A1"/>
    <w:rsid w:val="00EE12E3"/>
    <w:rsid w:val="00EE14EC"/>
    <w:rsid w:val="00EE3458"/>
    <w:rsid w:val="00EE354D"/>
    <w:rsid w:val="00EE3706"/>
    <w:rsid w:val="00EE3CBF"/>
    <w:rsid w:val="00EE3F02"/>
    <w:rsid w:val="00EE4534"/>
    <w:rsid w:val="00EE4A46"/>
    <w:rsid w:val="00EE51A3"/>
    <w:rsid w:val="00EE51B1"/>
    <w:rsid w:val="00EE557B"/>
    <w:rsid w:val="00EE6ACB"/>
    <w:rsid w:val="00EE6D4C"/>
    <w:rsid w:val="00EE6DFF"/>
    <w:rsid w:val="00EE6EC6"/>
    <w:rsid w:val="00EE7D37"/>
    <w:rsid w:val="00EF00F5"/>
    <w:rsid w:val="00EF0185"/>
    <w:rsid w:val="00EF01EC"/>
    <w:rsid w:val="00EF046B"/>
    <w:rsid w:val="00EF0C8A"/>
    <w:rsid w:val="00EF246C"/>
    <w:rsid w:val="00EF3193"/>
    <w:rsid w:val="00EF31F9"/>
    <w:rsid w:val="00EF33AF"/>
    <w:rsid w:val="00EF3D63"/>
    <w:rsid w:val="00EF4C3F"/>
    <w:rsid w:val="00EF4D32"/>
    <w:rsid w:val="00EF5291"/>
    <w:rsid w:val="00EF5616"/>
    <w:rsid w:val="00EF5863"/>
    <w:rsid w:val="00EF61CF"/>
    <w:rsid w:val="00EF7337"/>
    <w:rsid w:val="00EF739D"/>
    <w:rsid w:val="00EF7C35"/>
    <w:rsid w:val="00F00038"/>
    <w:rsid w:val="00F0005D"/>
    <w:rsid w:val="00F000AB"/>
    <w:rsid w:val="00F00322"/>
    <w:rsid w:val="00F00341"/>
    <w:rsid w:val="00F008CF"/>
    <w:rsid w:val="00F00EE3"/>
    <w:rsid w:val="00F016CF"/>
    <w:rsid w:val="00F01A94"/>
    <w:rsid w:val="00F01B85"/>
    <w:rsid w:val="00F01C7E"/>
    <w:rsid w:val="00F02D69"/>
    <w:rsid w:val="00F034C4"/>
    <w:rsid w:val="00F03695"/>
    <w:rsid w:val="00F037FF"/>
    <w:rsid w:val="00F039A5"/>
    <w:rsid w:val="00F03EA8"/>
    <w:rsid w:val="00F045DB"/>
    <w:rsid w:val="00F0488E"/>
    <w:rsid w:val="00F04FC6"/>
    <w:rsid w:val="00F052C8"/>
    <w:rsid w:val="00F0754D"/>
    <w:rsid w:val="00F0771A"/>
    <w:rsid w:val="00F10E46"/>
    <w:rsid w:val="00F1126B"/>
    <w:rsid w:val="00F11A93"/>
    <w:rsid w:val="00F11F7E"/>
    <w:rsid w:val="00F1200A"/>
    <w:rsid w:val="00F120ED"/>
    <w:rsid w:val="00F1278A"/>
    <w:rsid w:val="00F13074"/>
    <w:rsid w:val="00F1348F"/>
    <w:rsid w:val="00F13D27"/>
    <w:rsid w:val="00F14687"/>
    <w:rsid w:val="00F147C1"/>
    <w:rsid w:val="00F14DA1"/>
    <w:rsid w:val="00F14E4F"/>
    <w:rsid w:val="00F1513D"/>
    <w:rsid w:val="00F1577A"/>
    <w:rsid w:val="00F161D2"/>
    <w:rsid w:val="00F16835"/>
    <w:rsid w:val="00F16C1F"/>
    <w:rsid w:val="00F16D2B"/>
    <w:rsid w:val="00F174C1"/>
    <w:rsid w:val="00F176DD"/>
    <w:rsid w:val="00F17E87"/>
    <w:rsid w:val="00F215A8"/>
    <w:rsid w:val="00F2194E"/>
    <w:rsid w:val="00F22116"/>
    <w:rsid w:val="00F224A3"/>
    <w:rsid w:val="00F23D36"/>
    <w:rsid w:val="00F243EE"/>
    <w:rsid w:val="00F24F94"/>
    <w:rsid w:val="00F25220"/>
    <w:rsid w:val="00F253F6"/>
    <w:rsid w:val="00F27475"/>
    <w:rsid w:val="00F27CC9"/>
    <w:rsid w:val="00F27D21"/>
    <w:rsid w:val="00F300DA"/>
    <w:rsid w:val="00F308B7"/>
    <w:rsid w:val="00F308F2"/>
    <w:rsid w:val="00F3092B"/>
    <w:rsid w:val="00F3147B"/>
    <w:rsid w:val="00F3178A"/>
    <w:rsid w:val="00F318E0"/>
    <w:rsid w:val="00F31DB3"/>
    <w:rsid w:val="00F32654"/>
    <w:rsid w:val="00F32CB9"/>
    <w:rsid w:val="00F32D9D"/>
    <w:rsid w:val="00F3305B"/>
    <w:rsid w:val="00F330B9"/>
    <w:rsid w:val="00F339F7"/>
    <w:rsid w:val="00F33F59"/>
    <w:rsid w:val="00F34035"/>
    <w:rsid w:val="00F34530"/>
    <w:rsid w:val="00F34A7B"/>
    <w:rsid w:val="00F3532B"/>
    <w:rsid w:val="00F35FB9"/>
    <w:rsid w:val="00F362C8"/>
    <w:rsid w:val="00F363FA"/>
    <w:rsid w:val="00F36424"/>
    <w:rsid w:val="00F365B4"/>
    <w:rsid w:val="00F366BF"/>
    <w:rsid w:val="00F36A3A"/>
    <w:rsid w:val="00F3731A"/>
    <w:rsid w:val="00F373CB"/>
    <w:rsid w:val="00F3746C"/>
    <w:rsid w:val="00F37922"/>
    <w:rsid w:val="00F37A01"/>
    <w:rsid w:val="00F40237"/>
    <w:rsid w:val="00F403E6"/>
    <w:rsid w:val="00F413F5"/>
    <w:rsid w:val="00F413F9"/>
    <w:rsid w:val="00F414FC"/>
    <w:rsid w:val="00F41A8B"/>
    <w:rsid w:val="00F41B84"/>
    <w:rsid w:val="00F41CF6"/>
    <w:rsid w:val="00F41EAA"/>
    <w:rsid w:val="00F42145"/>
    <w:rsid w:val="00F42BAD"/>
    <w:rsid w:val="00F437E1"/>
    <w:rsid w:val="00F43AEE"/>
    <w:rsid w:val="00F43F16"/>
    <w:rsid w:val="00F44544"/>
    <w:rsid w:val="00F4527D"/>
    <w:rsid w:val="00F4564C"/>
    <w:rsid w:val="00F4649B"/>
    <w:rsid w:val="00F46551"/>
    <w:rsid w:val="00F46698"/>
    <w:rsid w:val="00F46701"/>
    <w:rsid w:val="00F46DEE"/>
    <w:rsid w:val="00F470DB"/>
    <w:rsid w:val="00F47AF0"/>
    <w:rsid w:val="00F50153"/>
    <w:rsid w:val="00F509A4"/>
    <w:rsid w:val="00F50EB5"/>
    <w:rsid w:val="00F5104A"/>
    <w:rsid w:val="00F511D0"/>
    <w:rsid w:val="00F51F54"/>
    <w:rsid w:val="00F52167"/>
    <w:rsid w:val="00F52698"/>
    <w:rsid w:val="00F53A8F"/>
    <w:rsid w:val="00F53C2E"/>
    <w:rsid w:val="00F53EE9"/>
    <w:rsid w:val="00F54AC0"/>
    <w:rsid w:val="00F54EBC"/>
    <w:rsid w:val="00F551FE"/>
    <w:rsid w:val="00F56E75"/>
    <w:rsid w:val="00F57FD7"/>
    <w:rsid w:val="00F6054C"/>
    <w:rsid w:val="00F60806"/>
    <w:rsid w:val="00F61454"/>
    <w:rsid w:val="00F6174B"/>
    <w:rsid w:val="00F61D15"/>
    <w:rsid w:val="00F61DB4"/>
    <w:rsid w:val="00F620C8"/>
    <w:rsid w:val="00F62B6D"/>
    <w:rsid w:val="00F62BB4"/>
    <w:rsid w:val="00F62F0B"/>
    <w:rsid w:val="00F63E05"/>
    <w:rsid w:val="00F63F76"/>
    <w:rsid w:val="00F64291"/>
    <w:rsid w:val="00F644F3"/>
    <w:rsid w:val="00F647F7"/>
    <w:rsid w:val="00F648D0"/>
    <w:rsid w:val="00F64CCC"/>
    <w:rsid w:val="00F656A4"/>
    <w:rsid w:val="00F65892"/>
    <w:rsid w:val="00F6596D"/>
    <w:rsid w:val="00F659CC"/>
    <w:rsid w:val="00F65BD6"/>
    <w:rsid w:val="00F66668"/>
    <w:rsid w:val="00F66B87"/>
    <w:rsid w:val="00F66F5A"/>
    <w:rsid w:val="00F676D7"/>
    <w:rsid w:val="00F70063"/>
    <w:rsid w:val="00F70080"/>
    <w:rsid w:val="00F700A0"/>
    <w:rsid w:val="00F70213"/>
    <w:rsid w:val="00F709BE"/>
    <w:rsid w:val="00F709FD"/>
    <w:rsid w:val="00F71DF8"/>
    <w:rsid w:val="00F72065"/>
    <w:rsid w:val="00F720AD"/>
    <w:rsid w:val="00F721B5"/>
    <w:rsid w:val="00F72AC1"/>
    <w:rsid w:val="00F733DF"/>
    <w:rsid w:val="00F73C3C"/>
    <w:rsid w:val="00F741A7"/>
    <w:rsid w:val="00F746C8"/>
    <w:rsid w:val="00F74733"/>
    <w:rsid w:val="00F74A49"/>
    <w:rsid w:val="00F74D2B"/>
    <w:rsid w:val="00F75E2D"/>
    <w:rsid w:val="00F7743B"/>
    <w:rsid w:val="00F77BA3"/>
    <w:rsid w:val="00F77C2E"/>
    <w:rsid w:val="00F802CD"/>
    <w:rsid w:val="00F8060F"/>
    <w:rsid w:val="00F80879"/>
    <w:rsid w:val="00F80A09"/>
    <w:rsid w:val="00F80BC8"/>
    <w:rsid w:val="00F8147C"/>
    <w:rsid w:val="00F81865"/>
    <w:rsid w:val="00F8270F"/>
    <w:rsid w:val="00F84504"/>
    <w:rsid w:val="00F847DA"/>
    <w:rsid w:val="00F848AD"/>
    <w:rsid w:val="00F84E23"/>
    <w:rsid w:val="00F85883"/>
    <w:rsid w:val="00F85F2E"/>
    <w:rsid w:val="00F86768"/>
    <w:rsid w:val="00F86DBA"/>
    <w:rsid w:val="00F90995"/>
    <w:rsid w:val="00F90A3B"/>
    <w:rsid w:val="00F90F2F"/>
    <w:rsid w:val="00F91649"/>
    <w:rsid w:val="00F935A4"/>
    <w:rsid w:val="00F93733"/>
    <w:rsid w:val="00F93E4C"/>
    <w:rsid w:val="00F94335"/>
    <w:rsid w:val="00F943CF"/>
    <w:rsid w:val="00F947E8"/>
    <w:rsid w:val="00F94D8C"/>
    <w:rsid w:val="00F95067"/>
    <w:rsid w:val="00F95164"/>
    <w:rsid w:val="00F95987"/>
    <w:rsid w:val="00F95EF5"/>
    <w:rsid w:val="00F95F0D"/>
    <w:rsid w:val="00F96563"/>
    <w:rsid w:val="00F96CDF"/>
    <w:rsid w:val="00F9790D"/>
    <w:rsid w:val="00FA17C5"/>
    <w:rsid w:val="00FA21E8"/>
    <w:rsid w:val="00FA22AB"/>
    <w:rsid w:val="00FA2443"/>
    <w:rsid w:val="00FA2747"/>
    <w:rsid w:val="00FA2A7F"/>
    <w:rsid w:val="00FA35E9"/>
    <w:rsid w:val="00FA5583"/>
    <w:rsid w:val="00FA57A6"/>
    <w:rsid w:val="00FA5AD5"/>
    <w:rsid w:val="00FA605C"/>
    <w:rsid w:val="00FA6335"/>
    <w:rsid w:val="00FA7020"/>
    <w:rsid w:val="00FA75BC"/>
    <w:rsid w:val="00FA7797"/>
    <w:rsid w:val="00FA7EF1"/>
    <w:rsid w:val="00FA7F52"/>
    <w:rsid w:val="00FB0101"/>
    <w:rsid w:val="00FB05F2"/>
    <w:rsid w:val="00FB0733"/>
    <w:rsid w:val="00FB0C11"/>
    <w:rsid w:val="00FB1FEB"/>
    <w:rsid w:val="00FB37E0"/>
    <w:rsid w:val="00FB3FE2"/>
    <w:rsid w:val="00FB4F5B"/>
    <w:rsid w:val="00FB540C"/>
    <w:rsid w:val="00FB5A52"/>
    <w:rsid w:val="00FB5F36"/>
    <w:rsid w:val="00FB67FD"/>
    <w:rsid w:val="00FB682B"/>
    <w:rsid w:val="00FB7691"/>
    <w:rsid w:val="00FB7D23"/>
    <w:rsid w:val="00FB7EAA"/>
    <w:rsid w:val="00FC067D"/>
    <w:rsid w:val="00FC0923"/>
    <w:rsid w:val="00FC155B"/>
    <w:rsid w:val="00FC196E"/>
    <w:rsid w:val="00FC2454"/>
    <w:rsid w:val="00FC2541"/>
    <w:rsid w:val="00FC2A2E"/>
    <w:rsid w:val="00FC32C5"/>
    <w:rsid w:val="00FC33B8"/>
    <w:rsid w:val="00FC34DD"/>
    <w:rsid w:val="00FC36CC"/>
    <w:rsid w:val="00FC47FF"/>
    <w:rsid w:val="00FC4883"/>
    <w:rsid w:val="00FC4B01"/>
    <w:rsid w:val="00FC4D8D"/>
    <w:rsid w:val="00FC574A"/>
    <w:rsid w:val="00FC590A"/>
    <w:rsid w:val="00FC6383"/>
    <w:rsid w:val="00FC63A0"/>
    <w:rsid w:val="00FC6FF0"/>
    <w:rsid w:val="00FC74A5"/>
    <w:rsid w:val="00FC7730"/>
    <w:rsid w:val="00FD0412"/>
    <w:rsid w:val="00FD0AB1"/>
    <w:rsid w:val="00FD0C9E"/>
    <w:rsid w:val="00FD0D16"/>
    <w:rsid w:val="00FD1145"/>
    <w:rsid w:val="00FD1215"/>
    <w:rsid w:val="00FD1A14"/>
    <w:rsid w:val="00FD1F4E"/>
    <w:rsid w:val="00FD22A3"/>
    <w:rsid w:val="00FD24FA"/>
    <w:rsid w:val="00FD25B4"/>
    <w:rsid w:val="00FD25F8"/>
    <w:rsid w:val="00FD2899"/>
    <w:rsid w:val="00FD32BB"/>
    <w:rsid w:val="00FD335A"/>
    <w:rsid w:val="00FD33FE"/>
    <w:rsid w:val="00FD36AB"/>
    <w:rsid w:val="00FD3902"/>
    <w:rsid w:val="00FD3BEA"/>
    <w:rsid w:val="00FD415B"/>
    <w:rsid w:val="00FD44FA"/>
    <w:rsid w:val="00FD4A22"/>
    <w:rsid w:val="00FD4D55"/>
    <w:rsid w:val="00FD50FE"/>
    <w:rsid w:val="00FD543B"/>
    <w:rsid w:val="00FD5B8F"/>
    <w:rsid w:val="00FD673F"/>
    <w:rsid w:val="00FD6AF7"/>
    <w:rsid w:val="00FD781B"/>
    <w:rsid w:val="00FD7E6A"/>
    <w:rsid w:val="00FE01DB"/>
    <w:rsid w:val="00FE02D6"/>
    <w:rsid w:val="00FE0AC3"/>
    <w:rsid w:val="00FE12D9"/>
    <w:rsid w:val="00FE1F0B"/>
    <w:rsid w:val="00FE2837"/>
    <w:rsid w:val="00FE2EC8"/>
    <w:rsid w:val="00FE3358"/>
    <w:rsid w:val="00FE3CF4"/>
    <w:rsid w:val="00FE4660"/>
    <w:rsid w:val="00FE4E2D"/>
    <w:rsid w:val="00FE5077"/>
    <w:rsid w:val="00FE52EE"/>
    <w:rsid w:val="00FE5692"/>
    <w:rsid w:val="00FE5FC8"/>
    <w:rsid w:val="00FE6519"/>
    <w:rsid w:val="00FE6968"/>
    <w:rsid w:val="00FE70E9"/>
    <w:rsid w:val="00FE75B5"/>
    <w:rsid w:val="00FE75F6"/>
    <w:rsid w:val="00FE7C8A"/>
    <w:rsid w:val="00FE7E3F"/>
    <w:rsid w:val="00FF0237"/>
    <w:rsid w:val="00FF0476"/>
    <w:rsid w:val="00FF04BD"/>
    <w:rsid w:val="00FF04EC"/>
    <w:rsid w:val="00FF0D18"/>
    <w:rsid w:val="00FF141C"/>
    <w:rsid w:val="00FF194A"/>
    <w:rsid w:val="00FF1D14"/>
    <w:rsid w:val="00FF22D8"/>
    <w:rsid w:val="00FF25B6"/>
    <w:rsid w:val="00FF2DC0"/>
    <w:rsid w:val="00FF36D6"/>
    <w:rsid w:val="00FF380F"/>
    <w:rsid w:val="00FF3DA8"/>
    <w:rsid w:val="00FF44BC"/>
    <w:rsid w:val="00FF4AC6"/>
    <w:rsid w:val="00FF4CAA"/>
    <w:rsid w:val="00FF4CFB"/>
    <w:rsid w:val="00FF5582"/>
    <w:rsid w:val="00FF60C6"/>
    <w:rsid w:val="00FF6275"/>
    <w:rsid w:val="00FF65D4"/>
    <w:rsid w:val="00FF6878"/>
    <w:rsid w:val="00FF68A7"/>
    <w:rsid w:val="00FF71D8"/>
    <w:rsid w:val="00FF72B5"/>
    <w:rsid w:val="00FF7EC3"/>
    <w:rsid w:val="00FF7F9F"/>
    <w:rsid w:val="78D650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16385"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qFormat="1"/>
    <w:lsdException w:name="index 4" w:qFormat="1"/>
    <w:lsdException w:name="index 6" w:qFormat="1"/>
    <w:lsdException w:name="index 7" w:qFormat="1"/>
    <w:lsdException w:name="toc 1" w:uiPriority="39"/>
    <w:lsdException w:name="toc 2" w:uiPriority="39"/>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lsdException w:name="toc 9" w:uiPriority="39"/>
    <w:lsdException w:name="annotation text" w:uiPriority="99" w:qFormat="1"/>
    <w:lsdException w:name="header" w:uiPriority="99"/>
    <w:lsdException w:name="footer" w:uiPriority="99"/>
    <w:lsdException w:name="caption" w:qFormat="1"/>
    <w:lsdException w:name="table of figures" w:semiHidden="1"/>
    <w:lsdException w:name="footnote reference" w:qFormat="1"/>
    <w:lsdException w:name="annotation reference" w:qFormat="1"/>
    <w:lsdException w:name="line number" w:qFormat="1"/>
    <w:lsdException w:name="table of authorities" w:qFormat="1"/>
    <w:lsdException w:name="toa heading" w:qFormat="1"/>
    <w:lsdException w:name="List Bullet 2" w:qFormat="1"/>
    <w:lsdException w:name="List Bullet 3" w:qFormat="1"/>
    <w:lsdException w:name="List Number 5" w:qFormat="1"/>
    <w:lsdException w:name="Title" w:qFormat="1"/>
    <w:lsdException w:name="Default Paragraph Font" w:semiHidden="1" w:uiPriority="1" w:unhideWhenUsed="1"/>
    <w:lsdException w:name="List Continue 3" w:qFormat="1"/>
    <w:lsdException w:name="List Continue 4" w:qFormat="1"/>
    <w:lsdException w:name="Subtitle" w:qFormat="1"/>
    <w:lsdException w:name="Body Text Indent 2" w:qFormat="1"/>
    <w:lsdException w:name="Hyperlink" w:uiPriority="99"/>
    <w:lsdException w:name="Strong" w:qFormat="1"/>
    <w:lsdException w:name="Emphasis" w:uiPriority="20" w:qFormat="1"/>
    <w:lsdException w:name="HTML Top of Form" w:semiHidden="1" w:unhideWhenUsed="1"/>
    <w:lsdException w:name="HTML Bottom of Form" w:semiHidden="1" w:unhideWhenUsed="1"/>
    <w:lsdException w:name="Normal (Web)" w:uiPriority="99"/>
    <w:lsdException w:name="HTML Acronym" w:qFormat="1"/>
    <w:lsdException w:name="HTML Cite" w:qFormat="1"/>
    <w:lsdException w:name="HTML Code" w:qFormat="1"/>
    <w:lsdException w:name="HTML Keyboard" w:qFormat="1"/>
    <w:lsdException w:name="HTML Sample" w:qFormat="1"/>
    <w:lsdException w:name="HTML Variable"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nhideWhenUsed="1"/>
    <w:lsdException w:name="Table Grid" w:qFormat="1"/>
    <w:lsdException w:name="Placeholder Text" w:semiHidden="1" w:uiPriority="99" w:unhideWhenUsed="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DD0434"/>
    <w:pPr>
      <w:widowControl w:val="0"/>
      <w:jc w:val="both"/>
    </w:pPr>
    <w:rPr>
      <w:kern w:val="2"/>
      <w:sz w:val="21"/>
      <w:szCs w:val="24"/>
    </w:rPr>
  </w:style>
  <w:style w:type="paragraph" w:styleId="1">
    <w:name w:val="heading 1"/>
    <w:aliases w:val="H1,PIM 1,h1,标题 1(章),标书1,1.标题 1,Section Head,Header1,1st level,l1,Heading 0,Fab-1,-*+,章标题 1,一、,章节,Fab-1...,b1,标1,章节标题,文章标题,1标题 1,heading 1,Heading 1 (NN),Header 1st Page,h1 chapter heading,章标题 1 Char Char,标题 11,-*+1,MB1,第一,标题1 正式,§1.,?.,Pa"/>
    <w:next w:val="a0"/>
    <w:link w:val="1Char"/>
    <w:qFormat/>
    <w:pPr>
      <w:keepNext/>
      <w:keepLines/>
      <w:numPr>
        <w:numId w:val="1"/>
      </w:numPr>
      <w:spacing w:line="360" w:lineRule="auto"/>
      <w:jc w:val="both"/>
      <w:outlineLvl w:val="0"/>
    </w:pPr>
    <w:rPr>
      <w:b/>
      <w:kern w:val="44"/>
      <w:sz w:val="32"/>
    </w:rPr>
  </w:style>
  <w:style w:type="paragraph" w:styleId="2">
    <w:name w:val="heading 2"/>
    <w:aliases w:val="节标题 1.1,1.1标题2,b2,标题2,00000000000000000000000000000000000000000000000000000000000000000000000000000000000000000000000000000000000000000000000000000000000000000000000000000000000000000000000000,节,第一章 标题 2,Heading 2 Hidden,Heading 2 CCBS,heading 2,H2"/>
    <w:basedOn w:val="a0"/>
    <w:next w:val="a1"/>
    <w:link w:val="2Char1"/>
    <w:qFormat/>
    <w:pPr>
      <w:keepNext/>
      <w:keepLines/>
      <w:numPr>
        <w:ilvl w:val="1"/>
        <w:numId w:val="1"/>
      </w:numPr>
      <w:outlineLvl w:val="1"/>
    </w:pPr>
    <w:rPr>
      <w:rFonts w:ascii="Arial" w:eastAsia="黑体" w:hAnsi="Arial"/>
      <w:b/>
      <w:sz w:val="28"/>
      <w:szCs w:val="20"/>
      <w:lang w:val="zh-CN"/>
    </w:rPr>
  </w:style>
  <w:style w:type="paragraph" w:styleId="3">
    <w:name w:val="heading 3"/>
    <w:aliases w:val="条标题1.1.1,H3,BOD 0,Heading 3 - old,Level 3 Head,h3,3rd level,3,l3,CT,Fab-3,level_3,PIM 3,sect1.2.3,sect1.2.31,sect1.2.32,sect1.2.311,sect1.2.33,sect1.2.312,Bold Head,bh,(A-3),H3 Char,H3 Char Char,H3 Char Char Char Char Char Char Char Char Char Char"/>
    <w:basedOn w:val="a0"/>
    <w:next w:val="a0"/>
    <w:link w:val="3Char1"/>
    <w:qFormat/>
    <w:pPr>
      <w:keepNext/>
      <w:keepLines/>
      <w:numPr>
        <w:ilvl w:val="2"/>
        <w:numId w:val="1"/>
      </w:numPr>
      <w:spacing w:before="260" w:after="260" w:line="416" w:lineRule="auto"/>
      <w:outlineLvl w:val="2"/>
    </w:pPr>
    <w:rPr>
      <w:b/>
      <w:bCs/>
      <w:sz w:val="32"/>
      <w:szCs w:val="32"/>
      <w:lang w:val="zh-CN"/>
    </w:rPr>
  </w:style>
  <w:style w:type="paragraph" w:styleId="40">
    <w:name w:val="heading 4"/>
    <w:aliases w:val="bullet,bl,bb,PIM 4,H4,h4,Heading Four,标题 4 Char,款标题1.1.1.1,第三层条,Fab-4,T5,Ref Heading 1,rh1,Heading sql,sect 1.2.3.4,四,. (A.),款,sect 1.2.3.41,Ref Heading 11,rh11,sect 1.2.3.42,Ref Heading 12,rh12,sect 1.2.3.411,Ref Heading 111,rh111,sect 1.2.3.43,rh"/>
    <w:basedOn w:val="a0"/>
    <w:next w:val="a1"/>
    <w:qFormat/>
    <w:pPr>
      <w:keepNext/>
      <w:keepLines/>
      <w:numPr>
        <w:ilvl w:val="3"/>
        <w:numId w:val="2"/>
      </w:numPr>
      <w:tabs>
        <w:tab w:val="left" w:pos="432"/>
      </w:tabs>
      <w:snapToGrid w:val="0"/>
      <w:spacing w:line="460" w:lineRule="atLeast"/>
      <w:outlineLvl w:val="3"/>
    </w:pPr>
    <w:rPr>
      <w:sz w:val="28"/>
      <w:szCs w:val="20"/>
    </w:rPr>
  </w:style>
  <w:style w:type="paragraph" w:styleId="5">
    <w:name w:val="heading 5"/>
    <w:aliases w:val="标题 5 Char Char,dash,ds,dd,H5,h5,第四层条"/>
    <w:basedOn w:val="a0"/>
    <w:next w:val="a1"/>
    <w:link w:val="5Char"/>
    <w:qFormat/>
    <w:pPr>
      <w:keepNext/>
      <w:keepLines/>
      <w:numPr>
        <w:ilvl w:val="4"/>
        <w:numId w:val="2"/>
      </w:numPr>
      <w:snapToGrid w:val="0"/>
      <w:spacing w:before="280" w:after="290" w:line="376" w:lineRule="auto"/>
      <w:outlineLvl w:val="4"/>
    </w:pPr>
    <w:rPr>
      <w:b/>
      <w:sz w:val="28"/>
      <w:szCs w:val="20"/>
      <w:lang w:val="zh-CN"/>
    </w:rPr>
  </w:style>
  <w:style w:type="paragraph" w:styleId="6">
    <w:name w:val="heading 6"/>
    <w:aliases w:val="H6,第五层条,标题1.1.1.1.1.1"/>
    <w:basedOn w:val="a0"/>
    <w:next w:val="a1"/>
    <w:link w:val="6Char"/>
    <w:qFormat/>
    <w:pPr>
      <w:keepNext/>
      <w:keepLines/>
      <w:numPr>
        <w:ilvl w:val="5"/>
        <w:numId w:val="2"/>
      </w:numPr>
      <w:snapToGrid w:val="0"/>
      <w:spacing w:before="240" w:after="64" w:line="320" w:lineRule="auto"/>
      <w:outlineLvl w:val="5"/>
    </w:pPr>
    <w:rPr>
      <w:rFonts w:ascii="Arial" w:eastAsia="黑体" w:hAnsi="Arial"/>
      <w:b/>
      <w:sz w:val="24"/>
      <w:szCs w:val="20"/>
      <w:lang w:val="zh-CN"/>
    </w:rPr>
  </w:style>
  <w:style w:type="paragraph" w:styleId="7">
    <w:name w:val="heading 7"/>
    <w:aliases w:val="项标题(1)"/>
    <w:basedOn w:val="a0"/>
    <w:next w:val="a1"/>
    <w:qFormat/>
    <w:pPr>
      <w:keepNext/>
      <w:keepLines/>
      <w:numPr>
        <w:ilvl w:val="6"/>
        <w:numId w:val="2"/>
      </w:numPr>
      <w:snapToGrid w:val="0"/>
      <w:spacing w:before="240" w:after="64" w:line="320" w:lineRule="auto"/>
      <w:outlineLvl w:val="6"/>
    </w:pPr>
    <w:rPr>
      <w:b/>
      <w:sz w:val="24"/>
      <w:szCs w:val="20"/>
    </w:rPr>
  </w:style>
  <w:style w:type="paragraph" w:styleId="8">
    <w:name w:val="heading 8"/>
    <w:aliases w:val="h8,目标题 1)"/>
    <w:basedOn w:val="a0"/>
    <w:next w:val="a1"/>
    <w:qFormat/>
    <w:pPr>
      <w:keepNext/>
      <w:keepLines/>
      <w:numPr>
        <w:ilvl w:val="7"/>
        <w:numId w:val="2"/>
      </w:numPr>
      <w:snapToGrid w:val="0"/>
      <w:spacing w:before="240" w:after="64" w:line="320" w:lineRule="auto"/>
      <w:outlineLvl w:val="7"/>
    </w:pPr>
    <w:rPr>
      <w:rFonts w:ascii="Arial" w:eastAsia="黑体" w:hAnsi="Arial"/>
      <w:sz w:val="24"/>
      <w:szCs w:val="20"/>
    </w:rPr>
  </w:style>
  <w:style w:type="paragraph" w:styleId="9">
    <w:name w:val="heading 9"/>
    <w:aliases w:val="h9,干标题(a)"/>
    <w:basedOn w:val="a0"/>
    <w:next w:val="a1"/>
    <w:qFormat/>
    <w:pPr>
      <w:keepNext/>
      <w:keepLines/>
      <w:numPr>
        <w:ilvl w:val="8"/>
        <w:numId w:val="2"/>
      </w:numPr>
      <w:snapToGrid w:val="0"/>
      <w:spacing w:before="240" w:after="64" w:line="320" w:lineRule="auto"/>
      <w:outlineLvl w:val="8"/>
    </w:pPr>
    <w:rPr>
      <w:rFonts w:ascii="Arial" w:eastAsia="黑体" w:hAnsi="Arial"/>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Indent"/>
    <w:aliases w:val="正文（首行缩进两字）,特点,正文（首行缩进两字） Char Char Char Char Char Char Char,文本条款 Char Char Char Char Char Char Char,Body text ident 1,表正文,正文非缩进,正文缩进1,正文（首行缩进两字）1,文本条款1,特点1,Body text ident 11,表格标题1,表格标题1 Char,表格标题1 Char Char Char Char Char Char,s4,标题4,段1,正文不缩进,在编文字"/>
    <w:basedOn w:val="a0"/>
    <w:link w:val="Char"/>
    <w:pPr>
      <w:ind w:firstLineChars="200" w:firstLine="420"/>
    </w:pPr>
  </w:style>
  <w:style w:type="paragraph" w:styleId="30">
    <w:name w:val="List 3"/>
    <w:basedOn w:val="a0"/>
    <w:pPr>
      <w:spacing w:before="60"/>
      <w:ind w:left="1260" w:hanging="420"/>
    </w:pPr>
    <w:rPr>
      <w:rFonts w:ascii="Arial" w:eastAsia="仿宋_GB2312" w:hAnsi="Arial"/>
      <w:kern w:val="0"/>
      <w:sz w:val="24"/>
      <w:szCs w:val="20"/>
    </w:rPr>
  </w:style>
  <w:style w:type="paragraph" w:styleId="a5">
    <w:name w:val="annotation subject"/>
    <w:basedOn w:val="a6"/>
    <w:next w:val="a6"/>
    <w:link w:val="Char0"/>
    <w:rPr>
      <w:b/>
      <w:bCs/>
    </w:rPr>
  </w:style>
  <w:style w:type="paragraph" w:styleId="a6">
    <w:name w:val="annotation text"/>
    <w:basedOn w:val="a0"/>
    <w:link w:val="Char1"/>
    <w:uiPriority w:val="99"/>
    <w:qFormat/>
    <w:pPr>
      <w:jc w:val="left"/>
    </w:pPr>
    <w:rPr>
      <w:lang w:val="zh-CN"/>
    </w:rPr>
  </w:style>
  <w:style w:type="paragraph" w:styleId="70">
    <w:name w:val="toc 7"/>
    <w:basedOn w:val="a0"/>
    <w:next w:val="a0"/>
    <w:uiPriority w:val="39"/>
    <w:qFormat/>
    <w:pPr>
      <w:ind w:left="1260"/>
      <w:jc w:val="left"/>
    </w:pPr>
    <w:rPr>
      <w:rFonts w:ascii="Calibri" w:hAnsi="Calibri" w:cs="Calibri"/>
      <w:sz w:val="18"/>
      <w:szCs w:val="18"/>
    </w:rPr>
  </w:style>
  <w:style w:type="paragraph" w:styleId="a7">
    <w:name w:val="Body Text First Indent"/>
    <w:basedOn w:val="a8"/>
    <w:link w:val="Char2"/>
    <w:pPr>
      <w:spacing w:before="60"/>
      <w:ind w:firstLine="420"/>
    </w:pPr>
    <w:rPr>
      <w:sz w:val="18"/>
    </w:rPr>
  </w:style>
  <w:style w:type="paragraph" w:styleId="a8">
    <w:name w:val="Body Text"/>
    <w:aliases w:val="正文文字,bt,body text,Body Text x"/>
    <w:basedOn w:val="a0"/>
    <w:link w:val="Char3"/>
    <w:pPr>
      <w:spacing w:after="120"/>
    </w:pPr>
    <w:rPr>
      <w:lang w:val="zh-CN"/>
    </w:rPr>
  </w:style>
  <w:style w:type="paragraph" w:styleId="20">
    <w:name w:val="List Number 2"/>
    <w:basedOn w:val="a0"/>
    <w:pPr>
      <w:tabs>
        <w:tab w:val="left" w:pos="780"/>
      </w:tabs>
      <w:spacing w:before="60"/>
      <w:ind w:left="780" w:hanging="360"/>
    </w:pPr>
    <w:rPr>
      <w:rFonts w:ascii="Arial" w:eastAsia="仿宋_GB2312" w:hAnsi="Arial"/>
      <w:kern w:val="0"/>
      <w:sz w:val="24"/>
      <w:szCs w:val="20"/>
    </w:rPr>
  </w:style>
  <w:style w:type="paragraph" w:styleId="a9">
    <w:name w:val="table of authorities"/>
    <w:basedOn w:val="a0"/>
    <w:next w:val="a0"/>
    <w:qFormat/>
    <w:pPr>
      <w:ind w:leftChars="200" w:left="420"/>
    </w:pPr>
  </w:style>
  <w:style w:type="paragraph" w:styleId="aa">
    <w:name w:val="Note Heading"/>
    <w:basedOn w:val="a0"/>
    <w:next w:val="a0"/>
    <w:link w:val="Char4"/>
    <w:pPr>
      <w:spacing w:before="60"/>
      <w:ind w:firstLine="482"/>
      <w:jc w:val="center"/>
    </w:pPr>
    <w:rPr>
      <w:kern w:val="0"/>
      <w:sz w:val="18"/>
      <w:lang w:val="zh-CN"/>
    </w:rPr>
  </w:style>
  <w:style w:type="paragraph" w:styleId="41">
    <w:name w:val="List Bullet 4"/>
    <w:basedOn w:val="a0"/>
    <w:pPr>
      <w:tabs>
        <w:tab w:val="left" w:pos="1620"/>
      </w:tabs>
      <w:spacing w:before="60"/>
      <w:ind w:leftChars="600" w:left="1620" w:hangingChars="200" w:hanging="360"/>
    </w:pPr>
    <w:rPr>
      <w:rFonts w:ascii="Arial" w:eastAsia="仿宋_GB2312" w:hAnsi="Arial"/>
      <w:kern w:val="0"/>
      <w:sz w:val="24"/>
      <w:szCs w:val="20"/>
    </w:rPr>
  </w:style>
  <w:style w:type="paragraph" w:styleId="80">
    <w:name w:val="index 8"/>
    <w:basedOn w:val="a0"/>
    <w:next w:val="a0"/>
    <w:pPr>
      <w:ind w:left="1920" w:hanging="240"/>
      <w:jc w:val="left"/>
    </w:pPr>
    <w:rPr>
      <w:sz w:val="20"/>
      <w:szCs w:val="20"/>
    </w:rPr>
  </w:style>
  <w:style w:type="paragraph" w:styleId="ab">
    <w:name w:val="E-mail Signature"/>
    <w:basedOn w:val="a0"/>
    <w:link w:val="Char5"/>
    <w:pPr>
      <w:spacing w:before="60"/>
      <w:ind w:firstLine="482"/>
    </w:pPr>
    <w:rPr>
      <w:rFonts w:ascii="Arial" w:eastAsia="仿宋_GB2312" w:hAnsi="Arial"/>
      <w:kern w:val="0"/>
      <w:sz w:val="24"/>
      <w:szCs w:val="20"/>
      <w:lang w:val="zh-CN"/>
    </w:rPr>
  </w:style>
  <w:style w:type="paragraph" w:styleId="ac">
    <w:name w:val="List Number"/>
    <w:basedOn w:val="a0"/>
    <w:pPr>
      <w:tabs>
        <w:tab w:val="left" w:pos="360"/>
      </w:tabs>
      <w:spacing w:before="60"/>
      <w:ind w:left="360" w:hangingChars="200" w:hanging="360"/>
    </w:pPr>
    <w:rPr>
      <w:rFonts w:ascii="Arial" w:eastAsia="仿宋_GB2312" w:hAnsi="Arial"/>
      <w:kern w:val="0"/>
      <w:sz w:val="24"/>
      <w:szCs w:val="20"/>
    </w:rPr>
  </w:style>
  <w:style w:type="paragraph" w:styleId="ad">
    <w:name w:val="caption"/>
    <w:aliases w:val="题注 Char Char Char"/>
    <w:basedOn w:val="a0"/>
    <w:next w:val="a0"/>
    <w:link w:val="Char6"/>
    <w:qFormat/>
    <w:pPr>
      <w:spacing w:before="152" w:after="160"/>
    </w:pPr>
    <w:rPr>
      <w:rFonts w:ascii="Arial" w:eastAsia="黑体" w:hAnsi="Arial" w:cs="Arial"/>
      <w:sz w:val="20"/>
      <w:szCs w:val="20"/>
    </w:rPr>
  </w:style>
  <w:style w:type="paragraph" w:styleId="50">
    <w:name w:val="index 5"/>
    <w:basedOn w:val="a0"/>
    <w:next w:val="a0"/>
    <w:pPr>
      <w:ind w:left="1200" w:hanging="240"/>
      <w:jc w:val="left"/>
    </w:pPr>
    <w:rPr>
      <w:sz w:val="20"/>
      <w:szCs w:val="20"/>
    </w:rPr>
  </w:style>
  <w:style w:type="paragraph" w:styleId="ae">
    <w:name w:val="List Bullet"/>
    <w:basedOn w:val="a0"/>
    <w:pPr>
      <w:tabs>
        <w:tab w:val="left" w:pos="360"/>
      </w:tabs>
      <w:spacing w:before="60"/>
      <w:ind w:left="360" w:hangingChars="200" w:hanging="360"/>
    </w:pPr>
    <w:rPr>
      <w:rFonts w:ascii="Arial" w:eastAsia="仿宋_GB2312" w:hAnsi="Arial"/>
      <w:kern w:val="0"/>
      <w:sz w:val="24"/>
      <w:szCs w:val="20"/>
    </w:rPr>
  </w:style>
  <w:style w:type="paragraph" w:styleId="af">
    <w:name w:val="envelope address"/>
    <w:basedOn w:val="a0"/>
    <w:pPr>
      <w:framePr w:w="7920" w:h="1980" w:hRule="exact" w:hSpace="180" w:wrap="around" w:hAnchor="page" w:xAlign="center" w:yAlign="bottom"/>
      <w:snapToGrid w:val="0"/>
      <w:spacing w:before="60"/>
      <w:ind w:left="2880" w:firstLine="482"/>
    </w:pPr>
    <w:rPr>
      <w:rFonts w:ascii="Arial" w:eastAsia="仿宋_GB2312" w:hAnsi="Arial" w:cs="Arial"/>
      <w:kern w:val="0"/>
      <w:sz w:val="24"/>
      <w:szCs w:val="20"/>
    </w:rPr>
  </w:style>
  <w:style w:type="paragraph" w:styleId="af0">
    <w:name w:val="Document Map"/>
    <w:basedOn w:val="a0"/>
    <w:link w:val="Char7"/>
    <w:rPr>
      <w:rFonts w:ascii="宋体"/>
      <w:sz w:val="18"/>
      <w:szCs w:val="18"/>
      <w:lang w:val="zh-CN"/>
    </w:rPr>
  </w:style>
  <w:style w:type="paragraph" w:styleId="af1">
    <w:name w:val="toa heading"/>
    <w:basedOn w:val="a0"/>
    <w:next w:val="a0"/>
    <w:qFormat/>
    <w:pPr>
      <w:spacing w:before="120"/>
      <w:jc w:val="center"/>
    </w:pPr>
    <w:rPr>
      <w:rFonts w:ascii="Arial" w:hAnsi="Arial"/>
      <w:sz w:val="24"/>
      <w:szCs w:val="20"/>
    </w:rPr>
  </w:style>
  <w:style w:type="paragraph" w:styleId="60">
    <w:name w:val="index 6"/>
    <w:basedOn w:val="a0"/>
    <w:next w:val="a0"/>
    <w:qFormat/>
    <w:pPr>
      <w:ind w:left="1440" w:hanging="240"/>
      <w:jc w:val="left"/>
    </w:pPr>
    <w:rPr>
      <w:sz w:val="20"/>
      <w:szCs w:val="20"/>
    </w:rPr>
  </w:style>
  <w:style w:type="paragraph" w:styleId="af2">
    <w:name w:val="Salutation"/>
    <w:basedOn w:val="a0"/>
    <w:next w:val="a0"/>
    <w:link w:val="Char8"/>
    <w:pPr>
      <w:spacing w:before="60"/>
      <w:ind w:firstLine="482"/>
    </w:pPr>
    <w:rPr>
      <w:rFonts w:ascii="Arial" w:eastAsia="仿宋_GB2312" w:hAnsi="Arial"/>
      <w:kern w:val="0"/>
      <w:sz w:val="24"/>
      <w:szCs w:val="20"/>
      <w:lang w:val="zh-CN"/>
    </w:rPr>
  </w:style>
  <w:style w:type="paragraph" w:styleId="31">
    <w:name w:val="Body Text 3"/>
    <w:basedOn w:val="a0"/>
    <w:link w:val="3Char"/>
    <w:pPr>
      <w:spacing w:before="60" w:after="120"/>
      <w:ind w:firstLine="482"/>
    </w:pPr>
    <w:rPr>
      <w:kern w:val="0"/>
      <w:sz w:val="16"/>
      <w:szCs w:val="16"/>
      <w:lang w:val="zh-CN"/>
    </w:rPr>
  </w:style>
  <w:style w:type="paragraph" w:styleId="af3">
    <w:name w:val="Closing"/>
    <w:basedOn w:val="a0"/>
    <w:link w:val="Char9"/>
    <w:pPr>
      <w:spacing w:before="60"/>
      <w:ind w:left="4320" w:firstLine="482"/>
    </w:pPr>
    <w:rPr>
      <w:rFonts w:ascii="Arial" w:eastAsia="仿宋_GB2312" w:hAnsi="Arial"/>
      <w:kern w:val="0"/>
      <w:sz w:val="24"/>
      <w:szCs w:val="20"/>
      <w:lang w:val="zh-CN"/>
    </w:rPr>
  </w:style>
  <w:style w:type="paragraph" w:styleId="32">
    <w:name w:val="List Bullet 3"/>
    <w:basedOn w:val="a0"/>
    <w:qFormat/>
    <w:pPr>
      <w:tabs>
        <w:tab w:val="left" w:pos="1200"/>
      </w:tabs>
      <w:spacing w:before="60"/>
      <w:ind w:left="1200" w:hanging="360"/>
    </w:pPr>
    <w:rPr>
      <w:rFonts w:ascii="Arial" w:eastAsia="仿宋_GB2312" w:hAnsi="Arial"/>
      <w:kern w:val="0"/>
      <w:sz w:val="24"/>
      <w:szCs w:val="20"/>
    </w:rPr>
  </w:style>
  <w:style w:type="paragraph" w:styleId="af4">
    <w:name w:val="Body Text Indent"/>
    <w:aliases w:val="特点标题,正文文字 21,Body Text 2,紧缩文字,Body Text1,仿宋体正文,正文文字( 首段缩进两字）,正文文字缩进2字符"/>
    <w:basedOn w:val="a0"/>
    <w:link w:val="Chara"/>
    <w:pPr>
      <w:spacing w:after="120"/>
      <w:ind w:leftChars="200" w:left="420"/>
    </w:pPr>
    <w:rPr>
      <w:lang w:val="zh-CN"/>
    </w:rPr>
  </w:style>
  <w:style w:type="paragraph" w:styleId="33">
    <w:name w:val="List Number 3"/>
    <w:basedOn w:val="a0"/>
    <w:pPr>
      <w:tabs>
        <w:tab w:val="left" w:pos="1200"/>
      </w:tabs>
      <w:spacing w:before="60"/>
      <w:ind w:left="1200" w:hanging="360"/>
    </w:pPr>
    <w:rPr>
      <w:rFonts w:ascii="Arial" w:eastAsia="仿宋_GB2312" w:hAnsi="Arial"/>
      <w:kern w:val="0"/>
      <w:sz w:val="24"/>
      <w:szCs w:val="20"/>
    </w:rPr>
  </w:style>
  <w:style w:type="paragraph" w:styleId="21">
    <w:name w:val="List 2"/>
    <w:basedOn w:val="a0"/>
    <w:pPr>
      <w:spacing w:before="60"/>
      <w:ind w:left="840" w:hanging="420"/>
    </w:pPr>
    <w:rPr>
      <w:rFonts w:ascii="Arial" w:eastAsia="仿宋_GB2312" w:hAnsi="Arial"/>
      <w:kern w:val="0"/>
      <w:sz w:val="24"/>
      <w:szCs w:val="20"/>
    </w:rPr>
  </w:style>
  <w:style w:type="paragraph" w:styleId="af5">
    <w:name w:val="List Continue"/>
    <w:basedOn w:val="a0"/>
    <w:pPr>
      <w:spacing w:before="60" w:after="120"/>
      <w:ind w:left="420" w:firstLine="482"/>
    </w:pPr>
    <w:rPr>
      <w:rFonts w:ascii="Arial" w:eastAsia="仿宋_GB2312" w:hAnsi="Arial"/>
      <w:kern w:val="0"/>
      <w:sz w:val="24"/>
      <w:szCs w:val="20"/>
    </w:rPr>
  </w:style>
  <w:style w:type="paragraph" w:styleId="af6">
    <w:name w:val="Block Text"/>
    <w:basedOn w:val="a0"/>
    <w:pPr>
      <w:spacing w:after="120"/>
      <w:ind w:leftChars="700" w:left="1440" w:rightChars="700" w:right="1440"/>
    </w:pPr>
  </w:style>
  <w:style w:type="paragraph" w:styleId="22">
    <w:name w:val="List Bullet 2"/>
    <w:basedOn w:val="a0"/>
    <w:qFormat/>
    <w:pPr>
      <w:tabs>
        <w:tab w:val="left" w:pos="780"/>
      </w:tabs>
      <w:spacing w:before="60"/>
      <w:ind w:leftChars="200" w:left="780" w:hangingChars="200" w:hanging="360"/>
    </w:pPr>
    <w:rPr>
      <w:rFonts w:ascii="Arial" w:eastAsia="仿宋_GB2312" w:hAnsi="Arial"/>
      <w:kern w:val="0"/>
      <w:sz w:val="24"/>
      <w:szCs w:val="20"/>
    </w:rPr>
  </w:style>
  <w:style w:type="paragraph" w:styleId="HTML">
    <w:name w:val="HTML Address"/>
    <w:basedOn w:val="a0"/>
    <w:link w:val="HTMLChar"/>
    <w:pPr>
      <w:spacing w:before="60"/>
      <w:ind w:firstLine="482"/>
    </w:pPr>
    <w:rPr>
      <w:rFonts w:ascii="Arial" w:eastAsia="仿宋_GB2312" w:hAnsi="Arial"/>
      <w:i/>
      <w:iCs/>
      <w:kern w:val="0"/>
      <w:sz w:val="24"/>
      <w:szCs w:val="20"/>
      <w:lang w:val="zh-CN"/>
    </w:rPr>
  </w:style>
  <w:style w:type="paragraph" w:styleId="42">
    <w:name w:val="index 4"/>
    <w:basedOn w:val="a0"/>
    <w:next w:val="a0"/>
    <w:qFormat/>
    <w:pPr>
      <w:ind w:left="960" w:hanging="240"/>
      <w:jc w:val="left"/>
    </w:pPr>
    <w:rPr>
      <w:sz w:val="20"/>
      <w:szCs w:val="20"/>
    </w:rPr>
  </w:style>
  <w:style w:type="paragraph" w:styleId="51">
    <w:name w:val="toc 5"/>
    <w:basedOn w:val="a0"/>
    <w:next w:val="a0"/>
    <w:uiPriority w:val="39"/>
    <w:qFormat/>
    <w:pPr>
      <w:ind w:left="840"/>
      <w:jc w:val="left"/>
    </w:pPr>
    <w:rPr>
      <w:rFonts w:ascii="Calibri" w:hAnsi="Calibri" w:cs="Calibri"/>
      <w:sz w:val="18"/>
      <w:szCs w:val="18"/>
    </w:rPr>
  </w:style>
  <w:style w:type="paragraph" w:styleId="34">
    <w:name w:val="toc 3"/>
    <w:basedOn w:val="a0"/>
    <w:next w:val="a0"/>
    <w:uiPriority w:val="39"/>
    <w:qFormat/>
    <w:pPr>
      <w:ind w:left="420"/>
      <w:jc w:val="left"/>
    </w:pPr>
    <w:rPr>
      <w:rFonts w:ascii="Calibri" w:hAnsi="Calibri" w:cs="Calibri"/>
      <w:i/>
      <w:iCs/>
      <w:sz w:val="20"/>
      <w:szCs w:val="20"/>
    </w:rPr>
  </w:style>
  <w:style w:type="paragraph" w:styleId="af7">
    <w:name w:val="Plain Text"/>
    <w:aliases w:val="普通文字,Plain Text Char1,Plain Text Char Char,Plain Text Char,Plain Text Char2 Char,Plain Text Char Char Char,Plain Text Char1 Char Char,普通文字 Char Char Char,普通文字 Char Char Char Char,普通文字 Char Char Char Char Char Char Char Char Char,Plain Text,纯文本1,文字缩进"/>
    <w:basedOn w:val="a0"/>
    <w:link w:val="Charb"/>
    <w:rPr>
      <w:rFonts w:ascii="宋体" w:hAnsi="Courier New"/>
      <w:szCs w:val="21"/>
      <w:lang w:val="zh-CN"/>
    </w:rPr>
  </w:style>
  <w:style w:type="paragraph" w:styleId="52">
    <w:name w:val="List Bullet 5"/>
    <w:basedOn w:val="a0"/>
    <w:pPr>
      <w:tabs>
        <w:tab w:val="left" w:pos="2040"/>
      </w:tabs>
      <w:spacing w:before="60"/>
      <w:ind w:left="2040" w:hanging="360"/>
    </w:pPr>
    <w:rPr>
      <w:rFonts w:ascii="Arial" w:eastAsia="仿宋_GB2312" w:hAnsi="Arial"/>
      <w:kern w:val="0"/>
      <w:sz w:val="24"/>
      <w:szCs w:val="20"/>
    </w:rPr>
  </w:style>
  <w:style w:type="paragraph" w:styleId="43">
    <w:name w:val="List Number 4"/>
    <w:basedOn w:val="a0"/>
    <w:pPr>
      <w:tabs>
        <w:tab w:val="left" w:pos="1620"/>
      </w:tabs>
      <w:spacing w:before="60"/>
      <w:ind w:left="1620" w:hanging="360"/>
    </w:pPr>
    <w:rPr>
      <w:rFonts w:ascii="Arial" w:eastAsia="仿宋_GB2312" w:hAnsi="Arial"/>
      <w:kern w:val="0"/>
      <w:sz w:val="24"/>
      <w:szCs w:val="20"/>
    </w:rPr>
  </w:style>
  <w:style w:type="paragraph" w:styleId="81">
    <w:name w:val="toc 8"/>
    <w:basedOn w:val="a0"/>
    <w:next w:val="a0"/>
    <w:uiPriority w:val="39"/>
    <w:pPr>
      <w:ind w:left="1470"/>
      <w:jc w:val="left"/>
    </w:pPr>
    <w:rPr>
      <w:rFonts w:ascii="Calibri" w:hAnsi="Calibri" w:cs="Calibri"/>
      <w:sz w:val="18"/>
      <w:szCs w:val="18"/>
    </w:rPr>
  </w:style>
  <w:style w:type="paragraph" w:styleId="35">
    <w:name w:val="index 3"/>
    <w:basedOn w:val="a0"/>
    <w:next w:val="a0"/>
    <w:pPr>
      <w:ind w:left="720" w:hanging="240"/>
      <w:jc w:val="left"/>
    </w:pPr>
    <w:rPr>
      <w:sz w:val="20"/>
      <w:szCs w:val="20"/>
    </w:rPr>
  </w:style>
  <w:style w:type="paragraph" w:styleId="af8">
    <w:name w:val="Date"/>
    <w:basedOn w:val="a0"/>
    <w:next w:val="a0"/>
    <w:pPr>
      <w:ind w:leftChars="2500" w:left="100"/>
    </w:pPr>
  </w:style>
  <w:style w:type="paragraph" w:styleId="23">
    <w:name w:val="Body Text Indent 2"/>
    <w:basedOn w:val="a0"/>
    <w:link w:val="2Char"/>
    <w:qFormat/>
    <w:pPr>
      <w:spacing w:after="120" w:line="480" w:lineRule="auto"/>
      <w:ind w:leftChars="200" w:left="420"/>
    </w:pPr>
    <w:rPr>
      <w:lang w:val="zh-CN"/>
    </w:rPr>
  </w:style>
  <w:style w:type="paragraph" w:styleId="53">
    <w:name w:val="List Continue 5"/>
    <w:basedOn w:val="a0"/>
    <w:pPr>
      <w:spacing w:before="60" w:after="120"/>
      <w:ind w:left="2100" w:firstLine="482"/>
    </w:pPr>
    <w:rPr>
      <w:rFonts w:ascii="Arial" w:eastAsia="仿宋_GB2312" w:hAnsi="Arial"/>
      <w:kern w:val="0"/>
      <w:sz w:val="24"/>
      <w:szCs w:val="20"/>
    </w:rPr>
  </w:style>
  <w:style w:type="paragraph" w:styleId="af9">
    <w:name w:val="Balloon Text"/>
    <w:basedOn w:val="a0"/>
    <w:link w:val="Charc"/>
    <w:rPr>
      <w:sz w:val="18"/>
      <w:szCs w:val="18"/>
      <w:lang w:val="zh-CN"/>
    </w:rPr>
  </w:style>
  <w:style w:type="paragraph" w:styleId="afa">
    <w:name w:val="footer"/>
    <w:basedOn w:val="a0"/>
    <w:link w:val="Chard"/>
    <w:uiPriority w:val="99"/>
    <w:pPr>
      <w:tabs>
        <w:tab w:val="center" w:pos="4153"/>
        <w:tab w:val="right" w:pos="8306"/>
      </w:tabs>
      <w:snapToGrid w:val="0"/>
      <w:jc w:val="left"/>
    </w:pPr>
    <w:rPr>
      <w:sz w:val="18"/>
      <w:szCs w:val="18"/>
      <w:lang w:val="zh-CN"/>
    </w:rPr>
  </w:style>
  <w:style w:type="paragraph" w:styleId="afb">
    <w:name w:val="envelope return"/>
    <w:basedOn w:val="a0"/>
    <w:pPr>
      <w:snapToGrid w:val="0"/>
      <w:spacing w:before="60"/>
      <w:ind w:firstLine="482"/>
    </w:pPr>
    <w:rPr>
      <w:rFonts w:ascii="Arial" w:eastAsia="仿宋_GB2312" w:hAnsi="Arial" w:cs="Arial"/>
      <w:kern w:val="0"/>
      <w:sz w:val="24"/>
      <w:szCs w:val="20"/>
    </w:rPr>
  </w:style>
  <w:style w:type="paragraph" w:styleId="24">
    <w:name w:val="Body Text First Indent 2"/>
    <w:basedOn w:val="af4"/>
    <w:link w:val="2Char0"/>
    <w:pPr>
      <w:spacing w:before="60"/>
      <w:ind w:leftChars="0" w:left="0" w:firstLine="210"/>
    </w:pPr>
    <w:rPr>
      <w:sz w:val="18"/>
    </w:rPr>
  </w:style>
  <w:style w:type="paragraph" w:styleId="afc">
    <w:name w:val="header"/>
    <w:aliases w:val="页眉1,页眉2,g,首页页眉,页眉zxl"/>
    <w:basedOn w:val="a0"/>
    <w:link w:val="Chare"/>
    <w:uiPriority w:val="99"/>
    <w:pPr>
      <w:pBdr>
        <w:bottom w:val="single" w:sz="6" w:space="1" w:color="auto"/>
      </w:pBdr>
      <w:tabs>
        <w:tab w:val="center" w:pos="4153"/>
        <w:tab w:val="right" w:pos="8306"/>
      </w:tabs>
      <w:snapToGrid w:val="0"/>
      <w:jc w:val="center"/>
    </w:pPr>
    <w:rPr>
      <w:sz w:val="18"/>
      <w:szCs w:val="18"/>
      <w:lang w:val="zh-CN"/>
    </w:rPr>
  </w:style>
  <w:style w:type="paragraph" w:styleId="afd">
    <w:name w:val="Signature"/>
    <w:basedOn w:val="a0"/>
    <w:link w:val="Charf"/>
    <w:pPr>
      <w:spacing w:before="60"/>
      <w:ind w:left="4320" w:firstLine="482"/>
    </w:pPr>
    <w:rPr>
      <w:rFonts w:ascii="Arial" w:eastAsia="仿宋_GB2312" w:hAnsi="Arial"/>
      <w:kern w:val="0"/>
      <w:sz w:val="24"/>
      <w:szCs w:val="20"/>
      <w:lang w:val="zh-CN"/>
    </w:rPr>
  </w:style>
  <w:style w:type="paragraph" w:styleId="10">
    <w:name w:val="toc 1"/>
    <w:aliases w:val="目录2"/>
    <w:basedOn w:val="a0"/>
    <w:next w:val="a0"/>
    <w:link w:val="1Char1"/>
    <w:uiPriority w:val="39"/>
    <w:pPr>
      <w:spacing w:before="120" w:after="120"/>
      <w:jc w:val="left"/>
    </w:pPr>
    <w:rPr>
      <w:rFonts w:ascii="Calibri" w:hAnsi="Calibri"/>
      <w:b/>
      <w:bCs/>
      <w:caps/>
      <w:sz w:val="20"/>
      <w:szCs w:val="20"/>
      <w:lang w:val="zh-CN"/>
    </w:rPr>
  </w:style>
  <w:style w:type="paragraph" w:styleId="44">
    <w:name w:val="List Continue 4"/>
    <w:basedOn w:val="a0"/>
    <w:qFormat/>
    <w:pPr>
      <w:spacing w:before="60" w:after="120"/>
      <w:ind w:left="1680" w:firstLine="482"/>
    </w:pPr>
    <w:rPr>
      <w:rFonts w:ascii="Arial" w:eastAsia="仿宋_GB2312" w:hAnsi="Arial"/>
      <w:kern w:val="0"/>
      <w:sz w:val="24"/>
      <w:szCs w:val="20"/>
    </w:rPr>
  </w:style>
  <w:style w:type="paragraph" w:styleId="45">
    <w:name w:val="toc 4"/>
    <w:basedOn w:val="a0"/>
    <w:next w:val="a0"/>
    <w:uiPriority w:val="39"/>
    <w:qFormat/>
    <w:pPr>
      <w:ind w:left="630"/>
      <w:jc w:val="left"/>
    </w:pPr>
    <w:rPr>
      <w:rFonts w:ascii="Calibri" w:hAnsi="Calibri" w:cs="Calibri"/>
      <w:sz w:val="18"/>
      <w:szCs w:val="18"/>
    </w:rPr>
  </w:style>
  <w:style w:type="paragraph" w:styleId="afe">
    <w:name w:val="index heading"/>
    <w:basedOn w:val="a0"/>
    <w:next w:val="11"/>
    <w:pPr>
      <w:spacing w:before="120" w:after="120"/>
      <w:jc w:val="left"/>
    </w:pPr>
    <w:rPr>
      <w:b/>
      <w:bCs/>
      <w:i/>
      <w:iCs/>
      <w:sz w:val="20"/>
      <w:szCs w:val="20"/>
    </w:rPr>
  </w:style>
  <w:style w:type="paragraph" w:styleId="11">
    <w:name w:val="index 1"/>
    <w:basedOn w:val="a0"/>
    <w:next w:val="a0"/>
    <w:semiHidden/>
    <w:pPr>
      <w:jc w:val="center"/>
    </w:pPr>
    <w:rPr>
      <w:rFonts w:ascii="宋体" w:hAnsi="宋体"/>
      <w:szCs w:val="21"/>
    </w:rPr>
  </w:style>
  <w:style w:type="paragraph" w:styleId="aff">
    <w:name w:val="Subtitle"/>
    <w:basedOn w:val="a0"/>
    <w:link w:val="Charf0"/>
    <w:qFormat/>
    <w:pPr>
      <w:spacing w:before="240" w:after="60" w:line="312" w:lineRule="auto"/>
      <w:ind w:firstLine="482"/>
      <w:jc w:val="center"/>
      <w:outlineLvl w:val="1"/>
    </w:pPr>
    <w:rPr>
      <w:rFonts w:ascii="Arial" w:eastAsia="仿宋_GB2312" w:hAnsi="Arial"/>
      <w:b/>
      <w:bCs/>
      <w:kern w:val="28"/>
      <w:sz w:val="32"/>
      <w:szCs w:val="32"/>
      <w:lang w:val="zh-CN"/>
    </w:rPr>
  </w:style>
  <w:style w:type="paragraph" w:styleId="54">
    <w:name w:val="List Number 5"/>
    <w:basedOn w:val="a0"/>
    <w:qFormat/>
    <w:pPr>
      <w:tabs>
        <w:tab w:val="left" w:pos="283"/>
        <w:tab w:val="left" w:pos="987"/>
      </w:tabs>
      <w:adjustRightInd w:val="0"/>
      <w:snapToGrid w:val="0"/>
      <w:spacing w:line="500" w:lineRule="atLeast"/>
      <w:ind w:left="987" w:hanging="420"/>
    </w:pPr>
    <w:rPr>
      <w:sz w:val="28"/>
    </w:rPr>
  </w:style>
  <w:style w:type="paragraph" w:styleId="aff0">
    <w:name w:val="List"/>
    <w:aliases w:val="流程图,列表1"/>
    <w:basedOn w:val="a0"/>
    <w:next w:val="a8"/>
    <w:link w:val="Charf1"/>
    <w:pPr>
      <w:spacing w:beforeLines="50" w:before="50" w:line="480" w:lineRule="atLeast"/>
    </w:pPr>
    <w:rPr>
      <w:rFonts w:ascii="幼圆" w:eastAsia="幼圆"/>
      <w:b/>
      <w:sz w:val="24"/>
      <w:szCs w:val="20"/>
    </w:rPr>
  </w:style>
  <w:style w:type="paragraph" w:styleId="aff1">
    <w:name w:val="footnote text"/>
    <w:basedOn w:val="a0"/>
    <w:link w:val="Charf2"/>
    <w:pPr>
      <w:snapToGrid w:val="0"/>
      <w:spacing w:before="60"/>
      <w:ind w:firstLine="482"/>
      <w:jc w:val="left"/>
    </w:pPr>
    <w:rPr>
      <w:rFonts w:ascii="Arial" w:eastAsia="仿宋_GB2312" w:hAnsi="Arial"/>
      <w:kern w:val="0"/>
      <w:sz w:val="18"/>
      <w:szCs w:val="18"/>
      <w:lang w:val="zh-CN"/>
    </w:rPr>
  </w:style>
  <w:style w:type="paragraph" w:styleId="61">
    <w:name w:val="toc 6"/>
    <w:basedOn w:val="a0"/>
    <w:next w:val="a0"/>
    <w:uiPriority w:val="39"/>
    <w:qFormat/>
    <w:pPr>
      <w:ind w:left="1050"/>
      <w:jc w:val="left"/>
    </w:pPr>
    <w:rPr>
      <w:rFonts w:ascii="Calibri" w:hAnsi="Calibri" w:cs="Calibri"/>
      <w:sz w:val="18"/>
      <w:szCs w:val="18"/>
    </w:rPr>
  </w:style>
  <w:style w:type="paragraph" w:styleId="55">
    <w:name w:val="List 5"/>
    <w:basedOn w:val="a0"/>
    <w:pPr>
      <w:spacing w:before="60"/>
      <w:ind w:left="2100" w:hanging="420"/>
    </w:pPr>
    <w:rPr>
      <w:rFonts w:ascii="Arial" w:eastAsia="仿宋_GB2312" w:hAnsi="Arial"/>
      <w:kern w:val="0"/>
      <w:sz w:val="24"/>
      <w:szCs w:val="20"/>
    </w:rPr>
  </w:style>
  <w:style w:type="paragraph" w:styleId="36">
    <w:name w:val="Body Text Indent 3"/>
    <w:aliases w:val="正文文字缩进 3,环评正文文字缩进（江东模板）"/>
    <w:basedOn w:val="a0"/>
    <w:link w:val="3Char0"/>
    <w:pPr>
      <w:spacing w:after="120"/>
      <w:ind w:leftChars="200" w:left="420"/>
    </w:pPr>
    <w:rPr>
      <w:sz w:val="16"/>
      <w:szCs w:val="16"/>
    </w:rPr>
  </w:style>
  <w:style w:type="paragraph" w:styleId="71">
    <w:name w:val="index 7"/>
    <w:basedOn w:val="a0"/>
    <w:next w:val="a0"/>
    <w:qFormat/>
    <w:pPr>
      <w:ind w:left="1680" w:hanging="240"/>
      <w:jc w:val="left"/>
    </w:pPr>
    <w:rPr>
      <w:sz w:val="20"/>
      <w:szCs w:val="20"/>
    </w:rPr>
  </w:style>
  <w:style w:type="paragraph" w:styleId="90">
    <w:name w:val="index 9"/>
    <w:basedOn w:val="a0"/>
    <w:next w:val="a0"/>
    <w:pPr>
      <w:ind w:left="2160" w:hanging="240"/>
      <w:jc w:val="left"/>
    </w:pPr>
    <w:rPr>
      <w:sz w:val="20"/>
      <w:szCs w:val="20"/>
    </w:rPr>
  </w:style>
  <w:style w:type="paragraph" w:styleId="aff2">
    <w:name w:val="table of figures"/>
    <w:basedOn w:val="a0"/>
    <w:next w:val="a0"/>
    <w:semiHidden/>
    <w:pPr>
      <w:spacing w:line="500" w:lineRule="exact"/>
      <w:jc w:val="center"/>
    </w:pPr>
    <w:rPr>
      <w:rFonts w:ascii="仿宋_GB2312" w:eastAsia="仿宋_GB2312"/>
      <w:sz w:val="28"/>
    </w:rPr>
  </w:style>
  <w:style w:type="paragraph" w:styleId="25">
    <w:name w:val="toc 2"/>
    <w:basedOn w:val="a0"/>
    <w:next w:val="a0"/>
    <w:uiPriority w:val="39"/>
    <w:pPr>
      <w:tabs>
        <w:tab w:val="right" w:leader="dot" w:pos="9061"/>
      </w:tabs>
      <w:ind w:left="210"/>
      <w:jc w:val="left"/>
    </w:pPr>
    <w:rPr>
      <w:rFonts w:ascii="Calibri" w:hAnsi="Calibri" w:cs="Calibri"/>
      <w:smallCaps/>
      <w:sz w:val="20"/>
      <w:szCs w:val="20"/>
    </w:rPr>
  </w:style>
  <w:style w:type="paragraph" w:styleId="91">
    <w:name w:val="toc 9"/>
    <w:basedOn w:val="a0"/>
    <w:next w:val="a0"/>
    <w:uiPriority w:val="39"/>
    <w:pPr>
      <w:ind w:left="1680"/>
      <w:jc w:val="left"/>
    </w:pPr>
    <w:rPr>
      <w:rFonts w:ascii="Calibri" w:hAnsi="Calibri" w:cs="Calibri"/>
      <w:sz w:val="18"/>
      <w:szCs w:val="18"/>
    </w:rPr>
  </w:style>
  <w:style w:type="paragraph" w:styleId="26">
    <w:name w:val="Body Text 2"/>
    <w:aliases w:val="正文文字 2"/>
    <w:basedOn w:val="a0"/>
    <w:link w:val="2Char2"/>
    <w:pPr>
      <w:spacing w:after="120" w:line="480" w:lineRule="auto"/>
    </w:pPr>
    <w:rPr>
      <w:lang w:val="zh-CN"/>
    </w:rPr>
  </w:style>
  <w:style w:type="paragraph" w:styleId="46">
    <w:name w:val="List 4"/>
    <w:basedOn w:val="a0"/>
    <w:pPr>
      <w:spacing w:before="60"/>
      <w:ind w:left="1680" w:hanging="420"/>
    </w:pPr>
    <w:rPr>
      <w:rFonts w:ascii="Arial" w:eastAsia="仿宋_GB2312" w:hAnsi="Arial"/>
      <w:kern w:val="0"/>
      <w:sz w:val="24"/>
      <w:szCs w:val="20"/>
    </w:rPr>
  </w:style>
  <w:style w:type="paragraph" w:styleId="27">
    <w:name w:val="List Continue 2"/>
    <w:basedOn w:val="a0"/>
    <w:pPr>
      <w:spacing w:before="60" w:after="120"/>
      <w:ind w:left="840" w:firstLine="482"/>
    </w:pPr>
    <w:rPr>
      <w:rFonts w:ascii="Arial" w:eastAsia="仿宋_GB2312" w:hAnsi="Arial"/>
      <w:kern w:val="0"/>
      <w:sz w:val="24"/>
      <w:szCs w:val="20"/>
    </w:rPr>
  </w:style>
  <w:style w:type="paragraph" w:styleId="aff3">
    <w:name w:val="Message Header"/>
    <w:basedOn w:val="a0"/>
    <w:link w:val="Charf3"/>
    <w:pPr>
      <w:pBdr>
        <w:top w:val="single" w:sz="6" w:space="1" w:color="auto"/>
        <w:left w:val="single" w:sz="6" w:space="1" w:color="auto"/>
        <w:bottom w:val="single" w:sz="6" w:space="1" w:color="auto"/>
        <w:right w:val="single" w:sz="6" w:space="1" w:color="auto"/>
      </w:pBdr>
      <w:shd w:val="pct20" w:color="auto" w:fill="auto"/>
      <w:spacing w:before="60"/>
      <w:ind w:left="1080" w:hanging="1080"/>
    </w:pPr>
    <w:rPr>
      <w:rFonts w:ascii="Arial" w:eastAsia="仿宋_GB2312" w:hAnsi="Arial"/>
      <w:kern w:val="0"/>
      <w:sz w:val="24"/>
      <w:szCs w:val="20"/>
      <w:lang w:val="zh-CN"/>
    </w:rPr>
  </w:style>
  <w:style w:type="paragraph" w:styleId="HTML0">
    <w:name w:val="HTML Preformatted"/>
    <w:basedOn w:val="a0"/>
    <w:link w:val="HTMLChar0"/>
    <w:pPr>
      <w:spacing w:before="60"/>
      <w:ind w:firstLine="482"/>
    </w:pPr>
    <w:rPr>
      <w:rFonts w:ascii="Courier New" w:eastAsia="仿宋_GB2312" w:hAnsi="Courier New"/>
      <w:kern w:val="0"/>
      <w:sz w:val="20"/>
      <w:szCs w:val="20"/>
      <w:lang w:val="zh-CN"/>
    </w:rPr>
  </w:style>
  <w:style w:type="paragraph" w:styleId="aff4">
    <w:name w:val="Normal (Web)"/>
    <w:aliases w:val="普通 (Web),普通(Web)1,普通 (Web)1"/>
    <w:basedOn w:val="a0"/>
    <w:link w:val="Char10"/>
    <w:uiPriority w:val="99"/>
    <w:rPr>
      <w:sz w:val="24"/>
    </w:rPr>
  </w:style>
  <w:style w:type="paragraph" w:styleId="37">
    <w:name w:val="List Continue 3"/>
    <w:basedOn w:val="a0"/>
    <w:qFormat/>
    <w:pPr>
      <w:spacing w:before="60" w:after="120"/>
      <w:ind w:left="1260" w:firstLine="482"/>
    </w:pPr>
    <w:rPr>
      <w:rFonts w:ascii="Arial" w:eastAsia="仿宋_GB2312" w:hAnsi="Arial"/>
      <w:kern w:val="0"/>
      <w:sz w:val="24"/>
      <w:szCs w:val="20"/>
    </w:rPr>
  </w:style>
  <w:style w:type="paragraph" w:styleId="28">
    <w:name w:val="index 2"/>
    <w:basedOn w:val="a0"/>
    <w:next w:val="a0"/>
    <w:qFormat/>
    <w:pPr>
      <w:ind w:left="480" w:hanging="240"/>
      <w:jc w:val="left"/>
    </w:pPr>
    <w:rPr>
      <w:sz w:val="20"/>
      <w:szCs w:val="20"/>
    </w:rPr>
  </w:style>
  <w:style w:type="paragraph" w:styleId="aff5">
    <w:name w:val="Title"/>
    <w:basedOn w:val="a0"/>
    <w:link w:val="Char20"/>
    <w:qFormat/>
    <w:pPr>
      <w:spacing w:before="240" w:after="60"/>
      <w:jc w:val="center"/>
      <w:outlineLvl w:val="0"/>
    </w:pPr>
    <w:rPr>
      <w:rFonts w:ascii="Arial" w:hAnsi="Arial"/>
      <w:b/>
      <w:bCs/>
      <w:sz w:val="32"/>
      <w:szCs w:val="32"/>
      <w:lang w:val="zh-CN"/>
    </w:rPr>
  </w:style>
  <w:style w:type="character" w:styleId="aff6">
    <w:name w:val="Strong"/>
    <w:qFormat/>
    <w:rPr>
      <w:b/>
      <w:bCs/>
    </w:rPr>
  </w:style>
  <w:style w:type="character" w:styleId="aff7">
    <w:name w:val="page number"/>
    <w:aliases w:val="PN,-页码-,页码1"/>
    <w:basedOn w:val="a2"/>
  </w:style>
  <w:style w:type="character" w:styleId="aff8">
    <w:name w:val="FollowedHyperlink"/>
    <w:aliases w:val="已访问的超链接"/>
    <w:rPr>
      <w:color w:val="800080"/>
      <w:u w:val="single"/>
    </w:rPr>
  </w:style>
  <w:style w:type="character" w:styleId="aff9">
    <w:name w:val="Emphasis"/>
    <w:uiPriority w:val="20"/>
    <w:qFormat/>
    <w:rPr>
      <w:i/>
      <w:iCs/>
    </w:rPr>
  </w:style>
  <w:style w:type="character" w:styleId="affa">
    <w:name w:val="line number"/>
    <w:basedOn w:val="a2"/>
    <w:qFormat/>
  </w:style>
  <w:style w:type="character" w:styleId="HTML1">
    <w:name w:val="HTML Definition"/>
    <w:rPr>
      <w:i/>
    </w:rPr>
  </w:style>
  <w:style w:type="character" w:styleId="HTML2">
    <w:name w:val="HTML Typewriter"/>
    <w:rPr>
      <w:rFonts w:ascii="Courier New" w:hAnsi="Courier New"/>
      <w:sz w:val="20"/>
    </w:rPr>
  </w:style>
  <w:style w:type="character" w:styleId="HTML3">
    <w:name w:val="HTML Acronym"/>
    <w:basedOn w:val="a2"/>
    <w:qFormat/>
  </w:style>
  <w:style w:type="character" w:styleId="HTML4">
    <w:name w:val="HTML Variable"/>
    <w:qFormat/>
    <w:rPr>
      <w:i/>
    </w:rPr>
  </w:style>
  <w:style w:type="character" w:styleId="affb">
    <w:name w:val="Hyperlink"/>
    <w:uiPriority w:val="99"/>
    <w:rPr>
      <w:color w:val="0000FF"/>
      <w:u w:val="single"/>
    </w:rPr>
  </w:style>
  <w:style w:type="character" w:styleId="HTML5">
    <w:name w:val="HTML Code"/>
    <w:qFormat/>
    <w:rPr>
      <w:rFonts w:ascii="黑体" w:eastAsia="黑体" w:hAnsi="Courier New" w:cs="Courier New"/>
      <w:sz w:val="24"/>
      <w:szCs w:val="24"/>
    </w:rPr>
  </w:style>
  <w:style w:type="character" w:styleId="affc">
    <w:name w:val="annotation reference"/>
    <w:qFormat/>
    <w:rPr>
      <w:sz w:val="21"/>
      <w:szCs w:val="21"/>
    </w:rPr>
  </w:style>
  <w:style w:type="character" w:styleId="HTML6">
    <w:name w:val="HTML Cite"/>
    <w:qFormat/>
    <w:rPr>
      <w:i/>
    </w:rPr>
  </w:style>
  <w:style w:type="character" w:styleId="affd">
    <w:name w:val="footnote reference"/>
    <w:qFormat/>
    <w:rPr>
      <w:vertAlign w:val="superscript"/>
    </w:rPr>
  </w:style>
  <w:style w:type="character" w:styleId="HTML7">
    <w:name w:val="HTML Keyboard"/>
    <w:qFormat/>
    <w:rPr>
      <w:rFonts w:ascii="Courier New" w:hAnsi="Courier New"/>
      <w:sz w:val="20"/>
    </w:rPr>
  </w:style>
  <w:style w:type="character" w:styleId="HTML8">
    <w:name w:val="HTML Sample"/>
    <w:qFormat/>
    <w:rPr>
      <w:rFonts w:ascii="Courier New" w:hAnsi="Courier New"/>
    </w:rPr>
  </w:style>
  <w:style w:type="table" w:styleId="affe">
    <w:name w:val="Table Grid"/>
    <w:aliases w:val="网格型c,黄桥表,正文+宋体,网格型模版,网格型-中对齐,网格型刘,灰度表格,灰度表格1,灰度表格2,灰度表格11,灰度表格3,灰度表格12,灰度表格4,灰度表格13,灰度表格21,灰度表格111,灰度表格31,灰度表格121,灰度表格5,灰度表格14,灰度表格22,灰度表格112,灰度表格32,灰度表格122"/>
    <w:basedOn w:val="a3"/>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f">
    <w:name w:val="Table Theme"/>
    <w:basedOn w:val="a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2">
    <w:name w:val="Table Classic 1"/>
    <w:basedOn w:val="a3"/>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56">
    <w:name w:val="Table List 5"/>
    <w:basedOn w:val="a3"/>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57">
    <w:name w:val="Table Grid 5"/>
    <w:basedOn w:val="a3"/>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character" w:customStyle="1" w:styleId="Char">
    <w:name w:val="正文缩进 Char"/>
    <w:aliases w:val="正文（首行缩进两字） Char,特点 Char,正文（首行缩进两字） Char Char Char Char Char Char Char Char,文本条款 Char Char Char Char Char Char Char Char,Body text ident 1 Char,表正文 Char,正文非缩进 Char,正文缩进1 Char,正文（首行缩进两字）1 Char,文本条款1 Char,特点1 Char,Body text ident 11 Char,s4 Char"/>
    <w:link w:val="a1"/>
    <w:rPr>
      <w:rFonts w:eastAsia="宋体"/>
      <w:kern w:val="2"/>
      <w:sz w:val="21"/>
      <w:szCs w:val="24"/>
      <w:lang w:val="en-US" w:eastAsia="zh-CN" w:bidi="ar-SA"/>
    </w:rPr>
  </w:style>
  <w:style w:type="paragraph" w:customStyle="1" w:styleId="afff0">
    <w:name w:val="文本条款"/>
    <w:aliases w:val="表格标题"/>
    <w:basedOn w:val="a0"/>
    <w:next w:val="26"/>
    <w:rPr>
      <w:sz w:val="24"/>
      <w:szCs w:val="20"/>
    </w:rPr>
  </w:style>
  <w:style w:type="paragraph" w:customStyle="1" w:styleId="13">
    <w:name w:val="正文1"/>
    <w:basedOn w:val="af7"/>
    <w:link w:val="1Char0"/>
    <w:pPr>
      <w:jc w:val="center"/>
    </w:pPr>
    <w:rPr>
      <w:rFonts w:hAnsi="宋体"/>
    </w:rPr>
  </w:style>
  <w:style w:type="paragraph" w:customStyle="1" w:styleId="14">
    <w:name w:val="表格1"/>
    <w:basedOn w:val="a0"/>
    <w:pPr>
      <w:adjustRightInd w:val="0"/>
      <w:spacing w:line="360" w:lineRule="atLeast"/>
      <w:jc w:val="center"/>
      <w:textAlignment w:val="baseline"/>
    </w:pPr>
    <w:rPr>
      <w:rFonts w:ascii="CG Times (WN)"/>
      <w:spacing w:val="6"/>
      <w:kern w:val="0"/>
      <w:sz w:val="24"/>
      <w:szCs w:val="20"/>
    </w:rPr>
  </w:style>
  <w:style w:type="paragraph" w:customStyle="1" w:styleId="afff1">
    <w:name w:val="表格内容"/>
    <w:basedOn w:val="a0"/>
    <w:pPr>
      <w:jc w:val="center"/>
    </w:pPr>
    <w:rPr>
      <w:rFonts w:ascii="宋体" w:hAnsi="宋体"/>
      <w:szCs w:val="20"/>
    </w:rPr>
  </w:style>
  <w:style w:type="character" w:customStyle="1" w:styleId="Chare">
    <w:name w:val="页眉 Char"/>
    <w:aliases w:val="页眉1 Char1,页眉2 Char1,g Char1,首页页眉 Char1,页眉zxl Char"/>
    <w:link w:val="afc"/>
    <w:uiPriority w:val="99"/>
    <w:rPr>
      <w:kern w:val="2"/>
      <w:sz w:val="18"/>
      <w:szCs w:val="18"/>
    </w:rPr>
  </w:style>
  <w:style w:type="paragraph" w:customStyle="1" w:styleId="15">
    <w:name w:val="样式1"/>
    <w:basedOn w:val="a0"/>
    <w:qFormat/>
    <w:pPr>
      <w:tabs>
        <w:tab w:val="left" w:pos="360"/>
        <w:tab w:val="left" w:pos="1021"/>
      </w:tabs>
      <w:ind w:firstLine="567"/>
    </w:pPr>
    <w:rPr>
      <w:rFonts w:ascii="幼圆" w:eastAsia="幼圆"/>
      <w:sz w:val="24"/>
      <w:szCs w:val="20"/>
    </w:rPr>
  </w:style>
  <w:style w:type="paragraph" w:customStyle="1" w:styleId="afff2">
    <w:name w:val="表格文字"/>
    <w:basedOn w:val="a0"/>
    <w:link w:val="Charf4"/>
    <w:qFormat/>
    <w:pPr>
      <w:tabs>
        <w:tab w:val="left" w:pos="146"/>
      </w:tabs>
      <w:spacing w:line="240" w:lineRule="exact"/>
      <w:ind w:rightChars="-55" w:right="-115"/>
      <w:jc w:val="center"/>
    </w:pPr>
    <w:rPr>
      <w:rFonts w:ascii="宋体" w:hAnsi="宋体"/>
      <w:snapToGrid w:val="0"/>
      <w:spacing w:val="6"/>
      <w:kern w:val="0"/>
      <w:szCs w:val="21"/>
    </w:rPr>
  </w:style>
  <w:style w:type="character" w:customStyle="1" w:styleId="1CharChar">
    <w:name w:val="表格标题1 Char Char"/>
    <w:qFormat/>
    <w:rPr>
      <w:rFonts w:eastAsia="宋体"/>
      <w:kern w:val="2"/>
      <w:sz w:val="21"/>
      <w:szCs w:val="24"/>
      <w:lang w:val="en-US" w:eastAsia="zh-CN" w:bidi="ar-SA"/>
    </w:rPr>
  </w:style>
  <w:style w:type="paragraph" w:customStyle="1" w:styleId="afff3">
    <w:name w:val="表头"/>
    <w:basedOn w:val="a8"/>
    <w:link w:val="Charf5"/>
    <w:qFormat/>
    <w:pPr>
      <w:spacing w:after="0" w:line="360" w:lineRule="auto"/>
      <w:jc w:val="center"/>
    </w:pPr>
    <w:rPr>
      <w:b/>
      <w:bCs/>
      <w:sz w:val="24"/>
    </w:rPr>
  </w:style>
  <w:style w:type="paragraph" w:customStyle="1" w:styleId="CharCharChar2Char">
    <w:name w:val="Char Char Char2 Char"/>
    <w:basedOn w:val="a0"/>
    <w:qFormat/>
  </w:style>
  <w:style w:type="paragraph" w:customStyle="1" w:styleId="afff4">
    <w:name w:val="表格名称"/>
    <w:basedOn w:val="a0"/>
    <w:link w:val="Charf6"/>
    <w:qFormat/>
    <w:pPr>
      <w:spacing w:beforeLines="50" w:before="156" w:line="360" w:lineRule="auto"/>
      <w:jc w:val="center"/>
    </w:pPr>
    <w:rPr>
      <w:kern w:val="0"/>
      <w:szCs w:val="21"/>
      <w:lang w:val="zh-CN"/>
    </w:rPr>
  </w:style>
  <w:style w:type="character" w:customStyle="1" w:styleId="Charf6">
    <w:name w:val="表格名称 Char"/>
    <w:link w:val="afff4"/>
    <w:qFormat/>
    <w:rPr>
      <w:sz w:val="21"/>
      <w:szCs w:val="21"/>
    </w:rPr>
  </w:style>
  <w:style w:type="character" w:customStyle="1" w:styleId="2Char">
    <w:name w:val="正文文本缩进 2 Char"/>
    <w:link w:val="23"/>
    <w:qFormat/>
    <w:rPr>
      <w:kern w:val="2"/>
      <w:sz w:val="21"/>
      <w:szCs w:val="24"/>
    </w:rPr>
  </w:style>
  <w:style w:type="character" w:customStyle="1" w:styleId="Char3">
    <w:name w:val="正文文本 Char3"/>
    <w:aliases w:val="正文文字 Char2,bt Char2,body text Char2,Body Text x Char"/>
    <w:link w:val="a8"/>
    <w:rPr>
      <w:kern w:val="2"/>
      <w:sz w:val="21"/>
      <w:szCs w:val="24"/>
    </w:rPr>
  </w:style>
  <w:style w:type="character" w:customStyle="1" w:styleId="Char7">
    <w:name w:val="文档结构图 Char"/>
    <w:link w:val="af0"/>
    <w:rPr>
      <w:rFonts w:ascii="宋体"/>
      <w:kern w:val="2"/>
      <w:sz w:val="18"/>
      <w:szCs w:val="18"/>
    </w:rPr>
  </w:style>
  <w:style w:type="character" w:customStyle="1" w:styleId="Charc">
    <w:name w:val="批注框文本 Char"/>
    <w:link w:val="af9"/>
    <w:rPr>
      <w:kern w:val="2"/>
      <w:sz w:val="18"/>
      <w:szCs w:val="18"/>
    </w:rPr>
  </w:style>
  <w:style w:type="paragraph" w:customStyle="1" w:styleId="CharChar9CharCharCharCharCharChar">
    <w:name w:val="Char Char9 Char Char Char Char Char Char"/>
    <w:basedOn w:val="a0"/>
    <w:pPr>
      <w:spacing w:beforeLines="100" w:before="100" w:afterLines="50" w:after="50" w:line="600" w:lineRule="exact"/>
      <w:ind w:firstLineChars="200" w:firstLine="200"/>
    </w:pPr>
    <w:rPr>
      <w:rFonts w:eastAsia="黑体"/>
      <w:sz w:val="28"/>
    </w:rPr>
  </w:style>
  <w:style w:type="character" w:customStyle="1" w:styleId="Chard">
    <w:name w:val="页脚 Char"/>
    <w:link w:val="afa"/>
    <w:uiPriority w:val="99"/>
    <w:rPr>
      <w:kern w:val="2"/>
      <w:sz w:val="18"/>
      <w:szCs w:val="18"/>
    </w:rPr>
  </w:style>
  <w:style w:type="character" w:customStyle="1" w:styleId="Char1">
    <w:name w:val="批注文字 Char"/>
    <w:link w:val="a6"/>
    <w:uiPriority w:val="99"/>
    <w:qFormat/>
    <w:rPr>
      <w:kern w:val="2"/>
      <w:sz w:val="21"/>
      <w:szCs w:val="24"/>
    </w:rPr>
  </w:style>
  <w:style w:type="character" w:customStyle="1" w:styleId="Char0">
    <w:name w:val="批注主题 Char"/>
    <w:link w:val="a5"/>
    <w:rPr>
      <w:b/>
      <w:bCs/>
      <w:kern w:val="2"/>
      <w:sz w:val="21"/>
      <w:szCs w:val="24"/>
    </w:rPr>
  </w:style>
  <w:style w:type="paragraph" w:customStyle="1" w:styleId="Charf7">
    <w:name w:val="Char"/>
    <w:basedOn w:val="a0"/>
    <w:rPr>
      <w:szCs w:val="20"/>
    </w:rPr>
  </w:style>
  <w:style w:type="character" w:customStyle="1" w:styleId="1Char">
    <w:name w:val="标题 1 Char"/>
    <w:aliases w:val="H1 Char5,PIM 1 Char5,h1 Char5,标题 1(章) Char5,标书1 Char5,1.标题 1 Char5,Section Head Char5,Header1 Char5,1st level Char5,l1 Char5,Heading 0 Char5,Fab-1 Char5,-*+ Char5,章标题 1 Char5,一、 Char5,章节 Char5,Fab-1... Char5,b1 Char2,标1 Char1,章节标题 Char2"/>
    <w:link w:val="1"/>
    <w:rPr>
      <w:b/>
      <w:kern w:val="44"/>
      <w:sz w:val="32"/>
    </w:rPr>
  </w:style>
  <w:style w:type="character" w:customStyle="1" w:styleId="Charf8">
    <w:name w:val="标题 Char"/>
    <w:rPr>
      <w:rFonts w:ascii="Cambria" w:hAnsi="Cambria" w:cs="Times New Roman"/>
      <w:b/>
      <w:bCs/>
      <w:kern w:val="2"/>
      <w:sz w:val="32"/>
      <w:szCs w:val="32"/>
    </w:rPr>
  </w:style>
  <w:style w:type="character" w:customStyle="1" w:styleId="Char20">
    <w:name w:val="标题 Char2"/>
    <w:link w:val="aff5"/>
    <w:rPr>
      <w:rFonts w:ascii="Arial" w:hAnsi="Arial" w:cs="Arial"/>
      <w:b/>
      <w:bCs/>
      <w:kern w:val="2"/>
      <w:sz w:val="32"/>
      <w:szCs w:val="32"/>
    </w:rPr>
  </w:style>
  <w:style w:type="character" w:customStyle="1" w:styleId="2Char1">
    <w:name w:val="标题 2 Char1"/>
    <w:aliases w:val="节标题 1.1 Char,1.1标题2 Char,b2 Char,标题2 Char,00000000000000000000000000000000000000000000000000000000000000000000000000000000000000000000000000000000000000000000000000000000000000000000000000000000000000000000000000 Char,节 Char,第一章 标题 2 Char"/>
    <w:link w:val="2"/>
    <w:rPr>
      <w:rFonts w:ascii="Arial" w:eastAsia="黑体" w:hAnsi="Arial"/>
      <w:b/>
      <w:kern w:val="2"/>
      <w:sz w:val="28"/>
      <w:lang w:val="zh-CN"/>
    </w:rPr>
  </w:style>
  <w:style w:type="character" w:customStyle="1" w:styleId="3Char1">
    <w:name w:val="标题 3 Char1"/>
    <w:aliases w:val="条标题1.1.1 Char,H3 Char1,BOD 0 Char,Heading 3 - old Char,Level 3 Head Char,h3 Char,3rd level Char,3 Char,l3 Char,CT Char,Fab-3 Char,level_3 Char,PIM 3 Char,sect1.2.3 Char,sect1.2.31 Char,sect1.2.32 Char,sect1.2.311 Char,sect1.2.33 Char,bh Char"/>
    <w:link w:val="3"/>
    <w:rPr>
      <w:b/>
      <w:bCs/>
      <w:kern w:val="2"/>
      <w:sz w:val="32"/>
      <w:szCs w:val="32"/>
      <w:lang w:val="zh-CN"/>
    </w:rPr>
  </w:style>
  <w:style w:type="character" w:customStyle="1" w:styleId="5Char">
    <w:name w:val="标题 5 Char"/>
    <w:aliases w:val="标题 5 Char Char Char,dash Char,ds Char,dd Char,H5 Char,h5 Char,第四层条 Char"/>
    <w:link w:val="5"/>
    <w:rPr>
      <w:b/>
      <w:kern w:val="2"/>
      <w:sz w:val="28"/>
      <w:lang w:val="zh-CN"/>
    </w:rPr>
  </w:style>
  <w:style w:type="paragraph" w:customStyle="1" w:styleId="CharCharChar">
    <w:name w:val="Char Char Char"/>
    <w:basedOn w:val="a0"/>
    <w:rPr>
      <w:sz w:val="24"/>
    </w:rPr>
  </w:style>
  <w:style w:type="paragraph" w:customStyle="1" w:styleId="afff5">
    <w:name w:val="图表文字"/>
    <w:basedOn w:val="a0"/>
    <w:pPr>
      <w:spacing w:line="300" w:lineRule="exact"/>
      <w:jc w:val="center"/>
    </w:pPr>
    <w:rPr>
      <w:bCs/>
      <w:szCs w:val="20"/>
    </w:rPr>
  </w:style>
  <w:style w:type="character" w:customStyle="1" w:styleId="Char21">
    <w:name w:val="正文文本 Char2"/>
    <w:rPr>
      <w:rFonts w:ascii="宋体" w:eastAsia="宋体" w:hAnsi="宋体"/>
      <w:kern w:val="2"/>
      <w:sz w:val="24"/>
      <w:lang w:val="en-US" w:eastAsia="zh-CN" w:bidi="ar-SA"/>
    </w:rPr>
  </w:style>
  <w:style w:type="paragraph" w:customStyle="1" w:styleId="afff6">
    <w:name w:val="表格"/>
    <w:aliases w:val="图文"/>
    <w:basedOn w:val="1"/>
    <w:link w:val="Charf9"/>
    <w:qFormat/>
    <w:pPr>
      <w:keepNext w:val="0"/>
      <w:keepLines w:val="0"/>
      <w:widowControl w:val="0"/>
      <w:overflowPunct w:val="0"/>
      <w:adjustRightInd w:val="0"/>
      <w:snapToGrid w:val="0"/>
      <w:spacing w:line="240" w:lineRule="auto"/>
      <w:ind w:left="540"/>
      <w:textAlignment w:val="baseline"/>
      <w:outlineLvl w:val="9"/>
    </w:pPr>
    <w:rPr>
      <w:rFonts w:ascii="仿宋_GB2312" w:eastAsia="仿宋_GB2312" w:hAnsi="Alaska"/>
      <w:b w:val="0"/>
      <w:kern w:val="0"/>
      <w:sz w:val="21"/>
      <w:lang w:val="zh-CN"/>
    </w:rPr>
  </w:style>
  <w:style w:type="paragraph" w:customStyle="1" w:styleId="29">
    <w:name w:val="样式2"/>
    <w:basedOn w:val="1"/>
    <w:pPr>
      <w:widowControl w:val="0"/>
      <w:spacing w:before="340" w:after="330" w:line="520" w:lineRule="exact"/>
      <w:ind w:left="540"/>
    </w:pPr>
    <w:rPr>
      <w:rFonts w:ascii="宋体" w:hAnsi="宋体"/>
      <w:bCs/>
      <w:sz w:val="44"/>
      <w:szCs w:val="44"/>
    </w:rPr>
  </w:style>
  <w:style w:type="paragraph" w:customStyle="1" w:styleId="afff7">
    <w:name w:val="图文框"/>
    <w:basedOn w:val="a0"/>
    <w:pPr>
      <w:widowControl/>
      <w:adjustRightInd w:val="0"/>
      <w:snapToGrid w:val="0"/>
      <w:spacing w:line="240" w:lineRule="exact"/>
      <w:jc w:val="center"/>
    </w:pPr>
    <w:rPr>
      <w:bCs/>
      <w:szCs w:val="21"/>
    </w:rPr>
  </w:style>
  <w:style w:type="paragraph" w:customStyle="1" w:styleId="IDCA-Head2ndLine">
    <w:name w:val="IDC A-Head (2nd Line)"/>
    <w:basedOn w:val="a0"/>
    <w:next w:val="a0"/>
    <w:pPr>
      <w:widowControl/>
      <w:jc w:val="center"/>
    </w:pPr>
    <w:rPr>
      <w:caps/>
      <w:kern w:val="0"/>
      <w:sz w:val="24"/>
      <w:szCs w:val="20"/>
    </w:rPr>
  </w:style>
  <w:style w:type="paragraph" w:customStyle="1" w:styleId="afff8">
    <w:name w:val="章标题"/>
    <w:next w:val="a0"/>
    <w:pPr>
      <w:tabs>
        <w:tab w:val="left" w:pos="903"/>
      </w:tabs>
      <w:spacing w:before="50" w:after="50"/>
      <w:ind w:left="903" w:hanging="315"/>
      <w:jc w:val="both"/>
      <w:outlineLvl w:val="1"/>
    </w:pPr>
    <w:rPr>
      <w:rFonts w:ascii="黑体" w:eastAsia="黑体" w:cs="黑体"/>
      <w:sz w:val="21"/>
      <w:szCs w:val="21"/>
    </w:rPr>
  </w:style>
  <w:style w:type="paragraph" w:customStyle="1" w:styleId="afff9">
    <w:name w:val="前言、引言标题"/>
    <w:next w:val="a0"/>
    <w:pPr>
      <w:shd w:val="clear" w:color="FFFFFF" w:fill="FFFFFF"/>
      <w:tabs>
        <w:tab w:val="left" w:pos="903"/>
      </w:tabs>
      <w:spacing w:before="640" w:after="560"/>
      <w:ind w:left="903" w:hanging="315"/>
      <w:jc w:val="center"/>
      <w:outlineLvl w:val="0"/>
    </w:pPr>
    <w:rPr>
      <w:rFonts w:ascii="黑体" w:eastAsia="黑体" w:cs="黑体"/>
      <w:sz w:val="32"/>
      <w:szCs w:val="32"/>
    </w:rPr>
  </w:style>
  <w:style w:type="paragraph" w:customStyle="1" w:styleId="afffa">
    <w:name w:val="一级条标题"/>
    <w:basedOn w:val="afff8"/>
    <w:next w:val="a0"/>
    <w:pPr>
      <w:tabs>
        <w:tab w:val="clear" w:pos="903"/>
        <w:tab w:val="left" w:pos="360"/>
      </w:tabs>
      <w:spacing w:before="0" w:after="0"/>
      <w:ind w:left="0" w:firstLine="0"/>
      <w:outlineLvl w:val="2"/>
    </w:pPr>
  </w:style>
  <w:style w:type="paragraph" w:customStyle="1" w:styleId="afffb">
    <w:name w:val="二级条标题"/>
    <w:basedOn w:val="afffa"/>
    <w:next w:val="a0"/>
    <w:pPr>
      <w:ind w:left="360" w:hanging="360"/>
      <w:outlineLvl w:val="3"/>
    </w:pPr>
  </w:style>
  <w:style w:type="paragraph" w:customStyle="1" w:styleId="afffc">
    <w:name w:val="三级条标题"/>
    <w:basedOn w:val="afffb"/>
    <w:next w:val="a0"/>
    <w:pPr>
      <w:outlineLvl w:val="4"/>
    </w:pPr>
  </w:style>
  <w:style w:type="paragraph" w:customStyle="1" w:styleId="CharCharCharCharCharChar">
    <w:name w:val="Char Char Char Char Char Char"/>
    <w:basedOn w:val="a0"/>
    <w:link w:val="CharCharCharCharCharCharChar"/>
    <w:rPr>
      <w:sz w:val="24"/>
      <w:lang w:val="zh-CN"/>
    </w:rPr>
  </w:style>
  <w:style w:type="character" w:customStyle="1" w:styleId="CharCharCharCharCharCharChar">
    <w:name w:val="Char Char Char Char Char Char Char"/>
    <w:link w:val="CharCharCharCharCharChar"/>
    <w:rPr>
      <w:kern w:val="2"/>
      <w:sz w:val="24"/>
      <w:szCs w:val="24"/>
    </w:rPr>
  </w:style>
  <w:style w:type="paragraph" w:customStyle="1" w:styleId="38">
    <w:name w:val="样式3"/>
    <w:basedOn w:val="a0"/>
    <w:next w:val="a0"/>
    <w:pPr>
      <w:spacing w:line="600" w:lineRule="exact"/>
    </w:pPr>
    <w:rPr>
      <w:sz w:val="28"/>
      <w:szCs w:val="28"/>
    </w:rPr>
  </w:style>
  <w:style w:type="paragraph" w:customStyle="1" w:styleId="afffd">
    <w:name w:val="四级条标题"/>
    <w:basedOn w:val="afffc"/>
    <w:next w:val="a0"/>
    <w:pPr>
      <w:outlineLvl w:val="5"/>
    </w:pPr>
  </w:style>
  <w:style w:type="paragraph" w:customStyle="1" w:styleId="afffe">
    <w:name w:val="五级条标题"/>
    <w:basedOn w:val="afffd"/>
    <w:next w:val="a0"/>
    <w:pPr>
      <w:outlineLvl w:val="6"/>
    </w:pPr>
  </w:style>
  <w:style w:type="character" w:customStyle="1" w:styleId="16">
    <w:name w:val="标题1"/>
  </w:style>
  <w:style w:type="character" w:customStyle="1" w:styleId="unnamed11">
    <w:name w:val="unnamed11"/>
    <w:rPr>
      <w:b/>
      <w:bCs/>
      <w:color w:val="3366CC"/>
      <w:sz w:val="21"/>
      <w:szCs w:val="21"/>
    </w:rPr>
  </w:style>
  <w:style w:type="paragraph" w:customStyle="1" w:styleId="affff">
    <w:name w:val="图框"/>
    <w:basedOn w:val="a0"/>
    <w:pPr>
      <w:jc w:val="center"/>
    </w:pPr>
    <w:rPr>
      <w:szCs w:val="15"/>
    </w:rPr>
  </w:style>
  <w:style w:type="character" w:customStyle="1" w:styleId="1Char1">
    <w:name w:val="目录 1 Char1"/>
    <w:aliases w:val="目录2 Char1"/>
    <w:link w:val="10"/>
    <w:uiPriority w:val="39"/>
    <w:rPr>
      <w:rFonts w:ascii="Calibri" w:hAnsi="Calibri" w:cs="Calibri"/>
      <w:b/>
      <w:bCs/>
      <w:caps/>
      <w:kern w:val="2"/>
    </w:rPr>
  </w:style>
  <w:style w:type="character" w:customStyle="1" w:styleId="2Char3">
    <w:name w:val="标题 2 Char"/>
    <w:rPr>
      <w:rFonts w:ascii="Arial" w:eastAsia="宋体" w:hAnsi="Arial" w:cs="Arial"/>
      <w:sz w:val="28"/>
      <w:szCs w:val="36"/>
      <w:lang w:val="en-US" w:eastAsia="zh-CN" w:bidi="ar-SA"/>
    </w:rPr>
  </w:style>
  <w:style w:type="paragraph" w:customStyle="1" w:styleId="h">
    <w:name w:val="h"/>
    <w:basedOn w:val="a0"/>
    <w:pPr>
      <w:spacing w:before="60"/>
      <w:ind w:firstLine="482"/>
    </w:pPr>
    <w:rPr>
      <w:rFonts w:ascii="Arial" w:eastAsia="仿宋_GB2312" w:hAnsi="Arial"/>
      <w:kern w:val="0"/>
      <w:sz w:val="24"/>
      <w:szCs w:val="20"/>
    </w:rPr>
  </w:style>
  <w:style w:type="character" w:customStyle="1" w:styleId="2CharChar">
    <w:name w:val="标题 2 Char Char"/>
    <w:rPr>
      <w:rFonts w:ascii="Arial" w:eastAsia="黑体" w:hAnsi="Arial"/>
      <w:b/>
      <w:bCs/>
      <w:kern w:val="2"/>
      <w:sz w:val="32"/>
      <w:szCs w:val="32"/>
      <w:lang w:val="en-US" w:eastAsia="zh-CN" w:bidi="ar-SA"/>
    </w:rPr>
  </w:style>
  <w:style w:type="character" w:customStyle="1" w:styleId="Charfa">
    <w:name w:val="正文文字 Char"/>
    <w:rPr>
      <w:rFonts w:ascii="仿宋_GB2312" w:eastAsia="仿宋_GB2312" w:hAnsi="Arial Black" w:cs="仿宋_GB2312"/>
      <w:sz w:val="28"/>
      <w:szCs w:val="28"/>
      <w:lang w:val="en-US" w:eastAsia="zh-CN" w:bidi="ar-SA"/>
    </w:rPr>
  </w:style>
  <w:style w:type="paragraph" w:customStyle="1" w:styleId="affff0">
    <w:name w:val="图注"/>
    <w:basedOn w:val="a0"/>
    <w:next w:val="a0"/>
    <w:pPr>
      <w:spacing w:before="120" w:line="320" w:lineRule="atLeast"/>
      <w:ind w:leftChars="-27" w:left="7" w:hangingChars="30" w:hanging="72"/>
      <w:jc w:val="center"/>
    </w:pPr>
    <w:rPr>
      <w:rFonts w:ascii="宋体" w:hAnsi="宋体"/>
      <w:bCs/>
      <w:color w:val="000000"/>
      <w:kern w:val="0"/>
      <w:sz w:val="24"/>
    </w:rPr>
  </w:style>
  <w:style w:type="character" w:customStyle="1" w:styleId="Char4">
    <w:name w:val="注释标题 Char"/>
    <w:link w:val="aa"/>
    <w:rPr>
      <w:sz w:val="18"/>
      <w:szCs w:val="24"/>
    </w:rPr>
  </w:style>
  <w:style w:type="paragraph" w:customStyle="1" w:styleId="heading">
    <w:name w:val="heading"/>
    <w:basedOn w:val="a0"/>
    <w:next w:val="a0"/>
    <w:pPr>
      <w:keepNext/>
      <w:keepLines/>
      <w:tabs>
        <w:tab w:val="left" w:pos="576"/>
      </w:tabs>
      <w:spacing w:line="360" w:lineRule="auto"/>
      <w:ind w:left="576"/>
      <w:outlineLvl w:val="1"/>
    </w:pPr>
    <w:rPr>
      <w:rFonts w:ascii="宋体" w:hAnsi="Arial Black" w:cs="宋体"/>
      <w:sz w:val="24"/>
    </w:rPr>
  </w:style>
  <w:style w:type="character" w:customStyle="1" w:styleId="content1">
    <w:name w:val="content1"/>
    <w:rPr>
      <w:sz w:val="20"/>
      <w:szCs w:val="20"/>
    </w:rPr>
  </w:style>
  <w:style w:type="character" w:customStyle="1" w:styleId="HTMLChar">
    <w:name w:val="HTML 地址 Char"/>
    <w:link w:val="HTML"/>
    <w:rPr>
      <w:rFonts w:ascii="Arial" w:eastAsia="仿宋_GB2312" w:hAnsi="Arial"/>
      <w:i/>
      <w:iCs/>
      <w:sz w:val="24"/>
    </w:rPr>
  </w:style>
  <w:style w:type="character" w:customStyle="1" w:styleId="HTMLChar0">
    <w:name w:val="HTML 预设格式 Char"/>
    <w:link w:val="HTML0"/>
    <w:rPr>
      <w:rFonts w:ascii="Courier New" w:eastAsia="仿宋_GB2312" w:hAnsi="Courier New" w:cs="Courier New"/>
    </w:rPr>
  </w:style>
  <w:style w:type="character" w:customStyle="1" w:styleId="Char8">
    <w:name w:val="称呼 Char"/>
    <w:link w:val="af2"/>
    <w:rPr>
      <w:rFonts w:ascii="Arial" w:eastAsia="仿宋_GB2312" w:hAnsi="Arial"/>
      <w:sz w:val="24"/>
    </w:rPr>
  </w:style>
  <w:style w:type="character" w:customStyle="1" w:styleId="Char5">
    <w:name w:val="电子邮件签名 Char"/>
    <w:link w:val="ab"/>
    <w:rPr>
      <w:rFonts w:ascii="Arial" w:eastAsia="仿宋_GB2312" w:hAnsi="Arial"/>
      <w:sz w:val="24"/>
    </w:rPr>
  </w:style>
  <w:style w:type="paragraph" w:customStyle="1" w:styleId="affff1">
    <w:name w:val="封面"/>
    <w:basedOn w:val="a0"/>
    <w:pPr>
      <w:adjustRightInd w:val="0"/>
      <w:spacing w:before="60" w:line="360" w:lineRule="auto"/>
      <w:ind w:firstLine="482"/>
      <w:jc w:val="center"/>
      <w:textAlignment w:val="baseline"/>
    </w:pPr>
    <w:rPr>
      <w:rFonts w:ascii="Arial" w:eastAsia="仿宋_GB2312" w:hAnsi="Arial"/>
      <w:b/>
      <w:kern w:val="0"/>
      <w:sz w:val="30"/>
      <w:szCs w:val="20"/>
    </w:rPr>
  </w:style>
  <w:style w:type="character" w:customStyle="1" w:styleId="Char9">
    <w:name w:val="结束语 Char"/>
    <w:link w:val="af3"/>
    <w:rPr>
      <w:rFonts w:ascii="Arial" w:eastAsia="仿宋_GB2312" w:hAnsi="Arial"/>
      <w:sz w:val="24"/>
    </w:rPr>
  </w:style>
  <w:style w:type="character" w:customStyle="1" w:styleId="Charf">
    <w:name w:val="签名 Char"/>
    <w:link w:val="afd"/>
    <w:rPr>
      <w:rFonts w:ascii="Arial" w:eastAsia="仿宋_GB2312" w:hAnsi="Arial"/>
      <w:sz w:val="24"/>
    </w:rPr>
  </w:style>
  <w:style w:type="character" w:customStyle="1" w:styleId="Charf0">
    <w:name w:val="副标题 Char"/>
    <w:link w:val="aff"/>
    <w:rPr>
      <w:rFonts w:ascii="Arial" w:eastAsia="仿宋_GB2312" w:hAnsi="Arial" w:cs="Arial"/>
      <w:b/>
      <w:bCs/>
      <w:kern w:val="28"/>
      <w:sz w:val="32"/>
      <w:szCs w:val="32"/>
    </w:rPr>
  </w:style>
  <w:style w:type="paragraph" w:customStyle="1" w:styleId="affff2">
    <w:name w:val="项目段落"/>
    <w:basedOn w:val="a0"/>
    <w:pPr>
      <w:spacing w:before="60" w:line="360" w:lineRule="auto"/>
      <w:ind w:left="476" w:firstLine="482"/>
    </w:pPr>
    <w:rPr>
      <w:rFonts w:ascii="Arial" w:eastAsia="仿宋_GB2312" w:hAnsi="Arial"/>
      <w:kern w:val="0"/>
      <w:sz w:val="24"/>
      <w:szCs w:val="20"/>
    </w:rPr>
  </w:style>
  <w:style w:type="character" w:customStyle="1" w:styleId="Charf3">
    <w:name w:val="信息标题 Char"/>
    <w:link w:val="aff3"/>
    <w:rPr>
      <w:rFonts w:ascii="Arial" w:eastAsia="仿宋_GB2312" w:hAnsi="Arial" w:cs="Arial"/>
      <w:sz w:val="24"/>
      <w:shd w:val="pct20" w:color="auto" w:fill="auto"/>
    </w:rPr>
  </w:style>
  <w:style w:type="paragraph" w:customStyle="1" w:styleId="affff3">
    <w:name w:val="源程序"/>
    <w:pPr>
      <w:widowControl w:val="0"/>
      <w:kinsoku w:val="0"/>
      <w:wordWrap w:val="0"/>
      <w:overflowPunct w:val="0"/>
      <w:autoSpaceDE w:val="0"/>
      <w:autoSpaceDN w:val="0"/>
      <w:adjustRightInd w:val="0"/>
      <w:ind w:left="482"/>
    </w:pPr>
    <w:rPr>
      <w:rFonts w:ascii="Courier New" w:eastAsia="仿宋_GB2312" w:hAnsi="Courier New"/>
      <w:snapToGrid w:val="0"/>
      <w:sz w:val="24"/>
    </w:rPr>
  </w:style>
  <w:style w:type="character" w:customStyle="1" w:styleId="Char2">
    <w:name w:val="正文首行缩进 Char"/>
    <w:link w:val="a7"/>
    <w:rPr>
      <w:kern w:val="2"/>
      <w:sz w:val="18"/>
      <w:szCs w:val="24"/>
    </w:rPr>
  </w:style>
  <w:style w:type="character" w:customStyle="1" w:styleId="Chara">
    <w:name w:val="正文文本缩进 Char"/>
    <w:aliases w:val="特点标题 Char,正文文字 21 Char,Body Text 2 Char,紧缩文字 Char,Body Text1 Char,仿宋体正文 Char,正文文字( 首段缩进两字） Char,正文文字缩进2字符 Char"/>
    <w:link w:val="af4"/>
    <w:rPr>
      <w:kern w:val="2"/>
      <w:sz w:val="21"/>
      <w:szCs w:val="24"/>
    </w:rPr>
  </w:style>
  <w:style w:type="character" w:customStyle="1" w:styleId="2Char0">
    <w:name w:val="正文首行缩进 2 Char"/>
    <w:link w:val="24"/>
    <w:rPr>
      <w:kern w:val="2"/>
      <w:sz w:val="18"/>
      <w:szCs w:val="24"/>
    </w:rPr>
  </w:style>
  <w:style w:type="character" w:customStyle="1" w:styleId="3Char">
    <w:name w:val="正文文本 3 Char"/>
    <w:link w:val="31"/>
    <w:rPr>
      <w:sz w:val="16"/>
      <w:szCs w:val="16"/>
    </w:rPr>
  </w:style>
  <w:style w:type="paragraph" w:customStyle="1" w:styleId="font5">
    <w:name w:val="font5"/>
    <w:basedOn w:val="a0"/>
    <w:pPr>
      <w:widowControl/>
      <w:spacing w:before="100" w:beforeAutospacing="1" w:after="100" w:afterAutospacing="1"/>
      <w:jc w:val="left"/>
    </w:pPr>
    <w:rPr>
      <w:rFonts w:ascii="宋体" w:hAnsi="宋体" w:hint="eastAsia"/>
      <w:kern w:val="0"/>
      <w:sz w:val="18"/>
      <w:szCs w:val="18"/>
    </w:rPr>
  </w:style>
  <w:style w:type="paragraph" w:customStyle="1" w:styleId="xl24">
    <w:name w:val="xl24"/>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kern w:val="0"/>
      <w:sz w:val="18"/>
      <w:szCs w:val="18"/>
    </w:rPr>
  </w:style>
  <w:style w:type="paragraph" w:customStyle="1" w:styleId="xl25">
    <w:name w:val="xl25"/>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xl26">
    <w:name w:val="xl26"/>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4"/>
    </w:rPr>
  </w:style>
  <w:style w:type="paragraph" w:customStyle="1" w:styleId="39">
    <w:name w:val="标题3"/>
    <w:basedOn w:val="a0"/>
    <w:pPr>
      <w:suppressLineNumbers/>
      <w:spacing w:before="120" w:after="120"/>
      <w:outlineLvl w:val="2"/>
    </w:pPr>
    <w:rPr>
      <w:rFonts w:eastAsia="黑体"/>
      <w:sz w:val="30"/>
    </w:rPr>
  </w:style>
  <w:style w:type="paragraph" w:customStyle="1" w:styleId="47">
    <w:name w:val="样式4"/>
    <w:basedOn w:val="a8"/>
    <w:pPr>
      <w:spacing w:after="0" w:line="360" w:lineRule="auto"/>
      <w:ind w:rightChars="-50" w:right="-90"/>
      <w:jc w:val="center"/>
    </w:pPr>
    <w:rPr>
      <w:snapToGrid w:val="0"/>
      <w:sz w:val="24"/>
      <w:lang w:val="en-US"/>
    </w:rPr>
  </w:style>
  <w:style w:type="character" w:customStyle="1" w:styleId="Charf5">
    <w:name w:val="表头 Char"/>
    <w:aliases w:val="纯"/>
    <w:link w:val="afff3"/>
    <w:rPr>
      <w:b/>
      <w:bCs/>
      <w:kern w:val="2"/>
      <w:sz w:val="24"/>
      <w:szCs w:val="24"/>
    </w:rPr>
  </w:style>
  <w:style w:type="paragraph" w:customStyle="1" w:styleId="affff4">
    <w:name w:val="样式"/>
    <w:basedOn w:val="a0"/>
    <w:next w:val="a0"/>
    <w:pPr>
      <w:ind w:firstLine="420"/>
    </w:pPr>
    <w:rPr>
      <w:rFonts w:ascii="宋体" w:hAnsi="Arial Black" w:cs="宋体"/>
      <w:sz w:val="24"/>
    </w:rPr>
  </w:style>
  <w:style w:type="paragraph" w:customStyle="1" w:styleId="82">
    <w:name w:val="样式8"/>
    <w:basedOn w:val="a0"/>
    <w:next w:val="a0"/>
    <w:pPr>
      <w:ind w:firstLine="420"/>
    </w:pPr>
    <w:rPr>
      <w:rFonts w:ascii="宋体" w:hAnsi="Arial Black" w:cs="宋体"/>
      <w:sz w:val="24"/>
    </w:rPr>
  </w:style>
  <w:style w:type="paragraph" w:customStyle="1" w:styleId="72">
    <w:name w:val="样式7"/>
    <w:basedOn w:val="a0"/>
    <w:next w:val="a0"/>
    <w:link w:val="7Char"/>
    <w:qFormat/>
    <w:pPr>
      <w:spacing w:line="360" w:lineRule="auto"/>
      <w:ind w:firstLineChars="200" w:firstLine="480"/>
    </w:pPr>
    <w:rPr>
      <w:rFonts w:ascii="宋体" w:hAnsi="宋体" w:cs="宋体"/>
      <w:color w:val="000000"/>
      <w:sz w:val="24"/>
    </w:rPr>
  </w:style>
  <w:style w:type="paragraph" w:customStyle="1" w:styleId="62">
    <w:name w:val="样式6"/>
    <w:basedOn w:val="a0"/>
    <w:next w:val="a0"/>
    <w:qFormat/>
    <w:pPr>
      <w:spacing w:line="360" w:lineRule="auto"/>
      <w:ind w:firstLine="560"/>
    </w:pPr>
    <w:rPr>
      <w:rFonts w:ascii="宋体" w:hAnsi="宋体" w:cs="宋体"/>
      <w:sz w:val="24"/>
    </w:rPr>
  </w:style>
  <w:style w:type="paragraph" w:customStyle="1" w:styleId="affff5">
    <w:name w:val="表蕊"/>
    <w:basedOn w:val="a0"/>
    <w:link w:val="Char11"/>
    <w:pPr>
      <w:adjustRightInd w:val="0"/>
      <w:spacing w:line="280" w:lineRule="atLeast"/>
      <w:jc w:val="left"/>
      <w:textAlignment w:val="baseline"/>
    </w:pPr>
    <w:rPr>
      <w:rFonts w:eastAsia="楷体_GB2312"/>
      <w:color w:val="000000"/>
      <w:spacing w:val="-10"/>
      <w:kern w:val="0"/>
      <w:szCs w:val="21"/>
    </w:rPr>
  </w:style>
  <w:style w:type="paragraph" w:customStyle="1" w:styleId="affff6">
    <w:name w:val="样式a"/>
    <w:basedOn w:val="a0"/>
    <w:pPr>
      <w:adjustRightInd w:val="0"/>
      <w:snapToGrid w:val="0"/>
      <w:spacing w:line="420" w:lineRule="exact"/>
      <w:ind w:firstLineChars="200" w:firstLine="200"/>
      <w:textAlignment w:val="baseline"/>
    </w:pPr>
    <w:rPr>
      <w:kern w:val="0"/>
      <w:sz w:val="24"/>
    </w:rPr>
  </w:style>
  <w:style w:type="paragraph" w:customStyle="1" w:styleId="xl28">
    <w:name w:val="xl28"/>
    <w:basedOn w:val="a0"/>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17">
    <w:name w:val="1"/>
    <w:basedOn w:val="a0"/>
    <w:next w:val="a8"/>
    <w:pPr>
      <w:spacing w:after="120"/>
    </w:pPr>
    <w:rPr>
      <w:szCs w:val="21"/>
    </w:rPr>
  </w:style>
  <w:style w:type="paragraph" w:customStyle="1" w:styleId="110">
    <w:name w:val="标题11"/>
    <w:basedOn w:val="a0"/>
    <w:pPr>
      <w:spacing w:after="240"/>
      <w:outlineLvl w:val="0"/>
    </w:pPr>
    <w:rPr>
      <w:rFonts w:eastAsia="黑体"/>
      <w:sz w:val="44"/>
      <w:szCs w:val="44"/>
    </w:rPr>
  </w:style>
  <w:style w:type="paragraph" w:customStyle="1" w:styleId="58">
    <w:name w:val="样式5"/>
    <w:basedOn w:val="a8"/>
    <w:pPr>
      <w:spacing w:after="0"/>
      <w:ind w:rightChars="-50" w:right="-105"/>
      <w:jc w:val="center"/>
    </w:pPr>
    <w:rPr>
      <w:rFonts w:ascii="宋体" w:cs="宋体"/>
      <w:szCs w:val="21"/>
      <w:lang w:val="en-US"/>
    </w:rPr>
  </w:style>
  <w:style w:type="character" w:customStyle="1" w:styleId="3Char2">
    <w:name w:val="标题3 Char"/>
    <w:aliases w:val="标题 3 Char Char Char,条标题1.1.1 Char1,小标题 Char1,h3 Char1,bh Char1"/>
    <w:rPr>
      <w:rFonts w:eastAsia="黑体"/>
      <w:kern w:val="2"/>
      <w:sz w:val="24"/>
      <w:szCs w:val="24"/>
      <w:lang w:val="en-US" w:eastAsia="zh-CN"/>
    </w:rPr>
  </w:style>
  <w:style w:type="paragraph" w:customStyle="1" w:styleId="affff7">
    <w:name w:val="表居中（中文）"/>
    <w:basedOn w:val="a0"/>
    <w:qFormat/>
    <w:pPr>
      <w:adjustRightInd w:val="0"/>
      <w:spacing w:line="380" w:lineRule="atLeast"/>
      <w:jc w:val="center"/>
      <w:textAlignment w:val="baseline"/>
    </w:pPr>
    <w:rPr>
      <w:rFonts w:eastAsia="楷体_GB2312"/>
      <w:kern w:val="0"/>
      <w:sz w:val="24"/>
    </w:rPr>
  </w:style>
  <w:style w:type="paragraph" w:customStyle="1" w:styleId="Date1">
    <w:name w:val="Date1"/>
    <w:basedOn w:val="a0"/>
    <w:next w:val="a0"/>
    <w:pPr>
      <w:adjustRightInd w:val="0"/>
      <w:textAlignment w:val="baseline"/>
    </w:pPr>
    <w:rPr>
      <w:szCs w:val="21"/>
    </w:rPr>
  </w:style>
  <w:style w:type="paragraph" w:customStyle="1" w:styleId="63">
    <w:name w:val="6"/>
    <w:basedOn w:val="a0"/>
    <w:next w:val="26"/>
    <w:qFormat/>
    <w:pPr>
      <w:spacing w:after="120" w:line="480" w:lineRule="auto"/>
    </w:pPr>
  </w:style>
  <w:style w:type="paragraph" w:customStyle="1" w:styleId="affff8">
    <w:name w:val="新正文"/>
    <w:basedOn w:val="a0"/>
    <w:link w:val="Charfb"/>
    <w:qFormat/>
    <w:pPr>
      <w:spacing w:line="480" w:lineRule="exact"/>
      <w:ind w:firstLine="567"/>
    </w:pPr>
    <w:rPr>
      <w:rFonts w:ascii="仿宋_GB2312" w:eastAsia="仿宋_GB2312"/>
      <w:bCs/>
      <w:kern w:val="0"/>
      <w:sz w:val="28"/>
      <w:szCs w:val="20"/>
    </w:rPr>
  </w:style>
  <w:style w:type="paragraph" w:customStyle="1" w:styleId="18">
    <w:name w:val="1表格"/>
    <w:basedOn w:val="a0"/>
    <w:pPr>
      <w:adjustRightInd w:val="0"/>
      <w:snapToGrid w:val="0"/>
      <w:jc w:val="center"/>
      <w:textAlignment w:val="baseline"/>
    </w:pPr>
    <w:rPr>
      <w:rFonts w:ascii="宋体" w:hAnsi="宋体" w:cs="宋体"/>
      <w:spacing w:val="4"/>
      <w:sz w:val="24"/>
    </w:rPr>
  </w:style>
  <w:style w:type="paragraph" w:customStyle="1" w:styleId="affff9">
    <w:name w:val="正文文字缩进"/>
    <w:basedOn w:val="a0"/>
    <w:qFormat/>
    <w:pPr>
      <w:autoSpaceDE w:val="0"/>
      <w:autoSpaceDN w:val="0"/>
      <w:adjustRightInd w:val="0"/>
      <w:snapToGrid w:val="0"/>
      <w:spacing w:line="360" w:lineRule="auto"/>
      <w:ind w:firstLine="540"/>
      <w:jc w:val="left"/>
      <w:textAlignment w:val="baseline"/>
    </w:pPr>
    <w:rPr>
      <w:rFonts w:ascii="宋体" w:cs="宋体"/>
      <w:kern w:val="0"/>
      <w:sz w:val="24"/>
    </w:rPr>
  </w:style>
  <w:style w:type="paragraph" w:customStyle="1" w:styleId="Style1">
    <w:name w:val="_Style 1"/>
    <w:basedOn w:val="a0"/>
    <w:next w:val="a1"/>
    <w:qFormat/>
    <w:pPr>
      <w:adjustRightInd w:val="0"/>
      <w:spacing w:line="288" w:lineRule="auto"/>
      <w:ind w:firstLine="480"/>
      <w:textAlignment w:val="baseline"/>
    </w:pPr>
    <w:rPr>
      <w:rFonts w:ascii="宋体" w:hAnsi="宋体" w:cs="宋体"/>
      <w:sz w:val="24"/>
    </w:rPr>
  </w:style>
  <w:style w:type="paragraph" w:customStyle="1" w:styleId="affffa">
    <w:name w:val="文本框"/>
    <w:basedOn w:val="a0"/>
    <w:link w:val="Charfc"/>
    <w:qFormat/>
    <w:pPr>
      <w:adjustRightInd w:val="0"/>
      <w:snapToGrid w:val="0"/>
      <w:spacing w:line="300" w:lineRule="exact"/>
      <w:jc w:val="center"/>
    </w:pPr>
    <w:rPr>
      <w:sz w:val="24"/>
    </w:rPr>
  </w:style>
  <w:style w:type="paragraph" w:customStyle="1" w:styleId="affffb">
    <w:name w:val="新正文样式"/>
    <w:basedOn w:val="a0"/>
    <w:pPr>
      <w:tabs>
        <w:tab w:val="left" w:pos="567"/>
      </w:tabs>
      <w:spacing w:line="360" w:lineRule="auto"/>
      <w:ind w:firstLine="567"/>
    </w:pPr>
    <w:rPr>
      <w:spacing w:val="20"/>
      <w:sz w:val="24"/>
    </w:rPr>
  </w:style>
  <w:style w:type="paragraph" w:customStyle="1" w:styleId="48">
    <w:name w:val="宏福4"/>
    <w:basedOn w:val="a0"/>
    <w:pPr>
      <w:adjustRightInd w:val="0"/>
      <w:spacing w:line="400" w:lineRule="atLeast"/>
      <w:ind w:firstLine="567"/>
      <w:jc w:val="left"/>
      <w:textAlignment w:val="baseline"/>
    </w:pPr>
    <w:rPr>
      <w:sz w:val="28"/>
      <w:szCs w:val="28"/>
    </w:rPr>
  </w:style>
  <w:style w:type="paragraph" w:customStyle="1" w:styleId="affffc">
    <w:name w:val="项目编号"/>
    <w:basedOn w:val="a0"/>
    <w:next w:val="a0"/>
    <w:qFormat/>
    <w:pPr>
      <w:tabs>
        <w:tab w:val="left" w:pos="360"/>
      </w:tabs>
      <w:spacing w:before="120" w:after="120" w:line="360" w:lineRule="auto"/>
      <w:ind w:hangingChars="200" w:hanging="200"/>
    </w:pPr>
    <w:rPr>
      <w:sz w:val="24"/>
      <w:szCs w:val="20"/>
    </w:rPr>
  </w:style>
  <w:style w:type="paragraph" w:customStyle="1" w:styleId="affffd">
    <w:name w:val="章"/>
    <w:basedOn w:val="a0"/>
    <w:qFormat/>
    <w:pPr>
      <w:spacing w:line="360" w:lineRule="auto"/>
    </w:pPr>
    <w:rPr>
      <w:szCs w:val="21"/>
    </w:rPr>
  </w:style>
  <w:style w:type="character" w:customStyle="1" w:styleId="16p">
    <w:name w:val="16p"/>
  </w:style>
  <w:style w:type="paragraph" w:customStyle="1" w:styleId="affffe">
    <w:name w:val="图编号"/>
    <w:basedOn w:val="afff2"/>
    <w:qFormat/>
    <w:pPr>
      <w:tabs>
        <w:tab w:val="clear" w:pos="146"/>
        <w:tab w:val="left" w:pos="763"/>
        <w:tab w:val="left" w:pos="1440"/>
      </w:tabs>
      <w:spacing w:before="300" w:after="300" w:line="360" w:lineRule="auto"/>
      <w:ind w:leftChars="400" w:left="400" w:rightChars="0" w:right="0" w:hangingChars="200" w:hanging="200"/>
    </w:pPr>
    <w:rPr>
      <w:rFonts w:ascii="Times New Roman" w:hAnsi="Times New Roman"/>
      <w:snapToGrid/>
      <w:spacing w:val="0"/>
      <w:kern w:val="2"/>
      <w:sz w:val="24"/>
      <w:szCs w:val="20"/>
    </w:rPr>
  </w:style>
  <w:style w:type="character" w:customStyle="1" w:styleId="style191">
    <w:name w:val="style191"/>
    <w:rPr>
      <w:b/>
      <w:bCs/>
      <w:color w:val="FF0000"/>
    </w:rPr>
  </w:style>
  <w:style w:type="paragraph" w:customStyle="1" w:styleId="92">
    <w:name w:val="样式9"/>
    <w:basedOn w:val="1"/>
    <w:qFormat/>
    <w:pPr>
      <w:widowControl w:val="0"/>
      <w:spacing w:beforeLines="200" w:before="480" w:afterLines="200" w:after="480" w:line="520" w:lineRule="exact"/>
      <w:ind w:left="540"/>
    </w:pPr>
    <w:rPr>
      <w:bCs/>
      <w:sz w:val="44"/>
      <w:szCs w:val="44"/>
    </w:rPr>
  </w:style>
  <w:style w:type="paragraph" w:customStyle="1" w:styleId="100">
    <w:name w:val="样式10"/>
    <w:basedOn w:val="1"/>
    <w:pPr>
      <w:widowControl w:val="0"/>
      <w:spacing w:beforeLines="100" w:before="240" w:afterLines="100" w:after="240" w:line="520" w:lineRule="exact"/>
      <w:ind w:left="540"/>
    </w:pPr>
    <w:rPr>
      <w:bCs/>
      <w:color w:val="FF0000"/>
      <w:sz w:val="30"/>
      <w:szCs w:val="30"/>
    </w:rPr>
  </w:style>
  <w:style w:type="paragraph" w:customStyle="1" w:styleId="CharCharChar4">
    <w:name w:val="Char Char Char4"/>
    <w:basedOn w:val="a0"/>
    <w:rPr>
      <w:sz w:val="24"/>
    </w:rPr>
  </w:style>
  <w:style w:type="paragraph" w:customStyle="1" w:styleId="afffff">
    <w:name w:val="首行缩进"/>
    <w:basedOn w:val="a0"/>
    <w:qFormat/>
    <w:pPr>
      <w:spacing w:line="360" w:lineRule="auto"/>
      <w:ind w:firstLineChars="200" w:firstLine="480"/>
    </w:pPr>
    <w:rPr>
      <w:sz w:val="24"/>
    </w:rPr>
  </w:style>
  <w:style w:type="character" w:customStyle="1" w:styleId="afffff0">
    <w:name w:val="表内文字"/>
    <w:rPr>
      <w:rFonts w:ascii="宋体" w:eastAsia="宋体" w:hAnsi="宋体"/>
      <w:sz w:val="21"/>
      <w:szCs w:val="21"/>
    </w:rPr>
  </w:style>
  <w:style w:type="character" w:customStyle="1" w:styleId="td1">
    <w:name w:val="td1"/>
    <w:rPr>
      <w:color w:val="000000"/>
      <w:sz w:val="21"/>
      <w:szCs w:val="21"/>
    </w:rPr>
  </w:style>
  <w:style w:type="character" w:customStyle="1" w:styleId="css-text3">
    <w:name w:val="css-text3"/>
    <w:qFormat/>
  </w:style>
  <w:style w:type="character" w:customStyle="1" w:styleId="slh15">
    <w:name w:val="s lh15"/>
    <w:qFormat/>
  </w:style>
  <w:style w:type="paragraph" w:customStyle="1" w:styleId="GB2312">
    <w:name w:val="样式 楷体_GB2312 居中"/>
    <w:basedOn w:val="a0"/>
    <w:pPr>
      <w:spacing w:line="360" w:lineRule="auto"/>
      <w:jc w:val="center"/>
    </w:pPr>
    <w:rPr>
      <w:rFonts w:ascii="楷体_GB2312" w:eastAsia="楷体_GB2312"/>
      <w:szCs w:val="20"/>
      <w:lang w:bidi="ar-OM"/>
    </w:rPr>
  </w:style>
  <w:style w:type="character" w:customStyle="1" w:styleId="CharCharCharCharCharCharChar4">
    <w:name w:val="Char Char Char Char Char Char Char4"/>
    <w:link w:val="CharCharCharCharCharChar4"/>
    <w:qFormat/>
    <w:locked/>
    <w:rPr>
      <w:rFonts w:ascii="宋体" w:hAnsi="宋体"/>
      <w:kern w:val="2"/>
      <w:sz w:val="24"/>
      <w:szCs w:val="24"/>
    </w:rPr>
  </w:style>
  <w:style w:type="paragraph" w:customStyle="1" w:styleId="CharCharCharCharCharChar4">
    <w:name w:val="Char Char Char Char Char Char4"/>
    <w:basedOn w:val="a0"/>
    <w:link w:val="CharCharCharCharCharCharChar4"/>
    <w:rPr>
      <w:rFonts w:ascii="宋体" w:hAnsi="宋体"/>
      <w:sz w:val="24"/>
      <w:lang w:val="zh-CN"/>
    </w:rPr>
  </w:style>
  <w:style w:type="paragraph" w:customStyle="1" w:styleId="afffff1">
    <w:name w:val="单位名称"/>
    <w:basedOn w:val="a0"/>
    <w:next w:val="a0"/>
    <w:pPr>
      <w:jc w:val="center"/>
    </w:pPr>
    <w:rPr>
      <w:sz w:val="44"/>
      <w:szCs w:val="44"/>
    </w:rPr>
  </w:style>
  <w:style w:type="character" w:customStyle="1" w:styleId="fheading1">
    <w:name w:val="f_heading1"/>
    <w:qFormat/>
  </w:style>
  <w:style w:type="character" w:customStyle="1" w:styleId="3zw1">
    <w:name w:val="3zw1"/>
    <w:rPr>
      <w:color w:val="000000"/>
      <w:sz w:val="28"/>
      <w:szCs w:val="28"/>
      <w:u w:val="none"/>
    </w:rPr>
  </w:style>
  <w:style w:type="paragraph" w:customStyle="1" w:styleId="afffff2">
    <w:name w:val="封面正文"/>
    <w:qFormat/>
    <w:pPr>
      <w:jc w:val="both"/>
    </w:pPr>
  </w:style>
  <w:style w:type="character" w:customStyle="1" w:styleId="3Char3">
    <w:name w:val="标题 3 Char"/>
    <w:qFormat/>
  </w:style>
  <w:style w:type="paragraph" w:customStyle="1" w:styleId="afffff3">
    <w:name w:val="参加人员"/>
    <w:basedOn w:val="a0"/>
    <w:rPr>
      <w:sz w:val="24"/>
    </w:rPr>
  </w:style>
  <w:style w:type="character" w:customStyle="1" w:styleId="unnamed1">
    <w:name w:val="unnamed1"/>
    <w:qFormat/>
  </w:style>
  <w:style w:type="paragraph" w:customStyle="1" w:styleId="afffff4">
    <w:name w:val="表格编号"/>
    <w:basedOn w:val="a0"/>
    <w:next w:val="a0"/>
    <w:qFormat/>
    <w:pPr>
      <w:tabs>
        <w:tab w:val="left" w:pos="720"/>
      </w:tabs>
      <w:spacing w:before="300" w:after="200"/>
      <w:ind w:left="720" w:hanging="720"/>
      <w:jc w:val="center"/>
    </w:pPr>
    <w:rPr>
      <w:sz w:val="24"/>
      <w:szCs w:val="20"/>
    </w:rPr>
  </w:style>
  <w:style w:type="character" w:customStyle="1" w:styleId="1Char0">
    <w:name w:val="正文1 Char"/>
    <w:link w:val="13"/>
    <w:qFormat/>
    <w:rPr>
      <w:rFonts w:ascii="宋体" w:hAnsi="宋体"/>
      <w:kern w:val="2"/>
      <w:sz w:val="21"/>
      <w:szCs w:val="21"/>
    </w:rPr>
  </w:style>
  <w:style w:type="paragraph" w:customStyle="1" w:styleId="afffff5">
    <w:name w:val="文件名称"/>
    <w:basedOn w:val="a0"/>
    <w:next w:val="a0"/>
    <w:pPr>
      <w:spacing w:beforeLines="100" w:before="100"/>
      <w:jc w:val="center"/>
    </w:pPr>
    <w:rPr>
      <w:rFonts w:ascii="黑体" w:eastAsia="黑体"/>
      <w:sz w:val="84"/>
      <w:szCs w:val="84"/>
    </w:rPr>
  </w:style>
  <w:style w:type="paragraph" w:customStyle="1" w:styleId="19">
    <w:name w:val="表中文字1"/>
    <w:qFormat/>
    <w:pPr>
      <w:widowControl w:val="0"/>
      <w:adjustRightInd w:val="0"/>
      <w:snapToGrid w:val="0"/>
      <w:spacing w:before="240" w:line="360" w:lineRule="exact"/>
      <w:ind w:right="-108"/>
      <w:jc w:val="both"/>
    </w:pPr>
    <w:rPr>
      <w:rFonts w:hAnsi="宋体"/>
      <w:color w:val="FF0000"/>
      <w:kern w:val="2"/>
      <w:sz w:val="21"/>
      <w:szCs w:val="21"/>
    </w:rPr>
  </w:style>
  <w:style w:type="character" w:customStyle="1" w:styleId="ourfont3">
    <w:name w:val="ourfont3"/>
    <w:qFormat/>
  </w:style>
  <w:style w:type="paragraph" w:customStyle="1" w:styleId="z-1">
    <w:name w:val="z-窗体顶端1"/>
    <w:basedOn w:val="a0"/>
    <w:next w:val="a0"/>
    <w:link w:val="z-Char"/>
    <w:pPr>
      <w:widowControl/>
      <w:pBdr>
        <w:bottom w:val="single" w:sz="6" w:space="1" w:color="auto"/>
      </w:pBdr>
      <w:jc w:val="center"/>
    </w:pPr>
    <w:rPr>
      <w:rFonts w:ascii="Arial" w:eastAsia="Arial Unicode MS" w:hAnsi="Arial"/>
      <w:vanish/>
      <w:kern w:val="0"/>
      <w:sz w:val="16"/>
      <w:szCs w:val="16"/>
      <w:lang w:val="zh-CN"/>
    </w:rPr>
  </w:style>
  <w:style w:type="character" w:customStyle="1" w:styleId="z-Char">
    <w:name w:val="z-窗体顶端 Char"/>
    <w:link w:val="z-1"/>
    <w:qFormat/>
    <w:rPr>
      <w:rFonts w:ascii="Arial" w:eastAsia="Arial Unicode MS" w:hAnsi="Arial" w:cs="Arial"/>
      <w:vanish/>
      <w:sz w:val="16"/>
      <w:szCs w:val="16"/>
    </w:rPr>
  </w:style>
  <w:style w:type="paragraph" w:customStyle="1" w:styleId="z-10">
    <w:name w:val="z-窗体底端1"/>
    <w:basedOn w:val="a0"/>
    <w:next w:val="a0"/>
    <w:link w:val="z-Char0"/>
    <w:qFormat/>
    <w:pPr>
      <w:widowControl/>
      <w:pBdr>
        <w:top w:val="single" w:sz="6" w:space="1" w:color="auto"/>
      </w:pBdr>
      <w:jc w:val="center"/>
    </w:pPr>
    <w:rPr>
      <w:rFonts w:ascii="Arial" w:eastAsia="Arial Unicode MS" w:hAnsi="Arial"/>
      <w:vanish/>
      <w:kern w:val="0"/>
      <w:sz w:val="16"/>
      <w:szCs w:val="16"/>
      <w:lang w:val="zh-CN"/>
    </w:rPr>
  </w:style>
  <w:style w:type="character" w:customStyle="1" w:styleId="z-Char0">
    <w:name w:val="z-窗体底端 Char"/>
    <w:link w:val="z-10"/>
    <w:qFormat/>
    <w:rPr>
      <w:rFonts w:ascii="Arial" w:eastAsia="Arial Unicode MS" w:hAnsi="Arial" w:cs="Arial"/>
      <w:vanish/>
      <w:sz w:val="16"/>
      <w:szCs w:val="16"/>
    </w:rPr>
  </w:style>
  <w:style w:type="paragraph" w:customStyle="1" w:styleId="zw">
    <w:name w:val="zw"/>
    <w:basedOn w:val="a0"/>
    <w:qFormat/>
    <w:pPr>
      <w:widowControl/>
      <w:spacing w:before="100" w:beforeAutospacing="1" w:after="100" w:afterAutospacing="1" w:line="330" w:lineRule="atLeast"/>
      <w:jc w:val="left"/>
    </w:pPr>
    <w:rPr>
      <w:rFonts w:ascii="Arial" w:eastAsia="Arial Unicode MS" w:hAnsi="Arial" w:cs="Arial"/>
      <w:color w:val="333333"/>
      <w:kern w:val="0"/>
      <w:sz w:val="18"/>
      <w:szCs w:val="18"/>
    </w:rPr>
  </w:style>
  <w:style w:type="character" w:customStyle="1" w:styleId="style41">
    <w:name w:val="style41"/>
    <w:rPr>
      <w:rFonts w:ascii="黑体" w:eastAsia="黑体" w:hint="eastAsia"/>
    </w:rPr>
  </w:style>
  <w:style w:type="paragraph" w:customStyle="1" w:styleId="wj12">
    <w:name w:val="wj12"/>
    <w:basedOn w:val="a0"/>
    <w:qFormat/>
    <w:pPr>
      <w:widowControl/>
      <w:spacing w:before="100" w:beforeAutospacing="1" w:after="100" w:afterAutospacing="1"/>
      <w:jc w:val="left"/>
    </w:pPr>
    <w:rPr>
      <w:rFonts w:ascii="宋体" w:hAnsi="宋体" w:cs="宋体"/>
      <w:kern w:val="0"/>
      <w:sz w:val="18"/>
      <w:szCs w:val="18"/>
    </w:rPr>
  </w:style>
  <w:style w:type="paragraph" w:customStyle="1" w:styleId="afffff6">
    <w:name w:val="表序号"/>
    <w:basedOn w:val="5"/>
    <w:pPr>
      <w:numPr>
        <w:ilvl w:val="0"/>
        <w:numId w:val="0"/>
      </w:numPr>
      <w:tabs>
        <w:tab w:val="left" w:pos="2940"/>
      </w:tabs>
      <w:snapToGrid/>
      <w:spacing w:before="0" w:after="0" w:line="360" w:lineRule="auto"/>
      <w:ind w:left="2940" w:hanging="420"/>
      <w:jc w:val="center"/>
    </w:pPr>
    <w:rPr>
      <w:rFonts w:ascii="宋体" w:hAnsi="Arial"/>
      <w:sz w:val="24"/>
    </w:rPr>
  </w:style>
  <w:style w:type="paragraph" w:customStyle="1" w:styleId="afffff7">
    <w:name w:val="小四表文左齐"/>
    <w:basedOn w:val="a0"/>
    <w:pPr>
      <w:jc w:val="center"/>
    </w:pPr>
    <w:rPr>
      <w:rFonts w:ascii="宋体" w:hAnsi="Arial Black"/>
      <w:szCs w:val="20"/>
    </w:rPr>
  </w:style>
  <w:style w:type="paragraph" w:customStyle="1" w:styleId="afffff8">
    <w:name w:val="我的样式（正文）"/>
    <w:basedOn w:val="a0"/>
    <w:link w:val="Charfd"/>
    <w:qFormat/>
    <w:pPr>
      <w:spacing w:line="440" w:lineRule="exact"/>
    </w:pPr>
    <w:rPr>
      <w:rFonts w:ascii="宋体"/>
      <w:sz w:val="28"/>
      <w:szCs w:val="20"/>
    </w:rPr>
  </w:style>
  <w:style w:type="paragraph" w:customStyle="1" w:styleId="afffff9">
    <w:name w:val="表"/>
    <w:basedOn w:val="a0"/>
    <w:next w:val="aff0"/>
    <w:link w:val="Charfe"/>
    <w:qFormat/>
    <w:pPr>
      <w:jc w:val="center"/>
    </w:pPr>
    <w:rPr>
      <w:rFonts w:ascii="宋体" w:hAnsi="Arial Black"/>
      <w:kern w:val="21"/>
      <w:szCs w:val="20"/>
    </w:rPr>
  </w:style>
  <w:style w:type="paragraph" w:customStyle="1" w:styleId="afffffa">
    <w:name w:val="公式"/>
    <w:pPr>
      <w:jc w:val="center"/>
    </w:pPr>
    <w:rPr>
      <w:sz w:val="28"/>
    </w:rPr>
  </w:style>
  <w:style w:type="paragraph" w:customStyle="1" w:styleId="1a">
    <w:name w:val="公式样式1"/>
    <w:basedOn w:val="a0"/>
    <w:qFormat/>
    <w:pPr>
      <w:spacing w:line="360" w:lineRule="auto"/>
      <w:ind w:firstLineChars="100" w:firstLine="235"/>
    </w:pPr>
    <w:rPr>
      <w:rFonts w:ascii="宋体" w:hAnsi="Arial Black"/>
      <w:szCs w:val="20"/>
    </w:rPr>
  </w:style>
  <w:style w:type="paragraph" w:customStyle="1" w:styleId="afffffb">
    <w:name w:val="小五表文"/>
    <w:qFormat/>
    <w:pPr>
      <w:jc w:val="center"/>
    </w:pPr>
    <w:rPr>
      <w:rFonts w:eastAsia="仿宋_GB2312"/>
      <w:sz w:val="18"/>
    </w:rPr>
  </w:style>
  <w:style w:type="paragraph" w:customStyle="1" w:styleId="afffffc">
    <w:name w:val="注解"/>
    <w:pPr>
      <w:widowControl w:val="0"/>
      <w:jc w:val="center"/>
    </w:pPr>
    <w:rPr>
      <w:rFonts w:ascii="宋体" w:hAnsi="Arial Black"/>
      <w:kern w:val="2"/>
      <w:sz w:val="18"/>
    </w:rPr>
  </w:style>
  <w:style w:type="paragraph" w:customStyle="1" w:styleId="cdb">
    <w:name w:val="cdb"/>
    <w:basedOn w:val="a0"/>
    <w:pPr>
      <w:spacing w:before="120"/>
      <w:ind w:left="851" w:firstLine="482"/>
    </w:pPr>
    <w:rPr>
      <w:szCs w:val="20"/>
    </w:rPr>
  </w:style>
  <w:style w:type="paragraph" w:customStyle="1" w:styleId="font0">
    <w:name w:val="font0"/>
    <w:basedOn w:val="a0"/>
    <w:qFormat/>
    <w:pPr>
      <w:widowControl/>
      <w:spacing w:before="100" w:beforeAutospacing="1" w:after="100" w:afterAutospacing="1"/>
      <w:jc w:val="left"/>
    </w:pPr>
    <w:rPr>
      <w:rFonts w:ascii="宋体" w:hAnsi="宋体"/>
      <w:kern w:val="0"/>
    </w:rPr>
  </w:style>
  <w:style w:type="paragraph" w:customStyle="1" w:styleId="font6">
    <w:name w:val="font6"/>
    <w:basedOn w:val="a0"/>
    <w:pPr>
      <w:widowControl/>
      <w:spacing w:before="100" w:beforeAutospacing="1" w:after="100" w:afterAutospacing="1"/>
      <w:jc w:val="left"/>
    </w:pPr>
    <w:rPr>
      <w:rFonts w:ascii="宋体" w:hAnsi="宋体"/>
      <w:kern w:val="0"/>
      <w:sz w:val="16"/>
      <w:szCs w:val="16"/>
    </w:rPr>
  </w:style>
  <w:style w:type="paragraph" w:customStyle="1" w:styleId="font7">
    <w:name w:val="font7"/>
    <w:basedOn w:val="a0"/>
    <w:pPr>
      <w:widowControl/>
      <w:spacing w:before="100" w:beforeAutospacing="1" w:after="100" w:afterAutospacing="1"/>
      <w:jc w:val="left"/>
    </w:pPr>
    <w:rPr>
      <w:rFonts w:ascii="宋体" w:hAnsi="宋体"/>
      <w:kern w:val="0"/>
      <w:sz w:val="12"/>
      <w:szCs w:val="12"/>
    </w:rPr>
  </w:style>
  <w:style w:type="paragraph" w:customStyle="1" w:styleId="font8">
    <w:name w:val="font8"/>
    <w:basedOn w:val="a0"/>
    <w:qFormat/>
    <w:pPr>
      <w:widowControl/>
      <w:spacing w:before="100" w:beforeAutospacing="1" w:after="100" w:afterAutospacing="1"/>
      <w:jc w:val="left"/>
    </w:pPr>
    <w:rPr>
      <w:kern w:val="0"/>
      <w:sz w:val="12"/>
      <w:szCs w:val="12"/>
    </w:rPr>
  </w:style>
  <w:style w:type="paragraph" w:customStyle="1" w:styleId="xl22">
    <w:name w:val="xl22"/>
    <w:basedOn w:val="a0"/>
    <w:qFormat/>
    <w:pPr>
      <w:widowControl/>
      <w:pBdr>
        <w:bottom w:val="single" w:sz="12" w:space="0" w:color="auto"/>
      </w:pBdr>
      <w:spacing w:before="100" w:beforeAutospacing="1" w:after="100" w:afterAutospacing="1"/>
      <w:jc w:val="left"/>
    </w:pPr>
    <w:rPr>
      <w:rFonts w:ascii="Arial Unicode MS" w:hAnsi="Arial Unicode MS"/>
      <w:kern w:val="0"/>
    </w:rPr>
  </w:style>
  <w:style w:type="paragraph" w:customStyle="1" w:styleId="xl23">
    <w:name w:val="xl23"/>
    <w:basedOn w:val="a0"/>
    <w:qFormat/>
    <w:pPr>
      <w:widowControl/>
      <w:pBdr>
        <w:top w:val="single" w:sz="12" w:space="0" w:color="auto"/>
      </w:pBdr>
      <w:spacing w:before="100" w:beforeAutospacing="1" w:after="100" w:afterAutospacing="1"/>
      <w:jc w:val="left"/>
    </w:pPr>
    <w:rPr>
      <w:rFonts w:ascii="Arial Unicode MS" w:hAnsi="Arial Unicode MS"/>
      <w:kern w:val="0"/>
    </w:rPr>
  </w:style>
  <w:style w:type="paragraph" w:customStyle="1" w:styleId="xl27">
    <w:name w:val="xl27"/>
    <w:basedOn w:val="a0"/>
    <w:qFormat/>
    <w:pPr>
      <w:widowControl/>
      <w:pBdr>
        <w:left w:val="single" w:sz="12" w:space="0" w:color="auto"/>
        <w:bottom w:val="single" w:sz="12" w:space="0" w:color="auto"/>
      </w:pBdr>
      <w:spacing w:before="100" w:beforeAutospacing="1" w:after="100" w:afterAutospacing="1"/>
      <w:jc w:val="left"/>
    </w:pPr>
    <w:rPr>
      <w:rFonts w:ascii="Arial Unicode MS" w:hAnsi="Arial Unicode MS"/>
      <w:kern w:val="0"/>
    </w:rPr>
  </w:style>
  <w:style w:type="paragraph" w:customStyle="1" w:styleId="xl29">
    <w:name w:val="xl29"/>
    <w:basedOn w:val="a0"/>
    <w:pPr>
      <w:widowControl/>
      <w:spacing w:before="100" w:beforeAutospacing="1" w:after="100" w:afterAutospacing="1"/>
      <w:jc w:val="left"/>
    </w:pPr>
    <w:rPr>
      <w:kern w:val="0"/>
      <w:sz w:val="16"/>
      <w:szCs w:val="16"/>
    </w:rPr>
  </w:style>
  <w:style w:type="paragraph" w:customStyle="1" w:styleId="xl30">
    <w:name w:val="xl30"/>
    <w:basedOn w:val="a0"/>
    <w:qFormat/>
    <w:pPr>
      <w:widowControl/>
      <w:spacing w:before="100" w:beforeAutospacing="1" w:after="100" w:afterAutospacing="1"/>
      <w:jc w:val="left"/>
    </w:pPr>
    <w:rPr>
      <w:rFonts w:ascii="Arial Unicode MS" w:hAnsi="Arial Unicode MS"/>
      <w:kern w:val="0"/>
      <w:sz w:val="16"/>
      <w:szCs w:val="16"/>
    </w:rPr>
  </w:style>
  <w:style w:type="paragraph" w:customStyle="1" w:styleId="xl31">
    <w:name w:val="xl31"/>
    <w:basedOn w:val="a0"/>
    <w:qFormat/>
    <w:pPr>
      <w:widowControl/>
      <w:pBdr>
        <w:bottom w:val="single" w:sz="12" w:space="0" w:color="auto"/>
      </w:pBdr>
      <w:spacing w:before="100" w:beforeAutospacing="1" w:after="100" w:afterAutospacing="1"/>
      <w:jc w:val="left"/>
    </w:pPr>
    <w:rPr>
      <w:rFonts w:ascii="Arial Unicode MS" w:hAnsi="Arial Unicode MS"/>
      <w:kern w:val="0"/>
      <w:sz w:val="16"/>
      <w:szCs w:val="16"/>
    </w:rPr>
  </w:style>
  <w:style w:type="paragraph" w:customStyle="1" w:styleId="xl32">
    <w:name w:val="xl32"/>
    <w:basedOn w:val="a0"/>
    <w:qFormat/>
    <w:pPr>
      <w:widowControl/>
      <w:pBdr>
        <w:top w:val="single" w:sz="12" w:space="0" w:color="auto"/>
        <w:left w:val="single" w:sz="12" w:space="0" w:color="auto"/>
      </w:pBdr>
      <w:spacing w:before="100" w:beforeAutospacing="1" w:after="100" w:afterAutospacing="1"/>
      <w:jc w:val="left"/>
    </w:pPr>
    <w:rPr>
      <w:rFonts w:ascii="Arial Unicode MS" w:hAnsi="Arial Unicode MS"/>
      <w:kern w:val="0"/>
      <w:sz w:val="16"/>
      <w:szCs w:val="16"/>
    </w:rPr>
  </w:style>
  <w:style w:type="paragraph" w:customStyle="1" w:styleId="xl33">
    <w:name w:val="xl33"/>
    <w:basedOn w:val="a0"/>
    <w:pPr>
      <w:widowControl/>
      <w:pBdr>
        <w:top w:val="single" w:sz="12" w:space="0" w:color="auto"/>
      </w:pBdr>
      <w:spacing w:before="100" w:beforeAutospacing="1" w:after="100" w:afterAutospacing="1"/>
      <w:jc w:val="left"/>
    </w:pPr>
    <w:rPr>
      <w:rFonts w:ascii="Arial Unicode MS" w:hAnsi="Arial Unicode MS"/>
      <w:kern w:val="0"/>
      <w:sz w:val="16"/>
      <w:szCs w:val="16"/>
    </w:rPr>
  </w:style>
  <w:style w:type="paragraph" w:customStyle="1" w:styleId="xl34">
    <w:name w:val="xl34"/>
    <w:basedOn w:val="a0"/>
    <w:pPr>
      <w:widowControl/>
      <w:pBdr>
        <w:left w:val="single" w:sz="12" w:space="0" w:color="auto"/>
      </w:pBdr>
      <w:spacing w:before="100" w:beforeAutospacing="1" w:after="100" w:afterAutospacing="1"/>
      <w:jc w:val="left"/>
    </w:pPr>
    <w:rPr>
      <w:rFonts w:ascii="Arial Unicode MS" w:hAnsi="Arial Unicode MS"/>
      <w:kern w:val="0"/>
      <w:sz w:val="16"/>
      <w:szCs w:val="16"/>
    </w:rPr>
  </w:style>
  <w:style w:type="paragraph" w:customStyle="1" w:styleId="xl35">
    <w:name w:val="xl35"/>
    <w:basedOn w:val="a0"/>
    <w:qFormat/>
    <w:pPr>
      <w:widowControl/>
      <w:pBdr>
        <w:left w:val="single" w:sz="12" w:space="0" w:color="auto"/>
      </w:pBdr>
      <w:spacing w:before="100" w:beforeAutospacing="1" w:after="100" w:afterAutospacing="1"/>
      <w:jc w:val="center"/>
    </w:pPr>
    <w:rPr>
      <w:rFonts w:ascii="Arial Unicode MS" w:hAnsi="Arial Unicode MS"/>
      <w:kern w:val="0"/>
      <w:sz w:val="16"/>
      <w:szCs w:val="16"/>
    </w:rPr>
  </w:style>
  <w:style w:type="paragraph" w:customStyle="1" w:styleId="xl36">
    <w:name w:val="xl36"/>
    <w:basedOn w:val="a0"/>
    <w:qFormat/>
    <w:pPr>
      <w:widowControl/>
      <w:pBdr>
        <w:left w:val="single" w:sz="12" w:space="0" w:color="auto"/>
        <w:bottom w:val="single" w:sz="12" w:space="0" w:color="auto"/>
      </w:pBdr>
      <w:spacing w:before="100" w:beforeAutospacing="1" w:after="100" w:afterAutospacing="1"/>
      <w:jc w:val="center"/>
    </w:pPr>
    <w:rPr>
      <w:rFonts w:ascii="Arial Unicode MS" w:hAnsi="Arial Unicode MS"/>
      <w:kern w:val="0"/>
      <w:sz w:val="16"/>
      <w:szCs w:val="16"/>
    </w:rPr>
  </w:style>
  <w:style w:type="paragraph" w:customStyle="1" w:styleId="xl37">
    <w:name w:val="xl37"/>
    <w:basedOn w:val="a0"/>
    <w:pPr>
      <w:widowControl/>
      <w:pBdr>
        <w:bottom w:val="single" w:sz="12" w:space="0" w:color="auto"/>
      </w:pBdr>
      <w:spacing w:before="100" w:beforeAutospacing="1" w:after="100" w:afterAutospacing="1"/>
      <w:jc w:val="center"/>
    </w:pPr>
    <w:rPr>
      <w:rFonts w:ascii="Arial Unicode MS" w:hAnsi="Arial Unicode MS"/>
      <w:kern w:val="0"/>
      <w:sz w:val="16"/>
      <w:szCs w:val="16"/>
    </w:rPr>
  </w:style>
  <w:style w:type="paragraph" w:customStyle="1" w:styleId="xl38">
    <w:name w:val="xl38"/>
    <w:basedOn w:val="a0"/>
    <w:qFormat/>
    <w:pPr>
      <w:widowControl/>
      <w:pBdr>
        <w:top w:val="single" w:sz="12" w:space="0" w:color="auto"/>
        <w:left w:val="single" w:sz="12" w:space="0" w:color="auto"/>
      </w:pBdr>
      <w:spacing w:before="100" w:beforeAutospacing="1" w:after="100" w:afterAutospacing="1"/>
      <w:jc w:val="center"/>
    </w:pPr>
    <w:rPr>
      <w:rFonts w:ascii="Arial Unicode MS" w:hAnsi="Arial Unicode MS"/>
      <w:kern w:val="0"/>
      <w:sz w:val="16"/>
      <w:szCs w:val="16"/>
    </w:rPr>
  </w:style>
  <w:style w:type="paragraph" w:customStyle="1" w:styleId="xl39">
    <w:name w:val="xl39"/>
    <w:basedOn w:val="a0"/>
    <w:qFormat/>
    <w:pPr>
      <w:widowControl/>
      <w:pBdr>
        <w:bottom w:val="single" w:sz="12" w:space="0" w:color="auto"/>
      </w:pBdr>
      <w:spacing w:before="100" w:beforeAutospacing="1" w:after="100" w:afterAutospacing="1"/>
      <w:jc w:val="left"/>
    </w:pPr>
    <w:rPr>
      <w:kern w:val="0"/>
      <w:sz w:val="16"/>
      <w:szCs w:val="16"/>
    </w:rPr>
  </w:style>
  <w:style w:type="paragraph" w:customStyle="1" w:styleId="xl40">
    <w:name w:val="xl40"/>
    <w:basedOn w:val="a0"/>
    <w:qFormat/>
    <w:pPr>
      <w:widowControl/>
      <w:pBdr>
        <w:top w:val="single" w:sz="12" w:space="0" w:color="auto"/>
        <w:right w:val="single" w:sz="12" w:space="0" w:color="auto"/>
      </w:pBdr>
      <w:spacing w:before="100" w:beforeAutospacing="1" w:after="100" w:afterAutospacing="1"/>
      <w:jc w:val="center"/>
    </w:pPr>
    <w:rPr>
      <w:rFonts w:ascii="Arial Unicode MS" w:hAnsi="Arial Unicode MS"/>
      <w:kern w:val="0"/>
      <w:sz w:val="16"/>
      <w:szCs w:val="16"/>
    </w:rPr>
  </w:style>
  <w:style w:type="paragraph" w:customStyle="1" w:styleId="xl41">
    <w:name w:val="xl41"/>
    <w:basedOn w:val="a0"/>
    <w:qFormat/>
    <w:pPr>
      <w:widowControl/>
      <w:pBdr>
        <w:left w:val="single" w:sz="12" w:space="0" w:color="auto"/>
        <w:right w:val="single" w:sz="12" w:space="0" w:color="auto"/>
      </w:pBdr>
      <w:spacing w:before="100" w:beforeAutospacing="1" w:after="100" w:afterAutospacing="1"/>
      <w:jc w:val="center"/>
    </w:pPr>
    <w:rPr>
      <w:rFonts w:ascii="Arial Unicode MS" w:hAnsi="Arial Unicode MS"/>
      <w:kern w:val="0"/>
      <w:sz w:val="16"/>
      <w:szCs w:val="16"/>
    </w:rPr>
  </w:style>
  <w:style w:type="paragraph" w:customStyle="1" w:styleId="xl42">
    <w:name w:val="xl42"/>
    <w:basedOn w:val="a0"/>
    <w:pPr>
      <w:widowControl/>
      <w:pBdr>
        <w:top w:val="single" w:sz="12" w:space="0" w:color="auto"/>
        <w:right w:val="single" w:sz="12" w:space="0" w:color="auto"/>
      </w:pBdr>
      <w:spacing w:before="100" w:beforeAutospacing="1" w:after="100" w:afterAutospacing="1"/>
      <w:jc w:val="left"/>
    </w:pPr>
    <w:rPr>
      <w:rFonts w:ascii="Arial Unicode MS" w:hAnsi="Arial Unicode MS"/>
      <w:kern w:val="0"/>
      <w:sz w:val="16"/>
      <w:szCs w:val="16"/>
    </w:rPr>
  </w:style>
  <w:style w:type="paragraph" w:customStyle="1" w:styleId="xl43">
    <w:name w:val="xl43"/>
    <w:basedOn w:val="a0"/>
    <w:qFormat/>
    <w:pPr>
      <w:widowControl/>
      <w:pBdr>
        <w:right w:val="single" w:sz="12" w:space="0" w:color="auto"/>
      </w:pBdr>
      <w:spacing w:before="100" w:beforeAutospacing="1" w:after="100" w:afterAutospacing="1"/>
      <w:jc w:val="center"/>
    </w:pPr>
    <w:rPr>
      <w:rFonts w:ascii="Arial Unicode MS" w:hAnsi="Arial Unicode MS"/>
      <w:kern w:val="0"/>
      <w:sz w:val="16"/>
      <w:szCs w:val="16"/>
    </w:rPr>
  </w:style>
  <w:style w:type="paragraph" w:customStyle="1" w:styleId="xl44">
    <w:name w:val="xl44"/>
    <w:basedOn w:val="a0"/>
    <w:pPr>
      <w:widowControl/>
      <w:pBdr>
        <w:right w:val="single" w:sz="12" w:space="0" w:color="auto"/>
      </w:pBdr>
      <w:spacing w:before="100" w:beforeAutospacing="1" w:after="100" w:afterAutospacing="1"/>
      <w:jc w:val="left"/>
    </w:pPr>
    <w:rPr>
      <w:rFonts w:ascii="Arial Unicode MS" w:hAnsi="Arial Unicode MS"/>
      <w:kern w:val="0"/>
      <w:sz w:val="16"/>
      <w:szCs w:val="16"/>
    </w:rPr>
  </w:style>
  <w:style w:type="paragraph" w:customStyle="1" w:styleId="xl45">
    <w:name w:val="xl45"/>
    <w:basedOn w:val="a0"/>
    <w:pPr>
      <w:widowControl/>
      <w:pBdr>
        <w:bottom w:val="single" w:sz="12" w:space="0" w:color="auto"/>
        <w:right w:val="single" w:sz="12" w:space="0" w:color="auto"/>
      </w:pBdr>
      <w:spacing w:before="100" w:beforeAutospacing="1" w:after="100" w:afterAutospacing="1"/>
      <w:jc w:val="center"/>
    </w:pPr>
    <w:rPr>
      <w:rFonts w:ascii="Arial Unicode MS" w:hAnsi="Arial Unicode MS"/>
      <w:kern w:val="0"/>
      <w:sz w:val="16"/>
      <w:szCs w:val="16"/>
    </w:rPr>
  </w:style>
  <w:style w:type="paragraph" w:customStyle="1" w:styleId="xl46">
    <w:name w:val="xl46"/>
    <w:basedOn w:val="a0"/>
    <w:qFormat/>
    <w:pPr>
      <w:widowControl/>
      <w:pBdr>
        <w:bottom w:val="single" w:sz="12" w:space="0" w:color="auto"/>
        <w:right w:val="single" w:sz="12" w:space="0" w:color="auto"/>
      </w:pBdr>
      <w:spacing w:before="100" w:beforeAutospacing="1" w:after="100" w:afterAutospacing="1"/>
      <w:jc w:val="left"/>
    </w:pPr>
    <w:rPr>
      <w:rFonts w:ascii="Arial Unicode MS" w:hAnsi="Arial Unicode MS"/>
      <w:kern w:val="0"/>
      <w:sz w:val="16"/>
      <w:szCs w:val="16"/>
    </w:rPr>
  </w:style>
  <w:style w:type="paragraph" w:customStyle="1" w:styleId="xl47">
    <w:name w:val="xl47"/>
    <w:basedOn w:val="a0"/>
    <w:qFormat/>
    <w:pPr>
      <w:widowControl/>
      <w:pBdr>
        <w:top w:val="single" w:sz="12" w:space="0" w:color="auto"/>
      </w:pBdr>
      <w:spacing w:before="100" w:beforeAutospacing="1" w:after="100" w:afterAutospacing="1"/>
      <w:jc w:val="center"/>
    </w:pPr>
    <w:rPr>
      <w:rFonts w:ascii="Arial Unicode MS" w:hAnsi="Arial Unicode MS"/>
      <w:kern w:val="0"/>
      <w:sz w:val="16"/>
      <w:szCs w:val="16"/>
    </w:rPr>
  </w:style>
  <w:style w:type="paragraph" w:customStyle="1" w:styleId="xl48">
    <w:name w:val="xl48"/>
    <w:basedOn w:val="a0"/>
    <w:pPr>
      <w:widowControl/>
      <w:pBdr>
        <w:left w:val="single" w:sz="12" w:space="0" w:color="auto"/>
        <w:bottom w:val="single" w:sz="12" w:space="0" w:color="auto"/>
      </w:pBdr>
      <w:spacing w:before="100" w:beforeAutospacing="1" w:after="100" w:afterAutospacing="1"/>
      <w:jc w:val="left"/>
    </w:pPr>
    <w:rPr>
      <w:rFonts w:ascii="Arial Unicode MS" w:hAnsi="Arial Unicode MS"/>
      <w:kern w:val="0"/>
      <w:sz w:val="16"/>
      <w:szCs w:val="16"/>
    </w:rPr>
  </w:style>
  <w:style w:type="paragraph" w:customStyle="1" w:styleId="xl49">
    <w:name w:val="xl49"/>
    <w:basedOn w:val="a0"/>
    <w:qFormat/>
    <w:pPr>
      <w:widowControl/>
      <w:pBdr>
        <w:left w:val="single" w:sz="4" w:space="0" w:color="auto"/>
      </w:pBdr>
      <w:spacing w:before="100" w:beforeAutospacing="1" w:after="100" w:afterAutospacing="1"/>
      <w:jc w:val="center"/>
    </w:pPr>
    <w:rPr>
      <w:rFonts w:ascii="Arial Unicode MS" w:hAnsi="Arial Unicode MS"/>
      <w:kern w:val="0"/>
      <w:sz w:val="16"/>
      <w:szCs w:val="16"/>
    </w:rPr>
  </w:style>
  <w:style w:type="paragraph" w:customStyle="1" w:styleId="xl50">
    <w:name w:val="xl50"/>
    <w:basedOn w:val="a0"/>
    <w:qFormat/>
    <w:pPr>
      <w:widowControl/>
      <w:pBdr>
        <w:right w:val="single" w:sz="4" w:space="0" w:color="auto"/>
      </w:pBdr>
      <w:spacing w:before="100" w:beforeAutospacing="1" w:after="100" w:afterAutospacing="1"/>
      <w:jc w:val="center"/>
    </w:pPr>
    <w:rPr>
      <w:rFonts w:ascii="Arial Unicode MS" w:hAnsi="Arial Unicode MS"/>
      <w:kern w:val="0"/>
      <w:sz w:val="16"/>
      <w:szCs w:val="16"/>
    </w:rPr>
  </w:style>
  <w:style w:type="paragraph" w:customStyle="1" w:styleId="xl51">
    <w:name w:val="xl51"/>
    <w:basedOn w:val="a0"/>
    <w:pPr>
      <w:widowControl/>
      <w:pBdr>
        <w:left w:val="single" w:sz="4" w:space="0" w:color="auto"/>
        <w:bottom w:val="single" w:sz="12" w:space="0" w:color="auto"/>
      </w:pBdr>
      <w:spacing w:before="100" w:beforeAutospacing="1" w:after="100" w:afterAutospacing="1"/>
      <w:jc w:val="center"/>
    </w:pPr>
    <w:rPr>
      <w:rFonts w:ascii="Arial Unicode MS" w:hAnsi="Arial Unicode MS"/>
      <w:kern w:val="0"/>
      <w:sz w:val="16"/>
      <w:szCs w:val="16"/>
    </w:rPr>
  </w:style>
  <w:style w:type="paragraph" w:customStyle="1" w:styleId="xl52">
    <w:name w:val="xl52"/>
    <w:basedOn w:val="a0"/>
    <w:pPr>
      <w:widowControl/>
      <w:pBdr>
        <w:top w:val="single" w:sz="12" w:space="0" w:color="auto"/>
        <w:left w:val="single" w:sz="12" w:space="0" w:color="auto"/>
        <w:right w:val="single" w:sz="4" w:space="0" w:color="auto"/>
      </w:pBdr>
      <w:spacing w:before="100" w:beforeAutospacing="1" w:after="100" w:afterAutospacing="1"/>
      <w:jc w:val="left"/>
    </w:pPr>
    <w:rPr>
      <w:rFonts w:ascii="Arial Unicode MS" w:hAnsi="Arial Unicode MS"/>
      <w:kern w:val="0"/>
      <w:sz w:val="16"/>
      <w:szCs w:val="16"/>
    </w:rPr>
  </w:style>
  <w:style w:type="paragraph" w:customStyle="1" w:styleId="xl53">
    <w:name w:val="xl53"/>
    <w:basedOn w:val="a0"/>
    <w:pPr>
      <w:widowControl/>
      <w:pBdr>
        <w:top w:val="single" w:sz="12" w:space="0" w:color="auto"/>
        <w:bottom w:val="single" w:sz="12" w:space="0" w:color="auto"/>
      </w:pBdr>
      <w:spacing w:before="100" w:beforeAutospacing="1" w:after="100" w:afterAutospacing="1"/>
      <w:jc w:val="center"/>
    </w:pPr>
    <w:rPr>
      <w:rFonts w:ascii="Arial Unicode MS" w:hAnsi="Arial Unicode MS"/>
      <w:kern w:val="0"/>
      <w:sz w:val="16"/>
      <w:szCs w:val="16"/>
    </w:rPr>
  </w:style>
  <w:style w:type="paragraph" w:customStyle="1" w:styleId="xl54">
    <w:name w:val="xl54"/>
    <w:basedOn w:val="a0"/>
    <w:pPr>
      <w:widowControl/>
      <w:pBdr>
        <w:left w:val="single" w:sz="4" w:space="0" w:color="auto"/>
        <w:bottom w:val="single" w:sz="12" w:space="0" w:color="auto"/>
      </w:pBdr>
      <w:spacing w:before="100" w:beforeAutospacing="1" w:after="100" w:afterAutospacing="1"/>
      <w:jc w:val="left"/>
    </w:pPr>
    <w:rPr>
      <w:rFonts w:ascii="Arial Unicode MS" w:hAnsi="Arial Unicode MS"/>
      <w:kern w:val="0"/>
      <w:sz w:val="16"/>
      <w:szCs w:val="16"/>
    </w:rPr>
  </w:style>
  <w:style w:type="paragraph" w:customStyle="1" w:styleId="xl55">
    <w:name w:val="xl55"/>
    <w:basedOn w:val="a0"/>
    <w:pPr>
      <w:widowControl/>
      <w:pBdr>
        <w:bottom w:val="single" w:sz="12" w:space="0" w:color="auto"/>
      </w:pBdr>
      <w:spacing w:before="100" w:beforeAutospacing="1" w:after="100" w:afterAutospacing="1"/>
      <w:jc w:val="left"/>
    </w:pPr>
    <w:rPr>
      <w:rFonts w:ascii="Arial Unicode MS" w:hAnsi="Arial Unicode MS"/>
      <w:kern w:val="0"/>
      <w:sz w:val="12"/>
      <w:szCs w:val="12"/>
    </w:rPr>
  </w:style>
  <w:style w:type="paragraph" w:customStyle="1" w:styleId="xl56">
    <w:name w:val="xl56"/>
    <w:basedOn w:val="a0"/>
    <w:pPr>
      <w:widowControl/>
      <w:pBdr>
        <w:bottom w:val="single" w:sz="12" w:space="0" w:color="auto"/>
      </w:pBdr>
      <w:spacing w:before="100" w:beforeAutospacing="1" w:after="100" w:afterAutospacing="1"/>
      <w:jc w:val="left"/>
    </w:pPr>
    <w:rPr>
      <w:rFonts w:ascii="Arial Unicode MS" w:hAnsi="Arial Unicode MS"/>
      <w:kern w:val="0"/>
      <w:sz w:val="12"/>
      <w:szCs w:val="12"/>
    </w:rPr>
  </w:style>
  <w:style w:type="paragraph" w:customStyle="1" w:styleId="xl57">
    <w:name w:val="xl57"/>
    <w:basedOn w:val="a0"/>
    <w:qFormat/>
    <w:pPr>
      <w:widowControl/>
      <w:spacing w:before="100" w:beforeAutospacing="1" w:after="100" w:afterAutospacing="1"/>
      <w:jc w:val="left"/>
    </w:pPr>
    <w:rPr>
      <w:rFonts w:ascii="Arial Unicode MS" w:hAnsi="Arial Unicode MS"/>
      <w:kern w:val="0"/>
      <w:sz w:val="12"/>
      <w:szCs w:val="12"/>
    </w:rPr>
  </w:style>
  <w:style w:type="paragraph" w:customStyle="1" w:styleId="xl58">
    <w:name w:val="xl58"/>
    <w:basedOn w:val="a0"/>
    <w:pPr>
      <w:widowControl/>
      <w:spacing w:before="100" w:beforeAutospacing="1" w:after="100" w:afterAutospacing="1"/>
      <w:jc w:val="left"/>
    </w:pPr>
    <w:rPr>
      <w:rFonts w:ascii="Arial Unicode MS" w:hAnsi="Arial Unicode MS"/>
      <w:kern w:val="0"/>
      <w:sz w:val="12"/>
      <w:szCs w:val="12"/>
    </w:rPr>
  </w:style>
  <w:style w:type="paragraph" w:customStyle="1" w:styleId="xl59">
    <w:name w:val="xl59"/>
    <w:basedOn w:val="a0"/>
    <w:pPr>
      <w:widowControl/>
      <w:pBdr>
        <w:bottom w:val="single" w:sz="12" w:space="0" w:color="auto"/>
      </w:pBdr>
      <w:spacing w:before="100" w:beforeAutospacing="1" w:after="100" w:afterAutospacing="1"/>
      <w:jc w:val="left"/>
    </w:pPr>
    <w:rPr>
      <w:kern w:val="0"/>
      <w:sz w:val="12"/>
      <w:szCs w:val="12"/>
    </w:rPr>
  </w:style>
  <w:style w:type="paragraph" w:customStyle="1" w:styleId="xl60">
    <w:name w:val="xl60"/>
    <w:basedOn w:val="a0"/>
    <w:pPr>
      <w:widowControl/>
      <w:spacing w:before="100" w:beforeAutospacing="1" w:after="100" w:afterAutospacing="1"/>
      <w:jc w:val="center"/>
    </w:pPr>
    <w:rPr>
      <w:rFonts w:ascii="Arial Unicode MS" w:hAnsi="Arial Unicode MS"/>
      <w:kern w:val="0"/>
      <w:sz w:val="12"/>
      <w:szCs w:val="12"/>
    </w:rPr>
  </w:style>
  <w:style w:type="paragraph" w:customStyle="1" w:styleId="xl61">
    <w:name w:val="xl61"/>
    <w:basedOn w:val="a0"/>
    <w:pPr>
      <w:widowControl/>
      <w:spacing w:before="100" w:beforeAutospacing="1" w:after="100" w:afterAutospacing="1"/>
      <w:jc w:val="left"/>
    </w:pPr>
    <w:rPr>
      <w:rFonts w:ascii="Arial Unicode MS" w:hAnsi="Arial Unicode MS"/>
      <w:kern w:val="0"/>
      <w:sz w:val="12"/>
      <w:szCs w:val="12"/>
    </w:rPr>
  </w:style>
  <w:style w:type="paragraph" w:customStyle="1" w:styleId="xl62">
    <w:name w:val="xl62"/>
    <w:basedOn w:val="a0"/>
    <w:pPr>
      <w:widowControl/>
      <w:pBdr>
        <w:bottom w:val="single" w:sz="12" w:space="0" w:color="auto"/>
      </w:pBdr>
      <w:spacing w:before="100" w:beforeAutospacing="1" w:after="100" w:afterAutospacing="1"/>
      <w:jc w:val="center"/>
    </w:pPr>
    <w:rPr>
      <w:kern w:val="0"/>
      <w:sz w:val="12"/>
      <w:szCs w:val="12"/>
    </w:rPr>
  </w:style>
  <w:style w:type="paragraph" w:customStyle="1" w:styleId="xl63">
    <w:name w:val="xl63"/>
    <w:basedOn w:val="a0"/>
    <w:pPr>
      <w:widowControl/>
      <w:spacing w:before="100" w:beforeAutospacing="1" w:after="100" w:afterAutospacing="1"/>
      <w:jc w:val="center"/>
    </w:pPr>
    <w:rPr>
      <w:kern w:val="0"/>
      <w:sz w:val="12"/>
      <w:szCs w:val="12"/>
    </w:rPr>
  </w:style>
  <w:style w:type="paragraph" w:customStyle="1" w:styleId="xl64">
    <w:name w:val="xl64"/>
    <w:basedOn w:val="a0"/>
    <w:qFormat/>
    <w:pPr>
      <w:widowControl/>
      <w:pBdr>
        <w:left w:val="single" w:sz="4" w:space="0" w:color="auto"/>
        <w:bottom w:val="single" w:sz="12" w:space="0" w:color="auto"/>
      </w:pBdr>
      <w:spacing w:before="100" w:beforeAutospacing="1" w:after="100" w:afterAutospacing="1"/>
      <w:jc w:val="center"/>
    </w:pPr>
    <w:rPr>
      <w:rFonts w:ascii="Arial Unicode MS" w:hAnsi="Arial Unicode MS"/>
      <w:kern w:val="0"/>
      <w:sz w:val="12"/>
      <w:szCs w:val="12"/>
    </w:rPr>
  </w:style>
  <w:style w:type="paragraph" w:customStyle="1" w:styleId="xl65">
    <w:name w:val="xl65"/>
    <w:basedOn w:val="a0"/>
    <w:pPr>
      <w:widowControl/>
      <w:pBdr>
        <w:left w:val="single" w:sz="4" w:space="0" w:color="auto"/>
      </w:pBdr>
      <w:spacing w:before="100" w:beforeAutospacing="1" w:after="100" w:afterAutospacing="1"/>
      <w:jc w:val="center"/>
    </w:pPr>
    <w:rPr>
      <w:rFonts w:ascii="Arial Unicode MS" w:hAnsi="Arial Unicode MS"/>
      <w:kern w:val="0"/>
      <w:sz w:val="12"/>
      <w:szCs w:val="12"/>
    </w:rPr>
  </w:style>
  <w:style w:type="paragraph" w:customStyle="1" w:styleId="xl66">
    <w:name w:val="xl66"/>
    <w:basedOn w:val="a0"/>
    <w:pPr>
      <w:widowControl/>
      <w:pBdr>
        <w:bottom w:val="single" w:sz="12" w:space="0" w:color="auto"/>
        <w:right w:val="single" w:sz="4" w:space="0" w:color="auto"/>
      </w:pBdr>
      <w:spacing w:before="100" w:beforeAutospacing="1" w:after="100" w:afterAutospacing="1"/>
      <w:jc w:val="center"/>
    </w:pPr>
    <w:rPr>
      <w:rFonts w:ascii="Arial Unicode MS" w:hAnsi="Arial Unicode MS"/>
      <w:kern w:val="0"/>
      <w:sz w:val="12"/>
      <w:szCs w:val="12"/>
    </w:rPr>
  </w:style>
  <w:style w:type="paragraph" w:customStyle="1" w:styleId="xl67">
    <w:name w:val="xl67"/>
    <w:basedOn w:val="a0"/>
    <w:qFormat/>
    <w:pPr>
      <w:widowControl/>
      <w:pBdr>
        <w:right w:val="single" w:sz="4" w:space="0" w:color="auto"/>
      </w:pBdr>
      <w:spacing w:before="100" w:beforeAutospacing="1" w:after="100" w:afterAutospacing="1"/>
      <w:jc w:val="center"/>
    </w:pPr>
    <w:rPr>
      <w:rFonts w:ascii="Arial Unicode MS" w:hAnsi="Arial Unicode MS"/>
      <w:kern w:val="0"/>
      <w:sz w:val="16"/>
      <w:szCs w:val="16"/>
    </w:rPr>
  </w:style>
  <w:style w:type="paragraph" w:customStyle="1" w:styleId="xl68">
    <w:name w:val="xl68"/>
    <w:basedOn w:val="a0"/>
    <w:qFormat/>
    <w:pPr>
      <w:widowControl/>
      <w:pBdr>
        <w:top w:val="single" w:sz="12" w:space="0" w:color="auto"/>
      </w:pBdr>
      <w:spacing w:before="100" w:beforeAutospacing="1" w:after="100" w:afterAutospacing="1"/>
      <w:jc w:val="left"/>
    </w:pPr>
    <w:rPr>
      <w:rFonts w:ascii="Arial Unicode MS" w:hAnsi="Arial Unicode MS"/>
      <w:kern w:val="0"/>
      <w:sz w:val="12"/>
      <w:szCs w:val="12"/>
    </w:rPr>
  </w:style>
  <w:style w:type="paragraph" w:customStyle="1" w:styleId="xl69">
    <w:name w:val="xl69"/>
    <w:basedOn w:val="a0"/>
    <w:pPr>
      <w:widowControl/>
      <w:pBdr>
        <w:bottom w:val="single" w:sz="12" w:space="0" w:color="auto"/>
      </w:pBdr>
      <w:spacing w:before="100" w:beforeAutospacing="1" w:after="100" w:afterAutospacing="1"/>
      <w:jc w:val="left"/>
    </w:pPr>
    <w:rPr>
      <w:kern w:val="0"/>
      <w:sz w:val="12"/>
      <w:szCs w:val="12"/>
    </w:rPr>
  </w:style>
  <w:style w:type="paragraph" w:customStyle="1" w:styleId="xl70">
    <w:name w:val="xl70"/>
    <w:basedOn w:val="a0"/>
    <w:pPr>
      <w:widowControl/>
      <w:pBdr>
        <w:bottom w:val="single" w:sz="12" w:space="0" w:color="auto"/>
      </w:pBdr>
      <w:spacing w:before="100" w:beforeAutospacing="1" w:after="100" w:afterAutospacing="1"/>
      <w:jc w:val="left"/>
    </w:pPr>
    <w:rPr>
      <w:rFonts w:ascii="Arial Unicode MS" w:hAnsi="Arial Unicode MS"/>
      <w:kern w:val="0"/>
      <w:sz w:val="12"/>
      <w:szCs w:val="12"/>
    </w:rPr>
  </w:style>
  <w:style w:type="paragraph" w:customStyle="1" w:styleId="xl71">
    <w:name w:val="xl71"/>
    <w:basedOn w:val="a0"/>
    <w:pPr>
      <w:widowControl/>
      <w:spacing w:before="100" w:beforeAutospacing="1" w:after="100" w:afterAutospacing="1"/>
      <w:jc w:val="left"/>
    </w:pPr>
    <w:rPr>
      <w:rFonts w:ascii="Arial Unicode MS" w:hAnsi="Arial Unicode MS"/>
      <w:kern w:val="0"/>
      <w:sz w:val="16"/>
      <w:szCs w:val="16"/>
    </w:rPr>
  </w:style>
  <w:style w:type="paragraph" w:customStyle="1" w:styleId="xl72">
    <w:name w:val="xl72"/>
    <w:basedOn w:val="a0"/>
    <w:pPr>
      <w:widowControl/>
      <w:spacing w:before="100" w:beforeAutospacing="1" w:after="100" w:afterAutospacing="1"/>
      <w:jc w:val="left"/>
    </w:pPr>
    <w:rPr>
      <w:rFonts w:ascii="Arial Unicode MS" w:hAnsi="Arial Unicode MS"/>
      <w:kern w:val="0"/>
      <w:sz w:val="12"/>
      <w:szCs w:val="12"/>
    </w:rPr>
  </w:style>
  <w:style w:type="paragraph" w:customStyle="1" w:styleId="xl73">
    <w:name w:val="xl73"/>
    <w:basedOn w:val="a0"/>
    <w:pPr>
      <w:widowControl/>
      <w:spacing w:before="100" w:beforeAutospacing="1" w:after="100" w:afterAutospacing="1"/>
      <w:jc w:val="left"/>
    </w:pPr>
    <w:rPr>
      <w:rFonts w:ascii="Arial Unicode MS" w:hAnsi="Arial Unicode MS"/>
      <w:kern w:val="0"/>
    </w:rPr>
  </w:style>
  <w:style w:type="paragraph" w:customStyle="1" w:styleId="xl74">
    <w:name w:val="xl74"/>
    <w:basedOn w:val="a0"/>
    <w:pPr>
      <w:widowControl/>
      <w:pBdr>
        <w:bottom w:val="single" w:sz="12" w:space="0" w:color="auto"/>
      </w:pBdr>
      <w:spacing w:before="100" w:beforeAutospacing="1" w:after="100" w:afterAutospacing="1"/>
      <w:jc w:val="left"/>
    </w:pPr>
    <w:rPr>
      <w:rFonts w:ascii="Arial Unicode MS" w:hAnsi="Arial Unicode MS"/>
      <w:kern w:val="0"/>
      <w:sz w:val="12"/>
      <w:szCs w:val="12"/>
    </w:rPr>
  </w:style>
  <w:style w:type="paragraph" w:customStyle="1" w:styleId="xl75">
    <w:name w:val="xl75"/>
    <w:basedOn w:val="a0"/>
    <w:pPr>
      <w:widowControl/>
      <w:spacing w:before="100" w:beforeAutospacing="1" w:after="100" w:afterAutospacing="1"/>
      <w:jc w:val="left"/>
    </w:pPr>
    <w:rPr>
      <w:kern w:val="0"/>
      <w:sz w:val="12"/>
      <w:szCs w:val="12"/>
    </w:rPr>
  </w:style>
  <w:style w:type="paragraph" w:customStyle="1" w:styleId="xl76">
    <w:name w:val="xl76"/>
    <w:basedOn w:val="a0"/>
    <w:pPr>
      <w:widowControl/>
      <w:spacing w:before="100" w:beforeAutospacing="1" w:after="100" w:afterAutospacing="1"/>
      <w:jc w:val="left"/>
    </w:pPr>
    <w:rPr>
      <w:rFonts w:ascii="Arial Unicode MS" w:hAnsi="Arial Unicode MS"/>
      <w:kern w:val="0"/>
      <w:sz w:val="16"/>
      <w:szCs w:val="16"/>
    </w:rPr>
  </w:style>
  <w:style w:type="paragraph" w:customStyle="1" w:styleId="xl77">
    <w:name w:val="xl77"/>
    <w:basedOn w:val="a0"/>
    <w:qFormat/>
    <w:pPr>
      <w:widowControl/>
      <w:spacing w:before="100" w:beforeAutospacing="1" w:after="100" w:afterAutospacing="1"/>
      <w:jc w:val="left"/>
    </w:pPr>
    <w:rPr>
      <w:rFonts w:ascii="Arial Unicode MS" w:hAnsi="Arial Unicode MS"/>
      <w:kern w:val="0"/>
      <w:sz w:val="12"/>
      <w:szCs w:val="12"/>
    </w:rPr>
  </w:style>
  <w:style w:type="paragraph" w:customStyle="1" w:styleId="xl78">
    <w:name w:val="xl78"/>
    <w:basedOn w:val="a0"/>
    <w:pPr>
      <w:widowControl/>
      <w:pBdr>
        <w:left w:val="single" w:sz="12" w:space="0" w:color="auto"/>
      </w:pBdr>
      <w:spacing w:before="100" w:beforeAutospacing="1" w:after="100" w:afterAutospacing="1"/>
      <w:jc w:val="center"/>
    </w:pPr>
    <w:rPr>
      <w:rFonts w:ascii="Arial Unicode MS" w:hAnsi="Arial Unicode MS"/>
      <w:kern w:val="0"/>
      <w:sz w:val="16"/>
      <w:szCs w:val="16"/>
    </w:rPr>
  </w:style>
  <w:style w:type="paragraph" w:customStyle="1" w:styleId="xl79">
    <w:name w:val="xl79"/>
    <w:basedOn w:val="a0"/>
    <w:qFormat/>
    <w:pPr>
      <w:widowControl/>
      <w:pBdr>
        <w:bottom w:val="single" w:sz="12" w:space="0" w:color="auto"/>
      </w:pBdr>
      <w:spacing w:before="100" w:beforeAutospacing="1" w:after="100" w:afterAutospacing="1"/>
      <w:jc w:val="left"/>
    </w:pPr>
    <w:rPr>
      <w:kern w:val="0"/>
      <w:sz w:val="12"/>
      <w:szCs w:val="12"/>
    </w:rPr>
  </w:style>
  <w:style w:type="paragraph" w:customStyle="1" w:styleId="xl80">
    <w:name w:val="xl80"/>
    <w:basedOn w:val="a0"/>
    <w:qFormat/>
    <w:pPr>
      <w:widowControl/>
      <w:pBdr>
        <w:left w:val="single" w:sz="12" w:space="0" w:color="auto"/>
        <w:bottom w:val="single" w:sz="12" w:space="0" w:color="auto"/>
      </w:pBdr>
      <w:spacing w:before="100" w:beforeAutospacing="1" w:after="100" w:afterAutospacing="1"/>
      <w:jc w:val="center"/>
    </w:pPr>
    <w:rPr>
      <w:rFonts w:ascii="Arial Unicode MS" w:hAnsi="Arial Unicode MS"/>
      <w:kern w:val="0"/>
      <w:sz w:val="12"/>
      <w:szCs w:val="12"/>
    </w:rPr>
  </w:style>
  <w:style w:type="paragraph" w:customStyle="1" w:styleId="xl81">
    <w:name w:val="xl81"/>
    <w:basedOn w:val="a0"/>
    <w:qFormat/>
    <w:pPr>
      <w:widowControl/>
      <w:pBdr>
        <w:left w:val="single" w:sz="12" w:space="0" w:color="auto"/>
        <w:bottom w:val="single" w:sz="12" w:space="0" w:color="auto"/>
        <w:right w:val="single" w:sz="4" w:space="0" w:color="auto"/>
      </w:pBdr>
      <w:spacing w:before="100" w:beforeAutospacing="1" w:after="100" w:afterAutospacing="1"/>
      <w:jc w:val="center"/>
    </w:pPr>
    <w:rPr>
      <w:rFonts w:ascii="Arial Unicode MS" w:hAnsi="Arial Unicode MS"/>
      <w:kern w:val="0"/>
      <w:sz w:val="12"/>
      <w:szCs w:val="12"/>
    </w:rPr>
  </w:style>
  <w:style w:type="paragraph" w:customStyle="1" w:styleId="xl82">
    <w:name w:val="xl82"/>
    <w:basedOn w:val="a0"/>
    <w:pPr>
      <w:widowControl/>
      <w:pBdr>
        <w:left w:val="single" w:sz="12" w:space="0" w:color="auto"/>
        <w:bottom w:val="single" w:sz="12" w:space="0" w:color="auto"/>
      </w:pBdr>
      <w:spacing w:before="100" w:beforeAutospacing="1" w:after="100" w:afterAutospacing="1"/>
      <w:jc w:val="right"/>
    </w:pPr>
    <w:rPr>
      <w:rFonts w:ascii="Arial Unicode MS" w:hAnsi="Arial Unicode MS"/>
      <w:kern w:val="0"/>
      <w:sz w:val="12"/>
      <w:szCs w:val="12"/>
    </w:rPr>
  </w:style>
  <w:style w:type="paragraph" w:customStyle="1" w:styleId="xl83">
    <w:name w:val="xl83"/>
    <w:basedOn w:val="a0"/>
    <w:qFormat/>
    <w:pPr>
      <w:widowControl/>
      <w:pBdr>
        <w:top w:val="single" w:sz="12" w:space="0" w:color="auto"/>
        <w:left w:val="single" w:sz="12" w:space="0" w:color="auto"/>
      </w:pBdr>
      <w:spacing w:before="100" w:beforeAutospacing="1" w:after="100" w:afterAutospacing="1"/>
      <w:jc w:val="center"/>
    </w:pPr>
    <w:rPr>
      <w:rFonts w:ascii="Arial Unicode MS" w:hAnsi="Arial Unicode MS"/>
      <w:kern w:val="0"/>
      <w:sz w:val="12"/>
      <w:szCs w:val="12"/>
    </w:rPr>
  </w:style>
  <w:style w:type="paragraph" w:customStyle="1" w:styleId="xl84">
    <w:name w:val="xl84"/>
    <w:basedOn w:val="a0"/>
    <w:qFormat/>
    <w:pPr>
      <w:widowControl/>
      <w:pBdr>
        <w:bottom w:val="single" w:sz="12" w:space="0" w:color="auto"/>
      </w:pBdr>
      <w:spacing w:before="100" w:beforeAutospacing="1" w:after="100" w:afterAutospacing="1"/>
      <w:jc w:val="center"/>
    </w:pPr>
    <w:rPr>
      <w:rFonts w:ascii="Arial Unicode MS" w:hAnsi="Arial Unicode MS"/>
      <w:kern w:val="0"/>
      <w:sz w:val="12"/>
      <w:szCs w:val="12"/>
    </w:rPr>
  </w:style>
  <w:style w:type="paragraph" w:customStyle="1" w:styleId="xl85">
    <w:name w:val="xl85"/>
    <w:basedOn w:val="a0"/>
    <w:pPr>
      <w:widowControl/>
      <w:pBdr>
        <w:bottom w:val="single" w:sz="12" w:space="0" w:color="auto"/>
      </w:pBdr>
      <w:spacing w:before="100" w:beforeAutospacing="1" w:after="100" w:afterAutospacing="1"/>
      <w:jc w:val="center"/>
    </w:pPr>
    <w:rPr>
      <w:rFonts w:ascii="Arial Unicode MS" w:hAnsi="Arial Unicode MS"/>
      <w:kern w:val="0"/>
      <w:sz w:val="12"/>
      <w:szCs w:val="12"/>
    </w:rPr>
  </w:style>
  <w:style w:type="paragraph" w:customStyle="1" w:styleId="xl86">
    <w:name w:val="xl86"/>
    <w:basedOn w:val="a0"/>
    <w:pPr>
      <w:widowControl/>
      <w:spacing w:before="100" w:beforeAutospacing="1" w:after="100" w:afterAutospacing="1"/>
      <w:jc w:val="center"/>
    </w:pPr>
    <w:rPr>
      <w:rFonts w:ascii="Arial Unicode MS" w:hAnsi="Arial Unicode MS"/>
      <w:kern w:val="0"/>
      <w:sz w:val="12"/>
      <w:szCs w:val="12"/>
    </w:rPr>
  </w:style>
  <w:style w:type="paragraph" w:customStyle="1" w:styleId="xl87">
    <w:name w:val="xl87"/>
    <w:basedOn w:val="a0"/>
    <w:pPr>
      <w:widowControl/>
      <w:spacing w:before="100" w:beforeAutospacing="1" w:after="100" w:afterAutospacing="1"/>
      <w:jc w:val="center"/>
    </w:pPr>
    <w:rPr>
      <w:rFonts w:ascii="Arial Unicode MS" w:hAnsi="Arial Unicode MS"/>
      <w:kern w:val="0"/>
      <w:sz w:val="12"/>
      <w:szCs w:val="12"/>
    </w:rPr>
  </w:style>
  <w:style w:type="paragraph" w:customStyle="1" w:styleId="xl88">
    <w:name w:val="xl88"/>
    <w:basedOn w:val="a0"/>
    <w:pPr>
      <w:widowControl/>
      <w:pBdr>
        <w:bottom w:val="single" w:sz="12" w:space="0" w:color="auto"/>
      </w:pBdr>
      <w:spacing w:before="100" w:beforeAutospacing="1" w:after="100" w:afterAutospacing="1"/>
      <w:jc w:val="center"/>
    </w:pPr>
    <w:rPr>
      <w:rFonts w:ascii="Arial Unicode MS" w:hAnsi="Arial Unicode MS"/>
      <w:kern w:val="0"/>
      <w:sz w:val="12"/>
      <w:szCs w:val="12"/>
    </w:rPr>
  </w:style>
  <w:style w:type="paragraph" w:customStyle="1" w:styleId="xl89">
    <w:name w:val="xl89"/>
    <w:basedOn w:val="a0"/>
    <w:pPr>
      <w:widowControl/>
      <w:spacing w:before="100" w:beforeAutospacing="1" w:after="100" w:afterAutospacing="1"/>
      <w:jc w:val="center"/>
    </w:pPr>
    <w:rPr>
      <w:rFonts w:ascii="Arial Unicode MS" w:hAnsi="Arial Unicode MS"/>
      <w:kern w:val="0"/>
      <w:sz w:val="12"/>
      <w:szCs w:val="12"/>
    </w:rPr>
  </w:style>
  <w:style w:type="paragraph" w:customStyle="1" w:styleId="xl90">
    <w:name w:val="xl90"/>
    <w:basedOn w:val="a0"/>
    <w:pPr>
      <w:widowControl/>
      <w:pBdr>
        <w:bottom w:val="single" w:sz="12" w:space="0" w:color="auto"/>
      </w:pBdr>
      <w:spacing w:before="100" w:beforeAutospacing="1" w:after="100" w:afterAutospacing="1"/>
      <w:jc w:val="center"/>
    </w:pPr>
    <w:rPr>
      <w:rFonts w:ascii="Arial Unicode MS" w:hAnsi="Arial Unicode MS"/>
      <w:kern w:val="0"/>
      <w:sz w:val="12"/>
      <w:szCs w:val="12"/>
    </w:rPr>
  </w:style>
  <w:style w:type="paragraph" w:customStyle="1" w:styleId="xl91">
    <w:name w:val="xl91"/>
    <w:basedOn w:val="a0"/>
    <w:pPr>
      <w:widowControl/>
      <w:pBdr>
        <w:bottom w:val="single" w:sz="12" w:space="0" w:color="auto"/>
      </w:pBdr>
      <w:spacing w:before="100" w:beforeAutospacing="1" w:after="100" w:afterAutospacing="1"/>
      <w:jc w:val="center"/>
    </w:pPr>
    <w:rPr>
      <w:rFonts w:ascii="Arial Unicode MS" w:hAnsi="Arial Unicode MS"/>
      <w:kern w:val="0"/>
      <w:sz w:val="12"/>
      <w:szCs w:val="12"/>
    </w:rPr>
  </w:style>
  <w:style w:type="paragraph" w:customStyle="1" w:styleId="xl92">
    <w:name w:val="xl92"/>
    <w:basedOn w:val="a0"/>
    <w:qFormat/>
    <w:pPr>
      <w:widowControl/>
      <w:pBdr>
        <w:top w:val="single" w:sz="12" w:space="0" w:color="auto"/>
        <w:left w:val="single" w:sz="12" w:space="0" w:color="auto"/>
        <w:right w:val="single" w:sz="4" w:space="0" w:color="auto"/>
      </w:pBdr>
      <w:spacing w:before="100" w:beforeAutospacing="1" w:after="100" w:afterAutospacing="1"/>
      <w:jc w:val="center"/>
    </w:pPr>
    <w:rPr>
      <w:rFonts w:ascii="Arial Unicode MS" w:hAnsi="Arial Unicode MS"/>
      <w:kern w:val="0"/>
      <w:sz w:val="12"/>
      <w:szCs w:val="12"/>
    </w:rPr>
  </w:style>
  <w:style w:type="paragraph" w:customStyle="1" w:styleId="xl93">
    <w:name w:val="xl93"/>
    <w:basedOn w:val="a0"/>
    <w:qFormat/>
    <w:pPr>
      <w:widowControl/>
      <w:spacing w:before="100" w:beforeAutospacing="1" w:after="100" w:afterAutospacing="1"/>
      <w:jc w:val="center"/>
    </w:pPr>
    <w:rPr>
      <w:rFonts w:ascii="Arial Unicode MS" w:hAnsi="Arial Unicode MS"/>
      <w:kern w:val="0"/>
      <w:sz w:val="12"/>
      <w:szCs w:val="12"/>
    </w:rPr>
  </w:style>
  <w:style w:type="paragraph" w:customStyle="1" w:styleId="xl94">
    <w:name w:val="xl94"/>
    <w:basedOn w:val="a0"/>
    <w:pPr>
      <w:widowControl/>
      <w:pBdr>
        <w:left w:val="single" w:sz="12" w:space="0" w:color="auto"/>
      </w:pBdr>
      <w:spacing w:before="100" w:beforeAutospacing="1" w:after="100" w:afterAutospacing="1"/>
      <w:jc w:val="center"/>
    </w:pPr>
    <w:rPr>
      <w:rFonts w:ascii="Arial Unicode MS" w:hAnsi="Arial Unicode MS"/>
      <w:kern w:val="0"/>
      <w:sz w:val="12"/>
      <w:szCs w:val="12"/>
    </w:rPr>
  </w:style>
  <w:style w:type="paragraph" w:customStyle="1" w:styleId="xl95">
    <w:name w:val="xl95"/>
    <w:basedOn w:val="a0"/>
    <w:pPr>
      <w:widowControl/>
      <w:spacing w:before="100" w:beforeAutospacing="1" w:after="100" w:afterAutospacing="1"/>
      <w:jc w:val="right"/>
    </w:pPr>
    <w:rPr>
      <w:rFonts w:ascii="Arial Unicode MS" w:hAnsi="Arial Unicode MS"/>
      <w:kern w:val="0"/>
      <w:sz w:val="12"/>
      <w:szCs w:val="12"/>
    </w:rPr>
  </w:style>
  <w:style w:type="paragraph" w:customStyle="1" w:styleId="xl96">
    <w:name w:val="xl96"/>
    <w:basedOn w:val="a0"/>
    <w:pPr>
      <w:widowControl/>
      <w:pBdr>
        <w:left w:val="single" w:sz="12" w:space="0" w:color="auto"/>
        <w:bottom w:val="single" w:sz="12" w:space="0" w:color="auto"/>
        <w:right w:val="single" w:sz="4" w:space="0" w:color="auto"/>
      </w:pBdr>
      <w:spacing w:before="100" w:beforeAutospacing="1" w:after="100" w:afterAutospacing="1"/>
      <w:jc w:val="center"/>
    </w:pPr>
    <w:rPr>
      <w:rFonts w:ascii="Arial Unicode MS" w:hAnsi="Arial Unicode MS"/>
      <w:kern w:val="0"/>
      <w:sz w:val="12"/>
      <w:szCs w:val="12"/>
    </w:rPr>
  </w:style>
  <w:style w:type="paragraph" w:customStyle="1" w:styleId="xl97">
    <w:name w:val="xl97"/>
    <w:basedOn w:val="a0"/>
    <w:pPr>
      <w:widowControl/>
      <w:pBdr>
        <w:top w:val="single" w:sz="12" w:space="0" w:color="auto"/>
        <w:right w:val="single" w:sz="12" w:space="0" w:color="auto"/>
      </w:pBdr>
      <w:spacing w:before="100" w:beforeAutospacing="1" w:after="100" w:afterAutospacing="1"/>
      <w:jc w:val="center"/>
    </w:pPr>
    <w:rPr>
      <w:rFonts w:ascii="Arial Unicode MS" w:hAnsi="Arial Unicode MS"/>
      <w:kern w:val="0"/>
      <w:sz w:val="12"/>
      <w:szCs w:val="12"/>
    </w:rPr>
  </w:style>
  <w:style w:type="paragraph" w:customStyle="1" w:styleId="xl98">
    <w:name w:val="xl98"/>
    <w:basedOn w:val="a0"/>
    <w:pPr>
      <w:widowControl/>
      <w:pBdr>
        <w:right w:val="single" w:sz="12" w:space="0" w:color="auto"/>
      </w:pBdr>
      <w:spacing w:before="100" w:beforeAutospacing="1" w:after="100" w:afterAutospacing="1"/>
      <w:jc w:val="center"/>
    </w:pPr>
    <w:rPr>
      <w:rFonts w:ascii="Arial Unicode MS" w:hAnsi="Arial Unicode MS"/>
      <w:kern w:val="0"/>
      <w:sz w:val="12"/>
      <w:szCs w:val="12"/>
    </w:rPr>
  </w:style>
  <w:style w:type="paragraph" w:customStyle="1" w:styleId="xl99">
    <w:name w:val="xl99"/>
    <w:basedOn w:val="a0"/>
    <w:pPr>
      <w:widowControl/>
      <w:pBdr>
        <w:bottom w:val="single" w:sz="12" w:space="0" w:color="auto"/>
      </w:pBdr>
      <w:spacing w:before="100" w:beforeAutospacing="1" w:after="100" w:afterAutospacing="1"/>
      <w:jc w:val="center"/>
    </w:pPr>
    <w:rPr>
      <w:rFonts w:ascii="Arial Unicode MS" w:hAnsi="Arial Unicode MS"/>
      <w:kern w:val="0"/>
      <w:sz w:val="12"/>
      <w:szCs w:val="12"/>
    </w:rPr>
  </w:style>
  <w:style w:type="paragraph" w:customStyle="1" w:styleId="xl100">
    <w:name w:val="xl100"/>
    <w:basedOn w:val="a0"/>
    <w:pPr>
      <w:widowControl/>
      <w:spacing w:before="100" w:beforeAutospacing="1" w:after="100" w:afterAutospacing="1"/>
      <w:jc w:val="left"/>
    </w:pPr>
    <w:rPr>
      <w:rFonts w:ascii="Arial Unicode MS" w:hAnsi="Arial Unicode MS"/>
      <w:kern w:val="0"/>
      <w:sz w:val="12"/>
      <w:szCs w:val="12"/>
    </w:rPr>
  </w:style>
  <w:style w:type="paragraph" w:customStyle="1" w:styleId="xl101">
    <w:name w:val="xl101"/>
    <w:basedOn w:val="a0"/>
    <w:pPr>
      <w:widowControl/>
      <w:pBdr>
        <w:left w:val="single" w:sz="4" w:space="0" w:color="auto"/>
        <w:right w:val="single" w:sz="12" w:space="0" w:color="auto"/>
      </w:pBdr>
      <w:spacing w:before="100" w:beforeAutospacing="1" w:after="100" w:afterAutospacing="1"/>
      <w:jc w:val="center"/>
    </w:pPr>
    <w:rPr>
      <w:rFonts w:ascii="Arial Unicode MS" w:hAnsi="Arial Unicode MS"/>
      <w:kern w:val="0"/>
      <w:sz w:val="16"/>
      <w:szCs w:val="16"/>
    </w:rPr>
  </w:style>
  <w:style w:type="paragraph" w:customStyle="1" w:styleId="xl102">
    <w:name w:val="xl102"/>
    <w:basedOn w:val="a0"/>
    <w:qFormat/>
    <w:pPr>
      <w:widowControl/>
      <w:pBdr>
        <w:left w:val="single" w:sz="4" w:space="0" w:color="auto"/>
        <w:bottom w:val="single" w:sz="12" w:space="0" w:color="auto"/>
        <w:right w:val="single" w:sz="12" w:space="0" w:color="auto"/>
      </w:pBdr>
      <w:spacing w:before="100" w:beforeAutospacing="1" w:after="100" w:afterAutospacing="1"/>
      <w:jc w:val="center"/>
    </w:pPr>
    <w:rPr>
      <w:kern w:val="0"/>
      <w:sz w:val="12"/>
      <w:szCs w:val="12"/>
    </w:rPr>
  </w:style>
  <w:style w:type="paragraph" w:customStyle="1" w:styleId="xl103">
    <w:name w:val="xl103"/>
    <w:basedOn w:val="a0"/>
    <w:pPr>
      <w:widowControl/>
      <w:pBdr>
        <w:left w:val="single" w:sz="4" w:space="0" w:color="auto"/>
        <w:right w:val="single" w:sz="12" w:space="0" w:color="auto"/>
      </w:pBdr>
      <w:spacing w:before="100" w:beforeAutospacing="1" w:after="100" w:afterAutospacing="1"/>
      <w:jc w:val="center"/>
    </w:pPr>
    <w:rPr>
      <w:rFonts w:ascii="Arial Unicode MS" w:hAnsi="Arial Unicode MS"/>
      <w:kern w:val="0"/>
      <w:sz w:val="12"/>
      <w:szCs w:val="12"/>
    </w:rPr>
  </w:style>
  <w:style w:type="paragraph" w:customStyle="1" w:styleId="xl104">
    <w:name w:val="xl104"/>
    <w:basedOn w:val="a0"/>
    <w:pPr>
      <w:widowControl/>
      <w:spacing w:before="100" w:beforeAutospacing="1" w:after="100" w:afterAutospacing="1"/>
      <w:jc w:val="center"/>
    </w:pPr>
    <w:rPr>
      <w:rFonts w:ascii="Arial Unicode MS" w:hAnsi="Arial Unicode MS"/>
      <w:kern w:val="0"/>
      <w:sz w:val="12"/>
      <w:szCs w:val="12"/>
    </w:rPr>
  </w:style>
  <w:style w:type="paragraph" w:customStyle="1" w:styleId="xl105">
    <w:name w:val="xl105"/>
    <w:basedOn w:val="a0"/>
    <w:qFormat/>
    <w:pPr>
      <w:widowControl/>
      <w:spacing w:before="100" w:beforeAutospacing="1" w:after="100" w:afterAutospacing="1"/>
      <w:jc w:val="center"/>
    </w:pPr>
    <w:rPr>
      <w:rFonts w:ascii="Arial Unicode MS" w:hAnsi="Arial Unicode MS"/>
      <w:kern w:val="0"/>
    </w:rPr>
  </w:style>
  <w:style w:type="paragraph" w:customStyle="1" w:styleId="xl106">
    <w:name w:val="xl106"/>
    <w:basedOn w:val="a0"/>
    <w:qFormat/>
    <w:pPr>
      <w:widowControl/>
      <w:pBdr>
        <w:left w:val="single" w:sz="12" w:space="0" w:color="auto"/>
      </w:pBdr>
      <w:spacing w:before="100" w:beforeAutospacing="1" w:after="100" w:afterAutospacing="1"/>
      <w:jc w:val="center"/>
    </w:pPr>
    <w:rPr>
      <w:rFonts w:ascii="Arial Unicode MS" w:hAnsi="Arial Unicode MS"/>
      <w:kern w:val="0"/>
      <w:sz w:val="12"/>
      <w:szCs w:val="12"/>
    </w:rPr>
  </w:style>
  <w:style w:type="paragraph" w:customStyle="1" w:styleId="xl107">
    <w:name w:val="xl107"/>
    <w:basedOn w:val="a0"/>
    <w:pPr>
      <w:widowControl/>
      <w:pBdr>
        <w:bottom w:val="single" w:sz="8" w:space="0" w:color="auto"/>
      </w:pBdr>
      <w:spacing w:before="100" w:beforeAutospacing="1" w:after="100" w:afterAutospacing="1"/>
      <w:jc w:val="center"/>
    </w:pPr>
    <w:rPr>
      <w:rFonts w:ascii="Arial Unicode MS" w:hAnsi="Arial Unicode MS"/>
      <w:kern w:val="0"/>
      <w:sz w:val="16"/>
      <w:szCs w:val="16"/>
    </w:rPr>
  </w:style>
  <w:style w:type="paragraph" w:customStyle="1" w:styleId="xl108">
    <w:name w:val="xl108"/>
    <w:basedOn w:val="a0"/>
    <w:pPr>
      <w:widowControl/>
      <w:pBdr>
        <w:bottom w:val="single" w:sz="8" w:space="0" w:color="auto"/>
      </w:pBdr>
      <w:spacing w:before="100" w:beforeAutospacing="1" w:after="100" w:afterAutospacing="1"/>
      <w:jc w:val="center"/>
    </w:pPr>
    <w:rPr>
      <w:rFonts w:ascii="Arial Unicode MS" w:hAnsi="Arial Unicode MS"/>
      <w:kern w:val="0"/>
      <w:sz w:val="12"/>
      <w:szCs w:val="12"/>
    </w:rPr>
  </w:style>
  <w:style w:type="paragraph" w:customStyle="1" w:styleId="xl109">
    <w:name w:val="xl109"/>
    <w:basedOn w:val="a0"/>
    <w:pPr>
      <w:widowControl/>
      <w:pBdr>
        <w:top w:val="single" w:sz="12" w:space="0" w:color="auto"/>
        <w:bottom w:val="single" w:sz="8" w:space="0" w:color="auto"/>
      </w:pBdr>
      <w:spacing w:before="100" w:beforeAutospacing="1" w:after="100" w:afterAutospacing="1"/>
      <w:jc w:val="center"/>
    </w:pPr>
    <w:rPr>
      <w:rFonts w:ascii="Arial Unicode MS" w:hAnsi="Arial Unicode MS"/>
      <w:kern w:val="0"/>
      <w:sz w:val="16"/>
      <w:szCs w:val="16"/>
    </w:rPr>
  </w:style>
  <w:style w:type="paragraph" w:customStyle="1" w:styleId="xl110">
    <w:name w:val="xl110"/>
    <w:basedOn w:val="a0"/>
    <w:qFormat/>
    <w:pPr>
      <w:widowControl/>
      <w:pBdr>
        <w:top w:val="single" w:sz="12" w:space="0" w:color="auto"/>
        <w:bottom w:val="single" w:sz="8" w:space="0" w:color="auto"/>
      </w:pBdr>
      <w:spacing w:before="100" w:beforeAutospacing="1" w:after="100" w:afterAutospacing="1"/>
      <w:jc w:val="center"/>
    </w:pPr>
    <w:rPr>
      <w:rFonts w:ascii="Arial Unicode MS" w:hAnsi="Arial Unicode MS"/>
      <w:kern w:val="0"/>
    </w:rPr>
  </w:style>
  <w:style w:type="paragraph" w:customStyle="1" w:styleId="xl111">
    <w:name w:val="xl111"/>
    <w:basedOn w:val="a0"/>
    <w:pPr>
      <w:widowControl/>
      <w:pBdr>
        <w:top w:val="single" w:sz="8" w:space="0" w:color="auto"/>
      </w:pBdr>
      <w:spacing w:before="100" w:beforeAutospacing="1" w:after="100" w:afterAutospacing="1"/>
      <w:jc w:val="center"/>
    </w:pPr>
    <w:rPr>
      <w:rFonts w:ascii="Arial Unicode MS" w:hAnsi="Arial Unicode MS"/>
      <w:kern w:val="0"/>
      <w:sz w:val="16"/>
      <w:szCs w:val="16"/>
    </w:rPr>
  </w:style>
  <w:style w:type="paragraph" w:customStyle="1" w:styleId="xl112">
    <w:name w:val="xl112"/>
    <w:basedOn w:val="a0"/>
    <w:pPr>
      <w:widowControl/>
      <w:pBdr>
        <w:right w:val="single" w:sz="8" w:space="0" w:color="auto"/>
      </w:pBdr>
      <w:spacing w:before="100" w:beforeAutospacing="1" w:after="100" w:afterAutospacing="1"/>
      <w:jc w:val="left"/>
    </w:pPr>
    <w:rPr>
      <w:rFonts w:ascii="Arial Unicode MS" w:hAnsi="Arial Unicode MS"/>
      <w:kern w:val="0"/>
      <w:sz w:val="16"/>
      <w:szCs w:val="16"/>
    </w:rPr>
  </w:style>
  <w:style w:type="paragraph" w:customStyle="1" w:styleId="xl113">
    <w:name w:val="xl113"/>
    <w:basedOn w:val="a0"/>
    <w:pPr>
      <w:widowControl/>
      <w:pBdr>
        <w:top w:val="single" w:sz="8" w:space="0" w:color="auto"/>
        <w:bottom w:val="single" w:sz="12" w:space="0" w:color="auto"/>
      </w:pBdr>
      <w:spacing w:before="100" w:beforeAutospacing="1" w:after="100" w:afterAutospacing="1"/>
      <w:jc w:val="left"/>
    </w:pPr>
    <w:rPr>
      <w:rFonts w:ascii="Arial Unicode MS" w:hAnsi="Arial Unicode MS"/>
      <w:kern w:val="0"/>
      <w:sz w:val="16"/>
      <w:szCs w:val="16"/>
    </w:rPr>
  </w:style>
  <w:style w:type="paragraph" w:customStyle="1" w:styleId="xl114">
    <w:name w:val="xl114"/>
    <w:basedOn w:val="a0"/>
    <w:pPr>
      <w:widowControl/>
      <w:pBdr>
        <w:left w:val="single" w:sz="8" w:space="0" w:color="auto"/>
      </w:pBdr>
      <w:spacing w:before="100" w:beforeAutospacing="1" w:after="100" w:afterAutospacing="1"/>
      <w:jc w:val="left"/>
    </w:pPr>
    <w:rPr>
      <w:rFonts w:ascii="Arial Unicode MS" w:hAnsi="Arial Unicode MS"/>
      <w:kern w:val="0"/>
      <w:sz w:val="16"/>
      <w:szCs w:val="16"/>
    </w:rPr>
  </w:style>
  <w:style w:type="paragraph" w:customStyle="1" w:styleId="xl116">
    <w:name w:val="xl116"/>
    <w:basedOn w:val="a0"/>
    <w:pPr>
      <w:widowControl/>
      <w:pBdr>
        <w:bottom w:val="single" w:sz="8" w:space="0" w:color="auto"/>
      </w:pBdr>
      <w:spacing w:before="100" w:beforeAutospacing="1" w:after="100" w:afterAutospacing="1"/>
      <w:jc w:val="left"/>
    </w:pPr>
    <w:rPr>
      <w:rFonts w:ascii="Arial Unicode MS" w:hAnsi="Arial Unicode MS"/>
      <w:kern w:val="0"/>
      <w:sz w:val="16"/>
      <w:szCs w:val="16"/>
    </w:rPr>
  </w:style>
  <w:style w:type="paragraph" w:customStyle="1" w:styleId="xl117">
    <w:name w:val="xl117"/>
    <w:basedOn w:val="a0"/>
    <w:pPr>
      <w:widowControl/>
      <w:pBdr>
        <w:left w:val="single" w:sz="8" w:space="0" w:color="auto"/>
      </w:pBdr>
      <w:spacing w:before="100" w:beforeAutospacing="1" w:after="100" w:afterAutospacing="1"/>
      <w:jc w:val="left"/>
    </w:pPr>
    <w:rPr>
      <w:rFonts w:ascii="Arial Unicode MS" w:hAnsi="Arial Unicode MS"/>
      <w:kern w:val="0"/>
    </w:rPr>
  </w:style>
  <w:style w:type="paragraph" w:customStyle="1" w:styleId="xl118">
    <w:name w:val="xl118"/>
    <w:basedOn w:val="a0"/>
    <w:qFormat/>
    <w:pPr>
      <w:widowControl/>
      <w:pBdr>
        <w:left w:val="single" w:sz="12" w:space="0" w:color="auto"/>
      </w:pBdr>
      <w:spacing w:before="100" w:beforeAutospacing="1" w:after="100" w:afterAutospacing="1"/>
      <w:jc w:val="center"/>
    </w:pPr>
    <w:rPr>
      <w:rFonts w:ascii="Arial Unicode MS" w:hAnsi="Arial Unicode MS"/>
      <w:kern w:val="0"/>
      <w:sz w:val="12"/>
      <w:szCs w:val="12"/>
    </w:rPr>
  </w:style>
  <w:style w:type="paragraph" w:customStyle="1" w:styleId="xl119">
    <w:name w:val="xl119"/>
    <w:basedOn w:val="a0"/>
    <w:qFormat/>
    <w:pPr>
      <w:widowControl/>
      <w:spacing w:before="100" w:beforeAutospacing="1" w:after="100" w:afterAutospacing="1"/>
      <w:jc w:val="center"/>
    </w:pPr>
    <w:rPr>
      <w:rFonts w:ascii="Arial Unicode MS" w:hAnsi="Arial Unicode MS"/>
      <w:kern w:val="0"/>
      <w:sz w:val="16"/>
      <w:szCs w:val="16"/>
    </w:rPr>
  </w:style>
  <w:style w:type="paragraph" w:customStyle="1" w:styleId="xl120">
    <w:name w:val="xl120"/>
    <w:basedOn w:val="a0"/>
    <w:pPr>
      <w:widowControl/>
      <w:spacing w:before="100" w:beforeAutospacing="1" w:after="100" w:afterAutospacing="1"/>
      <w:jc w:val="left"/>
    </w:pPr>
    <w:rPr>
      <w:rFonts w:ascii="Arial Unicode MS" w:hAnsi="Arial Unicode MS"/>
      <w:kern w:val="0"/>
      <w:sz w:val="12"/>
      <w:szCs w:val="12"/>
    </w:rPr>
  </w:style>
  <w:style w:type="paragraph" w:customStyle="1" w:styleId="xl121">
    <w:name w:val="xl121"/>
    <w:basedOn w:val="a0"/>
    <w:pPr>
      <w:widowControl/>
      <w:spacing w:before="100" w:beforeAutospacing="1" w:after="100" w:afterAutospacing="1"/>
      <w:jc w:val="left"/>
    </w:pPr>
    <w:rPr>
      <w:rFonts w:ascii="Arial Unicode MS" w:hAnsi="Arial Unicode MS"/>
      <w:kern w:val="0"/>
      <w:sz w:val="16"/>
      <w:szCs w:val="16"/>
    </w:rPr>
  </w:style>
  <w:style w:type="paragraph" w:customStyle="1" w:styleId="xl122">
    <w:name w:val="xl122"/>
    <w:basedOn w:val="a0"/>
    <w:qFormat/>
    <w:pPr>
      <w:widowControl/>
      <w:pBdr>
        <w:left w:val="single" w:sz="8" w:space="0" w:color="auto"/>
      </w:pBdr>
      <w:spacing w:before="100" w:beforeAutospacing="1" w:after="100" w:afterAutospacing="1"/>
      <w:jc w:val="center"/>
    </w:pPr>
    <w:rPr>
      <w:rFonts w:ascii="Arial Unicode MS" w:hAnsi="Arial Unicode MS"/>
      <w:kern w:val="0"/>
      <w:sz w:val="16"/>
      <w:szCs w:val="16"/>
    </w:rPr>
  </w:style>
  <w:style w:type="paragraph" w:customStyle="1" w:styleId="xl123">
    <w:name w:val="xl123"/>
    <w:basedOn w:val="a0"/>
    <w:qFormat/>
    <w:pPr>
      <w:widowControl/>
      <w:pBdr>
        <w:top w:val="single" w:sz="8" w:space="0" w:color="auto"/>
      </w:pBdr>
      <w:spacing w:before="100" w:beforeAutospacing="1" w:after="100" w:afterAutospacing="1"/>
      <w:jc w:val="left"/>
    </w:pPr>
    <w:rPr>
      <w:rFonts w:ascii="Arial Unicode MS" w:hAnsi="Arial Unicode MS"/>
      <w:kern w:val="0"/>
      <w:sz w:val="16"/>
      <w:szCs w:val="16"/>
    </w:rPr>
  </w:style>
  <w:style w:type="paragraph" w:customStyle="1" w:styleId="xl124">
    <w:name w:val="xl124"/>
    <w:basedOn w:val="a0"/>
    <w:qFormat/>
    <w:pPr>
      <w:widowControl/>
      <w:pBdr>
        <w:left w:val="single" w:sz="4" w:space="0" w:color="auto"/>
        <w:bottom w:val="single" w:sz="8" w:space="0" w:color="auto"/>
      </w:pBdr>
      <w:spacing w:before="100" w:beforeAutospacing="1" w:after="100" w:afterAutospacing="1"/>
      <w:jc w:val="left"/>
    </w:pPr>
    <w:rPr>
      <w:rFonts w:ascii="Arial Unicode MS" w:hAnsi="Arial Unicode MS"/>
      <w:kern w:val="0"/>
      <w:sz w:val="16"/>
      <w:szCs w:val="16"/>
    </w:rPr>
  </w:style>
  <w:style w:type="paragraph" w:customStyle="1" w:styleId="xl125">
    <w:name w:val="xl125"/>
    <w:basedOn w:val="a0"/>
    <w:qFormat/>
    <w:pPr>
      <w:widowControl/>
      <w:spacing w:before="100" w:beforeAutospacing="1" w:after="100" w:afterAutospacing="1"/>
      <w:jc w:val="left"/>
    </w:pPr>
    <w:rPr>
      <w:rFonts w:ascii="Arial Unicode MS" w:hAnsi="Arial Unicode MS"/>
      <w:kern w:val="0"/>
      <w:sz w:val="16"/>
      <w:szCs w:val="16"/>
    </w:rPr>
  </w:style>
  <w:style w:type="paragraph" w:customStyle="1" w:styleId="xl126">
    <w:name w:val="xl126"/>
    <w:basedOn w:val="a0"/>
    <w:qFormat/>
    <w:pPr>
      <w:widowControl/>
      <w:pBdr>
        <w:left w:val="single" w:sz="4" w:space="0" w:color="auto"/>
        <w:bottom w:val="single" w:sz="8" w:space="0" w:color="auto"/>
      </w:pBdr>
      <w:spacing w:before="100" w:beforeAutospacing="1" w:after="100" w:afterAutospacing="1"/>
      <w:jc w:val="left"/>
    </w:pPr>
    <w:rPr>
      <w:rFonts w:ascii="Arial Unicode MS" w:hAnsi="Arial Unicode MS"/>
      <w:kern w:val="0"/>
      <w:sz w:val="16"/>
      <w:szCs w:val="16"/>
    </w:rPr>
  </w:style>
  <w:style w:type="paragraph" w:customStyle="1" w:styleId="xl127">
    <w:name w:val="xl127"/>
    <w:basedOn w:val="a0"/>
    <w:qFormat/>
    <w:pPr>
      <w:widowControl/>
      <w:pBdr>
        <w:top w:val="single" w:sz="8" w:space="0" w:color="auto"/>
        <w:bottom w:val="single" w:sz="8" w:space="0" w:color="auto"/>
      </w:pBdr>
      <w:spacing w:before="100" w:beforeAutospacing="1" w:after="100" w:afterAutospacing="1"/>
      <w:jc w:val="center"/>
    </w:pPr>
    <w:rPr>
      <w:rFonts w:ascii="Arial Unicode MS" w:hAnsi="Arial Unicode MS"/>
      <w:kern w:val="0"/>
      <w:sz w:val="16"/>
      <w:szCs w:val="16"/>
    </w:rPr>
  </w:style>
  <w:style w:type="paragraph" w:customStyle="1" w:styleId="xl128">
    <w:name w:val="xl128"/>
    <w:basedOn w:val="a0"/>
    <w:qFormat/>
    <w:pPr>
      <w:widowControl/>
      <w:pBdr>
        <w:bottom w:val="single" w:sz="8" w:space="0" w:color="auto"/>
      </w:pBdr>
      <w:spacing w:before="100" w:beforeAutospacing="1" w:after="100" w:afterAutospacing="1"/>
      <w:jc w:val="center"/>
    </w:pPr>
    <w:rPr>
      <w:rFonts w:ascii="Arial Unicode MS" w:hAnsi="Arial Unicode MS"/>
      <w:kern w:val="0"/>
      <w:sz w:val="12"/>
      <w:szCs w:val="12"/>
    </w:rPr>
  </w:style>
  <w:style w:type="paragraph" w:customStyle="1" w:styleId="xl129">
    <w:name w:val="xl129"/>
    <w:basedOn w:val="a0"/>
    <w:qFormat/>
    <w:pPr>
      <w:widowControl/>
      <w:pBdr>
        <w:right w:val="single" w:sz="8" w:space="0" w:color="auto"/>
      </w:pBdr>
      <w:spacing w:before="100" w:beforeAutospacing="1" w:after="100" w:afterAutospacing="1"/>
      <w:jc w:val="center"/>
    </w:pPr>
    <w:rPr>
      <w:rFonts w:ascii="Arial Unicode MS" w:hAnsi="Arial Unicode MS"/>
      <w:kern w:val="0"/>
      <w:sz w:val="16"/>
      <w:szCs w:val="16"/>
    </w:rPr>
  </w:style>
  <w:style w:type="paragraph" w:customStyle="1" w:styleId="xl130">
    <w:name w:val="xl130"/>
    <w:basedOn w:val="a0"/>
    <w:qFormat/>
    <w:pPr>
      <w:widowControl/>
      <w:pBdr>
        <w:left w:val="single" w:sz="4" w:space="0" w:color="auto"/>
        <w:right w:val="single" w:sz="8" w:space="0" w:color="auto"/>
      </w:pBdr>
      <w:spacing w:before="100" w:beforeAutospacing="1" w:after="100" w:afterAutospacing="1"/>
      <w:jc w:val="center"/>
    </w:pPr>
    <w:rPr>
      <w:rFonts w:ascii="Arial Unicode MS" w:hAnsi="Arial Unicode MS"/>
      <w:kern w:val="0"/>
      <w:sz w:val="16"/>
      <w:szCs w:val="16"/>
    </w:rPr>
  </w:style>
  <w:style w:type="paragraph" w:customStyle="1" w:styleId="xl131">
    <w:name w:val="xl131"/>
    <w:basedOn w:val="a0"/>
    <w:qFormat/>
    <w:pPr>
      <w:widowControl/>
      <w:pBdr>
        <w:left w:val="single" w:sz="4" w:space="0" w:color="auto"/>
        <w:right w:val="single" w:sz="8" w:space="0" w:color="auto"/>
      </w:pBdr>
      <w:spacing w:before="100" w:beforeAutospacing="1" w:after="100" w:afterAutospacing="1"/>
      <w:jc w:val="left"/>
    </w:pPr>
    <w:rPr>
      <w:rFonts w:ascii="Arial Unicode MS" w:hAnsi="Arial Unicode MS"/>
      <w:kern w:val="0"/>
    </w:rPr>
  </w:style>
  <w:style w:type="paragraph" w:customStyle="1" w:styleId="xl132">
    <w:name w:val="xl132"/>
    <w:basedOn w:val="a0"/>
    <w:qFormat/>
    <w:pPr>
      <w:widowControl/>
      <w:pBdr>
        <w:top w:val="single" w:sz="12" w:space="0" w:color="auto"/>
        <w:left w:val="single" w:sz="4" w:space="0" w:color="auto"/>
      </w:pBdr>
      <w:spacing w:before="100" w:beforeAutospacing="1" w:after="100" w:afterAutospacing="1"/>
      <w:jc w:val="left"/>
    </w:pPr>
    <w:rPr>
      <w:rFonts w:ascii="Arial Unicode MS" w:hAnsi="Arial Unicode MS"/>
      <w:kern w:val="0"/>
      <w:sz w:val="16"/>
      <w:szCs w:val="16"/>
    </w:rPr>
  </w:style>
  <w:style w:type="paragraph" w:customStyle="1" w:styleId="xl133">
    <w:name w:val="xl133"/>
    <w:basedOn w:val="a0"/>
    <w:qFormat/>
    <w:pPr>
      <w:widowControl/>
      <w:pBdr>
        <w:right w:val="single" w:sz="4" w:space="0" w:color="auto"/>
      </w:pBdr>
      <w:spacing w:before="100" w:beforeAutospacing="1" w:after="100" w:afterAutospacing="1"/>
      <w:jc w:val="center"/>
    </w:pPr>
    <w:rPr>
      <w:rFonts w:ascii="Arial Unicode MS" w:hAnsi="Arial Unicode MS"/>
      <w:kern w:val="0"/>
      <w:sz w:val="12"/>
      <w:szCs w:val="12"/>
    </w:rPr>
  </w:style>
  <w:style w:type="paragraph" w:customStyle="1" w:styleId="xl134">
    <w:name w:val="xl134"/>
    <w:basedOn w:val="a0"/>
    <w:qFormat/>
    <w:pPr>
      <w:widowControl/>
      <w:spacing w:before="100" w:beforeAutospacing="1" w:after="100" w:afterAutospacing="1"/>
      <w:jc w:val="left"/>
    </w:pPr>
    <w:rPr>
      <w:rFonts w:ascii="Arial Unicode MS" w:hAnsi="Arial Unicode MS"/>
      <w:kern w:val="0"/>
      <w:sz w:val="20"/>
      <w:szCs w:val="20"/>
    </w:rPr>
  </w:style>
  <w:style w:type="paragraph" w:customStyle="1" w:styleId="xl135">
    <w:name w:val="xl135"/>
    <w:basedOn w:val="a0"/>
    <w:qFormat/>
    <w:pPr>
      <w:widowControl/>
      <w:spacing w:before="100" w:beforeAutospacing="1" w:after="100" w:afterAutospacing="1"/>
      <w:jc w:val="center"/>
    </w:pPr>
    <w:rPr>
      <w:rFonts w:ascii="Arial Unicode MS" w:hAnsi="Arial Unicode MS"/>
      <w:kern w:val="0"/>
      <w:sz w:val="16"/>
      <w:szCs w:val="16"/>
    </w:rPr>
  </w:style>
  <w:style w:type="paragraph" w:customStyle="1" w:styleId="xl136">
    <w:name w:val="xl136"/>
    <w:basedOn w:val="a0"/>
    <w:qFormat/>
    <w:pPr>
      <w:widowControl/>
      <w:spacing w:before="100" w:beforeAutospacing="1" w:after="100" w:afterAutospacing="1"/>
      <w:jc w:val="left"/>
    </w:pPr>
    <w:rPr>
      <w:rFonts w:ascii="Arial Unicode MS" w:hAnsi="Arial Unicode MS"/>
      <w:kern w:val="0"/>
      <w:sz w:val="12"/>
      <w:szCs w:val="12"/>
    </w:rPr>
  </w:style>
  <w:style w:type="paragraph" w:customStyle="1" w:styleId="xl137">
    <w:name w:val="xl137"/>
    <w:basedOn w:val="a0"/>
    <w:qFormat/>
    <w:pPr>
      <w:widowControl/>
      <w:pBdr>
        <w:bottom w:val="single" w:sz="8" w:space="0" w:color="auto"/>
      </w:pBdr>
      <w:spacing w:before="100" w:beforeAutospacing="1" w:after="100" w:afterAutospacing="1"/>
      <w:jc w:val="left"/>
    </w:pPr>
    <w:rPr>
      <w:rFonts w:ascii="Arial Unicode MS" w:hAnsi="Arial Unicode MS"/>
      <w:kern w:val="0"/>
      <w:sz w:val="12"/>
      <w:szCs w:val="12"/>
    </w:rPr>
  </w:style>
  <w:style w:type="paragraph" w:customStyle="1" w:styleId="xl138">
    <w:name w:val="xl138"/>
    <w:basedOn w:val="a0"/>
    <w:pPr>
      <w:widowControl/>
      <w:pBdr>
        <w:left w:val="single" w:sz="4" w:space="0" w:color="auto"/>
        <w:bottom w:val="single" w:sz="8" w:space="0" w:color="auto"/>
      </w:pBdr>
      <w:spacing w:before="100" w:beforeAutospacing="1" w:after="100" w:afterAutospacing="1"/>
      <w:jc w:val="center"/>
    </w:pPr>
    <w:rPr>
      <w:kern w:val="0"/>
      <w:sz w:val="12"/>
      <w:szCs w:val="12"/>
    </w:rPr>
  </w:style>
  <w:style w:type="paragraph" w:customStyle="1" w:styleId="xl139">
    <w:name w:val="xl139"/>
    <w:basedOn w:val="a0"/>
    <w:qFormat/>
    <w:pPr>
      <w:widowControl/>
      <w:spacing w:before="100" w:beforeAutospacing="1" w:after="100" w:afterAutospacing="1"/>
      <w:jc w:val="center"/>
    </w:pPr>
    <w:rPr>
      <w:rFonts w:ascii="Arial Unicode MS" w:hAnsi="Arial Unicode MS"/>
      <w:kern w:val="0"/>
      <w:sz w:val="16"/>
      <w:szCs w:val="16"/>
    </w:rPr>
  </w:style>
  <w:style w:type="paragraph" w:customStyle="1" w:styleId="xl140">
    <w:name w:val="xl140"/>
    <w:basedOn w:val="a0"/>
    <w:qFormat/>
    <w:pPr>
      <w:widowControl/>
      <w:spacing w:before="100" w:beforeAutospacing="1" w:after="100" w:afterAutospacing="1"/>
      <w:jc w:val="center"/>
    </w:pPr>
    <w:rPr>
      <w:rFonts w:ascii="Arial Unicode MS" w:hAnsi="Arial Unicode MS"/>
      <w:kern w:val="0"/>
      <w:sz w:val="16"/>
      <w:szCs w:val="16"/>
    </w:rPr>
  </w:style>
  <w:style w:type="paragraph" w:customStyle="1" w:styleId="xl141">
    <w:name w:val="xl141"/>
    <w:basedOn w:val="a0"/>
    <w:qFormat/>
    <w:pPr>
      <w:widowControl/>
      <w:spacing w:before="100" w:beforeAutospacing="1" w:after="100" w:afterAutospacing="1"/>
      <w:jc w:val="left"/>
    </w:pPr>
    <w:rPr>
      <w:rFonts w:ascii="Arial Unicode MS" w:hAnsi="Arial Unicode MS"/>
      <w:kern w:val="0"/>
      <w:sz w:val="16"/>
      <w:szCs w:val="16"/>
    </w:rPr>
  </w:style>
  <w:style w:type="paragraph" w:customStyle="1" w:styleId="xl142">
    <w:name w:val="xl142"/>
    <w:basedOn w:val="a0"/>
    <w:pPr>
      <w:widowControl/>
      <w:pBdr>
        <w:left w:val="single" w:sz="4" w:space="0" w:color="auto"/>
        <w:bottom w:val="single" w:sz="8" w:space="0" w:color="auto"/>
      </w:pBdr>
      <w:spacing w:before="100" w:beforeAutospacing="1" w:after="100" w:afterAutospacing="1"/>
      <w:jc w:val="center"/>
    </w:pPr>
    <w:rPr>
      <w:rFonts w:ascii="Arial Unicode MS" w:hAnsi="Arial Unicode MS"/>
      <w:kern w:val="0"/>
      <w:sz w:val="16"/>
      <w:szCs w:val="16"/>
    </w:rPr>
  </w:style>
  <w:style w:type="paragraph" w:customStyle="1" w:styleId="xl143">
    <w:name w:val="xl143"/>
    <w:basedOn w:val="a0"/>
    <w:pPr>
      <w:widowControl/>
      <w:pBdr>
        <w:top w:val="single" w:sz="8" w:space="0" w:color="auto"/>
        <w:left w:val="single" w:sz="4" w:space="0" w:color="auto"/>
        <w:bottom w:val="single" w:sz="8" w:space="0" w:color="auto"/>
      </w:pBdr>
      <w:spacing w:before="100" w:beforeAutospacing="1" w:after="100" w:afterAutospacing="1"/>
      <w:jc w:val="center"/>
    </w:pPr>
    <w:rPr>
      <w:rFonts w:ascii="Arial Unicode MS" w:hAnsi="Arial Unicode MS"/>
      <w:kern w:val="0"/>
      <w:sz w:val="16"/>
      <w:szCs w:val="16"/>
    </w:rPr>
  </w:style>
  <w:style w:type="paragraph" w:customStyle="1" w:styleId="xl144">
    <w:name w:val="xl144"/>
    <w:basedOn w:val="a0"/>
    <w:pPr>
      <w:widowControl/>
      <w:pBdr>
        <w:left w:val="single" w:sz="4" w:space="0" w:color="auto"/>
        <w:bottom w:val="single" w:sz="8" w:space="0" w:color="auto"/>
      </w:pBdr>
      <w:spacing w:before="100" w:beforeAutospacing="1" w:after="100" w:afterAutospacing="1"/>
      <w:jc w:val="center"/>
    </w:pPr>
    <w:rPr>
      <w:rFonts w:ascii="Arial Unicode MS" w:hAnsi="Arial Unicode MS"/>
      <w:kern w:val="0"/>
      <w:sz w:val="16"/>
      <w:szCs w:val="16"/>
    </w:rPr>
  </w:style>
  <w:style w:type="paragraph" w:customStyle="1" w:styleId="xl145">
    <w:name w:val="xl145"/>
    <w:basedOn w:val="a0"/>
    <w:pPr>
      <w:widowControl/>
      <w:spacing w:before="100" w:beforeAutospacing="1" w:after="100" w:afterAutospacing="1"/>
      <w:jc w:val="left"/>
    </w:pPr>
    <w:rPr>
      <w:rFonts w:ascii="Arial Unicode MS" w:hAnsi="Arial Unicode MS"/>
      <w:kern w:val="0"/>
      <w:sz w:val="16"/>
      <w:szCs w:val="16"/>
    </w:rPr>
  </w:style>
  <w:style w:type="paragraph" w:customStyle="1" w:styleId="xl146">
    <w:name w:val="xl146"/>
    <w:basedOn w:val="a0"/>
    <w:pPr>
      <w:widowControl/>
      <w:spacing w:before="100" w:beforeAutospacing="1" w:after="100" w:afterAutospacing="1"/>
      <w:jc w:val="left"/>
    </w:pPr>
    <w:rPr>
      <w:rFonts w:ascii="Arial Unicode MS" w:hAnsi="Arial Unicode MS"/>
      <w:kern w:val="0"/>
      <w:sz w:val="16"/>
      <w:szCs w:val="16"/>
    </w:rPr>
  </w:style>
  <w:style w:type="paragraph" w:customStyle="1" w:styleId="xl147">
    <w:name w:val="xl147"/>
    <w:basedOn w:val="a0"/>
    <w:pPr>
      <w:widowControl/>
      <w:spacing w:before="100" w:beforeAutospacing="1" w:after="100" w:afterAutospacing="1"/>
      <w:jc w:val="center"/>
    </w:pPr>
    <w:rPr>
      <w:rFonts w:ascii="Arial Unicode MS" w:hAnsi="Arial Unicode MS"/>
      <w:kern w:val="0"/>
    </w:rPr>
  </w:style>
  <w:style w:type="paragraph" w:customStyle="1" w:styleId="xl148">
    <w:name w:val="xl148"/>
    <w:basedOn w:val="a0"/>
    <w:pPr>
      <w:widowControl/>
      <w:pBdr>
        <w:bottom w:val="single" w:sz="8" w:space="0" w:color="auto"/>
      </w:pBdr>
      <w:spacing w:before="100" w:beforeAutospacing="1" w:after="100" w:afterAutospacing="1"/>
      <w:jc w:val="left"/>
    </w:pPr>
    <w:rPr>
      <w:rFonts w:ascii="Arial Unicode MS" w:hAnsi="Arial Unicode MS"/>
      <w:kern w:val="0"/>
    </w:rPr>
  </w:style>
  <w:style w:type="paragraph" w:customStyle="1" w:styleId="xl149">
    <w:name w:val="xl149"/>
    <w:basedOn w:val="a0"/>
    <w:pPr>
      <w:widowControl/>
      <w:pBdr>
        <w:bottom w:val="single" w:sz="8" w:space="0" w:color="auto"/>
        <w:right w:val="single" w:sz="4" w:space="0" w:color="auto"/>
      </w:pBdr>
      <w:spacing w:before="100" w:beforeAutospacing="1" w:after="100" w:afterAutospacing="1"/>
      <w:jc w:val="left"/>
    </w:pPr>
    <w:rPr>
      <w:rFonts w:ascii="Arial Unicode MS" w:hAnsi="Arial Unicode MS"/>
      <w:kern w:val="0"/>
    </w:rPr>
  </w:style>
  <w:style w:type="paragraph" w:customStyle="1" w:styleId="xl150">
    <w:name w:val="xl150"/>
    <w:basedOn w:val="a0"/>
    <w:pPr>
      <w:widowControl/>
      <w:pBdr>
        <w:bottom w:val="single" w:sz="8" w:space="0" w:color="auto"/>
      </w:pBdr>
      <w:spacing w:before="100" w:beforeAutospacing="1" w:after="100" w:afterAutospacing="1"/>
      <w:jc w:val="left"/>
    </w:pPr>
    <w:rPr>
      <w:rFonts w:ascii="Arial Unicode MS" w:hAnsi="Arial Unicode MS"/>
      <w:kern w:val="0"/>
      <w:sz w:val="16"/>
      <w:szCs w:val="16"/>
    </w:rPr>
  </w:style>
  <w:style w:type="paragraph" w:customStyle="1" w:styleId="xl151">
    <w:name w:val="xl151"/>
    <w:basedOn w:val="a0"/>
    <w:pPr>
      <w:widowControl/>
      <w:spacing w:before="100" w:beforeAutospacing="1" w:after="100" w:afterAutospacing="1"/>
      <w:jc w:val="left"/>
    </w:pPr>
    <w:rPr>
      <w:kern w:val="0"/>
      <w:sz w:val="16"/>
      <w:szCs w:val="16"/>
    </w:rPr>
  </w:style>
  <w:style w:type="paragraph" w:customStyle="1" w:styleId="xl152">
    <w:name w:val="xl152"/>
    <w:basedOn w:val="a0"/>
    <w:pPr>
      <w:widowControl/>
      <w:spacing w:before="100" w:beforeAutospacing="1" w:after="100" w:afterAutospacing="1"/>
      <w:jc w:val="left"/>
    </w:pPr>
    <w:rPr>
      <w:rFonts w:ascii="Arial Unicode MS" w:hAnsi="Arial Unicode MS"/>
      <w:kern w:val="0"/>
      <w:sz w:val="16"/>
      <w:szCs w:val="16"/>
    </w:rPr>
  </w:style>
  <w:style w:type="paragraph" w:customStyle="1" w:styleId="xl153">
    <w:name w:val="xl153"/>
    <w:basedOn w:val="a0"/>
    <w:pPr>
      <w:widowControl/>
      <w:spacing w:before="100" w:beforeAutospacing="1" w:after="100" w:afterAutospacing="1"/>
      <w:jc w:val="center"/>
    </w:pPr>
    <w:rPr>
      <w:rFonts w:ascii="Arial Unicode MS" w:hAnsi="Arial Unicode MS"/>
      <w:kern w:val="0"/>
      <w:sz w:val="16"/>
      <w:szCs w:val="16"/>
    </w:rPr>
  </w:style>
  <w:style w:type="paragraph" w:customStyle="1" w:styleId="xl154">
    <w:name w:val="xl154"/>
    <w:basedOn w:val="a0"/>
    <w:pPr>
      <w:widowControl/>
      <w:pBdr>
        <w:left w:val="single" w:sz="12" w:space="0" w:color="auto"/>
        <w:bottom w:val="single" w:sz="8" w:space="0" w:color="auto"/>
      </w:pBdr>
      <w:spacing w:before="100" w:beforeAutospacing="1" w:after="100" w:afterAutospacing="1"/>
      <w:jc w:val="center"/>
    </w:pPr>
    <w:rPr>
      <w:rFonts w:ascii="Arial Unicode MS" w:hAnsi="Arial Unicode MS"/>
      <w:kern w:val="0"/>
      <w:sz w:val="12"/>
      <w:szCs w:val="12"/>
    </w:rPr>
  </w:style>
  <w:style w:type="paragraph" w:customStyle="1" w:styleId="xl155">
    <w:name w:val="xl155"/>
    <w:basedOn w:val="a0"/>
    <w:pPr>
      <w:widowControl/>
      <w:pBdr>
        <w:top w:val="single" w:sz="4" w:space="0" w:color="auto"/>
        <w:left w:val="single" w:sz="4" w:space="0" w:color="auto"/>
        <w:right w:val="single" w:sz="4" w:space="0" w:color="auto"/>
      </w:pBdr>
      <w:spacing w:before="100" w:beforeAutospacing="1" w:after="100" w:afterAutospacing="1"/>
      <w:jc w:val="left"/>
    </w:pPr>
    <w:rPr>
      <w:rFonts w:ascii="Arial Unicode MS" w:hAnsi="Arial Unicode MS"/>
      <w:kern w:val="0"/>
      <w:sz w:val="20"/>
      <w:szCs w:val="20"/>
    </w:rPr>
  </w:style>
  <w:style w:type="paragraph" w:customStyle="1" w:styleId="xl156">
    <w:name w:val="xl156"/>
    <w:basedOn w:val="a0"/>
    <w:pPr>
      <w:widowControl/>
      <w:pBdr>
        <w:left w:val="single" w:sz="4" w:space="0" w:color="auto"/>
        <w:right w:val="single" w:sz="4" w:space="0" w:color="auto"/>
      </w:pBdr>
      <w:spacing w:before="100" w:beforeAutospacing="1" w:after="100" w:afterAutospacing="1"/>
      <w:jc w:val="left"/>
    </w:pPr>
    <w:rPr>
      <w:rFonts w:ascii="Arial Unicode MS" w:hAnsi="Arial Unicode MS"/>
      <w:kern w:val="0"/>
      <w:sz w:val="20"/>
      <w:szCs w:val="20"/>
    </w:rPr>
  </w:style>
  <w:style w:type="paragraph" w:customStyle="1" w:styleId="xl157">
    <w:name w:val="xl157"/>
    <w:basedOn w:val="a0"/>
    <w:pPr>
      <w:widowControl/>
      <w:pBdr>
        <w:left w:val="single" w:sz="4" w:space="0" w:color="auto"/>
        <w:bottom w:val="single" w:sz="4" w:space="0" w:color="auto"/>
        <w:right w:val="single" w:sz="4" w:space="0" w:color="auto"/>
      </w:pBdr>
      <w:spacing w:before="100" w:beforeAutospacing="1" w:after="100" w:afterAutospacing="1"/>
      <w:jc w:val="left"/>
    </w:pPr>
    <w:rPr>
      <w:rFonts w:ascii="Arial Unicode MS" w:hAnsi="Arial Unicode MS"/>
      <w:kern w:val="0"/>
      <w:sz w:val="20"/>
      <w:szCs w:val="20"/>
    </w:rPr>
  </w:style>
  <w:style w:type="paragraph" w:customStyle="1" w:styleId="xl158">
    <w:name w:val="xl158"/>
    <w:basedOn w:val="a0"/>
    <w:qFormat/>
    <w:pPr>
      <w:widowControl/>
      <w:pBdr>
        <w:bottom w:val="single" w:sz="8" w:space="0" w:color="auto"/>
        <w:right w:val="single" w:sz="4" w:space="0" w:color="auto"/>
      </w:pBdr>
      <w:spacing w:before="100" w:beforeAutospacing="1" w:after="100" w:afterAutospacing="1"/>
      <w:jc w:val="left"/>
    </w:pPr>
    <w:rPr>
      <w:rFonts w:ascii="Arial Unicode MS" w:hAnsi="Arial Unicode MS"/>
      <w:kern w:val="0"/>
      <w:sz w:val="16"/>
      <w:szCs w:val="16"/>
    </w:rPr>
  </w:style>
  <w:style w:type="paragraph" w:customStyle="1" w:styleId="xl159">
    <w:name w:val="xl159"/>
    <w:basedOn w:val="a0"/>
    <w:pPr>
      <w:widowControl/>
      <w:pBdr>
        <w:right w:val="single" w:sz="4" w:space="0" w:color="auto"/>
      </w:pBdr>
      <w:spacing w:before="100" w:beforeAutospacing="1" w:after="100" w:afterAutospacing="1"/>
      <w:jc w:val="left"/>
    </w:pPr>
    <w:rPr>
      <w:rFonts w:ascii="Arial Unicode MS" w:hAnsi="Arial Unicode MS"/>
      <w:kern w:val="0"/>
    </w:rPr>
  </w:style>
  <w:style w:type="paragraph" w:customStyle="1" w:styleId="xl160">
    <w:name w:val="xl160"/>
    <w:basedOn w:val="a0"/>
    <w:pPr>
      <w:widowControl/>
      <w:spacing w:before="100" w:beforeAutospacing="1" w:after="100" w:afterAutospacing="1"/>
      <w:jc w:val="center"/>
    </w:pPr>
    <w:rPr>
      <w:rFonts w:ascii="Arial Unicode MS" w:hAnsi="Arial Unicode MS"/>
      <w:kern w:val="0"/>
    </w:rPr>
  </w:style>
  <w:style w:type="paragraph" w:customStyle="1" w:styleId="xl161">
    <w:name w:val="xl161"/>
    <w:basedOn w:val="a0"/>
    <w:pPr>
      <w:widowControl/>
      <w:spacing w:before="100" w:beforeAutospacing="1" w:after="100" w:afterAutospacing="1"/>
      <w:jc w:val="center"/>
    </w:pPr>
    <w:rPr>
      <w:rFonts w:ascii="Arial Unicode MS" w:hAnsi="Arial Unicode MS"/>
      <w:kern w:val="0"/>
    </w:rPr>
  </w:style>
  <w:style w:type="paragraph" w:customStyle="1" w:styleId="xl162">
    <w:name w:val="xl162"/>
    <w:basedOn w:val="a0"/>
    <w:pPr>
      <w:widowControl/>
      <w:pBdr>
        <w:bottom w:val="single" w:sz="12" w:space="0" w:color="auto"/>
        <w:right w:val="single" w:sz="12" w:space="0" w:color="auto"/>
      </w:pBdr>
      <w:spacing w:before="100" w:beforeAutospacing="1" w:after="100" w:afterAutospacing="1"/>
      <w:jc w:val="center"/>
    </w:pPr>
    <w:rPr>
      <w:rFonts w:ascii="Arial Unicode MS" w:hAnsi="Arial Unicode MS"/>
      <w:kern w:val="0"/>
    </w:rPr>
  </w:style>
  <w:style w:type="paragraph" w:customStyle="1" w:styleId="xl163">
    <w:name w:val="xl163"/>
    <w:basedOn w:val="a0"/>
    <w:pPr>
      <w:widowControl/>
      <w:pBdr>
        <w:left w:val="single" w:sz="12" w:space="0" w:color="auto"/>
      </w:pBdr>
      <w:spacing w:before="100" w:beforeAutospacing="1" w:after="100" w:afterAutospacing="1"/>
      <w:jc w:val="center"/>
    </w:pPr>
    <w:rPr>
      <w:rFonts w:ascii="Arial Unicode MS" w:hAnsi="Arial Unicode MS"/>
      <w:kern w:val="0"/>
    </w:rPr>
  </w:style>
  <w:style w:type="paragraph" w:customStyle="1" w:styleId="xl164">
    <w:name w:val="xl164"/>
    <w:basedOn w:val="a0"/>
    <w:pPr>
      <w:widowControl/>
      <w:pBdr>
        <w:left w:val="single" w:sz="12" w:space="0" w:color="auto"/>
        <w:bottom w:val="single" w:sz="12" w:space="0" w:color="auto"/>
      </w:pBdr>
      <w:spacing w:before="100" w:beforeAutospacing="1" w:after="100" w:afterAutospacing="1"/>
      <w:jc w:val="center"/>
    </w:pPr>
    <w:rPr>
      <w:rFonts w:ascii="Arial Unicode MS" w:hAnsi="Arial Unicode MS"/>
      <w:kern w:val="0"/>
    </w:rPr>
  </w:style>
  <w:style w:type="paragraph" w:customStyle="1" w:styleId="xl165">
    <w:name w:val="xl165"/>
    <w:basedOn w:val="a0"/>
    <w:pPr>
      <w:widowControl/>
      <w:pBdr>
        <w:top w:val="single" w:sz="12" w:space="0" w:color="auto"/>
        <w:right w:val="single" w:sz="4" w:space="0" w:color="auto"/>
      </w:pBdr>
      <w:spacing w:before="100" w:beforeAutospacing="1" w:after="100" w:afterAutospacing="1"/>
      <w:jc w:val="center"/>
    </w:pPr>
    <w:rPr>
      <w:rFonts w:ascii="Arial Unicode MS" w:hAnsi="Arial Unicode MS"/>
      <w:kern w:val="0"/>
    </w:rPr>
  </w:style>
  <w:style w:type="paragraph" w:customStyle="1" w:styleId="xl166">
    <w:name w:val="xl166"/>
    <w:basedOn w:val="a0"/>
    <w:pPr>
      <w:widowControl/>
      <w:pBdr>
        <w:left w:val="single" w:sz="12" w:space="0" w:color="auto"/>
        <w:bottom w:val="single" w:sz="12" w:space="0" w:color="auto"/>
      </w:pBdr>
      <w:spacing w:before="100" w:beforeAutospacing="1" w:after="100" w:afterAutospacing="1"/>
      <w:jc w:val="center"/>
    </w:pPr>
    <w:rPr>
      <w:rFonts w:ascii="Arial Unicode MS" w:hAnsi="Arial Unicode MS"/>
      <w:kern w:val="0"/>
    </w:rPr>
  </w:style>
  <w:style w:type="paragraph" w:customStyle="1" w:styleId="xl167">
    <w:name w:val="xl167"/>
    <w:basedOn w:val="a0"/>
    <w:pPr>
      <w:widowControl/>
      <w:pBdr>
        <w:bottom w:val="single" w:sz="12" w:space="0" w:color="auto"/>
      </w:pBdr>
      <w:spacing w:before="100" w:beforeAutospacing="1" w:after="100" w:afterAutospacing="1"/>
      <w:jc w:val="center"/>
    </w:pPr>
    <w:rPr>
      <w:rFonts w:ascii="Arial Unicode MS" w:hAnsi="Arial Unicode MS"/>
      <w:kern w:val="0"/>
    </w:rPr>
  </w:style>
  <w:style w:type="paragraph" w:customStyle="1" w:styleId="xl168">
    <w:name w:val="xl168"/>
    <w:basedOn w:val="a0"/>
    <w:pPr>
      <w:widowControl/>
      <w:pBdr>
        <w:bottom w:val="single" w:sz="12" w:space="0" w:color="auto"/>
        <w:right w:val="single" w:sz="4" w:space="0" w:color="auto"/>
      </w:pBdr>
      <w:spacing w:before="100" w:beforeAutospacing="1" w:after="100" w:afterAutospacing="1"/>
      <w:jc w:val="center"/>
    </w:pPr>
    <w:rPr>
      <w:rFonts w:ascii="Arial Unicode MS" w:hAnsi="Arial Unicode MS"/>
      <w:kern w:val="0"/>
    </w:rPr>
  </w:style>
  <w:style w:type="paragraph" w:customStyle="1" w:styleId="xl169">
    <w:name w:val="xl169"/>
    <w:basedOn w:val="a0"/>
    <w:pPr>
      <w:widowControl/>
      <w:pBdr>
        <w:right w:val="single" w:sz="4" w:space="0" w:color="auto"/>
      </w:pBdr>
      <w:spacing w:before="100" w:beforeAutospacing="1" w:after="100" w:afterAutospacing="1"/>
      <w:jc w:val="center"/>
    </w:pPr>
    <w:rPr>
      <w:rFonts w:ascii="Arial Unicode MS" w:hAnsi="Arial Unicode MS"/>
      <w:kern w:val="0"/>
    </w:rPr>
  </w:style>
  <w:style w:type="paragraph" w:customStyle="1" w:styleId="xl170">
    <w:name w:val="xl170"/>
    <w:basedOn w:val="a0"/>
    <w:pPr>
      <w:widowControl/>
      <w:pBdr>
        <w:left w:val="single" w:sz="4" w:space="0" w:color="auto"/>
        <w:bottom w:val="single" w:sz="12" w:space="0" w:color="auto"/>
      </w:pBdr>
      <w:spacing w:before="100" w:beforeAutospacing="1" w:after="100" w:afterAutospacing="1"/>
      <w:jc w:val="center"/>
    </w:pPr>
    <w:rPr>
      <w:rFonts w:ascii="Arial Unicode MS" w:hAnsi="Arial Unicode MS"/>
      <w:kern w:val="0"/>
    </w:rPr>
  </w:style>
  <w:style w:type="paragraph" w:customStyle="1" w:styleId="xl171">
    <w:name w:val="xl171"/>
    <w:basedOn w:val="a0"/>
    <w:pPr>
      <w:widowControl/>
      <w:pBdr>
        <w:bottom w:val="single" w:sz="12" w:space="0" w:color="auto"/>
      </w:pBdr>
      <w:spacing w:before="100" w:beforeAutospacing="1" w:after="100" w:afterAutospacing="1"/>
      <w:jc w:val="center"/>
    </w:pPr>
    <w:rPr>
      <w:rFonts w:ascii="Arial Unicode MS" w:hAnsi="Arial Unicode MS"/>
      <w:kern w:val="0"/>
    </w:rPr>
  </w:style>
  <w:style w:type="paragraph" w:customStyle="1" w:styleId="xl172">
    <w:name w:val="xl172"/>
    <w:basedOn w:val="a0"/>
    <w:pPr>
      <w:widowControl/>
      <w:pBdr>
        <w:top w:val="single" w:sz="12" w:space="0" w:color="auto"/>
        <w:left w:val="single" w:sz="12" w:space="0" w:color="auto"/>
        <w:right w:val="single" w:sz="4" w:space="0" w:color="auto"/>
      </w:pBdr>
      <w:spacing w:before="100" w:beforeAutospacing="1" w:after="100" w:afterAutospacing="1"/>
      <w:jc w:val="center"/>
    </w:pPr>
    <w:rPr>
      <w:rFonts w:ascii="Arial Unicode MS" w:hAnsi="Arial Unicode MS"/>
      <w:kern w:val="0"/>
    </w:rPr>
  </w:style>
  <w:style w:type="paragraph" w:customStyle="1" w:styleId="xl173">
    <w:name w:val="xl173"/>
    <w:basedOn w:val="a0"/>
    <w:pPr>
      <w:widowControl/>
      <w:spacing w:before="100" w:beforeAutospacing="1" w:after="100" w:afterAutospacing="1"/>
      <w:jc w:val="center"/>
    </w:pPr>
    <w:rPr>
      <w:rFonts w:ascii="Arial Unicode MS" w:hAnsi="Arial Unicode MS"/>
      <w:kern w:val="0"/>
    </w:rPr>
  </w:style>
  <w:style w:type="paragraph" w:customStyle="1" w:styleId="xl174">
    <w:name w:val="xl174"/>
    <w:basedOn w:val="a0"/>
    <w:pPr>
      <w:widowControl/>
      <w:spacing w:before="100" w:beforeAutospacing="1" w:after="100" w:afterAutospacing="1"/>
      <w:jc w:val="center"/>
    </w:pPr>
    <w:rPr>
      <w:rFonts w:ascii="Arial Unicode MS" w:hAnsi="Arial Unicode MS"/>
      <w:kern w:val="0"/>
      <w:sz w:val="16"/>
      <w:szCs w:val="16"/>
    </w:rPr>
  </w:style>
  <w:style w:type="paragraph" w:customStyle="1" w:styleId="xl175">
    <w:name w:val="xl175"/>
    <w:basedOn w:val="a0"/>
    <w:pPr>
      <w:widowControl/>
      <w:pBdr>
        <w:left w:val="single" w:sz="12" w:space="0" w:color="auto"/>
        <w:right w:val="single" w:sz="4" w:space="0" w:color="auto"/>
      </w:pBdr>
      <w:spacing w:before="100" w:beforeAutospacing="1" w:after="100" w:afterAutospacing="1"/>
      <w:jc w:val="left"/>
    </w:pPr>
    <w:rPr>
      <w:rFonts w:ascii="Arial Unicode MS" w:hAnsi="Arial Unicode MS"/>
      <w:kern w:val="0"/>
    </w:rPr>
  </w:style>
  <w:style w:type="paragraph" w:customStyle="1" w:styleId="xl176">
    <w:name w:val="xl176"/>
    <w:basedOn w:val="a0"/>
    <w:pPr>
      <w:widowControl/>
      <w:pBdr>
        <w:top w:val="single" w:sz="12" w:space="0" w:color="auto"/>
        <w:left w:val="single" w:sz="12" w:space="0" w:color="auto"/>
      </w:pBdr>
      <w:spacing w:before="100" w:beforeAutospacing="1" w:after="100" w:afterAutospacing="1"/>
      <w:jc w:val="left"/>
    </w:pPr>
    <w:rPr>
      <w:rFonts w:ascii="Arial Unicode MS" w:hAnsi="Arial Unicode MS"/>
      <w:kern w:val="0"/>
    </w:rPr>
  </w:style>
  <w:style w:type="paragraph" w:customStyle="1" w:styleId="xl177">
    <w:name w:val="xl177"/>
    <w:basedOn w:val="a0"/>
    <w:pPr>
      <w:widowControl/>
      <w:pBdr>
        <w:left w:val="single" w:sz="4" w:space="0" w:color="auto"/>
      </w:pBdr>
      <w:spacing w:before="100" w:beforeAutospacing="1" w:after="100" w:afterAutospacing="1"/>
      <w:jc w:val="center"/>
    </w:pPr>
    <w:rPr>
      <w:rFonts w:ascii="Arial Unicode MS" w:hAnsi="Arial Unicode MS"/>
      <w:kern w:val="0"/>
      <w:sz w:val="12"/>
      <w:szCs w:val="12"/>
    </w:rPr>
  </w:style>
  <w:style w:type="paragraph" w:customStyle="1" w:styleId="xl178">
    <w:name w:val="xl178"/>
    <w:basedOn w:val="a0"/>
    <w:pPr>
      <w:widowControl/>
      <w:spacing w:before="100" w:beforeAutospacing="1" w:after="100" w:afterAutospacing="1"/>
      <w:jc w:val="center"/>
    </w:pPr>
    <w:rPr>
      <w:rFonts w:ascii="Arial Unicode MS" w:hAnsi="Arial Unicode MS"/>
      <w:kern w:val="0"/>
      <w:sz w:val="12"/>
      <w:szCs w:val="12"/>
    </w:rPr>
  </w:style>
  <w:style w:type="paragraph" w:customStyle="1" w:styleId="xl179">
    <w:name w:val="xl179"/>
    <w:basedOn w:val="a0"/>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hAnsi="Arial Unicode MS"/>
      <w:kern w:val="0"/>
      <w:sz w:val="16"/>
      <w:szCs w:val="16"/>
    </w:rPr>
  </w:style>
  <w:style w:type="paragraph" w:customStyle="1" w:styleId="xl180">
    <w:name w:val="xl180"/>
    <w:basedOn w:val="a0"/>
    <w:pPr>
      <w:widowControl/>
      <w:pBdr>
        <w:left w:val="single" w:sz="4" w:space="0" w:color="auto"/>
        <w:right w:val="single" w:sz="4" w:space="0" w:color="auto"/>
      </w:pBdr>
      <w:spacing w:before="100" w:beforeAutospacing="1" w:after="100" w:afterAutospacing="1"/>
      <w:jc w:val="center"/>
    </w:pPr>
    <w:rPr>
      <w:rFonts w:ascii="Arial Unicode MS" w:hAnsi="Arial Unicode MS"/>
      <w:kern w:val="0"/>
      <w:sz w:val="16"/>
      <w:szCs w:val="16"/>
    </w:rPr>
  </w:style>
  <w:style w:type="paragraph" w:customStyle="1" w:styleId="xl181">
    <w:name w:val="xl181"/>
    <w:basedOn w:val="a0"/>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kern w:val="0"/>
      <w:sz w:val="16"/>
      <w:szCs w:val="16"/>
    </w:rPr>
  </w:style>
  <w:style w:type="paragraph" w:customStyle="1" w:styleId="xl182">
    <w:name w:val="xl182"/>
    <w:basedOn w:val="a0"/>
    <w:pPr>
      <w:widowControl/>
      <w:pBdr>
        <w:top w:val="single" w:sz="4" w:space="0" w:color="auto"/>
        <w:left w:val="single" w:sz="4" w:space="0" w:color="auto"/>
        <w:right w:val="single" w:sz="4" w:space="0" w:color="auto"/>
      </w:pBdr>
      <w:spacing w:before="100" w:beforeAutospacing="1" w:after="100" w:afterAutospacing="1"/>
      <w:jc w:val="center"/>
    </w:pPr>
    <w:rPr>
      <w:kern w:val="0"/>
      <w:sz w:val="16"/>
      <w:szCs w:val="16"/>
    </w:rPr>
  </w:style>
  <w:style w:type="paragraph" w:customStyle="1" w:styleId="xl183">
    <w:name w:val="xl183"/>
    <w:basedOn w:val="a0"/>
    <w:pPr>
      <w:widowControl/>
      <w:pBdr>
        <w:left w:val="single" w:sz="4" w:space="0" w:color="auto"/>
        <w:right w:val="single" w:sz="4" w:space="0" w:color="auto"/>
      </w:pBdr>
      <w:spacing w:before="100" w:beforeAutospacing="1" w:after="100" w:afterAutospacing="1"/>
      <w:jc w:val="center"/>
    </w:pPr>
    <w:rPr>
      <w:rFonts w:ascii="Arial Unicode MS" w:hAnsi="Arial Unicode MS"/>
      <w:kern w:val="0"/>
      <w:sz w:val="16"/>
      <w:szCs w:val="16"/>
    </w:rPr>
  </w:style>
  <w:style w:type="paragraph" w:customStyle="1" w:styleId="xl184">
    <w:name w:val="xl184"/>
    <w:basedOn w:val="a0"/>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kern w:val="0"/>
      <w:sz w:val="16"/>
      <w:szCs w:val="16"/>
    </w:rPr>
  </w:style>
  <w:style w:type="paragraph" w:customStyle="1" w:styleId="xl185">
    <w:name w:val="xl185"/>
    <w:basedOn w:val="a0"/>
    <w:pPr>
      <w:widowControl/>
      <w:pBdr>
        <w:bottom w:val="single" w:sz="12" w:space="0" w:color="auto"/>
        <w:right w:val="single" w:sz="4" w:space="0" w:color="auto"/>
      </w:pBdr>
      <w:spacing w:before="100" w:beforeAutospacing="1" w:after="100" w:afterAutospacing="1"/>
      <w:jc w:val="center"/>
    </w:pPr>
    <w:rPr>
      <w:rFonts w:ascii="Arial Unicode MS" w:hAnsi="Arial Unicode MS"/>
      <w:kern w:val="0"/>
      <w:sz w:val="12"/>
      <w:szCs w:val="12"/>
    </w:rPr>
  </w:style>
  <w:style w:type="paragraph" w:customStyle="1" w:styleId="xl186">
    <w:name w:val="xl186"/>
    <w:basedOn w:val="a0"/>
    <w:qFormat/>
    <w:pPr>
      <w:widowControl/>
      <w:pBdr>
        <w:left w:val="single" w:sz="4" w:space="0" w:color="auto"/>
        <w:bottom w:val="single" w:sz="4" w:space="0" w:color="auto"/>
        <w:right w:val="single" w:sz="4" w:space="0" w:color="auto"/>
      </w:pBdr>
      <w:spacing w:before="100" w:beforeAutospacing="1" w:after="100" w:afterAutospacing="1"/>
      <w:jc w:val="left"/>
    </w:pPr>
    <w:rPr>
      <w:rFonts w:ascii="Arial Unicode MS" w:hAnsi="Arial Unicode MS"/>
      <w:kern w:val="0"/>
      <w:sz w:val="16"/>
      <w:szCs w:val="16"/>
    </w:rPr>
  </w:style>
  <w:style w:type="paragraph" w:customStyle="1" w:styleId="xl187">
    <w:name w:val="xl187"/>
    <w:basedOn w:val="a0"/>
    <w:pPr>
      <w:widowControl/>
      <w:pBdr>
        <w:top w:val="single" w:sz="4" w:space="0" w:color="auto"/>
        <w:left w:val="single" w:sz="4" w:space="0" w:color="auto"/>
        <w:right w:val="single" w:sz="4" w:space="0" w:color="auto"/>
      </w:pBdr>
      <w:spacing w:before="100" w:beforeAutospacing="1" w:after="100" w:afterAutospacing="1"/>
      <w:jc w:val="center"/>
    </w:pPr>
    <w:rPr>
      <w:kern w:val="0"/>
      <w:sz w:val="16"/>
      <w:szCs w:val="16"/>
    </w:rPr>
  </w:style>
  <w:style w:type="paragraph" w:customStyle="1" w:styleId="xl188">
    <w:name w:val="xl188"/>
    <w:basedOn w:val="a0"/>
    <w:pPr>
      <w:widowControl/>
      <w:spacing w:before="100" w:beforeAutospacing="1" w:after="100" w:afterAutospacing="1"/>
      <w:jc w:val="left"/>
    </w:pPr>
    <w:rPr>
      <w:kern w:val="0"/>
      <w:sz w:val="12"/>
      <w:szCs w:val="12"/>
    </w:rPr>
  </w:style>
  <w:style w:type="paragraph" w:customStyle="1" w:styleId="xl189">
    <w:name w:val="xl189"/>
    <w:basedOn w:val="a0"/>
    <w:qFormat/>
    <w:pPr>
      <w:widowControl/>
      <w:pBdr>
        <w:bottom w:val="single" w:sz="12" w:space="0" w:color="auto"/>
        <w:right w:val="single" w:sz="4" w:space="0" w:color="auto"/>
      </w:pBdr>
      <w:spacing w:before="100" w:beforeAutospacing="1" w:after="100" w:afterAutospacing="1"/>
      <w:jc w:val="center"/>
    </w:pPr>
    <w:rPr>
      <w:rFonts w:ascii="Arial Unicode MS" w:hAnsi="Arial Unicode MS"/>
      <w:kern w:val="0"/>
    </w:rPr>
  </w:style>
  <w:style w:type="paragraph" w:customStyle="1" w:styleId="xl190">
    <w:name w:val="xl190"/>
    <w:basedOn w:val="a0"/>
    <w:qFormat/>
    <w:pPr>
      <w:widowControl/>
      <w:pBdr>
        <w:top w:val="single" w:sz="12" w:space="0" w:color="auto"/>
      </w:pBdr>
      <w:spacing w:before="100" w:beforeAutospacing="1" w:after="100" w:afterAutospacing="1"/>
      <w:jc w:val="left"/>
    </w:pPr>
    <w:rPr>
      <w:rFonts w:ascii="Arial Unicode MS" w:hAnsi="Arial Unicode MS"/>
      <w:kern w:val="0"/>
      <w:sz w:val="12"/>
      <w:szCs w:val="12"/>
    </w:rPr>
  </w:style>
  <w:style w:type="paragraph" w:customStyle="1" w:styleId="xl191">
    <w:name w:val="xl191"/>
    <w:basedOn w:val="a0"/>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kern w:val="0"/>
      <w:sz w:val="16"/>
      <w:szCs w:val="16"/>
    </w:rPr>
  </w:style>
  <w:style w:type="paragraph" w:customStyle="1" w:styleId="xl192">
    <w:name w:val="xl192"/>
    <w:basedOn w:val="a0"/>
    <w:qFormat/>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hAnsi="Arial Unicode MS"/>
      <w:kern w:val="0"/>
      <w:sz w:val="16"/>
      <w:szCs w:val="16"/>
    </w:rPr>
  </w:style>
  <w:style w:type="paragraph" w:customStyle="1" w:styleId="xl193">
    <w:name w:val="xl193"/>
    <w:basedOn w:val="a0"/>
    <w:qFormat/>
    <w:pPr>
      <w:widowControl/>
      <w:pBdr>
        <w:left w:val="single" w:sz="4" w:space="0" w:color="auto"/>
        <w:bottom w:val="single" w:sz="4" w:space="0" w:color="auto"/>
        <w:right w:val="single" w:sz="4" w:space="0" w:color="auto"/>
      </w:pBdr>
      <w:spacing w:before="100" w:beforeAutospacing="1" w:after="100" w:afterAutospacing="1"/>
      <w:jc w:val="left"/>
    </w:pPr>
    <w:rPr>
      <w:rFonts w:ascii="Arial Unicode MS" w:hAnsi="Arial Unicode MS"/>
      <w:kern w:val="0"/>
      <w:sz w:val="16"/>
      <w:szCs w:val="16"/>
    </w:rPr>
  </w:style>
  <w:style w:type="paragraph" w:customStyle="1" w:styleId="xl194">
    <w:name w:val="xl194"/>
    <w:basedOn w:val="a0"/>
    <w:qFormat/>
    <w:pPr>
      <w:widowControl/>
      <w:spacing w:before="100" w:beforeAutospacing="1" w:after="100" w:afterAutospacing="1"/>
      <w:jc w:val="center"/>
    </w:pPr>
    <w:rPr>
      <w:kern w:val="0"/>
      <w:sz w:val="16"/>
      <w:szCs w:val="16"/>
    </w:rPr>
  </w:style>
  <w:style w:type="paragraph" w:customStyle="1" w:styleId="xl195">
    <w:name w:val="xl195"/>
    <w:basedOn w:val="a0"/>
    <w:qFormat/>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hAnsi="Arial Unicode MS"/>
      <w:kern w:val="0"/>
    </w:rPr>
  </w:style>
  <w:style w:type="paragraph" w:customStyle="1" w:styleId="xl196">
    <w:name w:val="xl196"/>
    <w:basedOn w:val="a0"/>
    <w:qFormat/>
    <w:pPr>
      <w:widowControl/>
      <w:pBdr>
        <w:left w:val="single" w:sz="4" w:space="0" w:color="auto"/>
        <w:right w:val="single" w:sz="4" w:space="0" w:color="auto"/>
      </w:pBdr>
      <w:spacing w:before="100" w:beforeAutospacing="1" w:after="100" w:afterAutospacing="1"/>
      <w:jc w:val="center"/>
    </w:pPr>
    <w:rPr>
      <w:rFonts w:ascii="Arial Unicode MS" w:hAnsi="Arial Unicode MS"/>
      <w:kern w:val="0"/>
    </w:rPr>
  </w:style>
  <w:style w:type="paragraph" w:customStyle="1" w:styleId="xl197">
    <w:name w:val="xl197"/>
    <w:basedOn w:val="a0"/>
    <w:qFormat/>
    <w:pPr>
      <w:widowControl/>
      <w:pBdr>
        <w:left w:val="single" w:sz="4" w:space="0" w:color="auto"/>
        <w:bottom w:val="single" w:sz="8" w:space="0" w:color="auto"/>
        <w:right w:val="single" w:sz="4" w:space="0" w:color="auto"/>
      </w:pBdr>
      <w:spacing w:before="100" w:beforeAutospacing="1" w:after="100" w:afterAutospacing="1"/>
      <w:jc w:val="center"/>
    </w:pPr>
    <w:rPr>
      <w:rFonts w:ascii="Arial Unicode MS" w:hAnsi="Arial Unicode MS"/>
      <w:kern w:val="0"/>
    </w:rPr>
  </w:style>
  <w:style w:type="paragraph" w:customStyle="1" w:styleId="xl198">
    <w:name w:val="xl198"/>
    <w:basedOn w:val="a0"/>
    <w:pPr>
      <w:widowControl/>
      <w:pBdr>
        <w:bottom w:val="single" w:sz="8" w:space="0" w:color="auto"/>
      </w:pBdr>
      <w:spacing w:before="100" w:beforeAutospacing="1" w:after="100" w:afterAutospacing="1"/>
      <w:jc w:val="center"/>
    </w:pPr>
    <w:rPr>
      <w:rFonts w:ascii="Arial Unicode MS" w:hAnsi="Arial Unicode MS"/>
      <w:kern w:val="0"/>
      <w:sz w:val="16"/>
      <w:szCs w:val="16"/>
    </w:rPr>
  </w:style>
  <w:style w:type="paragraph" w:customStyle="1" w:styleId="style12">
    <w:name w:val="style12"/>
    <w:basedOn w:val="a0"/>
    <w:pPr>
      <w:widowControl/>
      <w:spacing w:before="100" w:beforeAutospacing="1" w:after="100" w:afterAutospacing="1"/>
      <w:jc w:val="left"/>
    </w:pPr>
    <w:rPr>
      <w:rFonts w:ascii="Arial" w:hAnsi="Arial" w:cs="Arial"/>
      <w:color w:val="666666"/>
      <w:kern w:val="0"/>
      <w:sz w:val="18"/>
      <w:szCs w:val="18"/>
    </w:rPr>
  </w:style>
  <w:style w:type="character" w:customStyle="1" w:styleId="paragragh1">
    <w:name w:val="paragragh1"/>
    <w:qFormat/>
    <w:rPr>
      <w:color w:val="004040"/>
      <w:spacing w:val="300"/>
      <w:sz w:val="21"/>
      <w:szCs w:val="21"/>
    </w:rPr>
  </w:style>
  <w:style w:type="character" w:customStyle="1" w:styleId="title16px1">
    <w:name w:val="title_16px1"/>
    <w:qFormat/>
    <w:rPr>
      <w:rFonts w:ascii="黑体" w:eastAsia="黑体" w:hint="eastAsia"/>
      <w:color w:val="333333"/>
      <w:sz w:val="27"/>
      <w:szCs w:val="27"/>
    </w:rPr>
  </w:style>
  <w:style w:type="paragraph" w:customStyle="1" w:styleId="ParaCharCharCharChar">
    <w:name w:val="默认段落字体 Para Char Char Char Char"/>
    <w:basedOn w:val="a0"/>
    <w:qFormat/>
    <w:rPr>
      <w:sz w:val="24"/>
    </w:rPr>
  </w:style>
  <w:style w:type="paragraph" w:customStyle="1" w:styleId="afffffd">
    <w:name w:val="表标题"/>
    <w:basedOn w:val="a0"/>
    <w:qFormat/>
    <w:pPr>
      <w:spacing w:line="500" w:lineRule="exact"/>
      <w:ind w:firstLineChars="200" w:firstLine="482"/>
      <w:jc w:val="center"/>
    </w:pPr>
    <w:rPr>
      <w:rFonts w:ascii="仿宋_GB2312" w:eastAsia="仿宋_GB2312"/>
      <w:b/>
      <w:bCs/>
      <w:sz w:val="24"/>
    </w:rPr>
  </w:style>
  <w:style w:type="paragraph" w:customStyle="1" w:styleId="afffffe">
    <w:name w:val="环正文"/>
    <w:basedOn w:val="a0"/>
    <w:qFormat/>
    <w:pPr>
      <w:widowControl/>
      <w:tabs>
        <w:tab w:val="left" w:pos="5094"/>
      </w:tabs>
      <w:adjustRightInd w:val="0"/>
      <w:snapToGrid w:val="0"/>
      <w:spacing w:line="500" w:lineRule="exact"/>
      <w:ind w:firstLineChars="100" w:firstLine="280"/>
      <w:textAlignment w:val="baseline"/>
    </w:pPr>
    <w:rPr>
      <w:sz w:val="28"/>
      <w:szCs w:val="28"/>
    </w:rPr>
  </w:style>
  <w:style w:type="paragraph" w:customStyle="1" w:styleId="222">
    <w:name w:val="样式 样式 首行缩进:  2 字符 + 首行缩进:  2 字符2"/>
    <w:basedOn w:val="a0"/>
    <w:pPr>
      <w:spacing w:line="440" w:lineRule="exact"/>
      <w:ind w:firstLineChars="200" w:firstLine="584"/>
    </w:pPr>
    <w:rPr>
      <w:rFonts w:eastAsia="楷体_GB2312" w:cs="宋体"/>
      <w:spacing w:val="6"/>
      <w:kern w:val="0"/>
      <w:sz w:val="28"/>
      <w:szCs w:val="20"/>
    </w:rPr>
  </w:style>
  <w:style w:type="character" w:customStyle="1" w:styleId="p141">
    <w:name w:val="p141"/>
    <w:qFormat/>
    <w:rPr>
      <w:sz w:val="21"/>
      <w:szCs w:val="21"/>
    </w:rPr>
  </w:style>
  <w:style w:type="character" w:customStyle="1" w:styleId="h31">
    <w:name w:val="h31"/>
    <w:qFormat/>
    <w:rPr>
      <w:sz w:val="21"/>
      <w:szCs w:val="21"/>
    </w:rPr>
  </w:style>
  <w:style w:type="paragraph" w:customStyle="1" w:styleId="Char12">
    <w:name w:val="Char1"/>
    <w:basedOn w:val="a0"/>
    <w:qFormat/>
    <w:rPr>
      <w:sz w:val="24"/>
    </w:rPr>
  </w:style>
  <w:style w:type="character" w:customStyle="1" w:styleId="bt21">
    <w:name w:val="bt21"/>
    <w:qFormat/>
    <w:rPr>
      <w:rFonts w:ascii="黑体" w:eastAsia="黑体" w:hint="eastAsia"/>
      <w:sz w:val="24"/>
      <w:szCs w:val="24"/>
    </w:rPr>
  </w:style>
  <w:style w:type="character" w:customStyle="1" w:styleId="CharChar">
    <w:name w:val="Char Char"/>
    <w:aliases w:val="节 Char1,H2 Char1,（一） Char,Underrubrik1 Char,prop2 Char,Heading 2 Hidden Char1,Heading 2 CCBS Char1,UNDERRUBRIK 1-2 Char,2nd level Char,h2 Char1,Header 2 Char,l2 Char,Titre2 Char,Head 2 Char,Fab-2 Char,PIM2 Char1,heading 2 Char1,Titre3 Char1"/>
    <w:rPr>
      <w:rFonts w:ascii="宋体" w:eastAsia="宋体" w:hAnsi="宋体"/>
      <w:kern w:val="2"/>
      <w:sz w:val="24"/>
      <w:lang w:val="en-US" w:eastAsia="zh-CN" w:bidi="ar-SA"/>
    </w:rPr>
  </w:style>
  <w:style w:type="character" w:customStyle="1" w:styleId="2CharChar0">
    <w:name w:val="目录2 Char Char"/>
    <w:qFormat/>
    <w:rPr>
      <w:rFonts w:eastAsia="宋体"/>
      <w:b/>
      <w:bCs/>
      <w:caps/>
      <w:kern w:val="2"/>
      <w:sz w:val="21"/>
      <w:szCs w:val="21"/>
      <w:lang w:val="en-US" w:eastAsia="zh-CN" w:bidi="ar-SA"/>
    </w:rPr>
  </w:style>
  <w:style w:type="paragraph" w:customStyle="1" w:styleId="affffff">
    <w:name w:val="页眉左"/>
    <w:basedOn w:val="afc"/>
    <w:qFormat/>
    <w:pPr>
      <w:pBdr>
        <w:bottom w:val="none" w:sz="0" w:space="0" w:color="auto"/>
      </w:pBdr>
      <w:adjustRightInd w:val="0"/>
      <w:snapToGrid/>
      <w:spacing w:before="60" w:after="60" w:line="240" w:lineRule="atLeast"/>
      <w:jc w:val="left"/>
      <w:textAlignment w:val="baseline"/>
    </w:pPr>
    <w:rPr>
      <w:kern w:val="0"/>
      <w:sz w:val="22"/>
      <w:szCs w:val="20"/>
      <w:lang w:val="en-GB"/>
    </w:rPr>
  </w:style>
  <w:style w:type="paragraph" w:customStyle="1" w:styleId="-07415">
    <w:name w:val="段落-首行缩进:  0.74 厘米 行距: 1.5 倍行距"/>
    <w:basedOn w:val="a0"/>
    <w:qFormat/>
    <w:pPr>
      <w:tabs>
        <w:tab w:val="left" w:pos="2801"/>
      </w:tabs>
      <w:snapToGrid w:val="0"/>
      <w:spacing w:line="540" w:lineRule="exact"/>
      <w:ind w:firstLineChars="150" w:firstLine="414"/>
    </w:pPr>
    <w:rPr>
      <w:spacing w:val="-2"/>
      <w:kern w:val="0"/>
      <w:sz w:val="24"/>
    </w:rPr>
  </w:style>
  <w:style w:type="character" w:customStyle="1" w:styleId="f241">
    <w:name w:val="f241"/>
    <w:qFormat/>
    <w:rPr>
      <w:sz w:val="36"/>
      <w:szCs w:val="36"/>
    </w:rPr>
  </w:style>
  <w:style w:type="character" w:customStyle="1" w:styleId="style2081">
    <w:name w:val="style2081"/>
    <w:qFormat/>
    <w:rPr>
      <w:color w:val="FF6600"/>
    </w:rPr>
  </w:style>
  <w:style w:type="paragraph" w:customStyle="1" w:styleId="affffff0">
    <w:name w:val="表内序号"/>
    <w:basedOn w:val="a0"/>
    <w:pPr>
      <w:ind w:leftChars="-52" w:left="-109" w:rightChars="-55" w:right="-115"/>
      <w:jc w:val="center"/>
    </w:pPr>
    <w:rPr>
      <w:rFonts w:hAnsi="宋体"/>
      <w:szCs w:val="21"/>
    </w:rPr>
  </w:style>
  <w:style w:type="character" w:customStyle="1" w:styleId="indetail1">
    <w:name w:val="indetail1"/>
    <w:qFormat/>
    <w:rPr>
      <w:sz w:val="18"/>
      <w:szCs w:val="18"/>
      <w:bdr w:val="single" w:sz="6" w:space="0" w:color="E2E2E2"/>
    </w:rPr>
  </w:style>
  <w:style w:type="paragraph" w:customStyle="1" w:styleId="affffff1">
    <w:name w:val="序列"/>
    <w:qFormat/>
    <w:pPr>
      <w:widowControl w:val="0"/>
    </w:pPr>
    <w:rPr>
      <w:sz w:val="28"/>
    </w:rPr>
  </w:style>
  <w:style w:type="character" w:customStyle="1" w:styleId="-07415Char">
    <w:name w:val="段落-首行缩进:  0.74 厘米 行距: 1.5 倍行距 Char"/>
    <w:qFormat/>
    <w:rPr>
      <w:rFonts w:ascii="宋体" w:eastAsia="宋体" w:hAnsi="宋体" w:cs="宋体"/>
      <w:kern w:val="2"/>
      <w:sz w:val="28"/>
      <w:szCs w:val="28"/>
      <w:lang w:val="en-US" w:eastAsia="zh-CN" w:bidi="ar-SA"/>
    </w:rPr>
  </w:style>
  <w:style w:type="paragraph" w:customStyle="1" w:styleId="affffff2">
    <w:name w:val="图例"/>
    <w:next w:val="a0"/>
    <w:qFormat/>
    <w:pPr>
      <w:jc w:val="center"/>
    </w:pPr>
    <w:rPr>
      <w:rFonts w:ascii="Arial" w:hAnsi="Arial" w:cs="Arial"/>
      <w:kern w:val="2"/>
      <w:sz w:val="28"/>
      <w:szCs w:val="28"/>
    </w:rPr>
  </w:style>
  <w:style w:type="character" w:customStyle="1" w:styleId="Charff">
    <w:name w:val="图例 Char"/>
    <w:qFormat/>
    <w:rPr>
      <w:rFonts w:ascii="Arial" w:eastAsia="宋体" w:hAnsi="Arial" w:cs="Arial"/>
      <w:kern w:val="2"/>
      <w:sz w:val="28"/>
      <w:szCs w:val="28"/>
      <w:lang w:val="en-US" w:eastAsia="zh-CN" w:bidi="ar-SA"/>
    </w:rPr>
  </w:style>
  <w:style w:type="paragraph" w:customStyle="1" w:styleId="affffff3">
    <w:name w:val="小圈序列"/>
    <w:basedOn w:val="a0"/>
    <w:pPr>
      <w:ind w:left="560"/>
    </w:pPr>
    <w:rPr>
      <w:rFonts w:cs="宋体"/>
      <w:sz w:val="28"/>
      <w:szCs w:val="28"/>
    </w:rPr>
  </w:style>
  <w:style w:type="paragraph" w:customStyle="1" w:styleId="2a">
    <w:name w:val="小圈序列2"/>
    <w:basedOn w:val="a0"/>
    <w:pPr>
      <w:tabs>
        <w:tab w:val="left" w:pos="556"/>
        <w:tab w:val="left" w:pos="1260"/>
        <w:tab w:val="left" w:pos="1440"/>
      </w:tabs>
      <w:spacing w:line="500" w:lineRule="exact"/>
      <w:ind w:left="-425" w:firstLine="425"/>
    </w:pPr>
    <w:rPr>
      <w:rFonts w:ascii="宋体" w:hAnsi="宋体"/>
      <w:kern w:val="0"/>
      <w:sz w:val="28"/>
      <w:szCs w:val="28"/>
    </w:rPr>
  </w:style>
  <w:style w:type="paragraph" w:customStyle="1" w:styleId="ABCD">
    <w:name w:val="ABCD"/>
    <w:basedOn w:val="a0"/>
    <w:qFormat/>
    <w:pPr>
      <w:tabs>
        <w:tab w:val="left" w:pos="840"/>
      </w:tabs>
      <w:ind w:left="840" w:firstLine="67"/>
    </w:pPr>
    <w:rPr>
      <w:sz w:val="28"/>
    </w:rPr>
  </w:style>
  <w:style w:type="character" w:customStyle="1" w:styleId="postbody1">
    <w:name w:val="postbody1"/>
    <w:qFormat/>
    <w:rPr>
      <w:sz w:val="22"/>
      <w:szCs w:val="22"/>
    </w:rPr>
  </w:style>
  <w:style w:type="character" w:customStyle="1" w:styleId="style61">
    <w:name w:val="style61"/>
    <w:qFormat/>
    <w:rPr>
      <w:sz w:val="45"/>
      <w:szCs w:val="45"/>
    </w:rPr>
  </w:style>
  <w:style w:type="character" w:customStyle="1" w:styleId="text">
    <w:name w:val="text"/>
    <w:qFormat/>
  </w:style>
  <w:style w:type="character" w:customStyle="1" w:styleId="Charf2">
    <w:name w:val="脚注文本 Char"/>
    <w:link w:val="aff1"/>
    <w:rPr>
      <w:rFonts w:ascii="Arial" w:eastAsia="仿宋_GB2312" w:hAnsi="Arial"/>
      <w:sz w:val="18"/>
      <w:szCs w:val="18"/>
    </w:rPr>
  </w:style>
  <w:style w:type="character" w:customStyle="1" w:styleId="td21">
    <w:name w:val="td21"/>
    <w:qFormat/>
    <w:rPr>
      <w:sz w:val="21"/>
      <w:szCs w:val="21"/>
      <w:u w:val="none"/>
    </w:rPr>
  </w:style>
  <w:style w:type="paragraph" w:customStyle="1" w:styleId="1b">
    <w:name w:val="无间隔1"/>
    <w:qFormat/>
    <w:pPr>
      <w:widowControl w:val="0"/>
      <w:jc w:val="both"/>
    </w:pPr>
    <w:rPr>
      <w:rFonts w:ascii="Arial" w:eastAsia="仿宋" w:hAnsi="Arial"/>
      <w:w w:val="90"/>
      <w:kern w:val="2"/>
      <w:sz w:val="24"/>
      <w:szCs w:val="24"/>
    </w:rPr>
  </w:style>
  <w:style w:type="character" w:customStyle="1" w:styleId="mtext2">
    <w:name w:val="mtext2"/>
    <w:qFormat/>
    <w:rPr>
      <w:color w:val="333333"/>
    </w:rPr>
  </w:style>
  <w:style w:type="character" w:customStyle="1" w:styleId="style21">
    <w:name w:val="style21"/>
    <w:qFormat/>
    <w:rPr>
      <w:color w:val="FF0000"/>
    </w:rPr>
  </w:style>
  <w:style w:type="paragraph" w:customStyle="1" w:styleId="ParaChar">
    <w:name w:val="默认段落字体 Para Char"/>
    <w:basedOn w:val="a0"/>
    <w:qFormat/>
    <w:rPr>
      <w:rFonts w:eastAsia="仿宋_GB2312"/>
      <w:color w:val="000000"/>
      <w:sz w:val="24"/>
    </w:rPr>
  </w:style>
  <w:style w:type="character" w:customStyle="1" w:styleId="aaa">
    <w:name w:val="aaa"/>
    <w:qFormat/>
  </w:style>
  <w:style w:type="paragraph" w:customStyle="1" w:styleId="p0">
    <w:name w:val="p0"/>
    <w:basedOn w:val="a0"/>
    <w:pPr>
      <w:widowControl/>
    </w:pPr>
    <w:rPr>
      <w:kern w:val="0"/>
      <w:szCs w:val="21"/>
    </w:rPr>
  </w:style>
  <w:style w:type="paragraph" w:customStyle="1" w:styleId="Default15">
    <w:name w:val="样式 Default + (符号) 宋体 四号 行距: 1.5 倍行距"/>
    <w:basedOn w:val="a0"/>
    <w:link w:val="Default15Char"/>
    <w:qFormat/>
    <w:pPr>
      <w:autoSpaceDE w:val="0"/>
      <w:autoSpaceDN w:val="0"/>
      <w:adjustRightInd w:val="0"/>
      <w:spacing w:line="360" w:lineRule="auto"/>
      <w:ind w:firstLineChars="200" w:firstLine="560"/>
      <w:jc w:val="left"/>
    </w:pPr>
    <w:rPr>
      <w:rFonts w:ascii="宋体" w:hAnsi="宋体"/>
      <w:color w:val="000000"/>
      <w:kern w:val="0"/>
      <w:sz w:val="28"/>
      <w:szCs w:val="20"/>
      <w:lang w:val="zh-CN"/>
    </w:rPr>
  </w:style>
  <w:style w:type="character" w:customStyle="1" w:styleId="Default15Char">
    <w:name w:val="样式 Default + (符号) 宋体 四号 行距: 1.5 倍行距 Char"/>
    <w:link w:val="Default15"/>
    <w:qFormat/>
    <w:rPr>
      <w:rFonts w:ascii="宋体" w:hAnsi="宋体" w:cs="宋体"/>
      <w:color w:val="000000"/>
      <w:sz w:val="28"/>
    </w:rPr>
  </w:style>
  <w:style w:type="character" w:customStyle="1" w:styleId="title31">
    <w:name w:val="title31"/>
    <w:rPr>
      <w:rFonts w:ascii="黑体" w:eastAsia="黑体" w:hint="eastAsia"/>
      <w:sz w:val="36"/>
      <w:szCs w:val="36"/>
    </w:rPr>
  </w:style>
  <w:style w:type="table" w:customStyle="1" w:styleId="yp">
    <w:name w:val="yp格式"/>
    <w:basedOn w:val="a3"/>
    <w:pPr>
      <w:jc w:val="center"/>
    </w:pPr>
    <w:rPr>
      <w:rFonts w:eastAsia="Times New Roman"/>
      <w:sz w:val="21"/>
    </w:rPr>
    <w:tblPr>
      <w:tblInd w:w="0" w:type="dxa"/>
      <w:tblBorders>
        <w:top w:val="single" w:sz="12" w:space="0" w:color="000000"/>
        <w:bottom w:val="single" w:sz="12" w:space="0" w:color="000000"/>
        <w:insideH w:val="single" w:sz="6" w:space="0" w:color="000000"/>
        <w:insideV w:val="single" w:sz="6" w:space="0" w:color="000000"/>
      </w:tblBorders>
      <w:tblCellMar>
        <w:top w:w="0" w:type="dxa"/>
        <w:left w:w="108" w:type="dxa"/>
        <w:bottom w:w="0" w:type="dxa"/>
        <w:right w:w="108" w:type="dxa"/>
      </w:tblCellMar>
    </w:tblPr>
    <w:tcPr>
      <w:tcMar>
        <w:left w:w="28" w:type="dxa"/>
        <w:right w:w="28" w:type="dxa"/>
      </w:tcMar>
      <w:vAlign w:val="center"/>
    </w:tcPr>
    <w:tblStylePr w:type="firstRow">
      <w:tblPr/>
      <w:tcPr>
        <w:tcBorders>
          <w:top w:val="single" w:sz="12" w:space="0" w:color="000000"/>
          <w:left w:val="nil"/>
          <w:bottom w:val="single" w:sz="2" w:space="0" w:color="000000"/>
          <w:right w:val="nil"/>
          <w:insideH w:val="nil"/>
          <w:insideV w:val="single" w:sz="2" w:space="0" w:color="auto"/>
          <w:tl2br w:val="nil"/>
          <w:tr2bl w:val="nil"/>
        </w:tcBorders>
      </w:tcPr>
    </w:tblStylePr>
  </w:style>
  <w:style w:type="table" w:customStyle="1" w:styleId="1c">
    <w:name w:val="表格样式1"/>
    <w:basedOn w:val="a3"/>
    <w:pPr>
      <w:jc w:val="center"/>
    </w:pPr>
    <w:rPr>
      <w:sz w:val="21"/>
    </w:rPr>
    <w:tblPr>
      <w:tblInd w:w="0" w:type="dxa"/>
      <w:tblBorders>
        <w:top w:val="single" w:sz="12" w:space="0" w:color="000000"/>
        <w:bottom w:val="single" w:sz="12" w:space="0" w:color="000000"/>
        <w:insideH w:val="single" w:sz="4" w:space="0" w:color="000000"/>
        <w:insideV w:val="single" w:sz="4" w:space="0" w:color="000000"/>
      </w:tblBorders>
      <w:tblCellMar>
        <w:top w:w="0" w:type="dxa"/>
        <w:left w:w="108" w:type="dxa"/>
        <w:bottom w:w="0" w:type="dxa"/>
        <w:right w:w="108" w:type="dxa"/>
      </w:tblCellMar>
    </w:tblPr>
    <w:tcPr>
      <w:vAlign w:val="center"/>
    </w:tcPr>
  </w:style>
  <w:style w:type="character" w:customStyle="1" w:styleId="e91">
    <w:name w:val="e91"/>
    <w:qFormat/>
    <w:rPr>
      <w:rFonts w:ascii="Arial" w:hAnsi="Arial" w:cs="Arial" w:hint="default"/>
      <w:sz w:val="21"/>
      <w:szCs w:val="21"/>
    </w:rPr>
  </w:style>
  <w:style w:type="paragraph" w:customStyle="1" w:styleId="CharCharCharChar">
    <w:name w:val="Char Char Char Char"/>
    <w:basedOn w:val="a0"/>
    <w:qFormat/>
    <w:rPr>
      <w:sz w:val="24"/>
    </w:rPr>
  </w:style>
  <w:style w:type="paragraph" w:customStyle="1" w:styleId="GB23122">
    <w:name w:val="样式 楷体_GB2312 四号 首行缩进:  2 字符"/>
    <w:basedOn w:val="a0"/>
    <w:pPr>
      <w:ind w:firstLineChars="200" w:firstLine="560"/>
    </w:pPr>
    <w:rPr>
      <w:rFonts w:ascii="楷体_GB2312" w:eastAsia="仿宋_GB2312" w:hAnsi="楷体_GB2312"/>
      <w:sz w:val="28"/>
      <w:szCs w:val="20"/>
    </w:rPr>
  </w:style>
  <w:style w:type="character" w:customStyle="1" w:styleId="style31">
    <w:name w:val="style31"/>
    <w:rPr>
      <w:sz w:val="21"/>
      <w:szCs w:val="21"/>
    </w:rPr>
  </w:style>
  <w:style w:type="character" w:customStyle="1" w:styleId="style11">
    <w:name w:val="style11"/>
    <w:qFormat/>
    <w:rPr>
      <w:sz w:val="21"/>
      <w:szCs w:val="21"/>
    </w:rPr>
  </w:style>
  <w:style w:type="character" w:customStyle="1" w:styleId="font141">
    <w:name w:val="font141"/>
    <w:qFormat/>
    <w:rPr>
      <w:rFonts w:hint="default"/>
      <w:color w:val="000000"/>
    </w:rPr>
  </w:style>
  <w:style w:type="character" w:customStyle="1" w:styleId="grame">
    <w:name w:val="grame"/>
    <w:qFormat/>
  </w:style>
  <w:style w:type="paragraph" w:customStyle="1" w:styleId="w">
    <w:name w:val="w"/>
    <w:basedOn w:val="a0"/>
    <w:pPr>
      <w:widowControl/>
      <w:spacing w:before="100" w:beforeAutospacing="1" w:after="100" w:afterAutospacing="1" w:line="360" w:lineRule="auto"/>
      <w:jc w:val="left"/>
    </w:pPr>
    <w:rPr>
      <w:rFonts w:ascii="Arial" w:hAnsi="Arial" w:cs="Arial"/>
      <w:kern w:val="0"/>
      <w:sz w:val="18"/>
      <w:szCs w:val="18"/>
    </w:rPr>
  </w:style>
  <w:style w:type="character" w:customStyle="1" w:styleId="style221">
    <w:name w:val="style221"/>
    <w:qFormat/>
    <w:rPr>
      <w:color w:val="006633"/>
    </w:rPr>
  </w:style>
  <w:style w:type="character" w:customStyle="1" w:styleId="style3">
    <w:name w:val="style3"/>
    <w:qFormat/>
  </w:style>
  <w:style w:type="paragraph" w:customStyle="1" w:styleId="260">
    <w:name w:val="样式 黑体 小四 加粗 黑色 居中 行距: 固定值 26 磅"/>
    <w:basedOn w:val="a0"/>
    <w:next w:val="af7"/>
    <w:pPr>
      <w:spacing w:line="520" w:lineRule="exact"/>
      <w:jc w:val="center"/>
    </w:pPr>
    <w:rPr>
      <w:rFonts w:ascii="楷体_GB2312" w:eastAsia="楷体_GB2312" w:hAnsi="黑体" w:cs="宋体"/>
      <w:bCs/>
      <w:color w:val="000000"/>
      <w:sz w:val="28"/>
      <w:szCs w:val="28"/>
    </w:rPr>
  </w:style>
  <w:style w:type="character" w:customStyle="1" w:styleId="ttitle1">
    <w:name w:val="ttitle1"/>
    <w:rPr>
      <w:spacing w:val="120"/>
      <w:sz w:val="21"/>
      <w:szCs w:val="21"/>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0"/>
    <w:pPr>
      <w:spacing w:before="60" w:line="360" w:lineRule="auto"/>
      <w:ind w:firstLineChars="200" w:firstLine="200"/>
    </w:pPr>
    <w:rPr>
      <w:rFonts w:ascii="宋体" w:hAnsi="宋体" w:cs="宋体"/>
      <w:sz w:val="24"/>
    </w:rPr>
  </w:style>
  <w:style w:type="paragraph" w:customStyle="1" w:styleId="affffff4">
    <w:name w:val="文件册号"/>
    <w:basedOn w:val="a0"/>
    <w:next w:val="a0"/>
    <w:pPr>
      <w:spacing w:line="800" w:lineRule="atLeast"/>
      <w:jc w:val="center"/>
    </w:pPr>
    <w:rPr>
      <w:sz w:val="52"/>
      <w:szCs w:val="52"/>
    </w:rPr>
  </w:style>
  <w:style w:type="paragraph" w:customStyle="1" w:styleId="affffff5">
    <w:name w:val="目录"/>
    <w:qFormat/>
    <w:pPr>
      <w:jc w:val="center"/>
      <w:outlineLvl w:val="0"/>
    </w:pPr>
    <w:rPr>
      <w:rFonts w:ascii="宋体"/>
      <w:color w:val="FF0000"/>
      <w:sz w:val="32"/>
    </w:rPr>
  </w:style>
  <w:style w:type="paragraph" w:customStyle="1" w:styleId="affffff6">
    <w:name w:val="项目名称"/>
    <w:basedOn w:val="a0"/>
    <w:next w:val="a0"/>
    <w:pPr>
      <w:spacing w:line="800" w:lineRule="atLeast"/>
      <w:jc w:val="center"/>
      <w:outlineLvl w:val="0"/>
    </w:pPr>
    <w:rPr>
      <w:rFonts w:ascii="黑体" w:eastAsia="黑体"/>
      <w:sz w:val="52"/>
      <w:szCs w:val="52"/>
    </w:rPr>
  </w:style>
  <w:style w:type="paragraph" w:customStyle="1" w:styleId="ParaCharCharCharCharCharCharChar">
    <w:name w:val="默认段落字体 Para Char Char Char Char Char Char Char"/>
    <w:basedOn w:val="a0"/>
    <w:rPr>
      <w:rFonts w:ascii="Arial" w:hAnsi="Arial" w:cs="Arial"/>
      <w:sz w:val="20"/>
      <w:szCs w:val="20"/>
    </w:rPr>
  </w:style>
  <w:style w:type="character" w:customStyle="1" w:styleId="1Char2">
    <w:name w:val="页眉1 Char"/>
    <w:aliases w:val="页眉2 Char Char,页眉2 Char,g Char,首页页眉 Char,页眉zxl Char Char"/>
    <w:rPr>
      <w:rFonts w:ascii="宋体" w:eastAsia="宋体" w:hAnsi="宋体"/>
      <w:kern w:val="2"/>
      <w:sz w:val="18"/>
      <w:szCs w:val="18"/>
      <w:lang w:val="en-US" w:eastAsia="zh-CN" w:bidi="ar-SA"/>
    </w:rPr>
  </w:style>
  <w:style w:type="character" w:customStyle="1" w:styleId="CharChar2">
    <w:name w:val="Char Char2"/>
    <w:rPr>
      <w:rFonts w:ascii="宋体" w:eastAsia="宋体" w:hAnsi="宋体"/>
      <w:kern w:val="2"/>
      <w:sz w:val="24"/>
      <w:lang w:val="en-US" w:eastAsia="zh-CN" w:bidi="ar-SA"/>
    </w:rPr>
  </w:style>
  <w:style w:type="character" w:customStyle="1" w:styleId="CharChar3">
    <w:name w:val="Char Char3"/>
    <w:rPr>
      <w:rFonts w:ascii="Arial" w:eastAsia="宋体" w:hAnsi="Arial" w:cs="Arial"/>
      <w:b/>
      <w:bCs/>
      <w:kern w:val="2"/>
      <w:sz w:val="32"/>
      <w:szCs w:val="32"/>
      <w:lang w:val="en-US" w:eastAsia="zh-CN" w:bidi="ar-SA"/>
    </w:rPr>
  </w:style>
  <w:style w:type="character" w:customStyle="1" w:styleId="googqs-tidbitgoogqs-tidbit-0">
    <w:name w:val="goog_qs-tidbit goog_qs-tidbit-0"/>
    <w:qFormat/>
  </w:style>
  <w:style w:type="character" w:customStyle="1" w:styleId="ft">
    <w:name w:val="ft"/>
    <w:qFormat/>
  </w:style>
  <w:style w:type="character" w:customStyle="1" w:styleId="googqs-tidbit-0">
    <w:name w:val="goog_qs-tidbit-0"/>
  </w:style>
  <w:style w:type="character" w:customStyle="1" w:styleId="1Char3">
    <w:name w:val="目录 1 Char"/>
    <w:aliases w:val="目录2 Char"/>
    <w:rPr>
      <w:rFonts w:eastAsia="宋体"/>
      <w:b/>
      <w:bCs/>
      <w:caps/>
      <w:color w:val="0000FF"/>
      <w:kern w:val="2"/>
      <w:vertAlign w:val="superscript"/>
      <w:lang w:val="en-US" w:eastAsia="zh-CN" w:bidi="ar-SA"/>
    </w:rPr>
  </w:style>
  <w:style w:type="character" w:customStyle="1" w:styleId="Char13">
    <w:name w:val="标题 Char1"/>
    <w:rPr>
      <w:rFonts w:ascii="Arial" w:eastAsia="宋体" w:hAnsi="Arial" w:cs="Arial"/>
      <w:b/>
      <w:bCs/>
      <w:sz w:val="32"/>
      <w:szCs w:val="32"/>
      <w:lang w:val="en-US" w:eastAsia="zh-CN" w:bidi="ar-SA"/>
    </w:rPr>
  </w:style>
  <w:style w:type="character" w:customStyle="1" w:styleId="highlight1">
    <w:name w:val="highlight1"/>
    <w:rPr>
      <w:sz w:val="18"/>
      <w:szCs w:val="18"/>
    </w:rPr>
  </w:style>
  <w:style w:type="character" w:customStyle="1" w:styleId="style29">
    <w:name w:val="style29"/>
    <w:qFormat/>
  </w:style>
  <w:style w:type="table" w:customStyle="1" w:styleId="2b">
    <w:name w:val="表格样式2"/>
    <w:basedOn w:val="a3"/>
    <w:pPr>
      <w:jc w:val="center"/>
    </w:pPr>
    <w:rPr>
      <w:sz w:val="21"/>
    </w:rPr>
    <w:tblPr>
      <w:jc w:val="center"/>
      <w:tblInd w:w="0" w:type="dxa"/>
      <w:tblBorders>
        <w:top w:val="single" w:sz="12" w:space="0" w:color="000000"/>
        <w:bottom w:val="single" w:sz="12" w:space="0" w:color="000000"/>
        <w:insideH w:val="single" w:sz="4" w:space="0" w:color="000000"/>
        <w:insideV w:val="single" w:sz="4" w:space="0" w:color="000000"/>
      </w:tblBorders>
      <w:tblCellMar>
        <w:top w:w="0" w:type="dxa"/>
        <w:left w:w="108" w:type="dxa"/>
        <w:bottom w:w="0" w:type="dxa"/>
        <w:right w:w="108" w:type="dxa"/>
      </w:tblCellMar>
    </w:tblPr>
    <w:trPr>
      <w:jc w:val="center"/>
    </w:trPr>
    <w:tcPr>
      <w:vAlign w:val="center"/>
    </w:tcPr>
  </w:style>
  <w:style w:type="paragraph" w:customStyle="1" w:styleId="sitemcompany">
    <w:name w:val="sitemcompany"/>
    <w:basedOn w:val="a0"/>
    <w:pPr>
      <w:widowControl/>
      <w:spacing w:before="100" w:beforeAutospacing="1" w:after="100" w:afterAutospacing="1"/>
      <w:jc w:val="left"/>
    </w:pPr>
    <w:rPr>
      <w:rFonts w:ascii="宋体" w:hAnsi="宋体" w:cs="宋体"/>
      <w:kern w:val="0"/>
      <w:sz w:val="24"/>
    </w:rPr>
  </w:style>
  <w:style w:type="paragraph" w:customStyle="1" w:styleId="CharCharCharChar5">
    <w:name w:val="Char Char Char Char5"/>
    <w:basedOn w:val="a0"/>
    <w:qFormat/>
    <w:rPr>
      <w:sz w:val="24"/>
    </w:rPr>
  </w:style>
  <w:style w:type="character" w:customStyle="1" w:styleId="mtext1">
    <w:name w:val="mtext1"/>
    <w:qFormat/>
    <w:rPr>
      <w:color w:val="0331BC"/>
    </w:rPr>
  </w:style>
  <w:style w:type="paragraph" w:customStyle="1" w:styleId="zg1">
    <w:name w:val="zg1"/>
    <w:basedOn w:val="af4"/>
    <w:pPr>
      <w:spacing w:after="0" w:line="360" w:lineRule="auto"/>
      <w:ind w:leftChars="0" w:left="0" w:firstLine="425"/>
    </w:pPr>
    <w:rPr>
      <w:sz w:val="24"/>
      <w:szCs w:val="20"/>
    </w:rPr>
  </w:style>
  <w:style w:type="character" w:customStyle="1" w:styleId="apple-style-span">
    <w:name w:val="apple-style-span"/>
  </w:style>
  <w:style w:type="character" w:customStyle="1" w:styleId="apple-converted-space">
    <w:name w:val="apple-converted-space"/>
    <w:qFormat/>
  </w:style>
  <w:style w:type="paragraph" w:customStyle="1" w:styleId="CharCharCharCharCharCharCharCharCharCharCharCharChar">
    <w:name w:val="Char Char Char Char Char Char Char Char Char Char Char Char Char"/>
    <w:basedOn w:val="a0"/>
    <w:qFormat/>
    <w:pPr>
      <w:widowControl/>
      <w:spacing w:after="160" w:line="240" w:lineRule="exact"/>
      <w:jc w:val="left"/>
    </w:pPr>
    <w:rPr>
      <w:rFonts w:ascii="Arial" w:eastAsia="Times New Roman" w:hAnsi="Arial" w:cs="Verdana"/>
      <w:b/>
      <w:kern w:val="0"/>
      <w:sz w:val="24"/>
      <w:lang w:eastAsia="en-US"/>
    </w:rPr>
  </w:style>
  <w:style w:type="paragraph" w:customStyle="1" w:styleId="Char110">
    <w:name w:val="Char11"/>
    <w:basedOn w:val="a0"/>
    <w:rPr>
      <w:sz w:val="24"/>
    </w:rPr>
  </w:style>
  <w:style w:type="character" w:customStyle="1" w:styleId="style211">
    <w:name w:val="style211"/>
    <w:rPr>
      <w:color w:val="000000"/>
    </w:rPr>
  </w:style>
  <w:style w:type="paragraph" w:customStyle="1" w:styleId="111">
    <w:name w:val="样式11"/>
    <w:basedOn w:val="afa"/>
  </w:style>
  <w:style w:type="paragraph" w:customStyle="1" w:styleId="101">
    <w:name w:val="小四宋居中1.0"/>
    <w:basedOn w:val="a0"/>
    <w:next w:val="a0"/>
    <w:pPr>
      <w:spacing w:line="360" w:lineRule="atLeast"/>
      <w:jc w:val="center"/>
    </w:pPr>
    <w:rPr>
      <w:rFonts w:ascii="仿宋_GB2312" w:eastAsia="仿宋_GB2312" w:hAnsi="宋体" w:hint="eastAsia"/>
    </w:rPr>
  </w:style>
  <w:style w:type="paragraph" w:customStyle="1" w:styleId="49">
    <w:name w:val="样式 标题 4 + 宋体"/>
    <w:basedOn w:val="40"/>
    <w:qFormat/>
    <w:pPr>
      <w:keepNext w:val="0"/>
      <w:keepLines w:val="0"/>
      <w:numPr>
        <w:ilvl w:val="0"/>
        <w:numId w:val="0"/>
      </w:numPr>
      <w:snapToGrid/>
      <w:spacing w:before="280" w:after="290" w:line="500" w:lineRule="exact"/>
      <w:jc w:val="left"/>
    </w:pPr>
    <w:rPr>
      <w:rFonts w:ascii="宋体" w:hAnsi="宋体"/>
      <w:b/>
      <w:bCs/>
      <w:kern w:val="0"/>
      <w:szCs w:val="28"/>
    </w:rPr>
  </w:style>
  <w:style w:type="paragraph" w:customStyle="1" w:styleId="416">
    <w:name w:val="样式 标题 4 + 宋体 行距: 固定值 16 磅"/>
    <w:basedOn w:val="40"/>
    <w:pPr>
      <w:widowControl/>
      <w:numPr>
        <w:ilvl w:val="0"/>
        <w:numId w:val="0"/>
      </w:numPr>
      <w:snapToGrid/>
      <w:spacing w:before="280" w:after="290" w:line="320" w:lineRule="exact"/>
      <w:jc w:val="left"/>
    </w:pPr>
    <w:rPr>
      <w:rFonts w:ascii="宋体" w:hAnsi="宋体" w:cs="宋体"/>
      <w:b/>
      <w:bCs/>
      <w:kern w:val="0"/>
      <w:sz w:val="24"/>
    </w:rPr>
  </w:style>
  <w:style w:type="paragraph" w:customStyle="1" w:styleId="3Char125">
    <w:name w:val="样式 标题 3Char1 + 宋体 四号 行距: 固定值 25 磅"/>
    <w:basedOn w:val="3"/>
    <w:pPr>
      <w:spacing w:before="0" w:after="0" w:line="500" w:lineRule="exact"/>
    </w:pPr>
    <w:rPr>
      <w:rFonts w:ascii="宋体" w:hAnsi="宋体" w:cs="宋体"/>
      <w:sz w:val="28"/>
      <w:szCs w:val="20"/>
    </w:rPr>
  </w:style>
  <w:style w:type="paragraph" w:customStyle="1" w:styleId="3a">
    <w:name w:val="样式 标题 3 + 小四"/>
    <w:basedOn w:val="3"/>
    <w:qFormat/>
    <w:pPr>
      <w:widowControl/>
      <w:spacing w:before="0" w:after="0" w:line="360" w:lineRule="auto"/>
      <w:jc w:val="left"/>
    </w:pPr>
    <w:rPr>
      <w:rFonts w:ascii="宋体" w:hAnsi="宋体"/>
      <w:kern w:val="0"/>
      <w:sz w:val="28"/>
    </w:rPr>
  </w:style>
  <w:style w:type="paragraph" w:customStyle="1" w:styleId="Default">
    <w:name w:val="Default"/>
    <w:qFormat/>
    <w:pPr>
      <w:widowControl w:val="0"/>
      <w:autoSpaceDE w:val="0"/>
      <w:autoSpaceDN w:val="0"/>
      <w:adjustRightInd w:val="0"/>
    </w:pPr>
    <w:rPr>
      <w:rFonts w:ascii="宋体" w:cs="宋体"/>
    </w:rPr>
  </w:style>
  <w:style w:type="paragraph" w:customStyle="1" w:styleId="200">
    <w:name w:val="样式 标题 2 + 首行缩进:  0 字符"/>
    <w:basedOn w:val="2"/>
    <w:next w:val="2"/>
    <w:qFormat/>
    <w:pPr>
      <w:adjustRightInd w:val="0"/>
      <w:snapToGrid w:val="0"/>
      <w:spacing w:beforeLines="100" w:before="260" w:line="360" w:lineRule="auto"/>
    </w:pPr>
    <w:rPr>
      <w:rFonts w:ascii="宋体" w:eastAsia="宋体" w:hAnsi="宋体"/>
      <w:bCs/>
      <w:sz w:val="24"/>
    </w:rPr>
  </w:style>
  <w:style w:type="paragraph" w:customStyle="1" w:styleId="style6">
    <w:name w:val="style6"/>
    <w:basedOn w:val="a0"/>
    <w:qFormat/>
    <w:pPr>
      <w:widowControl/>
      <w:spacing w:before="100" w:beforeAutospacing="1" w:after="100" w:afterAutospacing="1"/>
      <w:jc w:val="left"/>
    </w:pPr>
    <w:rPr>
      <w:rFonts w:ascii="宋体" w:hAnsi="宋体"/>
      <w:kern w:val="0"/>
      <w:sz w:val="20"/>
      <w:szCs w:val="20"/>
    </w:rPr>
  </w:style>
  <w:style w:type="paragraph" w:customStyle="1" w:styleId="21111213">
    <w:name w:val="样式 标题 2节标题 1.11.1标题2 + 四号 段后: 13 磅"/>
    <w:basedOn w:val="2"/>
    <w:qFormat/>
    <w:pPr>
      <w:adjustRightInd w:val="0"/>
      <w:snapToGrid w:val="0"/>
      <w:spacing w:beforeLines="100" w:before="260" w:line="360" w:lineRule="auto"/>
    </w:pPr>
    <w:rPr>
      <w:rFonts w:ascii="宋体" w:eastAsia="宋体" w:hAnsi="宋体"/>
      <w:bCs/>
    </w:rPr>
  </w:style>
  <w:style w:type="paragraph" w:customStyle="1" w:styleId="31110321313">
    <w:name w:val="样式 标题 3条标题1.1.1 + 宋体 小四 左 左侧:  0.32 厘米 段前: 13 磅 段后: 13 磅 ..."/>
    <w:basedOn w:val="3"/>
    <w:qFormat/>
    <w:pPr>
      <w:keepLines w:val="0"/>
      <w:spacing w:before="100" w:beforeAutospacing="1" w:after="100" w:afterAutospacing="1" w:line="480" w:lineRule="auto"/>
      <w:jc w:val="left"/>
    </w:pPr>
    <w:rPr>
      <w:rFonts w:ascii="宋体" w:hAnsi="宋体"/>
      <w:kern w:val="0"/>
      <w:sz w:val="24"/>
      <w:szCs w:val="20"/>
    </w:rPr>
  </w:style>
  <w:style w:type="paragraph" w:customStyle="1" w:styleId="2111121305">
    <w:name w:val="样式 样式 标题 2节标题 1.11.1标题2 + 四号 段后: 13 磅 + 段前: 0.5 行"/>
    <w:basedOn w:val="21111213"/>
    <w:qFormat/>
    <w:pPr>
      <w:spacing w:beforeLines="0" w:beforeAutospacing="1" w:line="480" w:lineRule="auto"/>
    </w:pPr>
  </w:style>
  <w:style w:type="paragraph" w:customStyle="1" w:styleId="211112">
    <w:name w:val="样式 标题 2节标题 1.11.1标题2 + 四号"/>
    <w:basedOn w:val="2"/>
    <w:qFormat/>
    <w:pPr>
      <w:adjustRightInd w:val="0"/>
      <w:snapToGrid w:val="0"/>
      <w:spacing w:line="360" w:lineRule="auto"/>
      <w:ind w:firstLine="200"/>
    </w:pPr>
    <w:rPr>
      <w:rFonts w:ascii="宋体" w:eastAsia="宋体" w:hAnsi="宋体" w:cs="Arial"/>
      <w:bCs/>
      <w:szCs w:val="24"/>
    </w:rPr>
  </w:style>
  <w:style w:type="paragraph" w:customStyle="1" w:styleId="3b">
    <w:name w:val="宏福3"/>
    <w:basedOn w:val="3"/>
    <w:qFormat/>
    <w:pPr>
      <w:snapToGrid w:val="0"/>
      <w:spacing w:before="240" w:after="0" w:line="240" w:lineRule="auto"/>
    </w:pPr>
    <w:rPr>
      <w:b w:val="0"/>
      <w:bCs w:val="0"/>
      <w:sz w:val="28"/>
      <w:szCs w:val="20"/>
    </w:rPr>
  </w:style>
  <w:style w:type="paragraph" w:customStyle="1" w:styleId="affffff7">
    <w:name w:val="附录标识"/>
    <w:basedOn w:val="afff9"/>
    <w:qFormat/>
    <w:pPr>
      <w:tabs>
        <w:tab w:val="left" w:pos="432"/>
        <w:tab w:val="left" w:pos="6405"/>
      </w:tabs>
      <w:spacing w:after="200"/>
      <w:ind w:left="432" w:hanging="432"/>
    </w:pPr>
    <w:rPr>
      <w:rFonts w:cs="Times New Roman"/>
      <w:sz w:val="21"/>
      <w:szCs w:val="20"/>
    </w:rPr>
  </w:style>
  <w:style w:type="paragraph" w:customStyle="1" w:styleId="affffff8">
    <w:name w:val="附录章标题"/>
    <w:next w:val="affffff9"/>
    <w:qFormat/>
    <w:pPr>
      <w:tabs>
        <w:tab w:val="left" w:pos="576"/>
      </w:tabs>
      <w:wordWrap w:val="0"/>
      <w:overflowPunct w:val="0"/>
      <w:autoSpaceDE w:val="0"/>
      <w:spacing w:beforeLines="50" w:afterLines="50"/>
      <w:ind w:left="576" w:hanging="576"/>
      <w:jc w:val="both"/>
      <w:textAlignment w:val="baseline"/>
      <w:outlineLvl w:val="1"/>
    </w:pPr>
    <w:rPr>
      <w:rFonts w:ascii="黑体" w:eastAsia="黑体"/>
      <w:kern w:val="21"/>
      <w:sz w:val="21"/>
    </w:rPr>
  </w:style>
  <w:style w:type="paragraph" w:customStyle="1" w:styleId="affffff9">
    <w:name w:val="段"/>
    <w:qFormat/>
    <w:pPr>
      <w:autoSpaceDE w:val="0"/>
      <w:autoSpaceDN w:val="0"/>
      <w:ind w:firstLineChars="200" w:firstLine="200"/>
      <w:jc w:val="both"/>
    </w:pPr>
    <w:rPr>
      <w:rFonts w:ascii="宋体"/>
      <w:sz w:val="21"/>
    </w:rPr>
  </w:style>
  <w:style w:type="paragraph" w:customStyle="1" w:styleId="affffffa">
    <w:name w:val="附录一级条标题"/>
    <w:basedOn w:val="affffff8"/>
    <w:next w:val="affffff9"/>
    <w:qFormat/>
    <w:pPr>
      <w:tabs>
        <w:tab w:val="clear" w:pos="576"/>
        <w:tab w:val="left" w:pos="0"/>
        <w:tab w:val="left" w:pos="828"/>
        <w:tab w:val="left" w:pos="1740"/>
      </w:tabs>
      <w:autoSpaceDN w:val="0"/>
      <w:spacing w:beforeLines="0" w:afterLines="0"/>
      <w:ind w:left="828" w:hanging="240"/>
      <w:outlineLvl w:val="2"/>
    </w:pPr>
  </w:style>
  <w:style w:type="paragraph" w:customStyle="1" w:styleId="affffffb">
    <w:name w:val="附录二级条标题"/>
    <w:basedOn w:val="affffffa"/>
    <w:next w:val="affffff9"/>
    <w:qFormat/>
    <w:pPr>
      <w:tabs>
        <w:tab w:val="clear" w:pos="0"/>
        <w:tab w:val="left" w:pos="360"/>
        <w:tab w:val="left" w:pos="864"/>
        <w:tab w:val="left" w:pos="2160"/>
      </w:tabs>
      <w:ind w:left="360" w:hanging="360"/>
      <w:outlineLvl w:val="3"/>
    </w:pPr>
  </w:style>
  <w:style w:type="paragraph" w:customStyle="1" w:styleId="affffffc">
    <w:name w:val="附录三级条标题"/>
    <w:basedOn w:val="affffffb"/>
    <w:next w:val="affffff9"/>
    <w:qFormat/>
    <w:pPr>
      <w:tabs>
        <w:tab w:val="clear" w:pos="360"/>
        <w:tab w:val="left" w:pos="1008"/>
        <w:tab w:val="left" w:pos="1068"/>
        <w:tab w:val="left" w:pos="2580"/>
      </w:tabs>
      <w:ind w:left="1068"/>
      <w:outlineLvl w:val="4"/>
    </w:pPr>
  </w:style>
  <w:style w:type="paragraph" w:customStyle="1" w:styleId="affffffd">
    <w:name w:val="附录四级条标题"/>
    <w:basedOn w:val="affffffc"/>
    <w:next w:val="affffff9"/>
    <w:qFormat/>
    <w:pPr>
      <w:tabs>
        <w:tab w:val="clear" w:pos="828"/>
        <w:tab w:val="left" w:pos="960"/>
        <w:tab w:val="left" w:pos="1152"/>
        <w:tab w:val="left" w:pos="3000"/>
      </w:tabs>
      <w:ind w:left="960"/>
      <w:outlineLvl w:val="5"/>
    </w:pPr>
  </w:style>
  <w:style w:type="paragraph" w:customStyle="1" w:styleId="affffffe">
    <w:name w:val="附录五级条标题"/>
    <w:basedOn w:val="affffffd"/>
    <w:next w:val="affffff9"/>
    <w:qFormat/>
    <w:pPr>
      <w:tabs>
        <w:tab w:val="clear" w:pos="864"/>
        <w:tab w:val="left" w:pos="435"/>
        <w:tab w:val="left" w:pos="1296"/>
        <w:tab w:val="left" w:pos="3420"/>
      </w:tabs>
      <w:ind w:left="435" w:hanging="165"/>
      <w:outlineLvl w:val="6"/>
    </w:pPr>
  </w:style>
  <w:style w:type="paragraph" w:customStyle="1" w:styleId="afffffff">
    <w:name w:val="列项——"/>
    <w:qFormat/>
    <w:pPr>
      <w:widowControl w:val="0"/>
      <w:tabs>
        <w:tab w:val="left" w:pos="432"/>
        <w:tab w:val="left" w:pos="854"/>
      </w:tabs>
      <w:ind w:leftChars="200" w:left="432" w:hangingChars="200" w:hanging="432"/>
      <w:jc w:val="both"/>
    </w:pPr>
    <w:rPr>
      <w:rFonts w:ascii="宋体"/>
      <w:sz w:val="21"/>
    </w:rPr>
  </w:style>
  <w:style w:type="paragraph" w:customStyle="1" w:styleId="afffffff0">
    <w:name w:val="列项·"/>
    <w:qFormat/>
    <w:pPr>
      <w:tabs>
        <w:tab w:val="left" w:pos="840"/>
      </w:tabs>
      <w:ind w:leftChars="200" w:left="840" w:hangingChars="200" w:hanging="420"/>
      <w:jc w:val="both"/>
    </w:pPr>
    <w:rPr>
      <w:rFonts w:ascii="宋体"/>
      <w:sz w:val="21"/>
    </w:rPr>
  </w:style>
  <w:style w:type="paragraph" w:customStyle="1" w:styleId="afffffff1">
    <w:name w:val="三级无标题条"/>
    <w:basedOn w:val="a0"/>
    <w:qFormat/>
    <w:pPr>
      <w:tabs>
        <w:tab w:val="left" w:pos="1008"/>
      </w:tabs>
      <w:ind w:left="1008" w:hanging="1008"/>
    </w:pPr>
  </w:style>
  <w:style w:type="paragraph" w:customStyle="1" w:styleId="afffffff2">
    <w:name w:val="示例"/>
    <w:next w:val="affffff9"/>
    <w:qFormat/>
    <w:pPr>
      <w:tabs>
        <w:tab w:val="left" w:pos="816"/>
        <w:tab w:val="left" w:pos="4752"/>
      </w:tabs>
      <w:ind w:left="4752" w:firstLineChars="233" w:firstLine="419"/>
      <w:jc w:val="both"/>
    </w:pPr>
    <w:rPr>
      <w:rFonts w:ascii="宋体"/>
      <w:sz w:val="18"/>
    </w:rPr>
  </w:style>
  <w:style w:type="paragraph" w:customStyle="1" w:styleId="afffffff3">
    <w:name w:val="四级无标题条"/>
    <w:basedOn w:val="a0"/>
    <w:qFormat/>
    <w:pPr>
      <w:tabs>
        <w:tab w:val="left" w:pos="1152"/>
      </w:tabs>
      <w:ind w:left="1152" w:hanging="1152"/>
    </w:pPr>
  </w:style>
  <w:style w:type="paragraph" w:customStyle="1" w:styleId="afffffff4">
    <w:name w:val="五级无标题条"/>
    <w:basedOn w:val="a0"/>
    <w:qFormat/>
    <w:pPr>
      <w:tabs>
        <w:tab w:val="left" w:pos="1296"/>
      </w:tabs>
      <w:ind w:left="1296" w:hanging="1296"/>
    </w:pPr>
  </w:style>
  <w:style w:type="paragraph" w:customStyle="1" w:styleId="afffffff5">
    <w:name w:val="一级无标题条"/>
    <w:basedOn w:val="a0"/>
    <w:qFormat/>
    <w:pPr>
      <w:tabs>
        <w:tab w:val="left" w:pos="720"/>
      </w:tabs>
      <w:ind w:left="720" w:hanging="720"/>
    </w:pPr>
  </w:style>
  <w:style w:type="paragraph" w:customStyle="1" w:styleId="afffffff6">
    <w:name w:val="正文表标题"/>
    <w:next w:val="affffff9"/>
    <w:qFormat/>
    <w:pPr>
      <w:tabs>
        <w:tab w:val="left" w:pos="4752"/>
      </w:tabs>
      <w:ind w:left="4752" w:hanging="432"/>
      <w:jc w:val="center"/>
    </w:pPr>
    <w:rPr>
      <w:rFonts w:ascii="黑体" w:eastAsia="黑体"/>
      <w:sz w:val="21"/>
    </w:rPr>
  </w:style>
  <w:style w:type="paragraph" w:customStyle="1" w:styleId="afffffff7">
    <w:name w:val="正文图标题"/>
    <w:next w:val="affffff9"/>
    <w:qFormat/>
    <w:pPr>
      <w:tabs>
        <w:tab w:val="left" w:pos="0"/>
      </w:tabs>
      <w:ind w:firstLine="4320"/>
      <w:jc w:val="center"/>
    </w:pPr>
    <w:rPr>
      <w:rFonts w:ascii="黑体" w:eastAsia="黑体"/>
      <w:sz w:val="21"/>
    </w:rPr>
  </w:style>
  <w:style w:type="paragraph" w:customStyle="1" w:styleId="afffffff8">
    <w:name w:val="注："/>
    <w:next w:val="affffff9"/>
    <w:qFormat/>
    <w:pPr>
      <w:widowControl w:val="0"/>
      <w:tabs>
        <w:tab w:val="left" w:pos="0"/>
      </w:tabs>
      <w:autoSpaceDE w:val="0"/>
      <w:autoSpaceDN w:val="0"/>
      <w:jc w:val="both"/>
    </w:pPr>
    <w:rPr>
      <w:rFonts w:ascii="宋体"/>
      <w:sz w:val="18"/>
    </w:rPr>
  </w:style>
  <w:style w:type="paragraph" w:customStyle="1" w:styleId="afffffff9">
    <w:name w:val="注×："/>
    <w:qFormat/>
    <w:pPr>
      <w:widowControl w:val="0"/>
      <w:tabs>
        <w:tab w:val="left" w:pos="630"/>
      </w:tabs>
      <w:autoSpaceDE w:val="0"/>
      <w:autoSpaceDN w:val="0"/>
      <w:ind w:left="4752" w:hanging="4752"/>
      <w:jc w:val="both"/>
    </w:pPr>
    <w:rPr>
      <w:rFonts w:ascii="宋体"/>
      <w:sz w:val="18"/>
    </w:rPr>
  </w:style>
  <w:style w:type="character" w:customStyle="1" w:styleId="tpccontent">
    <w:name w:val="tpc_content"/>
    <w:qFormat/>
  </w:style>
  <w:style w:type="paragraph" w:customStyle="1" w:styleId="CharCharChar1">
    <w:name w:val="Char Char Char1"/>
    <w:basedOn w:val="a0"/>
    <w:qFormat/>
    <w:rPr>
      <w:sz w:val="24"/>
    </w:rPr>
  </w:style>
  <w:style w:type="character" w:customStyle="1" w:styleId="left">
    <w:name w:val="left"/>
    <w:qFormat/>
  </w:style>
  <w:style w:type="character" w:customStyle="1" w:styleId="hit">
    <w:name w:val="hit"/>
    <w:qFormat/>
  </w:style>
  <w:style w:type="paragraph" w:customStyle="1" w:styleId="120">
    <w:name w:val="样式12"/>
    <w:basedOn w:val="afa"/>
    <w:qFormat/>
    <w:pPr>
      <w:framePr w:wrap="around" w:vAnchor="text" w:hAnchor="margin" w:xAlign="center" w:y="1"/>
      <w:pBdr>
        <w:top w:val="single" w:sz="4" w:space="1" w:color="auto"/>
      </w:pBdr>
    </w:pPr>
  </w:style>
  <w:style w:type="paragraph" w:customStyle="1" w:styleId="Char30">
    <w:name w:val="Char3"/>
    <w:basedOn w:val="a0"/>
    <w:qFormat/>
    <w:pPr>
      <w:spacing w:line="240" w:lineRule="exact"/>
      <w:ind w:firstLineChars="200" w:firstLine="360"/>
    </w:pPr>
    <w:rPr>
      <w:rFonts w:ascii="仿宋_GB2312" w:eastAsia="仿宋_GB2312"/>
      <w:sz w:val="18"/>
      <w:szCs w:val="18"/>
    </w:rPr>
  </w:style>
  <w:style w:type="paragraph" w:customStyle="1" w:styleId="afffffffa">
    <w:name w:val="文件编号"/>
    <w:basedOn w:val="a0"/>
    <w:next w:val="a0"/>
    <w:qFormat/>
    <w:pPr>
      <w:jc w:val="center"/>
    </w:pPr>
    <w:rPr>
      <w:rFonts w:ascii="黑体" w:eastAsia="黑体"/>
      <w:sz w:val="44"/>
      <w:szCs w:val="44"/>
    </w:rPr>
  </w:style>
  <w:style w:type="paragraph" w:customStyle="1" w:styleId="afffffffb">
    <w:name w:val="主要负责人"/>
    <w:basedOn w:val="a0"/>
    <w:next w:val="a0"/>
    <w:qFormat/>
    <w:pPr>
      <w:jc w:val="center"/>
    </w:pPr>
    <w:rPr>
      <w:sz w:val="36"/>
      <w:szCs w:val="36"/>
    </w:rPr>
  </w:style>
  <w:style w:type="paragraph" w:customStyle="1" w:styleId="afffffffc">
    <w:name w:val="参加人员名单"/>
    <w:basedOn w:val="a0"/>
    <w:next w:val="a0"/>
    <w:qFormat/>
    <w:pPr>
      <w:jc w:val="center"/>
      <w:outlineLvl w:val="0"/>
    </w:pPr>
    <w:rPr>
      <w:sz w:val="32"/>
      <w:szCs w:val="32"/>
    </w:rPr>
  </w:style>
  <w:style w:type="paragraph" w:customStyle="1" w:styleId="afffffffd">
    <w:name w:val="标号正文"/>
    <w:basedOn w:val="a0"/>
    <w:next w:val="a0"/>
    <w:qFormat/>
    <w:pPr>
      <w:tabs>
        <w:tab w:val="left" w:pos="1540"/>
      </w:tabs>
      <w:overflowPunct w:val="0"/>
      <w:snapToGrid w:val="0"/>
      <w:spacing w:line="480" w:lineRule="exact"/>
      <w:ind w:left="1540" w:hanging="420"/>
      <w:jc w:val="left"/>
    </w:pPr>
    <w:rPr>
      <w:rFonts w:ascii="Arial" w:eastAsia="仿宋_GB2312" w:hAnsi="Arial"/>
      <w:sz w:val="28"/>
      <w:szCs w:val="20"/>
    </w:rPr>
  </w:style>
  <w:style w:type="paragraph" w:customStyle="1" w:styleId="afffffffe">
    <w:name w:val="环表头"/>
    <w:basedOn w:val="afffffe"/>
    <w:qFormat/>
    <w:pPr>
      <w:tabs>
        <w:tab w:val="clear" w:pos="5094"/>
      </w:tabs>
      <w:suppressAutoHyphens/>
      <w:snapToGrid/>
      <w:spacing w:before="60" w:after="60" w:line="312" w:lineRule="atLeast"/>
      <w:ind w:right="28" w:firstLineChars="0" w:firstLine="0"/>
      <w:jc w:val="center"/>
    </w:pPr>
    <w:rPr>
      <w:rFonts w:ascii="宋体" w:hAnsi="宋体"/>
      <w:kern w:val="0"/>
      <w:sz w:val="24"/>
      <w:szCs w:val="20"/>
    </w:rPr>
  </w:style>
  <w:style w:type="paragraph" w:customStyle="1" w:styleId="3c">
    <w:name w:val="环标3"/>
    <w:basedOn w:val="3"/>
    <w:qFormat/>
    <w:pPr>
      <w:keepNext w:val="0"/>
      <w:keepLines w:val="0"/>
      <w:adjustRightInd w:val="0"/>
      <w:spacing w:before="0" w:after="0" w:line="312" w:lineRule="atLeast"/>
      <w:jc w:val="left"/>
      <w:textAlignment w:val="baseline"/>
    </w:pPr>
    <w:rPr>
      <w:rFonts w:ascii="宋体" w:hAnsi="宋体"/>
      <w:b w:val="0"/>
      <w:bCs w:val="0"/>
      <w:kern w:val="0"/>
      <w:sz w:val="24"/>
      <w:szCs w:val="20"/>
    </w:rPr>
  </w:style>
  <w:style w:type="paragraph" w:customStyle="1" w:styleId="BodyText22">
    <w:name w:val="Body Text 22"/>
    <w:basedOn w:val="a0"/>
    <w:qFormat/>
    <w:pPr>
      <w:adjustRightInd w:val="0"/>
      <w:spacing w:line="440" w:lineRule="atLeast"/>
      <w:ind w:firstLine="480"/>
      <w:textAlignment w:val="baseline"/>
    </w:pPr>
    <w:rPr>
      <w:rFonts w:eastAsia="仿宋_GB2312"/>
      <w:sz w:val="24"/>
      <w:szCs w:val="20"/>
    </w:rPr>
  </w:style>
  <w:style w:type="paragraph" w:customStyle="1" w:styleId="2c">
    <w:name w:val="样式 首行缩进:  2 字符"/>
    <w:basedOn w:val="a0"/>
    <w:qFormat/>
    <w:pPr>
      <w:spacing w:line="600" w:lineRule="exact"/>
      <w:ind w:firstLineChars="200" w:firstLine="560"/>
    </w:pPr>
    <w:rPr>
      <w:color w:val="000000"/>
      <w:sz w:val="28"/>
    </w:rPr>
  </w:style>
  <w:style w:type="paragraph" w:customStyle="1" w:styleId="affffffff">
    <w:name w:val="我的样式"/>
    <w:basedOn w:val="a0"/>
    <w:qFormat/>
    <w:pPr>
      <w:spacing w:line="440" w:lineRule="exact"/>
    </w:pPr>
    <w:rPr>
      <w:rFonts w:ascii="宋体"/>
      <w:sz w:val="28"/>
      <w:szCs w:val="20"/>
    </w:rPr>
  </w:style>
  <w:style w:type="paragraph" w:customStyle="1" w:styleId="affffffff0">
    <w:name w:val="段标"/>
    <w:basedOn w:val="a0"/>
    <w:qFormat/>
    <w:pPr>
      <w:adjustRightInd w:val="0"/>
      <w:spacing w:line="360" w:lineRule="auto"/>
      <w:ind w:firstLine="567"/>
      <w:jc w:val="left"/>
      <w:textAlignment w:val="baseline"/>
    </w:pPr>
    <w:rPr>
      <w:kern w:val="0"/>
      <w:sz w:val="28"/>
      <w:szCs w:val="20"/>
    </w:rPr>
  </w:style>
  <w:style w:type="paragraph" w:customStyle="1" w:styleId="CharCharCharChar1">
    <w:name w:val="Char Char Char Char1"/>
    <w:basedOn w:val="a0"/>
    <w:qFormat/>
    <w:pPr>
      <w:widowControl/>
      <w:jc w:val="left"/>
    </w:pPr>
    <w:rPr>
      <w:kern w:val="0"/>
      <w:sz w:val="24"/>
      <w:szCs w:val="20"/>
    </w:rPr>
  </w:style>
  <w:style w:type="paragraph" w:customStyle="1" w:styleId="1CharCharCharChar">
    <w:name w:val="1 Char Char Char Char"/>
    <w:basedOn w:val="a0"/>
    <w:qFormat/>
    <w:rPr>
      <w:sz w:val="24"/>
    </w:rPr>
  </w:style>
  <w:style w:type="paragraph" w:customStyle="1" w:styleId="font9">
    <w:name w:val="font9"/>
    <w:basedOn w:val="a0"/>
    <w:qFormat/>
    <w:pPr>
      <w:widowControl/>
      <w:spacing w:before="100" w:beforeAutospacing="1" w:after="100" w:afterAutospacing="1"/>
      <w:jc w:val="left"/>
    </w:pPr>
    <w:rPr>
      <w:rFonts w:eastAsia="Arial Unicode MS"/>
      <w:kern w:val="0"/>
      <w:szCs w:val="21"/>
    </w:rPr>
  </w:style>
  <w:style w:type="paragraph" w:customStyle="1" w:styleId="font10">
    <w:name w:val="font10"/>
    <w:basedOn w:val="a0"/>
    <w:qFormat/>
    <w:pPr>
      <w:widowControl/>
      <w:spacing w:before="100" w:beforeAutospacing="1" w:after="100" w:afterAutospacing="1"/>
      <w:jc w:val="left"/>
    </w:pPr>
    <w:rPr>
      <w:rFonts w:ascii="幼圆" w:eastAsia="幼圆" w:hAnsi="Arial Unicode MS" w:cs="Arial Unicode MS" w:hint="eastAsia"/>
      <w:kern w:val="0"/>
      <w:szCs w:val="21"/>
    </w:rPr>
  </w:style>
  <w:style w:type="paragraph" w:customStyle="1" w:styleId="font11">
    <w:name w:val="font11"/>
    <w:basedOn w:val="a0"/>
    <w:qFormat/>
    <w:pPr>
      <w:widowControl/>
      <w:spacing w:before="100" w:beforeAutospacing="1" w:after="100" w:afterAutospacing="1"/>
      <w:jc w:val="left"/>
    </w:pPr>
    <w:rPr>
      <w:rFonts w:ascii="幼圆" w:eastAsia="幼圆" w:hAnsi="Arial Unicode MS" w:cs="Arial Unicode MS" w:hint="eastAsia"/>
      <w:kern w:val="0"/>
      <w:szCs w:val="21"/>
    </w:rPr>
  </w:style>
  <w:style w:type="paragraph" w:customStyle="1" w:styleId="font12">
    <w:name w:val="font12"/>
    <w:basedOn w:val="a0"/>
    <w:qFormat/>
    <w:pPr>
      <w:widowControl/>
      <w:spacing w:before="100" w:beforeAutospacing="1" w:after="100" w:afterAutospacing="1"/>
      <w:jc w:val="left"/>
    </w:pPr>
    <w:rPr>
      <w:rFonts w:eastAsia="Arial Unicode MS"/>
      <w:kern w:val="0"/>
      <w:szCs w:val="21"/>
    </w:rPr>
  </w:style>
  <w:style w:type="paragraph" w:customStyle="1" w:styleId="font13">
    <w:name w:val="font13"/>
    <w:basedOn w:val="a0"/>
    <w:qFormat/>
    <w:pPr>
      <w:widowControl/>
      <w:spacing w:before="100" w:beforeAutospacing="1" w:after="100" w:afterAutospacing="1"/>
      <w:jc w:val="left"/>
    </w:pPr>
    <w:rPr>
      <w:rFonts w:eastAsia="Arial Unicode MS"/>
      <w:kern w:val="0"/>
      <w:sz w:val="24"/>
    </w:rPr>
  </w:style>
  <w:style w:type="paragraph" w:customStyle="1" w:styleId="CharCharCharCharCharCharCharCharChar1CharCharCharChar">
    <w:name w:val="Char Char Char Char Char Char Char Char Char1 Char Char Char Char"/>
    <w:basedOn w:val="a0"/>
    <w:qFormat/>
    <w:rPr>
      <w:szCs w:val="21"/>
    </w:rPr>
  </w:style>
  <w:style w:type="paragraph" w:customStyle="1" w:styleId="CharCharCharChar2">
    <w:name w:val="Char Char Char Char2"/>
    <w:basedOn w:val="a0"/>
    <w:qFormat/>
    <w:pPr>
      <w:tabs>
        <w:tab w:val="left" w:pos="0"/>
      </w:tabs>
    </w:pPr>
    <w:rPr>
      <w:sz w:val="24"/>
    </w:rPr>
  </w:style>
  <w:style w:type="paragraph" w:customStyle="1" w:styleId="CharCharCharChar11">
    <w:name w:val="Char Char Char Char11"/>
    <w:basedOn w:val="a0"/>
    <w:qFormat/>
    <w:pPr>
      <w:widowControl/>
      <w:jc w:val="left"/>
    </w:pPr>
    <w:rPr>
      <w:kern w:val="0"/>
      <w:sz w:val="24"/>
      <w:szCs w:val="20"/>
    </w:rPr>
  </w:style>
  <w:style w:type="paragraph" w:customStyle="1" w:styleId="CharCharCharCharCharCharCharCharChar1CharCharCharChar1">
    <w:name w:val="Char Char Char Char Char Char Char Char Char1 Char Char Char Char1"/>
    <w:basedOn w:val="a0"/>
    <w:qFormat/>
    <w:rPr>
      <w:szCs w:val="21"/>
    </w:rPr>
  </w:style>
  <w:style w:type="paragraph" w:customStyle="1" w:styleId="130">
    <w:name w:val="样式13"/>
    <w:basedOn w:val="afa"/>
    <w:qFormat/>
    <w:pPr>
      <w:pBdr>
        <w:top w:val="single" w:sz="4" w:space="1" w:color="auto"/>
      </w:pBdr>
    </w:pPr>
  </w:style>
  <w:style w:type="character" w:customStyle="1" w:styleId="keyword1">
    <w:name w:val="keyword1"/>
    <w:qFormat/>
    <w:rPr>
      <w:color w:val="FF0000"/>
    </w:rPr>
  </w:style>
  <w:style w:type="character" w:customStyle="1" w:styleId="CharCharCharCharCharCharChar1">
    <w:name w:val="Char Char Char Char Char Char Char1"/>
    <w:link w:val="CharCharCharCharCharChar1"/>
    <w:qFormat/>
    <w:locked/>
    <w:rPr>
      <w:rFonts w:ascii="宋体" w:hAnsi="宋体"/>
      <w:kern w:val="2"/>
      <w:sz w:val="24"/>
      <w:szCs w:val="24"/>
    </w:rPr>
  </w:style>
  <w:style w:type="paragraph" w:customStyle="1" w:styleId="CharCharCharCharCharChar1">
    <w:name w:val="Char Char Char Char Char Char1"/>
    <w:basedOn w:val="a0"/>
    <w:link w:val="CharCharCharCharCharCharChar1"/>
    <w:qFormat/>
    <w:rPr>
      <w:rFonts w:ascii="宋体" w:hAnsi="宋体"/>
      <w:sz w:val="24"/>
      <w:lang w:val="zh-CN"/>
    </w:rPr>
  </w:style>
  <w:style w:type="paragraph" w:customStyle="1" w:styleId="affffffff1">
    <w:name w:val="正文 + 小四"/>
    <w:aliases w:val="居中,行距: 固定值 25 磅,首行缩进:  2 字符"/>
    <w:basedOn w:val="a0"/>
    <w:qFormat/>
    <w:pPr>
      <w:spacing w:line="500" w:lineRule="exact"/>
      <w:ind w:firstLineChars="200" w:firstLine="480"/>
      <w:jc w:val="center"/>
    </w:pPr>
    <w:rPr>
      <w:sz w:val="24"/>
    </w:rPr>
  </w:style>
  <w:style w:type="paragraph" w:customStyle="1" w:styleId="1d">
    <w:name w:val="无间隔1"/>
    <w:qFormat/>
    <w:pPr>
      <w:widowControl w:val="0"/>
      <w:jc w:val="both"/>
    </w:pPr>
    <w:rPr>
      <w:rFonts w:ascii="Arial" w:eastAsia="仿宋" w:hAnsi="Arial"/>
      <w:w w:val="90"/>
      <w:kern w:val="2"/>
      <w:sz w:val="24"/>
      <w:szCs w:val="24"/>
    </w:rPr>
  </w:style>
  <w:style w:type="paragraph" w:customStyle="1" w:styleId="CharCharCharCharCharChar2">
    <w:name w:val="Char Char Char Char Char Char2"/>
    <w:basedOn w:val="a0"/>
    <w:link w:val="CharCharCharCharCharCharChar2"/>
    <w:qFormat/>
    <w:rPr>
      <w:sz w:val="24"/>
      <w:lang w:val="zh-CN"/>
    </w:rPr>
  </w:style>
  <w:style w:type="character" w:customStyle="1" w:styleId="CharCharCharCharCharCharChar2">
    <w:name w:val="Char Char Char Char Char Char Char2"/>
    <w:link w:val="CharCharCharCharCharChar2"/>
    <w:qFormat/>
    <w:rPr>
      <w:kern w:val="2"/>
      <w:sz w:val="24"/>
      <w:szCs w:val="24"/>
    </w:rPr>
  </w:style>
  <w:style w:type="paragraph" w:customStyle="1" w:styleId="CharCharChar2">
    <w:name w:val="Char Char Char2"/>
    <w:basedOn w:val="a0"/>
    <w:rPr>
      <w:sz w:val="24"/>
    </w:rPr>
  </w:style>
  <w:style w:type="paragraph" w:customStyle="1" w:styleId="Char120">
    <w:name w:val="Char12"/>
    <w:basedOn w:val="a0"/>
    <w:qFormat/>
    <w:rPr>
      <w:sz w:val="24"/>
    </w:rPr>
  </w:style>
  <w:style w:type="paragraph" w:customStyle="1" w:styleId="CharCharCharChar3">
    <w:name w:val="Char Char Char Char3"/>
    <w:basedOn w:val="a0"/>
    <w:qFormat/>
    <w:rPr>
      <w:sz w:val="24"/>
    </w:rPr>
  </w:style>
  <w:style w:type="character" w:customStyle="1" w:styleId="CharChar22">
    <w:name w:val="Char Char22"/>
    <w:rPr>
      <w:rFonts w:ascii="宋体" w:eastAsia="宋体" w:hAnsi="宋体"/>
      <w:kern w:val="2"/>
      <w:sz w:val="24"/>
      <w:lang w:val="en-US" w:eastAsia="zh-CN" w:bidi="ar-SA"/>
    </w:rPr>
  </w:style>
  <w:style w:type="character" w:customStyle="1" w:styleId="CharChar32">
    <w:name w:val="Char Char32"/>
    <w:rPr>
      <w:rFonts w:ascii="Arial" w:eastAsia="宋体" w:hAnsi="Arial" w:cs="Arial"/>
      <w:b/>
      <w:bCs/>
      <w:kern w:val="2"/>
      <w:sz w:val="32"/>
      <w:szCs w:val="32"/>
      <w:lang w:val="en-US" w:eastAsia="zh-CN" w:bidi="ar-SA"/>
    </w:rPr>
  </w:style>
  <w:style w:type="paragraph" w:customStyle="1" w:styleId="CharCharCharCharCharChar3">
    <w:name w:val="Char Char Char Char Char Char3"/>
    <w:basedOn w:val="a0"/>
    <w:link w:val="CharCharCharCharCharCharChar3"/>
    <w:qFormat/>
    <w:rPr>
      <w:sz w:val="24"/>
      <w:lang w:val="zh-CN"/>
    </w:rPr>
  </w:style>
  <w:style w:type="character" w:customStyle="1" w:styleId="CharCharCharCharCharCharChar3">
    <w:name w:val="Char Char Char Char Char Char Char3"/>
    <w:link w:val="CharCharCharCharCharChar3"/>
    <w:rPr>
      <w:kern w:val="2"/>
      <w:sz w:val="24"/>
      <w:szCs w:val="24"/>
    </w:rPr>
  </w:style>
  <w:style w:type="paragraph" w:customStyle="1" w:styleId="CharCharChar3">
    <w:name w:val="Char Char Char3"/>
    <w:basedOn w:val="a0"/>
    <w:qFormat/>
    <w:rPr>
      <w:sz w:val="24"/>
    </w:rPr>
  </w:style>
  <w:style w:type="paragraph" w:customStyle="1" w:styleId="Char130">
    <w:name w:val="Char13"/>
    <w:basedOn w:val="a0"/>
    <w:qFormat/>
    <w:rPr>
      <w:sz w:val="24"/>
    </w:rPr>
  </w:style>
  <w:style w:type="paragraph" w:customStyle="1" w:styleId="CharCharCharChar4">
    <w:name w:val="Char Char Char Char4"/>
    <w:basedOn w:val="a0"/>
    <w:qFormat/>
    <w:rPr>
      <w:sz w:val="24"/>
    </w:rPr>
  </w:style>
  <w:style w:type="character" w:customStyle="1" w:styleId="CharChar21">
    <w:name w:val="Char Char21"/>
    <w:rPr>
      <w:rFonts w:ascii="宋体" w:eastAsia="宋体" w:hAnsi="宋体"/>
      <w:kern w:val="2"/>
      <w:sz w:val="24"/>
      <w:lang w:val="en-US" w:eastAsia="zh-CN" w:bidi="ar-SA"/>
    </w:rPr>
  </w:style>
  <w:style w:type="character" w:customStyle="1" w:styleId="CharChar31">
    <w:name w:val="Char Char31"/>
    <w:rPr>
      <w:rFonts w:ascii="Arial" w:eastAsia="宋体" w:hAnsi="Arial" w:cs="Arial"/>
      <w:b/>
      <w:bCs/>
      <w:kern w:val="2"/>
      <w:sz w:val="32"/>
      <w:szCs w:val="32"/>
      <w:lang w:val="en-US" w:eastAsia="zh-CN" w:bidi="ar-SA"/>
    </w:rPr>
  </w:style>
  <w:style w:type="paragraph" w:customStyle="1" w:styleId="3111h3H3level3PIM3Level3HeadHeading3-ol">
    <w:name w:val="样式 标题 3条标题1.1.1h3H3level_3PIM 3Level 3 HeadHeading 3 - ol..."/>
    <w:basedOn w:val="3"/>
    <w:qFormat/>
    <w:pPr>
      <w:keepLines w:val="0"/>
      <w:spacing w:before="0" w:after="0" w:line="240" w:lineRule="auto"/>
    </w:pPr>
    <w:rPr>
      <w:rFonts w:eastAsia="黑体"/>
      <w:b w:val="0"/>
      <w:sz w:val="24"/>
      <w:szCs w:val="24"/>
    </w:rPr>
  </w:style>
  <w:style w:type="paragraph" w:customStyle="1" w:styleId="affffffff2">
    <w:name w:val="表格文字样式"/>
    <w:basedOn w:val="a0"/>
    <w:pPr>
      <w:tabs>
        <w:tab w:val="left" w:pos="567"/>
      </w:tabs>
      <w:jc w:val="center"/>
    </w:pPr>
    <w:rPr>
      <w:spacing w:val="20"/>
      <w:sz w:val="24"/>
      <w:szCs w:val="20"/>
    </w:rPr>
  </w:style>
  <w:style w:type="character" w:customStyle="1" w:styleId="Char14">
    <w:name w:val="正文文本 Char1"/>
    <w:rPr>
      <w:rFonts w:ascii="宋体" w:eastAsia="宋体" w:hAnsi="宋体"/>
      <w:kern w:val="2"/>
      <w:sz w:val="24"/>
      <w:lang w:val="en-US" w:eastAsia="zh-CN" w:bidi="ar-SA"/>
    </w:rPr>
  </w:style>
  <w:style w:type="character" w:customStyle="1" w:styleId="2CharCharCharChar">
    <w:name w:val="标题 2 Char Char Char Char"/>
    <w:rPr>
      <w:rFonts w:ascii="Arial" w:eastAsia="黑体" w:hAnsi="Arial"/>
      <w:b/>
      <w:bCs/>
      <w:kern w:val="2"/>
      <w:sz w:val="32"/>
      <w:szCs w:val="32"/>
      <w:lang w:val="en-US" w:eastAsia="zh-CN" w:bidi="ar-SA"/>
    </w:rPr>
  </w:style>
  <w:style w:type="paragraph" w:customStyle="1" w:styleId="59">
    <w:name w:val="标题5"/>
    <w:basedOn w:val="a0"/>
    <w:next w:val="a0"/>
    <w:link w:val="5Char0"/>
    <w:pPr>
      <w:keepNext/>
      <w:spacing w:line="360" w:lineRule="auto"/>
      <w:ind w:firstLineChars="200" w:firstLine="480"/>
      <w:jc w:val="left"/>
      <w:outlineLvl w:val="4"/>
    </w:pPr>
    <w:rPr>
      <w:rFonts w:ascii="宋体"/>
      <w:color w:val="000000"/>
      <w:kern w:val="0"/>
      <w:sz w:val="24"/>
      <w:lang w:val="zh-CN"/>
    </w:rPr>
  </w:style>
  <w:style w:type="character" w:customStyle="1" w:styleId="5Char0">
    <w:name w:val="标题5 Char"/>
    <w:link w:val="59"/>
    <w:rPr>
      <w:rFonts w:ascii="宋体"/>
      <w:color w:val="000000"/>
      <w:sz w:val="24"/>
      <w:szCs w:val="24"/>
    </w:rPr>
  </w:style>
  <w:style w:type="character" w:customStyle="1" w:styleId="H1Char">
    <w:name w:val="H1 Char"/>
    <w:aliases w:val="PIM 1 Char,h1 Char,标题 1(章) Char,标书1 Char,1.标题 1 Char,Section Head Char,Header1 Char,1st level Char,l1 Char,Heading 0 Char,Fab-1 Char,-*+ Char,章标题 1 Char,一、 Char,章节 Char,Fab-1... Char,b1 Char Char,章节 Char Char,标题 1 Char Char Char Char Char,章标题 Ch"/>
    <w:rPr>
      <w:rFonts w:ascii="宋体" w:eastAsia="宋体" w:hAnsi="宋体"/>
      <w:b/>
      <w:bCs/>
      <w:kern w:val="44"/>
      <w:sz w:val="44"/>
      <w:szCs w:val="44"/>
      <w:lang w:val="en-US" w:eastAsia="zh-CN" w:bidi="ar-SA"/>
    </w:rPr>
  </w:style>
  <w:style w:type="character" w:customStyle="1" w:styleId="CharChar5">
    <w:name w:val="Char Char5"/>
    <w:rPr>
      <w:rFonts w:ascii="Arial" w:eastAsia="宋体" w:hAnsi="Arial" w:cs="Arial"/>
      <w:b/>
      <w:bCs/>
      <w:kern w:val="2"/>
      <w:sz w:val="32"/>
      <w:szCs w:val="32"/>
      <w:lang w:val="en-US" w:eastAsia="zh-CN" w:bidi="ar-SA"/>
    </w:rPr>
  </w:style>
  <w:style w:type="character" w:customStyle="1" w:styleId="H1Char1">
    <w:name w:val="H1 Char1"/>
    <w:aliases w:val="PIM 1 Char1,h1 Char1,标题 1(章) Char1,标书1 Char1,1.标题 1 Char1,Section Head Char1,Header1 Char1,1st level Char1,l1 Char1,Heading 0 Char1,Fab-1 Char1,-*+ Char1,章标题 1 Char1,一、 Char1,章节 Char1,Fab-1... Char1,b1 Char Char1,章节标题 Char1,b1 Char1,标题 12,-*+2"/>
    <w:qFormat/>
    <w:rPr>
      <w:rFonts w:ascii="宋体" w:hAnsi="宋体"/>
      <w:b/>
      <w:bCs/>
      <w:kern w:val="44"/>
      <w:sz w:val="44"/>
      <w:szCs w:val="44"/>
    </w:rPr>
  </w:style>
  <w:style w:type="character" w:customStyle="1" w:styleId="H1Char2">
    <w:name w:val="H1 Char2"/>
    <w:aliases w:val="PIM 1 Char2,h1 Char2,标题 1(章) Char2,标书1 Char2,1.标题 1 Char2,Section Head Char2,Header1 Char2,1st level Char2,l1 Char2,Heading 0 Char2,Fab-1 Char2,-*+ Char2,章标题 1 Char2,一、 Char2,章节 Char2,Fab-1... Char2,b1 Char Char2"/>
    <w:qFormat/>
    <w:rPr>
      <w:rFonts w:ascii="宋体" w:eastAsia="宋体" w:hAnsi="宋体"/>
      <w:b/>
      <w:bCs/>
      <w:kern w:val="44"/>
      <w:sz w:val="44"/>
      <w:szCs w:val="44"/>
      <w:lang w:val="en-US" w:eastAsia="zh-CN" w:bidi="ar-SA"/>
    </w:rPr>
  </w:style>
  <w:style w:type="character" w:customStyle="1" w:styleId="H1Char3">
    <w:name w:val="H1 Char3"/>
    <w:aliases w:val="PIM 1 Char3,h1 Char3,标题 1(章) Char3,标书1 Char3,1.标题 1 Char3,Section Head Char3,Header1 Char3,1st level Char3,l1 Char3,Heading 0 Char3,Fab-1 Char3,-*+ Char3,章标题 1 Char3,一、 Char3,章节 Char3,Fab-1... Char3,b1 Char Char3"/>
    <w:rPr>
      <w:rFonts w:ascii="宋体" w:hAnsi="宋体"/>
      <w:b/>
      <w:bCs/>
      <w:kern w:val="44"/>
      <w:sz w:val="44"/>
      <w:szCs w:val="44"/>
    </w:rPr>
  </w:style>
  <w:style w:type="paragraph" w:customStyle="1" w:styleId="xuchao1">
    <w:name w:val="xuchao1"/>
    <w:basedOn w:val="a0"/>
    <w:pPr>
      <w:spacing w:line="500" w:lineRule="exact"/>
      <w:ind w:firstLineChars="200" w:firstLine="200"/>
    </w:pPr>
    <w:rPr>
      <w:rFonts w:ascii="宋体" w:hAnsi="宋体"/>
      <w:sz w:val="24"/>
    </w:rPr>
  </w:style>
  <w:style w:type="character" w:customStyle="1" w:styleId="6Char">
    <w:name w:val="标题 6 Char"/>
    <w:aliases w:val="H6 Char,第五层条 Char,标题1.1.1.1.1.1 Char"/>
    <w:link w:val="6"/>
    <w:qFormat/>
    <w:rPr>
      <w:rFonts w:ascii="Arial" w:eastAsia="黑体" w:hAnsi="Arial"/>
      <w:b/>
      <w:kern w:val="2"/>
      <w:sz w:val="24"/>
      <w:lang w:val="zh-CN"/>
    </w:rPr>
  </w:style>
  <w:style w:type="paragraph" w:customStyle="1" w:styleId="affffffff3">
    <w:name w:val="表格中文字"/>
    <w:basedOn w:val="a0"/>
    <w:link w:val="Charff0"/>
    <w:pPr>
      <w:adjustRightInd w:val="0"/>
      <w:snapToGrid w:val="0"/>
      <w:jc w:val="center"/>
    </w:pPr>
    <w:rPr>
      <w:kern w:val="18"/>
      <w:szCs w:val="21"/>
      <w:lang w:val="zh-CN"/>
    </w:rPr>
  </w:style>
  <w:style w:type="character" w:customStyle="1" w:styleId="Charff0">
    <w:name w:val="表格中文字 Char"/>
    <w:link w:val="affffffff3"/>
    <w:rPr>
      <w:kern w:val="18"/>
      <w:sz w:val="21"/>
      <w:szCs w:val="21"/>
    </w:rPr>
  </w:style>
  <w:style w:type="paragraph" w:customStyle="1" w:styleId="affffffff4">
    <w:name w:val="表格标题标题"/>
    <w:basedOn w:val="a0"/>
    <w:link w:val="Charff1"/>
    <w:pPr>
      <w:adjustRightInd w:val="0"/>
      <w:snapToGrid w:val="0"/>
      <w:spacing w:beforeLines="100" w:before="312" w:line="360" w:lineRule="auto"/>
    </w:pPr>
    <w:rPr>
      <w:kern w:val="18"/>
      <w:sz w:val="24"/>
      <w:szCs w:val="20"/>
      <w:lang w:val="zh-CN"/>
    </w:rPr>
  </w:style>
  <w:style w:type="character" w:customStyle="1" w:styleId="Charff1">
    <w:name w:val="表格标题标题 Char"/>
    <w:link w:val="affffffff4"/>
    <w:rPr>
      <w:kern w:val="18"/>
      <w:sz w:val="24"/>
    </w:rPr>
  </w:style>
  <w:style w:type="character" w:customStyle="1" w:styleId="2Char2">
    <w:name w:val="正文文本 2 Char"/>
    <w:aliases w:val="正文文字 2 Char"/>
    <w:link w:val="26"/>
    <w:rPr>
      <w:kern w:val="2"/>
      <w:sz w:val="21"/>
      <w:szCs w:val="24"/>
    </w:rPr>
  </w:style>
  <w:style w:type="character" w:customStyle="1" w:styleId="Charb">
    <w:name w:val="纯文本 Char"/>
    <w:aliases w:val="普通文字 Char,Plain Text Char1 Char,Plain Text Char Char Char1,Plain Text Char Char1,Plain Text Char2 Char Char,Plain Text Char Char Char Char,Plain Text Char1 Char Char Char,普通文字 Char Char Char Char1,普通文字 Char Char Char Char Char,Plain Text Char2"/>
    <w:link w:val="af7"/>
    <w:rPr>
      <w:rFonts w:ascii="宋体" w:hAnsi="Courier New" w:cs="Courier New"/>
      <w:kern w:val="2"/>
      <w:sz w:val="21"/>
      <w:szCs w:val="21"/>
    </w:rPr>
  </w:style>
  <w:style w:type="paragraph" w:customStyle="1" w:styleId="TOC1">
    <w:name w:val="TOC 标题1"/>
    <w:basedOn w:val="1"/>
    <w:next w:val="a0"/>
    <w:uiPriority w:val="39"/>
    <w:qFormat/>
    <w:pPr>
      <w:spacing w:before="480" w:line="276" w:lineRule="auto"/>
      <w:jc w:val="left"/>
      <w:outlineLvl w:val="9"/>
    </w:pPr>
    <w:rPr>
      <w:rFonts w:ascii="Cambria" w:hAnsi="Cambria"/>
      <w:bCs/>
      <w:color w:val="365F91"/>
      <w:kern w:val="0"/>
      <w:sz w:val="28"/>
      <w:szCs w:val="28"/>
    </w:rPr>
  </w:style>
  <w:style w:type="paragraph" w:customStyle="1" w:styleId="affffffff5">
    <w:name w:val="表名"/>
    <w:basedOn w:val="a0"/>
    <w:link w:val="Charff2"/>
    <w:pPr>
      <w:autoSpaceDE w:val="0"/>
      <w:autoSpaceDN w:val="0"/>
      <w:adjustRightInd w:val="0"/>
      <w:spacing w:beforeLines="50" w:before="163"/>
      <w:jc w:val="center"/>
      <w:textAlignment w:val="baseline"/>
    </w:pPr>
    <w:rPr>
      <w:rFonts w:ascii="Arial" w:eastAsia="黑体" w:hAnsi="Arial"/>
      <w:b/>
      <w:bCs/>
      <w:kern w:val="0"/>
      <w:sz w:val="24"/>
      <w:szCs w:val="20"/>
      <w:lang w:val="zh-CN"/>
    </w:rPr>
  </w:style>
  <w:style w:type="character" w:customStyle="1" w:styleId="Charff2">
    <w:name w:val="表名 Char"/>
    <w:link w:val="affffffff5"/>
    <w:qFormat/>
    <w:rPr>
      <w:rFonts w:ascii="Arial" w:eastAsia="黑体" w:hAnsi="Arial"/>
      <w:b/>
      <w:bCs/>
      <w:sz w:val="24"/>
    </w:rPr>
  </w:style>
  <w:style w:type="paragraph" w:customStyle="1" w:styleId="CharCharCharCharCharCharCharCharChar1CharCharCharCharCharCharChar">
    <w:name w:val="Char Char Char Char Char Char Char Char Char1 Char Char Char Char Char Char Char"/>
    <w:basedOn w:val="a0"/>
    <w:qFormat/>
    <w:rPr>
      <w:szCs w:val="21"/>
    </w:rPr>
  </w:style>
  <w:style w:type="character" w:customStyle="1" w:styleId="Charf4">
    <w:name w:val="表格文字 Char"/>
    <w:aliases w:val="孙普文字 Char,纯文本 Char Char Char Char Char Char,普通文字 Char Char Char1,普通文字 Char Char Char Char Char Char Char Char1,文字缩进 Char,普通文字 Char3"/>
    <w:link w:val="afff2"/>
    <w:rPr>
      <w:rFonts w:ascii="宋体" w:eastAsia="宋体" w:hAnsi="宋体"/>
      <w:snapToGrid w:val="0"/>
      <w:spacing w:val="6"/>
      <w:sz w:val="21"/>
      <w:szCs w:val="21"/>
      <w:lang w:val="en-US" w:eastAsia="zh-CN" w:bidi="ar-SA"/>
    </w:rPr>
  </w:style>
  <w:style w:type="paragraph" w:customStyle="1" w:styleId="099152">
    <w:name w:val="样式 首行缩进:  0.99 厘米 行距: 1.5 倍行距2"/>
    <w:basedOn w:val="a0"/>
    <w:pPr>
      <w:adjustRightInd w:val="0"/>
      <w:snapToGrid w:val="0"/>
      <w:jc w:val="center"/>
    </w:pPr>
    <w:rPr>
      <w:snapToGrid w:val="0"/>
      <w:kern w:val="0"/>
      <w:szCs w:val="21"/>
    </w:rPr>
  </w:style>
  <w:style w:type="paragraph" w:customStyle="1" w:styleId="1e">
    <w:name w:val="博泵1"/>
    <w:basedOn w:val="a0"/>
    <w:link w:val="1Char4"/>
    <w:qFormat/>
    <w:pPr>
      <w:adjustRightInd w:val="0"/>
      <w:spacing w:line="480" w:lineRule="exact"/>
      <w:ind w:firstLineChars="200" w:firstLine="200"/>
      <w:jc w:val="left"/>
      <w:textAlignment w:val="baseline"/>
    </w:pPr>
    <w:rPr>
      <w:rFonts w:hAnsi="宋体" w:cs="宋体"/>
      <w:color w:val="000000"/>
      <w:kern w:val="0"/>
      <w:sz w:val="24"/>
      <w:szCs w:val="20"/>
    </w:rPr>
  </w:style>
  <w:style w:type="character" w:customStyle="1" w:styleId="1Char4">
    <w:name w:val="博泵1 Char"/>
    <w:link w:val="1e"/>
    <w:rPr>
      <w:rFonts w:eastAsia="宋体" w:hAnsi="宋体" w:cs="宋体"/>
      <w:color w:val="000000"/>
      <w:sz w:val="24"/>
      <w:lang w:val="en-US" w:eastAsia="zh-CN" w:bidi="ar-SA"/>
    </w:rPr>
  </w:style>
  <w:style w:type="paragraph" w:customStyle="1" w:styleId="affffffff6">
    <w:name w:val="表格内文字"/>
    <w:basedOn w:val="a0"/>
    <w:link w:val="Charff3"/>
    <w:pPr>
      <w:tabs>
        <w:tab w:val="left" w:pos="0"/>
      </w:tabs>
      <w:adjustRightInd w:val="0"/>
      <w:snapToGrid w:val="0"/>
      <w:jc w:val="center"/>
    </w:pPr>
    <w:rPr>
      <w:rFonts w:eastAsia="仿宋_GB2312"/>
      <w:sz w:val="24"/>
    </w:rPr>
  </w:style>
  <w:style w:type="character" w:customStyle="1" w:styleId="Charff3">
    <w:name w:val="表格内文字 Char"/>
    <w:link w:val="affffffff6"/>
    <w:rPr>
      <w:rFonts w:eastAsia="仿宋_GB2312"/>
      <w:kern w:val="2"/>
      <w:sz w:val="24"/>
      <w:szCs w:val="24"/>
      <w:lang w:val="en-US" w:eastAsia="zh-CN" w:bidi="ar-SA"/>
    </w:rPr>
  </w:style>
  <w:style w:type="paragraph" w:customStyle="1" w:styleId="affffffff7">
    <w:name w:val="正文内容"/>
    <w:basedOn w:val="a0"/>
    <w:link w:val="Charff4"/>
    <w:pPr>
      <w:spacing w:line="360" w:lineRule="auto"/>
      <w:ind w:firstLineChars="200" w:firstLine="200"/>
      <w:jc w:val="left"/>
    </w:pPr>
    <w:rPr>
      <w:sz w:val="24"/>
    </w:rPr>
  </w:style>
  <w:style w:type="character" w:customStyle="1" w:styleId="Charff4">
    <w:name w:val="正文内容 Char"/>
    <w:link w:val="affffffff7"/>
    <w:rPr>
      <w:rFonts w:eastAsia="宋体"/>
      <w:kern w:val="2"/>
      <w:sz w:val="24"/>
      <w:szCs w:val="24"/>
      <w:lang w:val="en-US" w:eastAsia="zh-CN" w:bidi="ar-SA"/>
    </w:rPr>
  </w:style>
  <w:style w:type="paragraph" w:customStyle="1" w:styleId="112">
    <w:name w:val="正文11"/>
    <w:basedOn w:val="a0"/>
    <w:qFormat/>
    <w:pPr>
      <w:adjustRightInd w:val="0"/>
      <w:snapToGrid w:val="0"/>
      <w:spacing w:line="360" w:lineRule="auto"/>
      <w:ind w:firstLine="539"/>
    </w:pPr>
    <w:rPr>
      <w:rFonts w:ascii="宋体" w:hAnsi="宋体"/>
      <w:kern w:val="0"/>
      <w:sz w:val="24"/>
    </w:rPr>
  </w:style>
  <w:style w:type="paragraph" w:customStyle="1" w:styleId="word">
    <w:name w:val="word"/>
    <w:basedOn w:val="a0"/>
    <w:pPr>
      <w:adjustRightInd w:val="0"/>
      <w:snapToGrid w:val="0"/>
      <w:spacing w:line="360" w:lineRule="auto"/>
      <w:outlineLvl w:val="2"/>
    </w:pPr>
    <w:rPr>
      <w:b/>
      <w:color w:val="000000"/>
      <w:sz w:val="28"/>
      <w:szCs w:val="28"/>
    </w:rPr>
  </w:style>
  <w:style w:type="character" w:customStyle="1" w:styleId="CharCharCharChar0">
    <w:name w:val="纯文本 Char Char Char Char"/>
    <w:aliases w:val="纯文本 Char Char Char1,纯文本 Char Char Char Char Char Char Char Char Char,纯文本 Char Char Char Char Char Char Char Char Char Char Char Char Char Char,纯文本 Char Char Char Char Char Char Char Char Char Char Char Char Char Char Char Char"/>
    <w:rPr>
      <w:rFonts w:ascii="宋体" w:hAnsi="Courier New" w:cs="Courier New"/>
      <w:kern w:val="2"/>
      <w:sz w:val="21"/>
      <w:szCs w:val="21"/>
    </w:rPr>
  </w:style>
  <w:style w:type="paragraph" w:customStyle="1" w:styleId="CharCharChar1CharCharCharCharCharCharChar">
    <w:name w:val="Char Char Char1 Char Char Char Char Char Char Char"/>
    <w:basedOn w:val="a0"/>
    <w:qFormat/>
    <w:rPr>
      <w:szCs w:val="20"/>
    </w:rPr>
  </w:style>
  <w:style w:type="paragraph" w:customStyle="1" w:styleId="PlainText1">
    <w:name w:val="Plain Text1"/>
    <w:basedOn w:val="a0"/>
    <w:pPr>
      <w:autoSpaceDE w:val="0"/>
      <w:autoSpaceDN w:val="0"/>
      <w:adjustRightInd w:val="0"/>
      <w:textAlignment w:val="baseline"/>
    </w:pPr>
    <w:rPr>
      <w:rFonts w:ascii="宋体" w:hAnsi="Tms Rmn"/>
      <w:kern w:val="0"/>
      <w:szCs w:val="20"/>
    </w:rPr>
  </w:style>
  <w:style w:type="paragraph" w:customStyle="1" w:styleId="affffffff8">
    <w:name w:val="表格标题博泵"/>
    <w:basedOn w:val="a0"/>
    <w:link w:val="Charff5"/>
    <w:pPr>
      <w:adjustRightInd w:val="0"/>
      <w:snapToGrid w:val="0"/>
      <w:jc w:val="center"/>
      <w:textAlignment w:val="baseline"/>
    </w:pPr>
    <w:rPr>
      <w:rFonts w:cs="宋体"/>
      <w:b/>
      <w:color w:val="000000"/>
      <w:szCs w:val="20"/>
    </w:rPr>
  </w:style>
  <w:style w:type="character" w:customStyle="1" w:styleId="Charff5">
    <w:name w:val="表格标题博泵 Char"/>
    <w:link w:val="affffffff8"/>
    <w:rPr>
      <w:rFonts w:eastAsia="宋体" w:cs="宋体"/>
      <w:b/>
      <w:color w:val="000000"/>
      <w:kern w:val="2"/>
      <w:sz w:val="21"/>
      <w:lang w:val="en-US" w:eastAsia="zh-CN" w:bidi="ar-SA"/>
    </w:rPr>
  </w:style>
  <w:style w:type="paragraph" w:customStyle="1" w:styleId="affffffff9">
    <w:name w:val="正文正本 + 宋体"/>
    <w:basedOn w:val="a0"/>
    <w:link w:val="Charff6"/>
    <w:qFormat/>
    <w:pPr>
      <w:widowControl/>
      <w:spacing w:line="360" w:lineRule="auto"/>
      <w:ind w:firstLine="510"/>
      <w:jc w:val="left"/>
    </w:pPr>
    <w:rPr>
      <w:rFonts w:ascii="宋体" w:hAnsi="宋体"/>
      <w:kern w:val="0"/>
      <w:sz w:val="24"/>
    </w:rPr>
  </w:style>
  <w:style w:type="character" w:customStyle="1" w:styleId="Charff6">
    <w:name w:val="正文正本 + 宋体 Char"/>
    <w:link w:val="affffffff9"/>
    <w:qFormat/>
    <w:rPr>
      <w:rFonts w:ascii="宋体" w:eastAsia="宋体" w:hAnsi="宋体"/>
      <w:sz w:val="24"/>
      <w:szCs w:val="24"/>
      <w:lang w:val="en-US" w:eastAsia="zh-CN" w:bidi="ar-SA"/>
    </w:rPr>
  </w:style>
  <w:style w:type="paragraph" w:customStyle="1" w:styleId="ParaCharCharChar1CharCharCharCharCharCharCharCharCharChar">
    <w:name w:val="默认段落字体 Para Char Char Char1 Char Char Char Char Char Char Char Char Char Char"/>
    <w:basedOn w:val="a0"/>
    <w:qFormat/>
    <w:rPr>
      <w:sz w:val="24"/>
    </w:rPr>
  </w:style>
  <w:style w:type="character" w:customStyle="1" w:styleId="Charf9">
    <w:name w:val="表格 Char"/>
    <w:link w:val="afff6"/>
    <w:qFormat/>
    <w:rPr>
      <w:rFonts w:ascii="仿宋_GB2312" w:eastAsia="仿宋_GB2312" w:hAnsi="Alaska"/>
      <w:sz w:val="21"/>
      <w:lang w:val="zh-CN"/>
    </w:rPr>
  </w:style>
  <w:style w:type="paragraph" w:customStyle="1" w:styleId="pic-info">
    <w:name w:val="pic-info"/>
    <w:basedOn w:val="a0"/>
    <w:pPr>
      <w:widowControl/>
      <w:spacing w:before="100" w:beforeAutospacing="1" w:after="100" w:afterAutospacing="1"/>
      <w:jc w:val="left"/>
    </w:pPr>
    <w:rPr>
      <w:rFonts w:ascii="宋体" w:hAnsi="宋体" w:cs="宋体"/>
      <w:kern w:val="0"/>
      <w:sz w:val="24"/>
    </w:rPr>
  </w:style>
  <w:style w:type="paragraph" w:customStyle="1" w:styleId="3d">
    <w:name w:val="正文文字 3"/>
    <w:basedOn w:val="a0"/>
    <w:semiHidden/>
    <w:pPr>
      <w:spacing w:line="280" w:lineRule="exact"/>
      <w:jc w:val="center"/>
    </w:pPr>
    <w:rPr>
      <w:rFonts w:ascii="仿宋_GB2312" w:eastAsia="仿宋_GB2312" w:hAnsi="Arial Black" w:cs="仿宋_GB2312"/>
      <w:szCs w:val="21"/>
    </w:rPr>
  </w:style>
  <w:style w:type="paragraph" w:customStyle="1" w:styleId="1f">
    <w:name w:val="列出段落1"/>
    <w:basedOn w:val="a0"/>
    <w:qFormat/>
    <w:pPr>
      <w:ind w:firstLineChars="200" w:firstLine="420"/>
    </w:pPr>
    <w:rPr>
      <w:rFonts w:ascii="Calibri" w:hAnsi="Calibri"/>
      <w:szCs w:val="22"/>
    </w:rPr>
  </w:style>
  <w:style w:type="character" w:customStyle="1" w:styleId="CharChar0">
    <w:name w:val="题注 Char Char"/>
    <w:aliases w:val="电厂表题注格式 Char Char"/>
    <w:link w:val="1f0"/>
    <w:qFormat/>
    <w:rPr>
      <w:rFonts w:ascii="Cambria" w:eastAsia="黑体" w:hAnsi="Cambria"/>
      <w:lang w:bidi="ar-SA"/>
    </w:rPr>
  </w:style>
  <w:style w:type="paragraph" w:customStyle="1" w:styleId="1f0">
    <w:name w:val="题注1"/>
    <w:basedOn w:val="a0"/>
    <w:next w:val="a0"/>
    <w:link w:val="CharChar0"/>
    <w:qFormat/>
    <w:rPr>
      <w:rFonts w:ascii="Cambria" w:eastAsia="黑体" w:hAnsi="Cambria"/>
      <w:kern w:val="0"/>
      <w:sz w:val="20"/>
      <w:szCs w:val="20"/>
      <w:lang w:val="zh-CN"/>
    </w:rPr>
  </w:style>
  <w:style w:type="character" w:customStyle="1" w:styleId="CharChar1">
    <w:name w:val="表格文字 Char Char"/>
    <w:qFormat/>
    <w:rPr>
      <w:rFonts w:ascii="仿宋_GB2312" w:eastAsia="宋体" w:hAnsi="Arial Black"/>
      <w:kern w:val="44"/>
      <w:sz w:val="24"/>
    </w:rPr>
  </w:style>
  <w:style w:type="paragraph" w:customStyle="1" w:styleId="1121215">
    <w:name w:val="样式 标题 1 + 宋体 小四 段前: 12 磅 段后: 12 磅 行距: 1.5 倍行距"/>
    <w:basedOn w:val="1"/>
    <w:pPr>
      <w:pageBreakBefore/>
      <w:widowControl w:val="0"/>
      <w:numPr>
        <w:numId w:val="0"/>
      </w:numPr>
      <w:spacing w:before="240" w:after="240"/>
    </w:pPr>
    <w:rPr>
      <w:rFonts w:ascii="宋体" w:hAnsi="宋体" w:cs="宋体"/>
      <w:bCs/>
      <w:sz w:val="24"/>
    </w:rPr>
  </w:style>
  <w:style w:type="paragraph" w:customStyle="1" w:styleId="CharCharCharCharCharCharCharCharChar1CharCharCharCharCharChar1Char">
    <w:name w:val="Char Char Char Char Char Char Char Char Char1 Char Char Char Char Char Char1 Char"/>
    <w:basedOn w:val="a0"/>
    <w:rPr>
      <w:szCs w:val="21"/>
    </w:rPr>
  </w:style>
  <w:style w:type="character" w:customStyle="1" w:styleId="Char15">
    <w:name w:val="正文文字 Char1"/>
    <w:aliases w:val="bt Char1,body text Char1,Body Text x Char Char1"/>
    <w:rPr>
      <w:rFonts w:eastAsia="仿宋_GB2312"/>
      <w:kern w:val="2"/>
      <w:sz w:val="28"/>
      <w:lang w:val="en-US" w:eastAsia="zh-CN" w:bidi="ar-SA"/>
    </w:rPr>
  </w:style>
  <w:style w:type="character" w:customStyle="1" w:styleId="3Char0">
    <w:name w:val="正文文本缩进 3 Char"/>
    <w:aliases w:val="正文文字缩进 3 Char,环评正文文字缩进（江东模板） Char"/>
    <w:link w:val="36"/>
    <w:rPr>
      <w:rFonts w:eastAsia="宋体"/>
      <w:kern w:val="2"/>
      <w:sz w:val="16"/>
      <w:szCs w:val="16"/>
      <w:lang w:val="en-US" w:eastAsia="zh-CN" w:bidi="ar-SA"/>
    </w:rPr>
  </w:style>
  <w:style w:type="paragraph" w:customStyle="1" w:styleId="Fu01">
    <w:name w:val="样式Fu01"/>
    <w:basedOn w:val="a0"/>
    <w:pPr>
      <w:autoSpaceDE w:val="0"/>
      <w:autoSpaceDN w:val="0"/>
      <w:adjustRightInd w:val="0"/>
      <w:spacing w:before="40" w:after="40" w:line="0" w:lineRule="atLeast"/>
      <w:jc w:val="left"/>
    </w:pPr>
    <w:rPr>
      <w:rFonts w:ascii="幼圆" w:eastAsia="幼圆"/>
      <w:snapToGrid w:val="0"/>
      <w:kern w:val="0"/>
    </w:rPr>
  </w:style>
  <w:style w:type="paragraph" w:customStyle="1" w:styleId="150">
    <w:name w:val="正文 宋体 小四 行距: 1.5 倍行距"/>
    <w:basedOn w:val="a0"/>
    <w:pPr>
      <w:spacing w:line="360" w:lineRule="auto"/>
      <w:ind w:firstLineChars="200" w:firstLine="480"/>
    </w:pPr>
    <w:rPr>
      <w:rFonts w:ascii="宋体"/>
      <w:sz w:val="24"/>
      <w:szCs w:val="20"/>
    </w:rPr>
  </w:style>
  <w:style w:type="paragraph" w:customStyle="1" w:styleId="affffffffa">
    <w:name w:val="主要条文"/>
    <w:basedOn w:val="a0"/>
    <w:pPr>
      <w:tabs>
        <w:tab w:val="left" w:pos="480"/>
      </w:tabs>
      <w:ind w:left="480" w:hanging="480"/>
    </w:pPr>
    <w:rPr>
      <w:sz w:val="24"/>
    </w:rPr>
  </w:style>
  <w:style w:type="character" w:customStyle="1" w:styleId="Charfe">
    <w:name w:val="表 Char"/>
    <w:link w:val="afffff9"/>
    <w:rPr>
      <w:rFonts w:ascii="宋体" w:eastAsia="宋体" w:hAnsi="Arial Black"/>
      <w:kern w:val="21"/>
      <w:sz w:val="21"/>
      <w:lang w:val="en-US" w:eastAsia="zh-CN" w:bidi="ar-SA"/>
    </w:rPr>
  </w:style>
  <w:style w:type="character" w:customStyle="1" w:styleId="Char10">
    <w:name w:val="普通(网站) Char1"/>
    <w:aliases w:val="普通 (Web) Char,普通(Web)1 Char,普通 (Web)1 Char"/>
    <w:link w:val="aff4"/>
    <w:rPr>
      <w:rFonts w:eastAsia="宋体"/>
      <w:kern w:val="2"/>
      <w:sz w:val="24"/>
      <w:szCs w:val="24"/>
      <w:lang w:val="en-US" w:eastAsia="zh-CN" w:bidi="ar-SA"/>
    </w:rPr>
  </w:style>
  <w:style w:type="paragraph" w:customStyle="1" w:styleId="affffffffb">
    <w:name w:val="表文"/>
    <w:basedOn w:val="a8"/>
    <w:next w:val="a1"/>
    <w:pPr>
      <w:spacing w:after="0" w:line="360" w:lineRule="auto"/>
      <w:jc w:val="center"/>
    </w:pPr>
    <w:rPr>
      <w:rFonts w:ascii="宋体" w:hAnsi="宋体"/>
      <w:szCs w:val="20"/>
      <w:lang w:val="en-US"/>
    </w:rPr>
  </w:style>
  <w:style w:type="paragraph" w:customStyle="1" w:styleId="affffffffc">
    <w:name w:val="表格式"/>
    <w:basedOn w:val="aff0"/>
    <w:pPr>
      <w:spacing w:before="156" w:afterLines="50" w:after="156" w:line="200" w:lineRule="exact"/>
      <w:jc w:val="center"/>
    </w:pPr>
    <w:rPr>
      <w:rFonts w:ascii="Times New Roman" w:eastAsia="宋体"/>
      <w:b w:val="0"/>
      <w:sz w:val="21"/>
    </w:rPr>
  </w:style>
  <w:style w:type="character" w:customStyle="1" w:styleId="Charf1">
    <w:name w:val="列表 Char"/>
    <w:aliases w:val="流程图 Char1,列表1 Char1"/>
    <w:link w:val="aff0"/>
    <w:rPr>
      <w:rFonts w:ascii="幼圆" w:eastAsia="幼圆"/>
      <w:b/>
      <w:kern w:val="2"/>
      <w:sz w:val="24"/>
      <w:lang w:val="en-US" w:eastAsia="zh-CN" w:bidi="ar-SA"/>
    </w:rPr>
  </w:style>
  <w:style w:type="paragraph" w:customStyle="1" w:styleId="affffffffd">
    <w:name w:val="正文缩近"/>
    <w:basedOn w:val="a0"/>
    <w:pPr>
      <w:spacing w:line="360" w:lineRule="auto"/>
      <w:ind w:firstLineChars="200" w:firstLine="560"/>
    </w:pPr>
    <w:rPr>
      <w:sz w:val="28"/>
      <w:szCs w:val="28"/>
    </w:rPr>
  </w:style>
  <w:style w:type="character" w:customStyle="1" w:styleId="Charfd">
    <w:name w:val="我的样式（正文） Char"/>
    <w:link w:val="afffff8"/>
    <w:rPr>
      <w:rFonts w:ascii="宋体" w:eastAsia="宋体"/>
      <w:kern w:val="2"/>
      <w:sz w:val="28"/>
      <w:lang w:val="en-US" w:eastAsia="zh-CN" w:bidi="ar-SA"/>
    </w:rPr>
  </w:style>
  <w:style w:type="paragraph" w:customStyle="1" w:styleId="affffffffe">
    <w:name w:val="引言"/>
    <w:basedOn w:val="a0"/>
    <w:next w:val="a0"/>
    <w:pPr>
      <w:snapToGrid w:val="0"/>
      <w:jc w:val="center"/>
    </w:pPr>
    <w:rPr>
      <w:rFonts w:ascii="仿宋_GB2312" w:eastAsia="仿宋_GB2312"/>
      <w:color w:val="000000"/>
      <w:sz w:val="24"/>
    </w:rPr>
  </w:style>
  <w:style w:type="character" w:customStyle="1" w:styleId="Charff7">
    <w:name w:val="表头（仿宋 小四） Char"/>
    <w:link w:val="afffffffff"/>
    <w:locked/>
    <w:rPr>
      <w:rFonts w:ascii="仿宋_GB2312" w:eastAsia="仿宋_GB2312" w:hAnsi="宋体" w:cs="宋体"/>
      <w:color w:val="000000"/>
      <w:kern w:val="2"/>
      <w:sz w:val="24"/>
      <w:lang w:val="en-US" w:eastAsia="zh-CN" w:bidi="ar-SA"/>
    </w:rPr>
  </w:style>
  <w:style w:type="paragraph" w:customStyle="1" w:styleId="afffffffff">
    <w:name w:val="表头（仿宋 小四）"/>
    <w:basedOn w:val="a0"/>
    <w:link w:val="Charff7"/>
    <w:pPr>
      <w:spacing w:line="520" w:lineRule="exact"/>
      <w:jc w:val="center"/>
    </w:pPr>
    <w:rPr>
      <w:rFonts w:ascii="仿宋_GB2312" w:eastAsia="仿宋_GB2312" w:hAnsi="宋体" w:cs="宋体"/>
      <w:color w:val="000000"/>
      <w:sz w:val="24"/>
      <w:szCs w:val="20"/>
    </w:rPr>
  </w:style>
  <w:style w:type="paragraph" w:customStyle="1" w:styleId="CharCharChar1CharCharCharCharCharCharChar1">
    <w:name w:val="Char Char Char1 Char Char Char Char Char Char Char1"/>
    <w:basedOn w:val="a0"/>
    <w:rPr>
      <w:rFonts w:ascii="Tahoma" w:hAnsi="Tahoma"/>
      <w:sz w:val="24"/>
      <w:szCs w:val="20"/>
    </w:rPr>
  </w:style>
  <w:style w:type="paragraph" w:customStyle="1" w:styleId="afffffffff0">
    <w:name w:val="@正文"/>
    <w:link w:val="Charff8"/>
    <w:pPr>
      <w:spacing w:beforeLines="50" w:before="50" w:afterLines="50" w:after="50" w:line="360" w:lineRule="auto"/>
      <w:ind w:firstLineChars="200" w:firstLine="200"/>
    </w:pPr>
    <w:rPr>
      <w:rFonts w:cs="宋体"/>
      <w:kern w:val="2"/>
      <w:sz w:val="24"/>
    </w:rPr>
  </w:style>
  <w:style w:type="character" w:customStyle="1" w:styleId="Charff8">
    <w:name w:val="@正文 Char"/>
    <w:link w:val="afffffffff0"/>
    <w:rPr>
      <w:rFonts w:cs="宋体"/>
      <w:kern w:val="2"/>
      <w:sz w:val="24"/>
      <w:lang w:val="en-US" w:eastAsia="zh-CN" w:bidi="ar-SA"/>
    </w:rPr>
  </w:style>
  <w:style w:type="paragraph" w:customStyle="1" w:styleId="GHO2">
    <w:name w:val="~GHO2"/>
    <w:basedOn w:val="a0"/>
    <w:link w:val="GHO2Char"/>
    <w:pPr>
      <w:widowControl/>
      <w:spacing w:beforeLines="50" w:before="156" w:afterLines="50" w:after="156" w:line="360" w:lineRule="auto"/>
      <w:ind w:left="720"/>
      <w:jc w:val="left"/>
    </w:pPr>
    <w:rPr>
      <w:rFonts w:ascii="黑体" w:eastAsia="黑体" w:cs="宋体"/>
      <w:sz w:val="24"/>
      <w:szCs w:val="20"/>
    </w:rPr>
  </w:style>
  <w:style w:type="character" w:customStyle="1" w:styleId="GHO2Char">
    <w:name w:val="~GHO2 Char"/>
    <w:link w:val="GHO2"/>
    <w:rPr>
      <w:rFonts w:ascii="黑体" w:eastAsia="黑体" w:cs="宋体"/>
      <w:kern w:val="2"/>
      <w:sz w:val="24"/>
      <w:lang w:val="en-US" w:eastAsia="zh-CN" w:bidi="ar-SA"/>
    </w:rPr>
  </w:style>
  <w:style w:type="paragraph" w:customStyle="1" w:styleId="ParaCharCharChar1CharCharCharChar">
    <w:name w:val="默认段落字体 Para Char Char Char1 Char Char Char Char"/>
    <w:basedOn w:val="a0"/>
    <w:qFormat/>
    <w:rPr>
      <w:sz w:val="24"/>
    </w:rPr>
  </w:style>
  <w:style w:type="paragraph" w:customStyle="1" w:styleId="afffffffff1">
    <w:name w:val="正文样式 仿宋 四号"/>
    <w:basedOn w:val="a0"/>
    <w:link w:val="Charff9"/>
    <w:qFormat/>
    <w:pPr>
      <w:snapToGrid w:val="0"/>
      <w:spacing w:line="520" w:lineRule="exact"/>
      <w:ind w:firstLineChars="200" w:firstLine="200"/>
    </w:pPr>
    <w:rPr>
      <w:rFonts w:ascii="仿宋_GB2312" w:eastAsia="仿宋_GB2312" w:hAnsi="宋体" w:cs="宋体"/>
      <w:sz w:val="28"/>
      <w:szCs w:val="20"/>
    </w:rPr>
  </w:style>
  <w:style w:type="character" w:customStyle="1" w:styleId="Charff9">
    <w:name w:val="正文样式 仿宋 四号 Char"/>
    <w:link w:val="afffffffff1"/>
    <w:rPr>
      <w:rFonts w:ascii="仿宋_GB2312" w:eastAsia="仿宋_GB2312" w:hAnsi="宋体" w:cs="宋体"/>
      <w:kern w:val="2"/>
      <w:sz w:val="28"/>
      <w:lang w:val="en-US" w:eastAsia="zh-CN" w:bidi="ar-SA"/>
    </w:rPr>
  </w:style>
  <w:style w:type="paragraph" w:customStyle="1" w:styleId="Char4CharCharCharCharCharCharCharCharCharCharCharCharCharCharCharCharChar1CharCharCharCharCharChar1CharCharCharCharCharCharCharCharCharCharCharCharChar">
    <w:name w:val="Char4 Char Char Char Char Char Char Char Char Char Char Char Char Char Char Char Char Char1 Char Char Char Char Char Char1 Char Char Char Char Char Char Char Char Char Char Char Char Char"/>
    <w:basedOn w:val="a0"/>
    <w:pPr>
      <w:spacing w:line="240" w:lineRule="exact"/>
      <w:ind w:firstLineChars="200" w:firstLine="200"/>
    </w:pPr>
    <w:rPr>
      <w:sz w:val="28"/>
      <w:szCs w:val="28"/>
    </w:rPr>
  </w:style>
  <w:style w:type="paragraph" w:customStyle="1" w:styleId="2d">
    <w:name w:val="样式 正文样式 仿宋 四号 + 首行缩进:  2 字符"/>
    <w:basedOn w:val="a0"/>
    <w:link w:val="2Char4"/>
    <w:pPr>
      <w:snapToGrid w:val="0"/>
      <w:spacing w:line="520" w:lineRule="exact"/>
      <w:ind w:firstLineChars="200" w:firstLine="560"/>
    </w:pPr>
    <w:rPr>
      <w:rFonts w:ascii="仿宋_GB2312" w:eastAsia="仿宋_GB2312" w:hAnsi="宋体" w:cs="宋体"/>
      <w:sz w:val="28"/>
      <w:szCs w:val="20"/>
    </w:rPr>
  </w:style>
  <w:style w:type="character" w:customStyle="1" w:styleId="2Char4">
    <w:name w:val="样式 正文样式 仿宋 四号 + 首行缩进:  2 字符 Char"/>
    <w:link w:val="2d"/>
    <w:rPr>
      <w:rFonts w:ascii="仿宋_GB2312" w:eastAsia="仿宋_GB2312" w:hAnsi="宋体" w:cs="宋体"/>
      <w:kern w:val="2"/>
      <w:sz w:val="28"/>
      <w:lang w:val="en-US" w:eastAsia="zh-CN" w:bidi="ar-SA"/>
    </w:rPr>
  </w:style>
  <w:style w:type="character" w:customStyle="1" w:styleId="CharCharCharCharCharCharCharChar1">
    <w:name w:val="正文（首行缩进两字） Char Char Char Char Char Char Char Char1"/>
    <w:aliases w:val="文本条款 Char1,正文（首行缩进两字） Char Char Char Char Char Char Char Char Char Char Char Char Char Char Char Char Char Char Char Char Char Char Char Char C Char1,表格标题 Char1,s4 Char1,标题4 Char2,正文（首行缩进两字） Char Char1"/>
    <w:rPr>
      <w:rFonts w:eastAsia="仿宋_GB2312"/>
      <w:kern w:val="2"/>
      <w:sz w:val="30"/>
      <w:lang w:val="en-US" w:eastAsia="zh-CN" w:bidi="ar-SA"/>
    </w:rPr>
  </w:style>
  <w:style w:type="character" w:customStyle="1" w:styleId="3CharChar">
    <w:name w:val="正文文字缩进 3 Char Char"/>
    <w:rPr>
      <w:rFonts w:ascii="仿宋_GB2312" w:eastAsia="仿宋_GB2312"/>
      <w:kern w:val="2"/>
      <w:sz w:val="28"/>
      <w:lang w:val="en-US" w:eastAsia="zh-CN" w:bidi="ar-SA"/>
    </w:rPr>
  </w:style>
  <w:style w:type="paragraph" w:customStyle="1" w:styleId="CM56">
    <w:name w:val="CM56"/>
    <w:basedOn w:val="Default"/>
    <w:next w:val="Default"/>
    <w:pPr>
      <w:spacing w:after="188"/>
    </w:pPr>
    <w:rPr>
      <w:rFonts w:ascii="楷体_GB2312" w:eastAsia="楷体_GB2312" w:cs="Times New Roman"/>
      <w:sz w:val="24"/>
      <w:szCs w:val="24"/>
    </w:rPr>
  </w:style>
  <w:style w:type="paragraph" w:customStyle="1" w:styleId="CM54">
    <w:name w:val="CM54"/>
    <w:basedOn w:val="Default"/>
    <w:next w:val="Default"/>
    <w:pPr>
      <w:spacing w:after="275"/>
    </w:pPr>
    <w:rPr>
      <w:rFonts w:ascii="楷体_GB2312" w:eastAsia="楷体_GB2312" w:cs="Times New Roman"/>
      <w:sz w:val="24"/>
      <w:szCs w:val="24"/>
    </w:rPr>
  </w:style>
  <w:style w:type="paragraph" w:customStyle="1" w:styleId="CM16">
    <w:name w:val="CM16"/>
    <w:basedOn w:val="Default"/>
    <w:next w:val="Default"/>
    <w:pPr>
      <w:spacing w:line="623" w:lineRule="atLeast"/>
    </w:pPr>
    <w:rPr>
      <w:rFonts w:ascii="楷体_GB2312" w:eastAsia="楷体_GB2312" w:cs="Times New Roman"/>
      <w:sz w:val="24"/>
      <w:szCs w:val="24"/>
    </w:rPr>
  </w:style>
  <w:style w:type="paragraph" w:customStyle="1" w:styleId="CM17">
    <w:name w:val="CM17"/>
    <w:basedOn w:val="Default"/>
    <w:next w:val="Default"/>
    <w:pPr>
      <w:spacing w:line="626" w:lineRule="atLeast"/>
    </w:pPr>
    <w:rPr>
      <w:rFonts w:ascii="楷体_GB2312" w:eastAsia="楷体_GB2312" w:cs="Times New Roman"/>
      <w:sz w:val="24"/>
      <w:szCs w:val="24"/>
    </w:rPr>
  </w:style>
  <w:style w:type="paragraph" w:customStyle="1" w:styleId="CM62">
    <w:name w:val="CM62"/>
    <w:basedOn w:val="Default"/>
    <w:next w:val="Default"/>
    <w:pPr>
      <w:spacing w:after="133"/>
    </w:pPr>
    <w:rPr>
      <w:rFonts w:ascii="楷体_GB2312" w:eastAsia="楷体_GB2312" w:cs="Times New Roman"/>
      <w:sz w:val="24"/>
      <w:szCs w:val="24"/>
    </w:rPr>
  </w:style>
  <w:style w:type="paragraph" w:customStyle="1" w:styleId="CM55">
    <w:name w:val="CM55"/>
    <w:basedOn w:val="Default"/>
    <w:next w:val="Default"/>
    <w:pPr>
      <w:spacing w:after="510"/>
    </w:pPr>
    <w:rPr>
      <w:rFonts w:ascii="楷体_GB2312" w:eastAsia="楷体_GB2312" w:cs="Times New Roman"/>
      <w:sz w:val="24"/>
      <w:szCs w:val="24"/>
    </w:rPr>
  </w:style>
  <w:style w:type="paragraph" w:customStyle="1" w:styleId="CM58">
    <w:name w:val="CM58"/>
    <w:basedOn w:val="Default"/>
    <w:next w:val="Default"/>
    <w:pPr>
      <w:spacing w:after="88"/>
    </w:pPr>
    <w:rPr>
      <w:rFonts w:ascii="楷体_GB2312" w:eastAsia="楷体_GB2312" w:cs="Times New Roman"/>
      <w:sz w:val="24"/>
      <w:szCs w:val="24"/>
    </w:rPr>
  </w:style>
  <w:style w:type="paragraph" w:customStyle="1" w:styleId="CM59">
    <w:name w:val="CM59"/>
    <w:basedOn w:val="Default"/>
    <w:next w:val="Default"/>
    <w:pPr>
      <w:spacing w:after="395"/>
    </w:pPr>
    <w:rPr>
      <w:rFonts w:ascii="楷体_GB2312" w:eastAsia="楷体_GB2312" w:cs="Times New Roman"/>
      <w:sz w:val="24"/>
      <w:szCs w:val="24"/>
    </w:rPr>
  </w:style>
  <w:style w:type="character" w:customStyle="1" w:styleId="style8">
    <w:name w:val="style8"/>
    <w:basedOn w:val="a2"/>
  </w:style>
  <w:style w:type="character" w:customStyle="1" w:styleId="GB231210125Char">
    <w:name w:val="样式 普通(网站) + 仿宋_GB2312 四号 两端对齐 首行缩进:  1.01 厘米 行距: 固定值 25 磅 Char"/>
    <w:link w:val="GB231210125"/>
    <w:rPr>
      <w:rFonts w:ascii="仿宋_GB2312" w:eastAsia="仿宋_GB2312" w:hAnsi="宋体"/>
      <w:kern w:val="2"/>
      <w:sz w:val="28"/>
      <w:szCs w:val="24"/>
      <w:lang w:val="en-US" w:eastAsia="zh-CN" w:bidi="ar-SA"/>
    </w:rPr>
  </w:style>
  <w:style w:type="paragraph" w:customStyle="1" w:styleId="GB231210125">
    <w:name w:val="样式 普通(网站) + 仿宋_GB2312 四号 两端对齐 首行缩进:  1.01 厘米 行距: 固定值 25 磅"/>
    <w:basedOn w:val="aff4"/>
    <w:link w:val="GB231210125Char"/>
    <w:pPr>
      <w:widowControl/>
      <w:spacing w:line="500" w:lineRule="exact"/>
      <w:ind w:firstLine="570"/>
    </w:pPr>
    <w:rPr>
      <w:rFonts w:ascii="仿宋_GB2312" w:eastAsia="仿宋_GB2312" w:hAnsi="宋体"/>
      <w:sz w:val="28"/>
    </w:rPr>
  </w:style>
  <w:style w:type="character" w:customStyle="1" w:styleId="GB231209813Char">
    <w:name w:val="样式 仿宋_GB2312 四号 黑色 首行缩进:  0.98 厘米 行距: 多倍行距 1.3 字行 Char"/>
    <w:link w:val="GB231209813"/>
    <w:rPr>
      <w:rFonts w:ascii="仿宋_GB2312" w:eastAsia="仿宋_GB2312" w:hAnsi="宋体"/>
      <w:color w:val="000000"/>
      <w:kern w:val="2"/>
      <w:sz w:val="28"/>
      <w:lang w:val="en-US" w:eastAsia="zh-CN" w:bidi="ar-SA"/>
    </w:rPr>
  </w:style>
  <w:style w:type="paragraph" w:customStyle="1" w:styleId="GB231209813">
    <w:name w:val="样式 仿宋_GB2312 四号 黑色 首行缩进:  0.98 厘米 行距: 多倍行距 1.3 字行"/>
    <w:basedOn w:val="a0"/>
    <w:link w:val="GB231209813Char"/>
    <w:pPr>
      <w:spacing w:line="520" w:lineRule="exact"/>
      <w:ind w:firstLine="556"/>
      <w:jc w:val="center"/>
    </w:pPr>
    <w:rPr>
      <w:rFonts w:ascii="仿宋_GB2312" w:eastAsia="仿宋_GB2312" w:hAnsi="宋体"/>
      <w:color w:val="000000"/>
      <w:sz w:val="28"/>
      <w:szCs w:val="20"/>
    </w:rPr>
  </w:style>
  <w:style w:type="paragraph" w:customStyle="1" w:styleId="GB231225">
    <w:name w:val="样式 普通(网站) + 仿宋_GB2312 四号 加粗 行距: 固定值 25 磅"/>
    <w:basedOn w:val="aff4"/>
    <w:pPr>
      <w:widowControl/>
      <w:spacing w:line="500" w:lineRule="exact"/>
      <w:jc w:val="left"/>
    </w:pPr>
    <w:rPr>
      <w:rFonts w:ascii="仿宋_GB2312" w:eastAsia="仿宋_GB2312" w:hAnsi="宋体"/>
      <w:b/>
      <w:sz w:val="28"/>
      <w:szCs w:val="20"/>
    </w:rPr>
  </w:style>
  <w:style w:type="character" w:customStyle="1" w:styleId="Charffa">
    <w:name w:val="报告书表格 Char"/>
    <w:link w:val="afffffffff2"/>
    <w:rPr>
      <w:rFonts w:ascii="宋体" w:hAnsi="宋体"/>
      <w:szCs w:val="24"/>
      <w:lang w:bidi="ar-SA"/>
    </w:rPr>
  </w:style>
  <w:style w:type="paragraph" w:customStyle="1" w:styleId="afffffffff2">
    <w:name w:val="报告书表格"/>
    <w:basedOn w:val="a0"/>
    <w:link w:val="Charffa"/>
    <w:pPr>
      <w:adjustRightInd w:val="0"/>
      <w:spacing w:before="60" w:after="60" w:line="240" w:lineRule="atLeast"/>
      <w:jc w:val="center"/>
      <w:textAlignment w:val="baseline"/>
    </w:pPr>
    <w:rPr>
      <w:rFonts w:ascii="宋体" w:hAnsi="宋体"/>
      <w:kern w:val="0"/>
      <w:sz w:val="20"/>
      <w:lang w:val="zh-CN"/>
    </w:rPr>
  </w:style>
  <w:style w:type="character" w:customStyle="1" w:styleId="red1">
    <w:name w:val="red1"/>
    <w:rPr>
      <w:color w:val="FF0000"/>
    </w:rPr>
  </w:style>
  <w:style w:type="paragraph" w:customStyle="1" w:styleId="afffffffff3">
    <w:name w:val="报告表正文"/>
    <w:basedOn w:val="a0"/>
    <w:pPr>
      <w:adjustRightInd w:val="0"/>
      <w:spacing w:line="312" w:lineRule="auto"/>
      <w:ind w:left="113" w:right="113" w:firstLine="482"/>
      <w:jc w:val="left"/>
      <w:textAlignment w:val="baseline"/>
    </w:pPr>
    <w:rPr>
      <w:kern w:val="0"/>
      <w:sz w:val="24"/>
      <w:szCs w:val="20"/>
    </w:rPr>
  </w:style>
  <w:style w:type="character" w:customStyle="1" w:styleId="2CharChar1">
    <w:name w:val="正文缩进 2字符 Char Char"/>
    <w:link w:val="2Char5"/>
    <w:rPr>
      <w:rFonts w:eastAsia="仿宋_GB2312"/>
      <w:kern w:val="2"/>
      <w:sz w:val="24"/>
      <w:lang w:val="en-US" w:eastAsia="zh-CN" w:bidi="ar-SA"/>
    </w:rPr>
  </w:style>
  <w:style w:type="paragraph" w:customStyle="1" w:styleId="2Char5">
    <w:name w:val="正文缩进 2字符 Char"/>
    <w:basedOn w:val="a0"/>
    <w:link w:val="2CharChar1"/>
    <w:pPr>
      <w:snapToGrid w:val="0"/>
      <w:spacing w:after="120"/>
      <w:ind w:leftChars="-75" w:left="-75" w:hangingChars="75" w:hanging="180"/>
    </w:pPr>
    <w:rPr>
      <w:rFonts w:eastAsia="仿宋_GB2312"/>
      <w:sz w:val="24"/>
      <w:szCs w:val="20"/>
    </w:rPr>
  </w:style>
  <w:style w:type="character" w:customStyle="1" w:styleId="zjgblk1">
    <w:name w:val="zjgblk1"/>
    <w:rPr>
      <w:rFonts w:eastAsia="宋体" w:hint="default"/>
      <w:color w:val="000000"/>
      <w:kern w:val="2"/>
      <w:sz w:val="18"/>
      <w:u w:val="none"/>
      <w:lang w:val="en-US" w:eastAsia="zh-CN"/>
    </w:rPr>
  </w:style>
  <w:style w:type="character" w:customStyle="1" w:styleId="aboutus1">
    <w:name w:val="aboutus1"/>
    <w:rPr>
      <w:rFonts w:ascii="ˎ̥" w:hAnsi="ˎ̥" w:hint="default"/>
      <w:color w:val="000000"/>
      <w:sz w:val="18"/>
      <w:u w:val="none"/>
    </w:rPr>
  </w:style>
  <w:style w:type="character" w:customStyle="1" w:styleId="1Char5">
    <w:name w:val="正文(1) Char"/>
    <w:link w:val="1f1"/>
    <w:rPr>
      <w:rFonts w:ascii="Arial" w:eastAsia="仿宋_GB2312" w:hAnsi="Arial"/>
      <w:snapToGrid w:val="0"/>
      <w:sz w:val="24"/>
      <w:lang w:val="en-US" w:eastAsia="zh-CN" w:bidi="ar-SA"/>
    </w:rPr>
  </w:style>
  <w:style w:type="paragraph" w:customStyle="1" w:styleId="1f1">
    <w:name w:val="正文(1)"/>
    <w:basedOn w:val="a0"/>
    <w:link w:val="1Char5"/>
    <w:pPr>
      <w:adjustRightInd w:val="0"/>
      <w:snapToGrid w:val="0"/>
      <w:spacing w:beforeLines="50" w:before="156" w:line="312" w:lineRule="auto"/>
      <w:ind w:firstLineChars="200" w:firstLine="200"/>
      <w:jc w:val="left"/>
    </w:pPr>
    <w:rPr>
      <w:rFonts w:ascii="Arial" w:eastAsia="仿宋_GB2312" w:hAnsi="Arial"/>
      <w:snapToGrid w:val="0"/>
      <w:kern w:val="0"/>
      <w:sz w:val="24"/>
      <w:szCs w:val="20"/>
    </w:rPr>
  </w:style>
  <w:style w:type="character" w:customStyle="1" w:styleId="Char11">
    <w:name w:val="表蕊 Char1"/>
    <w:link w:val="affff5"/>
    <w:rPr>
      <w:rFonts w:eastAsia="楷体_GB2312"/>
      <w:color w:val="000000"/>
      <w:spacing w:val="-10"/>
      <w:sz w:val="21"/>
      <w:szCs w:val="21"/>
      <w:lang w:val="en-US" w:eastAsia="zh-CN" w:bidi="ar-SA"/>
    </w:rPr>
  </w:style>
  <w:style w:type="character" w:customStyle="1" w:styleId="CharCharChar1CharCharChar">
    <w:name w:val="正文（首行缩进两字） Char Char Char1 Char Char Char"/>
    <w:rPr>
      <w:rFonts w:eastAsia="宋体"/>
      <w:kern w:val="2"/>
      <w:sz w:val="21"/>
      <w:lang w:val="en-US" w:eastAsia="zh-CN"/>
    </w:rPr>
  </w:style>
  <w:style w:type="character" w:customStyle="1" w:styleId="074Char">
    <w:name w:val="样式 首行缩进:  0.74 厘米 Char"/>
    <w:link w:val="074"/>
    <w:rPr>
      <w:rFonts w:eastAsia="仿宋_GB2312"/>
      <w:kern w:val="2"/>
      <w:sz w:val="24"/>
      <w:lang w:val="en-US" w:eastAsia="zh-CN" w:bidi="ar-SA"/>
    </w:rPr>
  </w:style>
  <w:style w:type="paragraph" w:customStyle="1" w:styleId="074">
    <w:name w:val="样式 首行缩进:  0.74 厘米"/>
    <w:basedOn w:val="a0"/>
    <w:link w:val="074Char"/>
    <w:qFormat/>
    <w:pPr>
      <w:adjustRightInd w:val="0"/>
      <w:spacing w:before="60"/>
      <w:ind w:firstLine="420"/>
      <w:textAlignment w:val="baseline"/>
    </w:pPr>
    <w:rPr>
      <w:rFonts w:eastAsia="仿宋_GB2312"/>
      <w:sz w:val="24"/>
      <w:szCs w:val="20"/>
    </w:rPr>
  </w:style>
  <w:style w:type="character" w:customStyle="1" w:styleId="1111Char">
    <w:name w:val="款标题1.1.1.1 Char"/>
    <w:aliases w:val="目 Char Char Char Char Char Char,目 Char Char Char Char Char1,目 Char Char Char Char1,目 Char1,标题 4 Char Char Char,标题1.1.1.1 Char,条标题1.1.1.1 Char,款标题 Char,L4 Char,H4 Char,4 Char,BSH-4 Char,W4 Char Char"/>
    <w:qFormat/>
    <w:rPr>
      <w:rFonts w:eastAsia="宋体"/>
      <w:sz w:val="24"/>
      <w:lang w:val="en-US" w:eastAsia="zh-CN"/>
    </w:rPr>
  </w:style>
  <w:style w:type="character" w:customStyle="1" w:styleId="content">
    <w:name w:val="content"/>
    <w:basedOn w:val="a2"/>
    <w:qFormat/>
  </w:style>
  <w:style w:type="character" w:customStyle="1" w:styleId="GB231225Char">
    <w:name w:val="样式 仿宋_GB2312 四号 黑色 两端对齐 行距: 固定值 25 磅 Char"/>
    <w:link w:val="GB2312250"/>
    <w:qFormat/>
    <w:rPr>
      <w:rFonts w:ascii="仿宋_GB2312" w:eastAsia="仿宋_GB2312"/>
      <w:color w:val="000000"/>
      <w:kern w:val="2"/>
      <w:sz w:val="28"/>
      <w:lang w:val="en-US" w:eastAsia="zh-CN" w:bidi="ar-SA"/>
    </w:rPr>
  </w:style>
  <w:style w:type="paragraph" w:customStyle="1" w:styleId="GB2312250">
    <w:name w:val="样式 仿宋_GB2312 四号 黑色 两端对齐 行距: 固定值 25 磅"/>
    <w:basedOn w:val="a0"/>
    <w:link w:val="GB231225Char"/>
    <w:qFormat/>
    <w:pPr>
      <w:spacing w:line="500" w:lineRule="exact"/>
      <w:ind w:firstLineChars="200" w:firstLine="560"/>
    </w:pPr>
    <w:rPr>
      <w:rFonts w:ascii="仿宋_GB2312" w:eastAsia="仿宋_GB2312"/>
      <w:color w:val="000000"/>
      <w:sz w:val="28"/>
      <w:szCs w:val="20"/>
    </w:rPr>
  </w:style>
  <w:style w:type="character" w:customStyle="1" w:styleId="Charffb">
    <w:name w:val="样式 正文文字 + Char"/>
    <w:link w:val="afffffffff4"/>
    <w:qFormat/>
    <w:rPr>
      <w:rFonts w:eastAsia="宋体"/>
      <w:kern w:val="2"/>
      <w:sz w:val="24"/>
      <w:lang w:val="en-US" w:eastAsia="zh-CN" w:bidi="ar-SA"/>
    </w:rPr>
  </w:style>
  <w:style w:type="paragraph" w:customStyle="1" w:styleId="afffffffff4">
    <w:name w:val="样式 正文文字 +"/>
    <w:basedOn w:val="a8"/>
    <w:link w:val="Charffb"/>
    <w:qFormat/>
    <w:pPr>
      <w:adjustRightInd w:val="0"/>
      <w:spacing w:after="60" w:line="264" w:lineRule="auto"/>
      <w:ind w:firstLineChars="110" w:firstLine="110"/>
      <w:textAlignment w:val="baseline"/>
    </w:pPr>
    <w:rPr>
      <w:sz w:val="24"/>
      <w:szCs w:val="20"/>
      <w:lang w:val="en-US"/>
    </w:rPr>
  </w:style>
  <w:style w:type="character" w:customStyle="1" w:styleId="Ch">
    <w:name w:val="图标题 Ch"/>
    <w:qFormat/>
    <w:rPr>
      <w:rFonts w:eastAsia="宋体"/>
      <w:kern w:val="2"/>
      <w:sz w:val="21"/>
      <w:lang w:val="en-US" w:eastAsia="zh-CN"/>
    </w:rPr>
  </w:style>
  <w:style w:type="character" w:customStyle="1" w:styleId="btChar">
    <w:name w:val="bt Char"/>
    <w:aliases w:val="body text Char,Body Text x Char Char"/>
    <w:qFormat/>
    <w:rPr>
      <w:rFonts w:eastAsia="宋体"/>
      <w:kern w:val="2"/>
      <w:sz w:val="18"/>
      <w:lang w:val="en-US" w:eastAsia="zh-CN"/>
    </w:rPr>
  </w:style>
  <w:style w:type="character" w:customStyle="1" w:styleId="2H2Underrubrik1prop2Heading2HiddenHeading2CCBChar">
    <w:name w:val="样式 标题 2H2（一）Underrubrik1prop2Heading 2 HiddenHeading 2 CCB... Char"/>
    <w:link w:val="2H2Underrubrik1prop2Heading2HiddenHeading2CCB"/>
    <w:qFormat/>
    <w:rPr>
      <w:rFonts w:ascii="仿宋_GB2312" w:eastAsia="仿宋_GB2312" w:hAnsi="Arial"/>
      <w:b/>
      <w:kern w:val="2"/>
      <w:sz w:val="28"/>
      <w:lang w:val="en-US" w:eastAsia="zh-CN" w:bidi="ar-SA"/>
    </w:rPr>
  </w:style>
  <w:style w:type="paragraph" w:customStyle="1" w:styleId="2H2Underrubrik1prop2Heading2HiddenHeading2CCB">
    <w:name w:val="样式 标题 2H2（一）Underrubrik1prop2Heading 2 HiddenHeading 2 CCB..."/>
    <w:basedOn w:val="2"/>
    <w:link w:val="2H2Underrubrik1prop2Heading2HiddenHeading2CCBChar"/>
    <w:qFormat/>
    <w:pPr>
      <w:numPr>
        <w:ilvl w:val="0"/>
        <w:numId w:val="0"/>
      </w:numPr>
      <w:spacing w:before="120" w:after="120" w:line="500" w:lineRule="exact"/>
      <w:jc w:val="center"/>
    </w:pPr>
    <w:rPr>
      <w:rFonts w:ascii="仿宋_GB2312" w:eastAsia="仿宋_GB2312"/>
      <w:lang w:val="en-US"/>
    </w:rPr>
  </w:style>
  <w:style w:type="character" w:customStyle="1" w:styleId="head121">
    <w:name w:val="head121"/>
    <w:qFormat/>
    <w:rPr>
      <w:rFonts w:eastAsia="宋体"/>
      <w:kern w:val="2"/>
      <w:sz w:val="22"/>
      <w:lang w:val="en-US" w:eastAsia="zh-CN"/>
    </w:rPr>
  </w:style>
  <w:style w:type="character" w:customStyle="1" w:styleId="bl91">
    <w:name w:val="bl91"/>
    <w:qFormat/>
    <w:rPr>
      <w:color w:val="000000"/>
      <w:sz w:val="18"/>
    </w:rPr>
  </w:style>
  <w:style w:type="character" w:customStyle="1" w:styleId="Char16">
    <w:name w:val="表 Char1"/>
    <w:rPr>
      <w:rFonts w:ascii="宋体" w:eastAsia="宋体"/>
      <w:kern w:val="2"/>
      <w:sz w:val="21"/>
      <w:lang w:val="en-US" w:eastAsia="zh-CN"/>
    </w:rPr>
  </w:style>
  <w:style w:type="character" w:customStyle="1" w:styleId="Charffc">
    <w:name w:val="表格标题新 Char"/>
    <w:link w:val="afffffffff5"/>
    <w:qFormat/>
    <w:rPr>
      <w:rFonts w:ascii="仿宋_GB2312" w:eastAsia="黑体"/>
      <w:b/>
      <w:snapToGrid w:val="0"/>
      <w:spacing w:val="4"/>
      <w:kern w:val="2"/>
      <w:sz w:val="24"/>
      <w:szCs w:val="24"/>
      <w:lang w:val="en-US" w:eastAsia="zh-CN" w:bidi="ar-SA"/>
    </w:rPr>
  </w:style>
  <w:style w:type="paragraph" w:customStyle="1" w:styleId="afffffffff5">
    <w:name w:val="表格标题新"/>
    <w:basedOn w:val="affffffff6"/>
    <w:link w:val="Charffc"/>
    <w:qFormat/>
    <w:pPr>
      <w:spacing w:beforeLines="50" w:before="156"/>
      <w:ind w:firstLine="562"/>
    </w:pPr>
    <w:rPr>
      <w:rFonts w:ascii="仿宋_GB2312" w:eastAsia="黑体"/>
      <w:b/>
      <w:snapToGrid w:val="0"/>
      <w:spacing w:val="4"/>
    </w:rPr>
  </w:style>
  <w:style w:type="character" w:customStyle="1" w:styleId="Charffd">
    <w:name w:val="正文格式 Char"/>
    <w:link w:val="afffffffff6"/>
    <w:qFormat/>
    <w:rPr>
      <w:rFonts w:ascii="宋体" w:eastAsia="宋体"/>
      <w:kern w:val="2"/>
      <w:sz w:val="24"/>
      <w:lang w:val="en-US" w:eastAsia="zh-CN" w:bidi="ar-SA"/>
    </w:rPr>
  </w:style>
  <w:style w:type="paragraph" w:customStyle="1" w:styleId="afffffffff6">
    <w:name w:val="正文格式"/>
    <w:basedOn w:val="a0"/>
    <w:link w:val="Charffd"/>
    <w:qFormat/>
    <w:pPr>
      <w:spacing w:line="360" w:lineRule="auto"/>
      <w:ind w:firstLine="482"/>
    </w:pPr>
    <w:rPr>
      <w:rFonts w:ascii="宋体"/>
      <w:sz w:val="24"/>
      <w:szCs w:val="20"/>
    </w:rPr>
  </w:style>
  <w:style w:type="character" w:customStyle="1" w:styleId="CharChar4">
    <w:name w:val="我的样式（正文） Char Char"/>
    <w:qFormat/>
    <w:rPr>
      <w:rFonts w:ascii="宋体" w:eastAsia="宋体" w:hAnsi="华文楷体"/>
      <w:kern w:val="2"/>
      <w:sz w:val="24"/>
      <w:lang w:val="en-US" w:eastAsia="zh-CN"/>
    </w:rPr>
  </w:style>
  <w:style w:type="character" w:customStyle="1" w:styleId="Char22">
    <w:name w:val="正文小四 Char2"/>
    <w:qFormat/>
    <w:rPr>
      <w:rFonts w:ascii="宋体" w:eastAsia="宋体" w:hAnsi="宋体"/>
      <w:kern w:val="2"/>
      <w:sz w:val="24"/>
      <w:lang w:val="en-US" w:eastAsia="zh-CN"/>
    </w:rPr>
  </w:style>
  <w:style w:type="character" w:customStyle="1" w:styleId="Charffe">
    <w:name w:val="海港表头 Char"/>
    <w:qFormat/>
    <w:rPr>
      <w:rFonts w:eastAsia="仿宋_GB2312"/>
      <w:kern w:val="21"/>
      <w:sz w:val="21"/>
      <w:lang w:val="en-US" w:eastAsia="zh-CN"/>
    </w:rPr>
  </w:style>
  <w:style w:type="character" w:customStyle="1" w:styleId="GB23120">
    <w:name w:val="样式 (中文) 仿宋_GB2312 四号"/>
    <w:qFormat/>
    <w:rPr>
      <w:rFonts w:ascii="仿宋_GB2312" w:eastAsia="仿宋_GB2312" w:hAnsi="仿宋_GB2312"/>
      <w:sz w:val="28"/>
    </w:rPr>
  </w:style>
  <w:style w:type="character" w:customStyle="1" w:styleId="074GB2312Char">
    <w:name w:val="样式 样式 首行缩进:  0.74 厘米 + 仿宋_GB2312 Char"/>
    <w:basedOn w:val="074Char"/>
    <w:link w:val="074GB2312"/>
    <w:qFormat/>
    <w:rPr>
      <w:rFonts w:eastAsia="仿宋_GB2312"/>
      <w:kern w:val="2"/>
      <w:sz w:val="24"/>
      <w:lang w:val="en-US" w:eastAsia="zh-CN" w:bidi="ar-SA"/>
    </w:rPr>
  </w:style>
  <w:style w:type="paragraph" w:customStyle="1" w:styleId="074GB2312">
    <w:name w:val="样式 样式 首行缩进:  0.74 厘米 + 仿宋_GB2312"/>
    <w:basedOn w:val="074"/>
    <w:link w:val="074GB2312Char"/>
    <w:qFormat/>
    <w:pPr>
      <w:spacing w:before="0"/>
      <w:ind w:firstLine="0"/>
      <w:jc w:val="center"/>
    </w:pPr>
  </w:style>
  <w:style w:type="character" w:customStyle="1" w:styleId="Charfc">
    <w:name w:val="文本框 Char"/>
    <w:link w:val="affffa"/>
    <w:qFormat/>
    <w:rPr>
      <w:rFonts w:eastAsia="宋体"/>
      <w:kern w:val="2"/>
      <w:sz w:val="24"/>
      <w:szCs w:val="24"/>
      <w:lang w:val="en-US" w:eastAsia="zh-CN" w:bidi="ar-SA"/>
    </w:rPr>
  </w:style>
  <w:style w:type="character" w:customStyle="1" w:styleId="-02-021Char">
    <w:name w:val="样式 表 + 左侧:  -0.2 字符 右侧:  -0.2 字符1 Char"/>
    <w:link w:val="-02-021"/>
    <w:qFormat/>
    <w:rPr>
      <w:rFonts w:ascii="Arial" w:eastAsia="宋体" w:hAnsi="Arial"/>
      <w:kern w:val="21"/>
      <w:sz w:val="21"/>
      <w:lang w:val="en-US" w:eastAsia="zh-CN" w:bidi="ar-SA"/>
    </w:rPr>
  </w:style>
  <w:style w:type="paragraph" w:customStyle="1" w:styleId="-02-021">
    <w:name w:val="样式 表 + 左侧:  -0.2 字符 右侧:  -0.2 字符1"/>
    <w:basedOn w:val="afffff9"/>
    <w:link w:val="-02-021Char"/>
    <w:qFormat/>
    <w:pPr>
      <w:adjustRightInd w:val="0"/>
      <w:ind w:leftChars="-20" w:left="-20" w:rightChars="-20" w:right="-20" w:firstLine="19"/>
      <w:textAlignment w:val="baseline"/>
    </w:pPr>
    <w:rPr>
      <w:rFonts w:ascii="Arial" w:hAnsi="Arial"/>
    </w:rPr>
  </w:style>
  <w:style w:type="character" w:customStyle="1" w:styleId="Charfff">
    <w:name w:val="编号下正文 Char"/>
    <w:link w:val="afffffffff7"/>
    <w:qFormat/>
    <w:rPr>
      <w:rFonts w:eastAsia="宋体"/>
      <w:kern w:val="2"/>
      <w:sz w:val="24"/>
      <w:lang w:val="en-US" w:eastAsia="zh-CN" w:bidi="ar-SA"/>
    </w:rPr>
  </w:style>
  <w:style w:type="paragraph" w:customStyle="1" w:styleId="afffffffff7">
    <w:name w:val="编号下正文"/>
    <w:basedOn w:val="a0"/>
    <w:link w:val="Charfff"/>
    <w:qFormat/>
    <w:pPr>
      <w:spacing w:afterLines="50" w:after="156" w:line="288" w:lineRule="auto"/>
      <w:ind w:firstLineChars="200" w:firstLine="200"/>
    </w:pPr>
    <w:rPr>
      <w:sz w:val="24"/>
      <w:szCs w:val="20"/>
    </w:rPr>
  </w:style>
  <w:style w:type="character" w:customStyle="1" w:styleId="px141">
    <w:name w:val="px141"/>
    <w:qFormat/>
    <w:rPr>
      <w:rFonts w:eastAsia="宋体"/>
      <w:kern w:val="2"/>
      <w:sz w:val="25"/>
      <w:u w:val="none"/>
      <w:lang w:val="en-US" w:eastAsia="zh-CN"/>
    </w:rPr>
  </w:style>
  <w:style w:type="character" w:customStyle="1" w:styleId="CharChar6">
    <w:name w:val="正文小四 Char Char"/>
    <w:qFormat/>
    <w:rPr>
      <w:rFonts w:ascii="宋体" w:eastAsia="宋体" w:hAnsi="宋体"/>
      <w:kern w:val="2"/>
      <w:sz w:val="24"/>
      <w:lang w:val="en-US" w:eastAsia="zh-CN"/>
    </w:rPr>
  </w:style>
  <w:style w:type="character" w:customStyle="1" w:styleId="11CharChar">
    <w:name w:val="1.标题 1 Char Char"/>
    <w:qFormat/>
    <w:rPr>
      <w:rFonts w:eastAsia="黑体"/>
      <w:b/>
      <w:kern w:val="44"/>
      <w:sz w:val="28"/>
      <w:lang w:val="en-US" w:eastAsia="zh-CN"/>
    </w:rPr>
  </w:style>
  <w:style w:type="character" w:customStyle="1" w:styleId="grays">
    <w:name w:val="gray s"/>
    <w:basedOn w:val="a2"/>
    <w:qFormat/>
  </w:style>
  <w:style w:type="character" w:customStyle="1" w:styleId="-02-021Char0">
    <w:name w:val="样式 样式 表 + 左侧:  -0.2 字符 右侧:  -0.2 字符1 + 宋体 Char"/>
    <w:basedOn w:val="-02-021Char"/>
    <w:link w:val="-02-0210"/>
    <w:qFormat/>
    <w:rPr>
      <w:rFonts w:ascii="Arial" w:eastAsia="宋体" w:hAnsi="Arial"/>
      <w:kern w:val="21"/>
      <w:sz w:val="21"/>
      <w:lang w:val="en-US" w:eastAsia="zh-CN" w:bidi="ar-SA"/>
    </w:rPr>
  </w:style>
  <w:style w:type="paragraph" w:customStyle="1" w:styleId="-02-0210">
    <w:name w:val="样式 样式 表 + 左侧:  -0.2 字符 右侧:  -0.2 字符1 + 宋体"/>
    <w:basedOn w:val="-02-021"/>
    <w:link w:val="-02-021Char0"/>
    <w:qFormat/>
  </w:style>
  <w:style w:type="character" w:customStyle="1" w:styleId="2Char6">
    <w:name w:val="报告 两端对齐 首行缩进:  2 字符 Char"/>
    <w:link w:val="2e"/>
    <w:qFormat/>
    <w:rPr>
      <w:rFonts w:ascii="宋体" w:eastAsia="Times New Roman"/>
      <w:kern w:val="2"/>
      <w:sz w:val="24"/>
      <w:lang w:val="en-US" w:eastAsia="zh-CN" w:bidi="ar-SA"/>
    </w:rPr>
  </w:style>
  <w:style w:type="paragraph" w:customStyle="1" w:styleId="2e">
    <w:name w:val="报告 两端对齐 首行缩进:  2 字符"/>
    <w:link w:val="2Char6"/>
    <w:qFormat/>
    <w:pPr>
      <w:spacing w:line="360" w:lineRule="auto"/>
      <w:ind w:firstLineChars="200" w:firstLine="200"/>
      <w:jc w:val="both"/>
    </w:pPr>
    <w:rPr>
      <w:rFonts w:ascii="宋体" w:eastAsia="Times New Roman"/>
      <w:kern w:val="2"/>
      <w:sz w:val="24"/>
    </w:rPr>
  </w:style>
  <w:style w:type="character" w:customStyle="1" w:styleId="Charfff0">
    <w:name w:val="表注 Char"/>
    <w:link w:val="afffffffff8"/>
    <w:qFormat/>
    <w:rPr>
      <w:rFonts w:ascii="宋体" w:eastAsia="宋体" w:hAnsi="宋体"/>
      <w:kern w:val="2"/>
      <w:sz w:val="18"/>
      <w:lang w:val="en-US" w:eastAsia="zh-CN" w:bidi="ar-SA"/>
    </w:rPr>
  </w:style>
  <w:style w:type="paragraph" w:customStyle="1" w:styleId="afffffffff8">
    <w:name w:val="表注"/>
    <w:basedOn w:val="a0"/>
    <w:next w:val="a0"/>
    <w:link w:val="Charfff0"/>
    <w:qFormat/>
    <w:pPr>
      <w:keepLines/>
      <w:spacing w:line="240" w:lineRule="atLeast"/>
    </w:pPr>
    <w:rPr>
      <w:rFonts w:ascii="宋体" w:hAnsi="宋体"/>
      <w:sz w:val="18"/>
      <w:szCs w:val="20"/>
    </w:rPr>
  </w:style>
  <w:style w:type="character" w:customStyle="1" w:styleId="Charfff1">
    <w:name w:val="宋体 四号 Char"/>
    <w:link w:val="afffffffff9"/>
    <w:qFormat/>
    <w:rPr>
      <w:rFonts w:eastAsia="宋体"/>
      <w:sz w:val="28"/>
      <w:lang w:val="en-US" w:eastAsia="zh-CN" w:bidi="ar-SA"/>
    </w:rPr>
  </w:style>
  <w:style w:type="paragraph" w:customStyle="1" w:styleId="afffffffff9">
    <w:name w:val="宋体 四号"/>
    <w:basedOn w:val="a0"/>
    <w:link w:val="Charfff1"/>
    <w:qFormat/>
    <w:pPr>
      <w:spacing w:beforeLines="50" w:before="156" w:afterLines="50" w:after="156" w:line="300" w:lineRule="auto"/>
      <w:ind w:firstLineChars="200" w:firstLine="200"/>
      <w:jc w:val="left"/>
    </w:pPr>
    <w:rPr>
      <w:kern w:val="0"/>
      <w:sz w:val="28"/>
      <w:szCs w:val="20"/>
    </w:rPr>
  </w:style>
  <w:style w:type="character" w:customStyle="1" w:styleId="aaChar">
    <w:name w:val="正文aa Char"/>
    <w:link w:val="aa0"/>
    <w:rPr>
      <w:rFonts w:eastAsia="宋体"/>
      <w:kern w:val="2"/>
      <w:sz w:val="24"/>
      <w:lang w:val="en-US" w:eastAsia="zh-CN" w:bidi="ar-SA"/>
    </w:rPr>
  </w:style>
  <w:style w:type="paragraph" w:customStyle="1" w:styleId="aa0">
    <w:name w:val="正文aa"/>
    <w:basedOn w:val="a0"/>
    <w:link w:val="aaChar"/>
    <w:pPr>
      <w:spacing w:line="360" w:lineRule="auto"/>
      <w:ind w:firstLineChars="200" w:firstLine="200"/>
    </w:pPr>
    <w:rPr>
      <w:sz w:val="24"/>
      <w:szCs w:val="20"/>
    </w:rPr>
  </w:style>
  <w:style w:type="character" w:customStyle="1" w:styleId="CharChar7">
    <w:name w:val="正文(首行缩进)宋旭峰 Char Char"/>
    <w:link w:val="afffffffffa"/>
    <w:qFormat/>
    <w:rPr>
      <w:rFonts w:ascii="楷体_GB2312" w:eastAsia="楷体_GB2312" w:hAnsi="宋体"/>
      <w:b/>
      <w:snapToGrid w:val="0"/>
      <w:sz w:val="24"/>
      <w:lang w:val="en-US" w:eastAsia="zh-CN" w:bidi="ar-SA"/>
    </w:rPr>
  </w:style>
  <w:style w:type="paragraph" w:customStyle="1" w:styleId="afffffffffa">
    <w:name w:val="正文(首行缩进)宋旭峰"/>
    <w:basedOn w:val="a1"/>
    <w:link w:val="CharChar7"/>
    <w:qFormat/>
    <w:pPr>
      <w:spacing w:line="500" w:lineRule="exact"/>
      <w:ind w:firstLine="482"/>
      <w:jc w:val="center"/>
    </w:pPr>
    <w:rPr>
      <w:rFonts w:ascii="楷体_GB2312" w:eastAsia="楷体_GB2312" w:hAnsi="宋体"/>
      <w:b/>
      <w:snapToGrid w:val="0"/>
      <w:kern w:val="0"/>
      <w:sz w:val="24"/>
      <w:szCs w:val="20"/>
    </w:rPr>
  </w:style>
  <w:style w:type="character" w:customStyle="1" w:styleId="btCharChar1">
    <w:name w:val="bt Char Char1"/>
    <w:qFormat/>
    <w:rPr>
      <w:rFonts w:eastAsia="宋体"/>
      <w:kern w:val="2"/>
      <w:sz w:val="18"/>
      <w:lang w:val="en-US" w:eastAsia="zh-CN"/>
    </w:rPr>
  </w:style>
  <w:style w:type="character" w:customStyle="1" w:styleId="tt1">
    <w:name w:val="tt1"/>
    <w:qFormat/>
    <w:rPr>
      <w:b/>
      <w:color w:val="FF0000"/>
    </w:rPr>
  </w:style>
  <w:style w:type="character" w:customStyle="1" w:styleId="2CharCharChar">
    <w:name w:val="样式2 Char Char Char"/>
    <w:link w:val="2CharChar2"/>
    <w:qFormat/>
    <w:rPr>
      <w:rFonts w:ascii="宋体" w:eastAsia="仿宋_GB2312" w:hAnsi="Arial"/>
      <w:kern w:val="2"/>
      <w:sz w:val="28"/>
      <w:lang w:val="en-US" w:eastAsia="zh-CN" w:bidi="ar-SA"/>
    </w:rPr>
  </w:style>
  <w:style w:type="paragraph" w:customStyle="1" w:styleId="2CharChar2">
    <w:name w:val="样式2 Char Char"/>
    <w:basedOn w:val="a0"/>
    <w:link w:val="2CharCharChar"/>
    <w:qFormat/>
    <w:pPr>
      <w:spacing w:beforeLines="50" w:before="156" w:line="360" w:lineRule="auto"/>
      <w:ind w:firstLineChars="200" w:firstLine="200"/>
    </w:pPr>
    <w:rPr>
      <w:rFonts w:ascii="宋体" w:eastAsia="仿宋_GB2312" w:hAnsi="Arial"/>
      <w:sz w:val="28"/>
      <w:szCs w:val="20"/>
    </w:rPr>
  </w:style>
  <w:style w:type="character" w:customStyle="1" w:styleId="TimesNewRomanCharChar">
    <w:name w:val="样式 报告 + Times New Roman Char Char"/>
    <w:link w:val="TimesNewRomanChar"/>
    <w:qFormat/>
    <w:rPr>
      <w:rFonts w:eastAsia="宋体"/>
      <w:sz w:val="28"/>
      <w:lang w:val="en-US" w:eastAsia="zh-CN" w:bidi="ar-SA"/>
    </w:rPr>
  </w:style>
  <w:style w:type="paragraph" w:customStyle="1" w:styleId="TimesNewRomanChar">
    <w:name w:val="样式 报告 + Times New Roman Char"/>
    <w:basedOn w:val="a0"/>
    <w:link w:val="TimesNewRomanCharChar"/>
    <w:qFormat/>
    <w:pPr>
      <w:adjustRightInd w:val="0"/>
      <w:spacing w:line="500" w:lineRule="exact"/>
      <w:ind w:firstLine="505"/>
      <w:textAlignment w:val="center"/>
    </w:pPr>
    <w:rPr>
      <w:kern w:val="0"/>
      <w:sz w:val="28"/>
      <w:szCs w:val="20"/>
    </w:rPr>
  </w:style>
  <w:style w:type="character" w:customStyle="1" w:styleId="Charfb">
    <w:name w:val="新正文 Char"/>
    <w:link w:val="affff8"/>
    <w:qFormat/>
    <w:rPr>
      <w:rFonts w:ascii="仿宋_GB2312" w:eastAsia="仿宋_GB2312"/>
      <w:bCs/>
      <w:sz w:val="28"/>
      <w:lang w:val="en-US" w:eastAsia="zh-CN" w:bidi="ar-SA"/>
    </w:rPr>
  </w:style>
  <w:style w:type="character" w:customStyle="1" w:styleId="font1">
    <w:name w:val="font1"/>
    <w:qFormat/>
    <w:rPr>
      <w:rFonts w:ascii="Verdana" w:eastAsia="宋体" w:hAnsi="Verdana" w:hint="default"/>
      <w:kern w:val="2"/>
      <w:sz w:val="18"/>
      <w:lang w:val="en-US" w:eastAsia="zh-CN"/>
    </w:rPr>
  </w:style>
  <w:style w:type="character" w:customStyle="1" w:styleId="2Char7">
    <w:name w:val="样式 正文文本 + 首行缩进:  2 字符 Char"/>
    <w:link w:val="2f"/>
    <w:qFormat/>
    <w:rPr>
      <w:rFonts w:eastAsia="仿宋_GB2312"/>
      <w:kern w:val="2"/>
      <w:sz w:val="24"/>
      <w:lang w:val="en-US" w:eastAsia="zh-CN" w:bidi="ar-SA"/>
    </w:rPr>
  </w:style>
  <w:style w:type="paragraph" w:customStyle="1" w:styleId="2f">
    <w:name w:val="样式 正文文本 + 首行缩进:  2 字符"/>
    <w:basedOn w:val="a8"/>
    <w:link w:val="2Char7"/>
    <w:qFormat/>
    <w:pPr>
      <w:adjustRightInd w:val="0"/>
      <w:spacing w:after="60" w:line="264" w:lineRule="auto"/>
      <w:ind w:firstLineChars="200" w:firstLine="480"/>
      <w:textAlignment w:val="baseline"/>
    </w:pPr>
    <w:rPr>
      <w:rFonts w:eastAsia="仿宋_GB2312"/>
      <w:sz w:val="24"/>
      <w:szCs w:val="20"/>
      <w:lang w:val="en-US"/>
    </w:rPr>
  </w:style>
  <w:style w:type="character" w:customStyle="1" w:styleId="CharCharCharChar6">
    <w:name w:val="题注 Char Char Char Char"/>
    <w:qFormat/>
    <w:rPr>
      <w:rFonts w:ascii="Arial" w:eastAsia="黑体" w:hAnsi="Arial"/>
      <w:kern w:val="2"/>
      <w:sz w:val="21"/>
      <w:lang w:val="en-US" w:eastAsia="zh-CN"/>
    </w:rPr>
  </w:style>
  <w:style w:type="character" w:customStyle="1" w:styleId="Charfff2">
    <w:name w:val="样式 题注 Char"/>
    <w:link w:val="afffffffffb"/>
    <w:qFormat/>
    <w:rPr>
      <w:rFonts w:ascii="仿宋_GB2312" w:eastAsia="仿宋_GB2312" w:hAnsi="仿宋_GB2312"/>
      <w:color w:val="000000"/>
      <w:kern w:val="2"/>
      <w:sz w:val="24"/>
      <w:lang w:val="en-US" w:eastAsia="zh-CN" w:bidi="ar-SA"/>
    </w:rPr>
  </w:style>
  <w:style w:type="paragraph" w:customStyle="1" w:styleId="afffffffffb">
    <w:name w:val="样式 题注"/>
    <w:basedOn w:val="ad"/>
    <w:link w:val="Charfff2"/>
    <w:qFormat/>
    <w:pPr>
      <w:spacing w:before="0" w:after="0" w:line="240" w:lineRule="atLeast"/>
      <w:jc w:val="center"/>
    </w:pPr>
    <w:rPr>
      <w:rFonts w:ascii="仿宋_GB2312" w:eastAsia="仿宋_GB2312" w:hAnsi="仿宋_GB2312" w:cs="Times New Roman"/>
      <w:color w:val="000000"/>
      <w:sz w:val="24"/>
    </w:rPr>
  </w:style>
  <w:style w:type="character" w:customStyle="1" w:styleId="biaowenChar">
    <w:name w:val="biaowen Char"/>
    <w:link w:val="biaowen"/>
    <w:qFormat/>
    <w:rPr>
      <w:rFonts w:eastAsia="宋体"/>
      <w:kern w:val="2"/>
      <w:sz w:val="24"/>
      <w:lang w:val="en-US" w:eastAsia="zh-CN" w:bidi="ar-SA"/>
    </w:rPr>
  </w:style>
  <w:style w:type="paragraph" w:customStyle="1" w:styleId="biaowen">
    <w:name w:val="biaowen"/>
    <w:basedOn w:val="a0"/>
    <w:link w:val="biaowenChar"/>
    <w:qFormat/>
    <w:rPr>
      <w:sz w:val="24"/>
      <w:szCs w:val="20"/>
    </w:rPr>
  </w:style>
  <w:style w:type="character" w:customStyle="1" w:styleId="210">
    <w:name w:val="标题 21"/>
    <w:aliases w:val="节标题 1.11,节1,H24,（一）1,Underrubrik11,prop21,Heading 2 Hidden1,Heading 2 CCBS1,UNDERRUBRIK 1-21,2nd level1,h21,21,Header 21,l21,Titre21,Head 21,Fab-21,PIM21,heading 21,Titre31,HD21,sect 1.24,1.1标题21,b21,第一章 标题 21,sect 1.212,H221,sect 1.221,H2111"/>
    <w:qFormat/>
    <w:rPr>
      <w:rFonts w:ascii="黑体" w:eastAsia="黑体" w:hAnsi="Arial"/>
      <w:kern w:val="2"/>
      <w:sz w:val="36"/>
      <w:lang w:val="en-US" w:eastAsia="zh-CN"/>
    </w:rPr>
  </w:style>
  <w:style w:type="character" w:customStyle="1" w:styleId="GB23121">
    <w:name w:val="样式 (中文) 仿宋_GB2312 小三"/>
    <w:qFormat/>
    <w:rPr>
      <w:rFonts w:eastAsia="仿宋_GB2312"/>
      <w:sz w:val="28"/>
    </w:rPr>
  </w:style>
  <w:style w:type="character" w:customStyle="1" w:styleId="btCharChar">
    <w:name w:val="bt Char Char"/>
    <w:qFormat/>
    <w:rPr>
      <w:rFonts w:eastAsia="宋体"/>
      <w:kern w:val="2"/>
      <w:sz w:val="24"/>
      <w:lang w:val="en-US" w:eastAsia="zh-CN"/>
    </w:rPr>
  </w:style>
  <w:style w:type="character" w:customStyle="1" w:styleId="newscontent1">
    <w:name w:val="newscontent1"/>
    <w:qFormat/>
    <w:rPr>
      <w:sz w:val="20"/>
      <w:u w:val="none"/>
    </w:rPr>
  </w:style>
  <w:style w:type="character" w:customStyle="1" w:styleId="Charfff3">
    <w:name w:val="江波正文 Char"/>
    <w:link w:val="afffffffffc"/>
    <w:qFormat/>
    <w:rPr>
      <w:rFonts w:eastAsia="仿宋_GB2312" w:hAnsi="仿宋_GB2312"/>
      <w:kern w:val="2"/>
      <w:sz w:val="28"/>
      <w:lang w:val="en-US" w:eastAsia="zh-CN" w:bidi="ar-SA"/>
    </w:rPr>
  </w:style>
  <w:style w:type="paragraph" w:customStyle="1" w:styleId="afffffffffc">
    <w:name w:val="江波正文"/>
    <w:link w:val="Charfff3"/>
    <w:qFormat/>
    <w:pPr>
      <w:spacing w:line="360" w:lineRule="auto"/>
      <w:ind w:firstLine="480"/>
      <w:jc w:val="both"/>
    </w:pPr>
    <w:rPr>
      <w:rFonts w:eastAsia="仿宋_GB2312" w:hAnsi="仿宋_GB2312"/>
      <w:kern w:val="2"/>
      <w:sz w:val="28"/>
    </w:rPr>
  </w:style>
  <w:style w:type="character" w:customStyle="1" w:styleId="220">
    <w:name w:val="原文22"/>
    <w:qFormat/>
    <w:rPr>
      <w:rFonts w:ascii="Times New Roman" w:hAnsi="Times New Roman"/>
      <w:color w:val="0000FF"/>
      <w:kern w:val="22"/>
      <w:sz w:val="22"/>
    </w:rPr>
  </w:style>
  <w:style w:type="character" w:customStyle="1" w:styleId="z1">
    <w:name w:val="z1"/>
    <w:qFormat/>
    <w:rPr>
      <w:spacing w:val="400"/>
      <w:sz w:val="18"/>
    </w:rPr>
  </w:style>
  <w:style w:type="character" w:customStyle="1" w:styleId="1Char6">
    <w:name w:val="正文样式1 Char"/>
    <w:link w:val="1f2"/>
    <w:rPr>
      <w:rFonts w:eastAsia="仿宋_GB2312"/>
      <w:kern w:val="2"/>
      <w:sz w:val="24"/>
      <w:lang w:val="en-US" w:eastAsia="zh-CN" w:bidi="ar-SA"/>
    </w:rPr>
  </w:style>
  <w:style w:type="paragraph" w:customStyle="1" w:styleId="1f2">
    <w:name w:val="正文样式1"/>
    <w:basedOn w:val="a0"/>
    <w:link w:val="1Char6"/>
    <w:pPr>
      <w:ind w:firstLineChars="200" w:firstLine="200"/>
    </w:pPr>
    <w:rPr>
      <w:rFonts w:eastAsia="仿宋_GB2312"/>
      <w:sz w:val="24"/>
      <w:szCs w:val="20"/>
    </w:rPr>
  </w:style>
  <w:style w:type="character" w:customStyle="1" w:styleId="TimesNewRomanCharChar2">
    <w:name w:val="样式 报告 + Times New Roman Char Char2"/>
    <w:rPr>
      <w:rFonts w:eastAsia="宋体"/>
      <w:kern w:val="2"/>
      <w:sz w:val="28"/>
      <w:lang w:val="en-US" w:eastAsia="zh-CN"/>
    </w:rPr>
  </w:style>
  <w:style w:type="character" w:customStyle="1" w:styleId="2Char8">
    <w:name w:val="正文 + 首行缩进2 厘米 Char"/>
    <w:link w:val="2f0"/>
    <w:rPr>
      <w:rFonts w:eastAsia="仿宋_GB2312" w:hAnsi="仿宋_GB2312"/>
      <w:kern w:val="2"/>
      <w:sz w:val="28"/>
      <w:lang w:val="en-US" w:eastAsia="zh-CN" w:bidi="ar-SA"/>
    </w:rPr>
  </w:style>
  <w:style w:type="paragraph" w:customStyle="1" w:styleId="2f0">
    <w:name w:val="正文 + 首行缩进2 厘米"/>
    <w:basedOn w:val="a0"/>
    <w:link w:val="2Char8"/>
    <w:qFormat/>
    <w:pPr>
      <w:widowControl/>
      <w:spacing w:line="360" w:lineRule="auto"/>
      <w:ind w:firstLine="360"/>
      <w:jc w:val="center"/>
    </w:pPr>
    <w:rPr>
      <w:rFonts w:eastAsia="仿宋_GB2312" w:hAnsi="仿宋_GB2312"/>
      <w:sz w:val="28"/>
      <w:szCs w:val="20"/>
    </w:rPr>
  </w:style>
  <w:style w:type="character" w:customStyle="1" w:styleId="3CharCharCharCharCharChar">
    <w:name w:val="样式 标题 3 + 黑色 Char Char Char Char Char Char"/>
    <w:link w:val="3CharCharCharCharChar"/>
    <w:rPr>
      <w:rFonts w:ascii="宋体" w:eastAsia="宋体" w:hAnsi="宋体"/>
      <w:kern w:val="2"/>
      <w:sz w:val="28"/>
      <w:lang w:val="en-US" w:eastAsia="zh-CN" w:bidi="ar-SA"/>
    </w:rPr>
  </w:style>
  <w:style w:type="paragraph" w:customStyle="1" w:styleId="3CharCharCharCharChar">
    <w:name w:val="样式 标题 3 + 黑色 Char Char Char Char Char"/>
    <w:basedOn w:val="3"/>
    <w:link w:val="3CharCharCharCharCharChar"/>
    <w:pPr>
      <w:keepNext w:val="0"/>
      <w:keepLines w:val="0"/>
      <w:numPr>
        <w:ilvl w:val="0"/>
        <w:numId w:val="0"/>
      </w:numPr>
      <w:tabs>
        <w:tab w:val="left" w:pos="993"/>
        <w:tab w:val="left" w:pos="1260"/>
      </w:tabs>
      <w:adjustRightInd w:val="0"/>
      <w:snapToGrid w:val="0"/>
      <w:spacing w:before="0" w:after="0" w:line="500" w:lineRule="exact"/>
      <w:ind w:left="567" w:hanging="420"/>
      <w:outlineLvl w:val="9"/>
    </w:pPr>
    <w:rPr>
      <w:rFonts w:ascii="宋体" w:hAnsi="宋体"/>
      <w:b w:val="0"/>
      <w:bCs w:val="0"/>
      <w:sz w:val="28"/>
      <w:szCs w:val="20"/>
      <w:lang w:val="en-US"/>
    </w:rPr>
  </w:style>
  <w:style w:type="character" w:customStyle="1" w:styleId="2H2Underrubrik1prop2Heading2HiddenHeading2CCBChar0">
    <w:name w:val="样式 样式 标题 2H2（一）Underrubrik1prop2Heading 2 HiddenHeading 2 CCB...... Char"/>
    <w:basedOn w:val="2H2Underrubrik1prop2Heading2HiddenHeading2CCBChar"/>
    <w:link w:val="2H2Underrubrik1prop2Heading2HiddenHeading2CCB0"/>
    <w:rPr>
      <w:rFonts w:ascii="仿宋_GB2312" w:eastAsia="仿宋_GB2312" w:hAnsi="Arial"/>
      <w:b/>
      <w:kern w:val="2"/>
      <w:sz w:val="28"/>
      <w:lang w:val="en-US" w:eastAsia="zh-CN" w:bidi="ar-SA"/>
    </w:rPr>
  </w:style>
  <w:style w:type="paragraph" w:customStyle="1" w:styleId="2H2Underrubrik1prop2Heading2HiddenHeading2CCB0">
    <w:name w:val="样式 样式 标题 2H2（一）Underrubrik1prop2Heading 2 HiddenHeading 2 CCB......"/>
    <w:basedOn w:val="2H2Underrubrik1prop2Heading2HiddenHeading2CCB"/>
    <w:link w:val="2H2Underrubrik1prop2Heading2HiddenHeading2CCBChar0"/>
    <w:pPr>
      <w:jc w:val="both"/>
    </w:pPr>
  </w:style>
  <w:style w:type="character" w:customStyle="1" w:styleId="Charfff4">
    <w:name w:val="一级标题 Char"/>
    <w:link w:val="afffffffffd"/>
    <w:rPr>
      <w:rFonts w:ascii="黑体" w:eastAsia="黑体"/>
      <w:b/>
      <w:kern w:val="44"/>
      <w:sz w:val="30"/>
      <w:lang w:val="en-US" w:eastAsia="zh-CN" w:bidi="ar-SA"/>
    </w:rPr>
  </w:style>
  <w:style w:type="paragraph" w:customStyle="1" w:styleId="afffffffffd">
    <w:name w:val="一级标题"/>
    <w:basedOn w:val="1"/>
    <w:link w:val="Charfff4"/>
    <w:pPr>
      <w:widowControl w:val="0"/>
      <w:numPr>
        <w:numId w:val="0"/>
      </w:numPr>
      <w:tabs>
        <w:tab w:val="left" w:pos="900"/>
      </w:tabs>
      <w:spacing w:line="240" w:lineRule="auto"/>
      <w:ind w:left="900" w:hanging="420"/>
    </w:pPr>
    <w:rPr>
      <w:rFonts w:ascii="黑体" w:eastAsia="黑体"/>
      <w:sz w:val="30"/>
    </w:rPr>
  </w:style>
  <w:style w:type="character" w:customStyle="1" w:styleId="2TimesNewRomanChar">
    <w:name w:val="正文首行缩进 2 + Times New Roman Char"/>
    <w:link w:val="2TimesNewRoman"/>
    <w:rPr>
      <w:rFonts w:ascii="宋体" w:eastAsia="宋体" w:hAnsi="宋体"/>
      <w:sz w:val="24"/>
      <w:lang w:val="en-US" w:eastAsia="zh-CN" w:bidi="ar-SA"/>
    </w:rPr>
  </w:style>
  <w:style w:type="paragraph" w:customStyle="1" w:styleId="2TimesNewRoman">
    <w:name w:val="正文首行缩进 2 + Times New Roman"/>
    <w:basedOn w:val="a0"/>
    <w:link w:val="2TimesNewRomanChar"/>
    <w:pPr>
      <w:tabs>
        <w:tab w:val="left" w:pos="0"/>
        <w:tab w:val="left" w:pos="870"/>
        <w:tab w:val="left" w:pos="3150"/>
      </w:tabs>
      <w:autoSpaceDE w:val="0"/>
      <w:autoSpaceDN w:val="0"/>
      <w:spacing w:line="360" w:lineRule="auto"/>
      <w:ind w:firstLineChars="200" w:firstLine="480"/>
    </w:pPr>
    <w:rPr>
      <w:rFonts w:ascii="宋体" w:hAnsi="宋体"/>
      <w:kern w:val="0"/>
      <w:sz w:val="24"/>
      <w:szCs w:val="20"/>
    </w:rPr>
  </w:style>
  <w:style w:type="paragraph" w:customStyle="1" w:styleId="1111CharCharCharChar111Char">
    <w:name w:val="样式 标题 11.标题 1一、标题 1 Char Char Char Char1 南陵标题 1标题 1 Char标题..."/>
    <w:basedOn w:val="1"/>
    <w:pPr>
      <w:numPr>
        <w:numId w:val="0"/>
      </w:numPr>
      <w:tabs>
        <w:tab w:val="left" w:pos="0"/>
      </w:tabs>
      <w:autoSpaceDE w:val="0"/>
      <w:autoSpaceDN w:val="0"/>
      <w:adjustRightInd w:val="0"/>
      <w:snapToGrid w:val="0"/>
      <w:spacing w:beforeLines="100" w:before="312" w:line="240" w:lineRule="auto"/>
      <w:jc w:val="left"/>
      <w:textAlignment w:val="bottom"/>
    </w:pPr>
    <w:rPr>
      <w:rFonts w:ascii="Arial" w:eastAsia="黑体"/>
      <w:color w:val="000000"/>
      <w:sz w:val="28"/>
    </w:rPr>
  </w:style>
  <w:style w:type="paragraph" w:customStyle="1" w:styleId="33H3h33rdlevel">
    <w:name w:val="样式 标题 3标题3H3h33rd level第二层条头一 + 黑色"/>
    <w:basedOn w:val="3"/>
    <w:pPr>
      <w:keepLines w:val="0"/>
      <w:numPr>
        <w:ilvl w:val="0"/>
        <w:numId w:val="0"/>
      </w:numPr>
      <w:tabs>
        <w:tab w:val="left" w:pos="709"/>
      </w:tabs>
      <w:adjustRightInd w:val="0"/>
      <w:spacing w:before="120" w:after="120" w:line="360" w:lineRule="exact"/>
      <w:ind w:left="709" w:hanging="709"/>
      <w:jc w:val="left"/>
      <w:textAlignment w:val="baseline"/>
    </w:pPr>
    <w:rPr>
      <w:rFonts w:ascii="Arial" w:eastAsia="黑体" w:hAnsi="Arial"/>
      <w:b w:val="0"/>
      <w:bCs w:val="0"/>
      <w:kern w:val="0"/>
      <w:sz w:val="24"/>
      <w:szCs w:val="20"/>
    </w:rPr>
  </w:style>
  <w:style w:type="paragraph" w:customStyle="1" w:styleId="CharCharChar1CharCharCharCharCharChar">
    <w:name w:val="Char Char Char1 Char Char Char Char Char Char"/>
    <w:basedOn w:val="a0"/>
    <w:rPr>
      <w:rFonts w:ascii="黑体" w:eastAsia="黑体" w:hAnsi="黑体"/>
      <w:b/>
      <w:spacing w:val="10"/>
      <w:sz w:val="28"/>
      <w:szCs w:val="20"/>
    </w:rPr>
  </w:style>
  <w:style w:type="paragraph" w:customStyle="1" w:styleId="afffffffffe">
    <w:name w:val="条题"/>
    <w:basedOn w:val="a1"/>
    <w:next w:val="a1"/>
    <w:pPr>
      <w:tabs>
        <w:tab w:val="left" w:pos="360"/>
      </w:tabs>
      <w:spacing w:line="360" w:lineRule="auto"/>
      <w:ind w:left="360" w:firstLineChars="0" w:hanging="360"/>
    </w:pPr>
    <w:rPr>
      <w:sz w:val="24"/>
      <w:szCs w:val="20"/>
    </w:rPr>
  </w:style>
  <w:style w:type="paragraph" w:customStyle="1" w:styleId="affffffffff">
    <w:name w:val="框图字"/>
    <w:basedOn w:val="a0"/>
    <w:pPr>
      <w:widowControl/>
      <w:adjustRightInd w:val="0"/>
      <w:snapToGrid w:val="0"/>
    </w:pPr>
    <w:rPr>
      <w:rFonts w:ascii="宋体"/>
      <w:kern w:val="0"/>
      <w:sz w:val="18"/>
      <w:szCs w:val="20"/>
    </w:rPr>
  </w:style>
  <w:style w:type="paragraph" w:customStyle="1" w:styleId="478">
    <w:name w:val="样式 标题 4 + 段前: 7.8 磅"/>
    <w:basedOn w:val="40"/>
    <w:pPr>
      <w:numPr>
        <w:ilvl w:val="0"/>
        <w:numId w:val="0"/>
      </w:numPr>
      <w:snapToGrid/>
      <w:spacing w:before="156" w:line="240" w:lineRule="exact"/>
    </w:pPr>
    <w:rPr>
      <w:rFonts w:ascii="Arial" w:eastAsia="仿宋_GB2312" w:hAnsi="Arial"/>
      <w:b/>
      <w:sz w:val="24"/>
    </w:rPr>
  </w:style>
  <w:style w:type="paragraph" w:customStyle="1" w:styleId="21111yjm22Heading2HiddenHeading2">
    <w:name w:val="样式 标题 2节标题 1.1标题 1.1标题 yjm2第一章 标题 2Heading 2 HiddenHeading...2"/>
    <w:basedOn w:val="2"/>
    <w:pPr>
      <w:keepLines w:val="0"/>
      <w:numPr>
        <w:numId w:val="0"/>
      </w:numPr>
      <w:adjustRightInd w:val="0"/>
      <w:snapToGrid w:val="0"/>
      <w:spacing w:beforeLines="50" w:before="156" w:line="360" w:lineRule="auto"/>
      <w:jc w:val="left"/>
    </w:pPr>
    <w:rPr>
      <w:b w:val="0"/>
      <w:sz w:val="32"/>
    </w:rPr>
  </w:style>
  <w:style w:type="paragraph" w:customStyle="1" w:styleId="Char2CharCharCharCharCharChar">
    <w:name w:val="Char2 Char Char Char Char Char Char"/>
    <w:basedOn w:val="a0"/>
    <w:rPr>
      <w:szCs w:val="20"/>
    </w:rPr>
  </w:style>
  <w:style w:type="paragraph" w:customStyle="1" w:styleId="affffffffff0">
    <w:name w:val="报告"/>
    <w:basedOn w:val="a0"/>
    <w:pPr>
      <w:adjustRightInd w:val="0"/>
      <w:spacing w:line="360" w:lineRule="auto"/>
      <w:ind w:firstLine="505"/>
      <w:textAlignment w:val="center"/>
    </w:pPr>
    <w:rPr>
      <w:rFonts w:ascii="TimesNewRoman" w:hAnsi="TimesNewRoman"/>
      <w:kern w:val="0"/>
      <w:sz w:val="24"/>
      <w:szCs w:val="20"/>
    </w:rPr>
  </w:style>
  <w:style w:type="paragraph" w:customStyle="1" w:styleId="250">
    <w:name w:val="样式 报告 + 行距: 固定值 25 磅"/>
    <w:basedOn w:val="a0"/>
    <w:pPr>
      <w:adjustRightInd w:val="0"/>
      <w:spacing w:line="500" w:lineRule="exact"/>
      <w:ind w:firstLineChars="700" w:firstLine="1960"/>
      <w:textAlignment w:val="center"/>
    </w:pPr>
    <w:rPr>
      <w:rFonts w:ascii="楷体_GB2312" w:eastAsia="楷体_GB2312"/>
      <w:kern w:val="0"/>
      <w:sz w:val="28"/>
      <w:szCs w:val="20"/>
    </w:rPr>
  </w:style>
  <w:style w:type="paragraph" w:customStyle="1" w:styleId="affffffffff1">
    <w:name w:val="样式 小四"/>
    <w:basedOn w:val="a0"/>
    <w:pPr>
      <w:widowControl/>
      <w:spacing w:before="100" w:beforeAutospacing="1"/>
      <w:ind w:firstLineChars="147" w:firstLine="413"/>
      <w:jc w:val="left"/>
    </w:pPr>
    <w:rPr>
      <w:color w:val="000000"/>
      <w:sz w:val="24"/>
      <w:szCs w:val="20"/>
    </w:rPr>
  </w:style>
  <w:style w:type="paragraph" w:customStyle="1" w:styleId="affffffffff2">
    <w:name w:val="表题"/>
    <w:next w:val="a0"/>
    <w:pPr>
      <w:spacing w:beforeLines="50" w:before="156" w:after="120" w:line="400" w:lineRule="exact"/>
      <w:jc w:val="center"/>
    </w:pPr>
    <w:rPr>
      <w:rFonts w:eastAsia="仿宋_GB2312"/>
      <w:b/>
      <w:sz w:val="28"/>
    </w:rPr>
  </w:style>
  <w:style w:type="paragraph" w:customStyle="1" w:styleId="4a">
    <w:name w:val="4级标题"/>
    <w:basedOn w:val="aff5"/>
    <w:pPr>
      <w:spacing w:before="60" w:line="440" w:lineRule="exact"/>
      <w:ind w:firstLine="425"/>
      <w:jc w:val="left"/>
      <w:outlineLvl w:val="3"/>
    </w:pPr>
    <w:rPr>
      <w:rFonts w:ascii="Times New Roman" w:hAnsi="Times New Roman"/>
      <w:bCs w:val="0"/>
      <w:kern w:val="0"/>
      <w:sz w:val="24"/>
      <w:szCs w:val="20"/>
    </w:rPr>
  </w:style>
  <w:style w:type="paragraph" w:customStyle="1" w:styleId="CharCharCharCharCharCharCharCharChar1CharCharCharChar2">
    <w:name w:val="Char Char Char Char Char Char Char Char Char1 Char Char Char Char2"/>
    <w:basedOn w:val="a0"/>
    <w:rPr>
      <w:szCs w:val="20"/>
    </w:rPr>
  </w:style>
  <w:style w:type="paragraph" w:customStyle="1" w:styleId="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w:basedOn w:val="a0"/>
    <w:rPr>
      <w:sz w:val="24"/>
      <w:szCs w:val="20"/>
    </w:rPr>
  </w:style>
  <w:style w:type="paragraph" w:customStyle="1" w:styleId="CharCharCharCharCharCharCharCharCharChar">
    <w:name w:val="Char Char Char Char Char Char Char Char Char Char"/>
    <w:basedOn w:val="a0"/>
    <w:rPr>
      <w:sz w:val="24"/>
      <w:szCs w:val="20"/>
    </w:rPr>
  </w:style>
  <w:style w:type="paragraph" w:customStyle="1" w:styleId="Char1CharCharChar">
    <w:name w:val="Char1 Char Char Char"/>
    <w:basedOn w:val="a0"/>
    <w:rPr>
      <w:szCs w:val="20"/>
    </w:rPr>
  </w:style>
  <w:style w:type="paragraph" w:customStyle="1" w:styleId="affffffffff3">
    <w:name w:val="表、图名宋旭峰"/>
    <w:basedOn w:val="a0"/>
    <w:pPr>
      <w:spacing w:line="500" w:lineRule="exact"/>
      <w:jc w:val="center"/>
    </w:pPr>
    <w:rPr>
      <w:rFonts w:ascii="楷体_GB2312" w:eastAsia="楷体_GB2312" w:hAnsi="宋体"/>
      <w:b/>
      <w:snapToGrid w:val="0"/>
      <w:spacing w:val="-12"/>
      <w:kern w:val="0"/>
      <w:sz w:val="24"/>
      <w:szCs w:val="20"/>
    </w:rPr>
  </w:style>
  <w:style w:type="paragraph" w:customStyle="1" w:styleId="affffffffff4">
    <w:name w:val="－列表"/>
    <w:basedOn w:val="aff0"/>
    <w:pPr>
      <w:tabs>
        <w:tab w:val="left" w:pos="1860"/>
      </w:tabs>
      <w:adjustRightInd w:val="0"/>
      <w:snapToGrid w:val="0"/>
      <w:spacing w:beforeLines="0" w:before="0" w:line="360" w:lineRule="atLeast"/>
      <w:textAlignment w:val="baseline"/>
    </w:pPr>
    <w:rPr>
      <w:rFonts w:ascii="宋体" w:eastAsia="宋体" w:hAnsi="宋体"/>
      <w:b w:val="0"/>
      <w:snapToGrid w:val="0"/>
      <w:kern w:val="0"/>
      <w:sz w:val="22"/>
    </w:rPr>
  </w:style>
  <w:style w:type="paragraph" w:customStyle="1" w:styleId="311105">
    <w:name w:val="样式 标题 3条标题1.1.1 + 段前: 0.5 行"/>
    <w:basedOn w:val="3"/>
    <w:pPr>
      <w:keepLines w:val="0"/>
      <w:numPr>
        <w:ilvl w:val="0"/>
        <w:numId w:val="0"/>
      </w:numPr>
      <w:tabs>
        <w:tab w:val="left" w:pos="567"/>
        <w:tab w:val="left" w:pos="1740"/>
      </w:tabs>
      <w:adjustRightInd w:val="0"/>
      <w:snapToGrid w:val="0"/>
      <w:spacing w:beforeLines="50" w:before="156" w:after="0" w:line="360" w:lineRule="auto"/>
      <w:jc w:val="left"/>
    </w:pPr>
    <w:rPr>
      <w:rFonts w:eastAsia="黑体"/>
      <w:bCs w:val="0"/>
      <w:kern w:val="0"/>
      <w:szCs w:val="20"/>
    </w:rPr>
  </w:style>
  <w:style w:type="paragraph" w:customStyle="1" w:styleId="affffffffff5">
    <w:name w:val="样式 样式 五号 居中 +"/>
    <w:basedOn w:val="affffffffff6"/>
    <w:pPr>
      <w:spacing w:line="240" w:lineRule="auto"/>
      <w:ind w:left="0" w:firstLine="0"/>
    </w:pPr>
  </w:style>
  <w:style w:type="paragraph" w:customStyle="1" w:styleId="affffffffff6">
    <w:name w:val="样式 五号 居中"/>
    <w:basedOn w:val="a0"/>
    <w:pPr>
      <w:adjustRightInd w:val="0"/>
      <w:snapToGrid w:val="0"/>
      <w:spacing w:line="460" w:lineRule="exact"/>
      <w:ind w:left="210" w:hanging="210"/>
      <w:jc w:val="center"/>
    </w:pPr>
    <w:rPr>
      <w:rFonts w:eastAsia="仿宋_GB2312"/>
      <w:kern w:val="0"/>
      <w:szCs w:val="20"/>
    </w:rPr>
  </w:style>
  <w:style w:type="paragraph" w:customStyle="1" w:styleId="CharChar1CharCharCharChar">
    <w:name w:val="Char Char1 Char Char Char Char"/>
    <w:basedOn w:val="a0"/>
    <w:rPr>
      <w:szCs w:val="20"/>
    </w:rPr>
  </w:style>
  <w:style w:type="paragraph" w:customStyle="1" w:styleId="Style10">
    <w:name w:val="Style1"/>
    <w:basedOn w:val="a0"/>
    <w:pPr>
      <w:widowControl/>
      <w:tabs>
        <w:tab w:val="left" w:pos="-720"/>
      </w:tabs>
      <w:spacing w:after="120"/>
    </w:pPr>
    <w:rPr>
      <w:spacing w:val="-3"/>
      <w:kern w:val="0"/>
      <w:sz w:val="24"/>
      <w:szCs w:val="20"/>
      <w:lang w:val="en-AU" w:eastAsia="en-US"/>
    </w:rPr>
  </w:style>
  <w:style w:type="paragraph" w:customStyle="1" w:styleId="affffffffff7">
    <w:name w:val="二级标题"/>
    <w:basedOn w:val="2"/>
    <w:next w:val="affffffffff8"/>
    <w:pPr>
      <w:numPr>
        <w:ilvl w:val="0"/>
        <w:numId w:val="0"/>
      </w:numPr>
      <w:tabs>
        <w:tab w:val="left" w:pos="567"/>
        <w:tab w:val="left" w:pos="1344"/>
      </w:tabs>
      <w:ind w:left="1344" w:hanging="420"/>
    </w:pPr>
    <w:rPr>
      <w:rFonts w:ascii="宋体" w:eastAsia="宋体" w:hAnsi="宋体"/>
    </w:rPr>
  </w:style>
  <w:style w:type="paragraph" w:customStyle="1" w:styleId="affffffffff8">
    <w:name w:val="正文仿宋小四"/>
    <w:basedOn w:val="a0"/>
    <w:pPr>
      <w:spacing w:line="360" w:lineRule="auto"/>
      <w:ind w:firstLineChars="200" w:firstLine="200"/>
    </w:pPr>
    <w:rPr>
      <w:rFonts w:ascii="Arial" w:eastAsia="仿宋_GB2312" w:hAnsi="Arial"/>
      <w:sz w:val="24"/>
      <w:szCs w:val="20"/>
    </w:rPr>
  </w:style>
  <w:style w:type="paragraph" w:customStyle="1" w:styleId="PlainText2">
    <w:name w:val="Plain Text2"/>
    <w:basedOn w:val="a0"/>
    <w:pPr>
      <w:autoSpaceDE w:val="0"/>
      <w:autoSpaceDN w:val="0"/>
      <w:adjustRightInd w:val="0"/>
      <w:textAlignment w:val="baseline"/>
    </w:pPr>
    <w:rPr>
      <w:rFonts w:ascii="宋体" w:hAnsi="Tms Rmn"/>
      <w:kern w:val="0"/>
      <w:szCs w:val="20"/>
    </w:rPr>
  </w:style>
  <w:style w:type="paragraph" w:customStyle="1" w:styleId="222CharH2h211122">
    <w:name w:val="样式 标题 2标题2标题 2 Char节标题H2h2第一层条节标题 1.11二级 标题 2标题 2（修改）..."/>
    <w:basedOn w:val="2"/>
    <w:pPr>
      <w:numPr>
        <w:ilvl w:val="0"/>
        <w:numId w:val="0"/>
      </w:numPr>
      <w:adjustRightInd w:val="0"/>
      <w:snapToGrid w:val="0"/>
      <w:spacing w:beforeLines="50" w:before="156" w:after="240" w:line="360" w:lineRule="auto"/>
      <w:textAlignment w:val="baseline"/>
    </w:pPr>
    <w:rPr>
      <w:rFonts w:eastAsia="仿宋_GB2312"/>
      <w:kern w:val="0"/>
      <w:sz w:val="24"/>
    </w:rPr>
  </w:style>
  <w:style w:type="paragraph" w:customStyle="1" w:styleId="affffffffff9">
    <w:name w:val="图号"/>
    <w:basedOn w:val="a0"/>
    <w:pPr>
      <w:autoSpaceDE w:val="0"/>
      <w:autoSpaceDN w:val="0"/>
      <w:adjustRightInd w:val="0"/>
      <w:snapToGrid w:val="0"/>
      <w:spacing w:line="360" w:lineRule="auto"/>
      <w:jc w:val="center"/>
    </w:pPr>
    <w:rPr>
      <w:rFonts w:ascii="宋体" w:hAnsi="宋体"/>
      <w:b/>
      <w:szCs w:val="20"/>
      <w:lang w:val="zh-CN"/>
    </w:rPr>
  </w:style>
  <w:style w:type="paragraph" w:customStyle="1" w:styleId="001">
    <w:name w:val="正文001"/>
    <w:basedOn w:val="a0"/>
    <w:pPr>
      <w:spacing w:before="60" w:line="420" w:lineRule="exact"/>
      <w:ind w:firstLine="482"/>
    </w:pPr>
    <w:rPr>
      <w:sz w:val="24"/>
      <w:szCs w:val="20"/>
    </w:rPr>
  </w:style>
  <w:style w:type="paragraph" w:customStyle="1" w:styleId="Char05">
    <w:name w:val="样式 表格文字 Char + 段前: 0.5 行"/>
    <w:basedOn w:val="a0"/>
    <w:pPr>
      <w:spacing w:beforeLines="50" w:before="156"/>
      <w:jc w:val="center"/>
    </w:pPr>
    <w:rPr>
      <w:sz w:val="24"/>
      <w:szCs w:val="20"/>
    </w:rPr>
  </w:style>
  <w:style w:type="paragraph" w:customStyle="1" w:styleId="affffffffffa">
    <w:name w:val="预评价正文"/>
    <w:basedOn w:val="a0"/>
    <w:pPr>
      <w:spacing w:line="360" w:lineRule="auto"/>
      <w:ind w:firstLineChars="200" w:firstLine="200"/>
    </w:pPr>
    <w:rPr>
      <w:rFonts w:ascii="Arial" w:hAnsi="Arial"/>
      <w:sz w:val="24"/>
      <w:szCs w:val="20"/>
    </w:rPr>
  </w:style>
  <w:style w:type="paragraph" w:customStyle="1" w:styleId="215">
    <w:name w:val="样式 首行缩进:  2 字符 行距: 1.5 倍行距"/>
    <w:basedOn w:val="a0"/>
    <w:qFormat/>
    <w:pPr>
      <w:adjustRightInd w:val="0"/>
      <w:snapToGrid w:val="0"/>
      <w:spacing w:line="360" w:lineRule="auto"/>
      <w:ind w:firstLineChars="200" w:firstLine="592"/>
    </w:pPr>
    <w:rPr>
      <w:sz w:val="28"/>
      <w:szCs w:val="20"/>
    </w:rPr>
  </w:style>
  <w:style w:type="paragraph" w:customStyle="1" w:styleId="73">
    <w:name w:val="7"/>
    <w:basedOn w:val="a0"/>
    <w:next w:val="a8"/>
    <w:qFormat/>
    <w:pPr>
      <w:adjustRightInd w:val="0"/>
      <w:spacing w:before="60" w:after="60" w:line="264" w:lineRule="auto"/>
      <w:ind w:firstLineChars="200" w:firstLine="200"/>
      <w:textAlignment w:val="baseline"/>
    </w:pPr>
    <w:rPr>
      <w:sz w:val="24"/>
      <w:szCs w:val="20"/>
    </w:rPr>
  </w:style>
  <w:style w:type="paragraph" w:customStyle="1" w:styleId="INDEX">
    <w:name w:val="INDEX"/>
    <w:basedOn w:val="a0"/>
    <w:pPr>
      <w:widowControl/>
      <w:autoSpaceDE w:val="0"/>
      <w:autoSpaceDN w:val="0"/>
      <w:adjustRightInd w:val="0"/>
      <w:spacing w:line="360" w:lineRule="atLeast"/>
      <w:ind w:left="1080" w:hanging="1080"/>
      <w:jc w:val="left"/>
      <w:textAlignment w:val="bottom"/>
    </w:pPr>
    <w:rPr>
      <w:rFonts w:ascii="CF-簡秀宋體" w:eastAsia="CF-簡秀宋體"/>
      <w:kern w:val="0"/>
      <w:sz w:val="24"/>
      <w:szCs w:val="20"/>
      <w:lang w:eastAsia="zh-TW"/>
    </w:rPr>
  </w:style>
  <w:style w:type="paragraph" w:customStyle="1" w:styleId="P5">
    <w:name w:val="P5"/>
    <w:pPr>
      <w:widowControl w:val="0"/>
      <w:adjustRightInd w:val="0"/>
      <w:spacing w:after="240" w:line="0" w:lineRule="atLeast"/>
      <w:ind w:left="1440"/>
      <w:jc w:val="both"/>
      <w:textAlignment w:val="baseline"/>
    </w:pPr>
    <w:rPr>
      <w:spacing w:val="20"/>
      <w:sz w:val="24"/>
      <w:lang w:val="en-GB"/>
    </w:rPr>
  </w:style>
  <w:style w:type="paragraph" w:customStyle="1" w:styleId="affffffffffb">
    <w:name w:val="表格正文"/>
    <w:basedOn w:val="a0"/>
    <w:pPr>
      <w:adjustRightInd w:val="0"/>
      <w:spacing w:line="460" w:lineRule="exact"/>
      <w:jc w:val="left"/>
      <w:textAlignment w:val="baseline"/>
    </w:pPr>
    <w:rPr>
      <w:kern w:val="0"/>
      <w:sz w:val="24"/>
      <w:szCs w:val="20"/>
    </w:rPr>
  </w:style>
  <w:style w:type="paragraph" w:customStyle="1" w:styleId="GB231224">
    <w:name w:val="样式 普通(网站) + 仿宋_GB2312 四号 黑色 行距: 固定值 24 磅"/>
    <w:basedOn w:val="aff4"/>
    <w:pPr>
      <w:widowControl/>
      <w:spacing w:line="480" w:lineRule="exact"/>
      <w:ind w:firstLineChars="200" w:firstLine="560"/>
      <w:jc w:val="left"/>
    </w:pPr>
    <w:rPr>
      <w:rFonts w:ascii="仿宋_GB2312" w:eastAsia="仿宋_GB2312" w:hAnsi="宋体"/>
      <w:color w:val="000000"/>
      <w:sz w:val="28"/>
      <w:szCs w:val="20"/>
    </w:rPr>
  </w:style>
  <w:style w:type="paragraph" w:customStyle="1" w:styleId="affffffffffc">
    <w:name w:val="填表内容"/>
    <w:basedOn w:val="a0"/>
    <w:pPr>
      <w:adjustRightInd w:val="0"/>
      <w:spacing w:line="480" w:lineRule="exact"/>
      <w:ind w:firstLineChars="200" w:firstLine="560"/>
      <w:jc w:val="left"/>
      <w:textAlignment w:val="baseline"/>
    </w:pPr>
    <w:rPr>
      <w:rFonts w:ascii="楷体_GB2312" w:eastAsia="楷体_GB2312"/>
      <w:sz w:val="28"/>
      <w:szCs w:val="20"/>
    </w:rPr>
  </w:style>
  <w:style w:type="paragraph" w:customStyle="1" w:styleId="affffffffffd">
    <w:name w:val="初设正文"/>
    <w:basedOn w:val="a0"/>
    <w:pPr>
      <w:spacing w:after="120" w:line="440" w:lineRule="exact"/>
      <w:ind w:left="425" w:firstLine="425"/>
    </w:pPr>
    <w:rPr>
      <w:rFonts w:ascii="Arial" w:hAnsi="Arial"/>
      <w:kern w:val="0"/>
      <w:sz w:val="24"/>
      <w:szCs w:val="20"/>
    </w:rPr>
  </w:style>
  <w:style w:type="paragraph" w:customStyle="1" w:styleId="-016">
    <w:name w:val="样式 左侧:  -0.16 厘米"/>
    <w:basedOn w:val="a0"/>
    <w:qFormat/>
    <w:pPr>
      <w:ind w:left="-90"/>
    </w:pPr>
    <w:rPr>
      <w:rFonts w:ascii="宋体" w:hAnsi="宋体"/>
      <w:snapToGrid w:val="0"/>
      <w:kern w:val="0"/>
      <w:sz w:val="24"/>
      <w:szCs w:val="20"/>
    </w:rPr>
  </w:style>
  <w:style w:type="paragraph" w:customStyle="1" w:styleId="22Heading2HiddenHeading2CCBSheading2H21">
    <w:name w:val="样式 标题 2节第一章 标题 2Heading 2 HiddenHeading 2 CCBSheading 2H2...1"/>
    <w:basedOn w:val="2"/>
    <w:pPr>
      <w:numPr>
        <w:ilvl w:val="0"/>
        <w:numId w:val="0"/>
      </w:numPr>
      <w:spacing w:before="120" w:after="120" w:line="500" w:lineRule="exact"/>
    </w:pPr>
    <w:rPr>
      <w:rFonts w:ascii="宋体" w:eastAsia="宋体" w:hAnsi="宋体"/>
    </w:rPr>
  </w:style>
  <w:style w:type="paragraph" w:customStyle="1" w:styleId="1111CharCharCharChar111Char1">
    <w:name w:val="样式 标题 11.标题 1一、标题 1 Char Char Char Char1 南陵标题 1标题 1 Char标题...1"/>
    <w:basedOn w:val="1"/>
    <w:qFormat/>
    <w:pPr>
      <w:numPr>
        <w:numId w:val="0"/>
      </w:numPr>
      <w:tabs>
        <w:tab w:val="left" w:pos="0"/>
      </w:tabs>
      <w:autoSpaceDE w:val="0"/>
      <w:autoSpaceDN w:val="0"/>
      <w:adjustRightInd w:val="0"/>
      <w:snapToGrid w:val="0"/>
      <w:spacing w:beforeLines="100" w:before="312" w:line="240" w:lineRule="auto"/>
      <w:jc w:val="left"/>
      <w:textAlignment w:val="bottom"/>
    </w:pPr>
    <w:rPr>
      <w:rFonts w:ascii="Arial" w:eastAsia="黑体"/>
      <w:sz w:val="28"/>
    </w:rPr>
  </w:style>
  <w:style w:type="paragraph" w:customStyle="1" w:styleId="205TimesNewRomanGB2312">
    <w:name w:val="样式 样式 标题 2 + 段后: 0.5 行 + (西文) Times New Roman (中文) 仿宋_GB2312 段..."/>
    <w:basedOn w:val="a0"/>
    <w:qFormat/>
    <w:pPr>
      <w:keepNext/>
      <w:keepLines/>
      <w:adjustRightInd w:val="0"/>
      <w:snapToGrid w:val="0"/>
      <w:spacing w:before="240" w:afterLines="20" w:after="62" w:line="360" w:lineRule="auto"/>
      <w:textAlignment w:val="baseline"/>
      <w:outlineLvl w:val="1"/>
    </w:pPr>
    <w:rPr>
      <w:rFonts w:eastAsia="仿宋_GB2312"/>
      <w:sz w:val="24"/>
      <w:szCs w:val="20"/>
    </w:rPr>
  </w:style>
  <w:style w:type="paragraph" w:customStyle="1" w:styleId="2266">
    <w:name w:val="样式 标题 2标题2节（节） + 左 段前: 6 磅 段后: 6 磅 行距: 单倍行距"/>
    <w:basedOn w:val="2"/>
    <w:qFormat/>
    <w:pPr>
      <w:keepNext w:val="0"/>
      <w:keepLines w:val="0"/>
      <w:numPr>
        <w:ilvl w:val="0"/>
        <w:numId w:val="0"/>
      </w:numPr>
      <w:adjustRightInd w:val="0"/>
      <w:spacing w:before="120" w:after="120"/>
      <w:jc w:val="left"/>
      <w:textAlignment w:val="baseline"/>
    </w:pPr>
    <w:rPr>
      <w:rFonts w:ascii="宋体" w:eastAsia="仿宋_GB2312" w:hAnsi="Times New Roman"/>
      <w:sz w:val="24"/>
    </w:rPr>
  </w:style>
  <w:style w:type="paragraph" w:customStyle="1" w:styleId="1f3">
    <w:name w:val="小标题(1)"/>
    <w:basedOn w:val="a8"/>
    <w:pPr>
      <w:adjustRightInd w:val="0"/>
      <w:snapToGrid w:val="0"/>
      <w:spacing w:before="60" w:after="60" w:line="264" w:lineRule="auto"/>
      <w:ind w:firstLineChars="100" w:firstLine="240"/>
      <w:textAlignment w:val="baseline"/>
    </w:pPr>
    <w:rPr>
      <w:rFonts w:eastAsia="仿宋_GB2312"/>
      <w:snapToGrid w:val="0"/>
      <w:kern w:val="0"/>
      <w:sz w:val="24"/>
      <w:szCs w:val="20"/>
      <w:lang w:val="en-US"/>
    </w:rPr>
  </w:style>
  <w:style w:type="paragraph" w:customStyle="1" w:styleId="Char1CharCharCharCharCharChar">
    <w:name w:val="Char1 Char Char Char Char Char Char"/>
    <w:basedOn w:val="a0"/>
    <w:pPr>
      <w:widowControl/>
      <w:spacing w:after="160" w:line="240" w:lineRule="exact"/>
      <w:jc w:val="left"/>
    </w:pPr>
    <w:rPr>
      <w:rFonts w:ascii="Verdana" w:hAnsi="Verdana"/>
      <w:kern w:val="0"/>
      <w:sz w:val="20"/>
      <w:szCs w:val="20"/>
      <w:lang w:eastAsia="en-US"/>
    </w:rPr>
  </w:style>
  <w:style w:type="paragraph" w:customStyle="1" w:styleId="CharCharCharCharCharCharCharCharChar1CharCharCharCharCharChar">
    <w:name w:val="Char Char Char Char Char Char Char Char Char1 Char Char Char Char Char Char"/>
    <w:basedOn w:val="a0"/>
    <w:rPr>
      <w:szCs w:val="20"/>
    </w:rPr>
  </w:style>
  <w:style w:type="paragraph" w:customStyle="1" w:styleId="GB23127820">
    <w:name w:val="样式 (中文) 仿宋_GB2312 小四 段前: 7.8 磅 行距: 固定值 20 磅"/>
    <w:basedOn w:val="a0"/>
    <w:pPr>
      <w:spacing w:beforeLines="50" w:before="156" w:line="400" w:lineRule="exact"/>
      <w:ind w:firstLineChars="150" w:firstLine="360"/>
    </w:pPr>
    <w:rPr>
      <w:rFonts w:ascii="Arial" w:eastAsia="仿宋_GB2312" w:hAnsi="Arial"/>
      <w:kern w:val="0"/>
      <w:sz w:val="24"/>
      <w:szCs w:val="20"/>
    </w:rPr>
  </w:style>
  <w:style w:type="paragraph" w:customStyle="1" w:styleId="0010">
    <w:name w:val="样式 题注 + 左侧:  0.01 厘米"/>
    <w:basedOn w:val="ad"/>
    <w:pPr>
      <w:spacing w:beforeLines="50" w:before="156" w:line="360" w:lineRule="auto"/>
      <w:ind w:left="7"/>
      <w:jc w:val="center"/>
    </w:pPr>
    <w:rPr>
      <w:rFonts w:eastAsia="宋体" w:cs="Times New Roman"/>
      <w:sz w:val="24"/>
    </w:rPr>
  </w:style>
  <w:style w:type="paragraph" w:customStyle="1" w:styleId="Char140">
    <w:name w:val="Char14"/>
    <w:basedOn w:val="a0"/>
    <w:rPr>
      <w:szCs w:val="20"/>
    </w:rPr>
  </w:style>
  <w:style w:type="paragraph" w:customStyle="1" w:styleId="240">
    <w:name w:val="样式 正文文本 + 首行缩进:  2 字符4"/>
    <w:basedOn w:val="a8"/>
    <w:pPr>
      <w:adjustRightInd w:val="0"/>
      <w:spacing w:after="0"/>
      <w:textAlignment w:val="baseline"/>
    </w:pPr>
    <w:rPr>
      <w:rFonts w:eastAsia="仿宋_GB2312"/>
      <w:color w:val="000000"/>
      <w:szCs w:val="20"/>
      <w:lang w:val="en-US"/>
    </w:rPr>
  </w:style>
  <w:style w:type="paragraph" w:customStyle="1" w:styleId="280">
    <w:name w:val="四号正文28"/>
    <w:basedOn w:val="a0"/>
    <w:pPr>
      <w:spacing w:line="560" w:lineRule="exact"/>
      <w:ind w:leftChars="200" w:left="200"/>
    </w:pPr>
    <w:rPr>
      <w:rFonts w:eastAsia="仿宋_GB2312"/>
      <w:sz w:val="28"/>
      <w:szCs w:val="20"/>
    </w:rPr>
  </w:style>
  <w:style w:type="paragraph" w:customStyle="1" w:styleId="2f1">
    <w:name w:val="样式 王向东正文 + 首行缩进:  2 字符"/>
    <w:basedOn w:val="a0"/>
    <w:pPr>
      <w:widowControl/>
      <w:spacing w:line="360" w:lineRule="auto"/>
      <w:ind w:firstLineChars="200" w:firstLine="560"/>
    </w:pPr>
    <w:rPr>
      <w:rFonts w:eastAsia="仿宋_GB2312"/>
      <w:sz w:val="28"/>
      <w:szCs w:val="20"/>
    </w:rPr>
  </w:style>
  <w:style w:type="paragraph" w:customStyle="1" w:styleId="0741">
    <w:name w:val="样式 首行缩进:  0.74 厘米1"/>
    <w:basedOn w:val="a0"/>
    <w:pPr>
      <w:adjustRightInd w:val="0"/>
      <w:spacing w:before="60"/>
      <w:ind w:firstLine="420"/>
      <w:textAlignment w:val="baseline"/>
    </w:pPr>
    <w:rPr>
      <w:sz w:val="24"/>
      <w:szCs w:val="20"/>
    </w:rPr>
  </w:style>
  <w:style w:type="paragraph" w:customStyle="1" w:styleId="TimesNewRoman">
    <w:name w:val="样式 报告 + Times New Roman"/>
    <w:basedOn w:val="a0"/>
    <w:qFormat/>
    <w:pPr>
      <w:adjustRightInd w:val="0"/>
      <w:spacing w:line="520" w:lineRule="exact"/>
      <w:ind w:firstLine="505"/>
    </w:pPr>
    <w:rPr>
      <w:rFonts w:ascii="宋体" w:hAnsi="宋体"/>
      <w:sz w:val="24"/>
      <w:szCs w:val="20"/>
    </w:rPr>
  </w:style>
  <w:style w:type="paragraph" w:customStyle="1" w:styleId="102">
    <w:name w:val="10"/>
    <w:basedOn w:val="a0"/>
    <w:qFormat/>
    <w:rPr>
      <w:rFonts w:ascii="宋体" w:hAnsi="Courier New"/>
      <w:szCs w:val="20"/>
    </w:rPr>
  </w:style>
  <w:style w:type="paragraph" w:customStyle="1" w:styleId="Char40">
    <w:name w:val="Char4"/>
    <w:basedOn w:val="a0"/>
    <w:qFormat/>
    <w:rPr>
      <w:rFonts w:eastAsia="仿宋_GB2312"/>
      <w:sz w:val="24"/>
      <w:szCs w:val="20"/>
    </w:rPr>
  </w:style>
  <w:style w:type="paragraph" w:customStyle="1" w:styleId="affffffffffe">
    <w:name w:val="图形标题"/>
    <w:basedOn w:val="a0"/>
    <w:next w:val="a0"/>
    <w:pPr>
      <w:spacing w:line="288" w:lineRule="auto"/>
      <w:jc w:val="center"/>
    </w:pPr>
    <w:rPr>
      <w:rFonts w:ascii="仿宋_GB2312" w:eastAsia="仿宋_GB2312" w:hAnsi="宋体"/>
      <w:sz w:val="24"/>
      <w:szCs w:val="20"/>
    </w:rPr>
  </w:style>
  <w:style w:type="paragraph" w:customStyle="1" w:styleId="afffffffffff">
    <w:name w:val="四级标题"/>
    <w:basedOn w:val="afffffffffff0"/>
    <w:next w:val="affffffffff8"/>
    <w:qFormat/>
    <w:pPr>
      <w:tabs>
        <w:tab w:val="left" w:pos="851"/>
      </w:tabs>
      <w:ind w:left="851" w:hanging="851"/>
      <w:outlineLvl w:val="3"/>
    </w:pPr>
  </w:style>
  <w:style w:type="paragraph" w:customStyle="1" w:styleId="afffffffffff0">
    <w:name w:val="三级标题"/>
    <w:basedOn w:val="3"/>
    <w:next w:val="affffffffff8"/>
    <w:pPr>
      <w:numPr>
        <w:ilvl w:val="0"/>
        <w:numId w:val="0"/>
      </w:numPr>
      <w:tabs>
        <w:tab w:val="left" w:pos="709"/>
        <w:tab w:val="left" w:pos="1764"/>
      </w:tabs>
      <w:spacing w:before="0" w:after="0" w:line="240" w:lineRule="auto"/>
      <w:ind w:left="1764" w:hanging="420"/>
    </w:pPr>
    <w:rPr>
      <w:rFonts w:ascii="黑体"/>
      <w:bCs w:val="0"/>
      <w:sz w:val="30"/>
      <w:szCs w:val="20"/>
    </w:rPr>
  </w:style>
  <w:style w:type="paragraph" w:customStyle="1" w:styleId="CharCharCharCharCharCharCharCharCharChar1">
    <w:name w:val="Char Char Char Char Char Char Char Char Char Char1"/>
    <w:basedOn w:val="a0"/>
    <w:rPr>
      <w:rFonts w:ascii="黑体" w:eastAsia="黑体" w:hAnsi="黑体"/>
      <w:b/>
      <w:spacing w:val="10"/>
      <w:kern w:val="44"/>
      <w:sz w:val="30"/>
      <w:szCs w:val="20"/>
    </w:rPr>
  </w:style>
  <w:style w:type="paragraph" w:customStyle="1" w:styleId="33CharCharh3H3level3PIM3Level3HeadHeadin1">
    <w:name w:val="样式 标题 3标题 3 Char Char头h3H3level_3PIM 3Level 3 HeadHeadin...1"/>
    <w:basedOn w:val="3"/>
    <w:link w:val="33CharCharh3H3level3PIM3Level3HeadHeadin1Char"/>
    <w:pPr>
      <w:numPr>
        <w:ilvl w:val="0"/>
        <w:numId w:val="0"/>
      </w:numPr>
      <w:spacing w:before="0" w:after="0" w:line="500" w:lineRule="exact"/>
    </w:pPr>
    <w:rPr>
      <w:rFonts w:ascii="仿宋_GB2312" w:eastAsia="仿宋_GB2312" w:hAnsi="宋体"/>
      <w:bCs w:val="0"/>
      <w:color w:val="000000"/>
      <w:sz w:val="28"/>
      <w:szCs w:val="20"/>
      <w:lang w:val="en-US"/>
    </w:rPr>
  </w:style>
  <w:style w:type="paragraph" w:customStyle="1" w:styleId="1f4">
    <w:name w:val="表字1"/>
    <w:basedOn w:val="a0"/>
    <w:pPr>
      <w:adjustRightInd w:val="0"/>
      <w:spacing w:line="360" w:lineRule="auto"/>
      <w:jc w:val="center"/>
      <w:textAlignment w:val="baseline"/>
    </w:pPr>
    <w:rPr>
      <w:rFonts w:ascii="宋体"/>
      <w:kern w:val="0"/>
      <w:szCs w:val="20"/>
    </w:rPr>
  </w:style>
  <w:style w:type="paragraph" w:customStyle="1" w:styleId="2mystyle2style2173">
    <w:name w:val="样式 标题 2mystyle2style2 + 四号 非加粗 居中 行距: 多倍行距 1.73 字行"/>
    <w:basedOn w:val="2"/>
    <w:qFormat/>
    <w:pPr>
      <w:numPr>
        <w:ilvl w:val="0"/>
        <w:numId w:val="0"/>
      </w:numPr>
      <w:spacing w:before="260" w:after="260" w:line="413" w:lineRule="auto"/>
      <w:jc w:val="center"/>
    </w:pPr>
    <w:rPr>
      <w:b w:val="0"/>
    </w:rPr>
  </w:style>
  <w:style w:type="paragraph" w:customStyle="1" w:styleId="CharCharChar1CharCharCharCharCharChar1">
    <w:name w:val="Char Char Char1 Char Char Char Char Char Char1"/>
    <w:basedOn w:val="a0"/>
    <w:rPr>
      <w:rFonts w:ascii="黑体" w:eastAsia="黑体" w:hAnsi="黑体"/>
      <w:b/>
      <w:spacing w:val="10"/>
      <w:sz w:val="28"/>
      <w:szCs w:val="20"/>
    </w:rPr>
  </w:style>
  <w:style w:type="paragraph" w:customStyle="1" w:styleId="T">
    <w:name w:val="T正文"/>
    <w:qFormat/>
    <w:pPr>
      <w:widowControl w:val="0"/>
      <w:adjustRightInd w:val="0"/>
      <w:snapToGrid w:val="0"/>
      <w:spacing w:line="360" w:lineRule="auto"/>
      <w:ind w:firstLineChars="200" w:firstLine="200"/>
      <w:jc w:val="both"/>
    </w:pPr>
    <w:rPr>
      <w:rFonts w:eastAsia="仿宋_GB2312"/>
      <w:sz w:val="28"/>
    </w:rPr>
  </w:style>
  <w:style w:type="paragraph" w:customStyle="1" w:styleId="33CharCharH3h33rdlevel305">
    <w:name w:val="样式 标题 3标题 3 Char CharH3h33rd level标题3 + 段前: 0.5 行"/>
    <w:basedOn w:val="3"/>
    <w:pPr>
      <w:keepNext w:val="0"/>
      <w:keepLines w:val="0"/>
      <w:numPr>
        <w:ilvl w:val="0"/>
        <w:numId w:val="0"/>
      </w:numPr>
      <w:spacing w:before="0" w:after="0" w:line="500" w:lineRule="exact"/>
      <w:ind w:firstLineChars="200" w:firstLine="466"/>
      <w:outlineLvl w:val="9"/>
    </w:pPr>
    <w:rPr>
      <w:rFonts w:ascii="楷体_GB2312" w:eastAsia="楷体_GB2312" w:hAnsi="宋体"/>
      <w:bCs w:val="0"/>
      <w:spacing w:val="-4"/>
      <w:sz w:val="24"/>
      <w:szCs w:val="20"/>
    </w:rPr>
  </w:style>
  <w:style w:type="paragraph" w:customStyle="1" w:styleId="10215">
    <w:name w:val="样式 四号 首行缩进:  1.02 厘米 行距: 1.5 倍行距"/>
    <w:basedOn w:val="a0"/>
    <w:pPr>
      <w:tabs>
        <w:tab w:val="right" w:leader="dot" w:pos="8296"/>
      </w:tabs>
      <w:ind w:left="210"/>
      <w:jc w:val="left"/>
    </w:pPr>
    <w:rPr>
      <w:rFonts w:ascii="黑体"/>
      <w:smallCaps/>
      <w:sz w:val="20"/>
      <w:szCs w:val="20"/>
    </w:rPr>
  </w:style>
  <w:style w:type="paragraph" w:customStyle="1" w:styleId="afffffffffff1">
    <w:name w:val="+正文"/>
    <w:basedOn w:val="a0"/>
    <w:qFormat/>
    <w:pPr>
      <w:spacing w:line="360" w:lineRule="auto"/>
      <w:ind w:firstLineChars="200" w:firstLine="200"/>
    </w:pPr>
    <w:rPr>
      <w:rFonts w:hAnsi="宋体"/>
      <w:sz w:val="28"/>
      <w:szCs w:val="20"/>
    </w:rPr>
  </w:style>
  <w:style w:type="paragraph" w:customStyle="1" w:styleId="f14">
    <w:name w:val="f14"/>
    <w:basedOn w:val="a0"/>
    <w:pPr>
      <w:widowControl/>
      <w:spacing w:before="100" w:beforeAutospacing="1" w:after="100" w:afterAutospacing="1"/>
      <w:ind w:left="225" w:right="225"/>
      <w:jc w:val="left"/>
    </w:pPr>
    <w:rPr>
      <w:rFonts w:eastAsia="仿宋_GB2312"/>
      <w:kern w:val="0"/>
      <w:sz w:val="28"/>
      <w:szCs w:val="20"/>
    </w:rPr>
  </w:style>
  <w:style w:type="paragraph" w:customStyle="1" w:styleId="1f5">
    <w:name w:val="标题正1"/>
    <w:basedOn w:val="a0"/>
    <w:pPr>
      <w:spacing w:before="60" w:after="60" w:line="500" w:lineRule="exact"/>
      <w:jc w:val="center"/>
    </w:pPr>
    <w:rPr>
      <w:rFonts w:ascii="黑体" w:eastAsia="黑体"/>
      <w:sz w:val="32"/>
      <w:szCs w:val="20"/>
    </w:rPr>
  </w:style>
  <w:style w:type="paragraph" w:customStyle="1" w:styleId="3e">
    <w:name w:val="样式 标题 3 + (西文)粗体"/>
    <w:basedOn w:val="3"/>
    <w:qFormat/>
    <w:pPr>
      <w:numPr>
        <w:ilvl w:val="0"/>
        <w:numId w:val="0"/>
      </w:numPr>
      <w:spacing w:line="415" w:lineRule="auto"/>
    </w:pPr>
    <w:rPr>
      <w:rFonts w:ascii="Arial" w:eastAsia="仿宋_GB2312" w:hAnsi="Arial"/>
      <w:bCs w:val="0"/>
      <w:sz w:val="24"/>
      <w:szCs w:val="20"/>
    </w:rPr>
  </w:style>
  <w:style w:type="paragraph" w:customStyle="1" w:styleId="4111">
    <w:name w:val="标题 4　1.1.1"/>
    <w:basedOn w:val="40"/>
    <w:pPr>
      <w:numPr>
        <w:numId w:val="0"/>
      </w:numPr>
      <w:snapToGrid/>
      <w:spacing w:before="120" w:after="120" w:line="490" w:lineRule="exact"/>
    </w:pPr>
    <w:rPr>
      <w:rFonts w:eastAsia="黑体"/>
      <w:b/>
    </w:rPr>
  </w:style>
  <w:style w:type="paragraph" w:customStyle="1" w:styleId="CharChar10">
    <w:name w:val="Char Char1"/>
    <w:basedOn w:val="a0"/>
    <w:rPr>
      <w:szCs w:val="20"/>
    </w:rPr>
  </w:style>
  <w:style w:type="paragraph" w:customStyle="1" w:styleId="INDEX1">
    <w:name w:val="INDEX1"/>
    <w:basedOn w:val="a0"/>
    <w:pPr>
      <w:adjustRightInd w:val="0"/>
      <w:spacing w:line="360" w:lineRule="atLeast"/>
      <w:ind w:left="2160" w:hanging="720"/>
      <w:jc w:val="left"/>
      <w:textAlignment w:val="baseline"/>
    </w:pPr>
    <w:rPr>
      <w:rFonts w:ascii="全真楷書" w:eastAsia="全真楷書"/>
      <w:kern w:val="0"/>
      <w:sz w:val="24"/>
      <w:szCs w:val="20"/>
      <w:lang w:eastAsia="zh-TW"/>
    </w:rPr>
  </w:style>
  <w:style w:type="paragraph" w:customStyle="1" w:styleId="P7">
    <w:name w:val="P7"/>
    <w:pPr>
      <w:widowControl w:val="0"/>
      <w:tabs>
        <w:tab w:val="left" w:pos="576"/>
      </w:tabs>
      <w:adjustRightInd w:val="0"/>
      <w:spacing w:after="240" w:line="0" w:lineRule="atLeast"/>
      <w:ind w:left="1728" w:hanging="1728"/>
      <w:jc w:val="both"/>
      <w:textAlignment w:val="baseline"/>
    </w:pPr>
    <w:rPr>
      <w:rFonts w:eastAsia="全真中明體"/>
      <w:spacing w:val="20"/>
      <w:sz w:val="24"/>
      <w:lang w:val="en-GB" w:eastAsia="zh-TW"/>
    </w:rPr>
  </w:style>
  <w:style w:type="paragraph" w:customStyle="1" w:styleId="CharCharCharCharCharCharChar0">
    <w:name w:val="样式 正文缩进正文（首行缩进两字） Char Char Char Char Char Char Char表格标题文本条款..."/>
    <w:basedOn w:val="afffffffffff2"/>
  </w:style>
  <w:style w:type="paragraph" w:customStyle="1" w:styleId="afffffffffff2">
    <w:name w:val="正文（仿宋）"/>
    <w:basedOn w:val="a0"/>
    <w:qFormat/>
    <w:pPr>
      <w:spacing w:line="500" w:lineRule="exact"/>
      <w:ind w:firstLineChars="200" w:firstLine="560"/>
      <w:jc w:val="center"/>
    </w:pPr>
    <w:rPr>
      <w:rFonts w:ascii="仿宋_GB2312" w:eastAsia="仿宋_GB2312" w:hAnsi="宋体"/>
      <w:sz w:val="28"/>
      <w:szCs w:val="20"/>
    </w:rPr>
  </w:style>
  <w:style w:type="paragraph" w:customStyle="1" w:styleId="afffffffffff3">
    <w:name w:val="图标标题"/>
    <w:basedOn w:val="affffffffff8"/>
    <w:next w:val="affffffffff8"/>
    <w:pPr>
      <w:ind w:firstLineChars="0" w:firstLine="0"/>
      <w:jc w:val="center"/>
    </w:pPr>
    <w:rPr>
      <w:b/>
      <w:sz w:val="21"/>
    </w:rPr>
  </w:style>
  <w:style w:type="paragraph" w:customStyle="1" w:styleId="07715">
    <w:name w:val="样式 首行缩进:  0.77 厘米 行距: 1.5 倍行距"/>
    <w:basedOn w:val="a0"/>
    <w:pPr>
      <w:spacing w:line="360" w:lineRule="auto"/>
      <w:ind w:firstLine="435"/>
    </w:pPr>
    <w:rPr>
      <w:rFonts w:ascii="宋体" w:hAnsi="宋体"/>
      <w:snapToGrid w:val="0"/>
      <w:kern w:val="0"/>
      <w:sz w:val="24"/>
      <w:szCs w:val="20"/>
    </w:rPr>
  </w:style>
  <w:style w:type="paragraph" w:customStyle="1" w:styleId="afffffffffff4">
    <w:name w:val="框图"/>
    <w:basedOn w:val="a0"/>
    <w:pPr>
      <w:adjustRightInd w:val="0"/>
      <w:snapToGrid w:val="0"/>
      <w:ind w:leftChars="-38" w:left="2" w:rightChars="-38" w:right="-38" w:hangingChars="54" w:hanging="108"/>
      <w:jc w:val="center"/>
    </w:pPr>
    <w:rPr>
      <w:rFonts w:ascii="宋体"/>
      <w:sz w:val="20"/>
      <w:szCs w:val="20"/>
    </w:rPr>
  </w:style>
  <w:style w:type="paragraph" w:customStyle="1" w:styleId="afffffffffff5">
    <w:name w:val="表体宋旭峰"/>
    <w:basedOn w:val="a0"/>
    <w:pPr>
      <w:overflowPunct w:val="0"/>
      <w:spacing w:line="320" w:lineRule="exact"/>
      <w:jc w:val="center"/>
      <w:textAlignment w:val="baseline"/>
    </w:pPr>
    <w:rPr>
      <w:rFonts w:ascii="仿宋_GB2312" w:eastAsia="仿宋_GB2312"/>
      <w:snapToGrid w:val="0"/>
      <w:kern w:val="0"/>
      <w:sz w:val="18"/>
      <w:szCs w:val="20"/>
    </w:rPr>
  </w:style>
  <w:style w:type="paragraph" w:customStyle="1" w:styleId="P3">
    <w:name w:val="P3"/>
    <w:qFormat/>
    <w:pPr>
      <w:widowControl w:val="0"/>
      <w:adjustRightInd w:val="0"/>
      <w:spacing w:after="240" w:line="0" w:lineRule="atLeast"/>
      <w:ind w:left="2160" w:hanging="720"/>
      <w:jc w:val="both"/>
      <w:textAlignment w:val="baseline"/>
    </w:pPr>
    <w:rPr>
      <w:spacing w:val="20"/>
      <w:sz w:val="24"/>
      <w:lang w:val="en-GB"/>
    </w:rPr>
  </w:style>
  <w:style w:type="paragraph" w:customStyle="1" w:styleId="33H3h33rdlevel3CharChar1">
    <w:name w:val="样式 标题 3标题3H3h33rd level第二层条头小标题小节标题标题 3 Char Char一海港标...1"/>
    <w:basedOn w:val="3"/>
    <w:pPr>
      <w:keepLines w:val="0"/>
      <w:numPr>
        <w:ilvl w:val="0"/>
        <w:numId w:val="0"/>
      </w:numPr>
      <w:adjustRightInd w:val="0"/>
      <w:spacing w:before="120" w:after="120" w:line="264" w:lineRule="auto"/>
      <w:jc w:val="left"/>
      <w:textAlignment w:val="baseline"/>
    </w:pPr>
    <w:rPr>
      <w:rFonts w:eastAsia="仿宋_GB2312"/>
      <w:b w:val="0"/>
      <w:bCs w:val="0"/>
      <w:sz w:val="24"/>
      <w:szCs w:val="20"/>
    </w:rPr>
  </w:style>
  <w:style w:type="paragraph" w:customStyle="1" w:styleId="222H2h22Char11Char2Cha1">
    <w:name w:val="样式 样式 标题 2标题2二级 标题 2H2h2第一层条标题 2 Char节标题节11 Char标题 2 Cha... +1"/>
    <w:basedOn w:val="222H2h22Char11Char2Cha"/>
    <w:qFormat/>
    <w:pPr>
      <w:spacing w:before="240"/>
      <w:jc w:val="left"/>
    </w:pPr>
    <w:rPr>
      <w:b w:val="0"/>
      <w:kern w:val="2"/>
    </w:rPr>
  </w:style>
  <w:style w:type="paragraph" w:customStyle="1" w:styleId="222H2h22Char11Char2Cha">
    <w:name w:val="样式 标题 2标题2二级 标题 2H2h2第一层条标题 2 Char节标题节11 Char标题 2 Cha..."/>
    <w:basedOn w:val="2"/>
    <w:pPr>
      <w:keepNext w:val="0"/>
      <w:keepLines w:val="0"/>
      <w:numPr>
        <w:ilvl w:val="0"/>
        <w:numId w:val="0"/>
      </w:numPr>
      <w:adjustRightInd w:val="0"/>
      <w:spacing w:before="160" w:after="160" w:line="312" w:lineRule="auto"/>
      <w:textAlignment w:val="baseline"/>
    </w:pPr>
    <w:rPr>
      <w:rFonts w:ascii="Times New Roman" w:eastAsia="仿宋_GB2312" w:hAnsi="Times New Roman"/>
      <w:kern w:val="0"/>
      <w:sz w:val="24"/>
    </w:rPr>
  </w:style>
  <w:style w:type="paragraph" w:customStyle="1" w:styleId="33H3h33rdlevel3Char3Char">
    <w:name w:val="样式 标题 3头标题3H3h33rd level第二层条标题 3 Char小标题小节标题标题 3 Char ..."/>
    <w:basedOn w:val="3"/>
    <w:pPr>
      <w:keepLines w:val="0"/>
      <w:numPr>
        <w:ilvl w:val="0"/>
        <w:numId w:val="0"/>
      </w:numPr>
      <w:tabs>
        <w:tab w:val="left" w:pos="1742"/>
      </w:tabs>
      <w:adjustRightInd w:val="0"/>
      <w:spacing w:before="0" w:after="0" w:line="300" w:lineRule="auto"/>
      <w:ind w:right="-153"/>
      <w:textAlignment w:val="baseline"/>
    </w:pPr>
    <w:rPr>
      <w:rFonts w:eastAsia="仿宋_GB2312"/>
      <w:b w:val="0"/>
      <w:bCs w:val="0"/>
      <w:color w:val="000000"/>
      <w:kern w:val="0"/>
      <w:sz w:val="24"/>
      <w:szCs w:val="20"/>
    </w:rPr>
  </w:style>
  <w:style w:type="paragraph" w:customStyle="1" w:styleId="afffffffffff6">
    <w:name w:val="海港表格文字"/>
    <w:basedOn w:val="afffff9"/>
    <w:pPr>
      <w:adjustRightInd w:val="0"/>
      <w:snapToGrid w:val="0"/>
      <w:spacing w:line="300" w:lineRule="exact"/>
      <w:ind w:leftChars="-30" w:left="-56" w:rightChars="-30" w:right="-30" w:firstLine="19"/>
      <w:textAlignment w:val="baseline"/>
    </w:pPr>
    <w:rPr>
      <w:rFonts w:ascii="Arial" w:eastAsia="仿宋_GB2312" w:hAnsi="Arial"/>
    </w:rPr>
  </w:style>
  <w:style w:type="paragraph" w:customStyle="1" w:styleId="CharChar8">
    <w:name w:val="批注框文本 Char Char"/>
    <w:basedOn w:val="a0"/>
    <w:qFormat/>
    <w:pPr>
      <w:widowControl/>
      <w:jc w:val="left"/>
    </w:pPr>
    <w:rPr>
      <w:kern w:val="0"/>
      <w:sz w:val="18"/>
      <w:szCs w:val="20"/>
    </w:rPr>
  </w:style>
  <w:style w:type="paragraph" w:customStyle="1" w:styleId="3Char3H3h33rdlevel3CharChar">
    <w:name w:val="样式 标题 3Char标题3H3h33rd level第二层条头小标题小节标题标题 3 Char Char..."/>
    <w:basedOn w:val="3"/>
    <w:qFormat/>
    <w:pPr>
      <w:numPr>
        <w:ilvl w:val="0"/>
        <w:numId w:val="0"/>
      </w:numPr>
      <w:spacing w:before="240" w:after="0" w:line="240" w:lineRule="auto"/>
    </w:pPr>
    <w:rPr>
      <w:rFonts w:ascii="Arial" w:eastAsia="仿宋_GB2312" w:hAnsi="Arial"/>
      <w:bCs w:val="0"/>
      <w:sz w:val="24"/>
      <w:szCs w:val="20"/>
    </w:rPr>
  </w:style>
  <w:style w:type="paragraph" w:customStyle="1" w:styleId="BodyText21">
    <w:name w:val="Body Text 21"/>
    <w:basedOn w:val="a0"/>
    <w:qFormat/>
    <w:pPr>
      <w:adjustRightInd w:val="0"/>
      <w:jc w:val="center"/>
      <w:textAlignment w:val="baseline"/>
    </w:pPr>
    <w:rPr>
      <w:rFonts w:eastAsia="仿宋体"/>
      <w:sz w:val="24"/>
      <w:szCs w:val="20"/>
    </w:rPr>
  </w:style>
  <w:style w:type="paragraph" w:customStyle="1" w:styleId="ParaCharCharCharCharCharCharCharCharCharCharCharCharChar1Char">
    <w:name w:val="默认段落字体 Para Char Char Char Char Char Char Char Char Char Char Char Char Char1 Char"/>
    <w:basedOn w:val="af0"/>
    <w:qFormat/>
    <w:pPr>
      <w:shd w:val="clear" w:color="auto" w:fill="000080"/>
      <w:adjustRightInd w:val="0"/>
      <w:snapToGrid w:val="0"/>
      <w:spacing w:line="360" w:lineRule="auto"/>
    </w:pPr>
    <w:rPr>
      <w:rFonts w:ascii="Tahoma" w:eastAsia="仿宋_GB2312" w:hAnsi="Tahoma"/>
      <w:sz w:val="28"/>
      <w:szCs w:val="20"/>
    </w:rPr>
  </w:style>
  <w:style w:type="paragraph" w:customStyle="1" w:styleId="21111yjm22Heading2HiddenHeading">
    <w:name w:val="样式 标题 2节标题 1.1标题 1.1标题 yjm2第一章 标题 2Heading 2 HiddenHeading..."/>
    <w:basedOn w:val="2"/>
    <w:pPr>
      <w:keepLines w:val="0"/>
      <w:numPr>
        <w:ilvl w:val="0"/>
        <w:numId w:val="0"/>
      </w:numPr>
      <w:adjustRightInd w:val="0"/>
      <w:snapToGrid w:val="0"/>
      <w:spacing w:beforeLines="50" w:before="156" w:line="360" w:lineRule="auto"/>
      <w:jc w:val="left"/>
    </w:pPr>
    <w:rPr>
      <w:b w:val="0"/>
      <w:sz w:val="32"/>
    </w:rPr>
  </w:style>
  <w:style w:type="paragraph" w:customStyle="1" w:styleId="21111yjm22Heading2HiddenHeading1">
    <w:name w:val="样式 标题 2节标题 1.1标题 1.1标题 yjm2第一章 标题 2Heading 2 HiddenHeading...1"/>
    <w:basedOn w:val="2"/>
    <w:qFormat/>
    <w:pPr>
      <w:keepLines w:val="0"/>
      <w:numPr>
        <w:numId w:val="0"/>
      </w:numPr>
      <w:adjustRightInd w:val="0"/>
      <w:snapToGrid w:val="0"/>
      <w:spacing w:beforeLines="50" w:before="156" w:line="360" w:lineRule="auto"/>
      <w:jc w:val="left"/>
    </w:pPr>
    <w:rPr>
      <w:b w:val="0"/>
      <w:sz w:val="32"/>
    </w:rPr>
  </w:style>
  <w:style w:type="paragraph" w:customStyle="1" w:styleId="CharCharChar1CharCharCharCharCharCharCharCharCharCharCharChar1CharCharCharCharCharCharCharCharCharCharCharCharCharCharCharCharCharCharCharCharCharCharCharCharCharCharCharCharCharCharChar">
    <w:name w:val="Char Char Char1 Char Char Char Char Char Char Char Char Char Char Char Char1 Char Char Char Char Char Char Char Char Char Char Char Char Char Char Char Char Char Char Char Char Char Char Char Char Char Char Char Char Char Char Char"/>
    <w:basedOn w:val="a0"/>
    <w:qFormat/>
    <w:rPr>
      <w:szCs w:val="20"/>
    </w:rPr>
  </w:style>
  <w:style w:type="paragraph" w:customStyle="1" w:styleId="afffffffffff7">
    <w:name w:val="报告表格"/>
    <w:basedOn w:val="a0"/>
    <w:qFormat/>
    <w:pPr>
      <w:autoSpaceDE w:val="0"/>
      <w:autoSpaceDN w:val="0"/>
      <w:adjustRightInd w:val="0"/>
      <w:spacing w:line="300" w:lineRule="exact"/>
      <w:jc w:val="center"/>
      <w:textAlignment w:val="bottom"/>
    </w:pPr>
    <w:rPr>
      <w:rFonts w:ascii="楷体_GB2312" w:eastAsia="楷体_GB2312"/>
      <w:kern w:val="24"/>
      <w:szCs w:val="20"/>
    </w:rPr>
  </w:style>
  <w:style w:type="paragraph" w:customStyle="1" w:styleId="afffffffffff8">
    <w:name w:val="表中正文"/>
    <w:basedOn w:val="a0"/>
    <w:qFormat/>
    <w:pPr>
      <w:autoSpaceDE w:val="0"/>
      <w:autoSpaceDN w:val="0"/>
      <w:adjustRightInd w:val="0"/>
      <w:snapToGrid w:val="0"/>
      <w:spacing w:line="280" w:lineRule="exact"/>
      <w:jc w:val="center"/>
    </w:pPr>
    <w:rPr>
      <w:rFonts w:ascii="宋体"/>
      <w:szCs w:val="20"/>
    </w:rPr>
  </w:style>
  <w:style w:type="paragraph" w:customStyle="1" w:styleId="0">
    <w:name w:val="0"/>
    <w:basedOn w:val="a0"/>
    <w:pPr>
      <w:widowControl/>
      <w:snapToGrid w:val="0"/>
    </w:pPr>
    <w:rPr>
      <w:kern w:val="0"/>
      <w:szCs w:val="20"/>
    </w:rPr>
  </w:style>
  <w:style w:type="paragraph" w:customStyle="1" w:styleId="93">
    <w:name w:val="9"/>
    <w:basedOn w:val="a0"/>
    <w:next w:val="af7"/>
    <w:qFormat/>
    <w:rPr>
      <w:rFonts w:ascii="宋体" w:hAnsi="Courier New"/>
      <w:szCs w:val="20"/>
    </w:rPr>
  </w:style>
  <w:style w:type="paragraph" w:customStyle="1" w:styleId="GB2312251">
    <w:name w:val="样式 普通(网站) + 仿宋_GB2312 四号 行距: 固定值 25 磅"/>
    <w:basedOn w:val="45"/>
    <w:qFormat/>
    <w:pPr>
      <w:spacing w:line="500" w:lineRule="exact"/>
    </w:pPr>
    <w:rPr>
      <w:rFonts w:ascii="仿宋_GB2312" w:eastAsia="仿宋_GB2312" w:hAnsi="宋体" w:cs="Times New Roman"/>
      <w:sz w:val="28"/>
      <w:szCs w:val="20"/>
    </w:rPr>
  </w:style>
  <w:style w:type="paragraph" w:customStyle="1" w:styleId="GB231200">
    <w:name w:val="样式 (中文) 仿宋_GB2312 四号 首行缩进:  0 厘米"/>
    <w:basedOn w:val="a0"/>
    <w:qFormat/>
    <w:pPr>
      <w:ind w:firstLine="2"/>
      <w:jc w:val="center"/>
    </w:pPr>
    <w:rPr>
      <w:rFonts w:ascii="仿宋_GB2312" w:eastAsia="仿宋_GB2312" w:hAnsi="仿宋_GB2312"/>
      <w:sz w:val="28"/>
      <w:szCs w:val="20"/>
    </w:rPr>
  </w:style>
  <w:style w:type="paragraph" w:customStyle="1" w:styleId="CharCharCharCharCharCharCharCharCharCharCharCharCharCharCharCharCharCharCharCharCharCharCharCharCharCharCharChar">
    <w:name w:val="Char Char Char Char Char Char Char Char Char Char Char Char Char Char Char Char Char Char Char Char Char Char Char Char Char Char Char Char"/>
    <w:basedOn w:val="a0"/>
    <w:qFormat/>
    <w:rPr>
      <w:sz w:val="24"/>
      <w:szCs w:val="20"/>
    </w:rPr>
  </w:style>
  <w:style w:type="paragraph" w:customStyle="1" w:styleId="CharCharCharCharCharCharCharCharCharCharCharCharCharCharCharChar">
    <w:name w:val="Char Char Char Char Char Char Char Char Char Char Char Char Char Char Char Char"/>
    <w:basedOn w:val="a0"/>
    <w:rPr>
      <w:sz w:val="24"/>
      <w:szCs w:val="20"/>
    </w:rPr>
  </w:style>
  <w:style w:type="paragraph" w:customStyle="1" w:styleId="1111111Charyjm1h11stlevelSection">
    <w:name w:val="样式 标题 1（安评1）章标题 1标题111标题 1 Char标题yjm1h11st levelSection ..."/>
    <w:basedOn w:val="1"/>
    <w:qFormat/>
    <w:pPr>
      <w:widowControl w:val="0"/>
      <w:numPr>
        <w:numId w:val="0"/>
      </w:numPr>
      <w:tabs>
        <w:tab w:val="left" w:pos="360"/>
        <w:tab w:val="left" w:pos="432"/>
      </w:tabs>
      <w:ind w:left="432" w:hanging="432"/>
    </w:pPr>
    <w:rPr>
      <w:sz w:val="36"/>
    </w:rPr>
  </w:style>
  <w:style w:type="paragraph" w:customStyle="1" w:styleId="3CharCharCharChar">
    <w:name w:val="样式 标题 3 + 黑色 Char Char Char Char"/>
    <w:basedOn w:val="3"/>
    <w:qFormat/>
    <w:pPr>
      <w:keepNext w:val="0"/>
      <w:keepLines w:val="0"/>
      <w:numPr>
        <w:ilvl w:val="0"/>
        <w:numId w:val="0"/>
      </w:numPr>
      <w:tabs>
        <w:tab w:val="left" w:pos="993"/>
        <w:tab w:val="left" w:pos="1260"/>
      </w:tabs>
      <w:adjustRightInd w:val="0"/>
      <w:snapToGrid w:val="0"/>
      <w:spacing w:before="0" w:after="0" w:line="500" w:lineRule="exact"/>
      <w:outlineLvl w:val="9"/>
    </w:pPr>
    <w:rPr>
      <w:b w:val="0"/>
      <w:bCs w:val="0"/>
      <w:color w:val="000000"/>
      <w:sz w:val="28"/>
      <w:szCs w:val="20"/>
    </w:rPr>
  </w:style>
  <w:style w:type="paragraph" w:customStyle="1" w:styleId="gy">
    <w:name w:val="gy"/>
    <w:basedOn w:val="a0"/>
    <w:qFormat/>
    <w:pPr>
      <w:widowControl/>
      <w:spacing w:before="100" w:beforeAutospacing="1" w:after="100" w:afterAutospacing="1" w:line="360" w:lineRule="auto"/>
      <w:ind w:left="150" w:right="150" w:firstLine="520"/>
      <w:jc w:val="left"/>
    </w:pPr>
    <w:rPr>
      <w:rFonts w:ascii="Arial Unicode MS" w:eastAsia="Arial Unicode MS" w:hAnsi="Arial Unicode MS"/>
      <w:kern w:val="0"/>
      <w:sz w:val="18"/>
      <w:szCs w:val="20"/>
    </w:rPr>
  </w:style>
  <w:style w:type="paragraph" w:customStyle="1" w:styleId="21122CharH2h2122">
    <w:name w:val="样式 标题 2节标题 1.1标题2标题 2 Char节标题H2h2第一层条1二级 标题 2标题 2（修改）..."/>
    <w:basedOn w:val="2"/>
    <w:qFormat/>
    <w:pPr>
      <w:numPr>
        <w:numId w:val="0"/>
      </w:numPr>
      <w:tabs>
        <w:tab w:val="left" w:pos="575"/>
      </w:tabs>
      <w:adjustRightInd w:val="0"/>
      <w:spacing w:beforeLines="50" w:before="156" w:afterLines="50" w:after="156" w:line="312" w:lineRule="auto"/>
    </w:pPr>
    <w:rPr>
      <w:rFonts w:eastAsia="仿宋_GB2312"/>
      <w:b w:val="0"/>
      <w:kern w:val="0"/>
      <w:sz w:val="24"/>
    </w:rPr>
  </w:style>
  <w:style w:type="paragraph" w:customStyle="1" w:styleId="afffffffffff9">
    <w:name w:val="图名"/>
    <w:basedOn w:val="15"/>
    <w:qFormat/>
    <w:pPr>
      <w:tabs>
        <w:tab w:val="clear" w:pos="360"/>
        <w:tab w:val="clear" w:pos="1021"/>
      </w:tabs>
      <w:spacing w:before="120" w:line="360" w:lineRule="exact"/>
      <w:ind w:firstLine="0"/>
      <w:jc w:val="center"/>
    </w:pPr>
    <w:rPr>
      <w:rFonts w:ascii="Arial" w:eastAsia="仿宋_GB2312" w:hAnsi="Arial"/>
      <w:b/>
    </w:rPr>
  </w:style>
  <w:style w:type="paragraph" w:customStyle="1" w:styleId="2150">
    <w:name w:val="样式 样式 正文文本 + 首行缩进:  2 字符 + 首行缩进:  1.5 字符"/>
    <w:basedOn w:val="a0"/>
    <w:qFormat/>
    <w:pPr>
      <w:spacing w:line="360" w:lineRule="auto"/>
      <w:ind w:firstLineChars="150" w:firstLine="420"/>
    </w:pPr>
    <w:rPr>
      <w:rFonts w:ascii="仿宋_GB2312" w:eastAsia="仿宋_GB2312" w:hAnsi="宋体"/>
      <w:color w:val="0000FF"/>
      <w:sz w:val="28"/>
      <w:szCs w:val="20"/>
    </w:rPr>
  </w:style>
  <w:style w:type="paragraph" w:customStyle="1" w:styleId="10505">
    <w:name w:val="样式 标题 1 + 段前: 0.5 行 段后: 0.5 行"/>
    <w:basedOn w:val="1"/>
    <w:qFormat/>
    <w:pPr>
      <w:widowControl w:val="0"/>
      <w:numPr>
        <w:numId w:val="0"/>
      </w:numPr>
      <w:tabs>
        <w:tab w:val="left" w:pos="360"/>
      </w:tabs>
      <w:spacing w:beforeLines="50" w:before="156" w:afterLines="50" w:after="156"/>
    </w:pPr>
    <w:rPr>
      <w:rFonts w:eastAsia="黑体"/>
      <w:sz w:val="28"/>
    </w:rPr>
  </w:style>
  <w:style w:type="paragraph" w:customStyle="1" w:styleId="111h11212">
    <w:name w:val="样式 标题 11.标题 1h1 + 两端对齐 段前: 12 磅 段后: 12 磅"/>
    <w:basedOn w:val="1"/>
    <w:qFormat/>
    <w:pPr>
      <w:numPr>
        <w:numId w:val="0"/>
      </w:numPr>
      <w:tabs>
        <w:tab w:val="left" w:pos="0"/>
        <w:tab w:val="left" w:pos="432"/>
      </w:tabs>
      <w:autoSpaceDE w:val="0"/>
      <w:autoSpaceDN w:val="0"/>
      <w:adjustRightInd w:val="0"/>
      <w:snapToGrid w:val="0"/>
      <w:spacing w:beforeLines="100" w:before="312" w:line="240" w:lineRule="auto"/>
      <w:ind w:left="432" w:hanging="432"/>
      <w:textAlignment w:val="bottom"/>
    </w:pPr>
    <w:rPr>
      <w:rFonts w:ascii="Arial" w:eastAsia="黑体"/>
      <w:sz w:val="28"/>
    </w:rPr>
  </w:style>
  <w:style w:type="paragraph" w:customStyle="1" w:styleId="-02-02">
    <w:name w:val="样式 表 + 左侧:  -0.2 字符 右侧:  -0.2 字符"/>
    <w:basedOn w:val="afffff9"/>
    <w:qFormat/>
    <w:pPr>
      <w:pBdr>
        <w:top w:val="single" w:sz="12" w:space="1" w:color="auto"/>
        <w:left w:val="single" w:sz="12" w:space="4" w:color="auto"/>
        <w:bottom w:val="single" w:sz="12" w:space="1" w:color="auto"/>
        <w:right w:val="single" w:sz="12" w:space="4" w:color="auto"/>
      </w:pBdr>
      <w:adjustRightInd w:val="0"/>
      <w:ind w:leftChars="-20" w:left="-20" w:rightChars="-20" w:right="-20" w:firstLine="19"/>
      <w:textAlignment w:val="baseline"/>
    </w:pPr>
    <w:rPr>
      <w:rFonts w:ascii="Arial" w:eastAsia="仿宋_GB2312" w:hAnsi="Arial"/>
      <w:snapToGrid w:val="0"/>
      <w:kern w:val="0"/>
    </w:rPr>
  </w:style>
  <w:style w:type="paragraph" w:customStyle="1" w:styleId="3h361213">
    <w:name w:val="样式 标题 3h3 + 两端对齐 段前: 6 磅 段后: 12 磅 行距: 多倍行距 1.3 字行"/>
    <w:basedOn w:val="3"/>
    <w:qFormat/>
    <w:pPr>
      <w:keepLines w:val="0"/>
      <w:numPr>
        <w:ilvl w:val="0"/>
        <w:numId w:val="0"/>
      </w:numPr>
      <w:adjustRightInd w:val="0"/>
      <w:spacing w:before="120" w:after="120" w:line="312" w:lineRule="auto"/>
      <w:textAlignment w:val="baseline"/>
    </w:pPr>
    <w:rPr>
      <w:rFonts w:eastAsia="黑体"/>
      <w:b w:val="0"/>
      <w:bCs w:val="0"/>
      <w:kern w:val="0"/>
      <w:sz w:val="24"/>
      <w:szCs w:val="20"/>
    </w:rPr>
  </w:style>
  <w:style w:type="paragraph" w:customStyle="1" w:styleId="afffffffffffa">
    <w:name w:val="正文小四"/>
    <w:basedOn w:val="a0"/>
    <w:qFormat/>
    <w:pPr>
      <w:spacing w:line="453" w:lineRule="atLeast"/>
      <w:ind w:firstLine="481"/>
    </w:pPr>
    <w:rPr>
      <w:rFonts w:ascii="宋体" w:hAnsi="宋体"/>
      <w:sz w:val="24"/>
      <w:szCs w:val="20"/>
    </w:rPr>
  </w:style>
  <w:style w:type="paragraph" w:customStyle="1" w:styleId="P10">
    <w:name w:val="P10"/>
    <w:basedOn w:val="a0"/>
    <w:qFormat/>
    <w:pPr>
      <w:adjustRightInd w:val="0"/>
      <w:spacing w:after="240" w:line="0" w:lineRule="atLeast"/>
      <w:ind w:left="3240"/>
      <w:textAlignment w:val="baseline"/>
    </w:pPr>
    <w:rPr>
      <w:rFonts w:eastAsia="全真中明體"/>
      <w:spacing w:val="20"/>
      <w:kern w:val="0"/>
      <w:sz w:val="24"/>
      <w:szCs w:val="20"/>
      <w:lang w:val="en-GB" w:eastAsia="zh-TW"/>
    </w:rPr>
  </w:style>
  <w:style w:type="paragraph" w:customStyle="1" w:styleId="afffffffffffb">
    <w:name w:val="缩进"/>
    <w:basedOn w:val="a0"/>
    <w:qFormat/>
    <w:pPr>
      <w:spacing w:line="480" w:lineRule="exact"/>
      <w:ind w:firstLineChars="200" w:firstLine="480"/>
      <w:jc w:val="left"/>
    </w:pPr>
    <w:rPr>
      <w:rFonts w:ascii="宋体" w:eastAsia="仿宋_GB2312" w:hAnsi="宋体"/>
      <w:color w:val="000000"/>
      <w:kern w:val="0"/>
      <w:sz w:val="24"/>
      <w:szCs w:val="20"/>
    </w:rPr>
  </w:style>
  <w:style w:type="paragraph" w:customStyle="1" w:styleId="33CharCharh3H3level3PIM3Level3HeadHeadin">
    <w:name w:val="样式 标题 3标题 3 Char Char头h3H3level_3PIM 3Level 3 HeadHeadin..."/>
    <w:basedOn w:val="3"/>
    <w:qFormat/>
    <w:pPr>
      <w:numPr>
        <w:ilvl w:val="0"/>
        <w:numId w:val="0"/>
      </w:numPr>
      <w:spacing w:before="0" w:after="0" w:line="500" w:lineRule="exact"/>
      <w:jc w:val="center"/>
    </w:pPr>
    <w:rPr>
      <w:rFonts w:ascii="仿宋_GB2312" w:eastAsia="仿宋_GB2312"/>
      <w:bCs w:val="0"/>
      <w:sz w:val="28"/>
      <w:szCs w:val="20"/>
    </w:rPr>
  </w:style>
  <w:style w:type="paragraph" w:customStyle="1" w:styleId="1TimesNewRoman5524">
    <w:name w:val="样式 标题 1 + Times New Roman 三号 段前: 5 磅 段后: 5 磅 行距: 固定值 24 磅"/>
    <w:basedOn w:val="1"/>
    <w:qFormat/>
    <w:pPr>
      <w:widowControl w:val="0"/>
      <w:numPr>
        <w:numId w:val="0"/>
      </w:numPr>
      <w:autoSpaceDE w:val="0"/>
      <w:autoSpaceDN w:val="0"/>
      <w:adjustRightInd w:val="0"/>
      <w:spacing w:before="100" w:after="100" w:line="480" w:lineRule="exact"/>
      <w:jc w:val="left"/>
      <w:textAlignment w:val="baseline"/>
    </w:pPr>
    <w:rPr>
      <w:rFonts w:ascii="Arial Unicode MS" w:eastAsia="仿宋_GB2312" w:hAnsi="Arial Unicode MS"/>
    </w:rPr>
  </w:style>
  <w:style w:type="paragraph" w:customStyle="1" w:styleId="afffffffffffc">
    <w:name w:val="图表标题"/>
    <w:basedOn w:val="affffffffff0"/>
    <w:next w:val="afffffffffff7"/>
    <w:qFormat/>
    <w:pPr>
      <w:snapToGrid w:val="0"/>
      <w:ind w:firstLineChars="300" w:firstLine="723"/>
      <w:jc w:val="center"/>
      <w:textAlignment w:val="baseline"/>
    </w:pPr>
    <w:rPr>
      <w:rFonts w:ascii="Times New Roman" w:hAnsi="Times New Roman"/>
      <w:b/>
      <w:kern w:val="2"/>
    </w:rPr>
  </w:style>
  <w:style w:type="paragraph" w:customStyle="1" w:styleId="afffffffffffd">
    <w:name w:val="封面单位"/>
    <w:basedOn w:val="a0"/>
    <w:qFormat/>
    <w:pPr>
      <w:tabs>
        <w:tab w:val="center" w:pos="8222"/>
      </w:tabs>
      <w:spacing w:line="360" w:lineRule="auto"/>
      <w:jc w:val="center"/>
    </w:pPr>
    <w:rPr>
      <w:rFonts w:ascii="楷体_GB2312" w:eastAsia="楷体_GB2312"/>
      <w:b/>
      <w:sz w:val="36"/>
      <w:szCs w:val="20"/>
    </w:rPr>
  </w:style>
  <w:style w:type="paragraph" w:customStyle="1" w:styleId="2h2MVA27818">
    <w:name w:val="样式 标题 2h2MVA2 + 段前: 7.8 磅 段后: 1.8 磅"/>
    <w:basedOn w:val="2"/>
    <w:qFormat/>
    <w:pPr>
      <w:keepNext w:val="0"/>
      <w:keepLines w:val="0"/>
      <w:numPr>
        <w:numId w:val="0"/>
      </w:numPr>
      <w:tabs>
        <w:tab w:val="left" w:pos="575"/>
      </w:tabs>
      <w:adjustRightInd w:val="0"/>
      <w:spacing w:before="156" w:after="36"/>
      <w:ind w:left="575" w:hanging="576"/>
      <w:jc w:val="left"/>
      <w:textAlignment w:val="baseline"/>
    </w:pPr>
    <w:rPr>
      <w:rFonts w:ascii="Times New Roman" w:hAnsi="Times New Roman"/>
      <w:kern w:val="0"/>
      <w:sz w:val="24"/>
    </w:rPr>
  </w:style>
  <w:style w:type="paragraph" w:customStyle="1" w:styleId="222H2h22Char11Char2Cha2">
    <w:name w:val="样式 标题 2标题2二级 标题 2H2h2第一层条标题 2 Char节标题节11 Char标题 2 Cha...2"/>
    <w:basedOn w:val="2"/>
    <w:qFormat/>
    <w:pPr>
      <w:keepNext w:val="0"/>
      <w:keepLines w:val="0"/>
      <w:numPr>
        <w:ilvl w:val="0"/>
        <w:numId w:val="0"/>
      </w:numPr>
      <w:tabs>
        <w:tab w:val="left" w:pos="567"/>
        <w:tab w:val="left" w:pos="680"/>
      </w:tabs>
      <w:adjustRightInd w:val="0"/>
      <w:spacing w:before="60" w:after="60"/>
      <w:ind w:left="578" w:hanging="578"/>
      <w:jc w:val="left"/>
      <w:textAlignment w:val="baseline"/>
    </w:pPr>
    <w:rPr>
      <w:rFonts w:ascii="Times New Roman" w:eastAsia="仿宋_GB2312" w:hAnsi="Times New Roman"/>
      <w:kern w:val="0"/>
      <w:sz w:val="24"/>
    </w:rPr>
  </w:style>
  <w:style w:type="paragraph" w:customStyle="1" w:styleId="33H3h33rdlevel3CharChar33">
    <w:name w:val="样式 标题 3标题3H3h33rd level第二层条头标题 3 Char Char小标题小节标题标题 3 ...3"/>
    <w:basedOn w:val="3"/>
    <w:qFormat/>
    <w:pPr>
      <w:keepLines w:val="0"/>
      <w:numPr>
        <w:ilvl w:val="0"/>
        <w:numId w:val="0"/>
      </w:numPr>
      <w:tabs>
        <w:tab w:val="left" w:pos="709"/>
      </w:tabs>
      <w:adjustRightInd w:val="0"/>
      <w:spacing w:before="156" w:after="120" w:line="264" w:lineRule="auto"/>
      <w:ind w:left="709" w:hanging="709"/>
      <w:jc w:val="left"/>
      <w:textAlignment w:val="baseline"/>
    </w:pPr>
    <w:rPr>
      <w:rFonts w:eastAsia="仿宋_GB2312"/>
      <w:b w:val="0"/>
      <w:bCs w:val="0"/>
      <w:kern w:val="0"/>
      <w:sz w:val="24"/>
      <w:szCs w:val="20"/>
    </w:rPr>
  </w:style>
  <w:style w:type="paragraph" w:customStyle="1" w:styleId="1000">
    <w:name w:val="样式 标题 1 + 左侧:  0 厘米 首行缩进:  0 厘米"/>
    <w:basedOn w:val="1"/>
    <w:qFormat/>
    <w:pPr>
      <w:numPr>
        <w:numId w:val="0"/>
      </w:numPr>
      <w:tabs>
        <w:tab w:val="left" w:pos="0"/>
        <w:tab w:val="left" w:pos="1200"/>
      </w:tabs>
      <w:autoSpaceDE w:val="0"/>
      <w:autoSpaceDN w:val="0"/>
      <w:adjustRightInd w:val="0"/>
      <w:snapToGrid w:val="0"/>
      <w:spacing w:beforeLines="100" w:before="312" w:line="240" w:lineRule="auto"/>
      <w:jc w:val="left"/>
      <w:textAlignment w:val="bottom"/>
    </w:pPr>
    <w:rPr>
      <w:rFonts w:ascii="Arial" w:eastAsia="黑体"/>
      <w:color w:val="000000"/>
      <w:sz w:val="28"/>
    </w:rPr>
  </w:style>
  <w:style w:type="paragraph" w:customStyle="1" w:styleId="CharCharChar1Char">
    <w:name w:val="Char Char Char1 Char"/>
    <w:basedOn w:val="a0"/>
    <w:qFormat/>
    <w:pPr>
      <w:adjustRightInd w:val="0"/>
      <w:textAlignment w:val="baseline"/>
    </w:pPr>
    <w:rPr>
      <w:rFonts w:ascii="仿宋_GB2312" w:eastAsia="仿宋_GB2312"/>
      <w:szCs w:val="20"/>
    </w:rPr>
  </w:style>
  <w:style w:type="paragraph" w:customStyle="1" w:styleId="Style55">
    <w:name w:val="_Style 55"/>
    <w:basedOn w:val="a0"/>
    <w:next w:val="36"/>
    <w:qFormat/>
    <w:pPr>
      <w:widowControl/>
      <w:spacing w:line="520" w:lineRule="exact"/>
      <w:ind w:firstLineChars="200" w:firstLine="480"/>
      <w:jc w:val="left"/>
    </w:pPr>
    <w:rPr>
      <w:rFonts w:ascii="宋体" w:hAnsi="宋体"/>
      <w:kern w:val="0"/>
      <w:sz w:val="24"/>
      <w:szCs w:val="20"/>
    </w:rPr>
  </w:style>
  <w:style w:type="paragraph" w:customStyle="1" w:styleId="CharCharCharCharCharCharCharCharChar1CharCharCharCharCharChar1">
    <w:name w:val="Char Char Char Char Char Char Char Char Char1 Char Char Char Char Char Char1"/>
    <w:basedOn w:val="a0"/>
    <w:qFormat/>
    <w:rPr>
      <w:szCs w:val="20"/>
    </w:rPr>
  </w:style>
  <w:style w:type="paragraph" w:customStyle="1" w:styleId="5Char1">
    <w:name w:val="5 Char"/>
    <w:basedOn w:val="a0"/>
    <w:qFormat/>
    <w:pPr>
      <w:spacing w:line="360" w:lineRule="auto"/>
    </w:pPr>
    <w:rPr>
      <w:sz w:val="24"/>
      <w:szCs w:val="20"/>
    </w:rPr>
  </w:style>
  <w:style w:type="paragraph" w:customStyle="1" w:styleId="afffffffffffe">
    <w:name w:val="已有表格"/>
    <w:basedOn w:val="a0"/>
    <w:qFormat/>
    <w:pPr>
      <w:adjustRightInd w:val="0"/>
      <w:spacing w:before="40" w:after="40"/>
      <w:jc w:val="center"/>
      <w:textAlignment w:val="baseline"/>
    </w:pPr>
    <w:rPr>
      <w:b/>
      <w:kern w:val="0"/>
      <w:sz w:val="24"/>
      <w:szCs w:val="20"/>
    </w:rPr>
  </w:style>
  <w:style w:type="paragraph" w:customStyle="1" w:styleId="affffffffffff">
    <w:name w:val="正文条目a"/>
    <w:basedOn w:val="a0"/>
    <w:qFormat/>
    <w:pPr>
      <w:ind w:leftChars="300" w:left="400" w:hangingChars="100" w:hanging="100"/>
    </w:pPr>
    <w:rPr>
      <w:rFonts w:ascii="宋体"/>
      <w:sz w:val="24"/>
      <w:szCs w:val="20"/>
    </w:rPr>
  </w:style>
  <w:style w:type="paragraph" w:customStyle="1" w:styleId="affffffffffff0">
    <w:name w:val="正式表格"/>
    <w:basedOn w:val="a0"/>
    <w:qFormat/>
    <w:pPr>
      <w:tabs>
        <w:tab w:val="center" w:pos="4422"/>
      </w:tabs>
      <w:adjustRightInd w:val="0"/>
      <w:snapToGrid w:val="0"/>
      <w:spacing w:before="100" w:beforeAutospacing="1" w:after="100" w:afterAutospacing="1" w:line="240" w:lineRule="exact"/>
      <w:jc w:val="center"/>
    </w:pPr>
    <w:rPr>
      <w:rFonts w:ascii="Arial" w:hAnsi="Arial"/>
      <w:snapToGrid w:val="0"/>
      <w:kern w:val="0"/>
      <w:szCs w:val="20"/>
    </w:rPr>
  </w:style>
  <w:style w:type="paragraph" w:customStyle="1" w:styleId="affffffffffff1">
    <w:name w:val="表格文本"/>
    <w:basedOn w:val="a0"/>
    <w:next w:val="a0"/>
    <w:qFormat/>
    <w:pPr>
      <w:spacing w:line="240" w:lineRule="atLeast"/>
      <w:jc w:val="center"/>
      <w:textAlignment w:val="center"/>
    </w:pPr>
    <w:rPr>
      <w:rFonts w:eastAsia="仿宋_GB2312" w:hAnsi="宋体"/>
      <w:color w:val="000000"/>
      <w:szCs w:val="20"/>
    </w:rPr>
  </w:style>
  <w:style w:type="paragraph" w:customStyle="1" w:styleId="affffffffffff2">
    <w:name w:val="正文表格文字"/>
    <w:basedOn w:val="a0"/>
    <w:qFormat/>
    <w:pPr>
      <w:widowControl/>
      <w:spacing w:line="400" w:lineRule="exact"/>
      <w:jc w:val="left"/>
    </w:pPr>
    <w:rPr>
      <w:kern w:val="0"/>
      <w:szCs w:val="20"/>
    </w:rPr>
  </w:style>
  <w:style w:type="paragraph" w:customStyle="1" w:styleId="2f2">
    <w:name w:val="样式 标题 2"/>
    <w:basedOn w:val="2"/>
    <w:qFormat/>
    <w:pPr>
      <w:keepLines w:val="0"/>
      <w:numPr>
        <w:ilvl w:val="0"/>
        <w:numId w:val="0"/>
      </w:numPr>
      <w:adjustRightInd w:val="0"/>
      <w:snapToGrid w:val="0"/>
      <w:spacing w:beforeLines="50" w:before="156" w:line="360" w:lineRule="auto"/>
      <w:jc w:val="left"/>
    </w:pPr>
    <w:rPr>
      <w:b w:val="0"/>
      <w:sz w:val="32"/>
    </w:rPr>
  </w:style>
  <w:style w:type="paragraph" w:customStyle="1" w:styleId="affffffffffff3">
    <w:name w:val="王向东正文"/>
    <w:pPr>
      <w:ind w:rightChars="8" w:right="8" w:firstLineChars="200" w:firstLine="560"/>
    </w:pPr>
    <w:rPr>
      <w:rFonts w:eastAsia="仿宋_GB2312"/>
      <w:kern w:val="2"/>
      <w:sz w:val="28"/>
    </w:rPr>
  </w:style>
  <w:style w:type="paragraph" w:customStyle="1" w:styleId="211">
    <w:name w:val="正文文本 21"/>
    <w:basedOn w:val="a0"/>
    <w:qFormat/>
    <w:pPr>
      <w:adjustRightInd w:val="0"/>
      <w:spacing w:line="460" w:lineRule="atLeast"/>
      <w:ind w:firstLine="510"/>
      <w:jc w:val="left"/>
    </w:pPr>
    <w:rPr>
      <w:rFonts w:ascii="宋体" w:hint="eastAsia"/>
      <w:kern w:val="0"/>
      <w:sz w:val="24"/>
      <w:szCs w:val="20"/>
    </w:rPr>
  </w:style>
  <w:style w:type="paragraph" w:customStyle="1" w:styleId="affffffffffff4">
    <w:name w:val="图文字"/>
    <w:basedOn w:val="a0"/>
    <w:qFormat/>
    <w:pPr>
      <w:spacing w:line="280" w:lineRule="exact"/>
      <w:jc w:val="center"/>
    </w:pPr>
    <w:rPr>
      <w:rFonts w:ascii="宋体" w:hAnsi="宋体"/>
      <w:szCs w:val="20"/>
    </w:rPr>
  </w:style>
  <w:style w:type="paragraph" w:customStyle="1" w:styleId="03">
    <w:name w:val="表格03"/>
    <w:basedOn w:val="a0"/>
    <w:qFormat/>
    <w:pPr>
      <w:spacing w:line="400" w:lineRule="exact"/>
      <w:jc w:val="center"/>
    </w:pPr>
    <w:rPr>
      <w:szCs w:val="20"/>
    </w:rPr>
  </w:style>
  <w:style w:type="paragraph" w:customStyle="1" w:styleId="CharCharCharCharCharCharCharCharCharCharCharCharCharCharCharCharCharCharChar">
    <w:name w:val="Char Char Char Char Char Char Char Char Char Char Char Char Char Char Char Char Char Char Char"/>
    <w:basedOn w:val="a0"/>
    <w:rPr>
      <w:sz w:val="24"/>
      <w:szCs w:val="20"/>
    </w:rPr>
  </w:style>
  <w:style w:type="paragraph" w:customStyle="1" w:styleId="affffffffffff5">
    <w:name w:val="封面标准文稿编辑信息"/>
    <w:pPr>
      <w:spacing w:before="180" w:line="180" w:lineRule="exact"/>
      <w:jc w:val="center"/>
    </w:pPr>
    <w:rPr>
      <w:rFonts w:ascii="宋体"/>
      <w:sz w:val="21"/>
    </w:rPr>
  </w:style>
  <w:style w:type="paragraph" w:customStyle="1" w:styleId="113">
    <w:name w:val="标题 1（安评1）章标题"/>
    <w:basedOn w:val="1"/>
    <w:qFormat/>
    <w:pPr>
      <w:widowControl w:val="0"/>
      <w:numPr>
        <w:numId w:val="0"/>
      </w:numPr>
      <w:tabs>
        <w:tab w:val="left" w:pos="360"/>
        <w:tab w:val="left" w:pos="432"/>
      </w:tabs>
      <w:ind w:left="432" w:hanging="432"/>
    </w:pPr>
    <w:rPr>
      <w:kern w:val="2"/>
      <w:sz w:val="36"/>
    </w:rPr>
  </w:style>
  <w:style w:type="paragraph" w:customStyle="1" w:styleId="affffffffffff6">
    <w:name w:val="条"/>
    <w:basedOn w:val="a0"/>
    <w:qFormat/>
    <w:pPr>
      <w:spacing w:line="360" w:lineRule="auto"/>
    </w:pPr>
    <w:rPr>
      <w:szCs w:val="20"/>
    </w:rPr>
  </w:style>
  <w:style w:type="paragraph" w:customStyle="1" w:styleId="21122CharH2h21221">
    <w:name w:val="样式 标题 2节标题 1.1标题2标题 2 Char节标题H2h2第一层条1二级 标题 2标题 2（修改）...1"/>
    <w:basedOn w:val="2"/>
    <w:qFormat/>
    <w:pPr>
      <w:numPr>
        <w:numId w:val="0"/>
      </w:numPr>
      <w:tabs>
        <w:tab w:val="left" w:pos="575"/>
      </w:tabs>
      <w:adjustRightInd w:val="0"/>
      <w:snapToGrid w:val="0"/>
      <w:spacing w:beforeLines="50" w:before="156" w:afterLines="50" w:after="156" w:line="312" w:lineRule="auto"/>
    </w:pPr>
    <w:rPr>
      <w:rFonts w:eastAsia="仿宋_GB2312"/>
      <w:b w:val="0"/>
      <w:kern w:val="0"/>
      <w:sz w:val="24"/>
    </w:rPr>
  </w:style>
  <w:style w:type="paragraph" w:customStyle="1" w:styleId="affffffffffff7">
    <w:name w:val="二级无标题条"/>
    <w:basedOn w:val="a0"/>
    <w:qFormat/>
    <w:pPr>
      <w:jc w:val="center"/>
    </w:pPr>
    <w:rPr>
      <w:szCs w:val="20"/>
    </w:rPr>
  </w:style>
  <w:style w:type="paragraph" w:customStyle="1" w:styleId="affffffffffff8">
    <w:name w:val="表粗"/>
    <w:basedOn w:val="affffffffb"/>
    <w:qFormat/>
    <w:pPr>
      <w:autoSpaceDE w:val="0"/>
      <w:autoSpaceDN w:val="0"/>
      <w:adjustRightInd w:val="0"/>
      <w:spacing w:line="360" w:lineRule="exact"/>
      <w:textAlignment w:val="baseline"/>
    </w:pPr>
    <w:rPr>
      <w:rFonts w:ascii="Arial" w:eastAsia="仿宋_GB2312" w:hAnsi="Arial"/>
      <w:b/>
      <w:color w:val="000000"/>
      <w:kern w:val="0"/>
    </w:rPr>
  </w:style>
  <w:style w:type="paragraph" w:customStyle="1" w:styleId="2h2MVA21212">
    <w:name w:val="样式 标题 2h2MVA2 + 两端对齐 段前: 12 磅 段后: 12 磅"/>
    <w:basedOn w:val="2"/>
    <w:qFormat/>
    <w:pPr>
      <w:keepNext w:val="0"/>
      <w:keepLines w:val="0"/>
      <w:numPr>
        <w:numId w:val="0"/>
      </w:numPr>
      <w:tabs>
        <w:tab w:val="left" w:pos="575"/>
      </w:tabs>
      <w:adjustRightInd w:val="0"/>
      <w:spacing w:before="240" w:after="240"/>
      <w:ind w:left="575" w:hanging="576"/>
      <w:textAlignment w:val="baseline"/>
    </w:pPr>
    <w:rPr>
      <w:rFonts w:ascii="Times New Roman" w:hAnsi="Times New Roman"/>
      <w:kern w:val="0"/>
      <w:sz w:val="24"/>
    </w:rPr>
  </w:style>
  <w:style w:type="paragraph" w:customStyle="1" w:styleId="P6">
    <w:name w:val="P6"/>
    <w:qFormat/>
    <w:pPr>
      <w:widowControl w:val="0"/>
      <w:adjustRightInd w:val="0"/>
      <w:spacing w:after="240" w:line="0" w:lineRule="atLeast"/>
      <w:ind w:left="3456" w:hanging="576"/>
      <w:jc w:val="both"/>
      <w:textAlignment w:val="baseline"/>
    </w:pPr>
    <w:rPr>
      <w:rFonts w:eastAsia="全真中明體"/>
      <w:spacing w:val="20"/>
      <w:sz w:val="24"/>
      <w:lang w:val="en-GB" w:eastAsia="zh-TW"/>
    </w:rPr>
  </w:style>
  <w:style w:type="paragraph" w:customStyle="1" w:styleId="table1">
    <w:name w:val="table1"/>
    <w:basedOn w:val="a0"/>
    <w:pPr>
      <w:adjustRightInd w:val="0"/>
      <w:spacing w:line="240" w:lineRule="atLeast"/>
      <w:jc w:val="center"/>
      <w:textAlignment w:val="baseline"/>
    </w:pPr>
    <w:rPr>
      <w:rFonts w:eastAsia="黑体"/>
      <w:kern w:val="0"/>
      <w:sz w:val="24"/>
      <w:szCs w:val="20"/>
    </w:rPr>
  </w:style>
  <w:style w:type="paragraph" w:customStyle="1" w:styleId="2f3">
    <w:name w:val="正文（首行式样2）"/>
    <w:basedOn w:val="a1"/>
    <w:pPr>
      <w:spacing w:line="540" w:lineRule="exact"/>
      <w:ind w:leftChars="99" w:left="208" w:firstLineChars="100" w:firstLine="280"/>
    </w:pPr>
    <w:rPr>
      <w:rFonts w:ascii="仿宋_GB2312" w:eastAsia="仿宋_GB2312"/>
      <w:sz w:val="28"/>
      <w:szCs w:val="20"/>
    </w:rPr>
  </w:style>
  <w:style w:type="paragraph" w:customStyle="1" w:styleId="affffffffffff9">
    <w:name w:val="标准"/>
    <w:basedOn w:val="a0"/>
    <w:qFormat/>
    <w:pPr>
      <w:adjustRightInd w:val="0"/>
      <w:spacing w:line="360" w:lineRule="auto"/>
      <w:textAlignment w:val="baseline"/>
    </w:pPr>
    <w:rPr>
      <w:rFonts w:ascii="宋体"/>
      <w:kern w:val="0"/>
      <w:sz w:val="28"/>
      <w:szCs w:val="20"/>
    </w:rPr>
  </w:style>
  <w:style w:type="paragraph" w:customStyle="1" w:styleId="-0161">
    <w:name w:val="样式 左侧:  -0.16 厘米1"/>
    <w:basedOn w:val="a0"/>
    <w:qFormat/>
    <w:pPr>
      <w:ind w:left="-90"/>
    </w:pPr>
    <w:rPr>
      <w:rFonts w:ascii="宋体" w:hAnsi="宋体"/>
      <w:snapToGrid w:val="0"/>
      <w:kern w:val="0"/>
      <w:sz w:val="24"/>
      <w:szCs w:val="20"/>
    </w:rPr>
  </w:style>
  <w:style w:type="paragraph" w:customStyle="1" w:styleId="Charfff5">
    <w:name w:val="正文新 Char"/>
    <w:basedOn w:val="a0"/>
    <w:pPr>
      <w:spacing w:line="360" w:lineRule="auto"/>
      <w:ind w:firstLineChars="200" w:firstLine="480"/>
    </w:pPr>
    <w:rPr>
      <w:sz w:val="24"/>
      <w:szCs w:val="20"/>
    </w:rPr>
  </w:style>
  <w:style w:type="paragraph" w:customStyle="1" w:styleId="2h2MVA212120">
    <w:name w:val="样式 标题 2h2MVA2 + 段前: 12 磅 段后: 12 磅"/>
    <w:basedOn w:val="2"/>
    <w:pPr>
      <w:keepNext w:val="0"/>
      <w:keepLines w:val="0"/>
      <w:numPr>
        <w:numId w:val="0"/>
      </w:numPr>
      <w:tabs>
        <w:tab w:val="left" w:pos="575"/>
      </w:tabs>
      <w:adjustRightInd w:val="0"/>
      <w:spacing w:before="240" w:after="240"/>
      <w:ind w:left="575" w:hanging="576"/>
      <w:jc w:val="left"/>
      <w:textAlignment w:val="baseline"/>
    </w:pPr>
    <w:rPr>
      <w:rFonts w:ascii="Times New Roman" w:hAnsi="Times New Roman"/>
      <w:kern w:val="0"/>
      <w:sz w:val="24"/>
    </w:rPr>
  </w:style>
  <w:style w:type="paragraph" w:customStyle="1" w:styleId="222H2h22Char11Char2Cha3">
    <w:name w:val="样式 标题 2标题2二级 标题 2H2h2第一层条标题 2 Char节标题节11 Char标题 2 Cha...3"/>
    <w:basedOn w:val="2"/>
    <w:qFormat/>
    <w:pPr>
      <w:keepNext w:val="0"/>
      <w:keepLines w:val="0"/>
      <w:numPr>
        <w:ilvl w:val="0"/>
        <w:numId w:val="0"/>
      </w:numPr>
      <w:tabs>
        <w:tab w:val="left" w:pos="567"/>
        <w:tab w:val="left" w:pos="680"/>
      </w:tabs>
      <w:adjustRightInd w:val="0"/>
      <w:spacing w:before="60" w:after="60"/>
      <w:ind w:left="680" w:hanging="680"/>
      <w:jc w:val="left"/>
      <w:textAlignment w:val="baseline"/>
    </w:pPr>
    <w:rPr>
      <w:rFonts w:ascii="Times New Roman" w:eastAsia="宋体" w:hAnsi="Times New Roman"/>
      <w:kern w:val="0"/>
      <w:sz w:val="21"/>
    </w:rPr>
  </w:style>
  <w:style w:type="paragraph" w:customStyle="1" w:styleId="33H3h33rdlevel3CharChar35">
    <w:name w:val="样式 标题 3标题3H3h33rd level第二层条头标题 3 Char Char小标题小节标题标题 3 ...5"/>
    <w:basedOn w:val="3"/>
    <w:pPr>
      <w:keepLines w:val="0"/>
      <w:numPr>
        <w:numId w:val="0"/>
      </w:numPr>
      <w:tabs>
        <w:tab w:val="left" w:pos="1260"/>
      </w:tabs>
      <w:adjustRightInd w:val="0"/>
      <w:spacing w:before="156" w:after="120" w:line="264" w:lineRule="auto"/>
      <w:ind w:left="1260" w:hanging="720"/>
      <w:jc w:val="left"/>
      <w:textAlignment w:val="baseline"/>
    </w:pPr>
    <w:rPr>
      <w:rFonts w:eastAsia="仿宋_GB2312"/>
      <w:b w:val="0"/>
      <w:bCs w:val="0"/>
      <w:kern w:val="0"/>
      <w:sz w:val="24"/>
      <w:szCs w:val="20"/>
    </w:rPr>
  </w:style>
  <w:style w:type="paragraph" w:customStyle="1" w:styleId="2121213">
    <w:name w:val="样式 标题 2 + 两端对齐 段前: 12 磅 段后: 12 磅 行距: 多倍行距 1.3 字行"/>
    <w:basedOn w:val="2"/>
    <w:pPr>
      <w:keepNext w:val="0"/>
      <w:keepLines w:val="0"/>
      <w:numPr>
        <w:ilvl w:val="0"/>
        <w:numId w:val="0"/>
      </w:numPr>
      <w:tabs>
        <w:tab w:val="left" w:pos="432"/>
      </w:tabs>
      <w:adjustRightInd w:val="0"/>
      <w:spacing w:before="120" w:after="120" w:line="312" w:lineRule="auto"/>
      <w:ind w:left="432" w:hanging="432"/>
      <w:jc w:val="left"/>
      <w:textAlignment w:val="baseline"/>
    </w:pPr>
    <w:rPr>
      <w:rFonts w:ascii="Times New Roman" w:eastAsia="仿宋_GB2312" w:hAnsi="Times New Roman"/>
      <w:color w:val="000000"/>
      <w:kern w:val="0"/>
    </w:rPr>
  </w:style>
  <w:style w:type="paragraph" w:customStyle="1" w:styleId="2113">
    <w:name w:val="表题2113"/>
    <w:basedOn w:val="a0"/>
    <w:pPr>
      <w:widowControl/>
      <w:adjustRightInd w:val="0"/>
      <w:snapToGrid w:val="0"/>
      <w:jc w:val="center"/>
    </w:pPr>
    <w:rPr>
      <w:rFonts w:ascii="黑体" w:eastAsia="黑体" w:hAnsi="宋体"/>
      <w:kern w:val="0"/>
      <w:sz w:val="24"/>
      <w:szCs w:val="20"/>
    </w:rPr>
  </w:style>
  <w:style w:type="paragraph" w:customStyle="1" w:styleId="affffffffffffa">
    <w:name w:val="正文(首行缩进)"/>
    <w:basedOn w:val="a0"/>
    <w:pPr>
      <w:spacing w:line="500" w:lineRule="exact"/>
      <w:ind w:firstLineChars="177" w:firstLine="496"/>
    </w:pPr>
    <w:rPr>
      <w:rFonts w:ascii="宋体" w:hAnsi="宋体"/>
      <w:snapToGrid w:val="0"/>
      <w:sz w:val="28"/>
      <w:szCs w:val="20"/>
    </w:rPr>
  </w:style>
  <w:style w:type="paragraph" w:customStyle="1" w:styleId="33CharChar3Char1113111h33rd">
    <w:name w:val="样式 标题 3标题 3 Char Char标题 3 Char1.1.1条标3条标题1.1.1二级节名h33rd..."/>
    <w:basedOn w:val="a0"/>
    <w:pPr>
      <w:spacing w:beforeLines="50" w:before="156" w:afterLines="50" w:after="156" w:line="312" w:lineRule="auto"/>
    </w:pPr>
    <w:rPr>
      <w:rFonts w:ascii="Arial" w:eastAsia="仿宋_GB2312" w:hAnsi="Arial"/>
      <w:sz w:val="24"/>
      <w:szCs w:val="20"/>
    </w:rPr>
  </w:style>
  <w:style w:type="paragraph" w:customStyle="1" w:styleId="1f6">
    <w:name w:val="表格内容1"/>
    <w:basedOn w:val="a0"/>
    <w:qFormat/>
    <w:pPr>
      <w:adjustRightInd w:val="0"/>
      <w:snapToGrid w:val="0"/>
      <w:spacing w:line="240" w:lineRule="atLeast"/>
      <w:jc w:val="center"/>
    </w:pPr>
    <w:rPr>
      <w:snapToGrid w:val="0"/>
      <w:kern w:val="0"/>
      <w:szCs w:val="20"/>
    </w:rPr>
  </w:style>
  <w:style w:type="paragraph" w:customStyle="1" w:styleId="0011">
    <w:name w:val="表格001"/>
    <w:basedOn w:val="a0"/>
    <w:pPr>
      <w:jc w:val="center"/>
    </w:pPr>
    <w:rPr>
      <w:szCs w:val="20"/>
    </w:rPr>
  </w:style>
  <w:style w:type="paragraph" w:customStyle="1" w:styleId="2f4">
    <w:name w:val="正文首行缩进  2字符"/>
    <w:basedOn w:val="a0"/>
    <w:pPr>
      <w:spacing w:line="360" w:lineRule="auto"/>
      <w:ind w:firstLineChars="200" w:firstLine="480"/>
    </w:pPr>
    <w:rPr>
      <w:sz w:val="24"/>
      <w:szCs w:val="20"/>
    </w:rPr>
  </w:style>
  <w:style w:type="paragraph" w:customStyle="1" w:styleId="3031">
    <w:name w:val="样式 标题 3 + 段前: 0.3 行1"/>
    <w:basedOn w:val="3"/>
    <w:qFormat/>
    <w:pPr>
      <w:numPr>
        <w:ilvl w:val="0"/>
        <w:numId w:val="0"/>
      </w:numPr>
      <w:adjustRightInd w:val="0"/>
      <w:snapToGrid w:val="0"/>
      <w:spacing w:before="0" w:after="0" w:line="360" w:lineRule="auto"/>
      <w:jc w:val="left"/>
    </w:pPr>
    <w:rPr>
      <w:rFonts w:eastAsia="黑体"/>
      <w:b w:val="0"/>
      <w:bCs w:val="0"/>
      <w:szCs w:val="20"/>
    </w:rPr>
  </w:style>
  <w:style w:type="paragraph" w:customStyle="1" w:styleId="2110">
    <w:name w:val="标题 2标题 1.1"/>
    <w:basedOn w:val="2"/>
    <w:qFormat/>
    <w:pPr>
      <w:widowControl/>
      <w:numPr>
        <w:numId w:val="0"/>
      </w:numPr>
      <w:tabs>
        <w:tab w:val="left" w:pos="540"/>
        <w:tab w:val="left" w:pos="936"/>
      </w:tabs>
      <w:spacing w:beforeLines="100" w:before="312" w:afterLines="60" w:after="187" w:line="560" w:lineRule="exact"/>
      <w:ind w:left="936" w:hanging="936"/>
      <w:jc w:val="left"/>
    </w:pPr>
    <w:rPr>
      <w:rFonts w:ascii="仿宋_GB2312" w:eastAsia="宋体" w:hAnsi="宋体"/>
      <w:kern w:val="0"/>
      <w:sz w:val="32"/>
    </w:rPr>
  </w:style>
  <w:style w:type="paragraph" w:customStyle="1" w:styleId="5a">
    <w:name w:val="5"/>
    <w:basedOn w:val="a0"/>
    <w:next w:val="26"/>
    <w:pPr>
      <w:adjustRightInd w:val="0"/>
      <w:spacing w:before="60"/>
      <w:textAlignment w:val="baseline"/>
    </w:pPr>
    <w:rPr>
      <w:color w:val="000000"/>
      <w:sz w:val="24"/>
      <w:szCs w:val="20"/>
    </w:rPr>
  </w:style>
  <w:style w:type="paragraph" w:customStyle="1" w:styleId="affffffffffffb">
    <w:name w:val="正文报告"/>
    <w:basedOn w:val="a0"/>
    <w:pPr>
      <w:tabs>
        <w:tab w:val="left" w:pos="510"/>
      </w:tabs>
      <w:adjustRightInd w:val="0"/>
      <w:spacing w:line="460" w:lineRule="exact"/>
      <w:ind w:firstLine="482"/>
      <w:textAlignment w:val="baseline"/>
    </w:pPr>
    <w:rPr>
      <w:kern w:val="0"/>
      <w:sz w:val="24"/>
      <w:szCs w:val="20"/>
    </w:rPr>
  </w:style>
  <w:style w:type="paragraph" w:customStyle="1" w:styleId="wtext">
    <w:name w:val="wtext"/>
    <w:basedOn w:val="a0"/>
    <w:pPr>
      <w:widowControl/>
      <w:spacing w:before="100" w:beforeAutospacing="1" w:after="100" w:afterAutospacing="1"/>
      <w:ind w:firstLine="480"/>
      <w:jc w:val="left"/>
    </w:pPr>
    <w:rPr>
      <w:rFonts w:eastAsia="Arial Unicode MS"/>
      <w:color w:val="000000"/>
      <w:kern w:val="0"/>
      <w:sz w:val="22"/>
      <w:szCs w:val="20"/>
    </w:rPr>
  </w:style>
  <w:style w:type="paragraph" w:customStyle="1" w:styleId="affffffffffffc">
    <w:name w:val="政府正文"/>
    <w:basedOn w:val="a0"/>
    <w:pPr>
      <w:adjustRightInd w:val="0"/>
      <w:snapToGrid w:val="0"/>
      <w:spacing w:line="312" w:lineRule="auto"/>
      <w:ind w:firstLineChars="200" w:firstLine="560"/>
    </w:pPr>
    <w:rPr>
      <w:rFonts w:ascii="仿宋_GB2312" w:eastAsia="仿宋_GB2312" w:hAnsi="宋体"/>
      <w:color w:val="000000"/>
      <w:sz w:val="28"/>
      <w:szCs w:val="20"/>
    </w:rPr>
  </w:style>
  <w:style w:type="paragraph" w:customStyle="1" w:styleId="2f5">
    <w:name w:val="2级标题"/>
    <w:basedOn w:val="2"/>
    <w:pPr>
      <w:numPr>
        <w:ilvl w:val="0"/>
        <w:numId w:val="0"/>
      </w:numPr>
      <w:adjustRightInd w:val="0"/>
      <w:snapToGrid w:val="0"/>
      <w:spacing w:before="120" w:after="60" w:line="440" w:lineRule="exact"/>
      <w:textAlignment w:val="center"/>
    </w:pPr>
    <w:rPr>
      <w:rFonts w:ascii="Times New Roman" w:eastAsia="宋体" w:hAnsi="Times New Roman"/>
      <w:sz w:val="30"/>
      <w:lang w:val="en-US"/>
    </w:rPr>
  </w:style>
  <w:style w:type="paragraph" w:customStyle="1" w:styleId="GB2312252">
    <w:name w:val="样式 仿宋_GB2312 四号 行距: 固定值 25 磅"/>
    <w:basedOn w:val="a0"/>
    <w:pPr>
      <w:spacing w:line="500" w:lineRule="exact"/>
      <w:ind w:firstLineChars="200" w:firstLine="560"/>
      <w:jc w:val="center"/>
    </w:pPr>
    <w:rPr>
      <w:rFonts w:ascii="仿宋_GB2312" w:eastAsia="仿宋_GB2312" w:hAnsi="仿宋_GB2312"/>
      <w:sz w:val="28"/>
      <w:szCs w:val="20"/>
    </w:rPr>
  </w:style>
  <w:style w:type="paragraph" w:customStyle="1" w:styleId="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w:basedOn w:val="a0"/>
    <w:rPr>
      <w:sz w:val="24"/>
      <w:szCs w:val="20"/>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0"/>
    <w:rPr>
      <w:sz w:val="24"/>
      <w:szCs w:val="20"/>
    </w:rPr>
  </w:style>
  <w:style w:type="paragraph" w:customStyle="1" w:styleId="410">
    <w:name w:val="小4黑居中行1"/>
    <w:pPr>
      <w:spacing w:line="360" w:lineRule="auto"/>
      <w:jc w:val="center"/>
    </w:pPr>
    <w:rPr>
      <w:kern w:val="2"/>
      <w:sz w:val="21"/>
    </w:rPr>
  </w:style>
  <w:style w:type="paragraph" w:customStyle="1" w:styleId="affffffffffffd">
    <w:name w:val="表格下方正文"/>
    <w:basedOn w:val="5"/>
    <w:pPr>
      <w:keepNext w:val="0"/>
      <w:keepLines w:val="0"/>
      <w:numPr>
        <w:ilvl w:val="0"/>
        <w:numId w:val="0"/>
      </w:numPr>
      <w:snapToGrid/>
      <w:spacing w:before="400" w:after="0" w:line="460" w:lineRule="exact"/>
      <w:ind w:firstLineChars="200" w:firstLine="200"/>
      <w:outlineLvl w:val="9"/>
    </w:pPr>
    <w:rPr>
      <w:b w:val="0"/>
      <w:sz w:val="24"/>
    </w:rPr>
  </w:style>
  <w:style w:type="paragraph" w:customStyle="1" w:styleId="CharChar1Char">
    <w:name w:val="Char Char1 Char"/>
    <w:basedOn w:val="a0"/>
    <w:qFormat/>
    <w:pPr>
      <w:jc w:val="center"/>
    </w:pPr>
    <w:rPr>
      <w:szCs w:val="20"/>
    </w:rPr>
  </w:style>
  <w:style w:type="paragraph" w:customStyle="1" w:styleId="099">
    <w:name w:val="样式 首行缩进:  0.99 厘米"/>
    <w:basedOn w:val="a0"/>
    <w:qFormat/>
    <w:pPr>
      <w:tabs>
        <w:tab w:val="left" w:pos="280"/>
      </w:tabs>
      <w:spacing w:before="120" w:line="360" w:lineRule="auto"/>
      <w:ind w:firstLine="560"/>
    </w:pPr>
    <w:rPr>
      <w:rFonts w:ascii="宋体" w:eastAsia="华文仿宋" w:hAnsi="宋体"/>
      <w:sz w:val="24"/>
      <w:szCs w:val="20"/>
    </w:rPr>
  </w:style>
  <w:style w:type="paragraph" w:customStyle="1" w:styleId="Char08505">
    <w:name w:val="样式 样式 正文缩进 Char + 首行缩进:  0.85 厘米 + 段前: 0.5 行"/>
    <w:basedOn w:val="a0"/>
    <w:pPr>
      <w:tabs>
        <w:tab w:val="left" w:pos="280"/>
      </w:tabs>
      <w:spacing w:beforeLines="50" w:before="156" w:line="360" w:lineRule="auto"/>
      <w:ind w:firstLineChars="200" w:firstLine="482"/>
    </w:pPr>
    <w:rPr>
      <w:rFonts w:ascii="Arial" w:eastAsia="仿宋_GB2312" w:hAnsi="Arial"/>
      <w:sz w:val="24"/>
      <w:szCs w:val="20"/>
    </w:rPr>
  </w:style>
  <w:style w:type="paragraph" w:customStyle="1" w:styleId="GB2312074">
    <w:name w:val="样式 仿宋_GB2312 四号 首行缩进:  0.74 厘米"/>
    <w:basedOn w:val="a0"/>
    <w:pPr>
      <w:spacing w:line="560" w:lineRule="exact"/>
      <w:ind w:firstLineChars="200" w:firstLine="200"/>
    </w:pPr>
    <w:rPr>
      <w:rFonts w:eastAsia="仿宋_GB2312"/>
      <w:sz w:val="28"/>
      <w:szCs w:val="20"/>
    </w:rPr>
  </w:style>
  <w:style w:type="paragraph" w:customStyle="1" w:styleId="230">
    <w:name w:val="样式 正文文本 + 首行缩进:  2 字符3"/>
    <w:basedOn w:val="a8"/>
    <w:qFormat/>
    <w:pPr>
      <w:adjustRightInd w:val="0"/>
      <w:spacing w:after="60" w:line="264" w:lineRule="auto"/>
      <w:ind w:firstLineChars="200" w:firstLine="480"/>
      <w:textAlignment w:val="baseline"/>
    </w:pPr>
    <w:rPr>
      <w:rFonts w:eastAsia="仿宋_GB2312"/>
      <w:sz w:val="24"/>
      <w:szCs w:val="20"/>
      <w:lang w:val="en-US"/>
    </w:rPr>
  </w:style>
  <w:style w:type="paragraph" w:customStyle="1" w:styleId="affffffffffffe">
    <w:name w:val="图标题"/>
    <w:basedOn w:val="a0"/>
    <w:pPr>
      <w:spacing w:line="300" w:lineRule="exact"/>
    </w:pPr>
    <w:rPr>
      <w:rFonts w:ascii="仿宋_GB2312" w:eastAsia="仿宋_GB2312"/>
      <w:b/>
      <w:sz w:val="24"/>
      <w:szCs w:val="20"/>
    </w:rPr>
  </w:style>
  <w:style w:type="paragraph" w:customStyle="1" w:styleId="212">
    <w:name w:val="样式 正文文本 + 首行缩进:  2 字符1"/>
    <w:basedOn w:val="a8"/>
    <w:pPr>
      <w:adjustRightInd w:val="0"/>
      <w:spacing w:after="60" w:line="264" w:lineRule="auto"/>
      <w:ind w:firstLineChars="200" w:firstLine="480"/>
      <w:textAlignment w:val="baseline"/>
    </w:pPr>
    <w:rPr>
      <w:rFonts w:eastAsia="仿宋_GB2312"/>
      <w:sz w:val="24"/>
      <w:szCs w:val="20"/>
      <w:lang w:val="en-US"/>
    </w:rPr>
  </w:style>
  <w:style w:type="paragraph" w:customStyle="1" w:styleId="Char4CharCharCharCharCharCharCharCharCharCharCharCharCharCharCharCharChar1CharCharCharCharCharChar1Char">
    <w:name w:val="Char4 Char Char Char Char Char Char Char Char Char Char Char Char Char Char Char Char Char1 Char Char Char Char Char Char1 Char"/>
    <w:basedOn w:val="a0"/>
    <w:pPr>
      <w:spacing w:line="240" w:lineRule="exact"/>
      <w:ind w:firstLineChars="200" w:firstLine="200"/>
    </w:pPr>
    <w:rPr>
      <w:sz w:val="28"/>
      <w:szCs w:val="20"/>
    </w:rPr>
  </w:style>
  <w:style w:type="paragraph" w:customStyle="1" w:styleId="114">
    <w:name w:val="11"/>
    <w:basedOn w:val="a0"/>
    <w:next w:val="a1"/>
    <w:pPr>
      <w:ind w:firstLineChars="200" w:firstLine="420"/>
    </w:pPr>
    <w:rPr>
      <w:szCs w:val="20"/>
    </w:rPr>
  </w:style>
  <w:style w:type="paragraph" w:customStyle="1" w:styleId="P8">
    <w:name w:val="P8"/>
    <w:basedOn w:val="a0"/>
    <w:pPr>
      <w:adjustRightInd w:val="0"/>
      <w:spacing w:line="360" w:lineRule="atLeast"/>
      <w:ind w:left="4032"/>
      <w:jc w:val="left"/>
      <w:textAlignment w:val="baseline"/>
    </w:pPr>
    <w:rPr>
      <w:rFonts w:eastAsia="全真中明體"/>
      <w:spacing w:val="20"/>
      <w:kern w:val="0"/>
      <w:sz w:val="24"/>
      <w:szCs w:val="20"/>
      <w:lang w:eastAsia="zh-TW"/>
    </w:rPr>
  </w:style>
  <w:style w:type="paragraph" w:customStyle="1" w:styleId="GB2312101250">
    <w:name w:val="样式 样式 普通(网站) + 仿宋_GB2312 四号 两端对齐 首行缩进:  1.01 厘米 行距: 固定值 25 磅 +"/>
    <w:basedOn w:val="GB231210125"/>
    <w:pPr>
      <w:spacing w:line="520" w:lineRule="exact"/>
      <w:ind w:firstLine="573"/>
    </w:pPr>
  </w:style>
  <w:style w:type="paragraph" w:customStyle="1" w:styleId="P1">
    <w:name w:val="P1"/>
    <w:qFormat/>
    <w:pPr>
      <w:widowControl w:val="0"/>
      <w:tabs>
        <w:tab w:val="left" w:pos="1440"/>
      </w:tabs>
      <w:adjustRightInd w:val="0"/>
      <w:spacing w:after="240" w:line="0" w:lineRule="atLeast"/>
      <w:ind w:left="1440" w:hanging="720"/>
      <w:jc w:val="both"/>
      <w:textAlignment w:val="baseline"/>
    </w:pPr>
    <w:rPr>
      <w:rFonts w:eastAsia="PMingLiU"/>
      <w:spacing w:val="20"/>
      <w:sz w:val="24"/>
      <w:lang w:val="en-GB"/>
    </w:rPr>
  </w:style>
  <w:style w:type="paragraph" w:customStyle="1" w:styleId="afffffffffffff">
    <w:name w:val="陈正文"/>
    <w:basedOn w:val="a0"/>
    <w:next w:val="a0"/>
    <w:pPr>
      <w:spacing w:line="288" w:lineRule="auto"/>
      <w:ind w:firstLineChars="171" w:firstLine="410"/>
    </w:pPr>
    <w:rPr>
      <w:rFonts w:eastAsia="仿宋_GB2312"/>
      <w:sz w:val="24"/>
      <w:szCs w:val="20"/>
    </w:rPr>
  </w:style>
  <w:style w:type="paragraph" w:customStyle="1" w:styleId="420">
    <w:name w:val="正文格式42"/>
    <w:basedOn w:val="a0"/>
    <w:qFormat/>
    <w:pPr>
      <w:spacing w:line="360" w:lineRule="auto"/>
      <w:ind w:firstLine="482"/>
    </w:pPr>
    <w:rPr>
      <w:rFonts w:ascii="宋体" w:hAnsi="宋体"/>
      <w:sz w:val="24"/>
      <w:szCs w:val="20"/>
    </w:rPr>
  </w:style>
  <w:style w:type="paragraph" w:customStyle="1" w:styleId="little">
    <w:name w:val="little"/>
    <w:basedOn w:val="a0"/>
    <w:qFormat/>
    <w:pPr>
      <w:widowControl/>
      <w:spacing w:before="100" w:beforeAutospacing="1" w:after="100" w:afterAutospacing="1"/>
      <w:jc w:val="left"/>
    </w:pPr>
    <w:rPr>
      <w:rFonts w:ascii="宋体" w:hAnsi="宋体"/>
      <w:kern w:val="0"/>
      <w:sz w:val="24"/>
      <w:szCs w:val="20"/>
    </w:rPr>
  </w:style>
  <w:style w:type="paragraph" w:customStyle="1" w:styleId="P2">
    <w:name w:val="P2"/>
    <w:pPr>
      <w:widowControl w:val="0"/>
      <w:adjustRightInd w:val="0"/>
      <w:spacing w:after="240" w:line="0" w:lineRule="atLeast"/>
      <w:ind w:left="720"/>
      <w:jc w:val="both"/>
      <w:textAlignment w:val="baseline"/>
    </w:pPr>
    <w:rPr>
      <w:spacing w:val="20"/>
      <w:sz w:val="24"/>
      <w:lang w:val="en-GB"/>
    </w:rPr>
  </w:style>
  <w:style w:type="paragraph" w:customStyle="1" w:styleId="afffffffffffff0">
    <w:name w:val="小标题@"/>
    <w:basedOn w:val="a0"/>
    <w:pPr>
      <w:tabs>
        <w:tab w:val="left" w:pos="576"/>
        <w:tab w:val="left" w:pos="840"/>
      </w:tabs>
      <w:adjustRightInd w:val="0"/>
      <w:spacing w:before="60" w:after="60"/>
      <w:ind w:left="828" w:hanging="348"/>
      <w:textAlignment w:val="baseline"/>
    </w:pPr>
    <w:rPr>
      <w:sz w:val="24"/>
      <w:szCs w:val="20"/>
    </w:rPr>
  </w:style>
  <w:style w:type="paragraph" w:customStyle="1" w:styleId="afffffffffffff1">
    <w:name w:val="样式 正文文本 +"/>
    <w:basedOn w:val="a8"/>
    <w:pPr>
      <w:adjustRightInd w:val="0"/>
      <w:snapToGrid w:val="0"/>
      <w:spacing w:before="60" w:after="60" w:line="264" w:lineRule="auto"/>
      <w:ind w:firstLineChars="200" w:firstLine="200"/>
      <w:textAlignment w:val="baseline"/>
    </w:pPr>
    <w:rPr>
      <w:rFonts w:eastAsia="仿宋_GB2312"/>
      <w:snapToGrid w:val="0"/>
      <w:sz w:val="24"/>
      <w:szCs w:val="20"/>
      <w:lang w:val="en-US"/>
    </w:rPr>
  </w:style>
  <w:style w:type="paragraph" w:customStyle="1" w:styleId="33H3h33rdlevel3Char3Char1">
    <w:name w:val="样式 标题 3头标题3H3h33rd level第二层条标题 3 Char小标题小节标题标题 3 Char ...1"/>
    <w:basedOn w:val="3"/>
    <w:pPr>
      <w:keepLines w:val="0"/>
      <w:numPr>
        <w:ilvl w:val="0"/>
        <w:numId w:val="0"/>
      </w:numPr>
      <w:tabs>
        <w:tab w:val="left" w:pos="1740"/>
      </w:tabs>
      <w:adjustRightInd w:val="0"/>
      <w:spacing w:before="120" w:after="120" w:line="264" w:lineRule="auto"/>
      <w:ind w:left="1740" w:hanging="420"/>
      <w:jc w:val="left"/>
      <w:textAlignment w:val="baseline"/>
    </w:pPr>
    <w:rPr>
      <w:rFonts w:eastAsia="仿宋_GB2312"/>
      <w:b w:val="0"/>
      <w:bCs w:val="0"/>
      <w:kern w:val="0"/>
      <w:sz w:val="24"/>
      <w:szCs w:val="20"/>
    </w:rPr>
  </w:style>
  <w:style w:type="paragraph" w:customStyle="1" w:styleId="169">
    <w:name w:val="样式 样式 首行缩进:  1.69 厘米 + (中文) 宋体"/>
    <w:basedOn w:val="1690"/>
    <w:pPr>
      <w:ind w:firstLine="0"/>
    </w:pPr>
    <w:rPr>
      <w:rFonts w:eastAsia="仿宋_GB2312"/>
    </w:rPr>
  </w:style>
  <w:style w:type="paragraph" w:customStyle="1" w:styleId="1690">
    <w:name w:val="样式 首行缩进:  1.69 厘米"/>
    <w:basedOn w:val="a0"/>
    <w:pPr>
      <w:adjustRightInd w:val="0"/>
      <w:spacing w:before="60"/>
      <w:ind w:firstLine="960"/>
      <w:textAlignment w:val="baseline"/>
    </w:pPr>
    <w:rPr>
      <w:rFonts w:eastAsia="Times New Roman"/>
      <w:sz w:val="24"/>
      <w:szCs w:val="20"/>
    </w:rPr>
  </w:style>
  <w:style w:type="paragraph" w:customStyle="1" w:styleId="afffffffffffff2">
    <w:name w:val="表中文字"/>
    <w:basedOn w:val="a0"/>
    <w:pPr>
      <w:snapToGrid w:val="0"/>
      <w:spacing w:before="60" w:after="60" w:line="360" w:lineRule="auto"/>
    </w:pPr>
    <w:rPr>
      <w:sz w:val="24"/>
      <w:szCs w:val="20"/>
    </w:rPr>
  </w:style>
  <w:style w:type="paragraph" w:customStyle="1" w:styleId="afffffffffffff3">
    <w:name w:val="正文样式"/>
    <w:basedOn w:val="a8"/>
    <w:pPr>
      <w:widowControl/>
      <w:spacing w:after="0" w:line="360" w:lineRule="auto"/>
      <w:ind w:firstLineChars="200" w:firstLine="560"/>
    </w:pPr>
    <w:rPr>
      <w:rFonts w:ascii="Arial" w:eastAsia="楷体_GB2312" w:hAnsi="Arial"/>
      <w:sz w:val="28"/>
      <w:szCs w:val="20"/>
      <w:lang w:val="en-US"/>
    </w:rPr>
  </w:style>
  <w:style w:type="paragraph" w:customStyle="1" w:styleId="afffffffffffff4">
    <w:name w:val="表格文字+"/>
    <w:basedOn w:val="a0"/>
    <w:pPr>
      <w:tabs>
        <w:tab w:val="left" w:pos="3720"/>
      </w:tabs>
      <w:autoSpaceDE w:val="0"/>
      <w:autoSpaceDN w:val="0"/>
      <w:adjustRightInd w:val="0"/>
      <w:jc w:val="center"/>
      <w:textAlignment w:val="bottom"/>
    </w:pPr>
    <w:rPr>
      <w:kern w:val="0"/>
      <w:szCs w:val="20"/>
    </w:rPr>
  </w:style>
  <w:style w:type="paragraph" w:customStyle="1" w:styleId="41111">
    <w:name w:val="标题 4款标题1.1.1.1"/>
    <w:basedOn w:val="40"/>
    <w:pPr>
      <w:numPr>
        <w:ilvl w:val="0"/>
        <w:numId w:val="0"/>
      </w:numPr>
      <w:adjustRightInd w:val="0"/>
      <w:spacing w:beforeLines="20" w:before="62" w:afterLines="30" w:after="93" w:line="570" w:lineRule="exact"/>
      <w:jc w:val="left"/>
    </w:pPr>
    <w:rPr>
      <w:rFonts w:ascii="Arial" w:eastAsia="黑体" w:hAnsi="Arial"/>
    </w:rPr>
  </w:style>
  <w:style w:type="paragraph" w:customStyle="1" w:styleId="afffffffffffff5">
    <w:name w:val="表头文字"/>
    <w:basedOn w:val="a0"/>
    <w:next w:val="a0"/>
    <w:pPr>
      <w:jc w:val="center"/>
    </w:pPr>
    <w:rPr>
      <w:rFonts w:ascii="宋体" w:eastAsia="仿宋_GB2312" w:hAnsi="宋体"/>
      <w:szCs w:val="20"/>
    </w:rPr>
  </w:style>
  <w:style w:type="paragraph" w:customStyle="1" w:styleId="CharCharCharCharChar">
    <w:name w:val="正文（首行缩进两字） Char Char Char Char Char"/>
    <w:basedOn w:val="a0"/>
    <w:qFormat/>
    <w:pPr>
      <w:spacing w:after="120"/>
    </w:pPr>
    <w:rPr>
      <w:szCs w:val="20"/>
    </w:rPr>
  </w:style>
  <w:style w:type="paragraph" w:customStyle="1" w:styleId="3f">
    <w:name w:val="3级标题"/>
    <w:basedOn w:val="a0"/>
    <w:qFormat/>
    <w:pPr>
      <w:keepNext/>
      <w:keepLines/>
      <w:adjustRightInd w:val="0"/>
      <w:snapToGrid w:val="0"/>
      <w:spacing w:beforeLines="50" w:before="156" w:after="60" w:line="440" w:lineRule="exact"/>
      <w:outlineLvl w:val="2"/>
    </w:pPr>
    <w:rPr>
      <w:b/>
      <w:sz w:val="28"/>
      <w:szCs w:val="20"/>
    </w:rPr>
  </w:style>
  <w:style w:type="paragraph" w:customStyle="1" w:styleId="142">
    <w:name w:val="样式 样式 宋体 小四 行距: 多倍行距 1.4 字行 + 首行缩进:  2 字符"/>
    <w:basedOn w:val="a0"/>
    <w:pPr>
      <w:spacing w:line="360" w:lineRule="auto"/>
      <w:ind w:firstLineChars="200" w:firstLine="200"/>
      <w:jc w:val="center"/>
    </w:pPr>
    <w:rPr>
      <w:rFonts w:ascii="宋体" w:hAnsi="宋体"/>
      <w:kern w:val="28"/>
      <w:sz w:val="28"/>
      <w:szCs w:val="20"/>
    </w:rPr>
  </w:style>
  <w:style w:type="paragraph" w:customStyle="1" w:styleId="4b">
    <w:name w:val="标题正4"/>
    <w:basedOn w:val="a0"/>
    <w:pPr>
      <w:spacing w:line="300" w:lineRule="exact"/>
      <w:jc w:val="center"/>
    </w:pPr>
    <w:rPr>
      <w:rFonts w:ascii="宋体" w:hAnsi="宋体"/>
      <w:color w:val="000000"/>
      <w:szCs w:val="20"/>
    </w:rPr>
  </w:style>
  <w:style w:type="paragraph" w:customStyle="1" w:styleId="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w:basedOn w:val="a0"/>
    <w:qFormat/>
    <w:rPr>
      <w:sz w:val="24"/>
      <w:szCs w:val="20"/>
    </w:rPr>
  </w:style>
  <w:style w:type="paragraph" w:customStyle="1" w:styleId="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w:basedOn w:val="a0"/>
    <w:rPr>
      <w:sz w:val="24"/>
      <w:szCs w:val="20"/>
    </w:rPr>
  </w:style>
  <w:style w:type="paragraph" w:customStyle="1" w:styleId="-1">
    <w:name w:val="正文-1"/>
    <w:basedOn w:val="a0"/>
    <w:pPr>
      <w:adjustRightInd w:val="0"/>
      <w:spacing w:line="440" w:lineRule="exact"/>
      <w:ind w:firstLineChars="200" w:firstLine="200"/>
    </w:pPr>
    <w:rPr>
      <w:sz w:val="24"/>
      <w:szCs w:val="20"/>
    </w:rPr>
  </w:style>
  <w:style w:type="paragraph" w:customStyle="1" w:styleId="350">
    <w:name w:val="标题3.5"/>
    <w:basedOn w:val="a0"/>
    <w:rPr>
      <w:rFonts w:eastAsia="仿宋_GB2312"/>
      <w:sz w:val="24"/>
      <w:szCs w:val="20"/>
    </w:rPr>
  </w:style>
  <w:style w:type="paragraph" w:customStyle="1" w:styleId="Date2">
    <w:name w:val="Date2"/>
    <w:basedOn w:val="a0"/>
    <w:next w:val="a0"/>
    <w:pPr>
      <w:adjustRightInd w:val="0"/>
      <w:snapToGrid w:val="0"/>
      <w:textAlignment w:val="baseline"/>
    </w:pPr>
    <w:rPr>
      <w:szCs w:val="20"/>
    </w:rPr>
  </w:style>
  <w:style w:type="paragraph" w:customStyle="1" w:styleId="1CharCharCharCharCharCharChar">
    <w:name w:val="1 Char Char Char Char Char Char Char"/>
    <w:basedOn w:val="a0"/>
    <w:rPr>
      <w:rFonts w:ascii="Tahoma" w:hAnsi="Tahoma"/>
      <w:sz w:val="24"/>
      <w:szCs w:val="20"/>
    </w:rPr>
  </w:style>
  <w:style w:type="paragraph" w:customStyle="1" w:styleId="CharCharCharCharCharCharCharCharChar1">
    <w:name w:val="Char Char Char Char Char Char Char Char Char1"/>
    <w:basedOn w:val="a0"/>
    <w:rPr>
      <w:szCs w:val="20"/>
    </w:rPr>
  </w:style>
  <w:style w:type="paragraph" w:customStyle="1" w:styleId="003">
    <w:name w:val="标题003"/>
    <w:basedOn w:val="a0"/>
    <w:pPr>
      <w:spacing w:before="120" w:line="440" w:lineRule="exact"/>
      <w:outlineLvl w:val="2"/>
    </w:pPr>
    <w:rPr>
      <w:b/>
      <w:sz w:val="27"/>
      <w:szCs w:val="20"/>
    </w:rPr>
  </w:style>
  <w:style w:type="paragraph" w:customStyle="1" w:styleId="CharCharChar1Char1">
    <w:name w:val="Char Char Char1 Char1"/>
    <w:basedOn w:val="a0"/>
    <w:qFormat/>
    <w:rPr>
      <w:szCs w:val="20"/>
    </w:rPr>
  </w:style>
  <w:style w:type="paragraph" w:customStyle="1" w:styleId="01">
    <w:name w:val="正文01"/>
    <w:basedOn w:val="a0"/>
    <w:qFormat/>
    <w:pPr>
      <w:spacing w:before="60" w:line="460" w:lineRule="exact"/>
      <w:ind w:firstLineChars="200" w:firstLine="200"/>
    </w:pPr>
    <w:rPr>
      <w:rFonts w:ascii="Arial" w:hAnsi="Arial"/>
      <w:kern w:val="0"/>
      <w:sz w:val="24"/>
      <w:szCs w:val="20"/>
    </w:rPr>
  </w:style>
  <w:style w:type="paragraph" w:customStyle="1" w:styleId="221">
    <w:name w:val="样式 正文文本 + 首行缩进:  2 字符2"/>
    <w:basedOn w:val="a8"/>
    <w:pPr>
      <w:adjustRightInd w:val="0"/>
      <w:spacing w:after="60" w:line="264" w:lineRule="auto"/>
      <w:ind w:firstLineChars="200" w:firstLine="480"/>
      <w:textAlignment w:val="baseline"/>
    </w:pPr>
    <w:rPr>
      <w:rFonts w:eastAsia="仿宋_GB2312"/>
      <w:sz w:val="24"/>
      <w:szCs w:val="20"/>
      <w:lang w:val="en-US"/>
    </w:rPr>
  </w:style>
  <w:style w:type="paragraph" w:customStyle="1" w:styleId="P9">
    <w:name w:val="P9"/>
    <w:pPr>
      <w:widowControl w:val="0"/>
      <w:adjustRightInd w:val="0"/>
      <w:spacing w:line="360" w:lineRule="atLeast"/>
      <w:ind w:left="4608" w:hanging="576"/>
      <w:textAlignment w:val="baseline"/>
    </w:pPr>
    <w:rPr>
      <w:rFonts w:eastAsia="全真中明體"/>
      <w:spacing w:val="20"/>
      <w:sz w:val="24"/>
      <w:lang w:eastAsia="zh-TW"/>
    </w:rPr>
  </w:style>
  <w:style w:type="paragraph" w:customStyle="1" w:styleId="afffffffffffff6">
    <w:name w:val="表内式样"/>
    <w:qFormat/>
    <w:pPr>
      <w:widowControl w:val="0"/>
      <w:adjustRightInd w:val="0"/>
      <w:jc w:val="center"/>
      <w:textAlignment w:val="baseline"/>
    </w:pPr>
    <w:rPr>
      <w:rFonts w:ascii="宋体" w:hAnsi="宋体"/>
      <w:kern w:val="2"/>
      <w:sz w:val="21"/>
    </w:rPr>
  </w:style>
  <w:style w:type="paragraph" w:customStyle="1" w:styleId="P4">
    <w:name w:val="P4"/>
    <w:qFormat/>
    <w:pPr>
      <w:widowControl w:val="0"/>
      <w:adjustRightInd w:val="0"/>
      <w:spacing w:after="240" w:line="0" w:lineRule="atLeast"/>
      <w:ind w:left="2160"/>
      <w:jc w:val="both"/>
      <w:textAlignment w:val="baseline"/>
    </w:pPr>
    <w:rPr>
      <w:spacing w:val="20"/>
      <w:sz w:val="24"/>
      <w:lang w:val="en-GB"/>
    </w:rPr>
  </w:style>
  <w:style w:type="paragraph" w:customStyle="1" w:styleId="afffffffffffff7">
    <w:name w:val="表内容中"/>
    <w:basedOn w:val="af8"/>
    <w:qFormat/>
    <w:pPr>
      <w:ind w:leftChars="0" w:left="0"/>
      <w:jc w:val="center"/>
    </w:pPr>
    <w:rPr>
      <w:rFonts w:ascii="宋体" w:hAnsi="宋体"/>
      <w:color w:val="000000"/>
      <w:szCs w:val="20"/>
    </w:rPr>
  </w:style>
  <w:style w:type="paragraph" w:customStyle="1" w:styleId="afffffffffffff8">
    <w:name w:val="项目编号文字"/>
    <w:basedOn w:val="a0"/>
    <w:next w:val="a1"/>
    <w:qFormat/>
    <w:pPr>
      <w:spacing w:before="120" w:after="120" w:line="360" w:lineRule="auto"/>
      <w:ind w:left="1077"/>
    </w:pPr>
    <w:rPr>
      <w:sz w:val="24"/>
      <w:szCs w:val="20"/>
    </w:rPr>
  </w:style>
  <w:style w:type="character" w:customStyle="1" w:styleId="121">
    <w:name w:val="正文文本 (12)_"/>
    <w:link w:val="122"/>
    <w:qFormat/>
    <w:rPr>
      <w:rFonts w:ascii="Arial Unicode MS" w:eastAsia="Arial Unicode MS"/>
      <w:sz w:val="44"/>
      <w:szCs w:val="44"/>
      <w:shd w:val="clear" w:color="auto" w:fill="FFFFFF"/>
      <w:lang w:bidi="ar-SA"/>
    </w:rPr>
  </w:style>
  <w:style w:type="paragraph" w:customStyle="1" w:styleId="122">
    <w:name w:val="正文文本 (12)"/>
    <w:basedOn w:val="a0"/>
    <w:link w:val="121"/>
    <w:qFormat/>
    <w:pPr>
      <w:widowControl/>
      <w:shd w:val="clear" w:color="auto" w:fill="FFFFFF"/>
      <w:spacing w:line="240" w:lineRule="atLeast"/>
      <w:ind w:hanging="360"/>
      <w:jc w:val="left"/>
    </w:pPr>
    <w:rPr>
      <w:rFonts w:ascii="Arial Unicode MS" w:eastAsia="Arial Unicode MS"/>
      <w:kern w:val="0"/>
      <w:sz w:val="44"/>
      <w:szCs w:val="44"/>
      <w:shd w:val="clear" w:color="auto" w:fill="FFFFFF"/>
      <w:lang w:val="zh-CN"/>
    </w:rPr>
  </w:style>
  <w:style w:type="character" w:customStyle="1" w:styleId="Charfff6">
    <w:name w:val="普通(网站) Char"/>
    <w:qFormat/>
    <w:rPr>
      <w:rFonts w:ascii="宋体" w:eastAsia="宋体" w:hAnsi="宋体" w:cs="宋体"/>
      <w:sz w:val="18"/>
      <w:szCs w:val="18"/>
      <w:lang w:val="en-US" w:eastAsia="zh-CN" w:bidi="ar-SA"/>
    </w:rPr>
  </w:style>
  <w:style w:type="paragraph" w:customStyle="1" w:styleId="GB2312253">
    <w:name w:val="样式 仿宋_GB2312 四号 两端对齐 行距: 固定值 25 磅"/>
    <w:basedOn w:val="a0"/>
    <w:qFormat/>
    <w:pPr>
      <w:spacing w:line="500" w:lineRule="exact"/>
      <w:ind w:firstLineChars="200" w:firstLine="560"/>
    </w:pPr>
    <w:rPr>
      <w:rFonts w:ascii="仿宋_GB2312" w:eastAsia="仿宋_GB2312" w:cs="宋体"/>
      <w:sz w:val="28"/>
      <w:szCs w:val="20"/>
    </w:rPr>
  </w:style>
  <w:style w:type="paragraph" w:customStyle="1" w:styleId="afffffffffffff9">
    <w:name w:val="图表格式"/>
    <w:basedOn w:val="a0"/>
    <w:qFormat/>
    <w:rPr>
      <w:snapToGrid w:val="0"/>
      <w:kern w:val="0"/>
      <w:sz w:val="24"/>
      <w:szCs w:val="20"/>
    </w:rPr>
  </w:style>
  <w:style w:type="character" w:customStyle="1" w:styleId="Charfff7">
    <w:name w:val="表内文字 Char"/>
    <w:qFormat/>
    <w:rPr>
      <w:rFonts w:ascii="宋体" w:eastAsia="宋体" w:hAnsi="宋体"/>
      <w:color w:val="000000"/>
      <w:sz w:val="21"/>
      <w:szCs w:val="21"/>
      <w:lang w:val="en-US" w:eastAsia="zh-CN" w:bidi="ar-SA"/>
    </w:rPr>
  </w:style>
  <w:style w:type="character" w:customStyle="1" w:styleId="Charfff8">
    <w:name w:val="正文文本 Char"/>
    <w:qFormat/>
    <w:rPr>
      <w:rFonts w:eastAsia="宋体"/>
      <w:kern w:val="2"/>
      <w:sz w:val="24"/>
      <w:lang w:val="en-US" w:eastAsia="zh-CN" w:bidi="ar-SA"/>
    </w:rPr>
  </w:style>
  <w:style w:type="paragraph" w:customStyle="1" w:styleId="afffffffffffffa">
    <w:name w:val="表文字"/>
    <w:basedOn w:val="a0"/>
    <w:qFormat/>
    <w:pPr>
      <w:spacing w:line="320" w:lineRule="exact"/>
    </w:pPr>
    <w:rPr>
      <w:szCs w:val="20"/>
    </w:rPr>
  </w:style>
  <w:style w:type="character" w:customStyle="1" w:styleId="14p1">
    <w:name w:val="14p1"/>
    <w:basedOn w:val="a2"/>
    <w:qFormat/>
  </w:style>
  <w:style w:type="character" w:customStyle="1" w:styleId="word21">
    <w:name w:val="word21"/>
    <w:qFormat/>
    <w:rPr>
      <w:b/>
      <w:bCs/>
      <w:color w:val="0040A6"/>
      <w:spacing w:val="315"/>
      <w:sz w:val="20"/>
      <w:szCs w:val="20"/>
    </w:rPr>
  </w:style>
  <w:style w:type="paragraph" w:customStyle="1" w:styleId="afffffffffffffb">
    <w:name w:val="单位"/>
    <w:basedOn w:val="a0"/>
    <w:qFormat/>
    <w:pPr>
      <w:tabs>
        <w:tab w:val="right" w:pos="0"/>
      </w:tabs>
      <w:adjustRightInd w:val="0"/>
      <w:snapToGrid w:val="0"/>
      <w:jc w:val="right"/>
    </w:pPr>
    <w:rPr>
      <w:rFonts w:ascii="宋体"/>
      <w:bCs/>
      <w:spacing w:val="10"/>
    </w:rPr>
  </w:style>
  <w:style w:type="paragraph" w:customStyle="1" w:styleId="2f6">
    <w:name w:val="样式 列表 2 + 华文仿宋 居中"/>
    <w:basedOn w:val="21"/>
    <w:qFormat/>
    <w:pPr>
      <w:spacing w:before="0"/>
      <w:ind w:left="0" w:firstLine="0"/>
      <w:jc w:val="center"/>
    </w:pPr>
    <w:rPr>
      <w:rFonts w:ascii="Times New Roman" w:eastAsia="楷体_GB2312" w:hAnsi="Times New Roman" w:cs="宋体"/>
      <w:color w:val="000000"/>
      <w:kern w:val="2"/>
      <w:sz w:val="21"/>
      <w:szCs w:val="21"/>
    </w:rPr>
  </w:style>
  <w:style w:type="character" w:customStyle="1" w:styleId="Char6">
    <w:name w:val="题注 Char"/>
    <w:aliases w:val="题注 Char Char Char Char1"/>
    <w:link w:val="ad"/>
    <w:qFormat/>
    <w:rPr>
      <w:rFonts w:ascii="Arial" w:eastAsia="黑体" w:hAnsi="Arial" w:cs="Arial"/>
      <w:kern w:val="2"/>
      <w:lang w:val="en-US" w:eastAsia="zh-CN" w:bidi="ar-SA"/>
    </w:rPr>
  </w:style>
  <w:style w:type="paragraph" w:customStyle="1" w:styleId="afffffffffffffc">
    <w:name w:val="和桥报告正文"/>
    <w:basedOn w:val="a0"/>
    <w:link w:val="Charfff9"/>
    <w:qFormat/>
    <w:pPr>
      <w:adjustRightInd w:val="0"/>
      <w:snapToGrid w:val="0"/>
      <w:spacing w:line="360" w:lineRule="auto"/>
      <w:ind w:firstLine="482"/>
      <w:textAlignment w:val="baseline"/>
    </w:pPr>
    <w:rPr>
      <w:rFonts w:cs="宋体"/>
      <w:snapToGrid w:val="0"/>
      <w:kern w:val="24"/>
      <w:sz w:val="24"/>
      <w:szCs w:val="21"/>
    </w:rPr>
  </w:style>
  <w:style w:type="character" w:customStyle="1" w:styleId="Charfff9">
    <w:name w:val="和桥报告正文 Char"/>
    <w:link w:val="afffffffffffffc"/>
    <w:qFormat/>
    <w:rPr>
      <w:rFonts w:eastAsia="宋体" w:cs="宋体"/>
      <w:snapToGrid w:val="0"/>
      <w:kern w:val="24"/>
      <w:sz w:val="24"/>
      <w:szCs w:val="21"/>
      <w:lang w:val="en-US" w:eastAsia="zh-CN" w:bidi="ar-SA"/>
    </w:rPr>
  </w:style>
  <w:style w:type="paragraph" w:customStyle="1" w:styleId="afffffffffffffd">
    <w:name w:val="正文编号一"/>
    <w:next w:val="a0"/>
    <w:link w:val="Charfffa"/>
    <w:qFormat/>
    <w:pPr>
      <w:widowControl w:val="0"/>
      <w:tabs>
        <w:tab w:val="right" w:pos="8280"/>
      </w:tabs>
      <w:spacing w:line="360" w:lineRule="auto"/>
      <w:ind w:firstLineChars="200" w:firstLine="200"/>
      <w:outlineLvl w:val="3"/>
    </w:pPr>
    <w:rPr>
      <w:rFonts w:eastAsia="楷体_GB2312"/>
      <w:sz w:val="28"/>
      <w:szCs w:val="32"/>
      <w:lang w:val="zh-CN"/>
    </w:rPr>
  </w:style>
  <w:style w:type="character" w:customStyle="1" w:styleId="Charfffa">
    <w:name w:val="正文编号一 Char"/>
    <w:link w:val="afffffffffffffd"/>
    <w:qFormat/>
    <w:rPr>
      <w:rFonts w:eastAsia="楷体_GB2312"/>
      <w:sz w:val="28"/>
      <w:szCs w:val="32"/>
      <w:lang w:val="zh-CN" w:eastAsia="zh-CN" w:bidi="ar-SA"/>
    </w:rPr>
  </w:style>
  <w:style w:type="character" w:customStyle="1" w:styleId="33CharCharh3H3level3PIM3Level3HeadHeadin1Char">
    <w:name w:val="样式 标题 3标题 3 Char Char头h3H3level_3PIM 3Level 3 HeadHeadin...1 Char"/>
    <w:link w:val="33CharCharh3H3level3PIM3Level3HeadHeadin1"/>
    <w:qFormat/>
    <w:rPr>
      <w:rFonts w:ascii="仿宋_GB2312" w:eastAsia="仿宋_GB2312" w:hAnsi="宋体"/>
      <w:b/>
      <w:color w:val="000000"/>
      <w:kern w:val="2"/>
      <w:sz w:val="28"/>
      <w:lang w:val="en-US" w:eastAsia="zh-CN" w:bidi="ar-SA"/>
    </w:rPr>
  </w:style>
  <w:style w:type="paragraph" w:customStyle="1" w:styleId="1H1SectionHeadHeader1h11stlevell1Heading0Fab-1">
    <w:name w:val="样式 标题 1H1Section HeadHeader1h11st levell1Heading 0Fab-1..."/>
    <w:basedOn w:val="1"/>
    <w:link w:val="1H1SectionHeadHeader1h11stlevell1Heading0Fab-1Char"/>
    <w:qFormat/>
    <w:pPr>
      <w:widowControl w:val="0"/>
      <w:numPr>
        <w:numId w:val="0"/>
      </w:numPr>
      <w:spacing w:before="240" w:after="240" w:line="500" w:lineRule="exact"/>
    </w:pPr>
    <w:rPr>
      <w:rFonts w:ascii="仿宋_GB2312" w:eastAsia="仿宋_GB2312" w:cs="宋体"/>
      <w:bCs/>
    </w:rPr>
  </w:style>
  <w:style w:type="character" w:customStyle="1" w:styleId="1H1SectionHeadHeader1h11stlevell1Heading0Fab-1Char">
    <w:name w:val="样式 标题 1H1Section HeadHeader1h11st levell1Heading 0Fab-1... Char"/>
    <w:link w:val="1H1SectionHeadHeader1h11stlevell1Heading0Fab-1"/>
    <w:qFormat/>
    <w:rPr>
      <w:rFonts w:ascii="仿宋_GB2312" w:eastAsia="仿宋_GB2312" w:cs="宋体"/>
      <w:b/>
      <w:bCs/>
      <w:kern w:val="44"/>
      <w:sz w:val="32"/>
      <w:lang w:val="en-US" w:eastAsia="zh-CN" w:bidi="ar-SA"/>
    </w:rPr>
  </w:style>
  <w:style w:type="paragraph" w:customStyle="1" w:styleId="044m">
    <w:name w:val="04 标题 4 m"/>
    <w:basedOn w:val="a0"/>
    <w:qFormat/>
    <w:pPr>
      <w:keepNext/>
      <w:keepLines/>
      <w:spacing w:before="60" w:after="60" w:line="377" w:lineRule="auto"/>
      <w:ind w:left="1134" w:hanging="1077"/>
      <w:outlineLvl w:val="3"/>
    </w:pPr>
    <w:rPr>
      <w:rFonts w:eastAsia="黑体" w:cs="宋体"/>
      <w:b/>
      <w:bCs/>
      <w:sz w:val="28"/>
      <w:szCs w:val="20"/>
    </w:rPr>
  </w:style>
  <w:style w:type="paragraph" w:customStyle="1" w:styleId="022TimesNewRoman003">
    <w:name w:val="02 标题 2 + Times New Roman 小三 段前: 0 磅 段后: 0 磅 行距: 多倍行距 3 字行"/>
    <w:basedOn w:val="2"/>
    <w:qFormat/>
    <w:pPr>
      <w:numPr>
        <w:ilvl w:val="0"/>
        <w:numId w:val="0"/>
      </w:numPr>
      <w:spacing w:line="720" w:lineRule="auto"/>
      <w:ind w:left="1826" w:hanging="1542"/>
      <w:jc w:val="center"/>
    </w:pPr>
    <w:rPr>
      <w:rFonts w:ascii="Times New Roman" w:hAnsi="Times New Roman" w:cs="宋体"/>
      <w:bCs/>
      <w:sz w:val="30"/>
    </w:rPr>
  </w:style>
  <w:style w:type="paragraph" w:customStyle="1" w:styleId="afffffffffffffe">
    <w:name w:val="！正文样式"/>
    <w:basedOn w:val="13"/>
    <w:link w:val="Charfffb"/>
    <w:qFormat/>
    <w:pPr>
      <w:adjustRightInd w:val="0"/>
      <w:snapToGrid w:val="0"/>
      <w:spacing w:beforeLines="50" w:before="178" w:afterLines="50" w:after="178" w:line="440" w:lineRule="exact"/>
      <w:ind w:firstLineChars="200" w:firstLine="480"/>
      <w:jc w:val="left"/>
    </w:pPr>
    <w:rPr>
      <w:rFonts w:ascii="Calibri" w:hAnsi="Calibri"/>
      <w:sz w:val="24"/>
      <w:lang w:val="en-US"/>
    </w:rPr>
  </w:style>
  <w:style w:type="character" w:customStyle="1" w:styleId="Charfffb">
    <w:name w:val="！正文样式 Char"/>
    <w:link w:val="afffffffffffffe"/>
    <w:qFormat/>
    <w:rPr>
      <w:rFonts w:ascii="Calibri" w:eastAsia="宋体" w:hAnsi="Calibri"/>
      <w:kern w:val="2"/>
      <w:sz w:val="24"/>
      <w:szCs w:val="21"/>
      <w:lang w:val="en-US" w:eastAsia="zh-CN" w:bidi="ar-SA"/>
    </w:rPr>
  </w:style>
  <w:style w:type="paragraph" w:customStyle="1" w:styleId="affffffffffffff">
    <w:name w:val="条款"/>
    <w:basedOn w:val="a0"/>
    <w:link w:val="Charfffc"/>
    <w:qFormat/>
    <w:pPr>
      <w:autoSpaceDE w:val="0"/>
      <w:autoSpaceDN w:val="0"/>
      <w:adjustRightInd w:val="0"/>
      <w:spacing w:line="460" w:lineRule="exact"/>
      <w:textAlignment w:val="baseline"/>
    </w:pPr>
    <w:rPr>
      <w:rFonts w:ascii="宋体"/>
      <w:kern w:val="0"/>
      <w:szCs w:val="21"/>
    </w:rPr>
  </w:style>
  <w:style w:type="paragraph" w:customStyle="1" w:styleId="2222">
    <w:name w:val="样式 样式 样式 样式 宋体 小四 首行缩进:  2 字符 行距: 固定值 22 磅 + 首行缩进:  2 字符 + 首行缩进:..."/>
    <w:basedOn w:val="a0"/>
    <w:qFormat/>
    <w:pPr>
      <w:spacing w:after="156" w:line="480" w:lineRule="exact"/>
      <w:ind w:firstLineChars="200" w:firstLine="200"/>
    </w:pPr>
    <w:rPr>
      <w:rFonts w:ascii="宋体" w:hAnsi="宋体" w:cs="宋体"/>
      <w:sz w:val="22"/>
      <w:szCs w:val="20"/>
      <w:u w:val="single"/>
    </w:rPr>
  </w:style>
  <w:style w:type="character" w:customStyle="1" w:styleId="Charfffc">
    <w:name w:val="条款 Char"/>
    <w:link w:val="affffffffffffff"/>
    <w:qFormat/>
    <w:rPr>
      <w:rFonts w:ascii="宋体" w:eastAsia="宋体"/>
      <w:sz w:val="21"/>
      <w:szCs w:val="21"/>
      <w:lang w:val="en-US" w:eastAsia="zh-CN" w:bidi="ar-SA"/>
    </w:rPr>
  </w:style>
  <w:style w:type="paragraph" w:customStyle="1" w:styleId="CharChar9">
    <w:name w:val="条款 Char Char"/>
    <w:basedOn w:val="a0"/>
    <w:link w:val="CharCharChar0"/>
    <w:qFormat/>
    <w:pPr>
      <w:autoSpaceDE w:val="0"/>
      <w:autoSpaceDN w:val="0"/>
      <w:adjustRightInd w:val="0"/>
      <w:spacing w:line="460" w:lineRule="exact"/>
      <w:textAlignment w:val="baseline"/>
    </w:pPr>
    <w:rPr>
      <w:rFonts w:ascii="宋体"/>
      <w:kern w:val="0"/>
      <w:szCs w:val="21"/>
    </w:rPr>
  </w:style>
  <w:style w:type="character" w:customStyle="1" w:styleId="CharCharChar0">
    <w:name w:val="条款 Char Char Char"/>
    <w:link w:val="CharChar9"/>
    <w:qFormat/>
    <w:rPr>
      <w:rFonts w:ascii="宋体" w:eastAsia="宋体"/>
      <w:sz w:val="21"/>
      <w:szCs w:val="21"/>
      <w:lang w:val="en-US" w:eastAsia="zh-CN" w:bidi="ar-SA"/>
    </w:rPr>
  </w:style>
  <w:style w:type="character" w:customStyle="1" w:styleId="7Char">
    <w:name w:val="样式7 Char"/>
    <w:link w:val="72"/>
    <w:qFormat/>
    <w:rPr>
      <w:rFonts w:ascii="宋体" w:eastAsia="宋体" w:hAnsi="宋体" w:cs="宋体"/>
      <w:color w:val="000000"/>
      <w:kern w:val="2"/>
      <w:sz w:val="24"/>
      <w:szCs w:val="24"/>
      <w:lang w:val="en-US" w:eastAsia="zh-CN" w:bidi="ar-SA"/>
    </w:rPr>
  </w:style>
  <w:style w:type="paragraph" w:customStyle="1" w:styleId="1135">
    <w:name w:val="样式 标题 1 + (中文) 宋体 小三 行距: 多倍行距 1.35 字行"/>
    <w:basedOn w:val="1"/>
    <w:qFormat/>
    <w:pPr>
      <w:widowControl w:val="0"/>
      <w:numPr>
        <w:numId w:val="0"/>
      </w:numPr>
      <w:snapToGrid w:val="0"/>
      <w:spacing w:beforeLines="150" w:before="340" w:afterLines="150" w:after="330" w:line="240" w:lineRule="auto"/>
    </w:pPr>
    <w:rPr>
      <w:rFonts w:ascii="楷体_GB2312" w:eastAsia="楷体_GB2312"/>
      <w:bCs/>
      <w:sz w:val="30"/>
      <w:szCs w:val="30"/>
      <w:lang w:val="zh-CN"/>
    </w:rPr>
  </w:style>
  <w:style w:type="paragraph" w:customStyle="1" w:styleId="2TimesNewRoman050">
    <w:name w:val="样式 样式 标题 2节 + (西文) Times New Roman (中文) 宋体 四号 段前: 0.5 行 段后: 0......"/>
    <w:basedOn w:val="a0"/>
    <w:qFormat/>
    <w:pPr>
      <w:keepNext/>
      <w:keepLines/>
      <w:adjustRightInd w:val="0"/>
      <w:snapToGrid w:val="0"/>
      <w:spacing w:beforeLines="90" w:afterLines="90"/>
      <w:outlineLvl w:val="1"/>
    </w:pPr>
    <w:rPr>
      <w:b/>
      <w:bCs/>
      <w:sz w:val="28"/>
      <w:szCs w:val="28"/>
    </w:rPr>
  </w:style>
  <w:style w:type="paragraph" w:customStyle="1" w:styleId="3TimesNewRoman">
    <w:name w:val="样式 标题 3 + (西文) Times New Roman (中文) 宋体 小四 加粗"/>
    <w:basedOn w:val="3"/>
    <w:next w:val="1135"/>
    <w:qFormat/>
    <w:pPr>
      <w:numPr>
        <w:ilvl w:val="0"/>
        <w:numId w:val="0"/>
      </w:numPr>
      <w:adjustRightInd w:val="0"/>
      <w:snapToGrid w:val="0"/>
      <w:spacing w:beforeLines="50" w:afterLines="50" w:line="300" w:lineRule="auto"/>
      <w:jc w:val="left"/>
    </w:pPr>
    <w:rPr>
      <w:snapToGrid w:val="0"/>
      <w:kern w:val="0"/>
      <w:sz w:val="28"/>
      <w:szCs w:val="28"/>
    </w:rPr>
  </w:style>
  <w:style w:type="paragraph" w:customStyle="1" w:styleId="reader-word-layerreader-word-s6-2">
    <w:name w:val="reader-word-layer reader-word-s6-2"/>
    <w:basedOn w:val="a0"/>
    <w:qFormat/>
    <w:pPr>
      <w:widowControl/>
      <w:spacing w:before="100" w:beforeAutospacing="1" w:after="100" w:afterAutospacing="1"/>
      <w:jc w:val="left"/>
    </w:pPr>
    <w:rPr>
      <w:rFonts w:ascii="宋体" w:hAnsi="宋体" w:cs="宋体"/>
      <w:kern w:val="0"/>
      <w:sz w:val="24"/>
    </w:rPr>
  </w:style>
  <w:style w:type="paragraph" w:customStyle="1" w:styleId="reader-word-layerreader-word-s6-3">
    <w:name w:val="reader-word-layer reader-word-s6-3"/>
    <w:basedOn w:val="a0"/>
    <w:qFormat/>
    <w:pPr>
      <w:widowControl/>
      <w:spacing w:before="100" w:beforeAutospacing="1" w:after="100" w:afterAutospacing="1"/>
      <w:jc w:val="left"/>
    </w:pPr>
    <w:rPr>
      <w:rFonts w:ascii="宋体" w:hAnsi="宋体" w:cs="宋体"/>
      <w:kern w:val="0"/>
      <w:sz w:val="24"/>
    </w:rPr>
  </w:style>
  <w:style w:type="paragraph" w:customStyle="1" w:styleId="reader-word-layerreader-word-s6-7">
    <w:name w:val="reader-word-layer reader-word-s6-7"/>
    <w:basedOn w:val="a0"/>
    <w:qFormat/>
    <w:pPr>
      <w:widowControl/>
      <w:spacing w:before="100" w:beforeAutospacing="1" w:after="100" w:afterAutospacing="1"/>
      <w:jc w:val="left"/>
    </w:pPr>
    <w:rPr>
      <w:rFonts w:ascii="宋体" w:hAnsi="宋体" w:cs="宋体"/>
      <w:kern w:val="0"/>
      <w:sz w:val="24"/>
    </w:rPr>
  </w:style>
  <w:style w:type="paragraph" w:customStyle="1" w:styleId="reader-word-layerreader-word-s6-8">
    <w:name w:val="reader-word-layer reader-word-s6-8"/>
    <w:basedOn w:val="a0"/>
    <w:qFormat/>
    <w:pPr>
      <w:widowControl/>
      <w:spacing w:before="100" w:beforeAutospacing="1" w:after="100" w:afterAutospacing="1"/>
      <w:jc w:val="left"/>
    </w:pPr>
    <w:rPr>
      <w:rFonts w:ascii="宋体" w:hAnsi="宋体" w:cs="宋体"/>
      <w:kern w:val="0"/>
      <w:sz w:val="24"/>
    </w:rPr>
  </w:style>
  <w:style w:type="character" w:customStyle="1" w:styleId="Charfffd">
    <w:name w:val="文本 Char"/>
    <w:link w:val="affffffffffffff0"/>
    <w:qFormat/>
    <w:rPr>
      <w:sz w:val="24"/>
      <w:szCs w:val="28"/>
    </w:rPr>
  </w:style>
  <w:style w:type="paragraph" w:customStyle="1" w:styleId="affffffffffffff0">
    <w:name w:val="文本"/>
    <w:basedOn w:val="a0"/>
    <w:link w:val="Charfffd"/>
    <w:qFormat/>
    <w:pPr>
      <w:spacing w:after="20" w:line="440" w:lineRule="exact"/>
      <w:ind w:firstLineChars="200" w:firstLine="200"/>
    </w:pPr>
    <w:rPr>
      <w:kern w:val="0"/>
      <w:sz w:val="24"/>
      <w:szCs w:val="28"/>
      <w:lang w:val="zh-CN"/>
    </w:rPr>
  </w:style>
  <w:style w:type="paragraph" w:customStyle="1" w:styleId="Char23">
    <w:name w:val="Char2"/>
    <w:basedOn w:val="a0"/>
    <w:qFormat/>
    <w:rPr>
      <w:sz w:val="24"/>
    </w:rPr>
  </w:style>
  <w:style w:type="paragraph" w:customStyle="1" w:styleId="CharChar5CharChar">
    <w:name w:val="Char Char5 Char Char"/>
    <w:basedOn w:val="a0"/>
    <w:qFormat/>
    <w:pPr>
      <w:spacing w:line="360" w:lineRule="auto"/>
      <w:ind w:firstLineChars="200" w:firstLine="200"/>
    </w:pPr>
    <w:rPr>
      <w:rFonts w:ascii="宋体" w:hAnsi="宋体" w:cs="宋体"/>
      <w:sz w:val="24"/>
    </w:rPr>
  </w:style>
  <w:style w:type="character" w:customStyle="1" w:styleId="858D7CFB-ED40-4347-BF05-701D383B685F">
    <w:name w:val="表格文字[858D7CFB-ED40-4347-BF05-701D383B685F]"/>
    <w:qFormat/>
    <w:rPr>
      <w:rFonts w:ascii="Times New Roman" w:hAnsi="Times New Roman"/>
      <w:kern w:val="2"/>
      <w:sz w:val="21"/>
      <w:szCs w:val="24"/>
    </w:rPr>
  </w:style>
  <w:style w:type="paragraph" w:customStyle="1" w:styleId="1f7">
    <w:name w:val="修订1"/>
    <w:hidden/>
    <w:uiPriority w:val="99"/>
    <w:semiHidden/>
    <w:qFormat/>
    <w:rPr>
      <w:kern w:val="2"/>
      <w:sz w:val="21"/>
      <w:szCs w:val="24"/>
    </w:rPr>
  </w:style>
  <w:style w:type="character" w:customStyle="1" w:styleId="Charfffe">
    <w:name w:val="图表 Char"/>
    <w:link w:val="affffffffffffff1"/>
    <w:qFormat/>
    <w:rPr>
      <w:rFonts w:eastAsia="仿宋_GB2312"/>
      <w:b/>
      <w:kern w:val="2"/>
      <w:sz w:val="24"/>
      <w:szCs w:val="24"/>
    </w:rPr>
  </w:style>
  <w:style w:type="paragraph" w:customStyle="1" w:styleId="affffffffffffff1">
    <w:name w:val="图表"/>
    <w:link w:val="Charfffe"/>
    <w:qFormat/>
    <w:pPr>
      <w:jc w:val="center"/>
    </w:pPr>
    <w:rPr>
      <w:rFonts w:eastAsia="仿宋_GB2312"/>
      <w:b/>
      <w:kern w:val="2"/>
      <w:sz w:val="24"/>
      <w:szCs w:val="24"/>
    </w:rPr>
  </w:style>
  <w:style w:type="numbering" w:customStyle="1" w:styleId="4">
    <w:name w:val="编号4"/>
    <w:rsid w:val="0083458E"/>
    <w:pPr>
      <w:numPr>
        <w:numId w:val="3"/>
      </w:numPr>
    </w:pPr>
  </w:style>
  <w:style w:type="numbering" w:customStyle="1" w:styleId="2f7">
    <w:name w:val="文章/节2"/>
    <w:basedOn w:val="a4"/>
    <w:next w:val="a"/>
    <w:semiHidden/>
    <w:rsid w:val="0083458E"/>
  </w:style>
  <w:style w:type="numbering" w:styleId="a">
    <w:name w:val="Outline List 3"/>
    <w:basedOn w:val="a4"/>
    <w:rsid w:val="0083458E"/>
    <w:pPr>
      <w:numPr>
        <w:numId w:val="4"/>
      </w:numPr>
    </w:pPr>
  </w:style>
  <w:style w:type="numbering" w:customStyle="1" w:styleId="1f8">
    <w:name w:val="无列表1"/>
    <w:next w:val="a4"/>
    <w:uiPriority w:val="99"/>
    <w:semiHidden/>
    <w:unhideWhenUsed/>
    <w:rsid w:val="0083458E"/>
  </w:style>
  <w:style w:type="character" w:customStyle="1" w:styleId="1Char10">
    <w:name w:val="标题 1 Char1"/>
    <w:aliases w:val="H1 Char4,PIM 1 Char4,h1 Char4,标题 1(章) Char4,标书1 Char4,1.标题 1 Char4,Section Head Char4,Header1 Char4,1st level Char4,l1 Char4,Heading 0 Char4,Fab-1 Char4,-*+ Char4,章标题 1 Char4,一、 Char4,章节 Char4,Fab-1... Char4,b1 Char,标1 Char,章节标题 Char,MB1 Char"/>
    <w:rsid w:val="0083458E"/>
    <w:rPr>
      <w:b/>
      <w:noProof/>
      <w:kern w:val="44"/>
      <w:sz w:val="32"/>
    </w:rPr>
  </w:style>
  <w:style w:type="paragraph" w:styleId="z-">
    <w:name w:val="HTML Top of Form"/>
    <w:basedOn w:val="a0"/>
    <w:next w:val="a0"/>
    <w:hidden/>
    <w:rsid w:val="0083458E"/>
    <w:pPr>
      <w:widowControl/>
      <w:pBdr>
        <w:bottom w:val="single" w:sz="6" w:space="1" w:color="auto"/>
      </w:pBdr>
      <w:jc w:val="center"/>
    </w:pPr>
    <w:rPr>
      <w:rFonts w:ascii="Arial" w:eastAsia="Arial Unicode MS" w:hAnsi="Arial"/>
      <w:vanish/>
      <w:kern w:val="0"/>
      <w:sz w:val="16"/>
      <w:szCs w:val="16"/>
      <w:lang w:val="x-none" w:eastAsia="x-none"/>
    </w:rPr>
  </w:style>
  <w:style w:type="character" w:customStyle="1" w:styleId="z-Char1">
    <w:name w:val="z-窗体顶端 Char1"/>
    <w:basedOn w:val="a2"/>
    <w:uiPriority w:val="99"/>
    <w:semiHidden/>
    <w:rsid w:val="0083458E"/>
    <w:rPr>
      <w:rFonts w:ascii="Arial" w:hAnsi="Arial" w:cs="Arial"/>
      <w:vanish/>
      <w:kern w:val="2"/>
      <w:sz w:val="16"/>
      <w:szCs w:val="16"/>
    </w:rPr>
  </w:style>
  <w:style w:type="paragraph" w:styleId="z-0">
    <w:name w:val="HTML Bottom of Form"/>
    <w:basedOn w:val="a0"/>
    <w:next w:val="a0"/>
    <w:hidden/>
    <w:rsid w:val="0083458E"/>
    <w:pPr>
      <w:widowControl/>
      <w:pBdr>
        <w:top w:val="single" w:sz="6" w:space="1" w:color="auto"/>
      </w:pBdr>
      <w:jc w:val="center"/>
    </w:pPr>
    <w:rPr>
      <w:rFonts w:ascii="Arial" w:eastAsia="Arial Unicode MS" w:hAnsi="Arial"/>
      <w:vanish/>
      <w:kern w:val="0"/>
      <w:sz w:val="16"/>
      <w:szCs w:val="16"/>
      <w:lang w:val="x-none" w:eastAsia="x-none"/>
    </w:rPr>
  </w:style>
  <w:style w:type="character" w:customStyle="1" w:styleId="z-Char10">
    <w:name w:val="z-窗体底端 Char1"/>
    <w:basedOn w:val="a2"/>
    <w:uiPriority w:val="99"/>
    <w:semiHidden/>
    <w:rsid w:val="0083458E"/>
    <w:rPr>
      <w:rFonts w:ascii="Arial" w:hAnsi="Arial" w:cs="Arial"/>
      <w:vanish/>
      <w:kern w:val="2"/>
      <w:sz w:val="16"/>
      <w:szCs w:val="16"/>
    </w:rPr>
  </w:style>
  <w:style w:type="paragraph" w:styleId="affffffffffffff2">
    <w:name w:val="No Spacing"/>
    <w:qFormat/>
    <w:rsid w:val="0083458E"/>
    <w:pPr>
      <w:widowControl w:val="0"/>
      <w:jc w:val="both"/>
    </w:pPr>
    <w:rPr>
      <w:rFonts w:ascii="Arial" w:eastAsia="仿宋" w:hAnsi="Arial"/>
      <w:w w:val="90"/>
      <w:kern w:val="2"/>
      <w:sz w:val="24"/>
      <w:szCs w:val="24"/>
    </w:rPr>
  </w:style>
  <w:style w:type="paragraph" w:styleId="TOC">
    <w:name w:val="TOC Heading"/>
    <w:basedOn w:val="1"/>
    <w:next w:val="a0"/>
    <w:uiPriority w:val="39"/>
    <w:qFormat/>
    <w:rsid w:val="0083458E"/>
    <w:pPr>
      <w:numPr>
        <w:numId w:val="0"/>
      </w:numPr>
      <w:tabs>
        <w:tab w:val="num" w:pos="360"/>
      </w:tabs>
      <w:spacing w:before="480" w:line="276" w:lineRule="auto"/>
      <w:ind w:left="360" w:hanging="360"/>
      <w:jc w:val="left"/>
      <w:outlineLvl w:val="9"/>
    </w:pPr>
    <w:rPr>
      <w:rFonts w:ascii="Cambria" w:hAnsi="Cambria"/>
      <w:bCs/>
      <w:color w:val="365F91"/>
      <w:kern w:val="0"/>
      <w:sz w:val="28"/>
      <w:szCs w:val="28"/>
    </w:rPr>
  </w:style>
  <w:style w:type="paragraph" w:styleId="affffffffffffff3">
    <w:name w:val="List Paragraph"/>
    <w:basedOn w:val="a0"/>
    <w:qFormat/>
    <w:rsid w:val="0083458E"/>
    <w:pPr>
      <w:ind w:firstLineChars="200" w:firstLine="420"/>
    </w:pPr>
    <w:rPr>
      <w:rFonts w:ascii="Calibri" w:hAnsi="Calibri"/>
      <w:szCs w:val="22"/>
    </w:rPr>
  </w:style>
  <w:style w:type="character" w:customStyle="1" w:styleId="Char17">
    <w:name w:val="列表 Char1"/>
    <w:aliases w:val="流程图 Char,列表 Char Char,列表1 Char"/>
    <w:rsid w:val="0083458E"/>
    <w:rPr>
      <w:rFonts w:ascii="幼圆" w:eastAsia="幼圆"/>
      <w:b/>
      <w:kern w:val="2"/>
      <w:sz w:val="24"/>
      <w:lang w:val="en-US" w:eastAsia="zh-CN" w:bidi="ar-SA"/>
    </w:rPr>
  </w:style>
  <w:style w:type="paragraph" w:styleId="affffffffffffff4">
    <w:name w:val="Revision"/>
    <w:hidden/>
    <w:uiPriority w:val="99"/>
    <w:semiHidden/>
    <w:rsid w:val="0083458E"/>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qFormat="1"/>
    <w:lsdException w:name="index 4" w:qFormat="1"/>
    <w:lsdException w:name="index 6" w:qFormat="1"/>
    <w:lsdException w:name="index 7" w:qFormat="1"/>
    <w:lsdException w:name="toc 1" w:uiPriority="39"/>
    <w:lsdException w:name="toc 2" w:uiPriority="39"/>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lsdException w:name="toc 9" w:uiPriority="39"/>
    <w:lsdException w:name="annotation text" w:uiPriority="99" w:qFormat="1"/>
    <w:lsdException w:name="header" w:uiPriority="99"/>
    <w:lsdException w:name="footer" w:uiPriority="99"/>
    <w:lsdException w:name="caption" w:qFormat="1"/>
    <w:lsdException w:name="table of figures" w:semiHidden="1"/>
    <w:lsdException w:name="footnote reference" w:qFormat="1"/>
    <w:lsdException w:name="annotation reference" w:qFormat="1"/>
    <w:lsdException w:name="line number" w:qFormat="1"/>
    <w:lsdException w:name="table of authorities" w:qFormat="1"/>
    <w:lsdException w:name="toa heading" w:qFormat="1"/>
    <w:lsdException w:name="List Bullet 2" w:qFormat="1"/>
    <w:lsdException w:name="List Bullet 3" w:qFormat="1"/>
    <w:lsdException w:name="List Number 5" w:qFormat="1"/>
    <w:lsdException w:name="Title" w:qFormat="1"/>
    <w:lsdException w:name="Default Paragraph Font" w:semiHidden="1" w:uiPriority="1" w:unhideWhenUsed="1"/>
    <w:lsdException w:name="List Continue 3" w:qFormat="1"/>
    <w:lsdException w:name="List Continue 4" w:qFormat="1"/>
    <w:lsdException w:name="Subtitle" w:qFormat="1"/>
    <w:lsdException w:name="Body Text Indent 2" w:qFormat="1"/>
    <w:lsdException w:name="Hyperlink" w:uiPriority="99"/>
    <w:lsdException w:name="Strong" w:qFormat="1"/>
    <w:lsdException w:name="Emphasis" w:uiPriority="20" w:qFormat="1"/>
    <w:lsdException w:name="HTML Top of Form" w:semiHidden="1" w:unhideWhenUsed="1"/>
    <w:lsdException w:name="HTML Bottom of Form" w:semiHidden="1" w:unhideWhenUsed="1"/>
    <w:lsdException w:name="Normal (Web)" w:uiPriority="99"/>
    <w:lsdException w:name="HTML Acronym" w:qFormat="1"/>
    <w:lsdException w:name="HTML Cite" w:qFormat="1"/>
    <w:lsdException w:name="HTML Code" w:qFormat="1"/>
    <w:lsdException w:name="HTML Keyboard" w:qFormat="1"/>
    <w:lsdException w:name="HTML Sample" w:qFormat="1"/>
    <w:lsdException w:name="HTML Variable"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nhideWhenUsed="1"/>
    <w:lsdException w:name="Table Grid" w:qFormat="1"/>
    <w:lsdException w:name="Placeholder Text" w:semiHidden="1" w:uiPriority="99" w:unhideWhenUsed="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DD0434"/>
    <w:pPr>
      <w:widowControl w:val="0"/>
      <w:jc w:val="both"/>
    </w:pPr>
    <w:rPr>
      <w:kern w:val="2"/>
      <w:sz w:val="21"/>
      <w:szCs w:val="24"/>
    </w:rPr>
  </w:style>
  <w:style w:type="paragraph" w:styleId="1">
    <w:name w:val="heading 1"/>
    <w:aliases w:val="H1,PIM 1,h1,标题 1(章),标书1,1.标题 1,Section Head,Header1,1st level,l1,Heading 0,Fab-1,-*+,章标题 1,一、,章节,Fab-1...,b1,标1,章节标题,文章标题,1标题 1,heading 1,Heading 1 (NN),Header 1st Page,h1 chapter heading,章标题 1 Char Char,标题 11,-*+1,MB1,第一,标题1 正式,§1.,?.,Pa"/>
    <w:next w:val="a0"/>
    <w:link w:val="1Char"/>
    <w:qFormat/>
    <w:pPr>
      <w:keepNext/>
      <w:keepLines/>
      <w:numPr>
        <w:numId w:val="1"/>
      </w:numPr>
      <w:spacing w:line="360" w:lineRule="auto"/>
      <w:jc w:val="both"/>
      <w:outlineLvl w:val="0"/>
    </w:pPr>
    <w:rPr>
      <w:b/>
      <w:kern w:val="44"/>
      <w:sz w:val="32"/>
    </w:rPr>
  </w:style>
  <w:style w:type="paragraph" w:styleId="2">
    <w:name w:val="heading 2"/>
    <w:aliases w:val="节标题 1.1,1.1标题2,b2,标题2,00000000000000000000000000000000000000000000000000000000000000000000000000000000000000000000000000000000000000000000000000000000000000000000000000000000000000000000000000,节,第一章 标题 2,Heading 2 Hidden,Heading 2 CCBS,heading 2,H2"/>
    <w:basedOn w:val="a0"/>
    <w:next w:val="a1"/>
    <w:link w:val="2Char1"/>
    <w:qFormat/>
    <w:pPr>
      <w:keepNext/>
      <w:keepLines/>
      <w:numPr>
        <w:ilvl w:val="1"/>
        <w:numId w:val="1"/>
      </w:numPr>
      <w:outlineLvl w:val="1"/>
    </w:pPr>
    <w:rPr>
      <w:rFonts w:ascii="Arial" w:eastAsia="黑体" w:hAnsi="Arial"/>
      <w:b/>
      <w:sz w:val="28"/>
      <w:szCs w:val="20"/>
      <w:lang w:val="zh-CN"/>
    </w:rPr>
  </w:style>
  <w:style w:type="paragraph" w:styleId="3">
    <w:name w:val="heading 3"/>
    <w:aliases w:val="条标题1.1.1,H3,BOD 0,Heading 3 - old,Level 3 Head,h3,3rd level,3,l3,CT,Fab-3,level_3,PIM 3,sect1.2.3,sect1.2.31,sect1.2.32,sect1.2.311,sect1.2.33,sect1.2.312,Bold Head,bh,(A-3),H3 Char,H3 Char Char,H3 Char Char Char Char Char Char Char Char Char Char"/>
    <w:basedOn w:val="a0"/>
    <w:next w:val="a0"/>
    <w:link w:val="3Char1"/>
    <w:qFormat/>
    <w:pPr>
      <w:keepNext/>
      <w:keepLines/>
      <w:numPr>
        <w:ilvl w:val="2"/>
        <w:numId w:val="1"/>
      </w:numPr>
      <w:spacing w:before="260" w:after="260" w:line="416" w:lineRule="auto"/>
      <w:outlineLvl w:val="2"/>
    </w:pPr>
    <w:rPr>
      <w:b/>
      <w:bCs/>
      <w:sz w:val="32"/>
      <w:szCs w:val="32"/>
      <w:lang w:val="zh-CN"/>
    </w:rPr>
  </w:style>
  <w:style w:type="paragraph" w:styleId="40">
    <w:name w:val="heading 4"/>
    <w:aliases w:val="bullet,bl,bb,PIM 4,H4,h4,Heading Four,标题 4 Char,款标题1.1.1.1,第三层条,Fab-4,T5,Ref Heading 1,rh1,Heading sql,sect 1.2.3.4,四,. (A.),款,sect 1.2.3.41,Ref Heading 11,rh11,sect 1.2.3.42,Ref Heading 12,rh12,sect 1.2.3.411,Ref Heading 111,rh111,sect 1.2.3.43,rh"/>
    <w:basedOn w:val="a0"/>
    <w:next w:val="a1"/>
    <w:qFormat/>
    <w:pPr>
      <w:keepNext/>
      <w:keepLines/>
      <w:numPr>
        <w:ilvl w:val="3"/>
        <w:numId w:val="2"/>
      </w:numPr>
      <w:tabs>
        <w:tab w:val="left" w:pos="432"/>
      </w:tabs>
      <w:snapToGrid w:val="0"/>
      <w:spacing w:line="460" w:lineRule="atLeast"/>
      <w:outlineLvl w:val="3"/>
    </w:pPr>
    <w:rPr>
      <w:sz w:val="28"/>
      <w:szCs w:val="20"/>
    </w:rPr>
  </w:style>
  <w:style w:type="paragraph" w:styleId="5">
    <w:name w:val="heading 5"/>
    <w:aliases w:val="标题 5 Char Char,dash,ds,dd,H5,h5,第四层条"/>
    <w:basedOn w:val="a0"/>
    <w:next w:val="a1"/>
    <w:link w:val="5Char"/>
    <w:qFormat/>
    <w:pPr>
      <w:keepNext/>
      <w:keepLines/>
      <w:numPr>
        <w:ilvl w:val="4"/>
        <w:numId w:val="2"/>
      </w:numPr>
      <w:snapToGrid w:val="0"/>
      <w:spacing w:before="280" w:after="290" w:line="376" w:lineRule="auto"/>
      <w:outlineLvl w:val="4"/>
    </w:pPr>
    <w:rPr>
      <w:b/>
      <w:sz w:val="28"/>
      <w:szCs w:val="20"/>
      <w:lang w:val="zh-CN"/>
    </w:rPr>
  </w:style>
  <w:style w:type="paragraph" w:styleId="6">
    <w:name w:val="heading 6"/>
    <w:aliases w:val="H6,第五层条,标题1.1.1.1.1.1"/>
    <w:basedOn w:val="a0"/>
    <w:next w:val="a1"/>
    <w:link w:val="6Char"/>
    <w:qFormat/>
    <w:pPr>
      <w:keepNext/>
      <w:keepLines/>
      <w:numPr>
        <w:ilvl w:val="5"/>
        <w:numId w:val="2"/>
      </w:numPr>
      <w:snapToGrid w:val="0"/>
      <w:spacing w:before="240" w:after="64" w:line="320" w:lineRule="auto"/>
      <w:outlineLvl w:val="5"/>
    </w:pPr>
    <w:rPr>
      <w:rFonts w:ascii="Arial" w:eastAsia="黑体" w:hAnsi="Arial"/>
      <w:b/>
      <w:sz w:val="24"/>
      <w:szCs w:val="20"/>
      <w:lang w:val="zh-CN"/>
    </w:rPr>
  </w:style>
  <w:style w:type="paragraph" w:styleId="7">
    <w:name w:val="heading 7"/>
    <w:aliases w:val="项标题(1)"/>
    <w:basedOn w:val="a0"/>
    <w:next w:val="a1"/>
    <w:qFormat/>
    <w:pPr>
      <w:keepNext/>
      <w:keepLines/>
      <w:numPr>
        <w:ilvl w:val="6"/>
        <w:numId w:val="2"/>
      </w:numPr>
      <w:snapToGrid w:val="0"/>
      <w:spacing w:before="240" w:after="64" w:line="320" w:lineRule="auto"/>
      <w:outlineLvl w:val="6"/>
    </w:pPr>
    <w:rPr>
      <w:b/>
      <w:sz w:val="24"/>
      <w:szCs w:val="20"/>
    </w:rPr>
  </w:style>
  <w:style w:type="paragraph" w:styleId="8">
    <w:name w:val="heading 8"/>
    <w:aliases w:val="h8,目标题 1)"/>
    <w:basedOn w:val="a0"/>
    <w:next w:val="a1"/>
    <w:qFormat/>
    <w:pPr>
      <w:keepNext/>
      <w:keepLines/>
      <w:numPr>
        <w:ilvl w:val="7"/>
        <w:numId w:val="2"/>
      </w:numPr>
      <w:snapToGrid w:val="0"/>
      <w:spacing w:before="240" w:after="64" w:line="320" w:lineRule="auto"/>
      <w:outlineLvl w:val="7"/>
    </w:pPr>
    <w:rPr>
      <w:rFonts w:ascii="Arial" w:eastAsia="黑体" w:hAnsi="Arial"/>
      <w:sz w:val="24"/>
      <w:szCs w:val="20"/>
    </w:rPr>
  </w:style>
  <w:style w:type="paragraph" w:styleId="9">
    <w:name w:val="heading 9"/>
    <w:aliases w:val="h9,干标题(a)"/>
    <w:basedOn w:val="a0"/>
    <w:next w:val="a1"/>
    <w:qFormat/>
    <w:pPr>
      <w:keepNext/>
      <w:keepLines/>
      <w:numPr>
        <w:ilvl w:val="8"/>
        <w:numId w:val="2"/>
      </w:numPr>
      <w:snapToGrid w:val="0"/>
      <w:spacing w:before="240" w:after="64" w:line="320" w:lineRule="auto"/>
      <w:outlineLvl w:val="8"/>
    </w:pPr>
    <w:rPr>
      <w:rFonts w:ascii="Arial" w:eastAsia="黑体" w:hAnsi="Arial"/>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Indent"/>
    <w:aliases w:val="正文（首行缩进两字）,特点,正文（首行缩进两字） Char Char Char Char Char Char Char,文本条款 Char Char Char Char Char Char Char,Body text ident 1,表正文,正文非缩进,正文缩进1,正文（首行缩进两字）1,文本条款1,特点1,Body text ident 11,表格标题1,表格标题1 Char,表格标题1 Char Char Char Char Char Char,s4,标题4,段1,正文不缩进,在编文字"/>
    <w:basedOn w:val="a0"/>
    <w:link w:val="Char"/>
    <w:pPr>
      <w:ind w:firstLineChars="200" w:firstLine="420"/>
    </w:pPr>
  </w:style>
  <w:style w:type="paragraph" w:styleId="30">
    <w:name w:val="List 3"/>
    <w:basedOn w:val="a0"/>
    <w:pPr>
      <w:spacing w:before="60"/>
      <w:ind w:left="1260" w:hanging="420"/>
    </w:pPr>
    <w:rPr>
      <w:rFonts w:ascii="Arial" w:eastAsia="仿宋_GB2312" w:hAnsi="Arial"/>
      <w:kern w:val="0"/>
      <w:sz w:val="24"/>
      <w:szCs w:val="20"/>
    </w:rPr>
  </w:style>
  <w:style w:type="paragraph" w:styleId="a5">
    <w:name w:val="annotation subject"/>
    <w:basedOn w:val="a6"/>
    <w:next w:val="a6"/>
    <w:link w:val="Char0"/>
    <w:rPr>
      <w:b/>
      <w:bCs/>
    </w:rPr>
  </w:style>
  <w:style w:type="paragraph" w:styleId="a6">
    <w:name w:val="annotation text"/>
    <w:basedOn w:val="a0"/>
    <w:link w:val="Char1"/>
    <w:uiPriority w:val="99"/>
    <w:qFormat/>
    <w:pPr>
      <w:jc w:val="left"/>
    </w:pPr>
    <w:rPr>
      <w:lang w:val="zh-CN"/>
    </w:rPr>
  </w:style>
  <w:style w:type="paragraph" w:styleId="70">
    <w:name w:val="toc 7"/>
    <w:basedOn w:val="a0"/>
    <w:next w:val="a0"/>
    <w:uiPriority w:val="39"/>
    <w:qFormat/>
    <w:pPr>
      <w:ind w:left="1260"/>
      <w:jc w:val="left"/>
    </w:pPr>
    <w:rPr>
      <w:rFonts w:ascii="Calibri" w:hAnsi="Calibri" w:cs="Calibri"/>
      <w:sz w:val="18"/>
      <w:szCs w:val="18"/>
    </w:rPr>
  </w:style>
  <w:style w:type="paragraph" w:styleId="a7">
    <w:name w:val="Body Text First Indent"/>
    <w:basedOn w:val="a8"/>
    <w:link w:val="Char2"/>
    <w:pPr>
      <w:spacing w:before="60"/>
      <w:ind w:firstLine="420"/>
    </w:pPr>
    <w:rPr>
      <w:sz w:val="18"/>
    </w:rPr>
  </w:style>
  <w:style w:type="paragraph" w:styleId="a8">
    <w:name w:val="Body Text"/>
    <w:aliases w:val="正文文字,bt,body text,Body Text x"/>
    <w:basedOn w:val="a0"/>
    <w:link w:val="Char3"/>
    <w:pPr>
      <w:spacing w:after="120"/>
    </w:pPr>
    <w:rPr>
      <w:lang w:val="zh-CN"/>
    </w:rPr>
  </w:style>
  <w:style w:type="paragraph" w:styleId="20">
    <w:name w:val="List Number 2"/>
    <w:basedOn w:val="a0"/>
    <w:pPr>
      <w:tabs>
        <w:tab w:val="left" w:pos="780"/>
      </w:tabs>
      <w:spacing w:before="60"/>
      <w:ind w:left="780" w:hanging="360"/>
    </w:pPr>
    <w:rPr>
      <w:rFonts w:ascii="Arial" w:eastAsia="仿宋_GB2312" w:hAnsi="Arial"/>
      <w:kern w:val="0"/>
      <w:sz w:val="24"/>
      <w:szCs w:val="20"/>
    </w:rPr>
  </w:style>
  <w:style w:type="paragraph" w:styleId="a9">
    <w:name w:val="table of authorities"/>
    <w:basedOn w:val="a0"/>
    <w:next w:val="a0"/>
    <w:qFormat/>
    <w:pPr>
      <w:ind w:leftChars="200" w:left="420"/>
    </w:pPr>
  </w:style>
  <w:style w:type="paragraph" w:styleId="aa">
    <w:name w:val="Note Heading"/>
    <w:basedOn w:val="a0"/>
    <w:next w:val="a0"/>
    <w:link w:val="Char4"/>
    <w:pPr>
      <w:spacing w:before="60"/>
      <w:ind w:firstLine="482"/>
      <w:jc w:val="center"/>
    </w:pPr>
    <w:rPr>
      <w:kern w:val="0"/>
      <w:sz w:val="18"/>
      <w:lang w:val="zh-CN"/>
    </w:rPr>
  </w:style>
  <w:style w:type="paragraph" w:styleId="41">
    <w:name w:val="List Bullet 4"/>
    <w:basedOn w:val="a0"/>
    <w:pPr>
      <w:tabs>
        <w:tab w:val="left" w:pos="1620"/>
      </w:tabs>
      <w:spacing w:before="60"/>
      <w:ind w:leftChars="600" w:left="1620" w:hangingChars="200" w:hanging="360"/>
    </w:pPr>
    <w:rPr>
      <w:rFonts w:ascii="Arial" w:eastAsia="仿宋_GB2312" w:hAnsi="Arial"/>
      <w:kern w:val="0"/>
      <w:sz w:val="24"/>
      <w:szCs w:val="20"/>
    </w:rPr>
  </w:style>
  <w:style w:type="paragraph" w:styleId="80">
    <w:name w:val="index 8"/>
    <w:basedOn w:val="a0"/>
    <w:next w:val="a0"/>
    <w:pPr>
      <w:ind w:left="1920" w:hanging="240"/>
      <w:jc w:val="left"/>
    </w:pPr>
    <w:rPr>
      <w:sz w:val="20"/>
      <w:szCs w:val="20"/>
    </w:rPr>
  </w:style>
  <w:style w:type="paragraph" w:styleId="ab">
    <w:name w:val="E-mail Signature"/>
    <w:basedOn w:val="a0"/>
    <w:link w:val="Char5"/>
    <w:pPr>
      <w:spacing w:before="60"/>
      <w:ind w:firstLine="482"/>
    </w:pPr>
    <w:rPr>
      <w:rFonts w:ascii="Arial" w:eastAsia="仿宋_GB2312" w:hAnsi="Arial"/>
      <w:kern w:val="0"/>
      <w:sz w:val="24"/>
      <w:szCs w:val="20"/>
      <w:lang w:val="zh-CN"/>
    </w:rPr>
  </w:style>
  <w:style w:type="paragraph" w:styleId="ac">
    <w:name w:val="List Number"/>
    <w:basedOn w:val="a0"/>
    <w:pPr>
      <w:tabs>
        <w:tab w:val="left" w:pos="360"/>
      </w:tabs>
      <w:spacing w:before="60"/>
      <w:ind w:left="360" w:hangingChars="200" w:hanging="360"/>
    </w:pPr>
    <w:rPr>
      <w:rFonts w:ascii="Arial" w:eastAsia="仿宋_GB2312" w:hAnsi="Arial"/>
      <w:kern w:val="0"/>
      <w:sz w:val="24"/>
      <w:szCs w:val="20"/>
    </w:rPr>
  </w:style>
  <w:style w:type="paragraph" w:styleId="ad">
    <w:name w:val="caption"/>
    <w:aliases w:val="题注 Char Char Char"/>
    <w:basedOn w:val="a0"/>
    <w:next w:val="a0"/>
    <w:link w:val="Char6"/>
    <w:qFormat/>
    <w:pPr>
      <w:spacing w:before="152" w:after="160"/>
    </w:pPr>
    <w:rPr>
      <w:rFonts w:ascii="Arial" w:eastAsia="黑体" w:hAnsi="Arial" w:cs="Arial"/>
      <w:sz w:val="20"/>
      <w:szCs w:val="20"/>
    </w:rPr>
  </w:style>
  <w:style w:type="paragraph" w:styleId="50">
    <w:name w:val="index 5"/>
    <w:basedOn w:val="a0"/>
    <w:next w:val="a0"/>
    <w:pPr>
      <w:ind w:left="1200" w:hanging="240"/>
      <w:jc w:val="left"/>
    </w:pPr>
    <w:rPr>
      <w:sz w:val="20"/>
      <w:szCs w:val="20"/>
    </w:rPr>
  </w:style>
  <w:style w:type="paragraph" w:styleId="ae">
    <w:name w:val="List Bullet"/>
    <w:basedOn w:val="a0"/>
    <w:pPr>
      <w:tabs>
        <w:tab w:val="left" w:pos="360"/>
      </w:tabs>
      <w:spacing w:before="60"/>
      <w:ind w:left="360" w:hangingChars="200" w:hanging="360"/>
    </w:pPr>
    <w:rPr>
      <w:rFonts w:ascii="Arial" w:eastAsia="仿宋_GB2312" w:hAnsi="Arial"/>
      <w:kern w:val="0"/>
      <w:sz w:val="24"/>
      <w:szCs w:val="20"/>
    </w:rPr>
  </w:style>
  <w:style w:type="paragraph" w:styleId="af">
    <w:name w:val="envelope address"/>
    <w:basedOn w:val="a0"/>
    <w:pPr>
      <w:framePr w:w="7920" w:h="1980" w:hRule="exact" w:hSpace="180" w:wrap="around" w:hAnchor="page" w:xAlign="center" w:yAlign="bottom"/>
      <w:snapToGrid w:val="0"/>
      <w:spacing w:before="60"/>
      <w:ind w:left="2880" w:firstLine="482"/>
    </w:pPr>
    <w:rPr>
      <w:rFonts w:ascii="Arial" w:eastAsia="仿宋_GB2312" w:hAnsi="Arial" w:cs="Arial"/>
      <w:kern w:val="0"/>
      <w:sz w:val="24"/>
      <w:szCs w:val="20"/>
    </w:rPr>
  </w:style>
  <w:style w:type="paragraph" w:styleId="af0">
    <w:name w:val="Document Map"/>
    <w:basedOn w:val="a0"/>
    <w:link w:val="Char7"/>
    <w:rPr>
      <w:rFonts w:ascii="宋体"/>
      <w:sz w:val="18"/>
      <w:szCs w:val="18"/>
      <w:lang w:val="zh-CN"/>
    </w:rPr>
  </w:style>
  <w:style w:type="paragraph" w:styleId="af1">
    <w:name w:val="toa heading"/>
    <w:basedOn w:val="a0"/>
    <w:next w:val="a0"/>
    <w:qFormat/>
    <w:pPr>
      <w:spacing w:before="120"/>
      <w:jc w:val="center"/>
    </w:pPr>
    <w:rPr>
      <w:rFonts w:ascii="Arial" w:hAnsi="Arial"/>
      <w:sz w:val="24"/>
      <w:szCs w:val="20"/>
    </w:rPr>
  </w:style>
  <w:style w:type="paragraph" w:styleId="60">
    <w:name w:val="index 6"/>
    <w:basedOn w:val="a0"/>
    <w:next w:val="a0"/>
    <w:qFormat/>
    <w:pPr>
      <w:ind w:left="1440" w:hanging="240"/>
      <w:jc w:val="left"/>
    </w:pPr>
    <w:rPr>
      <w:sz w:val="20"/>
      <w:szCs w:val="20"/>
    </w:rPr>
  </w:style>
  <w:style w:type="paragraph" w:styleId="af2">
    <w:name w:val="Salutation"/>
    <w:basedOn w:val="a0"/>
    <w:next w:val="a0"/>
    <w:link w:val="Char8"/>
    <w:pPr>
      <w:spacing w:before="60"/>
      <w:ind w:firstLine="482"/>
    </w:pPr>
    <w:rPr>
      <w:rFonts w:ascii="Arial" w:eastAsia="仿宋_GB2312" w:hAnsi="Arial"/>
      <w:kern w:val="0"/>
      <w:sz w:val="24"/>
      <w:szCs w:val="20"/>
      <w:lang w:val="zh-CN"/>
    </w:rPr>
  </w:style>
  <w:style w:type="paragraph" w:styleId="31">
    <w:name w:val="Body Text 3"/>
    <w:basedOn w:val="a0"/>
    <w:link w:val="3Char"/>
    <w:pPr>
      <w:spacing w:before="60" w:after="120"/>
      <w:ind w:firstLine="482"/>
    </w:pPr>
    <w:rPr>
      <w:kern w:val="0"/>
      <w:sz w:val="16"/>
      <w:szCs w:val="16"/>
      <w:lang w:val="zh-CN"/>
    </w:rPr>
  </w:style>
  <w:style w:type="paragraph" w:styleId="af3">
    <w:name w:val="Closing"/>
    <w:basedOn w:val="a0"/>
    <w:link w:val="Char9"/>
    <w:pPr>
      <w:spacing w:before="60"/>
      <w:ind w:left="4320" w:firstLine="482"/>
    </w:pPr>
    <w:rPr>
      <w:rFonts w:ascii="Arial" w:eastAsia="仿宋_GB2312" w:hAnsi="Arial"/>
      <w:kern w:val="0"/>
      <w:sz w:val="24"/>
      <w:szCs w:val="20"/>
      <w:lang w:val="zh-CN"/>
    </w:rPr>
  </w:style>
  <w:style w:type="paragraph" w:styleId="32">
    <w:name w:val="List Bullet 3"/>
    <w:basedOn w:val="a0"/>
    <w:qFormat/>
    <w:pPr>
      <w:tabs>
        <w:tab w:val="left" w:pos="1200"/>
      </w:tabs>
      <w:spacing w:before="60"/>
      <w:ind w:left="1200" w:hanging="360"/>
    </w:pPr>
    <w:rPr>
      <w:rFonts w:ascii="Arial" w:eastAsia="仿宋_GB2312" w:hAnsi="Arial"/>
      <w:kern w:val="0"/>
      <w:sz w:val="24"/>
      <w:szCs w:val="20"/>
    </w:rPr>
  </w:style>
  <w:style w:type="paragraph" w:styleId="af4">
    <w:name w:val="Body Text Indent"/>
    <w:aliases w:val="特点标题,正文文字 21,Body Text 2,紧缩文字,Body Text1,仿宋体正文,正文文字( 首段缩进两字）,正文文字缩进2字符"/>
    <w:basedOn w:val="a0"/>
    <w:link w:val="Chara"/>
    <w:pPr>
      <w:spacing w:after="120"/>
      <w:ind w:leftChars="200" w:left="420"/>
    </w:pPr>
    <w:rPr>
      <w:lang w:val="zh-CN"/>
    </w:rPr>
  </w:style>
  <w:style w:type="paragraph" w:styleId="33">
    <w:name w:val="List Number 3"/>
    <w:basedOn w:val="a0"/>
    <w:pPr>
      <w:tabs>
        <w:tab w:val="left" w:pos="1200"/>
      </w:tabs>
      <w:spacing w:before="60"/>
      <w:ind w:left="1200" w:hanging="360"/>
    </w:pPr>
    <w:rPr>
      <w:rFonts w:ascii="Arial" w:eastAsia="仿宋_GB2312" w:hAnsi="Arial"/>
      <w:kern w:val="0"/>
      <w:sz w:val="24"/>
      <w:szCs w:val="20"/>
    </w:rPr>
  </w:style>
  <w:style w:type="paragraph" w:styleId="21">
    <w:name w:val="List 2"/>
    <w:basedOn w:val="a0"/>
    <w:pPr>
      <w:spacing w:before="60"/>
      <w:ind w:left="840" w:hanging="420"/>
    </w:pPr>
    <w:rPr>
      <w:rFonts w:ascii="Arial" w:eastAsia="仿宋_GB2312" w:hAnsi="Arial"/>
      <w:kern w:val="0"/>
      <w:sz w:val="24"/>
      <w:szCs w:val="20"/>
    </w:rPr>
  </w:style>
  <w:style w:type="paragraph" w:styleId="af5">
    <w:name w:val="List Continue"/>
    <w:basedOn w:val="a0"/>
    <w:pPr>
      <w:spacing w:before="60" w:after="120"/>
      <w:ind w:left="420" w:firstLine="482"/>
    </w:pPr>
    <w:rPr>
      <w:rFonts w:ascii="Arial" w:eastAsia="仿宋_GB2312" w:hAnsi="Arial"/>
      <w:kern w:val="0"/>
      <w:sz w:val="24"/>
      <w:szCs w:val="20"/>
    </w:rPr>
  </w:style>
  <w:style w:type="paragraph" w:styleId="af6">
    <w:name w:val="Block Text"/>
    <w:basedOn w:val="a0"/>
    <w:pPr>
      <w:spacing w:after="120"/>
      <w:ind w:leftChars="700" w:left="1440" w:rightChars="700" w:right="1440"/>
    </w:pPr>
  </w:style>
  <w:style w:type="paragraph" w:styleId="22">
    <w:name w:val="List Bullet 2"/>
    <w:basedOn w:val="a0"/>
    <w:qFormat/>
    <w:pPr>
      <w:tabs>
        <w:tab w:val="left" w:pos="780"/>
      </w:tabs>
      <w:spacing w:before="60"/>
      <w:ind w:leftChars="200" w:left="780" w:hangingChars="200" w:hanging="360"/>
    </w:pPr>
    <w:rPr>
      <w:rFonts w:ascii="Arial" w:eastAsia="仿宋_GB2312" w:hAnsi="Arial"/>
      <w:kern w:val="0"/>
      <w:sz w:val="24"/>
      <w:szCs w:val="20"/>
    </w:rPr>
  </w:style>
  <w:style w:type="paragraph" w:styleId="HTML">
    <w:name w:val="HTML Address"/>
    <w:basedOn w:val="a0"/>
    <w:link w:val="HTMLChar"/>
    <w:pPr>
      <w:spacing w:before="60"/>
      <w:ind w:firstLine="482"/>
    </w:pPr>
    <w:rPr>
      <w:rFonts w:ascii="Arial" w:eastAsia="仿宋_GB2312" w:hAnsi="Arial"/>
      <w:i/>
      <w:iCs/>
      <w:kern w:val="0"/>
      <w:sz w:val="24"/>
      <w:szCs w:val="20"/>
      <w:lang w:val="zh-CN"/>
    </w:rPr>
  </w:style>
  <w:style w:type="paragraph" w:styleId="42">
    <w:name w:val="index 4"/>
    <w:basedOn w:val="a0"/>
    <w:next w:val="a0"/>
    <w:qFormat/>
    <w:pPr>
      <w:ind w:left="960" w:hanging="240"/>
      <w:jc w:val="left"/>
    </w:pPr>
    <w:rPr>
      <w:sz w:val="20"/>
      <w:szCs w:val="20"/>
    </w:rPr>
  </w:style>
  <w:style w:type="paragraph" w:styleId="51">
    <w:name w:val="toc 5"/>
    <w:basedOn w:val="a0"/>
    <w:next w:val="a0"/>
    <w:uiPriority w:val="39"/>
    <w:qFormat/>
    <w:pPr>
      <w:ind w:left="840"/>
      <w:jc w:val="left"/>
    </w:pPr>
    <w:rPr>
      <w:rFonts w:ascii="Calibri" w:hAnsi="Calibri" w:cs="Calibri"/>
      <w:sz w:val="18"/>
      <w:szCs w:val="18"/>
    </w:rPr>
  </w:style>
  <w:style w:type="paragraph" w:styleId="34">
    <w:name w:val="toc 3"/>
    <w:basedOn w:val="a0"/>
    <w:next w:val="a0"/>
    <w:uiPriority w:val="39"/>
    <w:qFormat/>
    <w:pPr>
      <w:ind w:left="420"/>
      <w:jc w:val="left"/>
    </w:pPr>
    <w:rPr>
      <w:rFonts w:ascii="Calibri" w:hAnsi="Calibri" w:cs="Calibri"/>
      <w:i/>
      <w:iCs/>
      <w:sz w:val="20"/>
      <w:szCs w:val="20"/>
    </w:rPr>
  </w:style>
  <w:style w:type="paragraph" w:styleId="af7">
    <w:name w:val="Plain Text"/>
    <w:aliases w:val="普通文字,Plain Text Char1,Plain Text Char Char,Plain Text Char,Plain Text Char2 Char,Plain Text Char Char Char,Plain Text Char1 Char Char,普通文字 Char Char Char,普通文字 Char Char Char Char,普通文字 Char Char Char Char Char Char Char Char Char,Plain Text,纯文本1,文字缩进"/>
    <w:basedOn w:val="a0"/>
    <w:link w:val="Charb"/>
    <w:rPr>
      <w:rFonts w:ascii="宋体" w:hAnsi="Courier New"/>
      <w:szCs w:val="21"/>
      <w:lang w:val="zh-CN"/>
    </w:rPr>
  </w:style>
  <w:style w:type="paragraph" w:styleId="52">
    <w:name w:val="List Bullet 5"/>
    <w:basedOn w:val="a0"/>
    <w:pPr>
      <w:tabs>
        <w:tab w:val="left" w:pos="2040"/>
      </w:tabs>
      <w:spacing w:before="60"/>
      <w:ind w:left="2040" w:hanging="360"/>
    </w:pPr>
    <w:rPr>
      <w:rFonts w:ascii="Arial" w:eastAsia="仿宋_GB2312" w:hAnsi="Arial"/>
      <w:kern w:val="0"/>
      <w:sz w:val="24"/>
      <w:szCs w:val="20"/>
    </w:rPr>
  </w:style>
  <w:style w:type="paragraph" w:styleId="43">
    <w:name w:val="List Number 4"/>
    <w:basedOn w:val="a0"/>
    <w:pPr>
      <w:tabs>
        <w:tab w:val="left" w:pos="1620"/>
      </w:tabs>
      <w:spacing w:before="60"/>
      <w:ind w:left="1620" w:hanging="360"/>
    </w:pPr>
    <w:rPr>
      <w:rFonts w:ascii="Arial" w:eastAsia="仿宋_GB2312" w:hAnsi="Arial"/>
      <w:kern w:val="0"/>
      <w:sz w:val="24"/>
      <w:szCs w:val="20"/>
    </w:rPr>
  </w:style>
  <w:style w:type="paragraph" w:styleId="81">
    <w:name w:val="toc 8"/>
    <w:basedOn w:val="a0"/>
    <w:next w:val="a0"/>
    <w:uiPriority w:val="39"/>
    <w:pPr>
      <w:ind w:left="1470"/>
      <w:jc w:val="left"/>
    </w:pPr>
    <w:rPr>
      <w:rFonts w:ascii="Calibri" w:hAnsi="Calibri" w:cs="Calibri"/>
      <w:sz w:val="18"/>
      <w:szCs w:val="18"/>
    </w:rPr>
  </w:style>
  <w:style w:type="paragraph" w:styleId="35">
    <w:name w:val="index 3"/>
    <w:basedOn w:val="a0"/>
    <w:next w:val="a0"/>
    <w:pPr>
      <w:ind w:left="720" w:hanging="240"/>
      <w:jc w:val="left"/>
    </w:pPr>
    <w:rPr>
      <w:sz w:val="20"/>
      <w:szCs w:val="20"/>
    </w:rPr>
  </w:style>
  <w:style w:type="paragraph" w:styleId="af8">
    <w:name w:val="Date"/>
    <w:basedOn w:val="a0"/>
    <w:next w:val="a0"/>
    <w:pPr>
      <w:ind w:leftChars="2500" w:left="100"/>
    </w:pPr>
  </w:style>
  <w:style w:type="paragraph" w:styleId="23">
    <w:name w:val="Body Text Indent 2"/>
    <w:basedOn w:val="a0"/>
    <w:link w:val="2Char"/>
    <w:qFormat/>
    <w:pPr>
      <w:spacing w:after="120" w:line="480" w:lineRule="auto"/>
      <w:ind w:leftChars="200" w:left="420"/>
    </w:pPr>
    <w:rPr>
      <w:lang w:val="zh-CN"/>
    </w:rPr>
  </w:style>
  <w:style w:type="paragraph" w:styleId="53">
    <w:name w:val="List Continue 5"/>
    <w:basedOn w:val="a0"/>
    <w:pPr>
      <w:spacing w:before="60" w:after="120"/>
      <w:ind w:left="2100" w:firstLine="482"/>
    </w:pPr>
    <w:rPr>
      <w:rFonts w:ascii="Arial" w:eastAsia="仿宋_GB2312" w:hAnsi="Arial"/>
      <w:kern w:val="0"/>
      <w:sz w:val="24"/>
      <w:szCs w:val="20"/>
    </w:rPr>
  </w:style>
  <w:style w:type="paragraph" w:styleId="af9">
    <w:name w:val="Balloon Text"/>
    <w:basedOn w:val="a0"/>
    <w:link w:val="Charc"/>
    <w:rPr>
      <w:sz w:val="18"/>
      <w:szCs w:val="18"/>
      <w:lang w:val="zh-CN"/>
    </w:rPr>
  </w:style>
  <w:style w:type="paragraph" w:styleId="afa">
    <w:name w:val="footer"/>
    <w:basedOn w:val="a0"/>
    <w:link w:val="Chard"/>
    <w:uiPriority w:val="99"/>
    <w:pPr>
      <w:tabs>
        <w:tab w:val="center" w:pos="4153"/>
        <w:tab w:val="right" w:pos="8306"/>
      </w:tabs>
      <w:snapToGrid w:val="0"/>
      <w:jc w:val="left"/>
    </w:pPr>
    <w:rPr>
      <w:sz w:val="18"/>
      <w:szCs w:val="18"/>
      <w:lang w:val="zh-CN"/>
    </w:rPr>
  </w:style>
  <w:style w:type="paragraph" w:styleId="afb">
    <w:name w:val="envelope return"/>
    <w:basedOn w:val="a0"/>
    <w:pPr>
      <w:snapToGrid w:val="0"/>
      <w:spacing w:before="60"/>
      <w:ind w:firstLine="482"/>
    </w:pPr>
    <w:rPr>
      <w:rFonts w:ascii="Arial" w:eastAsia="仿宋_GB2312" w:hAnsi="Arial" w:cs="Arial"/>
      <w:kern w:val="0"/>
      <w:sz w:val="24"/>
      <w:szCs w:val="20"/>
    </w:rPr>
  </w:style>
  <w:style w:type="paragraph" w:styleId="24">
    <w:name w:val="Body Text First Indent 2"/>
    <w:basedOn w:val="af4"/>
    <w:link w:val="2Char0"/>
    <w:pPr>
      <w:spacing w:before="60"/>
      <w:ind w:leftChars="0" w:left="0" w:firstLine="210"/>
    </w:pPr>
    <w:rPr>
      <w:sz w:val="18"/>
    </w:rPr>
  </w:style>
  <w:style w:type="paragraph" w:styleId="afc">
    <w:name w:val="header"/>
    <w:aliases w:val="页眉1,页眉2,g,首页页眉,页眉zxl"/>
    <w:basedOn w:val="a0"/>
    <w:link w:val="Chare"/>
    <w:uiPriority w:val="99"/>
    <w:pPr>
      <w:pBdr>
        <w:bottom w:val="single" w:sz="6" w:space="1" w:color="auto"/>
      </w:pBdr>
      <w:tabs>
        <w:tab w:val="center" w:pos="4153"/>
        <w:tab w:val="right" w:pos="8306"/>
      </w:tabs>
      <w:snapToGrid w:val="0"/>
      <w:jc w:val="center"/>
    </w:pPr>
    <w:rPr>
      <w:sz w:val="18"/>
      <w:szCs w:val="18"/>
      <w:lang w:val="zh-CN"/>
    </w:rPr>
  </w:style>
  <w:style w:type="paragraph" w:styleId="afd">
    <w:name w:val="Signature"/>
    <w:basedOn w:val="a0"/>
    <w:link w:val="Charf"/>
    <w:pPr>
      <w:spacing w:before="60"/>
      <w:ind w:left="4320" w:firstLine="482"/>
    </w:pPr>
    <w:rPr>
      <w:rFonts w:ascii="Arial" w:eastAsia="仿宋_GB2312" w:hAnsi="Arial"/>
      <w:kern w:val="0"/>
      <w:sz w:val="24"/>
      <w:szCs w:val="20"/>
      <w:lang w:val="zh-CN"/>
    </w:rPr>
  </w:style>
  <w:style w:type="paragraph" w:styleId="10">
    <w:name w:val="toc 1"/>
    <w:aliases w:val="目录2"/>
    <w:basedOn w:val="a0"/>
    <w:next w:val="a0"/>
    <w:link w:val="1Char1"/>
    <w:uiPriority w:val="39"/>
    <w:pPr>
      <w:spacing w:before="120" w:after="120"/>
      <w:jc w:val="left"/>
    </w:pPr>
    <w:rPr>
      <w:rFonts w:ascii="Calibri" w:hAnsi="Calibri"/>
      <w:b/>
      <w:bCs/>
      <w:caps/>
      <w:sz w:val="20"/>
      <w:szCs w:val="20"/>
      <w:lang w:val="zh-CN"/>
    </w:rPr>
  </w:style>
  <w:style w:type="paragraph" w:styleId="44">
    <w:name w:val="List Continue 4"/>
    <w:basedOn w:val="a0"/>
    <w:qFormat/>
    <w:pPr>
      <w:spacing w:before="60" w:after="120"/>
      <w:ind w:left="1680" w:firstLine="482"/>
    </w:pPr>
    <w:rPr>
      <w:rFonts w:ascii="Arial" w:eastAsia="仿宋_GB2312" w:hAnsi="Arial"/>
      <w:kern w:val="0"/>
      <w:sz w:val="24"/>
      <w:szCs w:val="20"/>
    </w:rPr>
  </w:style>
  <w:style w:type="paragraph" w:styleId="45">
    <w:name w:val="toc 4"/>
    <w:basedOn w:val="a0"/>
    <w:next w:val="a0"/>
    <w:uiPriority w:val="39"/>
    <w:qFormat/>
    <w:pPr>
      <w:ind w:left="630"/>
      <w:jc w:val="left"/>
    </w:pPr>
    <w:rPr>
      <w:rFonts w:ascii="Calibri" w:hAnsi="Calibri" w:cs="Calibri"/>
      <w:sz w:val="18"/>
      <w:szCs w:val="18"/>
    </w:rPr>
  </w:style>
  <w:style w:type="paragraph" w:styleId="afe">
    <w:name w:val="index heading"/>
    <w:basedOn w:val="a0"/>
    <w:next w:val="11"/>
    <w:pPr>
      <w:spacing w:before="120" w:after="120"/>
      <w:jc w:val="left"/>
    </w:pPr>
    <w:rPr>
      <w:b/>
      <w:bCs/>
      <w:i/>
      <w:iCs/>
      <w:sz w:val="20"/>
      <w:szCs w:val="20"/>
    </w:rPr>
  </w:style>
  <w:style w:type="paragraph" w:styleId="11">
    <w:name w:val="index 1"/>
    <w:basedOn w:val="a0"/>
    <w:next w:val="a0"/>
    <w:semiHidden/>
    <w:pPr>
      <w:jc w:val="center"/>
    </w:pPr>
    <w:rPr>
      <w:rFonts w:ascii="宋体" w:hAnsi="宋体"/>
      <w:szCs w:val="21"/>
    </w:rPr>
  </w:style>
  <w:style w:type="paragraph" w:styleId="aff">
    <w:name w:val="Subtitle"/>
    <w:basedOn w:val="a0"/>
    <w:link w:val="Charf0"/>
    <w:qFormat/>
    <w:pPr>
      <w:spacing w:before="240" w:after="60" w:line="312" w:lineRule="auto"/>
      <w:ind w:firstLine="482"/>
      <w:jc w:val="center"/>
      <w:outlineLvl w:val="1"/>
    </w:pPr>
    <w:rPr>
      <w:rFonts w:ascii="Arial" w:eastAsia="仿宋_GB2312" w:hAnsi="Arial"/>
      <w:b/>
      <w:bCs/>
      <w:kern w:val="28"/>
      <w:sz w:val="32"/>
      <w:szCs w:val="32"/>
      <w:lang w:val="zh-CN"/>
    </w:rPr>
  </w:style>
  <w:style w:type="paragraph" w:styleId="54">
    <w:name w:val="List Number 5"/>
    <w:basedOn w:val="a0"/>
    <w:qFormat/>
    <w:pPr>
      <w:tabs>
        <w:tab w:val="left" w:pos="283"/>
        <w:tab w:val="left" w:pos="987"/>
      </w:tabs>
      <w:adjustRightInd w:val="0"/>
      <w:snapToGrid w:val="0"/>
      <w:spacing w:line="500" w:lineRule="atLeast"/>
      <w:ind w:left="987" w:hanging="420"/>
    </w:pPr>
    <w:rPr>
      <w:sz w:val="28"/>
    </w:rPr>
  </w:style>
  <w:style w:type="paragraph" w:styleId="aff0">
    <w:name w:val="List"/>
    <w:aliases w:val="流程图,列表1"/>
    <w:basedOn w:val="a0"/>
    <w:next w:val="a8"/>
    <w:link w:val="Charf1"/>
    <w:pPr>
      <w:spacing w:beforeLines="50" w:before="50" w:line="480" w:lineRule="atLeast"/>
    </w:pPr>
    <w:rPr>
      <w:rFonts w:ascii="幼圆" w:eastAsia="幼圆"/>
      <w:b/>
      <w:sz w:val="24"/>
      <w:szCs w:val="20"/>
    </w:rPr>
  </w:style>
  <w:style w:type="paragraph" w:styleId="aff1">
    <w:name w:val="footnote text"/>
    <w:basedOn w:val="a0"/>
    <w:link w:val="Charf2"/>
    <w:pPr>
      <w:snapToGrid w:val="0"/>
      <w:spacing w:before="60"/>
      <w:ind w:firstLine="482"/>
      <w:jc w:val="left"/>
    </w:pPr>
    <w:rPr>
      <w:rFonts w:ascii="Arial" w:eastAsia="仿宋_GB2312" w:hAnsi="Arial"/>
      <w:kern w:val="0"/>
      <w:sz w:val="18"/>
      <w:szCs w:val="18"/>
      <w:lang w:val="zh-CN"/>
    </w:rPr>
  </w:style>
  <w:style w:type="paragraph" w:styleId="61">
    <w:name w:val="toc 6"/>
    <w:basedOn w:val="a0"/>
    <w:next w:val="a0"/>
    <w:uiPriority w:val="39"/>
    <w:qFormat/>
    <w:pPr>
      <w:ind w:left="1050"/>
      <w:jc w:val="left"/>
    </w:pPr>
    <w:rPr>
      <w:rFonts w:ascii="Calibri" w:hAnsi="Calibri" w:cs="Calibri"/>
      <w:sz w:val="18"/>
      <w:szCs w:val="18"/>
    </w:rPr>
  </w:style>
  <w:style w:type="paragraph" w:styleId="55">
    <w:name w:val="List 5"/>
    <w:basedOn w:val="a0"/>
    <w:pPr>
      <w:spacing w:before="60"/>
      <w:ind w:left="2100" w:hanging="420"/>
    </w:pPr>
    <w:rPr>
      <w:rFonts w:ascii="Arial" w:eastAsia="仿宋_GB2312" w:hAnsi="Arial"/>
      <w:kern w:val="0"/>
      <w:sz w:val="24"/>
      <w:szCs w:val="20"/>
    </w:rPr>
  </w:style>
  <w:style w:type="paragraph" w:styleId="36">
    <w:name w:val="Body Text Indent 3"/>
    <w:aliases w:val="正文文字缩进 3,环评正文文字缩进（江东模板）"/>
    <w:basedOn w:val="a0"/>
    <w:link w:val="3Char0"/>
    <w:pPr>
      <w:spacing w:after="120"/>
      <w:ind w:leftChars="200" w:left="420"/>
    </w:pPr>
    <w:rPr>
      <w:sz w:val="16"/>
      <w:szCs w:val="16"/>
    </w:rPr>
  </w:style>
  <w:style w:type="paragraph" w:styleId="71">
    <w:name w:val="index 7"/>
    <w:basedOn w:val="a0"/>
    <w:next w:val="a0"/>
    <w:qFormat/>
    <w:pPr>
      <w:ind w:left="1680" w:hanging="240"/>
      <w:jc w:val="left"/>
    </w:pPr>
    <w:rPr>
      <w:sz w:val="20"/>
      <w:szCs w:val="20"/>
    </w:rPr>
  </w:style>
  <w:style w:type="paragraph" w:styleId="90">
    <w:name w:val="index 9"/>
    <w:basedOn w:val="a0"/>
    <w:next w:val="a0"/>
    <w:pPr>
      <w:ind w:left="2160" w:hanging="240"/>
      <w:jc w:val="left"/>
    </w:pPr>
    <w:rPr>
      <w:sz w:val="20"/>
      <w:szCs w:val="20"/>
    </w:rPr>
  </w:style>
  <w:style w:type="paragraph" w:styleId="aff2">
    <w:name w:val="table of figures"/>
    <w:basedOn w:val="a0"/>
    <w:next w:val="a0"/>
    <w:semiHidden/>
    <w:pPr>
      <w:spacing w:line="500" w:lineRule="exact"/>
      <w:jc w:val="center"/>
    </w:pPr>
    <w:rPr>
      <w:rFonts w:ascii="仿宋_GB2312" w:eastAsia="仿宋_GB2312"/>
      <w:sz w:val="28"/>
    </w:rPr>
  </w:style>
  <w:style w:type="paragraph" w:styleId="25">
    <w:name w:val="toc 2"/>
    <w:basedOn w:val="a0"/>
    <w:next w:val="a0"/>
    <w:uiPriority w:val="39"/>
    <w:pPr>
      <w:tabs>
        <w:tab w:val="right" w:leader="dot" w:pos="9061"/>
      </w:tabs>
      <w:ind w:left="210"/>
      <w:jc w:val="left"/>
    </w:pPr>
    <w:rPr>
      <w:rFonts w:ascii="Calibri" w:hAnsi="Calibri" w:cs="Calibri"/>
      <w:smallCaps/>
      <w:sz w:val="20"/>
      <w:szCs w:val="20"/>
    </w:rPr>
  </w:style>
  <w:style w:type="paragraph" w:styleId="91">
    <w:name w:val="toc 9"/>
    <w:basedOn w:val="a0"/>
    <w:next w:val="a0"/>
    <w:uiPriority w:val="39"/>
    <w:pPr>
      <w:ind w:left="1680"/>
      <w:jc w:val="left"/>
    </w:pPr>
    <w:rPr>
      <w:rFonts w:ascii="Calibri" w:hAnsi="Calibri" w:cs="Calibri"/>
      <w:sz w:val="18"/>
      <w:szCs w:val="18"/>
    </w:rPr>
  </w:style>
  <w:style w:type="paragraph" w:styleId="26">
    <w:name w:val="Body Text 2"/>
    <w:aliases w:val="正文文字 2"/>
    <w:basedOn w:val="a0"/>
    <w:link w:val="2Char2"/>
    <w:pPr>
      <w:spacing w:after="120" w:line="480" w:lineRule="auto"/>
    </w:pPr>
    <w:rPr>
      <w:lang w:val="zh-CN"/>
    </w:rPr>
  </w:style>
  <w:style w:type="paragraph" w:styleId="46">
    <w:name w:val="List 4"/>
    <w:basedOn w:val="a0"/>
    <w:pPr>
      <w:spacing w:before="60"/>
      <w:ind w:left="1680" w:hanging="420"/>
    </w:pPr>
    <w:rPr>
      <w:rFonts w:ascii="Arial" w:eastAsia="仿宋_GB2312" w:hAnsi="Arial"/>
      <w:kern w:val="0"/>
      <w:sz w:val="24"/>
      <w:szCs w:val="20"/>
    </w:rPr>
  </w:style>
  <w:style w:type="paragraph" w:styleId="27">
    <w:name w:val="List Continue 2"/>
    <w:basedOn w:val="a0"/>
    <w:pPr>
      <w:spacing w:before="60" w:after="120"/>
      <w:ind w:left="840" w:firstLine="482"/>
    </w:pPr>
    <w:rPr>
      <w:rFonts w:ascii="Arial" w:eastAsia="仿宋_GB2312" w:hAnsi="Arial"/>
      <w:kern w:val="0"/>
      <w:sz w:val="24"/>
      <w:szCs w:val="20"/>
    </w:rPr>
  </w:style>
  <w:style w:type="paragraph" w:styleId="aff3">
    <w:name w:val="Message Header"/>
    <w:basedOn w:val="a0"/>
    <w:link w:val="Charf3"/>
    <w:pPr>
      <w:pBdr>
        <w:top w:val="single" w:sz="6" w:space="1" w:color="auto"/>
        <w:left w:val="single" w:sz="6" w:space="1" w:color="auto"/>
        <w:bottom w:val="single" w:sz="6" w:space="1" w:color="auto"/>
        <w:right w:val="single" w:sz="6" w:space="1" w:color="auto"/>
      </w:pBdr>
      <w:shd w:val="pct20" w:color="auto" w:fill="auto"/>
      <w:spacing w:before="60"/>
      <w:ind w:left="1080" w:hanging="1080"/>
    </w:pPr>
    <w:rPr>
      <w:rFonts w:ascii="Arial" w:eastAsia="仿宋_GB2312" w:hAnsi="Arial"/>
      <w:kern w:val="0"/>
      <w:sz w:val="24"/>
      <w:szCs w:val="20"/>
      <w:lang w:val="zh-CN"/>
    </w:rPr>
  </w:style>
  <w:style w:type="paragraph" w:styleId="HTML0">
    <w:name w:val="HTML Preformatted"/>
    <w:basedOn w:val="a0"/>
    <w:link w:val="HTMLChar0"/>
    <w:pPr>
      <w:spacing w:before="60"/>
      <w:ind w:firstLine="482"/>
    </w:pPr>
    <w:rPr>
      <w:rFonts w:ascii="Courier New" w:eastAsia="仿宋_GB2312" w:hAnsi="Courier New"/>
      <w:kern w:val="0"/>
      <w:sz w:val="20"/>
      <w:szCs w:val="20"/>
      <w:lang w:val="zh-CN"/>
    </w:rPr>
  </w:style>
  <w:style w:type="paragraph" w:styleId="aff4">
    <w:name w:val="Normal (Web)"/>
    <w:aliases w:val="普通 (Web),普通(Web)1,普通 (Web)1"/>
    <w:basedOn w:val="a0"/>
    <w:link w:val="Char10"/>
    <w:uiPriority w:val="99"/>
    <w:rPr>
      <w:sz w:val="24"/>
    </w:rPr>
  </w:style>
  <w:style w:type="paragraph" w:styleId="37">
    <w:name w:val="List Continue 3"/>
    <w:basedOn w:val="a0"/>
    <w:qFormat/>
    <w:pPr>
      <w:spacing w:before="60" w:after="120"/>
      <w:ind w:left="1260" w:firstLine="482"/>
    </w:pPr>
    <w:rPr>
      <w:rFonts w:ascii="Arial" w:eastAsia="仿宋_GB2312" w:hAnsi="Arial"/>
      <w:kern w:val="0"/>
      <w:sz w:val="24"/>
      <w:szCs w:val="20"/>
    </w:rPr>
  </w:style>
  <w:style w:type="paragraph" w:styleId="28">
    <w:name w:val="index 2"/>
    <w:basedOn w:val="a0"/>
    <w:next w:val="a0"/>
    <w:qFormat/>
    <w:pPr>
      <w:ind w:left="480" w:hanging="240"/>
      <w:jc w:val="left"/>
    </w:pPr>
    <w:rPr>
      <w:sz w:val="20"/>
      <w:szCs w:val="20"/>
    </w:rPr>
  </w:style>
  <w:style w:type="paragraph" w:styleId="aff5">
    <w:name w:val="Title"/>
    <w:basedOn w:val="a0"/>
    <w:link w:val="Char20"/>
    <w:qFormat/>
    <w:pPr>
      <w:spacing w:before="240" w:after="60"/>
      <w:jc w:val="center"/>
      <w:outlineLvl w:val="0"/>
    </w:pPr>
    <w:rPr>
      <w:rFonts w:ascii="Arial" w:hAnsi="Arial"/>
      <w:b/>
      <w:bCs/>
      <w:sz w:val="32"/>
      <w:szCs w:val="32"/>
      <w:lang w:val="zh-CN"/>
    </w:rPr>
  </w:style>
  <w:style w:type="character" w:styleId="aff6">
    <w:name w:val="Strong"/>
    <w:qFormat/>
    <w:rPr>
      <w:b/>
      <w:bCs/>
    </w:rPr>
  </w:style>
  <w:style w:type="character" w:styleId="aff7">
    <w:name w:val="page number"/>
    <w:aliases w:val="PN,-页码-,页码1"/>
    <w:basedOn w:val="a2"/>
  </w:style>
  <w:style w:type="character" w:styleId="aff8">
    <w:name w:val="FollowedHyperlink"/>
    <w:aliases w:val="已访问的超链接"/>
    <w:rPr>
      <w:color w:val="800080"/>
      <w:u w:val="single"/>
    </w:rPr>
  </w:style>
  <w:style w:type="character" w:styleId="aff9">
    <w:name w:val="Emphasis"/>
    <w:uiPriority w:val="20"/>
    <w:qFormat/>
    <w:rPr>
      <w:i/>
      <w:iCs/>
    </w:rPr>
  </w:style>
  <w:style w:type="character" w:styleId="affa">
    <w:name w:val="line number"/>
    <w:basedOn w:val="a2"/>
    <w:qFormat/>
  </w:style>
  <w:style w:type="character" w:styleId="HTML1">
    <w:name w:val="HTML Definition"/>
    <w:rPr>
      <w:i/>
    </w:rPr>
  </w:style>
  <w:style w:type="character" w:styleId="HTML2">
    <w:name w:val="HTML Typewriter"/>
    <w:rPr>
      <w:rFonts w:ascii="Courier New" w:hAnsi="Courier New"/>
      <w:sz w:val="20"/>
    </w:rPr>
  </w:style>
  <w:style w:type="character" w:styleId="HTML3">
    <w:name w:val="HTML Acronym"/>
    <w:basedOn w:val="a2"/>
    <w:qFormat/>
  </w:style>
  <w:style w:type="character" w:styleId="HTML4">
    <w:name w:val="HTML Variable"/>
    <w:qFormat/>
    <w:rPr>
      <w:i/>
    </w:rPr>
  </w:style>
  <w:style w:type="character" w:styleId="affb">
    <w:name w:val="Hyperlink"/>
    <w:uiPriority w:val="99"/>
    <w:rPr>
      <w:color w:val="0000FF"/>
      <w:u w:val="single"/>
    </w:rPr>
  </w:style>
  <w:style w:type="character" w:styleId="HTML5">
    <w:name w:val="HTML Code"/>
    <w:qFormat/>
    <w:rPr>
      <w:rFonts w:ascii="黑体" w:eastAsia="黑体" w:hAnsi="Courier New" w:cs="Courier New"/>
      <w:sz w:val="24"/>
      <w:szCs w:val="24"/>
    </w:rPr>
  </w:style>
  <w:style w:type="character" w:styleId="affc">
    <w:name w:val="annotation reference"/>
    <w:qFormat/>
    <w:rPr>
      <w:sz w:val="21"/>
      <w:szCs w:val="21"/>
    </w:rPr>
  </w:style>
  <w:style w:type="character" w:styleId="HTML6">
    <w:name w:val="HTML Cite"/>
    <w:qFormat/>
    <w:rPr>
      <w:i/>
    </w:rPr>
  </w:style>
  <w:style w:type="character" w:styleId="affd">
    <w:name w:val="footnote reference"/>
    <w:qFormat/>
    <w:rPr>
      <w:vertAlign w:val="superscript"/>
    </w:rPr>
  </w:style>
  <w:style w:type="character" w:styleId="HTML7">
    <w:name w:val="HTML Keyboard"/>
    <w:qFormat/>
    <w:rPr>
      <w:rFonts w:ascii="Courier New" w:hAnsi="Courier New"/>
      <w:sz w:val="20"/>
    </w:rPr>
  </w:style>
  <w:style w:type="character" w:styleId="HTML8">
    <w:name w:val="HTML Sample"/>
    <w:qFormat/>
    <w:rPr>
      <w:rFonts w:ascii="Courier New" w:hAnsi="Courier New"/>
    </w:rPr>
  </w:style>
  <w:style w:type="table" w:styleId="affe">
    <w:name w:val="Table Grid"/>
    <w:aliases w:val="网格型c,黄桥表,正文+宋体,网格型模版,网格型-中对齐,网格型刘,灰度表格,灰度表格1,灰度表格2,灰度表格11,灰度表格3,灰度表格12,灰度表格4,灰度表格13,灰度表格21,灰度表格111,灰度表格31,灰度表格121,灰度表格5,灰度表格14,灰度表格22,灰度表格112,灰度表格32,灰度表格122"/>
    <w:basedOn w:val="a3"/>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f">
    <w:name w:val="Table Theme"/>
    <w:basedOn w:val="a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2">
    <w:name w:val="Table Classic 1"/>
    <w:basedOn w:val="a3"/>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56">
    <w:name w:val="Table List 5"/>
    <w:basedOn w:val="a3"/>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57">
    <w:name w:val="Table Grid 5"/>
    <w:basedOn w:val="a3"/>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character" w:customStyle="1" w:styleId="Char">
    <w:name w:val="正文缩进 Char"/>
    <w:aliases w:val="正文（首行缩进两字） Char,特点 Char,正文（首行缩进两字） Char Char Char Char Char Char Char Char,文本条款 Char Char Char Char Char Char Char Char,Body text ident 1 Char,表正文 Char,正文非缩进 Char,正文缩进1 Char,正文（首行缩进两字）1 Char,文本条款1 Char,特点1 Char,Body text ident 11 Char,s4 Char"/>
    <w:link w:val="a1"/>
    <w:rPr>
      <w:rFonts w:eastAsia="宋体"/>
      <w:kern w:val="2"/>
      <w:sz w:val="21"/>
      <w:szCs w:val="24"/>
      <w:lang w:val="en-US" w:eastAsia="zh-CN" w:bidi="ar-SA"/>
    </w:rPr>
  </w:style>
  <w:style w:type="paragraph" w:customStyle="1" w:styleId="afff0">
    <w:name w:val="文本条款"/>
    <w:aliases w:val="表格标题"/>
    <w:basedOn w:val="a0"/>
    <w:next w:val="26"/>
    <w:rPr>
      <w:sz w:val="24"/>
      <w:szCs w:val="20"/>
    </w:rPr>
  </w:style>
  <w:style w:type="paragraph" w:customStyle="1" w:styleId="13">
    <w:name w:val="正文1"/>
    <w:basedOn w:val="af7"/>
    <w:link w:val="1Char0"/>
    <w:pPr>
      <w:jc w:val="center"/>
    </w:pPr>
    <w:rPr>
      <w:rFonts w:hAnsi="宋体"/>
    </w:rPr>
  </w:style>
  <w:style w:type="paragraph" w:customStyle="1" w:styleId="14">
    <w:name w:val="表格1"/>
    <w:basedOn w:val="a0"/>
    <w:pPr>
      <w:adjustRightInd w:val="0"/>
      <w:spacing w:line="360" w:lineRule="atLeast"/>
      <w:jc w:val="center"/>
      <w:textAlignment w:val="baseline"/>
    </w:pPr>
    <w:rPr>
      <w:rFonts w:ascii="CG Times (WN)"/>
      <w:spacing w:val="6"/>
      <w:kern w:val="0"/>
      <w:sz w:val="24"/>
      <w:szCs w:val="20"/>
    </w:rPr>
  </w:style>
  <w:style w:type="paragraph" w:customStyle="1" w:styleId="afff1">
    <w:name w:val="表格内容"/>
    <w:basedOn w:val="a0"/>
    <w:pPr>
      <w:jc w:val="center"/>
    </w:pPr>
    <w:rPr>
      <w:rFonts w:ascii="宋体" w:hAnsi="宋体"/>
      <w:szCs w:val="20"/>
    </w:rPr>
  </w:style>
  <w:style w:type="character" w:customStyle="1" w:styleId="Chare">
    <w:name w:val="页眉 Char"/>
    <w:aliases w:val="页眉1 Char1,页眉2 Char1,g Char1,首页页眉 Char1,页眉zxl Char"/>
    <w:link w:val="afc"/>
    <w:uiPriority w:val="99"/>
    <w:rPr>
      <w:kern w:val="2"/>
      <w:sz w:val="18"/>
      <w:szCs w:val="18"/>
    </w:rPr>
  </w:style>
  <w:style w:type="paragraph" w:customStyle="1" w:styleId="15">
    <w:name w:val="样式1"/>
    <w:basedOn w:val="a0"/>
    <w:qFormat/>
    <w:pPr>
      <w:tabs>
        <w:tab w:val="left" w:pos="360"/>
        <w:tab w:val="left" w:pos="1021"/>
      </w:tabs>
      <w:ind w:firstLine="567"/>
    </w:pPr>
    <w:rPr>
      <w:rFonts w:ascii="幼圆" w:eastAsia="幼圆"/>
      <w:sz w:val="24"/>
      <w:szCs w:val="20"/>
    </w:rPr>
  </w:style>
  <w:style w:type="paragraph" w:customStyle="1" w:styleId="afff2">
    <w:name w:val="表格文字"/>
    <w:basedOn w:val="a0"/>
    <w:link w:val="Charf4"/>
    <w:qFormat/>
    <w:pPr>
      <w:tabs>
        <w:tab w:val="left" w:pos="146"/>
      </w:tabs>
      <w:spacing w:line="240" w:lineRule="exact"/>
      <w:ind w:rightChars="-55" w:right="-115"/>
      <w:jc w:val="center"/>
    </w:pPr>
    <w:rPr>
      <w:rFonts w:ascii="宋体" w:hAnsi="宋体"/>
      <w:snapToGrid w:val="0"/>
      <w:spacing w:val="6"/>
      <w:kern w:val="0"/>
      <w:szCs w:val="21"/>
    </w:rPr>
  </w:style>
  <w:style w:type="character" w:customStyle="1" w:styleId="1CharChar">
    <w:name w:val="表格标题1 Char Char"/>
    <w:qFormat/>
    <w:rPr>
      <w:rFonts w:eastAsia="宋体"/>
      <w:kern w:val="2"/>
      <w:sz w:val="21"/>
      <w:szCs w:val="24"/>
      <w:lang w:val="en-US" w:eastAsia="zh-CN" w:bidi="ar-SA"/>
    </w:rPr>
  </w:style>
  <w:style w:type="paragraph" w:customStyle="1" w:styleId="afff3">
    <w:name w:val="表头"/>
    <w:basedOn w:val="a8"/>
    <w:link w:val="Charf5"/>
    <w:qFormat/>
    <w:pPr>
      <w:spacing w:after="0" w:line="360" w:lineRule="auto"/>
      <w:jc w:val="center"/>
    </w:pPr>
    <w:rPr>
      <w:b/>
      <w:bCs/>
      <w:sz w:val="24"/>
    </w:rPr>
  </w:style>
  <w:style w:type="paragraph" w:customStyle="1" w:styleId="CharCharChar2Char">
    <w:name w:val="Char Char Char2 Char"/>
    <w:basedOn w:val="a0"/>
    <w:qFormat/>
  </w:style>
  <w:style w:type="paragraph" w:customStyle="1" w:styleId="afff4">
    <w:name w:val="表格名称"/>
    <w:basedOn w:val="a0"/>
    <w:link w:val="Charf6"/>
    <w:qFormat/>
    <w:pPr>
      <w:spacing w:beforeLines="50" w:before="156" w:line="360" w:lineRule="auto"/>
      <w:jc w:val="center"/>
    </w:pPr>
    <w:rPr>
      <w:kern w:val="0"/>
      <w:szCs w:val="21"/>
      <w:lang w:val="zh-CN"/>
    </w:rPr>
  </w:style>
  <w:style w:type="character" w:customStyle="1" w:styleId="Charf6">
    <w:name w:val="表格名称 Char"/>
    <w:link w:val="afff4"/>
    <w:qFormat/>
    <w:rPr>
      <w:sz w:val="21"/>
      <w:szCs w:val="21"/>
    </w:rPr>
  </w:style>
  <w:style w:type="character" w:customStyle="1" w:styleId="2Char">
    <w:name w:val="正文文本缩进 2 Char"/>
    <w:link w:val="23"/>
    <w:qFormat/>
    <w:rPr>
      <w:kern w:val="2"/>
      <w:sz w:val="21"/>
      <w:szCs w:val="24"/>
    </w:rPr>
  </w:style>
  <w:style w:type="character" w:customStyle="1" w:styleId="Char3">
    <w:name w:val="正文文本 Char3"/>
    <w:aliases w:val="正文文字 Char2,bt Char2,body text Char2,Body Text x Char"/>
    <w:link w:val="a8"/>
    <w:rPr>
      <w:kern w:val="2"/>
      <w:sz w:val="21"/>
      <w:szCs w:val="24"/>
    </w:rPr>
  </w:style>
  <w:style w:type="character" w:customStyle="1" w:styleId="Char7">
    <w:name w:val="文档结构图 Char"/>
    <w:link w:val="af0"/>
    <w:rPr>
      <w:rFonts w:ascii="宋体"/>
      <w:kern w:val="2"/>
      <w:sz w:val="18"/>
      <w:szCs w:val="18"/>
    </w:rPr>
  </w:style>
  <w:style w:type="character" w:customStyle="1" w:styleId="Charc">
    <w:name w:val="批注框文本 Char"/>
    <w:link w:val="af9"/>
    <w:rPr>
      <w:kern w:val="2"/>
      <w:sz w:val="18"/>
      <w:szCs w:val="18"/>
    </w:rPr>
  </w:style>
  <w:style w:type="paragraph" w:customStyle="1" w:styleId="CharChar9CharCharCharCharCharChar">
    <w:name w:val="Char Char9 Char Char Char Char Char Char"/>
    <w:basedOn w:val="a0"/>
    <w:pPr>
      <w:spacing w:beforeLines="100" w:before="100" w:afterLines="50" w:after="50" w:line="600" w:lineRule="exact"/>
      <w:ind w:firstLineChars="200" w:firstLine="200"/>
    </w:pPr>
    <w:rPr>
      <w:rFonts w:eastAsia="黑体"/>
      <w:sz w:val="28"/>
    </w:rPr>
  </w:style>
  <w:style w:type="character" w:customStyle="1" w:styleId="Chard">
    <w:name w:val="页脚 Char"/>
    <w:link w:val="afa"/>
    <w:uiPriority w:val="99"/>
    <w:rPr>
      <w:kern w:val="2"/>
      <w:sz w:val="18"/>
      <w:szCs w:val="18"/>
    </w:rPr>
  </w:style>
  <w:style w:type="character" w:customStyle="1" w:styleId="Char1">
    <w:name w:val="批注文字 Char"/>
    <w:link w:val="a6"/>
    <w:uiPriority w:val="99"/>
    <w:qFormat/>
    <w:rPr>
      <w:kern w:val="2"/>
      <w:sz w:val="21"/>
      <w:szCs w:val="24"/>
    </w:rPr>
  </w:style>
  <w:style w:type="character" w:customStyle="1" w:styleId="Char0">
    <w:name w:val="批注主题 Char"/>
    <w:link w:val="a5"/>
    <w:rPr>
      <w:b/>
      <w:bCs/>
      <w:kern w:val="2"/>
      <w:sz w:val="21"/>
      <w:szCs w:val="24"/>
    </w:rPr>
  </w:style>
  <w:style w:type="paragraph" w:customStyle="1" w:styleId="Charf7">
    <w:name w:val="Char"/>
    <w:basedOn w:val="a0"/>
    <w:rPr>
      <w:szCs w:val="20"/>
    </w:rPr>
  </w:style>
  <w:style w:type="character" w:customStyle="1" w:styleId="1Char">
    <w:name w:val="标题 1 Char"/>
    <w:aliases w:val="H1 Char5,PIM 1 Char5,h1 Char5,标题 1(章) Char5,标书1 Char5,1.标题 1 Char5,Section Head Char5,Header1 Char5,1st level Char5,l1 Char5,Heading 0 Char5,Fab-1 Char5,-*+ Char5,章标题 1 Char5,一、 Char5,章节 Char5,Fab-1... Char5,b1 Char2,标1 Char1,章节标题 Char2"/>
    <w:link w:val="1"/>
    <w:rPr>
      <w:b/>
      <w:kern w:val="44"/>
      <w:sz w:val="32"/>
    </w:rPr>
  </w:style>
  <w:style w:type="character" w:customStyle="1" w:styleId="Charf8">
    <w:name w:val="标题 Char"/>
    <w:rPr>
      <w:rFonts w:ascii="Cambria" w:hAnsi="Cambria" w:cs="Times New Roman"/>
      <w:b/>
      <w:bCs/>
      <w:kern w:val="2"/>
      <w:sz w:val="32"/>
      <w:szCs w:val="32"/>
    </w:rPr>
  </w:style>
  <w:style w:type="character" w:customStyle="1" w:styleId="Char20">
    <w:name w:val="标题 Char2"/>
    <w:link w:val="aff5"/>
    <w:rPr>
      <w:rFonts w:ascii="Arial" w:hAnsi="Arial" w:cs="Arial"/>
      <w:b/>
      <w:bCs/>
      <w:kern w:val="2"/>
      <w:sz w:val="32"/>
      <w:szCs w:val="32"/>
    </w:rPr>
  </w:style>
  <w:style w:type="character" w:customStyle="1" w:styleId="2Char1">
    <w:name w:val="标题 2 Char1"/>
    <w:aliases w:val="节标题 1.1 Char,1.1标题2 Char,b2 Char,标题2 Char,00000000000000000000000000000000000000000000000000000000000000000000000000000000000000000000000000000000000000000000000000000000000000000000000000000000000000000000000000 Char,节 Char,第一章 标题 2 Char"/>
    <w:link w:val="2"/>
    <w:rPr>
      <w:rFonts w:ascii="Arial" w:eastAsia="黑体" w:hAnsi="Arial"/>
      <w:b/>
      <w:kern w:val="2"/>
      <w:sz w:val="28"/>
      <w:lang w:val="zh-CN"/>
    </w:rPr>
  </w:style>
  <w:style w:type="character" w:customStyle="1" w:styleId="3Char1">
    <w:name w:val="标题 3 Char1"/>
    <w:aliases w:val="条标题1.1.1 Char,H3 Char1,BOD 0 Char,Heading 3 - old Char,Level 3 Head Char,h3 Char,3rd level Char,3 Char,l3 Char,CT Char,Fab-3 Char,level_3 Char,PIM 3 Char,sect1.2.3 Char,sect1.2.31 Char,sect1.2.32 Char,sect1.2.311 Char,sect1.2.33 Char,bh Char"/>
    <w:link w:val="3"/>
    <w:rPr>
      <w:b/>
      <w:bCs/>
      <w:kern w:val="2"/>
      <w:sz w:val="32"/>
      <w:szCs w:val="32"/>
      <w:lang w:val="zh-CN"/>
    </w:rPr>
  </w:style>
  <w:style w:type="character" w:customStyle="1" w:styleId="5Char">
    <w:name w:val="标题 5 Char"/>
    <w:aliases w:val="标题 5 Char Char Char,dash Char,ds Char,dd Char,H5 Char,h5 Char,第四层条 Char"/>
    <w:link w:val="5"/>
    <w:rPr>
      <w:b/>
      <w:kern w:val="2"/>
      <w:sz w:val="28"/>
      <w:lang w:val="zh-CN"/>
    </w:rPr>
  </w:style>
  <w:style w:type="paragraph" w:customStyle="1" w:styleId="CharCharChar">
    <w:name w:val="Char Char Char"/>
    <w:basedOn w:val="a0"/>
    <w:rPr>
      <w:sz w:val="24"/>
    </w:rPr>
  </w:style>
  <w:style w:type="paragraph" w:customStyle="1" w:styleId="afff5">
    <w:name w:val="图表文字"/>
    <w:basedOn w:val="a0"/>
    <w:pPr>
      <w:spacing w:line="300" w:lineRule="exact"/>
      <w:jc w:val="center"/>
    </w:pPr>
    <w:rPr>
      <w:bCs/>
      <w:szCs w:val="20"/>
    </w:rPr>
  </w:style>
  <w:style w:type="character" w:customStyle="1" w:styleId="Char21">
    <w:name w:val="正文文本 Char2"/>
    <w:rPr>
      <w:rFonts w:ascii="宋体" w:eastAsia="宋体" w:hAnsi="宋体"/>
      <w:kern w:val="2"/>
      <w:sz w:val="24"/>
      <w:lang w:val="en-US" w:eastAsia="zh-CN" w:bidi="ar-SA"/>
    </w:rPr>
  </w:style>
  <w:style w:type="paragraph" w:customStyle="1" w:styleId="afff6">
    <w:name w:val="表格"/>
    <w:aliases w:val="图文"/>
    <w:basedOn w:val="1"/>
    <w:link w:val="Charf9"/>
    <w:qFormat/>
    <w:pPr>
      <w:keepNext w:val="0"/>
      <w:keepLines w:val="0"/>
      <w:widowControl w:val="0"/>
      <w:overflowPunct w:val="0"/>
      <w:adjustRightInd w:val="0"/>
      <w:snapToGrid w:val="0"/>
      <w:spacing w:line="240" w:lineRule="auto"/>
      <w:ind w:left="540"/>
      <w:textAlignment w:val="baseline"/>
      <w:outlineLvl w:val="9"/>
    </w:pPr>
    <w:rPr>
      <w:rFonts w:ascii="仿宋_GB2312" w:eastAsia="仿宋_GB2312" w:hAnsi="Alaska"/>
      <w:b w:val="0"/>
      <w:kern w:val="0"/>
      <w:sz w:val="21"/>
      <w:lang w:val="zh-CN"/>
    </w:rPr>
  </w:style>
  <w:style w:type="paragraph" w:customStyle="1" w:styleId="29">
    <w:name w:val="样式2"/>
    <w:basedOn w:val="1"/>
    <w:pPr>
      <w:widowControl w:val="0"/>
      <w:spacing w:before="340" w:after="330" w:line="520" w:lineRule="exact"/>
      <w:ind w:left="540"/>
    </w:pPr>
    <w:rPr>
      <w:rFonts w:ascii="宋体" w:hAnsi="宋体"/>
      <w:bCs/>
      <w:sz w:val="44"/>
      <w:szCs w:val="44"/>
    </w:rPr>
  </w:style>
  <w:style w:type="paragraph" w:customStyle="1" w:styleId="afff7">
    <w:name w:val="图文框"/>
    <w:basedOn w:val="a0"/>
    <w:pPr>
      <w:widowControl/>
      <w:adjustRightInd w:val="0"/>
      <w:snapToGrid w:val="0"/>
      <w:spacing w:line="240" w:lineRule="exact"/>
      <w:jc w:val="center"/>
    </w:pPr>
    <w:rPr>
      <w:bCs/>
      <w:szCs w:val="21"/>
    </w:rPr>
  </w:style>
  <w:style w:type="paragraph" w:customStyle="1" w:styleId="IDCA-Head2ndLine">
    <w:name w:val="IDC A-Head (2nd Line)"/>
    <w:basedOn w:val="a0"/>
    <w:next w:val="a0"/>
    <w:pPr>
      <w:widowControl/>
      <w:jc w:val="center"/>
    </w:pPr>
    <w:rPr>
      <w:caps/>
      <w:kern w:val="0"/>
      <w:sz w:val="24"/>
      <w:szCs w:val="20"/>
    </w:rPr>
  </w:style>
  <w:style w:type="paragraph" w:customStyle="1" w:styleId="afff8">
    <w:name w:val="章标题"/>
    <w:next w:val="a0"/>
    <w:pPr>
      <w:tabs>
        <w:tab w:val="left" w:pos="903"/>
      </w:tabs>
      <w:spacing w:before="50" w:after="50"/>
      <w:ind w:left="903" w:hanging="315"/>
      <w:jc w:val="both"/>
      <w:outlineLvl w:val="1"/>
    </w:pPr>
    <w:rPr>
      <w:rFonts w:ascii="黑体" w:eastAsia="黑体" w:cs="黑体"/>
      <w:sz w:val="21"/>
      <w:szCs w:val="21"/>
    </w:rPr>
  </w:style>
  <w:style w:type="paragraph" w:customStyle="1" w:styleId="afff9">
    <w:name w:val="前言、引言标题"/>
    <w:next w:val="a0"/>
    <w:pPr>
      <w:shd w:val="clear" w:color="FFFFFF" w:fill="FFFFFF"/>
      <w:tabs>
        <w:tab w:val="left" w:pos="903"/>
      </w:tabs>
      <w:spacing w:before="640" w:after="560"/>
      <w:ind w:left="903" w:hanging="315"/>
      <w:jc w:val="center"/>
      <w:outlineLvl w:val="0"/>
    </w:pPr>
    <w:rPr>
      <w:rFonts w:ascii="黑体" w:eastAsia="黑体" w:cs="黑体"/>
      <w:sz w:val="32"/>
      <w:szCs w:val="32"/>
    </w:rPr>
  </w:style>
  <w:style w:type="paragraph" w:customStyle="1" w:styleId="afffa">
    <w:name w:val="一级条标题"/>
    <w:basedOn w:val="afff8"/>
    <w:next w:val="a0"/>
    <w:pPr>
      <w:tabs>
        <w:tab w:val="clear" w:pos="903"/>
        <w:tab w:val="left" w:pos="360"/>
      </w:tabs>
      <w:spacing w:before="0" w:after="0"/>
      <w:ind w:left="0" w:firstLine="0"/>
      <w:outlineLvl w:val="2"/>
    </w:pPr>
  </w:style>
  <w:style w:type="paragraph" w:customStyle="1" w:styleId="afffb">
    <w:name w:val="二级条标题"/>
    <w:basedOn w:val="afffa"/>
    <w:next w:val="a0"/>
    <w:pPr>
      <w:ind w:left="360" w:hanging="360"/>
      <w:outlineLvl w:val="3"/>
    </w:pPr>
  </w:style>
  <w:style w:type="paragraph" w:customStyle="1" w:styleId="afffc">
    <w:name w:val="三级条标题"/>
    <w:basedOn w:val="afffb"/>
    <w:next w:val="a0"/>
    <w:pPr>
      <w:outlineLvl w:val="4"/>
    </w:pPr>
  </w:style>
  <w:style w:type="paragraph" w:customStyle="1" w:styleId="CharCharCharCharCharChar">
    <w:name w:val="Char Char Char Char Char Char"/>
    <w:basedOn w:val="a0"/>
    <w:link w:val="CharCharCharCharCharCharChar"/>
    <w:rPr>
      <w:sz w:val="24"/>
      <w:lang w:val="zh-CN"/>
    </w:rPr>
  </w:style>
  <w:style w:type="character" w:customStyle="1" w:styleId="CharCharCharCharCharCharChar">
    <w:name w:val="Char Char Char Char Char Char Char"/>
    <w:link w:val="CharCharCharCharCharChar"/>
    <w:rPr>
      <w:kern w:val="2"/>
      <w:sz w:val="24"/>
      <w:szCs w:val="24"/>
    </w:rPr>
  </w:style>
  <w:style w:type="paragraph" w:customStyle="1" w:styleId="38">
    <w:name w:val="样式3"/>
    <w:basedOn w:val="a0"/>
    <w:next w:val="a0"/>
    <w:pPr>
      <w:spacing w:line="600" w:lineRule="exact"/>
    </w:pPr>
    <w:rPr>
      <w:sz w:val="28"/>
      <w:szCs w:val="28"/>
    </w:rPr>
  </w:style>
  <w:style w:type="paragraph" w:customStyle="1" w:styleId="afffd">
    <w:name w:val="四级条标题"/>
    <w:basedOn w:val="afffc"/>
    <w:next w:val="a0"/>
    <w:pPr>
      <w:outlineLvl w:val="5"/>
    </w:pPr>
  </w:style>
  <w:style w:type="paragraph" w:customStyle="1" w:styleId="afffe">
    <w:name w:val="五级条标题"/>
    <w:basedOn w:val="afffd"/>
    <w:next w:val="a0"/>
    <w:pPr>
      <w:outlineLvl w:val="6"/>
    </w:pPr>
  </w:style>
  <w:style w:type="character" w:customStyle="1" w:styleId="16">
    <w:name w:val="标题1"/>
  </w:style>
  <w:style w:type="character" w:customStyle="1" w:styleId="unnamed11">
    <w:name w:val="unnamed11"/>
    <w:rPr>
      <w:b/>
      <w:bCs/>
      <w:color w:val="3366CC"/>
      <w:sz w:val="21"/>
      <w:szCs w:val="21"/>
    </w:rPr>
  </w:style>
  <w:style w:type="paragraph" w:customStyle="1" w:styleId="affff">
    <w:name w:val="图框"/>
    <w:basedOn w:val="a0"/>
    <w:pPr>
      <w:jc w:val="center"/>
    </w:pPr>
    <w:rPr>
      <w:szCs w:val="15"/>
    </w:rPr>
  </w:style>
  <w:style w:type="character" w:customStyle="1" w:styleId="1Char1">
    <w:name w:val="目录 1 Char1"/>
    <w:aliases w:val="目录2 Char1"/>
    <w:link w:val="10"/>
    <w:uiPriority w:val="39"/>
    <w:rPr>
      <w:rFonts w:ascii="Calibri" w:hAnsi="Calibri" w:cs="Calibri"/>
      <w:b/>
      <w:bCs/>
      <w:caps/>
      <w:kern w:val="2"/>
    </w:rPr>
  </w:style>
  <w:style w:type="character" w:customStyle="1" w:styleId="2Char3">
    <w:name w:val="标题 2 Char"/>
    <w:rPr>
      <w:rFonts w:ascii="Arial" w:eastAsia="宋体" w:hAnsi="Arial" w:cs="Arial"/>
      <w:sz w:val="28"/>
      <w:szCs w:val="36"/>
      <w:lang w:val="en-US" w:eastAsia="zh-CN" w:bidi="ar-SA"/>
    </w:rPr>
  </w:style>
  <w:style w:type="paragraph" w:customStyle="1" w:styleId="h">
    <w:name w:val="h"/>
    <w:basedOn w:val="a0"/>
    <w:pPr>
      <w:spacing w:before="60"/>
      <w:ind w:firstLine="482"/>
    </w:pPr>
    <w:rPr>
      <w:rFonts w:ascii="Arial" w:eastAsia="仿宋_GB2312" w:hAnsi="Arial"/>
      <w:kern w:val="0"/>
      <w:sz w:val="24"/>
      <w:szCs w:val="20"/>
    </w:rPr>
  </w:style>
  <w:style w:type="character" w:customStyle="1" w:styleId="2CharChar">
    <w:name w:val="标题 2 Char Char"/>
    <w:rPr>
      <w:rFonts w:ascii="Arial" w:eastAsia="黑体" w:hAnsi="Arial"/>
      <w:b/>
      <w:bCs/>
      <w:kern w:val="2"/>
      <w:sz w:val="32"/>
      <w:szCs w:val="32"/>
      <w:lang w:val="en-US" w:eastAsia="zh-CN" w:bidi="ar-SA"/>
    </w:rPr>
  </w:style>
  <w:style w:type="character" w:customStyle="1" w:styleId="Charfa">
    <w:name w:val="正文文字 Char"/>
    <w:rPr>
      <w:rFonts w:ascii="仿宋_GB2312" w:eastAsia="仿宋_GB2312" w:hAnsi="Arial Black" w:cs="仿宋_GB2312"/>
      <w:sz w:val="28"/>
      <w:szCs w:val="28"/>
      <w:lang w:val="en-US" w:eastAsia="zh-CN" w:bidi="ar-SA"/>
    </w:rPr>
  </w:style>
  <w:style w:type="paragraph" w:customStyle="1" w:styleId="affff0">
    <w:name w:val="图注"/>
    <w:basedOn w:val="a0"/>
    <w:next w:val="a0"/>
    <w:pPr>
      <w:spacing w:before="120" w:line="320" w:lineRule="atLeast"/>
      <w:ind w:leftChars="-27" w:left="7" w:hangingChars="30" w:hanging="72"/>
      <w:jc w:val="center"/>
    </w:pPr>
    <w:rPr>
      <w:rFonts w:ascii="宋体" w:hAnsi="宋体"/>
      <w:bCs/>
      <w:color w:val="000000"/>
      <w:kern w:val="0"/>
      <w:sz w:val="24"/>
    </w:rPr>
  </w:style>
  <w:style w:type="character" w:customStyle="1" w:styleId="Char4">
    <w:name w:val="注释标题 Char"/>
    <w:link w:val="aa"/>
    <w:rPr>
      <w:sz w:val="18"/>
      <w:szCs w:val="24"/>
    </w:rPr>
  </w:style>
  <w:style w:type="paragraph" w:customStyle="1" w:styleId="heading">
    <w:name w:val="heading"/>
    <w:basedOn w:val="a0"/>
    <w:next w:val="a0"/>
    <w:pPr>
      <w:keepNext/>
      <w:keepLines/>
      <w:tabs>
        <w:tab w:val="left" w:pos="576"/>
      </w:tabs>
      <w:spacing w:line="360" w:lineRule="auto"/>
      <w:ind w:left="576"/>
      <w:outlineLvl w:val="1"/>
    </w:pPr>
    <w:rPr>
      <w:rFonts w:ascii="宋体" w:hAnsi="Arial Black" w:cs="宋体"/>
      <w:sz w:val="24"/>
    </w:rPr>
  </w:style>
  <w:style w:type="character" w:customStyle="1" w:styleId="content1">
    <w:name w:val="content1"/>
    <w:rPr>
      <w:sz w:val="20"/>
      <w:szCs w:val="20"/>
    </w:rPr>
  </w:style>
  <w:style w:type="character" w:customStyle="1" w:styleId="HTMLChar">
    <w:name w:val="HTML 地址 Char"/>
    <w:link w:val="HTML"/>
    <w:rPr>
      <w:rFonts w:ascii="Arial" w:eastAsia="仿宋_GB2312" w:hAnsi="Arial"/>
      <w:i/>
      <w:iCs/>
      <w:sz w:val="24"/>
    </w:rPr>
  </w:style>
  <w:style w:type="character" w:customStyle="1" w:styleId="HTMLChar0">
    <w:name w:val="HTML 预设格式 Char"/>
    <w:link w:val="HTML0"/>
    <w:rPr>
      <w:rFonts w:ascii="Courier New" w:eastAsia="仿宋_GB2312" w:hAnsi="Courier New" w:cs="Courier New"/>
    </w:rPr>
  </w:style>
  <w:style w:type="character" w:customStyle="1" w:styleId="Char8">
    <w:name w:val="称呼 Char"/>
    <w:link w:val="af2"/>
    <w:rPr>
      <w:rFonts w:ascii="Arial" w:eastAsia="仿宋_GB2312" w:hAnsi="Arial"/>
      <w:sz w:val="24"/>
    </w:rPr>
  </w:style>
  <w:style w:type="character" w:customStyle="1" w:styleId="Char5">
    <w:name w:val="电子邮件签名 Char"/>
    <w:link w:val="ab"/>
    <w:rPr>
      <w:rFonts w:ascii="Arial" w:eastAsia="仿宋_GB2312" w:hAnsi="Arial"/>
      <w:sz w:val="24"/>
    </w:rPr>
  </w:style>
  <w:style w:type="paragraph" w:customStyle="1" w:styleId="affff1">
    <w:name w:val="封面"/>
    <w:basedOn w:val="a0"/>
    <w:pPr>
      <w:adjustRightInd w:val="0"/>
      <w:spacing w:before="60" w:line="360" w:lineRule="auto"/>
      <w:ind w:firstLine="482"/>
      <w:jc w:val="center"/>
      <w:textAlignment w:val="baseline"/>
    </w:pPr>
    <w:rPr>
      <w:rFonts w:ascii="Arial" w:eastAsia="仿宋_GB2312" w:hAnsi="Arial"/>
      <w:b/>
      <w:kern w:val="0"/>
      <w:sz w:val="30"/>
      <w:szCs w:val="20"/>
    </w:rPr>
  </w:style>
  <w:style w:type="character" w:customStyle="1" w:styleId="Char9">
    <w:name w:val="结束语 Char"/>
    <w:link w:val="af3"/>
    <w:rPr>
      <w:rFonts w:ascii="Arial" w:eastAsia="仿宋_GB2312" w:hAnsi="Arial"/>
      <w:sz w:val="24"/>
    </w:rPr>
  </w:style>
  <w:style w:type="character" w:customStyle="1" w:styleId="Charf">
    <w:name w:val="签名 Char"/>
    <w:link w:val="afd"/>
    <w:rPr>
      <w:rFonts w:ascii="Arial" w:eastAsia="仿宋_GB2312" w:hAnsi="Arial"/>
      <w:sz w:val="24"/>
    </w:rPr>
  </w:style>
  <w:style w:type="character" w:customStyle="1" w:styleId="Charf0">
    <w:name w:val="副标题 Char"/>
    <w:link w:val="aff"/>
    <w:rPr>
      <w:rFonts w:ascii="Arial" w:eastAsia="仿宋_GB2312" w:hAnsi="Arial" w:cs="Arial"/>
      <w:b/>
      <w:bCs/>
      <w:kern w:val="28"/>
      <w:sz w:val="32"/>
      <w:szCs w:val="32"/>
    </w:rPr>
  </w:style>
  <w:style w:type="paragraph" w:customStyle="1" w:styleId="affff2">
    <w:name w:val="项目段落"/>
    <w:basedOn w:val="a0"/>
    <w:pPr>
      <w:spacing w:before="60" w:line="360" w:lineRule="auto"/>
      <w:ind w:left="476" w:firstLine="482"/>
    </w:pPr>
    <w:rPr>
      <w:rFonts w:ascii="Arial" w:eastAsia="仿宋_GB2312" w:hAnsi="Arial"/>
      <w:kern w:val="0"/>
      <w:sz w:val="24"/>
      <w:szCs w:val="20"/>
    </w:rPr>
  </w:style>
  <w:style w:type="character" w:customStyle="1" w:styleId="Charf3">
    <w:name w:val="信息标题 Char"/>
    <w:link w:val="aff3"/>
    <w:rPr>
      <w:rFonts w:ascii="Arial" w:eastAsia="仿宋_GB2312" w:hAnsi="Arial" w:cs="Arial"/>
      <w:sz w:val="24"/>
      <w:shd w:val="pct20" w:color="auto" w:fill="auto"/>
    </w:rPr>
  </w:style>
  <w:style w:type="paragraph" w:customStyle="1" w:styleId="affff3">
    <w:name w:val="源程序"/>
    <w:pPr>
      <w:widowControl w:val="0"/>
      <w:kinsoku w:val="0"/>
      <w:wordWrap w:val="0"/>
      <w:overflowPunct w:val="0"/>
      <w:autoSpaceDE w:val="0"/>
      <w:autoSpaceDN w:val="0"/>
      <w:adjustRightInd w:val="0"/>
      <w:ind w:left="482"/>
    </w:pPr>
    <w:rPr>
      <w:rFonts w:ascii="Courier New" w:eastAsia="仿宋_GB2312" w:hAnsi="Courier New"/>
      <w:snapToGrid w:val="0"/>
      <w:sz w:val="24"/>
    </w:rPr>
  </w:style>
  <w:style w:type="character" w:customStyle="1" w:styleId="Char2">
    <w:name w:val="正文首行缩进 Char"/>
    <w:link w:val="a7"/>
    <w:rPr>
      <w:kern w:val="2"/>
      <w:sz w:val="18"/>
      <w:szCs w:val="24"/>
    </w:rPr>
  </w:style>
  <w:style w:type="character" w:customStyle="1" w:styleId="Chara">
    <w:name w:val="正文文本缩进 Char"/>
    <w:aliases w:val="特点标题 Char,正文文字 21 Char,Body Text 2 Char,紧缩文字 Char,Body Text1 Char,仿宋体正文 Char,正文文字( 首段缩进两字） Char,正文文字缩进2字符 Char"/>
    <w:link w:val="af4"/>
    <w:rPr>
      <w:kern w:val="2"/>
      <w:sz w:val="21"/>
      <w:szCs w:val="24"/>
    </w:rPr>
  </w:style>
  <w:style w:type="character" w:customStyle="1" w:styleId="2Char0">
    <w:name w:val="正文首行缩进 2 Char"/>
    <w:link w:val="24"/>
    <w:rPr>
      <w:kern w:val="2"/>
      <w:sz w:val="18"/>
      <w:szCs w:val="24"/>
    </w:rPr>
  </w:style>
  <w:style w:type="character" w:customStyle="1" w:styleId="3Char">
    <w:name w:val="正文文本 3 Char"/>
    <w:link w:val="31"/>
    <w:rPr>
      <w:sz w:val="16"/>
      <w:szCs w:val="16"/>
    </w:rPr>
  </w:style>
  <w:style w:type="paragraph" w:customStyle="1" w:styleId="font5">
    <w:name w:val="font5"/>
    <w:basedOn w:val="a0"/>
    <w:pPr>
      <w:widowControl/>
      <w:spacing w:before="100" w:beforeAutospacing="1" w:after="100" w:afterAutospacing="1"/>
      <w:jc w:val="left"/>
    </w:pPr>
    <w:rPr>
      <w:rFonts w:ascii="宋体" w:hAnsi="宋体" w:hint="eastAsia"/>
      <w:kern w:val="0"/>
      <w:sz w:val="18"/>
      <w:szCs w:val="18"/>
    </w:rPr>
  </w:style>
  <w:style w:type="paragraph" w:customStyle="1" w:styleId="xl24">
    <w:name w:val="xl24"/>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kern w:val="0"/>
      <w:sz w:val="18"/>
      <w:szCs w:val="18"/>
    </w:rPr>
  </w:style>
  <w:style w:type="paragraph" w:customStyle="1" w:styleId="xl25">
    <w:name w:val="xl25"/>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xl26">
    <w:name w:val="xl26"/>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4"/>
    </w:rPr>
  </w:style>
  <w:style w:type="paragraph" w:customStyle="1" w:styleId="39">
    <w:name w:val="标题3"/>
    <w:basedOn w:val="a0"/>
    <w:pPr>
      <w:suppressLineNumbers/>
      <w:spacing w:before="120" w:after="120"/>
      <w:outlineLvl w:val="2"/>
    </w:pPr>
    <w:rPr>
      <w:rFonts w:eastAsia="黑体"/>
      <w:sz w:val="30"/>
    </w:rPr>
  </w:style>
  <w:style w:type="paragraph" w:customStyle="1" w:styleId="47">
    <w:name w:val="样式4"/>
    <w:basedOn w:val="a8"/>
    <w:pPr>
      <w:spacing w:after="0" w:line="360" w:lineRule="auto"/>
      <w:ind w:rightChars="-50" w:right="-90"/>
      <w:jc w:val="center"/>
    </w:pPr>
    <w:rPr>
      <w:snapToGrid w:val="0"/>
      <w:sz w:val="24"/>
      <w:lang w:val="en-US"/>
    </w:rPr>
  </w:style>
  <w:style w:type="character" w:customStyle="1" w:styleId="Charf5">
    <w:name w:val="表头 Char"/>
    <w:aliases w:val="纯"/>
    <w:link w:val="afff3"/>
    <w:rPr>
      <w:b/>
      <w:bCs/>
      <w:kern w:val="2"/>
      <w:sz w:val="24"/>
      <w:szCs w:val="24"/>
    </w:rPr>
  </w:style>
  <w:style w:type="paragraph" w:customStyle="1" w:styleId="affff4">
    <w:name w:val="样式"/>
    <w:basedOn w:val="a0"/>
    <w:next w:val="a0"/>
    <w:pPr>
      <w:ind w:firstLine="420"/>
    </w:pPr>
    <w:rPr>
      <w:rFonts w:ascii="宋体" w:hAnsi="Arial Black" w:cs="宋体"/>
      <w:sz w:val="24"/>
    </w:rPr>
  </w:style>
  <w:style w:type="paragraph" w:customStyle="1" w:styleId="82">
    <w:name w:val="样式8"/>
    <w:basedOn w:val="a0"/>
    <w:next w:val="a0"/>
    <w:pPr>
      <w:ind w:firstLine="420"/>
    </w:pPr>
    <w:rPr>
      <w:rFonts w:ascii="宋体" w:hAnsi="Arial Black" w:cs="宋体"/>
      <w:sz w:val="24"/>
    </w:rPr>
  </w:style>
  <w:style w:type="paragraph" w:customStyle="1" w:styleId="72">
    <w:name w:val="样式7"/>
    <w:basedOn w:val="a0"/>
    <w:next w:val="a0"/>
    <w:link w:val="7Char"/>
    <w:qFormat/>
    <w:pPr>
      <w:spacing w:line="360" w:lineRule="auto"/>
      <w:ind w:firstLineChars="200" w:firstLine="480"/>
    </w:pPr>
    <w:rPr>
      <w:rFonts w:ascii="宋体" w:hAnsi="宋体" w:cs="宋体"/>
      <w:color w:val="000000"/>
      <w:sz w:val="24"/>
    </w:rPr>
  </w:style>
  <w:style w:type="paragraph" w:customStyle="1" w:styleId="62">
    <w:name w:val="样式6"/>
    <w:basedOn w:val="a0"/>
    <w:next w:val="a0"/>
    <w:qFormat/>
    <w:pPr>
      <w:spacing w:line="360" w:lineRule="auto"/>
      <w:ind w:firstLine="560"/>
    </w:pPr>
    <w:rPr>
      <w:rFonts w:ascii="宋体" w:hAnsi="宋体" w:cs="宋体"/>
      <w:sz w:val="24"/>
    </w:rPr>
  </w:style>
  <w:style w:type="paragraph" w:customStyle="1" w:styleId="affff5">
    <w:name w:val="表蕊"/>
    <w:basedOn w:val="a0"/>
    <w:link w:val="Char11"/>
    <w:pPr>
      <w:adjustRightInd w:val="0"/>
      <w:spacing w:line="280" w:lineRule="atLeast"/>
      <w:jc w:val="left"/>
      <w:textAlignment w:val="baseline"/>
    </w:pPr>
    <w:rPr>
      <w:rFonts w:eastAsia="楷体_GB2312"/>
      <w:color w:val="000000"/>
      <w:spacing w:val="-10"/>
      <w:kern w:val="0"/>
      <w:szCs w:val="21"/>
    </w:rPr>
  </w:style>
  <w:style w:type="paragraph" w:customStyle="1" w:styleId="affff6">
    <w:name w:val="样式a"/>
    <w:basedOn w:val="a0"/>
    <w:pPr>
      <w:adjustRightInd w:val="0"/>
      <w:snapToGrid w:val="0"/>
      <w:spacing w:line="420" w:lineRule="exact"/>
      <w:ind w:firstLineChars="200" w:firstLine="200"/>
      <w:textAlignment w:val="baseline"/>
    </w:pPr>
    <w:rPr>
      <w:kern w:val="0"/>
      <w:sz w:val="24"/>
    </w:rPr>
  </w:style>
  <w:style w:type="paragraph" w:customStyle="1" w:styleId="xl28">
    <w:name w:val="xl28"/>
    <w:basedOn w:val="a0"/>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17">
    <w:name w:val="1"/>
    <w:basedOn w:val="a0"/>
    <w:next w:val="a8"/>
    <w:pPr>
      <w:spacing w:after="120"/>
    </w:pPr>
    <w:rPr>
      <w:szCs w:val="21"/>
    </w:rPr>
  </w:style>
  <w:style w:type="paragraph" w:customStyle="1" w:styleId="110">
    <w:name w:val="标题11"/>
    <w:basedOn w:val="a0"/>
    <w:pPr>
      <w:spacing w:after="240"/>
      <w:outlineLvl w:val="0"/>
    </w:pPr>
    <w:rPr>
      <w:rFonts w:eastAsia="黑体"/>
      <w:sz w:val="44"/>
      <w:szCs w:val="44"/>
    </w:rPr>
  </w:style>
  <w:style w:type="paragraph" w:customStyle="1" w:styleId="58">
    <w:name w:val="样式5"/>
    <w:basedOn w:val="a8"/>
    <w:pPr>
      <w:spacing w:after="0"/>
      <w:ind w:rightChars="-50" w:right="-105"/>
      <w:jc w:val="center"/>
    </w:pPr>
    <w:rPr>
      <w:rFonts w:ascii="宋体" w:cs="宋体"/>
      <w:szCs w:val="21"/>
      <w:lang w:val="en-US"/>
    </w:rPr>
  </w:style>
  <w:style w:type="character" w:customStyle="1" w:styleId="3Char2">
    <w:name w:val="标题3 Char"/>
    <w:aliases w:val="标题 3 Char Char Char,条标题1.1.1 Char1,小标题 Char1,h3 Char1,bh Char1"/>
    <w:rPr>
      <w:rFonts w:eastAsia="黑体"/>
      <w:kern w:val="2"/>
      <w:sz w:val="24"/>
      <w:szCs w:val="24"/>
      <w:lang w:val="en-US" w:eastAsia="zh-CN"/>
    </w:rPr>
  </w:style>
  <w:style w:type="paragraph" w:customStyle="1" w:styleId="affff7">
    <w:name w:val="表居中（中文）"/>
    <w:basedOn w:val="a0"/>
    <w:qFormat/>
    <w:pPr>
      <w:adjustRightInd w:val="0"/>
      <w:spacing w:line="380" w:lineRule="atLeast"/>
      <w:jc w:val="center"/>
      <w:textAlignment w:val="baseline"/>
    </w:pPr>
    <w:rPr>
      <w:rFonts w:eastAsia="楷体_GB2312"/>
      <w:kern w:val="0"/>
      <w:sz w:val="24"/>
    </w:rPr>
  </w:style>
  <w:style w:type="paragraph" w:customStyle="1" w:styleId="Date1">
    <w:name w:val="Date1"/>
    <w:basedOn w:val="a0"/>
    <w:next w:val="a0"/>
    <w:pPr>
      <w:adjustRightInd w:val="0"/>
      <w:textAlignment w:val="baseline"/>
    </w:pPr>
    <w:rPr>
      <w:szCs w:val="21"/>
    </w:rPr>
  </w:style>
  <w:style w:type="paragraph" w:customStyle="1" w:styleId="63">
    <w:name w:val="6"/>
    <w:basedOn w:val="a0"/>
    <w:next w:val="26"/>
    <w:qFormat/>
    <w:pPr>
      <w:spacing w:after="120" w:line="480" w:lineRule="auto"/>
    </w:pPr>
  </w:style>
  <w:style w:type="paragraph" w:customStyle="1" w:styleId="affff8">
    <w:name w:val="新正文"/>
    <w:basedOn w:val="a0"/>
    <w:link w:val="Charfb"/>
    <w:qFormat/>
    <w:pPr>
      <w:spacing w:line="480" w:lineRule="exact"/>
      <w:ind w:firstLine="567"/>
    </w:pPr>
    <w:rPr>
      <w:rFonts w:ascii="仿宋_GB2312" w:eastAsia="仿宋_GB2312"/>
      <w:bCs/>
      <w:kern w:val="0"/>
      <w:sz w:val="28"/>
      <w:szCs w:val="20"/>
    </w:rPr>
  </w:style>
  <w:style w:type="paragraph" w:customStyle="1" w:styleId="18">
    <w:name w:val="1表格"/>
    <w:basedOn w:val="a0"/>
    <w:pPr>
      <w:adjustRightInd w:val="0"/>
      <w:snapToGrid w:val="0"/>
      <w:jc w:val="center"/>
      <w:textAlignment w:val="baseline"/>
    </w:pPr>
    <w:rPr>
      <w:rFonts w:ascii="宋体" w:hAnsi="宋体" w:cs="宋体"/>
      <w:spacing w:val="4"/>
      <w:sz w:val="24"/>
    </w:rPr>
  </w:style>
  <w:style w:type="paragraph" w:customStyle="1" w:styleId="affff9">
    <w:name w:val="正文文字缩进"/>
    <w:basedOn w:val="a0"/>
    <w:qFormat/>
    <w:pPr>
      <w:autoSpaceDE w:val="0"/>
      <w:autoSpaceDN w:val="0"/>
      <w:adjustRightInd w:val="0"/>
      <w:snapToGrid w:val="0"/>
      <w:spacing w:line="360" w:lineRule="auto"/>
      <w:ind w:firstLine="540"/>
      <w:jc w:val="left"/>
      <w:textAlignment w:val="baseline"/>
    </w:pPr>
    <w:rPr>
      <w:rFonts w:ascii="宋体" w:cs="宋体"/>
      <w:kern w:val="0"/>
      <w:sz w:val="24"/>
    </w:rPr>
  </w:style>
  <w:style w:type="paragraph" w:customStyle="1" w:styleId="Style1">
    <w:name w:val="_Style 1"/>
    <w:basedOn w:val="a0"/>
    <w:next w:val="a1"/>
    <w:qFormat/>
    <w:pPr>
      <w:adjustRightInd w:val="0"/>
      <w:spacing w:line="288" w:lineRule="auto"/>
      <w:ind w:firstLine="480"/>
      <w:textAlignment w:val="baseline"/>
    </w:pPr>
    <w:rPr>
      <w:rFonts w:ascii="宋体" w:hAnsi="宋体" w:cs="宋体"/>
      <w:sz w:val="24"/>
    </w:rPr>
  </w:style>
  <w:style w:type="paragraph" w:customStyle="1" w:styleId="affffa">
    <w:name w:val="文本框"/>
    <w:basedOn w:val="a0"/>
    <w:link w:val="Charfc"/>
    <w:qFormat/>
    <w:pPr>
      <w:adjustRightInd w:val="0"/>
      <w:snapToGrid w:val="0"/>
      <w:spacing w:line="300" w:lineRule="exact"/>
      <w:jc w:val="center"/>
    </w:pPr>
    <w:rPr>
      <w:sz w:val="24"/>
    </w:rPr>
  </w:style>
  <w:style w:type="paragraph" w:customStyle="1" w:styleId="affffb">
    <w:name w:val="新正文样式"/>
    <w:basedOn w:val="a0"/>
    <w:pPr>
      <w:tabs>
        <w:tab w:val="left" w:pos="567"/>
      </w:tabs>
      <w:spacing w:line="360" w:lineRule="auto"/>
      <w:ind w:firstLine="567"/>
    </w:pPr>
    <w:rPr>
      <w:spacing w:val="20"/>
      <w:sz w:val="24"/>
    </w:rPr>
  </w:style>
  <w:style w:type="paragraph" w:customStyle="1" w:styleId="48">
    <w:name w:val="宏福4"/>
    <w:basedOn w:val="a0"/>
    <w:pPr>
      <w:adjustRightInd w:val="0"/>
      <w:spacing w:line="400" w:lineRule="atLeast"/>
      <w:ind w:firstLine="567"/>
      <w:jc w:val="left"/>
      <w:textAlignment w:val="baseline"/>
    </w:pPr>
    <w:rPr>
      <w:sz w:val="28"/>
      <w:szCs w:val="28"/>
    </w:rPr>
  </w:style>
  <w:style w:type="paragraph" w:customStyle="1" w:styleId="affffc">
    <w:name w:val="项目编号"/>
    <w:basedOn w:val="a0"/>
    <w:next w:val="a0"/>
    <w:qFormat/>
    <w:pPr>
      <w:tabs>
        <w:tab w:val="left" w:pos="360"/>
      </w:tabs>
      <w:spacing w:before="120" w:after="120" w:line="360" w:lineRule="auto"/>
      <w:ind w:hangingChars="200" w:hanging="200"/>
    </w:pPr>
    <w:rPr>
      <w:sz w:val="24"/>
      <w:szCs w:val="20"/>
    </w:rPr>
  </w:style>
  <w:style w:type="paragraph" w:customStyle="1" w:styleId="affffd">
    <w:name w:val="章"/>
    <w:basedOn w:val="a0"/>
    <w:qFormat/>
    <w:pPr>
      <w:spacing w:line="360" w:lineRule="auto"/>
    </w:pPr>
    <w:rPr>
      <w:szCs w:val="21"/>
    </w:rPr>
  </w:style>
  <w:style w:type="character" w:customStyle="1" w:styleId="16p">
    <w:name w:val="16p"/>
  </w:style>
  <w:style w:type="paragraph" w:customStyle="1" w:styleId="affffe">
    <w:name w:val="图编号"/>
    <w:basedOn w:val="afff2"/>
    <w:qFormat/>
    <w:pPr>
      <w:tabs>
        <w:tab w:val="clear" w:pos="146"/>
        <w:tab w:val="left" w:pos="763"/>
        <w:tab w:val="left" w:pos="1440"/>
      </w:tabs>
      <w:spacing w:before="300" w:after="300" w:line="360" w:lineRule="auto"/>
      <w:ind w:leftChars="400" w:left="400" w:rightChars="0" w:right="0" w:hangingChars="200" w:hanging="200"/>
    </w:pPr>
    <w:rPr>
      <w:rFonts w:ascii="Times New Roman" w:hAnsi="Times New Roman"/>
      <w:snapToGrid/>
      <w:spacing w:val="0"/>
      <w:kern w:val="2"/>
      <w:sz w:val="24"/>
      <w:szCs w:val="20"/>
    </w:rPr>
  </w:style>
  <w:style w:type="character" w:customStyle="1" w:styleId="style191">
    <w:name w:val="style191"/>
    <w:rPr>
      <w:b/>
      <w:bCs/>
      <w:color w:val="FF0000"/>
    </w:rPr>
  </w:style>
  <w:style w:type="paragraph" w:customStyle="1" w:styleId="92">
    <w:name w:val="样式9"/>
    <w:basedOn w:val="1"/>
    <w:qFormat/>
    <w:pPr>
      <w:widowControl w:val="0"/>
      <w:spacing w:beforeLines="200" w:before="480" w:afterLines="200" w:after="480" w:line="520" w:lineRule="exact"/>
      <w:ind w:left="540"/>
    </w:pPr>
    <w:rPr>
      <w:bCs/>
      <w:sz w:val="44"/>
      <w:szCs w:val="44"/>
    </w:rPr>
  </w:style>
  <w:style w:type="paragraph" w:customStyle="1" w:styleId="100">
    <w:name w:val="样式10"/>
    <w:basedOn w:val="1"/>
    <w:pPr>
      <w:widowControl w:val="0"/>
      <w:spacing w:beforeLines="100" w:before="240" w:afterLines="100" w:after="240" w:line="520" w:lineRule="exact"/>
      <w:ind w:left="540"/>
    </w:pPr>
    <w:rPr>
      <w:bCs/>
      <w:color w:val="FF0000"/>
      <w:sz w:val="30"/>
      <w:szCs w:val="30"/>
    </w:rPr>
  </w:style>
  <w:style w:type="paragraph" w:customStyle="1" w:styleId="CharCharChar4">
    <w:name w:val="Char Char Char4"/>
    <w:basedOn w:val="a0"/>
    <w:rPr>
      <w:sz w:val="24"/>
    </w:rPr>
  </w:style>
  <w:style w:type="paragraph" w:customStyle="1" w:styleId="afffff">
    <w:name w:val="首行缩进"/>
    <w:basedOn w:val="a0"/>
    <w:qFormat/>
    <w:pPr>
      <w:spacing w:line="360" w:lineRule="auto"/>
      <w:ind w:firstLineChars="200" w:firstLine="480"/>
    </w:pPr>
    <w:rPr>
      <w:sz w:val="24"/>
    </w:rPr>
  </w:style>
  <w:style w:type="character" w:customStyle="1" w:styleId="afffff0">
    <w:name w:val="表内文字"/>
    <w:rPr>
      <w:rFonts w:ascii="宋体" w:eastAsia="宋体" w:hAnsi="宋体"/>
      <w:sz w:val="21"/>
      <w:szCs w:val="21"/>
    </w:rPr>
  </w:style>
  <w:style w:type="character" w:customStyle="1" w:styleId="td1">
    <w:name w:val="td1"/>
    <w:rPr>
      <w:color w:val="000000"/>
      <w:sz w:val="21"/>
      <w:szCs w:val="21"/>
    </w:rPr>
  </w:style>
  <w:style w:type="character" w:customStyle="1" w:styleId="css-text3">
    <w:name w:val="css-text3"/>
    <w:qFormat/>
  </w:style>
  <w:style w:type="character" w:customStyle="1" w:styleId="slh15">
    <w:name w:val="s lh15"/>
    <w:qFormat/>
  </w:style>
  <w:style w:type="paragraph" w:customStyle="1" w:styleId="GB2312">
    <w:name w:val="样式 楷体_GB2312 居中"/>
    <w:basedOn w:val="a0"/>
    <w:pPr>
      <w:spacing w:line="360" w:lineRule="auto"/>
      <w:jc w:val="center"/>
    </w:pPr>
    <w:rPr>
      <w:rFonts w:ascii="楷体_GB2312" w:eastAsia="楷体_GB2312"/>
      <w:szCs w:val="20"/>
      <w:lang w:bidi="ar-OM"/>
    </w:rPr>
  </w:style>
  <w:style w:type="character" w:customStyle="1" w:styleId="CharCharCharCharCharCharChar4">
    <w:name w:val="Char Char Char Char Char Char Char4"/>
    <w:link w:val="CharCharCharCharCharChar4"/>
    <w:qFormat/>
    <w:locked/>
    <w:rPr>
      <w:rFonts w:ascii="宋体" w:hAnsi="宋体"/>
      <w:kern w:val="2"/>
      <w:sz w:val="24"/>
      <w:szCs w:val="24"/>
    </w:rPr>
  </w:style>
  <w:style w:type="paragraph" w:customStyle="1" w:styleId="CharCharCharCharCharChar4">
    <w:name w:val="Char Char Char Char Char Char4"/>
    <w:basedOn w:val="a0"/>
    <w:link w:val="CharCharCharCharCharCharChar4"/>
    <w:rPr>
      <w:rFonts w:ascii="宋体" w:hAnsi="宋体"/>
      <w:sz w:val="24"/>
      <w:lang w:val="zh-CN"/>
    </w:rPr>
  </w:style>
  <w:style w:type="paragraph" w:customStyle="1" w:styleId="afffff1">
    <w:name w:val="单位名称"/>
    <w:basedOn w:val="a0"/>
    <w:next w:val="a0"/>
    <w:pPr>
      <w:jc w:val="center"/>
    </w:pPr>
    <w:rPr>
      <w:sz w:val="44"/>
      <w:szCs w:val="44"/>
    </w:rPr>
  </w:style>
  <w:style w:type="character" w:customStyle="1" w:styleId="fheading1">
    <w:name w:val="f_heading1"/>
    <w:qFormat/>
  </w:style>
  <w:style w:type="character" w:customStyle="1" w:styleId="3zw1">
    <w:name w:val="3zw1"/>
    <w:rPr>
      <w:color w:val="000000"/>
      <w:sz w:val="28"/>
      <w:szCs w:val="28"/>
      <w:u w:val="none"/>
    </w:rPr>
  </w:style>
  <w:style w:type="paragraph" w:customStyle="1" w:styleId="afffff2">
    <w:name w:val="封面正文"/>
    <w:qFormat/>
    <w:pPr>
      <w:jc w:val="both"/>
    </w:pPr>
  </w:style>
  <w:style w:type="character" w:customStyle="1" w:styleId="3Char3">
    <w:name w:val="标题 3 Char"/>
    <w:qFormat/>
  </w:style>
  <w:style w:type="paragraph" w:customStyle="1" w:styleId="afffff3">
    <w:name w:val="参加人员"/>
    <w:basedOn w:val="a0"/>
    <w:rPr>
      <w:sz w:val="24"/>
    </w:rPr>
  </w:style>
  <w:style w:type="character" w:customStyle="1" w:styleId="unnamed1">
    <w:name w:val="unnamed1"/>
    <w:qFormat/>
  </w:style>
  <w:style w:type="paragraph" w:customStyle="1" w:styleId="afffff4">
    <w:name w:val="表格编号"/>
    <w:basedOn w:val="a0"/>
    <w:next w:val="a0"/>
    <w:qFormat/>
    <w:pPr>
      <w:tabs>
        <w:tab w:val="left" w:pos="720"/>
      </w:tabs>
      <w:spacing w:before="300" w:after="200"/>
      <w:ind w:left="720" w:hanging="720"/>
      <w:jc w:val="center"/>
    </w:pPr>
    <w:rPr>
      <w:sz w:val="24"/>
      <w:szCs w:val="20"/>
    </w:rPr>
  </w:style>
  <w:style w:type="character" w:customStyle="1" w:styleId="1Char0">
    <w:name w:val="正文1 Char"/>
    <w:link w:val="13"/>
    <w:qFormat/>
    <w:rPr>
      <w:rFonts w:ascii="宋体" w:hAnsi="宋体"/>
      <w:kern w:val="2"/>
      <w:sz w:val="21"/>
      <w:szCs w:val="21"/>
    </w:rPr>
  </w:style>
  <w:style w:type="paragraph" w:customStyle="1" w:styleId="afffff5">
    <w:name w:val="文件名称"/>
    <w:basedOn w:val="a0"/>
    <w:next w:val="a0"/>
    <w:pPr>
      <w:spacing w:beforeLines="100" w:before="100"/>
      <w:jc w:val="center"/>
    </w:pPr>
    <w:rPr>
      <w:rFonts w:ascii="黑体" w:eastAsia="黑体"/>
      <w:sz w:val="84"/>
      <w:szCs w:val="84"/>
    </w:rPr>
  </w:style>
  <w:style w:type="paragraph" w:customStyle="1" w:styleId="19">
    <w:name w:val="表中文字1"/>
    <w:qFormat/>
    <w:pPr>
      <w:widowControl w:val="0"/>
      <w:adjustRightInd w:val="0"/>
      <w:snapToGrid w:val="0"/>
      <w:spacing w:before="240" w:line="360" w:lineRule="exact"/>
      <w:ind w:right="-108"/>
      <w:jc w:val="both"/>
    </w:pPr>
    <w:rPr>
      <w:rFonts w:hAnsi="宋体"/>
      <w:color w:val="FF0000"/>
      <w:kern w:val="2"/>
      <w:sz w:val="21"/>
      <w:szCs w:val="21"/>
    </w:rPr>
  </w:style>
  <w:style w:type="character" w:customStyle="1" w:styleId="ourfont3">
    <w:name w:val="ourfont3"/>
    <w:qFormat/>
  </w:style>
  <w:style w:type="paragraph" w:customStyle="1" w:styleId="z-1">
    <w:name w:val="z-窗体顶端1"/>
    <w:basedOn w:val="a0"/>
    <w:next w:val="a0"/>
    <w:link w:val="z-Char"/>
    <w:pPr>
      <w:widowControl/>
      <w:pBdr>
        <w:bottom w:val="single" w:sz="6" w:space="1" w:color="auto"/>
      </w:pBdr>
      <w:jc w:val="center"/>
    </w:pPr>
    <w:rPr>
      <w:rFonts w:ascii="Arial" w:eastAsia="Arial Unicode MS" w:hAnsi="Arial"/>
      <w:vanish/>
      <w:kern w:val="0"/>
      <w:sz w:val="16"/>
      <w:szCs w:val="16"/>
      <w:lang w:val="zh-CN"/>
    </w:rPr>
  </w:style>
  <w:style w:type="character" w:customStyle="1" w:styleId="z-Char">
    <w:name w:val="z-窗体顶端 Char"/>
    <w:link w:val="z-1"/>
    <w:qFormat/>
    <w:rPr>
      <w:rFonts w:ascii="Arial" w:eastAsia="Arial Unicode MS" w:hAnsi="Arial" w:cs="Arial"/>
      <w:vanish/>
      <w:sz w:val="16"/>
      <w:szCs w:val="16"/>
    </w:rPr>
  </w:style>
  <w:style w:type="paragraph" w:customStyle="1" w:styleId="z-10">
    <w:name w:val="z-窗体底端1"/>
    <w:basedOn w:val="a0"/>
    <w:next w:val="a0"/>
    <w:link w:val="z-Char0"/>
    <w:qFormat/>
    <w:pPr>
      <w:widowControl/>
      <w:pBdr>
        <w:top w:val="single" w:sz="6" w:space="1" w:color="auto"/>
      </w:pBdr>
      <w:jc w:val="center"/>
    </w:pPr>
    <w:rPr>
      <w:rFonts w:ascii="Arial" w:eastAsia="Arial Unicode MS" w:hAnsi="Arial"/>
      <w:vanish/>
      <w:kern w:val="0"/>
      <w:sz w:val="16"/>
      <w:szCs w:val="16"/>
      <w:lang w:val="zh-CN"/>
    </w:rPr>
  </w:style>
  <w:style w:type="character" w:customStyle="1" w:styleId="z-Char0">
    <w:name w:val="z-窗体底端 Char"/>
    <w:link w:val="z-10"/>
    <w:qFormat/>
    <w:rPr>
      <w:rFonts w:ascii="Arial" w:eastAsia="Arial Unicode MS" w:hAnsi="Arial" w:cs="Arial"/>
      <w:vanish/>
      <w:sz w:val="16"/>
      <w:szCs w:val="16"/>
    </w:rPr>
  </w:style>
  <w:style w:type="paragraph" w:customStyle="1" w:styleId="zw">
    <w:name w:val="zw"/>
    <w:basedOn w:val="a0"/>
    <w:qFormat/>
    <w:pPr>
      <w:widowControl/>
      <w:spacing w:before="100" w:beforeAutospacing="1" w:after="100" w:afterAutospacing="1" w:line="330" w:lineRule="atLeast"/>
      <w:jc w:val="left"/>
    </w:pPr>
    <w:rPr>
      <w:rFonts w:ascii="Arial" w:eastAsia="Arial Unicode MS" w:hAnsi="Arial" w:cs="Arial"/>
      <w:color w:val="333333"/>
      <w:kern w:val="0"/>
      <w:sz w:val="18"/>
      <w:szCs w:val="18"/>
    </w:rPr>
  </w:style>
  <w:style w:type="character" w:customStyle="1" w:styleId="style41">
    <w:name w:val="style41"/>
    <w:rPr>
      <w:rFonts w:ascii="黑体" w:eastAsia="黑体" w:hint="eastAsia"/>
    </w:rPr>
  </w:style>
  <w:style w:type="paragraph" w:customStyle="1" w:styleId="wj12">
    <w:name w:val="wj12"/>
    <w:basedOn w:val="a0"/>
    <w:qFormat/>
    <w:pPr>
      <w:widowControl/>
      <w:spacing w:before="100" w:beforeAutospacing="1" w:after="100" w:afterAutospacing="1"/>
      <w:jc w:val="left"/>
    </w:pPr>
    <w:rPr>
      <w:rFonts w:ascii="宋体" w:hAnsi="宋体" w:cs="宋体"/>
      <w:kern w:val="0"/>
      <w:sz w:val="18"/>
      <w:szCs w:val="18"/>
    </w:rPr>
  </w:style>
  <w:style w:type="paragraph" w:customStyle="1" w:styleId="afffff6">
    <w:name w:val="表序号"/>
    <w:basedOn w:val="5"/>
    <w:pPr>
      <w:numPr>
        <w:ilvl w:val="0"/>
        <w:numId w:val="0"/>
      </w:numPr>
      <w:tabs>
        <w:tab w:val="left" w:pos="2940"/>
      </w:tabs>
      <w:snapToGrid/>
      <w:spacing w:before="0" w:after="0" w:line="360" w:lineRule="auto"/>
      <w:ind w:left="2940" w:hanging="420"/>
      <w:jc w:val="center"/>
    </w:pPr>
    <w:rPr>
      <w:rFonts w:ascii="宋体" w:hAnsi="Arial"/>
      <w:sz w:val="24"/>
    </w:rPr>
  </w:style>
  <w:style w:type="paragraph" w:customStyle="1" w:styleId="afffff7">
    <w:name w:val="小四表文左齐"/>
    <w:basedOn w:val="a0"/>
    <w:pPr>
      <w:jc w:val="center"/>
    </w:pPr>
    <w:rPr>
      <w:rFonts w:ascii="宋体" w:hAnsi="Arial Black"/>
      <w:szCs w:val="20"/>
    </w:rPr>
  </w:style>
  <w:style w:type="paragraph" w:customStyle="1" w:styleId="afffff8">
    <w:name w:val="我的样式（正文）"/>
    <w:basedOn w:val="a0"/>
    <w:link w:val="Charfd"/>
    <w:qFormat/>
    <w:pPr>
      <w:spacing w:line="440" w:lineRule="exact"/>
    </w:pPr>
    <w:rPr>
      <w:rFonts w:ascii="宋体"/>
      <w:sz w:val="28"/>
      <w:szCs w:val="20"/>
    </w:rPr>
  </w:style>
  <w:style w:type="paragraph" w:customStyle="1" w:styleId="afffff9">
    <w:name w:val="表"/>
    <w:basedOn w:val="a0"/>
    <w:next w:val="aff0"/>
    <w:link w:val="Charfe"/>
    <w:qFormat/>
    <w:pPr>
      <w:jc w:val="center"/>
    </w:pPr>
    <w:rPr>
      <w:rFonts w:ascii="宋体" w:hAnsi="Arial Black"/>
      <w:kern w:val="21"/>
      <w:szCs w:val="20"/>
    </w:rPr>
  </w:style>
  <w:style w:type="paragraph" w:customStyle="1" w:styleId="afffffa">
    <w:name w:val="公式"/>
    <w:pPr>
      <w:jc w:val="center"/>
    </w:pPr>
    <w:rPr>
      <w:sz w:val="28"/>
    </w:rPr>
  </w:style>
  <w:style w:type="paragraph" w:customStyle="1" w:styleId="1a">
    <w:name w:val="公式样式1"/>
    <w:basedOn w:val="a0"/>
    <w:qFormat/>
    <w:pPr>
      <w:spacing w:line="360" w:lineRule="auto"/>
      <w:ind w:firstLineChars="100" w:firstLine="235"/>
    </w:pPr>
    <w:rPr>
      <w:rFonts w:ascii="宋体" w:hAnsi="Arial Black"/>
      <w:szCs w:val="20"/>
    </w:rPr>
  </w:style>
  <w:style w:type="paragraph" w:customStyle="1" w:styleId="afffffb">
    <w:name w:val="小五表文"/>
    <w:qFormat/>
    <w:pPr>
      <w:jc w:val="center"/>
    </w:pPr>
    <w:rPr>
      <w:rFonts w:eastAsia="仿宋_GB2312"/>
      <w:sz w:val="18"/>
    </w:rPr>
  </w:style>
  <w:style w:type="paragraph" w:customStyle="1" w:styleId="afffffc">
    <w:name w:val="注解"/>
    <w:pPr>
      <w:widowControl w:val="0"/>
      <w:jc w:val="center"/>
    </w:pPr>
    <w:rPr>
      <w:rFonts w:ascii="宋体" w:hAnsi="Arial Black"/>
      <w:kern w:val="2"/>
      <w:sz w:val="18"/>
    </w:rPr>
  </w:style>
  <w:style w:type="paragraph" w:customStyle="1" w:styleId="cdb">
    <w:name w:val="cdb"/>
    <w:basedOn w:val="a0"/>
    <w:pPr>
      <w:spacing w:before="120"/>
      <w:ind w:left="851" w:firstLine="482"/>
    </w:pPr>
    <w:rPr>
      <w:szCs w:val="20"/>
    </w:rPr>
  </w:style>
  <w:style w:type="paragraph" w:customStyle="1" w:styleId="font0">
    <w:name w:val="font0"/>
    <w:basedOn w:val="a0"/>
    <w:qFormat/>
    <w:pPr>
      <w:widowControl/>
      <w:spacing w:before="100" w:beforeAutospacing="1" w:after="100" w:afterAutospacing="1"/>
      <w:jc w:val="left"/>
    </w:pPr>
    <w:rPr>
      <w:rFonts w:ascii="宋体" w:hAnsi="宋体"/>
      <w:kern w:val="0"/>
    </w:rPr>
  </w:style>
  <w:style w:type="paragraph" w:customStyle="1" w:styleId="font6">
    <w:name w:val="font6"/>
    <w:basedOn w:val="a0"/>
    <w:pPr>
      <w:widowControl/>
      <w:spacing w:before="100" w:beforeAutospacing="1" w:after="100" w:afterAutospacing="1"/>
      <w:jc w:val="left"/>
    </w:pPr>
    <w:rPr>
      <w:rFonts w:ascii="宋体" w:hAnsi="宋体"/>
      <w:kern w:val="0"/>
      <w:sz w:val="16"/>
      <w:szCs w:val="16"/>
    </w:rPr>
  </w:style>
  <w:style w:type="paragraph" w:customStyle="1" w:styleId="font7">
    <w:name w:val="font7"/>
    <w:basedOn w:val="a0"/>
    <w:pPr>
      <w:widowControl/>
      <w:spacing w:before="100" w:beforeAutospacing="1" w:after="100" w:afterAutospacing="1"/>
      <w:jc w:val="left"/>
    </w:pPr>
    <w:rPr>
      <w:rFonts w:ascii="宋体" w:hAnsi="宋体"/>
      <w:kern w:val="0"/>
      <w:sz w:val="12"/>
      <w:szCs w:val="12"/>
    </w:rPr>
  </w:style>
  <w:style w:type="paragraph" w:customStyle="1" w:styleId="font8">
    <w:name w:val="font8"/>
    <w:basedOn w:val="a0"/>
    <w:qFormat/>
    <w:pPr>
      <w:widowControl/>
      <w:spacing w:before="100" w:beforeAutospacing="1" w:after="100" w:afterAutospacing="1"/>
      <w:jc w:val="left"/>
    </w:pPr>
    <w:rPr>
      <w:kern w:val="0"/>
      <w:sz w:val="12"/>
      <w:szCs w:val="12"/>
    </w:rPr>
  </w:style>
  <w:style w:type="paragraph" w:customStyle="1" w:styleId="xl22">
    <w:name w:val="xl22"/>
    <w:basedOn w:val="a0"/>
    <w:qFormat/>
    <w:pPr>
      <w:widowControl/>
      <w:pBdr>
        <w:bottom w:val="single" w:sz="12" w:space="0" w:color="auto"/>
      </w:pBdr>
      <w:spacing w:before="100" w:beforeAutospacing="1" w:after="100" w:afterAutospacing="1"/>
      <w:jc w:val="left"/>
    </w:pPr>
    <w:rPr>
      <w:rFonts w:ascii="Arial Unicode MS" w:hAnsi="Arial Unicode MS"/>
      <w:kern w:val="0"/>
    </w:rPr>
  </w:style>
  <w:style w:type="paragraph" w:customStyle="1" w:styleId="xl23">
    <w:name w:val="xl23"/>
    <w:basedOn w:val="a0"/>
    <w:qFormat/>
    <w:pPr>
      <w:widowControl/>
      <w:pBdr>
        <w:top w:val="single" w:sz="12" w:space="0" w:color="auto"/>
      </w:pBdr>
      <w:spacing w:before="100" w:beforeAutospacing="1" w:after="100" w:afterAutospacing="1"/>
      <w:jc w:val="left"/>
    </w:pPr>
    <w:rPr>
      <w:rFonts w:ascii="Arial Unicode MS" w:hAnsi="Arial Unicode MS"/>
      <w:kern w:val="0"/>
    </w:rPr>
  </w:style>
  <w:style w:type="paragraph" w:customStyle="1" w:styleId="xl27">
    <w:name w:val="xl27"/>
    <w:basedOn w:val="a0"/>
    <w:qFormat/>
    <w:pPr>
      <w:widowControl/>
      <w:pBdr>
        <w:left w:val="single" w:sz="12" w:space="0" w:color="auto"/>
        <w:bottom w:val="single" w:sz="12" w:space="0" w:color="auto"/>
      </w:pBdr>
      <w:spacing w:before="100" w:beforeAutospacing="1" w:after="100" w:afterAutospacing="1"/>
      <w:jc w:val="left"/>
    </w:pPr>
    <w:rPr>
      <w:rFonts w:ascii="Arial Unicode MS" w:hAnsi="Arial Unicode MS"/>
      <w:kern w:val="0"/>
    </w:rPr>
  </w:style>
  <w:style w:type="paragraph" w:customStyle="1" w:styleId="xl29">
    <w:name w:val="xl29"/>
    <w:basedOn w:val="a0"/>
    <w:pPr>
      <w:widowControl/>
      <w:spacing w:before="100" w:beforeAutospacing="1" w:after="100" w:afterAutospacing="1"/>
      <w:jc w:val="left"/>
    </w:pPr>
    <w:rPr>
      <w:kern w:val="0"/>
      <w:sz w:val="16"/>
      <w:szCs w:val="16"/>
    </w:rPr>
  </w:style>
  <w:style w:type="paragraph" w:customStyle="1" w:styleId="xl30">
    <w:name w:val="xl30"/>
    <w:basedOn w:val="a0"/>
    <w:qFormat/>
    <w:pPr>
      <w:widowControl/>
      <w:spacing w:before="100" w:beforeAutospacing="1" w:after="100" w:afterAutospacing="1"/>
      <w:jc w:val="left"/>
    </w:pPr>
    <w:rPr>
      <w:rFonts w:ascii="Arial Unicode MS" w:hAnsi="Arial Unicode MS"/>
      <w:kern w:val="0"/>
      <w:sz w:val="16"/>
      <w:szCs w:val="16"/>
    </w:rPr>
  </w:style>
  <w:style w:type="paragraph" w:customStyle="1" w:styleId="xl31">
    <w:name w:val="xl31"/>
    <w:basedOn w:val="a0"/>
    <w:qFormat/>
    <w:pPr>
      <w:widowControl/>
      <w:pBdr>
        <w:bottom w:val="single" w:sz="12" w:space="0" w:color="auto"/>
      </w:pBdr>
      <w:spacing w:before="100" w:beforeAutospacing="1" w:after="100" w:afterAutospacing="1"/>
      <w:jc w:val="left"/>
    </w:pPr>
    <w:rPr>
      <w:rFonts w:ascii="Arial Unicode MS" w:hAnsi="Arial Unicode MS"/>
      <w:kern w:val="0"/>
      <w:sz w:val="16"/>
      <w:szCs w:val="16"/>
    </w:rPr>
  </w:style>
  <w:style w:type="paragraph" w:customStyle="1" w:styleId="xl32">
    <w:name w:val="xl32"/>
    <w:basedOn w:val="a0"/>
    <w:qFormat/>
    <w:pPr>
      <w:widowControl/>
      <w:pBdr>
        <w:top w:val="single" w:sz="12" w:space="0" w:color="auto"/>
        <w:left w:val="single" w:sz="12" w:space="0" w:color="auto"/>
      </w:pBdr>
      <w:spacing w:before="100" w:beforeAutospacing="1" w:after="100" w:afterAutospacing="1"/>
      <w:jc w:val="left"/>
    </w:pPr>
    <w:rPr>
      <w:rFonts w:ascii="Arial Unicode MS" w:hAnsi="Arial Unicode MS"/>
      <w:kern w:val="0"/>
      <w:sz w:val="16"/>
      <w:szCs w:val="16"/>
    </w:rPr>
  </w:style>
  <w:style w:type="paragraph" w:customStyle="1" w:styleId="xl33">
    <w:name w:val="xl33"/>
    <w:basedOn w:val="a0"/>
    <w:pPr>
      <w:widowControl/>
      <w:pBdr>
        <w:top w:val="single" w:sz="12" w:space="0" w:color="auto"/>
      </w:pBdr>
      <w:spacing w:before="100" w:beforeAutospacing="1" w:after="100" w:afterAutospacing="1"/>
      <w:jc w:val="left"/>
    </w:pPr>
    <w:rPr>
      <w:rFonts w:ascii="Arial Unicode MS" w:hAnsi="Arial Unicode MS"/>
      <w:kern w:val="0"/>
      <w:sz w:val="16"/>
      <w:szCs w:val="16"/>
    </w:rPr>
  </w:style>
  <w:style w:type="paragraph" w:customStyle="1" w:styleId="xl34">
    <w:name w:val="xl34"/>
    <w:basedOn w:val="a0"/>
    <w:pPr>
      <w:widowControl/>
      <w:pBdr>
        <w:left w:val="single" w:sz="12" w:space="0" w:color="auto"/>
      </w:pBdr>
      <w:spacing w:before="100" w:beforeAutospacing="1" w:after="100" w:afterAutospacing="1"/>
      <w:jc w:val="left"/>
    </w:pPr>
    <w:rPr>
      <w:rFonts w:ascii="Arial Unicode MS" w:hAnsi="Arial Unicode MS"/>
      <w:kern w:val="0"/>
      <w:sz w:val="16"/>
      <w:szCs w:val="16"/>
    </w:rPr>
  </w:style>
  <w:style w:type="paragraph" w:customStyle="1" w:styleId="xl35">
    <w:name w:val="xl35"/>
    <w:basedOn w:val="a0"/>
    <w:qFormat/>
    <w:pPr>
      <w:widowControl/>
      <w:pBdr>
        <w:left w:val="single" w:sz="12" w:space="0" w:color="auto"/>
      </w:pBdr>
      <w:spacing w:before="100" w:beforeAutospacing="1" w:after="100" w:afterAutospacing="1"/>
      <w:jc w:val="center"/>
    </w:pPr>
    <w:rPr>
      <w:rFonts w:ascii="Arial Unicode MS" w:hAnsi="Arial Unicode MS"/>
      <w:kern w:val="0"/>
      <w:sz w:val="16"/>
      <w:szCs w:val="16"/>
    </w:rPr>
  </w:style>
  <w:style w:type="paragraph" w:customStyle="1" w:styleId="xl36">
    <w:name w:val="xl36"/>
    <w:basedOn w:val="a0"/>
    <w:qFormat/>
    <w:pPr>
      <w:widowControl/>
      <w:pBdr>
        <w:left w:val="single" w:sz="12" w:space="0" w:color="auto"/>
        <w:bottom w:val="single" w:sz="12" w:space="0" w:color="auto"/>
      </w:pBdr>
      <w:spacing w:before="100" w:beforeAutospacing="1" w:after="100" w:afterAutospacing="1"/>
      <w:jc w:val="center"/>
    </w:pPr>
    <w:rPr>
      <w:rFonts w:ascii="Arial Unicode MS" w:hAnsi="Arial Unicode MS"/>
      <w:kern w:val="0"/>
      <w:sz w:val="16"/>
      <w:szCs w:val="16"/>
    </w:rPr>
  </w:style>
  <w:style w:type="paragraph" w:customStyle="1" w:styleId="xl37">
    <w:name w:val="xl37"/>
    <w:basedOn w:val="a0"/>
    <w:pPr>
      <w:widowControl/>
      <w:pBdr>
        <w:bottom w:val="single" w:sz="12" w:space="0" w:color="auto"/>
      </w:pBdr>
      <w:spacing w:before="100" w:beforeAutospacing="1" w:after="100" w:afterAutospacing="1"/>
      <w:jc w:val="center"/>
    </w:pPr>
    <w:rPr>
      <w:rFonts w:ascii="Arial Unicode MS" w:hAnsi="Arial Unicode MS"/>
      <w:kern w:val="0"/>
      <w:sz w:val="16"/>
      <w:szCs w:val="16"/>
    </w:rPr>
  </w:style>
  <w:style w:type="paragraph" w:customStyle="1" w:styleId="xl38">
    <w:name w:val="xl38"/>
    <w:basedOn w:val="a0"/>
    <w:qFormat/>
    <w:pPr>
      <w:widowControl/>
      <w:pBdr>
        <w:top w:val="single" w:sz="12" w:space="0" w:color="auto"/>
        <w:left w:val="single" w:sz="12" w:space="0" w:color="auto"/>
      </w:pBdr>
      <w:spacing w:before="100" w:beforeAutospacing="1" w:after="100" w:afterAutospacing="1"/>
      <w:jc w:val="center"/>
    </w:pPr>
    <w:rPr>
      <w:rFonts w:ascii="Arial Unicode MS" w:hAnsi="Arial Unicode MS"/>
      <w:kern w:val="0"/>
      <w:sz w:val="16"/>
      <w:szCs w:val="16"/>
    </w:rPr>
  </w:style>
  <w:style w:type="paragraph" w:customStyle="1" w:styleId="xl39">
    <w:name w:val="xl39"/>
    <w:basedOn w:val="a0"/>
    <w:qFormat/>
    <w:pPr>
      <w:widowControl/>
      <w:pBdr>
        <w:bottom w:val="single" w:sz="12" w:space="0" w:color="auto"/>
      </w:pBdr>
      <w:spacing w:before="100" w:beforeAutospacing="1" w:after="100" w:afterAutospacing="1"/>
      <w:jc w:val="left"/>
    </w:pPr>
    <w:rPr>
      <w:kern w:val="0"/>
      <w:sz w:val="16"/>
      <w:szCs w:val="16"/>
    </w:rPr>
  </w:style>
  <w:style w:type="paragraph" w:customStyle="1" w:styleId="xl40">
    <w:name w:val="xl40"/>
    <w:basedOn w:val="a0"/>
    <w:qFormat/>
    <w:pPr>
      <w:widowControl/>
      <w:pBdr>
        <w:top w:val="single" w:sz="12" w:space="0" w:color="auto"/>
        <w:right w:val="single" w:sz="12" w:space="0" w:color="auto"/>
      </w:pBdr>
      <w:spacing w:before="100" w:beforeAutospacing="1" w:after="100" w:afterAutospacing="1"/>
      <w:jc w:val="center"/>
    </w:pPr>
    <w:rPr>
      <w:rFonts w:ascii="Arial Unicode MS" w:hAnsi="Arial Unicode MS"/>
      <w:kern w:val="0"/>
      <w:sz w:val="16"/>
      <w:szCs w:val="16"/>
    </w:rPr>
  </w:style>
  <w:style w:type="paragraph" w:customStyle="1" w:styleId="xl41">
    <w:name w:val="xl41"/>
    <w:basedOn w:val="a0"/>
    <w:qFormat/>
    <w:pPr>
      <w:widowControl/>
      <w:pBdr>
        <w:left w:val="single" w:sz="12" w:space="0" w:color="auto"/>
        <w:right w:val="single" w:sz="12" w:space="0" w:color="auto"/>
      </w:pBdr>
      <w:spacing w:before="100" w:beforeAutospacing="1" w:after="100" w:afterAutospacing="1"/>
      <w:jc w:val="center"/>
    </w:pPr>
    <w:rPr>
      <w:rFonts w:ascii="Arial Unicode MS" w:hAnsi="Arial Unicode MS"/>
      <w:kern w:val="0"/>
      <w:sz w:val="16"/>
      <w:szCs w:val="16"/>
    </w:rPr>
  </w:style>
  <w:style w:type="paragraph" w:customStyle="1" w:styleId="xl42">
    <w:name w:val="xl42"/>
    <w:basedOn w:val="a0"/>
    <w:pPr>
      <w:widowControl/>
      <w:pBdr>
        <w:top w:val="single" w:sz="12" w:space="0" w:color="auto"/>
        <w:right w:val="single" w:sz="12" w:space="0" w:color="auto"/>
      </w:pBdr>
      <w:spacing w:before="100" w:beforeAutospacing="1" w:after="100" w:afterAutospacing="1"/>
      <w:jc w:val="left"/>
    </w:pPr>
    <w:rPr>
      <w:rFonts w:ascii="Arial Unicode MS" w:hAnsi="Arial Unicode MS"/>
      <w:kern w:val="0"/>
      <w:sz w:val="16"/>
      <w:szCs w:val="16"/>
    </w:rPr>
  </w:style>
  <w:style w:type="paragraph" w:customStyle="1" w:styleId="xl43">
    <w:name w:val="xl43"/>
    <w:basedOn w:val="a0"/>
    <w:qFormat/>
    <w:pPr>
      <w:widowControl/>
      <w:pBdr>
        <w:right w:val="single" w:sz="12" w:space="0" w:color="auto"/>
      </w:pBdr>
      <w:spacing w:before="100" w:beforeAutospacing="1" w:after="100" w:afterAutospacing="1"/>
      <w:jc w:val="center"/>
    </w:pPr>
    <w:rPr>
      <w:rFonts w:ascii="Arial Unicode MS" w:hAnsi="Arial Unicode MS"/>
      <w:kern w:val="0"/>
      <w:sz w:val="16"/>
      <w:szCs w:val="16"/>
    </w:rPr>
  </w:style>
  <w:style w:type="paragraph" w:customStyle="1" w:styleId="xl44">
    <w:name w:val="xl44"/>
    <w:basedOn w:val="a0"/>
    <w:pPr>
      <w:widowControl/>
      <w:pBdr>
        <w:right w:val="single" w:sz="12" w:space="0" w:color="auto"/>
      </w:pBdr>
      <w:spacing w:before="100" w:beforeAutospacing="1" w:after="100" w:afterAutospacing="1"/>
      <w:jc w:val="left"/>
    </w:pPr>
    <w:rPr>
      <w:rFonts w:ascii="Arial Unicode MS" w:hAnsi="Arial Unicode MS"/>
      <w:kern w:val="0"/>
      <w:sz w:val="16"/>
      <w:szCs w:val="16"/>
    </w:rPr>
  </w:style>
  <w:style w:type="paragraph" w:customStyle="1" w:styleId="xl45">
    <w:name w:val="xl45"/>
    <w:basedOn w:val="a0"/>
    <w:pPr>
      <w:widowControl/>
      <w:pBdr>
        <w:bottom w:val="single" w:sz="12" w:space="0" w:color="auto"/>
        <w:right w:val="single" w:sz="12" w:space="0" w:color="auto"/>
      </w:pBdr>
      <w:spacing w:before="100" w:beforeAutospacing="1" w:after="100" w:afterAutospacing="1"/>
      <w:jc w:val="center"/>
    </w:pPr>
    <w:rPr>
      <w:rFonts w:ascii="Arial Unicode MS" w:hAnsi="Arial Unicode MS"/>
      <w:kern w:val="0"/>
      <w:sz w:val="16"/>
      <w:szCs w:val="16"/>
    </w:rPr>
  </w:style>
  <w:style w:type="paragraph" w:customStyle="1" w:styleId="xl46">
    <w:name w:val="xl46"/>
    <w:basedOn w:val="a0"/>
    <w:qFormat/>
    <w:pPr>
      <w:widowControl/>
      <w:pBdr>
        <w:bottom w:val="single" w:sz="12" w:space="0" w:color="auto"/>
        <w:right w:val="single" w:sz="12" w:space="0" w:color="auto"/>
      </w:pBdr>
      <w:spacing w:before="100" w:beforeAutospacing="1" w:after="100" w:afterAutospacing="1"/>
      <w:jc w:val="left"/>
    </w:pPr>
    <w:rPr>
      <w:rFonts w:ascii="Arial Unicode MS" w:hAnsi="Arial Unicode MS"/>
      <w:kern w:val="0"/>
      <w:sz w:val="16"/>
      <w:szCs w:val="16"/>
    </w:rPr>
  </w:style>
  <w:style w:type="paragraph" w:customStyle="1" w:styleId="xl47">
    <w:name w:val="xl47"/>
    <w:basedOn w:val="a0"/>
    <w:qFormat/>
    <w:pPr>
      <w:widowControl/>
      <w:pBdr>
        <w:top w:val="single" w:sz="12" w:space="0" w:color="auto"/>
      </w:pBdr>
      <w:spacing w:before="100" w:beforeAutospacing="1" w:after="100" w:afterAutospacing="1"/>
      <w:jc w:val="center"/>
    </w:pPr>
    <w:rPr>
      <w:rFonts w:ascii="Arial Unicode MS" w:hAnsi="Arial Unicode MS"/>
      <w:kern w:val="0"/>
      <w:sz w:val="16"/>
      <w:szCs w:val="16"/>
    </w:rPr>
  </w:style>
  <w:style w:type="paragraph" w:customStyle="1" w:styleId="xl48">
    <w:name w:val="xl48"/>
    <w:basedOn w:val="a0"/>
    <w:pPr>
      <w:widowControl/>
      <w:pBdr>
        <w:left w:val="single" w:sz="12" w:space="0" w:color="auto"/>
        <w:bottom w:val="single" w:sz="12" w:space="0" w:color="auto"/>
      </w:pBdr>
      <w:spacing w:before="100" w:beforeAutospacing="1" w:after="100" w:afterAutospacing="1"/>
      <w:jc w:val="left"/>
    </w:pPr>
    <w:rPr>
      <w:rFonts w:ascii="Arial Unicode MS" w:hAnsi="Arial Unicode MS"/>
      <w:kern w:val="0"/>
      <w:sz w:val="16"/>
      <w:szCs w:val="16"/>
    </w:rPr>
  </w:style>
  <w:style w:type="paragraph" w:customStyle="1" w:styleId="xl49">
    <w:name w:val="xl49"/>
    <w:basedOn w:val="a0"/>
    <w:qFormat/>
    <w:pPr>
      <w:widowControl/>
      <w:pBdr>
        <w:left w:val="single" w:sz="4" w:space="0" w:color="auto"/>
      </w:pBdr>
      <w:spacing w:before="100" w:beforeAutospacing="1" w:after="100" w:afterAutospacing="1"/>
      <w:jc w:val="center"/>
    </w:pPr>
    <w:rPr>
      <w:rFonts w:ascii="Arial Unicode MS" w:hAnsi="Arial Unicode MS"/>
      <w:kern w:val="0"/>
      <w:sz w:val="16"/>
      <w:szCs w:val="16"/>
    </w:rPr>
  </w:style>
  <w:style w:type="paragraph" w:customStyle="1" w:styleId="xl50">
    <w:name w:val="xl50"/>
    <w:basedOn w:val="a0"/>
    <w:qFormat/>
    <w:pPr>
      <w:widowControl/>
      <w:pBdr>
        <w:right w:val="single" w:sz="4" w:space="0" w:color="auto"/>
      </w:pBdr>
      <w:spacing w:before="100" w:beforeAutospacing="1" w:after="100" w:afterAutospacing="1"/>
      <w:jc w:val="center"/>
    </w:pPr>
    <w:rPr>
      <w:rFonts w:ascii="Arial Unicode MS" w:hAnsi="Arial Unicode MS"/>
      <w:kern w:val="0"/>
      <w:sz w:val="16"/>
      <w:szCs w:val="16"/>
    </w:rPr>
  </w:style>
  <w:style w:type="paragraph" w:customStyle="1" w:styleId="xl51">
    <w:name w:val="xl51"/>
    <w:basedOn w:val="a0"/>
    <w:pPr>
      <w:widowControl/>
      <w:pBdr>
        <w:left w:val="single" w:sz="4" w:space="0" w:color="auto"/>
        <w:bottom w:val="single" w:sz="12" w:space="0" w:color="auto"/>
      </w:pBdr>
      <w:spacing w:before="100" w:beforeAutospacing="1" w:after="100" w:afterAutospacing="1"/>
      <w:jc w:val="center"/>
    </w:pPr>
    <w:rPr>
      <w:rFonts w:ascii="Arial Unicode MS" w:hAnsi="Arial Unicode MS"/>
      <w:kern w:val="0"/>
      <w:sz w:val="16"/>
      <w:szCs w:val="16"/>
    </w:rPr>
  </w:style>
  <w:style w:type="paragraph" w:customStyle="1" w:styleId="xl52">
    <w:name w:val="xl52"/>
    <w:basedOn w:val="a0"/>
    <w:pPr>
      <w:widowControl/>
      <w:pBdr>
        <w:top w:val="single" w:sz="12" w:space="0" w:color="auto"/>
        <w:left w:val="single" w:sz="12" w:space="0" w:color="auto"/>
        <w:right w:val="single" w:sz="4" w:space="0" w:color="auto"/>
      </w:pBdr>
      <w:spacing w:before="100" w:beforeAutospacing="1" w:after="100" w:afterAutospacing="1"/>
      <w:jc w:val="left"/>
    </w:pPr>
    <w:rPr>
      <w:rFonts w:ascii="Arial Unicode MS" w:hAnsi="Arial Unicode MS"/>
      <w:kern w:val="0"/>
      <w:sz w:val="16"/>
      <w:szCs w:val="16"/>
    </w:rPr>
  </w:style>
  <w:style w:type="paragraph" w:customStyle="1" w:styleId="xl53">
    <w:name w:val="xl53"/>
    <w:basedOn w:val="a0"/>
    <w:pPr>
      <w:widowControl/>
      <w:pBdr>
        <w:top w:val="single" w:sz="12" w:space="0" w:color="auto"/>
        <w:bottom w:val="single" w:sz="12" w:space="0" w:color="auto"/>
      </w:pBdr>
      <w:spacing w:before="100" w:beforeAutospacing="1" w:after="100" w:afterAutospacing="1"/>
      <w:jc w:val="center"/>
    </w:pPr>
    <w:rPr>
      <w:rFonts w:ascii="Arial Unicode MS" w:hAnsi="Arial Unicode MS"/>
      <w:kern w:val="0"/>
      <w:sz w:val="16"/>
      <w:szCs w:val="16"/>
    </w:rPr>
  </w:style>
  <w:style w:type="paragraph" w:customStyle="1" w:styleId="xl54">
    <w:name w:val="xl54"/>
    <w:basedOn w:val="a0"/>
    <w:pPr>
      <w:widowControl/>
      <w:pBdr>
        <w:left w:val="single" w:sz="4" w:space="0" w:color="auto"/>
        <w:bottom w:val="single" w:sz="12" w:space="0" w:color="auto"/>
      </w:pBdr>
      <w:spacing w:before="100" w:beforeAutospacing="1" w:after="100" w:afterAutospacing="1"/>
      <w:jc w:val="left"/>
    </w:pPr>
    <w:rPr>
      <w:rFonts w:ascii="Arial Unicode MS" w:hAnsi="Arial Unicode MS"/>
      <w:kern w:val="0"/>
      <w:sz w:val="16"/>
      <w:szCs w:val="16"/>
    </w:rPr>
  </w:style>
  <w:style w:type="paragraph" w:customStyle="1" w:styleId="xl55">
    <w:name w:val="xl55"/>
    <w:basedOn w:val="a0"/>
    <w:pPr>
      <w:widowControl/>
      <w:pBdr>
        <w:bottom w:val="single" w:sz="12" w:space="0" w:color="auto"/>
      </w:pBdr>
      <w:spacing w:before="100" w:beforeAutospacing="1" w:after="100" w:afterAutospacing="1"/>
      <w:jc w:val="left"/>
    </w:pPr>
    <w:rPr>
      <w:rFonts w:ascii="Arial Unicode MS" w:hAnsi="Arial Unicode MS"/>
      <w:kern w:val="0"/>
      <w:sz w:val="12"/>
      <w:szCs w:val="12"/>
    </w:rPr>
  </w:style>
  <w:style w:type="paragraph" w:customStyle="1" w:styleId="xl56">
    <w:name w:val="xl56"/>
    <w:basedOn w:val="a0"/>
    <w:pPr>
      <w:widowControl/>
      <w:pBdr>
        <w:bottom w:val="single" w:sz="12" w:space="0" w:color="auto"/>
      </w:pBdr>
      <w:spacing w:before="100" w:beforeAutospacing="1" w:after="100" w:afterAutospacing="1"/>
      <w:jc w:val="left"/>
    </w:pPr>
    <w:rPr>
      <w:rFonts w:ascii="Arial Unicode MS" w:hAnsi="Arial Unicode MS"/>
      <w:kern w:val="0"/>
      <w:sz w:val="12"/>
      <w:szCs w:val="12"/>
    </w:rPr>
  </w:style>
  <w:style w:type="paragraph" w:customStyle="1" w:styleId="xl57">
    <w:name w:val="xl57"/>
    <w:basedOn w:val="a0"/>
    <w:qFormat/>
    <w:pPr>
      <w:widowControl/>
      <w:spacing w:before="100" w:beforeAutospacing="1" w:after="100" w:afterAutospacing="1"/>
      <w:jc w:val="left"/>
    </w:pPr>
    <w:rPr>
      <w:rFonts w:ascii="Arial Unicode MS" w:hAnsi="Arial Unicode MS"/>
      <w:kern w:val="0"/>
      <w:sz w:val="12"/>
      <w:szCs w:val="12"/>
    </w:rPr>
  </w:style>
  <w:style w:type="paragraph" w:customStyle="1" w:styleId="xl58">
    <w:name w:val="xl58"/>
    <w:basedOn w:val="a0"/>
    <w:pPr>
      <w:widowControl/>
      <w:spacing w:before="100" w:beforeAutospacing="1" w:after="100" w:afterAutospacing="1"/>
      <w:jc w:val="left"/>
    </w:pPr>
    <w:rPr>
      <w:rFonts w:ascii="Arial Unicode MS" w:hAnsi="Arial Unicode MS"/>
      <w:kern w:val="0"/>
      <w:sz w:val="12"/>
      <w:szCs w:val="12"/>
    </w:rPr>
  </w:style>
  <w:style w:type="paragraph" w:customStyle="1" w:styleId="xl59">
    <w:name w:val="xl59"/>
    <w:basedOn w:val="a0"/>
    <w:pPr>
      <w:widowControl/>
      <w:pBdr>
        <w:bottom w:val="single" w:sz="12" w:space="0" w:color="auto"/>
      </w:pBdr>
      <w:spacing w:before="100" w:beforeAutospacing="1" w:after="100" w:afterAutospacing="1"/>
      <w:jc w:val="left"/>
    </w:pPr>
    <w:rPr>
      <w:kern w:val="0"/>
      <w:sz w:val="12"/>
      <w:szCs w:val="12"/>
    </w:rPr>
  </w:style>
  <w:style w:type="paragraph" w:customStyle="1" w:styleId="xl60">
    <w:name w:val="xl60"/>
    <w:basedOn w:val="a0"/>
    <w:pPr>
      <w:widowControl/>
      <w:spacing w:before="100" w:beforeAutospacing="1" w:after="100" w:afterAutospacing="1"/>
      <w:jc w:val="center"/>
    </w:pPr>
    <w:rPr>
      <w:rFonts w:ascii="Arial Unicode MS" w:hAnsi="Arial Unicode MS"/>
      <w:kern w:val="0"/>
      <w:sz w:val="12"/>
      <w:szCs w:val="12"/>
    </w:rPr>
  </w:style>
  <w:style w:type="paragraph" w:customStyle="1" w:styleId="xl61">
    <w:name w:val="xl61"/>
    <w:basedOn w:val="a0"/>
    <w:pPr>
      <w:widowControl/>
      <w:spacing w:before="100" w:beforeAutospacing="1" w:after="100" w:afterAutospacing="1"/>
      <w:jc w:val="left"/>
    </w:pPr>
    <w:rPr>
      <w:rFonts w:ascii="Arial Unicode MS" w:hAnsi="Arial Unicode MS"/>
      <w:kern w:val="0"/>
      <w:sz w:val="12"/>
      <w:szCs w:val="12"/>
    </w:rPr>
  </w:style>
  <w:style w:type="paragraph" w:customStyle="1" w:styleId="xl62">
    <w:name w:val="xl62"/>
    <w:basedOn w:val="a0"/>
    <w:pPr>
      <w:widowControl/>
      <w:pBdr>
        <w:bottom w:val="single" w:sz="12" w:space="0" w:color="auto"/>
      </w:pBdr>
      <w:spacing w:before="100" w:beforeAutospacing="1" w:after="100" w:afterAutospacing="1"/>
      <w:jc w:val="center"/>
    </w:pPr>
    <w:rPr>
      <w:kern w:val="0"/>
      <w:sz w:val="12"/>
      <w:szCs w:val="12"/>
    </w:rPr>
  </w:style>
  <w:style w:type="paragraph" w:customStyle="1" w:styleId="xl63">
    <w:name w:val="xl63"/>
    <w:basedOn w:val="a0"/>
    <w:pPr>
      <w:widowControl/>
      <w:spacing w:before="100" w:beforeAutospacing="1" w:after="100" w:afterAutospacing="1"/>
      <w:jc w:val="center"/>
    </w:pPr>
    <w:rPr>
      <w:kern w:val="0"/>
      <w:sz w:val="12"/>
      <w:szCs w:val="12"/>
    </w:rPr>
  </w:style>
  <w:style w:type="paragraph" w:customStyle="1" w:styleId="xl64">
    <w:name w:val="xl64"/>
    <w:basedOn w:val="a0"/>
    <w:qFormat/>
    <w:pPr>
      <w:widowControl/>
      <w:pBdr>
        <w:left w:val="single" w:sz="4" w:space="0" w:color="auto"/>
        <w:bottom w:val="single" w:sz="12" w:space="0" w:color="auto"/>
      </w:pBdr>
      <w:spacing w:before="100" w:beforeAutospacing="1" w:after="100" w:afterAutospacing="1"/>
      <w:jc w:val="center"/>
    </w:pPr>
    <w:rPr>
      <w:rFonts w:ascii="Arial Unicode MS" w:hAnsi="Arial Unicode MS"/>
      <w:kern w:val="0"/>
      <w:sz w:val="12"/>
      <w:szCs w:val="12"/>
    </w:rPr>
  </w:style>
  <w:style w:type="paragraph" w:customStyle="1" w:styleId="xl65">
    <w:name w:val="xl65"/>
    <w:basedOn w:val="a0"/>
    <w:pPr>
      <w:widowControl/>
      <w:pBdr>
        <w:left w:val="single" w:sz="4" w:space="0" w:color="auto"/>
      </w:pBdr>
      <w:spacing w:before="100" w:beforeAutospacing="1" w:after="100" w:afterAutospacing="1"/>
      <w:jc w:val="center"/>
    </w:pPr>
    <w:rPr>
      <w:rFonts w:ascii="Arial Unicode MS" w:hAnsi="Arial Unicode MS"/>
      <w:kern w:val="0"/>
      <w:sz w:val="12"/>
      <w:szCs w:val="12"/>
    </w:rPr>
  </w:style>
  <w:style w:type="paragraph" w:customStyle="1" w:styleId="xl66">
    <w:name w:val="xl66"/>
    <w:basedOn w:val="a0"/>
    <w:pPr>
      <w:widowControl/>
      <w:pBdr>
        <w:bottom w:val="single" w:sz="12" w:space="0" w:color="auto"/>
        <w:right w:val="single" w:sz="4" w:space="0" w:color="auto"/>
      </w:pBdr>
      <w:spacing w:before="100" w:beforeAutospacing="1" w:after="100" w:afterAutospacing="1"/>
      <w:jc w:val="center"/>
    </w:pPr>
    <w:rPr>
      <w:rFonts w:ascii="Arial Unicode MS" w:hAnsi="Arial Unicode MS"/>
      <w:kern w:val="0"/>
      <w:sz w:val="12"/>
      <w:szCs w:val="12"/>
    </w:rPr>
  </w:style>
  <w:style w:type="paragraph" w:customStyle="1" w:styleId="xl67">
    <w:name w:val="xl67"/>
    <w:basedOn w:val="a0"/>
    <w:qFormat/>
    <w:pPr>
      <w:widowControl/>
      <w:pBdr>
        <w:right w:val="single" w:sz="4" w:space="0" w:color="auto"/>
      </w:pBdr>
      <w:spacing w:before="100" w:beforeAutospacing="1" w:after="100" w:afterAutospacing="1"/>
      <w:jc w:val="center"/>
    </w:pPr>
    <w:rPr>
      <w:rFonts w:ascii="Arial Unicode MS" w:hAnsi="Arial Unicode MS"/>
      <w:kern w:val="0"/>
      <w:sz w:val="16"/>
      <w:szCs w:val="16"/>
    </w:rPr>
  </w:style>
  <w:style w:type="paragraph" w:customStyle="1" w:styleId="xl68">
    <w:name w:val="xl68"/>
    <w:basedOn w:val="a0"/>
    <w:qFormat/>
    <w:pPr>
      <w:widowControl/>
      <w:pBdr>
        <w:top w:val="single" w:sz="12" w:space="0" w:color="auto"/>
      </w:pBdr>
      <w:spacing w:before="100" w:beforeAutospacing="1" w:after="100" w:afterAutospacing="1"/>
      <w:jc w:val="left"/>
    </w:pPr>
    <w:rPr>
      <w:rFonts w:ascii="Arial Unicode MS" w:hAnsi="Arial Unicode MS"/>
      <w:kern w:val="0"/>
      <w:sz w:val="12"/>
      <w:szCs w:val="12"/>
    </w:rPr>
  </w:style>
  <w:style w:type="paragraph" w:customStyle="1" w:styleId="xl69">
    <w:name w:val="xl69"/>
    <w:basedOn w:val="a0"/>
    <w:pPr>
      <w:widowControl/>
      <w:pBdr>
        <w:bottom w:val="single" w:sz="12" w:space="0" w:color="auto"/>
      </w:pBdr>
      <w:spacing w:before="100" w:beforeAutospacing="1" w:after="100" w:afterAutospacing="1"/>
      <w:jc w:val="left"/>
    </w:pPr>
    <w:rPr>
      <w:kern w:val="0"/>
      <w:sz w:val="12"/>
      <w:szCs w:val="12"/>
    </w:rPr>
  </w:style>
  <w:style w:type="paragraph" w:customStyle="1" w:styleId="xl70">
    <w:name w:val="xl70"/>
    <w:basedOn w:val="a0"/>
    <w:pPr>
      <w:widowControl/>
      <w:pBdr>
        <w:bottom w:val="single" w:sz="12" w:space="0" w:color="auto"/>
      </w:pBdr>
      <w:spacing w:before="100" w:beforeAutospacing="1" w:after="100" w:afterAutospacing="1"/>
      <w:jc w:val="left"/>
    </w:pPr>
    <w:rPr>
      <w:rFonts w:ascii="Arial Unicode MS" w:hAnsi="Arial Unicode MS"/>
      <w:kern w:val="0"/>
      <w:sz w:val="12"/>
      <w:szCs w:val="12"/>
    </w:rPr>
  </w:style>
  <w:style w:type="paragraph" w:customStyle="1" w:styleId="xl71">
    <w:name w:val="xl71"/>
    <w:basedOn w:val="a0"/>
    <w:pPr>
      <w:widowControl/>
      <w:spacing w:before="100" w:beforeAutospacing="1" w:after="100" w:afterAutospacing="1"/>
      <w:jc w:val="left"/>
    </w:pPr>
    <w:rPr>
      <w:rFonts w:ascii="Arial Unicode MS" w:hAnsi="Arial Unicode MS"/>
      <w:kern w:val="0"/>
      <w:sz w:val="16"/>
      <w:szCs w:val="16"/>
    </w:rPr>
  </w:style>
  <w:style w:type="paragraph" w:customStyle="1" w:styleId="xl72">
    <w:name w:val="xl72"/>
    <w:basedOn w:val="a0"/>
    <w:pPr>
      <w:widowControl/>
      <w:spacing w:before="100" w:beforeAutospacing="1" w:after="100" w:afterAutospacing="1"/>
      <w:jc w:val="left"/>
    </w:pPr>
    <w:rPr>
      <w:rFonts w:ascii="Arial Unicode MS" w:hAnsi="Arial Unicode MS"/>
      <w:kern w:val="0"/>
      <w:sz w:val="12"/>
      <w:szCs w:val="12"/>
    </w:rPr>
  </w:style>
  <w:style w:type="paragraph" w:customStyle="1" w:styleId="xl73">
    <w:name w:val="xl73"/>
    <w:basedOn w:val="a0"/>
    <w:pPr>
      <w:widowControl/>
      <w:spacing w:before="100" w:beforeAutospacing="1" w:after="100" w:afterAutospacing="1"/>
      <w:jc w:val="left"/>
    </w:pPr>
    <w:rPr>
      <w:rFonts w:ascii="Arial Unicode MS" w:hAnsi="Arial Unicode MS"/>
      <w:kern w:val="0"/>
    </w:rPr>
  </w:style>
  <w:style w:type="paragraph" w:customStyle="1" w:styleId="xl74">
    <w:name w:val="xl74"/>
    <w:basedOn w:val="a0"/>
    <w:pPr>
      <w:widowControl/>
      <w:pBdr>
        <w:bottom w:val="single" w:sz="12" w:space="0" w:color="auto"/>
      </w:pBdr>
      <w:spacing w:before="100" w:beforeAutospacing="1" w:after="100" w:afterAutospacing="1"/>
      <w:jc w:val="left"/>
    </w:pPr>
    <w:rPr>
      <w:rFonts w:ascii="Arial Unicode MS" w:hAnsi="Arial Unicode MS"/>
      <w:kern w:val="0"/>
      <w:sz w:val="12"/>
      <w:szCs w:val="12"/>
    </w:rPr>
  </w:style>
  <w:style w:type="paragraph" w:customStyle="1" w:styleId="xl75">
    <w:name w:val="xl75"/>
    <w:basedOn w:val="a0"/>
    <w:pPr>
      <w:widowControl/>
      <w:spacing w:before="100" w:beforeAutospacing="1" w:after="100" w:afterAutospacing="1"/>
      <w:jc w:val="left"/>
    </w:pPr>
    <w:rPr>
      <w:kern w:val="0"/>
      <w:sz w:val="12"/>
      <w:szCs w:val="12"/>
    </w:rPr>
  </w:style>
  <w:style w:type="paragraph" w:customStyle="1" w:styleId="xl76">
    <w:name w:val="xl76"/>
    <w:basedOn w:val="a0"/>
    <w:pPr>
      <w:widowControl/>
      <w:spacing w:before="100" w:beforeAutospacing="1" w:after="100" w:afterAutospacing="1"/>
      <w:jc w:val="left"/>
    </w:pPr>
    <w:rPr>
      <w:rFonts w:ascii="Arial Unicode MS" w:hAnsi="Arial Unicode MS"/>
      <w:kern w:val="0"/>
      <w:sz w:val="16"/>
      <w:szCs w:val="16"/>
    </w:rPr>
  </w:style>
  <w:style w:type="paragraph" w:customStyle="1" w:styleId="xl77">
    <w:name w:val="xl77"/>
    <w:basedOn w:val="a0"/>
    <w:qFormat/>
    <w:pPr>
      <w:widowControl/>
      <w:spacing w:before="100" w:beforeAutospacing="1" w:after="100" w:afterAutospacing="1"/>
      <w:jc w:val="left"/>
    </w:pPr>
    <w:rPr>
      <w:rFonts w:ascii="Arial Unicode MS" w:hAnsi="Arial Unicode MS"/>
      <w:kern w:val="0"/>
      <w:sz w:val="12"/>
      <w:szCs w:val="12"/>
    </w:rPr>
  </w:style>
  <w:style w:type="paragraph" w:customStyle="1" w:styleId="xl78">
    <w:name w:val="xl78"/>
    <w:basedOn w:val="a0"/>
    <w:pPr>
      <w:widowControl/>
      <w:pBdr>
        <w:left w:val="single" w:sz="12" w:space="0" w:color="auto"/>
      </w:pBdr>
      <w:spacing w:before="100" w:beforeAutospacing="1" w:after="100" w:afterAutospacing="1"/>
      <w:jc w:val="center"/>
    </w:pPr>
    <w:rPr>
      <w:rFonts w:ascii="Arial Unicode MS" w:hAnsi="Arial Unicode MS"/>
      <w:kern w:val="0"/>
      <w:sz w:val="16"/>
      <w:szCs w:val="16"/>
    </w:rPr>
  </w:style>
  <w:style w:type="paragraph" w:customStyle="1" w:styleId="xl79">
    <w:name w:val="xl79"/>
    <w:basedOn w:val="a0"/>
    <w:qFormat/>
    <w:pPr>
      <w:widowControl/>
      <w:pBdr>
        <w:bottom w:val="single" w:sz="12" w:space="0" w:color="auto"/>
      </w:pBdr>
      <w:spacing w:before="100" w:beforeAutospacing="1" w:after="100" w:afterAutospacing="1"/>
      <w:jc w:val="left"/>
    </w:pPr>
    <w:rPr>
      <w:kern w:val="0"/>
      <w:sz w:val="12"/>
      <w:szCs w:val="12"/>
    </w:rPr>
  </w:style>
  <w:style w:type="paragraph" w:customStyle="1" w:styleId="xl80">
    <w:name w:val="xl80"/>
    <w:basedOn w:val="a0"/>
    <w:qFormat/>
    <w:pPr>
      <w:widowControl/>
      <w:pBdr>
        <w:left w:val="single" w:sz="12" w:space="0" w:color="auto"/>
        <w:bottom w:val="single" w:sz="12" w:space="0" w:color="auto"/>
      </w:pBdr>
      <w:spacing w:before="100" w:beforeAutospacing="1" w:after="100" w:afterAutospacing="1"/>
      <w:jc w:val="center"/>
    </w:pPr>
    <w:rPr>
      <w:rFonts w:ascii="Arial Unicode MS" w:hAnsi="Arial Unicode MS"/>
      <w:kern w:val="0"/>
      <w:sz w:val="12"/>
      <w:szCs w:val="12"/>
    </w:rPr>
  </w:style>
  <w:style w:type="paragraph" w:customStyle="1" w:styleId="xl81">
    <w:name w:val="xl81"/>
    <w:basedOn w:val="a0"/>
    <w:qFormat/>
    <w:pPr>
      <w:widowControl/>
      <w:pBdr>
        <w:left w:val="single" w:sz="12" w:space="0" w:color="auto"/>
        <w:bottom w:val="single" w:sz="12" w:space="0" w:color="auto"/>
        <w:right w:val="single" w:sz="4" w:space="0" w:color="auto"/>
      </w:pBdr>
      <w:spacing w:before="100" w:beforeAutospacing="1" w:after="100" w:afterAutospacing="1"/>
      <w:jc w:val="center"/>
    </w:pPr>
    <w:rPr>
      <w:rFonts w:ascii="Arial Unicode MS" w:hAnsi="Arial Unicode MS"/>
      <w:kern w:val="0"/>
      <w:sz w:val="12"/>
      <w:szCs w:val="12"/>
    </w:rPr>
  </w:style>
  <w:style w:type="paragraph" w:customStyle="1" w:styleId="xl82">
    <w:name w:val="xl82"/>
    <w:basedOn w:val="a0"/>
    <w:pPr>
      <w:widowControl/>
      <w:pBdr>
        <w:left w:val="single" w:sz="12" w:space="0" w:color="auto"/>
        <w:bottom w:val="single" w:sz="12" w:space="0" w:color="auto"/>
      </w:pBdr>
      <w:spacing w:before="100" w:beforeAutospacing="1" w:after="100" w:afterAutospacing="1"/>
      <w:jc w:val="right"/>
    </w:pPr>
    <w:rPr>
      <w:rFonts w:ascii="Arial Unicode MS" w:hAnsi="Arial Unicode MS"/>
      <w:kern w:val="0"/>
      <w:sz w:val="12"/>
      <w:szCs w:val="12"/>
    </w:rPr>
  </w:style>
  <w:style w:type="paragraph" w:customStyle="1" w:styleId="xl83">
    <w:name w:val="xl83"/>
    <w:basedOn w:val="a0"/>
    <w:qFormat/>
    <w:pPr>
      <w:widowControl/>
      <w:pBdr>
        <w:top w:val="single" w:sz="12" w:space="0" w:color="auto"/>
        <w:left w:val="single" w:sz="12" w:space="0" w:color="auto"/>
      </w:pBdr>
      <w:spacing w:before="100" w:beforeAutospacing="1" w:after="100" w:afterAutospacing="1"/>
      <w:jc w:val="center"/>
    </w:pPr>
    <w:rPr>
      <w:rFonts w:ascii="Arial Unicode MS" w:hAnsi="Arial Unicode MS"/>
      <w:kern w:val="0"/>
      <w:sz w:val="12"/>
      <w:szCs w:val="12"/>
    </w:rPr>
  </w:style>
  <w:style w:type="paragraph" w:customStyle="1" w:styleId="xl84">
    <w:name w:val="xl84"/>
    <w:basedOn w:val="a0"/>
    <w:qFormat/>
    <w:pPr>
      <w:widowControl/>
      <w:pBdr>
        <w:bottom w:val="single" w:sz="12" w:space="0" w:color="auto"/>
      </w:pBdr>
      <w:spacing w:before="100" w:beforeAutospacing="1" w:after="100" w:afterAutospacing="1"/>
      <w:jc w:val="center"/>
    </w:pPr>
    <w:rPr>
      <w:rFonts w:ascii="Arial Unicode MS" w:hAnsi="Arial Unicode MS"/>
      <w:kern w:val="0"/>
      <w:sz w:val="12"/>
      <w:szCs w:val="12"/>
    </w:rPr>
  </w:style>
  <w:style w:type="paragraph" w:customStyle="1" w:styleId="xl85">
    <w:name w:val="xl85"/>
    <w:basedOn w:val="a0"/>
    <w:pPr>
      <w:widowControl/>
      <w:pBdr>
        <w:bottom w:val="single" w:sz="12" w:space="0" w:color="auto"/>
      </w:pBdr>
      <w:spacing w:before="100" w:beforeAutospacing="1" w:after="100" w:afterAutospacing="1"/>
      <w:jc w:val="center"/>
    </w:pPr>
    <w:rPr>
      <w:rFonts w:ascii="Arial Unicode MS" w:hAnsi="Arial Unicode MS"/>
      <w:kern w:val="0"/>
      <w:sz w:val="12"/>
      <w:szCs w:val="12"/>
    </w:rPr>
  </w:style>
  <w:style w:type="paragraph" w:customStyle="1" w:styleId="xl86">
    <w:name w:val="xl86"/>
    <w:basedOn w:val="a0"/>
    <w:pPr>
      <w:widowControl/>
      <w:spacing w:before="100" w:beforeAutospacing="1" w:after="100" w:afterAutospacing="1"/>
      <w:jc w:val="center"/>
    </w:pPr>
    <w:rPr>
      <w:rFonts w:ascii="Arial Unicode MS" w:hAnsi="Arial Unicode MS"/>
      <w:kern w:val="0"/>
      <w:sz w:val="12"/>
      <w:szCs w:val="12"/>
    </w:rPr>
  </w:style>
  <w:style w:type="paragraph" w:customStyle="1" w:styleId="xl87">
    <w:name w:val="xl87"/>
    <w:basedOn w:val="a0"/>
    <w:pPr>
      <w:widowControl/>
      <w:spacing w:before="100" w:beforeAutospacing="1" w:after="100" w:afterAutospacing="1"/>
      <w:jc w:val="center"/>
    </w:pPr>
    <w:rPr>
      <w:rFonts w:ascii="Arial Unicode MS" w:hAnsi="Arial Unicode MS"/>
      <w:kern w:val="0"/>
      <w:sz w:val="12"/>
      <w:szCs w:val="12"/>
    </w:rPr>
  </w:style>
  <w:style w:type="paragraph" w:customStyle="1" w:styleId="xl88">
    <w:name w:val="xl88"/>
    <w:basedOn w:val="a0"/>
    <w:pPr>
      <w:widowControl/>
      <w:pBdr>
        <w:bottom w:val="single" w:sz="12" w:space="0" w:color="auto"/>
      </w:pBdr>
      <w:spacing w:before="100" w:beforeAutospacing="1" w:after="100" w:afterAutospacing="1"/>
      <w:jc w:val="center"/>
    </w:pPr>
    <w:rPr>
      <w:rFonts w:ascii="Arial Unicode MS" w:hAnsi="Arial Unicode MS"/>
      <w:kern w:val="0"/>
      <w:sz w:val="12"/>
      <w:szCs w:val="12"/>
    </w:rPr>
  </w:style>
  <w:style w:type="paragraph" w:customStyle="1" w:styleId="xl89">
    <w:name w:val="xl89"/>
    <w:basedOn w:val="a0"/>
    <w:pPr>
      <w:widowControl/>
      <w:spacing w:before="100" w:beforeAutospacing="1" w:after="100" w:afterAutospacing="1"/>
      <w:jc w:val="center"/>
    </w:pPr>
    <w:rPr>
      <w:rFonts w:ascii="Arial Unicode MS" w:hAnsi="Arial Unicode MS"/>
      <w:kern w:val="0"/>
      <w:sz w:val="12"/>
      <w:szCs w:val="12"/>
    </w:rPr>
  </w:style>
  <w:style w:type="paragraph" w:customStyle="1" w:styleId="xl90">
    <w:name w:val="xl90"/>
    <w:basedOn w:val="a0"/>
    <w:pPr>
      <w:widowControl/>
      <w:pBdr>
        <w:bottom w:val="single" w:sz="12" w:space="0" w:color="auto"/>
      </w:pBdr>
      <w:spacing w:before="100" w:beforeAutospacing="1" w:after="100" w:afterAutospacing="1"/>
      <w:jc w:val="center"/>
    </w:pPr>
    <w:rPr>
      <w:rFonts w:ascii="Arial Unicode MS" w:hAnsi="Arial Unicode MS"/>
      <w:kern w:val="0"/>
      <w:sz w:val="12"/>
      <w:szCs w:val="12"/>
    </w:rPr>
  </w:style>
  <w:style w:type="paragraph" w:customStyle="1" w:styleId="xl91">
    <w:name w:val="xl91"/>
    <w:basedOn w:val="a0"/>
    <w:pPr>
      <w:widowControl/>
      <w:pBdr>
        <w:bottom w:val="single" w:sz="12" w:space="0" w:color="auto"/>
      </w:pBdr>
      <w:spacing w:before="100" w:beforeAutospacing="1" w:after="100" w:afterAutospacing="1"/>
      <w:jc w:val="center"/>
    </w:pPr>
    <w:rPr>
      <w:rFonts w:ascii="Arial Unicode MS" w:hAnsi="Arial Unicode MS"/>
      <w:kern w:val="0"/>
      <w:sz w:val="12"/>
      <w:szCs w:val="12"/>
    </w:rPr>
  </w:style>
  <w:style w:type="paragraph" w:customStyle="1" w:styleId="xl92">
    <w:name w:val="xl92"/>
    <w:basedOn w:val="a0"/>
    <w:qFormat/>
    <w:pPr>
      <w:widowControl/>
      <w:pBdr>
        <w:top w:val="single" w:sz="12" w:space="0" w:color="auto"/>
        <w:left w:val="single" w:sz="12" w:space="0" w:color="auto"/>
        <w:right w:val="single" w:sz="4" w:space="0" w:color="auto"/>
      </w:pBdr>
      <w:spacing w:before="100" w:beforeAutospacing="1" w:after="100" w:afterAutospacing="1"/>
      <w:jc w:val="center"/>
    </w:pPr>
    <w:rPr>
      <w:rFonts w:ascii="Arial Unicode MS" w:hAnsi="Arial Unicode MS"/>
      <w:kern w:val="0"/>
      <w:sz w:val="12"/>
      <w:szCs w:val="12"/>
    </w:rPr>
  </w:style>
  <w:style w:type="paragraph" w:customStyle="1" w:styleId="xl93">
    <w:name w:val="xl93"/>
    <w:basedOn w:val="a0"/>
    <w:qFormat/>
    <w:pPr>
      <w:widowControl/>
      <w:spacing w:before="100" w:beforeAutospacing="1" w:after="100" w:afterAutospacing="1"/>
      <w:jc w:val="center"/>
    </w:pPr>
    <w:rPr>
      <w:rFonts w:ascii="Arial Unicode MS" w:hAnsi="Arial Unicode MS"/>
      <w:kern w:val="0"/>
      <w:sz w:val="12"/>
      <w:szCs w:val="12"/>
    </w:rPr>
  </w:style>
  <w:style w:type="paragraph" w:customStyle="1" w:styleId="xl94">
    <w:name w:val="xl94"/>
    <w:basedOn w:val="a0"/>
    <w:pPr>
      <w:widowControl/>
      <w:pBdr>
        <w:left w:val="single" w:sz="12" w:space="0" w:color="auto"/>
      </w:pBdr>
      <w:spacing w:before="100" w:beforeAutospacing="1" w:after="100" w:afterAutospacing="1"/>
      <w:jc w:val="center"/>
    </w:pPr>
    <w:rPr>
      <w:rFonts w:ascii="Arial Unicode MS" w:hAnsi="Arial Unicode MS"/>
      <w:kern w:val="0"/>
      <w:sz w:val="12"/>
      <w:szCs w:val="12"/>
    </w:rPr>
  </w:style>
  <w:style w:type="paragraph" w:customStyle="1" w:styleId="xl95">
    <w:name w:val="xl95"/>
    <w:basedOn w:val="a0"/>
    <w:pPr>
      <w:widowControl/>
      <w:spacing w:before="100" w:beforeAutospacing="1" w:after="100" w:afterAutospacing="1"/>
      <w:jc w:val="right"/>
    </w:pPr>
    <w:rPr>
      <w:rFonts w:ascii="Arial Unicode MS" w:hAnsi="Arial Unicode MS"/>
      <w:kern w:val="0"/>
      <w:sz w:val="12"/>
      <w:szCs w:val="12"/>
    </w:rPr>
  </w:style>
  <w:style w:type="paragraph" w:customStyle="1" w:styleId="xl96">
    <w:name w:val="xl96"/>
    <w:basedOn w:val="a0"/>
    <w:pPr>
      <w:widowControl/>
      <w:pBdr>
        <w:left w:val="single" w:sz="12" w:space="0" w:color="auto"/>
        <w:bottom w:val="single" w:sz="12" w:space="0" w:color="auto"/>
        <w:right w:val="single" w:sz="4" w:space="0" w:color="auto"/>
      </w:pBdr>
      <w:spacing w:before="100" w:beforeAutospacing="1" w:after="100" w:afterAutospacing="1"/>
      <w:jc w:val="center"/>
    </w:pPr>
    <w:rPr>
      <w:rFonts w:ascii="Arial Unicode MS" w:hAnsi="Arial Unicode MS"/>
      <w:kern w:val="0"/>
      <w:sz w:val="12"/>
      <w:szCs w:val="12"/>
    </w:rPr>
  </w:style>
  <w:style w:type="paragraph" w:customStyle="1" w:styleId="xl97">
    <w:name w:val="xl97"/>
    <w:basedOn w:val="a0"/>
    <w:pPr>
      <w:widowControl/>
      <w:pBdr>
        <w:top w:val="single" w:sz="12" w:space="0" w:color="auto"/>
        <w:right w:val="single" w:sz="12" w:space="0" w:color="auto"/>
      </w:pBdr>
      <w:spacing w:before="100" w:beforeAutospacing="1" w:after="100" w:afterAutospacing="1"/>
      <w:jc w:val="center"/>
    </w:pPr>
    <w:rPr>
      <w:rFonts w:ascii="Arial Unicode MS" w:hAnsi="Arial Unicode MS"/>
      <w:kern w:val="0"/>
      <w:sz w:val="12"/>
      <w:szCs w:val="12"/>
    </w:rPr>
  </w:style>
  <w:style w:type="paragraph" w:customStyle="1" w:styleId="xl98">
    <w:name w:val="xl98"/>
    <w:basedOn w:val="a0"/>
    <w:pPr>
      <w:widowControl/>
      <w:pBdr>
        <w:right w:val="single" w:sz="12" w:space="0" w:color="auto"/>
      </w:pBdr>
      <w:spacing w:before="100" w:beforeAutospacing="1" w:after="100" w:afterAutospacing="1"/>
      <w:jc w:val="center"/>
    </w:pPr>
    <w:rPr>
      <w:rFonts w:ascii="Arial Unicode MS" w:hAnsi="Arial Unicode MS"/>
      <w:kern w:val="0"/>
      <w:sz w:val="12"/>
      <w:szCs w:val="12"/>
    </w:rPr>
  </w:style>
  <w:style w:type="paragraph" w:customStyle="1" w:styleId="xl99">
    <w:name w:val="xl99"/>
    <w:basedOn w:val="a0"/>
    <w:pPr>
      <w:widowControl/>
      <w:pBdr>
        <w:bottom w:val="single" w:sz="12" w:space="0" w:color="auto"/>
      </w:pBdr>
      <w:spacing w:before="100" w:beforeAutospacing="1" w:after="100" w:afterAutospacing="1"/>
      <w:jc w:val="center"/>
    </w:pPr>
    <w:rPr>
      <w:rFonts w:ascii="Arial Unicode MS" w:hAnsi="Arial Unicode MS"/>
      <w:kern w:val="0"/>
      <w:sz w:val="12"/>
      <w:szCs w:val="12"/>
    </w:rPr>
  </w:style>
  <w:style w:type="paragraph" w:customStyle="1" w:styleId="xl100">
    <w:name w:val="xl100"/>
    <w:basedOn w:val="a0"/>
    <w:pPr>
      <w:widowControl/>
      <w:spacing w:before="100" w:beforeAutospacing="1" w:after="100" w:afterAutospacing="1"/>
      <w:jc w:val="left"/>
    </w:pPr>
    <w:rPr>
      <w:rFonts w:ascii="Arial Unicode MS" w:hAnsi="Arial Unicode MS"/>
      <w:kern w:val="0"/>
      <w:sz w:val="12"/>
      <w:szCs w:val="12"/>
    </w:rPr>
  </w:style>
  <w:style w:type="paragraph" w:customStyle="1" w:styleId="xl101">
    <w:name w:val="xl101"/>
    <w:basedOn w:val="a0"/>
    <w:pPr>
      <w:widowControl/>
      <w:pBdr>
        <w:left w:val="single" w:sz="4" w:space="0" w:color="auto"/>
        <w:right w:val="single" w:sz="12" w:space="0" w:color="auto"/>
      </w:pBdr>
      <w:spacing w:before="100" w:beforeAutospacing="1" w:after="100" w:afterAutospacing="1"/>
      <w:jc w:val="center"/>
    </w:pPr>
    <w:rPr>
      <w:rFonts w:ascii="Arial Unicode MS" w:hAnsi="Arial Unicode MS"/>
      <w:kern w:val="0"/>
      <w:sz w:val="16"/>
      <w:szCs w:val="16"/>
    </w:rPr>
  </w:style>
  <w:style w:type="paragraph" w:customStyle="1" w:styleId="xl102">
    <w:name w:val="xl102"/>
    <w:basedOn w:val="a0"/>
    <w:qFormat/>
    <w:pPr>
      <w:widowControl/>
      <w:pBdr>
        <w:left w:val="single" w:sz="4" w:space="0" w:color="auto"/>
        <w:bottom w:val="single" w:sz="12" w:space="0" w:color="auto"/>
        <w:right w:val="single" w:sz="12" w:space="0" w:color="auto"/>
      </w:pBdr>
      <w:spacing w:before="100" w:beforeAutospacing="1" w:after="100" w:afterAutospacing="1"/>
      <w:jc w:val="center"/>
    </w:pPr>
    <w:rPr>
      <w:kern w:val="0"/>
      <w:sz w:val="12"/>
      <w:szCs w:val="12"/>
    </w:rPr>
  </w:style>
  <w:style w:type="paragraph" w:customStyle="1" w:styleId="xl103">
    <w:name w:val="xl103"/>
    <w:basedOn w:val="a0"/>
    <w:pPr>
      <w:widowControl/>
      <w:pBdr>
        <w:left w:val="single" w:sz="4" w:space="0" w:color="auto"/>
        <w:right w:val="single" w:sz="12" w:space="0" w:color="auto"/>
      </w:pBdr>
      <w:spacing w:before="100" w:beforeAutospacing="1" w:after="100" w:afterAutospacing="1"/>
      <w:jc w:val="center"/>
    </w:pPr>
    <w:rPr>
      <w:rFonts w:ascii="Arial Unicode MS" w:hAnsi="Arial Unicode MS"/>
      <w:kern w:val="0"/>
      <w:sz w:val="12"/>
      <w:szCs w:val="12"/>
    </w:rPr>
  </w:style>
  <w:style w:type="paragraph" w:customStyle="1" w:styleId="xl104">
    <w:name w:val="xl104"/>
    <w:basedOn w:val="a0"/>
    <w:pPr>
      <w:widowControl/>
      <w:spacing w:before="100" w:beforeAutospacing="1" w:after="100" w:afterAutospacing="1"/>
      <w:jc w:val="center"/>
    </w:pPr>
    <w:rPr>
      <w:rFonts w:ascii="Arial Unicode MS" w:hAnsi="Arial Unicode MS"/>
      <w:kern w:val="0"/>
      <w:sz w:val="12"/>
      <w:szCs w:val="12"/>
    </w:rPr>
  </w:style>
  <w:style w:type="paragraph" w:customStyle="1" w:styleId="xl105">
    <w:name w:val="xl105"/>
    <w:basedOn w:val="a0"/>
    <w:qFormat/>
    <w:pPr>
      <w:widowControl/>
      <w:spacing w:before="100" w:beforeAutospacing="1" w:after="100" w:afterAutospacing="1"/>
      <w:jc w:val="center"/>
    </w:pPr>
    <w:rPr>
      <w:rFonts w:ascii="Arial Unicode MS" w:hAnsi="Arial Unicode MS"/>
      <w:kern w:val="0"/>
    </w:rPr>
  </w:style>
  <w:style w:type="paragraph" w:customStyle="1" w:styleId="xl106">
    <w:name w:val="xl106"/>
    <w:basedOn w:val="a0"/>
    <w:qFormat/>
    <w:pPr>
      <w:widowControl/>
      <w:pBdr>
        <w:left w:val="single" w:sz="12" w:space="0" w:color="auto"/>
      </w:pBdr>
      <w:spacing w:before="100" w:beforeAutospacing="1" w:after="100" w:afterAutospacing="1"/>
      <w:jc w:val="center"/>
    </w:pPr>
    <w:rPr>
      <w:rFonts w:ascii="Arial Unicode MS" w:hAnsi="Arial Unicode MS"/>
      <w:kern w:val="0"/>
      <w:sz w:val="12"/>
      <w:szCs w:val="12"/>
    </w:rPr>
  </w:style>
  <w:style w:type="paragraph" w:customStyle="1" w:styleId="xl107">
    <w:name w:val="xl107"/>
    <w:basedOn w:val="a0"/>
    <w:pPr>
      <w:widowControl/>
      <w:pBdr>
        <w:bottom w:val="single" w:sz="8" w:space="0" w:color="auto"/>
      </w:pBdr>
      <w:spacing w:before="100" w:beforeAutospacing="1" w:after="100" w:afterAutospacing="1"/>
      <w:jc w:val="center"/>
    </w:pPr>
    <w:rPr>
      <w:rFonts w:ascii="Arial Unicode MS" w:hAnsi="Arial Unicode MS"/>
      <w:kern w:val="0"/>
      <w:sz w:val="16"/>
      <w:szCs w:val="16"/>
    </w:rPr>
  </w:style>
  <w:style w:type="paragraph" w:customStyle="1" w:styleId="xl108">
    <w:name w:val="xl108"/>
    <w:basedOn w:val="a0"/>
    <w:pPr>
      <w:widowControl/>
      <w:pBdr>
        <w:bottom w:val="single" w:sz="8" w:space="0" w:color="auto"/>
      </w:pBdr>
      <w:spacing w:before="100" w:beforeAutospacing="1" w:after="100" w:afterAutospacing="1"/>
      <w:jc w:val="center"/>
    </w:pPr>
    <w:rPr>
      <w:rFonts w:ascii="Arial Unicode MS" w:hAnsi="Arial Unicode MS"/>
      <w:kern w:val="0"/>
      <w:sz w:val="12"/>
      <w:szCs w:val="12"/>
    </w:rPr>
  </w:style>
  <w:style w:type="paragraph" w:customStyle="1" w:styleId="xl109">
    <w:name w:val="xl109"/>
    <w:basedOn w:val="a0"/>
    <w:pPr>
      <w:widowControl/>
      <w:pBdr>
        <w:top w:val="single" w:sz="12" w:space="0" w:color="auto"/>
        <w:bottom w:val="single" w:sz="8" w:space="0" w:color="auto"/>
      </w:pBdr>
      <w:spacing w:before="100" w:beforeAutospacing="1" w:after="100" w:afterAutospacing="1"/>
      <w:jc w:val="center"/>
    </w:pPr>
    <w:rPr>
      <w:rFonts w:ascii="Arial Unicode MS" w:hAnsi="Arial Unicode MS"/>
      <w:kern w:val="0"/>
      <w:sz w:val="16"/>
      <w:szCs w:val="16"/>
    </w:rPr>
  </w:style>
  <w:style w:type="paragraph" w:customStyle="1" w:styleId="xl110">
    <w:name w:val="xl110"/>
    <w:basedOn w:val="a0"/>
    <w:qFormat/>
    <w:pPr>
      <w:widowControl/>
      <w:pBdr>
        <w:top w:val="single" w:sz="12" w:space="0" w:color="auto"/>
        <w:bottom w:val="single" w:sz="8" w:space="0" w:color="auto"/>
      </w:pBdr>
      <w:spacing w:before="100" w:beforeAutospacing="1" w:after="100" w:afterAutospacing="1"/>
      <w:jc w:val="center"/>
    </w:pPr>
    <w:rPr>
      <w:rFonts w:ascii="Arial Unicode MS" w:hAnsi="Arial Unicode MS"/>
      <w:kern w:val="0"/>
    </w:rPr>
  </w:style>
  <w:style w:type="paragraph" w:customStyle="1" w:styleId="xl111">
    <w:name w:val="xl111"/>
    <w:basedOn w:val="a0"/>
    <w:pPr>
      <w:widowControl/>
      <w:pBdr>
        <w:top w:val="single" w:sz="8" w:space="0" w:color="auto"/>
      </w:pBdr>
      <w:spacing w:before="100" w:beforeAutospacing="1" w:after="100" w:afterAutospacing="1"/>
      <w:jc w:val="center"/>
    </w:pPr>
    <w:rPr>
      <w:rFonts w:ascii="Arial Unicode MS" w:hAnsi="Arial Unicode MS"/>
      <w:kern w:val="0"/>
      <w:sz w:val="16"/>
      <w:szCs w:val="16"/>
    </w:rPr>
  </w:style>
  <w:style w:type="paragraph" w:customStyle="1" w:styleId="xl112">
    <w:name w:val="xl112"/>
    <w:basedOn w:val="a0"/>
    <w:pPr>
      <w:widowControl/>
      <w:pBdr>
        <w:right w:val="single" w:sz="8" w:space="0" w:color="auto"/>
      </w:pBdr>
      <w:spacing w:before="100" w:beforeAutospacing="1" w:after="100" w:afterAutospacing="1"/>
      <w:jc w:val="left"/>
    </w:pPr>
    <w:rPr>
      <w:rFonts w:ascii="Arial Unicode MS" w:hAnsi="Arial Unicode MS"/>
      <w:kern w:val="0"/>
      <w:sz w:val="16"/>
      <w:szCs w:val="16"/>
    </w:rPr>
  </w:style>
  <w:style w:type="paragraph" w:customStyle="1" w:styleId="xl113">
    <w:name w:val="xl113"/>
    <w:basedOn w:val="a0"/>
    <w:pPr>
      <w:widowControl/>
      <w:pBdr>
        <w:top w:val="single" w:sz="8" w:space="0" w:color="auto"/>
        <w:bottom w:val="single" w:sz="12" w:space="0" w:color="auto"/>
      </w:pBdr>
      <w:spacing w:before="100" w:beforeAutospacing="1" w:after="100" w:afterAutospacing="1"/>
      <w:jc w:val="left"/>
    </w:pPr>
    <w:rPr>
      <w:rFonts w:ascii="Arial Unicode MS" w:hAnsi="Arial Unicode MS"/>
      <w:kern w:val="0"/>
      <w:sz w:val="16"/>
      <w:szCs w:val="16"/>
    </w:rPr>
  </w:style>
  <w:style w:type="paragraph" w:customStyle="1" w:styleId="xl114">
    <w:name w:val="xl114"/>
    <w:basedOn w:val="a0"/>
    <w:pPr>
      <w:widowControl/>
      <w:pBdr>
        <w:left w:val="single" w:sz="8" w:space="0" w:color="auto"/>
      </w:pBdr>
      <w:spacing w:before="100" w:beforeAutospacing="1" w:after="100" w:afterAutospacing="1"/>
      <w:jc w:val="left"/>
    </w:pPr>
    <w:rPr>
      <w:rFonts w:ascii="Arial Unicode MS" w:hAnsi="Arial Unicode MS"/>
      <w:kern w:val="0"/>
      <w:sz w:val="16"/>
      <w:szCs w:val="16"/>
    </w:rPr>
  </w:style>
  <w:style w:type="paragraph" w:customStyle="1" w:styleId="xl116">
    <w:name w:val="xl116"/>
    <w:basedOn w:val="a0"/>
    <w:pPr>
      <w:widowControl/>
      <w:pBdr>
        <w:bottom w:val="single" w:sz="8" w:space="0" w:color="auto"/>
      </w:pBdr>
      <w:spacing w:before="100" w:beforeAutospacing="1" w:after="100" w:afterAutospacing="1"/>
      <w:jc w:val="left"/>
    </w:pPr>
    <w:rPr>
      <w:rFonts w:ascii="Arial Unicode MS" w:hAnsi="Arial Unicode MS"/>
      <w:kern w:val="0"/>
      <w:sz w:val="16"/>
      <w:szCs w:val="16"/>
    </w:rPr>
  </w:style>
  <w:style w:type="paragraph" w:customStyle="1" w:styleId="xl117">
    <w:name w:val="xl117"/>
    <w:basedOn w:val="a0"/>
    <w:pPr>
      <w:widowControl/>
      <w:pBdr>
        <w:left w:val="single" w:sz="8" w:space="0" w:color="auto"/>
      </w:pBdr>
      <w:spacing w:before="100" w:beforeAutospacing="1" w:after="100" w:afterAutospacing="1"/>
      <w:jc w:val="left"/>
    </w:pPr>
    <w:rPr>
      <w:rFonts w:ascii="Arial Unicode MS" w:hAnsi="Arial Unicode MS"/>
      <w:kern w:val="0"/>
    </w:rPr>
  </w:style>
  <w:style w:type="paragraph" w:customStyle="1" w:styleId="xl118">
    <w:name w:val="xl118"/>
    <w:basedOn w:val="a0"/>
    <w:qFormat/>
    <w:pPr>
      <w:widowControl/>
      <w:pBdr>
        <w:left w:val="single" w:sz="12" w:space="0" w:color="auto"/>
      </w:pBdr>
      <w:spacing w:before="100" w:beforeAutospacing="1" w:after="100" w:afterAutospacing="1"/>
      <w:jc w:val="center"/>
    </w:pPr>
    <w:rPr>
      <w:rFonts w:ascii="Arial Unicode MS" w:hAnsi="Arial Unicode MS"/>
      <w:kern w:val="0"/>
      <w:sz w:val="12"/>
      <w:szCs w:val="12"/>
    </w:rPr>
  </w:style>
  <w:style w:type="paragraph" w:customStyle="1" w:styleId="xl119">
    <w:name w:val="xl119"/>
    <w:basedOn w:val="a0"/>
    <w:qFormat/>
    <w:pPr>
      <w:widowControl/>
      <w:spacing w:before="100" w:beforeAutospacing="1" w:after="100" w:afterAutospacing="1"/>
      <w:jc w:val="center"/>
    </w:pPr>
    <w:rPr>
      <w:rFonts w:ascii="Arial Unicode MS" w:hAnsi="Arial Unicode MS"/>
      <w:kern w:val="0"/>
      <w:sz w:val="16"/>
      <w:szCs w:val="16"/>
    </w:rPr>
  </w:style>
  <w:style w:type="paragraph" w:customStyle="1" w:styleId="xl120">
    <w:name w:val="xl120"/>
    <w:basedOn w:val="a0"/>
    <w:pPr>
      <w:widowControl/>
      <w:spacing w:before="100" w:beforeAutospacing="1" w:after="100" w:afterAutospacing="1"/>
      <w:jc w:val="left"/>
    </w:pPr>
    <w:rPr>
      <w:rFonts w:ascii="Arial Unicode MS" w:hAnsi="Arial Unicode MS"/>
      <w:kern w:val="0"/>
      <w:sz w:val="12"/>
      <w:szCs w:val="12"/>
    </w:rPr>
  </w:style>
  <w:style w:type="paragraph" w:customStyle="1" w:styleId="xl121">
    <w:name w:val="xl121"/>
    <w:basedOn w:val="a0"/>
    <w:pPr>
      <w:widowControl/>
      <w:spacing w:before="100" w:beforeAutospacing="1" w:after="100" w:afterAutospacing="1"/>
      <w:jc w:val="left"/>
    </w:pPr>
    <w:rPr>
      <w:rFonts w:ascii="Arial Unicode MS" w:hAnsi="Arial Unicode MS"/>
      <w:kern w:val="0"/>
      <w:sz w:val="16"/>
      <w:szCs w:val="16"/>
    </w:rPr>
  </w:style>
  <w:style w:type="paragraph" w:customStyle="1" w:styleId="xl122">
    <w:name w:val="xl122"/>
    <w:basedOn w:val="a0"/>
    <w:qFormat/>
    <w:pPr>
      <w:widowControl/>
      <w:pBdr>
        <w:left w:val="single" w:sz="8" w:space="0" w:color="auto"/>
      </w:pBdr>
      <w:spacing w:before="100" w:beforeAutospacing="1" w:after="100" w:afterAutospacing="1"/>
      <w:jc w:val="center"/>
    </w:pPr>
    <w:rPr>
      <w:rFonts w:ascii="Arial Unicode MS" w:hAnsi="Arial Unicode MS"/>
      <w:kern w:val="0"/>
      <w:sz w:val="16"/>
      <w:szCs w:val="16"/>
    </w:rPr>
  </w:style>
  <w:style w:type="paragraph" w:customStyle="1" w:styleId="xl123">
    <w:name w:val="xl123"/>
    <w:basedOn w:val="a0"/>
    <w:qFormat/>
    <w:pPr>
      <w:widowControl/>
      <w:pBdr>
        <w:top w:val="single" w:sz="8" w:space="0" w:color="auto"/>
      </w:pBdr>
      <w:spacing w:before="100" w:beforeAutospacing="1" w:after="100" w:afterAutospacing="1"/>
      <w:jc w:val="left"/>
    </w:pPr>
    <w:rPr>
      <w:rFonts w:ascii="Arial Unicode MS" w:hAnsi="Arial Unicode MS"/>
      <w:kern w:val="0"/>
      <w:sz w:val="16"/>
      <w:szCs w:val="16"/>
    </w:rPr>
  </w:style>
  <w:style w:type="paragraph" w:customStyle="1" w:styleId="xl124">
    <w:name w:val="xl124"/>
    <w:basedOn w:val="a0"/>
    <w:qFormat/>
    <w:pPr>
      <w:widowControl/>
      <w:pBdr>
        <w:left w:val="single" w:sz="4" w:space="0" w:color="auto"/>
        <w:bottom w:val="single" w:sz="8" w:space="0" w:color="auto"/>
      </w:pBdr>
      <w:spacing w:before="100" w:beforeAutospacing="1" w:after="100" w:afterAutospacing="1"/>
      <w:jc w:val="left"/>
    </w:pPr>
    <w:rPr>
      <w:rFonts w:ascii="Arial Unicode MS" w:hAnsi="Arial Unicode MS"/>
      <w:kern w:val="0"/>
      <w:sz w:val="16"/>
      <w:szCs w:val="16"/>
    </w:rPr>
  </w:style>
  <w:style w:type="paragraph" w:customStyle="1" w:styleId="xl125">
    <w:name w:val="xl125"/>
    <w:basedOn w:val="a0"/>
    <w:qFormat/>
    <w:pPr>
      <w:widowControl/>
      <w:spacing w:before="100" w:beforeAutospacing="1" w:after="100" w:afterAutospacing="1"/>
      <w:jc w:val="left"/>
    </w:pPr>
    <w:rPr>
      <w:rFonts w:ascii="Arial Unicode MS" w:hAnsi="Arial Unicode MS"/>
      <w:kern w:val="0"/>
      <w:sz w:val="16"/>
      <w:szCs w:val="16"/>
    </w:rPr>
  </w:style>
  <w:style w:type="paragraph" w:customStyle="1" w:styleId="xl126">
    <w:name w:val="xl126"/>
    <w:basedOn w:val="a0"/>
    <w:qFormat/>
    <w:pPr>
      <w:widowControl/>
      <w:pBdr>
        <w:left w:val="single" w:sz="4" w:space="0" w:color="auto"/>
        <w:bottom w:val="single" w:sz="8" w:space="0" w:color="auto"/>
      </w:pBdr>
      <w:spacing w:before="100" w:beforeAutospacing="1" w:after="100" w:afterAutospacing="1"/>
      <w:jc w:val="left"/>
    </w:pPr>
    <w:rPr>
      <w:rFonts w:ascii="Arial Unicode MS" w:hAnsi="Arial Unicode MS"/>
      <w:kern w:val="0"/>
      <w:sz w:val="16"/>
      <w:szCs w:val="16"/>
    </w:rPr>
  </w:style>
  <w:style w:type="paragraph" w:customStyle="1" w:styleId="xl127">
    <w:name w:val="xl127"/>
    <w:basedOn w:val="a0"/>
    <w:qFormat/>
    <w:pPr>
      <w:widowControl/>
      <w:pBdr>
        <w:top w:val="single" w:sz="8" w:space="0" w:color="auto"/>
        <w:bottom w:val="single" w:sz="8" w:space="0" w:color="auto"/>
      </w:pBdr>
      <w:spacing w:before="100" w:beforeAutospacing="1" w:after="100" w:afterAutospacing="1"/>
      <w:jc w:val="center"/>
    </w:pPr>
    <w:rPr>
      <w:rFonts w:ascii="Arial Unicode MS" w:hAnsi="Arial Unicode MS"/>
      <w:kern w:val="0"/>
      <w:sz w:val="16"/>
      <w:szCs w:val="16"/>
    </w:rPr>
  </w:style>
  <w:style w:type="paragraph" w:customStyle="1" w:styleId="xl128">
    <w:name w:val="xl128"/>
    <w:basedOn w:val="a0"/>
    <w:qFormat/>
    <w:pPr>
      <w:widowControl/>
      <w:pBdr>
        <w:bottom w:val="single" w:sz="8" w:space="0" w:color="auto"/>
      </w:pBdr>
      <w:spacing w:before="100" w:beforeAutospacing="1" w:after="100" w:afterAutospacing="1"/>
      <w:jc w:val="center"/>
    </w:pPr>
    <w:rPr>
      <w:rFonts w:ascii="Arial Unicode MS" w:hAnsi="Arial Unicode MS"/>
      <w:kern w:val="0"/>
      <w:sz w:val="12"/>
      <w:szCs w:val="12"/>
    </w:rPr>
  </w:style>
  <w:style w:type="paragraph" w:customStyle="1" w:styleId="xl129">
    <w:name w:val="xl129"/>
    <w:basedOn w:val="a0"/>
    <w:qFormat/>
    <w:pPr>
      <w:widowControl/>
      <w:pBdr>
        <w:right w:val="single" w:sz="8" w:space="0" w:color="auto"/>
      </w:pBdr>
      <w:spacing w:before="100" w:beforeAutospacing="1" w:after="100" w:afterAutospacing="1"/>
      <w:jc w:val="center"/>
    </w:pPr>
    <w:rPr>
      <w:rFonts w:ascii="Arial Unicode MS" w:hAnsi="Arial Unicode MS"/>
      <w:kern w:val="0"/>
      <w:sz w:val="16"/>
      <w:szCs w:val="16"/>
    </w:rPr>
  </w:style>
  <w:style w:type="paragraph" w:customStyle="1" w:styleId="xl130">
    <w:name w:val="xl130"/>
    <w:basedOn w:val="a0"/>
    <w:qFormat/>
    <w:pPr>
      <w:widowControl/>
      <w:pBdr>
        <w:left w:val="single" w:sz="4" w:space="0" w:color="auto"/>
        <w:right w:val="single" w:sz="8" w:space="0" w:color="auto"/>
      </w:pBdr>
      <w:spacing w:before="100" w:beforeAutospacing="1" w:after="100" w:afterAutospacing="1"/>
      <w:jc w:val="center"/>
    </w:pPr>
    <w:rPr>
      <w:rFonts w:ascii="Arial Unicode MS" w:hAnsi="Arial Unicode MS"/>
      <w:kern w:val="0"/>
      <w:sz w:val="16"/>
      <w:szCs w:val="16"/>
    </w:rPr>
  </w:style>
  <w:style w:type="paragraph" w:customStyle="1" w:styleId="xl131">
    <w:name w:val="xl131"/>
    <w:basedOn w:val="a0"/>
    <w:qFormat/>
    <w:pPr>
      <w:widowControl/>
      <w:pBdr>
        <w:left w:val="single" w:sz="4" w:space="0" w:color="auto"/>
        <w:right w:val="single" w:sz="8" w:space="0" w:color="auto"/>
      </w:pBdr>
      <w:spacing w:before="100" w:beforeAutospacing="1" w:after="100" w:afterAutospacing="1"/>
      <w:jc w:val="left"/>
    </w:pPr>
    <w:rPr>
      <w:rFonts w:ascii="Arial Unicode MS" w:hAnsi="Arial Unicode MS"/>
      <w:kern w:val="0"/>
    </w:rPr>
  </w:style>
  <w:style w:type="paragraph" w:customStyle="1" w:styleId="xl132">
    <w:name w:val="xl132"/>
    <w:basedOn w:val="a0"/>
    <w:qFormat/>
    <w:pPr>
      <w:widowControl/>
      <w:pBdr>
        <w:top w:val="single" w:sz="12" w:space="0" w:color="auto"/>
        <w:left w:val="single" w:sz="4" w:space="0" w:color="auto"/>
      </w:pBdr>
      <w:spacing w:before="100" w:beforeAutospacing="1" w:after="100" w:afterAutospacing="1"/>
      <w:jc w:val="left"/>
    </w:pPr>
    <w:rPr>
      <w:rFonts w:ascii="Arial Unicode MS" w:hAnsi="Arial Unicode MS"/>
      <w:kern w:val="0"/>
      <w:sz w:val="16"/>
      <w:szCs w:val="16"/>
    </w:rPr>
  </w:style>
  <w:style w:type="paragraph" w:customStyle="1" w:styleId="xl133">
    <w:name w:val="xl133"/>
    <w:basedOn w:val="a0"/>
    <w:qFormat/>
    <w:pPr>
      <w:widowControl/>
      <w:pBdr>
        <w:right w:val="single" w:sz="4" w:space="0" w:color="auto"/>
      </w:pBdr>
      <w:spacing w:before="100" w:beforeAutospacing="1" w:after="100" w:afterAutospacing="1"/>
      <w:jc w:val="center"/>
    </w:pPr>
    <w:rPr>
      <w:rFonts w:ascii="Arial Unicode MS" w:hAnsi="Arial Unicode MS"/>
      <w:kern w:val="0"/>
      <w:sz w:val="12"/>
      <w:szCs w:val="12"/>
    </w:rPr>
  </w:style>
  <w:style w:type="paragraph" w:customStyle="1" w:styleId="xl134">
    <w:name w:val="xl134"/>
    <w:basedOn w:val="a0"/>
    <w:qFormat/>
    <w:pPr>
      <w:widowControl/>
      <w:spacing w:before="100" w:beforeAutospacing="1" w:after="100" w:afterAutospacing="1"/>
      <w:jc w:val="left"/>
    </w:pPr>
    <w:rPr>
      <w:rFonts w:ascii="Arial Unicode MS" w:hAnsi="Arial Unicode MS"/>
      <w:kern w:val="0"/>
      <w:sz w:val="20"/>
      <w:szCs w:val="20"/>
    </w:rPr>
  </w:style>
  <w:style w:type="paragraph" w:customStyle="1" w:styleId="xl135">
    <w:name w:val="xl135"/>
    <w:basedOn w:val="a0"/>
    <w:qFormat/>
    <w:pPr>
      <w:widowControl/>
      <w:spacing w:before="100" w:beforeAutospacing="1" w:after="100" w:afterAutospacing="1"/>
      <w:jc w:val="center"/>
    </w:pPr>
    <w:rPr>
      <w:rFonts w:ascii="Arial Unicode MS" w:hAnsi="Arial Unicode MS"/>
      <w:kern w:val="0"/>
      <w:sz w:val="16"/>
      <w:szCs w:val="16"/>
    </w:rPr>
  </w:style>
  <w:style w:type="paragraph" w:customStyle="1" w:styleId="xl136">
    <w:name w:val="xl136"/>
    <w:basedOn w:val="a0"/>
    <w:qFormat/>
    <w:pPr>
      <w:widowControl/>
      <w:spacing w:before="100" w:beforeAutospacing="1" w:after="100" w:afterAutospacing="1"/>
      <w:jc w:val="left"/>
    </w:pPr>
    <w:rPr>
      <w:rFonts w:ascii="Arial Unicode MS" w:hAnsi="Arial Unicode MS"/>
      <w:kern w:val="0"/>
      <w:sz w:val="12"/>
      <w:szCs w:val="12"/>
    </w:rPr>
  </w:style>
  <w:style w:type="paragraph" w:customStyle="1" w:styleId="xl137">
    <w:name w:val="xl137"/>
    <w:basedOn w:val="a0"/>
    <w:qFormat/>
    <w:pPr>
      <w:widowControl/>
      <w:pBdr>
        <w:bottom w:val="single" w:sz="8" w:space="0" w:color="auto"/>
      </w:pBdr>
      <w:spacing w:before="100" w:beforeAutospacing="1" w:after="100" w:afterAutospacing="1"/>
      <w:jc w:val="left"/>
    </w:pPr>
    <w:rPr>
      <w:rFonts w:ascii="Arial Unicode MS" w:hAnsi="Arial Unicode MS"/>
      <w:kern w:val="0"/>
      <w:sz w:val="12"/>
      <w:szCs w:val="12"/>
    </w:rPr>
  </w:style>
  <w:style w:type="paragraph" w:customStyle="1" w:styleId="xl138">
    <w:name w:val="xl138"/>
    <w:basedOn w:val="a0"/>
    <w:pPr>
      <w:widowControl/>
      <w:pBdr>
        <w:left w:val="single" w:sz="4" w:space="0" w:color="auto"/>
        <w:bottom w:val="single" w:sz="8" w:space="0" w:color="auto"/>
      </w:pBdr>
      <w:spacing w:before="100" w:beforeAutospacing="1" w:after="100" w:afterAutospacing="1"/>
      <w:jc w:val="center"/>
    </w:pPr>
    <w:rPr>
      <w:kern w:val="0"/>
      <w:sz w:val="12"/>
      <w:szCs w:val="12"/>
    </w:rPr>
  </w:style>
  <w:style w:type="paragraph" w:customStyle="1" w:styleId="xl139">
    <w:name w:val="xl139"/>
    <w:basedOn w:val="a0"/>
    <w:qFormat/>
    <w:pPr>
      <w:widowControl/>
      <w:spacing w:before="100" w:beforeAutospacing="1" w:after="100" w:afterAutospacing="1"/>
      <w:jc w:val="center"/>
    </w:pPr>
    <w:rPr>
      <w:rFonts w:ascii="Arial Unicode MS" w:hAnsi="Arial Unicode MS"/>
      <w:kern w:val="0"/>
      <w:sz w:val="16"/>
      <w:szCs w:val="16"/>
    </w:rPr>
  </w:style>
  <w:style w:type="paragraph" w:customStyle="1" w:styleId="xl140">
    <w:name w:val="xl140"/>
    <w:basedOn w:val="a0"/>
    <w:qFormat/>
    <w:pPr>
      <w:widowControl/>
      <w:spacing w:before="100" w:beforeAutospacing="1" w:after="100" w:afterAutospacing="1"/>
      <w:jc w:val="center"/>
    </w:pPr>
    <w:rPr>
      <w:rFonts w:ascii="Arial Unicode MS" w:hAnsi="Arial Unicode MS"/>
      <w:kern w:val="0"/>
      <w:sz w:val="16"/>
      <w:szCs w:val="16"/>
    </w:rPr>
  </w:style>
  <w:style w:type="paragraph" w:customStyle="1" w:styleId="xl141">
    <w:name w:val="xl141"/>
    <w:basedOn w:val="a0"/>
    <w:qFormat/>
    <w:pPr>
      <w:widowControl/>
      <w:spacing w:before="100" w:beforeAutospacing="1" w:after="100" w:afterAutospacing="1"/>
      <w:jc w:val="left"/>
    </w:pPr>
    <w:rPr>
      <w:rFonts w:ascii="Arial Unicode MS" w:hAnsi="Arial Unicode MS"/>
      <w:kern w:val="0"/>
      <w:sz w:val="16"/>
      <w:szCs w:val="16"/>
    </w:rPr>
  </w:style>
  <w:style w:type="paragraph" w:customStyle="1" w:styleId="xl142">
    <w:name w:val="xl142"/>
    <w:basedOn w:val="a0"/>
    <w:pPr>
      <w:widowControl/>
      <w:pBdr>
        <w:left w:val="single" w:sz="4" w:space="0" w:color="auto"/>
        <w:bottom w:val="single" w:sz="8" w:space="0" w:color="auto"/>
      </w:pBdr>
      <w:spacing w:before="100" w:beforeAutospacing="1" w:after="100" w:afterAutospacing="1"/>
      <w:jc w:val="center"/>
    </w:pPr>
    <w:rPr>
      <w:rFonts w:ascii="Arial Unicode MS" w:hAnsi="Arial Unicode MS"/>
      <w:kern w:val="0"/>
      <w:sz w:val="16"/>
      <w:szCs w:val="16"/>
    </w:rPr>
  </w:style>
  <w:style w:type="paragraph" w:customStyle="1" w:styleId="xl143">
    <w:name w:val="xl143"/>
    <w:basedOn w:val="a0"/>
    <w:pPr>
      <w:widowControl/>
      <w:pBdr>
        <w:top w:val="single" w:sz="8" w:space="0" w:color="auto"/>
        <w:left w:val="single" w:sz="4" w:space="0" w:color="auto"/>
        <w:bottom w:val="single" w:sz="8" w:space="0" w:color="auto"/>
      </w:pBdr>
      <w:spacing w:before="100" w:beforeAutospacing="1" w:after="100" w:afterAutospacing="1"/>
      <w:jc w:val="center"/>
    </w:pPr>
    <w:rPr>
      <w:rFonts w:ascii="Arial Unicode MS" w:hAnsi="Arial Unicode MS"/>
      <w:kern w:val="0"/>
      <w:sz w:val="16"/>
      <w:szCs w:val="16"/>
    </w:rPr>
  </w:style>
  <w:style w:type="paragraph" w:customStyle="1" w:styleId="xl144">
    <w:name w:val="xl144"/>
    <w:basedOn w:val="a0"/>
    <w:pPr>
      <w:widowControl/>
      <w:pBdr>
        <w:left w:val="single" w:sz="4" w:space="0" w:color="auto"/>
        <w:bottom w:val="single" w:sz="8" w:space="0" w:color="auto"/>
      </w:pBdr>
      <w:spacing w:before="100" w:beforeAutospacing="1" w:after="100" w:afterAutospacing="1"/>
      <w:jc w:val="center"/>
    </w:pPr>
    <w:rPr>
      <w:rFonts w:ascii="Arial Unicode MS" w:hAnsi="Arial Unicode MS"/>
      <w:kern w:val="0"/>
      <w:sz w:val="16"/>
      <w:szCs w:val="16"/>
    </w:rPr>
  </w:style>
  <w:style w:type="paragraph" w:customStyle="1" w:styleId="xl145">
    <w:name w:val="xl145"/>
    <w:basedOn w:val="a0"/>
    <w:pPr>
      <w:widowControl/>
      <w:spacing w:before="100" w:beforeAutospacing="1" w:after="100" w:afterAutospacing="1"/>
      <w:jc w:val="left"/>
    </w:pPr>
    <w:rPr>
      <w:rFonts w:ascii="Arial Unicode MS" w:hAnsi="Arial Unicode MS"/>
      <w:kern w:val="0"/>
      <w:sz w:val="16"/>
      <w:szCs w:val="16"/>
    </w:rPr>
  </w:style>
  <w:style w:type="paragraph" w:customStyle="1" w:styleId="xl146">
    <w:name w:val="xl146"/>
    <w:basedOn w:val="a0"/>
    <w:pPr>
      <w:widowControl/>
      <w:spacing w:before="100" w:beforeAutospacing="1" w:after="100" w:afterAutospacing="1"/>
      <w:jc w:val="left"/>
    </w:pPr>
    <w:rPr>
      <w:rFonts w:ascii="Arial Unicode MS" w:hAnsi="Arial Unicode MS"/>
      <w:kern w:val="0"/>
      <w:sz w:val="16"/>
      <w:szCs w:val="16"/>
    </w:rPr>
  </w:style>
  <w:style w:type="paragraph" w:customStyle="1" w:styleId="xl147">
    <w:name w:val="xl147"/>
    <w:basedOn w:val="a0"/>
    <w:pPr>
      <w:widowControl/>
      <w:spacing w:before="100" w:beforeAutospacing="1" w:after="100" w:afterAutospacing="1"/>
      <w:jc w:val="center"/>
    </w:pPr>
    <w:rPr>
      <w:rFonts w:ascii="Arial Unicode MS" w:hAnsi="Arial Unicode MS"/>
      <w:kern w:val="0"/>
    </w:rPr>
  </w:style>
  <w:style w:type="paragraph" w:customStyle="1" w:styleId="xl148">
    <w:name w:val="xl148"/>
    <w:basedOn w:val="a0"/>
    <w:pPr>
      <w:widowControl/>
      <w:pBdr>
        <w:bottom w:val="single" w:sz="8" w:space="0" w:color="auto"/>
      </w:pBdr>
      <w:spacing w:before="100" w:beforeAutospacing="1" w:after="100" w:afterAutospacing="1"/>
      <w:jc w:val="left"/>
    </w:pPr>
    <w:rPr>
      <w:rFonts w:ascii="Arial Unicode MS" w:hAnsi="Arial Unicode MS"/>
      <w:kern w:val="0"/>
    </w:rPr>
  </w:style>
  <w:style w:type="paragraph" w:customStyle="1" w:styleId="xl149">
    <w:name w:val="xl149"/>
    <w:basedOn w:val="a0"/>
    <w:pPr>
      <w:widowControl/>
      <w:pBdr>
        <w:bottom w:val="single" w:sz="8" w:space="0" w:color="auto"/>
        <w:right w:val="single" w:sz="4" w:space="0" w:color="auto"/>
      </w:pBdr>
      <w:spacing w:before="100" w:beforeAutospacing="1" w:after="100" w:afterAutospacing="1"/>
      <w:jc w:val="left"/>
    </w:pPr>
    <w:rPr>
      <w:rFonts w:ascii="Arial Unicode MS" w:hAnsi="Arial Unicode MS"/>
      <w:kern w:val="0"/>
    </w:rPr>
  </w:style>
  <w:style w:type="paragraph" w:customStyle="1" w:styleId="xl150">
    <w:name w:val="xl150"/>
    <w:basedOn w:val="a0"/>
    <w:pPr>
      <w:widowControl/>
      <w:pBdr>
        <w:bottom w:val="single" w:sz="8" w:space="0" w:color="auto"/>
      </w:pBdr>
      <w:spacing w:before="100" w:beforeAutospacing="1" w:after="100" w:afterAutospacing="1"/>
      <w:jc w:val="left"/>
    </w:pPr>
    <w:rPr>
      <w:rFonts w:ascii="Arial Unicode MS" w:hAnsi="Arial Unicode MS"/>
      <w:kern w:val="0"/>
      <w:sz w:val="16"/>
      <w:szCs w:val="16"/>
    </w:rPr>
  </w:style>
  <w:style w:type="paragraph" w:customStyle="1" w:styleId="xl151">
    <w:name w:val="xl151"/>
    <w:basedOn w:val="a0"/>
    <w:pPr>
      <w:widowControl/>
      <w:spacing w:before="100" w:beforeAutospacing="1" w:after="100" w:afterAutospacing="1"/>
      <w:jc w:val="left"/>
    </w:pPr>
    <w:rPr>
      <w:kern w:val="0"/>
      <w:sz w:val="16"/>
      <w:szCs w:val="16"/>
    </w:rPr>
  </w:style>
  <w:style w:type="paragraph" w:customStyle="1" w:styleId="xl152">
    <w:name w:val="xl152"/>
    <w:basedOn w:val="a0"/>
    <w:pPr>
      <w:widowControl/>
      <w:spacing w:before="100" w:beforeAutospacing="1" w:after="100" w:afterAutospacing="1"/>
      <w:jc w:val="left"/>
    </w:pPr>
    <w:rPr>
      <w:rFonts w:ascii="Arial Unicode MS" w:hAnsi="Arial Unicode MS"/>
      <w:kern w:val="0"/>
      <w:sz w:val="16"/>
      <w:szCs w:val="16"/>
    </w:rPr>
  </w:style>
  <w:style w:type="paragraph" w:customStyle="1" w:styleId="xl153">
    <w:name w:val="xl153"/>
    <w:basedOn w:val="a0"/>
    <w:pPr>
      <w:widowControl/>
      <w:spacing w:before="100" w:beforeAutospacing="1" w:after="100" w:afterAutospacing="1"/>
      <w:jc w:val="center"/>
    </w:pPr>
    <w:rPr>
      <w:rFonts w:ascii="Arial Unicode MS" w:hAnsi="Arial Unicode MS"/>
      <w:kern w:val="0"/>
      <w:sz w:val="16"/>
      <w:szCs w:val="16"/>
    </w:rPr>
  </w:style>
  <w:style w:type="paragraph" w:customStyle="1" w:styleId="xl154">
    <w:name w:val="xl154"/>
    <w:basedOn w:val="a0"/>
    <w:pPr>
      <w:widowControl/>
      <w:pBdr>
        <w:left w:val="single" w:sz="12" w:space="0" w:color="auto"/>
        <w:bottom w:val="single" w:sz="8" w:space="0" w:color="auto"/>
      </w:pBdr>
      <w:spacing w:before="100" w:beforeAutospacing="1" w:after="100" w:afterAutospacing="1"/>
      <w:jc w:val="center"/>
    </w:pPr>
    <w:rPr>
      <w:rFonts w:ascii="Arial Unicode MS" w:hAnsi="Arial Unicode MS"/>
      <w:kern w:val="0"/>
      <w:sz w:val="12"/>
      <w:szCs w:val="12"/>
    </w:rPr>
  </w:style>
  <w:style w:type="paragraph" w:customStyle="1" w:styleId="xl155">
    <w:name w:val="xl155"/>
    <w:basedOn w:val="a0"/>
    <w:pPr>
      <w:widowControl/>
      <w:pBdr>
        <w:top w:val="single" w:sz="4" w:space="0" w:color="auto"/>
        <w:left w:val="single" w:sz="4" w:space="0" w:color="auto"/>
        <w:right w:val="single" w:sz="4" w:space="0" w:color="auto"/>
      </w:pBdr>
      <w:spacing w:before="100" w:beforeAutospacing="1" w:after="100" w:afterAutospacing="1"/>
      <w:jc w:val="left"/>
    </w:pPr>
    <w:rPr>
      <w:rFonts w:ascii="Arial Unicode MS" w:hAnsi="Arial Unicode MS"/>
      <w:kern w:val="0"/>
      <w:sz w:val="20"/>
      <w:szCs w:val="20"/>
    </w:rPr>
  </w:style>
  <w:style w:type="paragraph" w:customStyle="1" w:styleId="xl156">
    <w:name w:val="xl156"/>
    <w:basedOn w:val="a0"/>
    <w:pPr>
      <w:widowControl/>
      <w:pBdr>
        <w:left w:val="single" w:sz="4" w:space="0" w:color="auto"/>
        <w:right w:val="single" w:sz="4" w:space="0" w:color="auto"/>
      </w:pBdr>
      <w:spacing w:before="100" w:beforeAutospacing="1" w:after="100" w:afterAutospacing="1"/>
      <w:jc w:val="left"/>
    </w:pPr>
    <w:rPr>
      <w:rFonts w:ascii="Arial Unicode MS" w:hAnsi="Arial Unicode MS"/>
      <w:kern w:val="0"/>
      <w:sz w:val="20"/>
      <w:szCs w:val="20"/>
    </w:rPr>
  </w:style>
  <w:style w:type="paragraph" w:customStyle="1" w:styleId="xl157">
    <w:name w:val="xl157"/>
    <w:basedOn w:val="a0"/>
    <w:pPr>
      <w:widowControl/>
      <w:pBdr>
        <w:left w:val="single" w:sz="4" w:space="0" w:color="auto"/>
        <w:bottom w:val="single" w:sz="4" w:space="0" w:color="auto"/>
        <w:right w:val="single" w:sz="4" w:space="0" w:color="auto"/>
      </w:pBdr>
      <w:spacing w:before="100" w:beforeAutospacing="1" w:after="100" w:afterAutospacing="1"/>
      <w:jc w:val="left"/>
    </w:pPr>
    <w:rPr>
      <w:rFonts w:ascii="Arial Unicode MS" w:hAnsi="Arial Unicode MS"/>
      <w:kern w:val="0"/>
      <w:sz w:val="20"/>
      <w:szCs w:val="20"/>
    </w:rPr>
  </w:style>
  <w:style w:type="paragraph" w:customStyle="1" w:styleId="xl158">
    <w:name w:val="xl158"/>
    <w:basedOn w:val="a0"/>
    <w:qFormat/>
    <w:pPr>
      <w:widowControl/>
      <w:pBdr>
        <w:bottom w:val="single" w:sz="8" w:space="0" w:color="auto"/>
        <w:right w:val="single" w:sz="4" w:space="0" w:color="auto"/>
      </w:pBdr>
      <w:spacing w:before="100" w:beforeAutospacing="1" w:after="100" w:afterAutospacing="1"/>
      <w:jc w:val="left"/>
    </w:pPr>
    <w:rPr>
      <w:rFonts w:ascii="Arial Unicode MS" w:hAnsi="Arial Unicode MS"/>
      <w:kern w:val="0"/>
      <w:sz w:val="16"/>
      <w:szCs w:val="16"/>
    </w:rPr>
  </w:style>
  <w:style w:type="paragraph" w:customStyle="1" w:styleId="xl159">
    <w:name w:val="xl159"/>
    <w:basedOn w:val="a0"/>
    <w:pPr>
      <w:widowControl/>
      <w:pBdr>
        <w:right w:val="single" w:sz="4" w:space="0" w:color="auto"/>
      </w:pBdr>
      <w:spacing w:before="100" w:beforeAutospacing="1" w:after="100" w:afterAutospacing="1"/>
      <w:jc w:val="left"/>
    </w:pPr>
    <w:rPr>
      <w:rFonts w:ascii="Arial Unicode MS" w:hAnsi="Arial Unicode MS"/>
      <w:kern w:val="0"/>
    </w:rPr>
  </w:style>
  <w:style w:type="paragraph" w:customStyle="1" w:styleId="xl160">
    <w:name w:val="xl160"/>
    <w:basedOn w:val="a0"/>
    <w:pPr>
      <w:widowControl/>
      <w:spacing w:before="100" w:beforeAutospacing="1" w:after="100" w:afterAutospacing="1"/>
      <w:jc w:val="center"/>
    </w:pPr>
    <w:rPr>
      <w:rFonts w:ascii="Arial Unicode MS" w:hAnsi="Arial Unicode MS"/>
      <w:kern w:val="0"/>
    </w:rPr>
  </w:style>
  <w:style w:type="paragraph" w:customStyle="1" w:styleId="xl161">
    <w:name w:val="xl161"/>
    <w:basedOn w:val="a0"/>
    <w:pPr>
      <w:widowControl/>
      <w:spacing w:before="100" w:beforeAutospacing="1" w:after="100" w:afterAutospacing="1"/>
      <w:jc w:val="center"/>
    </w:pPr>
    <w:rPr>
      <w:rFonts w:ascii="Arial Unicode MS" w:hAnsi="Arial Unicode MS"/>
      <w:kern w:val="0"/>
    </w:rPr>
  </w:style>
  <w:style w:type="paragraph" w:customStyle="1" w:styleId="xl162">
    <w:name w:val="xl162"/>
    <w:basedOn w:val="a0"/>
    <w:pPr>
      <w:widowControl/>
      <w:pBdr>
        <w:bottom w:val="single" w:sz="12" w:space="0" w:color="auto"/>
        <w:right w:val="single" w:sz="12" w:space="0" w:color="auto"/>
      </w:pBdr>
      <w:spacing w:before="100" w:beforeAutospacing="1" w:after="100" w:afterAutospacing="1"/>
      <w:jc w:val="center"/>
    </w:pPr>
    <w:rPr>
      <w:rFonts w:ascii="Arial Unicode MS" w:hAnsi="Arial Unicode MS"/>
      <w:kern w:val="0"/>
    </w:rPr>
  </w:style>
  <w:style w:type="paragraph" w:customStyle="1" w:styleId="xl163">
    <w:name w:val="xl163"/>
    <w:basedOn w:val="a0"/>
    <w:pPr>
      <w:widowControl/>
      <w:pBdr>
        <w:left w:val="single" w:sz="12" w:space="0" w:color="auto"/>
      </w:pBdr>
      <w:spacing w:before="100" w:beforeAutospacing="1" w:after="100" w:afterAutospacing="1"/>
      <w:jc w:val="center"/>
    </w:pPr>
    <w:rPr>
      <w:rFonts w:ascii="Arial Unicode MS" w:hAnsi="Arial Unicode MS"/>
      <w:kern w:val="0"/>
    </w:rPr>
  </w:style>
  <w:style w:type="paragraph" w:customStyle="1" w:styleId="xl164">
    <w:name w:val="xl164"/>
    <w:basedOn w:val="a0"/>
    <w:pPr>
      <w:widowControl/>
      <w:pBdr>
        <w:left w:val="single" w:sz="12" w:space="0" w:color="auto"/>
        <w:bottom w:val="single" w:sz="12" w:space="0" w:color="auto"/>
      </w:pBdr>
      <w:spacing w:before="100" w:beforeAutospacing="1" w:after="100" w:afterAutospacing="1"/>
      <w:jc w:val="center"/>
    </w:pPr>
    <w:rPr>
      <w:rFonts w:ascii="Arial Unicode MS" w:hAnsi="Arial Unicode MS"/>
      <w:kern w:val="0"/>
    </w:rPr>
  </w:style>
  <w:style w:type="paragraph" w:customStyle="1" w:styleId="xl165">
    <w:name w:val="xl165"/>
    <w:basedOn w:val="a0"/>
    <w:pPr>
      <w:widowControl/>
      <w:pBdr>
        <w:top w:val="single" w:sz="12" w:space="0" w:color="auto"/>
        <w:right w:val="single" w:sz="4" w:space="0" w:color="auto"/>
      </w:pBdr>
      <w:spacing w:before="100" w:beforeAutospacing="1" w:after="100" w:afterAutospacing="1"/>
      <w:jc w:val="center"/>
    </w:pPr>
    <w:rPr>
      <w:rFonts w:ascii="Arial Unicode MS" w:hAnsi="Arial Unicode MS"/>
      <w:kern w:val="0"/>
    </w:rPr>
  </w:style>
  <w:style w:type="paragraph" w:customStyle="1" w:styleId="xl166">
    <w:name w:val="xl166"/>
    <w:basedOn w:val="a0"/>
    <w:pPr>
      <w:widowControl/>
      <w:pBdr>
        <w:left w:val="single" w:sz="12" w:space="0" w:color="auto"/>
        <w:bottom w:val="single" w:sz="12" w:space="0" w:color="auto"/>
      </w:pBdr>
      <w:spacing w:before="100" w:beforeAutospacing="1" w:after="100" w:afterAutospacing="1"/>
      <w:jc w:val="center"/>
    </w:pPr>
    <w:rPr>
      <w:rFonts w:ascii="Arial Unicode MS" w:hAnsi="Arial Unicode MS"/>
      <w:kern w:val="0"/>
    </w:rPr>
  </w:style>
  <w:style w:type="paragraph" w:customStyle="1" w:styleId="xl167">
    <w:name w:val="xl167"/>
    <w:basedOn w:val="a0"/>
    <w:pPr>
      <w:widowControl/>
      <w:pBdr>
        <w:bottom w:val="single" w:sz="12" w:space="0" w:color="auto"/>
      </w:pBdr>
      <w:spacing w:before="100" w:beforeAutospacing="1" w:after="100" w:afterAutospacing="1"/>
      <w:jc w:val="center"/>
    </w:pPr>
    <w:rPr>
      <w:rFonts w:ascii="Arial Unicode MS" w:hAnsi="Arial Unicode MS"/>
      <w:kern w:val="0"/>
    </w:rPr>
  </w:style>
  <w:style w:type="paragraph" w:customStyle="1" w:styleId="xl168">
    <w:name w:val="xl168"/>
    <w:basedOn w:val="a0"/>
    <w:pPr>
      <w:widowControl/>
      <w:pBdr>
        <w:bottom w:val="single" w:sz="12" w:space="0" w:color="auto"/>
        <w:right w:val="single" w:sz="4" w:space="0" w:color="auto"/>
      </w:pBdr>
      <w:spacing w:before="100" w:beforeAutospacing="1" w:after="100" w:afterAutospacing="1"/>
      <w:jc w:val="center"/>
    </w:pPr>
    <w:rPr>
      <w:rFonts w:ascii="Arial Unicode MS" w:hAnsi="Arial Unicode MS"/>
      <w:kern w:val="0"/>
    </w:rPr>
  </w:style>
  <w:style w:type="paragraph" w:customStyle="1" w:styleId="xl169">
    <w:name w:val="xl169"/>
    <w:basedOn w:val="a0"/>
    <w:pPr>
      <w:widowControl/>
      <w:pBdr>
        <w:right w:val="single" w:sz="4" w:space="0" w:color="auto"/>
      </w:pBdr>
      <w:spacing w:before="100" w:beforeAutospacing="1" w:after="100" w:afterAutospacing="1"/>
      <w:jc w:val="center"/>
    </w:pPr>
    <w:rPr>
      <w:rFonts w:ascii="Arial Unicode MS" w:hAnsi="Arial Unicode MS"/>
      <w:kern w:val="0"/>
    </w:rPr>
  </w:style>
  <w:style w:type="paragraph" w:customStyle="1" w:styleId="xl170">
    <w:name w:val="xl170"/>
    <w:basedOn w:val="a0"/>
    <w:pPr>
      <w:widowControl/>
      <w:pBdr>
        <w:left w:val="single" w:sz="4" w:space="0" w:color="auto"/>
        <w:bottom w:val="single" w:sz="12" w:space="0" w:color="auto"/>
      </w:pBdr>
      <w:spacing w:before="100" w:beforeAutospacing="1" w:after="100" w:afterAutospacing="1"/>
      <w:jc w:val="center"/>
    </w:pPr>
    <w:rPr>
      <w:rFonts w:ascii="Arial Unicode MS" w:hAnsi="Arial Unicode MS"/>
      <w:kern w:val="0"/>
    </w:rPr>
  </w:style>
  <w:style w:type="paragraph" w:customStyle="1" w:styleId="xl171">
    <w:name w:val="xl171"/>
    <w:basedOn w:val="a0"/>
    <w:pPr>
      <w:widowControl/>
      <w:pBdr>
        <w:bottom w:val="single" w:sz="12" w:space="0" w:color="auto"/>
      </w:pBdr>
      <w:spacing w:before="100" w:beforeAutospacing="1" w:after="100" w:afterAutospacing="1"/>
      <w:jc w:val="center"/>
    </w:pPr>
    <w:rPr>
      <w:rFonts w:ascii="Arial Unicode MS" w:hAnsi="Arial Unicode MS"/>
      <w:kern w:val="0"/>
    </w:rPr>
  </w:style>
  <w:style w:type="paragraph" w:customStyle="1" w:styleId="xl172">
    <w:name w:val="xl172"/>
    <w:basedOn w:val="a0"/>
    <w:pPr>
      <w:widowControl/>
      <w:pBdr>
        <w:top w:val="single" w:sz="12" w:space="0" w:color="auto"/>
        <w:left w:val="single" w:sz="12" w:space="0" w:color="auto"/>
        <w:right w:val="single" w:sz="4" w:space="0" w:color="auto"/>
      </w:pBdr>
      <w:spacing w:before="100" w:beforeAutospacing="1" w:after="100" w:afterAutospacing="1"/>
      <w:jc w:val="center"/>
    </w:pPr>
    <w:rPr>
      <w:rFonts w:ascii="Arial Unicode MS" w:hAnsi="Arial Unicode MS"/>
      <w:kern w:val="0"/>
    </w:rPr>
  </w:style>
  <w:style w:type="paragraph" w:customStyle="1" w:styleId="xl173">
    <w:name w:val="xl173"/>
    <w:basedOn w:val="a0"/>
    <w:pPr>
      <w:widowControl/>
      <w:spacing w:before="100" w:beforeAutospacing="1" w:after="100" w:afterAutospacing="1"/>
      <w:jc w:val="center"/>
    </w:pPr>
    <w:rPr>
      <w:rFonts w:ascii="Arial Unicode MS" w:hAnsi="Arial Unicode MS"/>
      <w:kern w:val="0"/>
    </w:rPr>
  </w:style>
  <w:style w:type="paragraph" w:customStyle="1" w:styleId="xl174">
    <w:name w:val="xl174"/>
    <w:basedOn w:val="a0"/>
    <w:pPr>
      <w:widowControl/>
      <w:spacing w:before="100" w:beforeAutospacing="1" w:after="100" w:afterAutospacing="1"/>
      <w:jc w:val="center"/>
    </w:pPr>
    <w:rPr>
      <w:rFonts w:ascii="Arial Unicode MS" w:hAnsi="Arial Unicode MS"/>
      <w:kern w:val="0"/>
      <w:sz w:val="16"/>
      <w:szCs w:val="16"/>
    </w:rPr>
  </w:style>
  <w:style w:type="paragraph" w:customStyle="1" w:styleId="xl175">
    <w:name w:val="xl175"/>
    <w:basedOn w:val="a0"/>
    <w:pPr>
      <w:widowControl/>
      <w:pBdr>
        <w:left w:val="single" w:sz="12" w:space="0" w:color="auto"/>
        <w:right w:val="single" w:sz="4" w:space="0" w:color="auto"/>
      </w:pBdr>
      <w:spacing w:before="100" w:beforeAutospacing="1" w:after="100" w:afterAutospacing="1"/>
      <w:jc w:val="left"/>
    </w:pPr>
    <w:rPr>
      <w:rFonts w:ascii="Arial Unicode MS" w:hAnsi="Arial Unicode MS"/>
      <w:kern w:val="0"/>
    </w:rPr>
  </w:style>
  <w:style w:type="paragraph" w:customStyle="1" w:styleId="xl176">
    <w:name w:val="xl176"/>
    <w:basedOn w:val="a0"/>
    <w:pPr>
      <w:widowControl/>
      <w:pBdr>
        <w:top w:val="single" w:sz="12" w:space="0" w:color="auto"/>
        <w:left w:val="single" w:sz="12" w:space="0" w:color="auto"/>
      </w:pBdr>
      <w:spacing w:before="100" w:beforeAutospacing="1" w:after="100" w:afterAutospacing="1"/>
      <w:jc w:val="left"/>
    </w:pPr>
    <w:rPr>
      <w:rFonts w:ascii="Arial Unicode MS" w:hAnsi="Arial Unicode MS"/>
      <w:kern w:val="0"/>
    </w:rPr>
  </w:style>
  <w:style w:type="paragraph" w:customStyle="1" w:styleId="xl177">
    <w:name w:val="xl177"/>
    <w:basedOn w:val="a0"/>
    <w:pPr>
      <w:widowControl/>
      <w:pBdr>
        <w:left w:val="single" w:sz="4" w:space="0" w:color="auto"/>
      </w:pBdr>
      <w:spacing w:before="100" w:beforeAutospacing="1" w:after="100" w:afterAutospacing="1"/>
      <w:jc w:val="center"/>
    </w:pPr>
    <w:rPr>
      <w:rFonts w:ascii="Arial Unicode MS" w:hAnsi="Arial Unicode MS"/>
      <w:kern w:val="0"/>
      <w:sz w:val="12"/>
      <w:szCs w:val="12"/>
    </w:rPr>
  </w:style>
  <w:style w:type="paragraph" w:customStyle="1" w:styleId="xl178">
    <w:name w:val="xl178"/>
    <w:basedOn w:val="a0"/>
    <w:pPr>
      <w:widowControl/>
      <w:spacing w:before="100" w:beforeAutospacing="1" w:after="100" w:afterAutospacing="1"/>
      <w:jc w:val="center"/>
    </w:pPr>
    <w:rPr>
      <w:rFonts w:ascii="Arial Unicode MS" w:hAnsi="Arial Unicode MS"/>
      <w:kern w:val="0"/>
      <w:sz w:val="12"/>
      <w:szCs w:val="12"/>
    </w:rPr>
  </w:style>
  <w:style w:type="paragraph" w:customStyle="1" w:styleId="xl179">
    <w:name w:val="xl179"/>
    <w:basedOn w:val="a0"/>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hAnsi="Arial Unicode MS"/>
      <w:kern w:val="0"/>
      <w:sz w:val="16"/>
      <w:szCs w:val="16"/>
    </w:rPr>
  </w:style>
  <w:style w:type="paragraph" w:customStyle="1" w:styleId="xl180">
    <w:name w:val="xl180"/>
    <w:basedOn w:val="a0"/>
    <w:pPr>
      <w:widowControl/>
      <w:pBdr>
        <w:left w:val="single" w:sz="4" w:space="0" w:color="auto"/>
        <w:right w:val="single" w:sz="4" w:space="0" w:color="auto"/>
      </w:pBdr>
      <w:spacing w:before="100" w:beforeAutospacing="1" w:after="100" w:afterAutospacing="1"/>
      <w:jc w:val="center"/>
    </w:pPr>
    <w:rPr>
      <w:rFonts w:ascii="Arial Unicode MS" w:hAnsi="Arial Unicode MS"/>
      <w:kern w:val="0"/>
      <w:sz w:val="16"/>
      <w:szCs w:val="16"/>
    </w:rPr>
  </w:style>
  <w:style w:type="paragraph" w:customStyle="1" w:styleId="xl181">
    <w:name w:val="xl181"/>
    <w:basedOn w:val="a0"/>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kern w:val="0"/>
      <w:sz w:val="16"/>
      <w:szCs w:val="16"/>
    </w:rPr>
  </w:style>
  <w:style w:type="paragraph" w:customStyle="1" w:styleId="xl182">
    <w:name w:val="xl182"/>
    <w:basedOn w:val="a0"/>
    <w:pPr>
      <w:widowControl/>
      <w:pBdr>
        <w:top w:val="single" w:sz="4" w:space="0" w:color="auto"/>
        <w:left w:val="single" w:sz="4" w:space="0" w:color="auto"/>
        <w:right w:val="single" w:sz="4" w:space="0" w:color="auto"/>
      </w:pBdr>
      <w:spacing w:before="100" w:beforeAutospacing="1" w:after="100" w:afterAutospacing="1"/>
      <w:jc w:val="center"/>
    </w:pPr>
    <w:rPr>
      <w:kern w:val="0"/>
      <w:sz w:val="16"/>
      <w:szCs w:val="16"/>
    </w:rPr>
  </w:style>
  <w:style w:type="paragraph" w:customStyle="1" w:styleId="xl183">
    <w:name w:val="xl183"/>
    <w:basedOn w:val="a0"/>
    <w:pPr>
      <w:widowControl/>
      <w:pBdr>
        <w:left w:val="single" w:sz="4" w:space="0" w:color="auto"/>
        <w:right w:val="single" w:sz="4" w:space="0" w:color="auto"/>
      </w:pBdr>
      <w:spacing w:before="100" w:beforeAutospacing="1" w:after="100" w:afterAutospacing="1"/>
      <w:jc w:val="center"/>
    </w:pPr>
    <w:rPr>
      <w:rFonts w:ascii="Arial Unicode MS" w:hAnsi="Arial Unicode MS"/>
      <w:kern w:val="0"/>
      <w:sz w:val="16"/>
      <w:szCs w:val="16"/>
    </w:rPr>
  </w:style>
  <w:style w:type="paragraph" w:customStyle="1" w:styleId="xl184">
    <w:name w:val="xl184"/>
    <w:basedOn w:val="a0"/>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kern w:val="0"/>
      <w:sz w:val="16"/>
      <w:szCs w:val="16"/>
    </w:rPr>
  </w:style>
  <w:style w:type="paragraph" w:customStyle="1" w:styleId="xl185">
    <w:name w:val="xl185"/>
    <w:basedOn w:val="a0"/>
    <w:pPr>
      <w:widowControl/>
      <w:pBdr>
        <w:bottom w:val="single" w:sz="12" w:space="0" w:color="auto"/>
        <w:right w:val="single" w:sz="4" w:space="0" w:color="auto"/>
      </w:pBdr>
      <w:spacing w:before="100" w:beforeAutospacing="1" w:after="100" w:afterAutospacing="1"/>
      <w:jc w:val="center"/>
    </w:pPr>
    <w:rPr>
      <w:rFonts w:ascii="Arial Unicode MS" w:hAnsi="Arial Unicode MS"/>
      <w:kern w:val="0"/>
      <w:sz w:val="12"/>
      <w:szCs w:val="12"/>
    </w:rPr>
  </w:style>
  <w:style w:type="paragraph" w:customStyle="1" w:styleId="xl186">
    <w:name w:val="xl186"/>
    <w:basedOn w:val="a0"/>
    <w:qFormat/>
    <w:pPr>
      <w:widowControl/>
      <w:pBdr>
        <w:left w:val="single" w:sz="4" w:space="0" w:color="auto"/>
        <w:bottom w:val="single" w:sz="4" w:space="0" w:color="auto"/>
        <w:right w:val="single" w:sz="4" w:space="0" w:color="auto"/>
      </w:pBdr>
      <w:spacing w:before="100" w:beforeAutospacing="1" w:after="100" w:afterAutospacing="1"/>
      <w:jc w:val="left"/>
    </w:pPr>
    <w:rPr>
      <w:rFonts w:ascii="Arial Unicode MS" w:hAnsi="Arial Unicode MS"/>
      <w:kern w:val="0"/>
      <w:sz w:val="16"/>
      <w:szCs w:val="16"/>
    </w:rPr>
  </w:style>
  <w:style w:type="paragraph" w:customStyle="1" w:styleId="xl187">
    <w:name w:val="xl187"/>
    <w:basedOn w:val="a0"/>
    <w:pPr>
      <w:widowControl/>
      <w:pBdr>
        <w:top w:val="single" w:sz="4" w:space="0" w:color="auto"/>
        <w:left w:val="single" w:sz="4" w:space="0" w:color="auto"/>
        <w:right w:val="single" w:sz="4" w:space="0" w:color="auto"/>
      </w:pBdr>
      <w:spacing w:before="100" w:beforeAutospacing="1" w:after="100" w:afterAutospacing="1"/>
      <w:jc w:val="center"/>
    </w:pPr>
    <w:rPr>
      <w:kern w:val="0"/>
      <w:sz w:val="16"/>
      <w:szCs w:val="16"/>
    </w:rPr>
  </w:style>
  <w:style w:type="paragraph" w:customStyle="1" w:styleId="xl188">
    <w:name w:val="xl188"/>
    <w:basedOn w:val="a0"/>
    <w:pPr>
      <w:widowControl/>
      <w:spacing w:before="100" w:beforeAutospacing="1" w:after="100" w:afterAutospacing="1"/>
      <w:jc w:val="left"/>
    </w:pPr>
    <w:rPr>
      <w:kern w:val="0"/>
      <w:sz w:val="12"/>
      <w:szCs w:val="12"/>
    </w:rPr>
  </w:style>
  <w:style w:type="paragraph" w:customStyle="1" w:styleId="xl189">
    <w:name w:val="xl189"/>
    <w:basedOn w:val="a0"/>
    <w:qFormat/>
    <w:pPr>
      <w:widowControl/>
      <w:pBdr>
        <w:bottom w:val="single" w:sz="12" w:space="0" w:color="auto"/>
        <w:right w:val="single" w:sz="4" w:space="0" w:color="auto"/>
      </w:pBdr>
      <w:spacing w:before="100" w:beforeAutospacing="1" w:after="100" w:afterAutospacing="1"/>
      <w:jc w:val="center"/>
    </w:pPr>
    <w:rPr>
      <w:rFonts w:ascii="Arial Unicode MS" w:hAnsi="Arial Unicode MS"/>
      <w:kern w:val="0"/>
    </w:rPr>
  </w:style>
  <w:style w:type="paragraph" w:customStyle="1" w:styleId="xl190">
    <w:name w:val="xl190"/>
    <w:basedOn w:val="a0"/>
    <w:qFormat/>
    <w:pPr>
      <w:widowControl/>
      <w:pBdr>
        <w:top w:val="single" w:sz="12" w:space="0" w:color="auto"/>
      </w:pBdr>
      <w:spacing w:before="100" w:beforeAutospacing="1" w:after="100" w:afterAutospacing="1"/>
      <w:jc w:val="left"/>
    </w:pPr>
    <w:rPr>
      <w:rFonts w:ascii="Arial Unicode MS" w:hAnsi="Arial Unicode MS"/>
      <w:kern w:val="0"/>
      <w:sz w:val="12"/>
      <w:szCs w:val="12"/>
    </w:rPr>
  </w:style>
  <w:style w:type="paragraph" w:customStyle="1" w:styleId="xl191">
    <w:name w:val="xl191"/>
    <w:basedOn w:val="a0"/>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kern w:val="0"/>
      <w:sz w:val="16"/>
      <w:szCs w:val="16"/>
    </w:rPr>
  </w:style>
  <w:style w:type="paragraph" w:customStyle="1" w:styleId="xl192">
    <w:name w:val="xl192"/>
    <w:basedOn w:val="a0"/>
    <w:qFormat/>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hAnsi="Arial Unicode MS"/>
      <w:kern w:val="0"/>
      <w:sz w:val="16"/>
      <w:szCs w:val="16"/>
    </w:rPr>
  </w:style>
  <w:style w:type="paragraph" w:customStyle="1" w:styleId="xl193">
    <w:name w:val="xl193"/>
    <w:basedOn w:val="a0"/>
    <w:qFormat/>
    <w:pPr>
      <w:widowControl/>
      <w:pBdr>
        <w:left w:val="single" w:sz="4" w:space="0" w:color="auto"/>
        <w:bottom w:val="single" w:sz="4" w:space="0" w:color="auto"/>
        <w:right w:val="single" w:sz="4" w:space="0" w:color="auto"/>
      </w:pBdr>
      <w:spacing w:before="100" w:beforeAutospacing="1" w:after="100" w:afterAutospacing="1"/>
      <w:jc w:val="left"/>
    </w:pPr>
    <w:rPr>
      <w:rFonts w:ascii="Arial Unicode MS" w:hAnsi="Arial Unicode MS"/>
      <w:kern w:val="0"/>
      <w:sz w:val="16"/>
      <w:szCs w:val="16"/>
    </w:rPr>
  </w:style>
  <w:style w:type="paragraph" w:customStyle="1" w:styleId="xl194">
    <w:name w:val="xl194"/>
    <w:basedOn w:val="a0"/>
    <w:qFormat/>
    <w:pPr>
      <w:widowControl/>
      <w:spacing w:before="100" w:beforeAutospacing="1" w:after="100" w:afterAutospacing="1"/>
      <w:jc w:val="center"/>
    </w:pPr>
    <w:rPr>
      <w:kern w:val="0"/>
      <w:sz w:val="16"/>
      <w:szCs w:val="16"/>
    </w:rPr>
  </w:style>
  <w:style w:type="paragraph" w:customStyle="1" w:styleId="xl195">
    <w:name w:val="xl195"/>
    <w:basedOn w:val="a0"/>
    <w:qFormat/>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hAnsi="Arial Unicode MS"/>
      <w:kern w:val="0"/>
    </w:rPr>
  </w:style>
  <w:style w:type="paragraph" w:customStyle="1" w:styleId="xl196">
    <w:name w:val="xl196"/>
    <w:basedOn w:val="a0"/>
    <w:qFormat/>
    <w:pPr>
      <w:widowControl/>
      <w:pBdr>
        <w:left w:val="single" w:sz="4" w:space="0" w:color="auto"/>
        <w:right w:val="single" w:sz="4" w:space="0" w:color="auto"/>
      </w:pBdr>
      <w:spacing w:before="100" w:beforeAutospacing="1" w:after="100" w:afterAutospacing="1"/>
      <w:jc w:val="center"/>
    </w:pPr>
    <w:rPr>
      <w:rFonts w:ascii="Arial Unicode MS" w:hAnsi="Arial Unicode MS"/>
      <w:kern w:val="0"/>
    </w:rPr>
  </w:style>
  <w:style w:type="paragraph" w:customStyle="1" w:styleId="xl197">
    <w:name w:val="xl197"/>
    <w:basedOn w:val="a0"/>
    <w:qFormat/>
    <w:pPr>
      <w:widowControl/>
      <w:pBdr>
        <w:left w:val="single" w:sz="4" w:space="0" w:color="auto"/>
        <w:bottom w:val="single" w:sz="8" w:space="0" w:color="auto"/>
        <w:right w:val="single" w:sz="4" w:space="0" w:color="auto"/>
      </w:pBdr>
      <w:spacing w:before="100" w:beforeAutospacing="1" w:after="100" w:afterAutospacing="1"/>
      <w:jc w:val="center"/>
    </w:pPr>
    <w:rPr>
      <w:rFonts w:ascii="Arial Unicode MS" w:hAnsi="Arial Unicode MS"/>
      <w:kern w:val="0"/>
    </w:rPr>
  </w:style>
  <w:style w:type="paragraph" w:customStyle="1" w:styleId="xl198">
    <w:name w:val="xl198"/>
    <w:basedOn w:val="a0"/>
    <w:pPr>
      <w:widowControl/>
      <w:pBdr>
        <w:bottom w:val="single" w:sz="8" w:space="0" w:color="auto"/>
      </w:pBdr>
      <w:spacing w:before="100" w:beforeAutospacing="1" w:after="100" w:afterAutospacing="1"/>
      <w:jc w:val="center"/>
    </w:pPr>
    <w:rPr>
      <w:rFonts w:ascii="Arial Unicode MS" w:hAnsi="Arial Unicode MS"/>
      <w:kern w:val="0"/>
      <w:sz w:val="16"/>
      <w:szCs w:val="16"/>
    </w:rPr>
  </w:style>
  <w:style w:type="paragraph" w:customStyle="1" w:styleId="style12">
    <w:name w:val="style12"/>
    <w:basedOn w:val="a0"/>
    <w:pPr>
      <w:widowControl/>
      <w:spacing w:before="100" w:beforeAutospacing="1" w:after="100" w:afterAutospacing="1"/>
      <w:jc w:val="left"/>
    </w:pPr>
    <w:rPr>
      <w:rFonts w:ascii="Arial" w:hAnsi="Arial" w:cs="Arial"/>
      <w:color w:val="666666"/>
      <w:kern w:val="0"/>
      <w:sz w:val="18"/>
      <w:szCs w:val="18"/>
    </w:rPr>
  </w:style>
  <w:style w:type="character" w:customStyle="1" w:styleId="paragragh1">
    <w:name w:val="paragragh1"/>
    <w:qFormat/>
    <w:rPr>
      <w:color w:val="004040"/>
      <w:spacing w:val="300"/>
      <w:sz w:val="21"/>
      <w:szCs w:val="21"/>
    </w:rPr>
  </w:style>
  <w:style w:type="character" w:customStyle="1" w:styleId="title16px1">
    <w:name w:val="title_16px1"/>
    <w:qFormat/>
    <w:rPr>
      <w:rFonts w:ascii="黑体" w:eastAsia="黑体" w:hint="eastAsia"/>
      <w:color w:val="333333"/>
      <w:sz w:val="27"/>
      <w:szCs w:val="27"/>
    </w:rPr>
  </w:style>
  <w:style w:type="paragraph" w:customStyle="1" w:styleId="ParaCharCharCharChar">
    <w:name w:val="默认段落字体 Para Char Char Char Char"/>
    <w:basedOn w:val="a0"/>
    <w:qFormat/>
    <w:rPr>
      <w:sz w:val="24"/>
    </w:rPr>
  </w:style>
  <w:style w:type="paragraph" w:customStyle="1" w:styleId="afffffd">
    <w:name w:val="表标题"/>
    <w:basedOn w:val="a0"/>
    <w:qFormat/>
    <w:pPr>
      <w:spacing w:line="500" w:lineRule="exact"/>
      <w:ind w:firstLineChars="200" w:firstLine="482"/>
      <w:jc w:val="center"/>
    </w:pPr>
    <w:rPr>
      <w:rFonts w:ascii="仿宋_GB2312" w:eastAsia="仿宋_GB2312"/>
      <w:b/>
      <w:bCs/>
      <w:sz w:val="24"/>
    </w:rPr>
  </w:style>
  <w:style w:type="paragraph" w:customStyle="1" w:styleId="afffffe">
    <w:name w:val="环正文"/>
    <w:basedOn w:val="a0"/>
    <w:qFormat/>
    <w:pPr>
      <w:widowControl/>
      <w:tabs>
        <w:tab w:val="left" w:pos="5094"/>
      </w:tabs>
      <w:adjustRightInd w:val="0"/>
      <w:snapToGrid w:val="0"/>
      <w:spacing w:line="500" w:lineRule="exact"/>
      <w:ind w:firstLineChars="100" w:firstLine="280"/>
      <w:textAlignment w:val="baseline"/>
    </w:pPr>
    <w:rPr>
      <w:sz w:val="28"/>
      <w:szCs w:val="28"/>
    </w:rPr>
  </w:style>
  <w:style w:type="paragraph" w:customStyle="1" w:styleId="222">
    <w:name w:val="样式 样式 首行缩进:  2 字符 + 首行缩进:  2 字符2"/>
    <w:basedOn w:val="a0"/>
    <w:pPr>
      <w:spacing w:line="440" w:lineRule="exact"/>
      <w:ind w:firstLineChars="200" w:firstLine="584"/>
    </w:pPr>
    <w:rPr>
      <w:rFonts w:eastAsia="楷体_GB2312" w:cs="宋体"/>
      <w:spacing w:val="6"/>
      <w:kern w:val="0"/>
      <w:sz w:val="28"/>
      <w:szCs w:val="20"/>
    </w:rPr>
  </w:style>
  <w:style w:type="character" w:customStyle="1" w:styleId="p141">
    <w:name w:val="p141"/>
    <w:qFormat/>
    <w:rPr>
      <w:sz w:val="21"/>
      <w:szCs w:val="21"/>
    </w:rPr>
  </w:style>
  <w:style w:type="character" w:customStyle="1" w:styleId="h31">
    <w:name w:val="h31"/>
    <w:qFormat/>
    <w:rPr>
      <w:sz w:val="21"/>
      <w:szCs w:val="21"/>
    </w:rPr>
  </w:style>
  <w:style w:type="paragraph" w:customStyle="1" w:styleId="Char12">
    <w:name w:val="Char1"/>
    <w:basedOn w:val="a0"/>
    <w:qFormat/>
    <w:rPr>
      <w:sz w:val="24"/>
    </w:rPr>
  </w:style>
  <w:style w:type="character" w:customStyle="1" w:styleId="bt21">
    <w:name w:val="bt21"/>
    <w:qFormat/>
    <w:rPr>
      <w:rFonts w:ascii="黑体" w:eastAsia="黑体" w:hint="eastAsia"/>
      <w:sz w:val="24"/>
      <w:szCs w:val="24"/>
    </w:rPr>
  </w:style>
  <w:style w:type="character" w:customStyle="1" w:styleId="CharChar">
    <w:name w:val="Char Char"/>
    <w:aliases w:val="节 Char1,H2 Char1,（一） Char,Underrubrik1 Char,prop2 Char,Heading 2 Hidden Char1,Heading 2 CCBS Char1,UNDERRUBRIK 1-2 Char,2nd level Char,h2 Char1,Header 2 Char,l2 Char,Titre2 Char,Head 2 Char,Fab-2 Char,PIM2 Char1,heading 2 Char1,Titre3 Char1"/>
    <w:rPr>
      <w:rFonts w:ascii="宋体" w:eastAsia="宋体" w:hAnsi="宋体"/>
      <w:kern w:val="2"/>
      <w:sz w:val="24"/>
      <w:lang w:val="en-US" w:eastAsia="zh-CN" w:bidi="ar-SA"/>
    </w:rPr>
  </w:style>
  <w:style w:type="character" w:customStyle="1" w:styleId="2CharChar0">
    <w:name w:val="目录2 Char Char"/>
    <w:qFormat/>
    <w:rPr>
      <w:rFonts w:eastAsia="宋体"/>
      <w:b/>
      <w:bCs/>
      <w:caps/>
      <w:kern w:val="2"/>
      <w:sz w:val="21"/>
      <w:szCs w:val="21"/>
      <w:lang w:val="en-US" w:eastAsia="zh-CN" w:bidi="ar-SA"/>
    </w:rPr>
  </w:style>
  <w:style w:type="paragraph" w:customStyle="1" w:styleId="affffff">
    <w:name w:val="页眉左"/>
    <w:basedOn w:val="afc"/>
    <w:qFormat/>
    <w:pPr>
      <w:pBdr>
        <w:bottom w:val="none" w:sz="0" w:space="0" w:color="auto"/>
      </w:pBdr>
      <w:adjustRightInd w:val="0"/>
      <w:snapToGrid/>
      <w:spacing w:before="60" w:after="60" w:line="240" w:lineRule="atLeast"/>
      <w:jc w:val="left"/>
      <w:textAlignment w:val="baseline"/>
    </w:pPr>
    <w:rPr>
      <w:kern w:val="0"/>
      <w:sz w:val="22"/>
      <w:szCs w:val="20"/>
      <w:lang w:val="en-GB"/>
    </w:rPr>
  </w:style>
  <w:style w:type="paragraph" w:customStyle="1" w:styleId="-07415">
    <w:name w:val="段落-首行缩进:  0.74 厘米 行距: 1.5 倍行距"/>
    <w:basedOn w:val="a0"/>
    <w:qFormat/>
    <w:pPr>
      <w:tabs>
        <w:tab w:val="left" w:pos="2801"/>
      </w:tabs>
      <w:snapToGrid w:val="0"/>
      <w:spacing w:line="540" w:lineRule="exact"/>
      <w:ind w:firstLineChars="150" w:firstLine="414"/>
    </w:pPr>
    <w:rPr>
      <w:spacing w:val="-2"/>
      <w:kern w:val="0"/>
      <w:sz w:val="24"/>
    </w:rPr>
  </w:style>
  <w:style w:type="character" w:customStyle="1" w:styleId="f241">
    <w:name w:val="f241"/>
    <w:qFormat/>
    <w:rPr>
      <w:sz w:val="36"/>
      <w:szCs w:val="36"/>
    </w:rPr>
  </w:style>
  <w:style w:type="character" w:customStyle="1" w:styleId="style2081">
    <w:name w:val="style2081"/>
    <w:qFormat/>
    <w:rPr>
      <w:color w:val="FF6600"/>
    </w:rPr>
  </w:style>
  <w:style w:type="paragraph" w:customStyle="1" w:styleId="affffff0">
    <w:name w:val="表内序号"/>
    <w:basedOn w:val="a0"/>
    <w:pPr>
      <w:ind w:leftChars="-52" w:left="-109" w:rightChars="-55" w:right="-115"/>
      <w:jc w:val="center"/>
    </w:pPr>
    <w:rPr>
      <w:rFonts w:hAnsi="宋体"/>
      <w:szCs w:val="21"/>
    </w:rPr>
  </w:style>
  <w:style w:type="character" w:customStyle="1" w:styleId="indetail1">
    <w:name w:val="indetail1"/>
    <w:qFormat/>
    <w:rPr>
      <w:sz w:val="18"/>
      <w:szCs w:val="18"/>
      <w:bdr w:val="single" w:sz="6" w:space="0" w:color="E2E2E2"/>
    </w:rPr>
  </w:style>
  <w:style w:type="paragraph" w:customStyle="1" w:styleId="affffff1">
    <w:name w:val="序列"/>
    <w:qFormat/>
    <w:pPr>
      <w:widowControl w:val="0"/>
    </w:pPr>
    <w:rPr>
      <w:sz w:val="28"/>
    </w:rPr>
  </w:style>
  <w:style w:type="character" w:customStyle="1" w:styleId="-07415Char">
    <w:name w:val="段落-首行缩进:  0.74 厘米 行距: 1.5 倍行距 Char"/>
    <w:qFormat/>
    <w:rPr>
      <w:rFonts w:ascii="宋体" w:eastAsia="宋体" w:hAnsi="宋体" w:cs="宋体"/>
      <w:kern w:val="2"/>
      <w:sz w:val="28"/>
      <w:szCs w:val="28"/>
      <w:lang w:val="en-US" w:eastAsia="zh-CN" w:bidi="ar-SA"/>
    </w:rPr>
  </w:style>
  <w:style w:type="paragraph" w:customStyle="1" w:styleId="affffff2">
    <w:name w:val="图例"/>
    <w:next w:val="a0"/>
    <w:qFormat/>
    <w:pPr>
      <w:jc w:val="center"/>
    </w:pPr>
    <w:rPr>
      <w:rFonts w:ascii="Arial" w:hAnsi="Arial" w:cs="Arial"/>
      <w:kern w:val="2"/>
      <w:sz w:val="28"/>
      <w:szCs w:val="28"/>
    </w:rPr>
  </w:style>
  <w:style w:type="character" w:customStyle="1" w:styleId="Charff">
    <w:name w:val="图例 Char"/>
    <w:qFormat/>
    <w:rPr>
      <w:rFonts w:ascii="Arial" w:eastAsia="宋体" w:hAnsi="Arial" w:cs="Arial"/>
      <w:kern w:val="2"/>
      <w:sz w:val="28"/>
      <w:szCs w:val="28"/>
      <w:lang w:val="en-US" w:eastAsia="zh-CN" w:bidi="ar-SA"/>
    </w:rPr>
  </w:style>
  <w:style w:type="paragraph" w:customStyle="1" w:styleId="affffff3">
    <w:name w:val="小圈序列"/>
    <w:basedOn w:val="a0"/>
    <w:pPr>
      <w:ind w:left="560"/>
    </w:pPr>
    <w:rPr>
      <w:rFonts w:cs="宋体"/>
      <w:sz w:val="28"/>
      <w:szCs w:val="28"/>
    </w:rPr>
  </w:style>
  <w:style w:type="paragraph" w:customStyle="1" w:styleId="2a">
    <w:name w:val="小圈序列2"/>
    <w:basedOn w:val="a0"/>
    <w:pPr>
      <w:tabs>
        <w:tab w:val="left" w:pos="556"/>
        <w:tab w:val="left" w:pos="1260"/>
        <w:tab w:val="left" w:pos="1440"/>
      </w:tabs>
      <w:spacing w:line="500" w:lineRule="exact"/>
      <w:ind w:left="-425" w:firstLine="425"/>
    </w:pPr>
    <w:rPr>
      <w:rFonts w:ascii="宋体" w:hAnsi="宋体"/>
      <w:kern w:val="0"/>
      <w:sz w:val="28"/>
      <w:szCs w:val="28"/>
    </w:rPr>
  </w:style>
  <w:style w:type="paragraph" w:customStyle="1" w:styleId="ABCD">
    <w:name w:val="ABCD"/>
    <w:basedOn w:val="a0"/>
    <w:qFormat/>
    <w:pPr>
      <w:tabs>
        <w:tab w:val="left" w:pos="840"/>
      </w:tabs>
      <w:ind w:left="840" w:firstLine="67"/>
    </w:pPr>
    <w:rPr>
      <w:sz w:val="28"/>
    </w:rPr>
  </w:style>
  <w:style w:type="character" w:customStyle="1" w:styleId="postbody1">
    <w:name w:val="postbody1"/>
    <w:qFormat/>
    <w:rPr>
      <w:sz w:val="22"/>
      <w:szCs w:val="22"/>
    </w:rPr>
  </w:style>
  <w:style w:type="character" w:customStyle="1" w:styleId="style61">
    <w:name w:val="style61"/>
    <w:qFormat/>
    <w:rPr>
      <w:sz w:val="45"/>
      <w:szCs w:val="45"/>
    </w:rPr>
  </w:style>
  <w:style w:type="character" w:customStyle="1" w:styleId="text">
    <w:name w:val="text"/>
    <w:qFormat/>
  </w:style>
  <w:style w:type="character" w:customStyle="1" w:styleId="Charf2">
    <w:name w:val="脚注文本 Char"/>
    <w:link w:val="aff1"/>
    <w:rPr>
      <w:rFonts w:ascii="Arial" w:eastAsia="仿宋_GB2312" w:hAnsi="Arial"/>
      <w:sz w:val="18"/>
      <w:szCs w:val="18"/>
    </w:rPr>
  </w:style>
  <w:style w:type="character" w:customStyle="1" w:styleId="td21">
    <w:name w:val="td21"/>
    <w:qFormat/>
    <w:rPr>
      <w:sz w:val="21"/>
      <w:szCs w:val="21"/>
      <w:u w:val="none"/>
    </w:rPr>
  </w:style>
  <w:style w:type="paragraph" w:customStyle="1" w:styleId="1b">
    <w:name w:val="无间隔1"/>
    <w:qFormat/>
    <w:pPr>
      <w:widowControl w:val="0"/>
      <w:jc w:val="both"/>
    </w:pPr>
    <w:rPr>
      <w:rFonts w:ascii="Arial" w:eastAsia="仿宋" w:hAnsi="Arial"/>
      <w:w w:val="90"/>
      <w:kern w:val="2"/>
      <w:sz w:val="24"/>
      <w:szCs w:val="24"/>
    </w:rPr>
  </w:style>
  <w:style w:type="character" w:customStyle="1" w:styleId="mtext2">
    <w:name w:val="mtext2"/>
    <w:qFormat/>
    <w:rPr>
      <w:color w:val="333333"/>
    </w:rPr>
  </w:style>
  <w:style w:type="character" w:customStyle="1" w:styleId="style21">
    <w:name w:val="style21"/>
    <w:qFormat/>
    <w:rPr>
      <w:color w:val="FF0000"/>
    </w:rPr>
  </w:style>
  <w:style w:type="paragraph" w:customStyle="1" w:styleId="ParaChar">
    <w:name w:val="默认段落字体 Para Char"/>
    <w:basedOn w:val="a0"/>
    <w:qFormat/>
    <w:rPr>
      <w:rFonts w:eastAsia="仿宋_GB2312"/>
      <w:color w:val="000000"/>
      <w:sz w:val="24"/>
    </w:rPr>
  </w:style>
  <w:style w:type="character" w:customStyle="1" w:styleId="aaa">
    <w:name w:val="aaa"/>
    <w:qFormat/>
  </w:style>
  <w:style w:type="paragraph" w:customStyle="1" w:styleId="p0">
    <w:name w:val="p0"/>
    <w:basedOn w:val="a0"/>
    <w:pPr>
      <w:widowControl/>
    </w:pPr>
    <w:rPr>
      <w:kern w:val="0"/>
      <w:szCs w:val="21"/>
    </w:rPr>
  </w:style>
  <w:style w:type="paragraph" w:customStyle="1" w:styleId="Default15">
    <w:name w:val="样式 Default + (符号) 宋体 四号 行距: 1.5 倍行距"/>
    <w:basedOn w:val="a0"/>
    <w:link w:val="Default15Char"/>
    <w:qFormat/>
    <w:pPr>
      <w:autoSpaceDE w:val="0"/>
      <w:autoSpaceDN w:val="0"/>
      <w:adjustRightInd w:val="0"/>
      <w:spacing w:line="360" w:lineRule="auto"/>
      <w:ind w:firstLineChars="200" w:firstLine="560"/>
      <w:jc w:val="left"/>
    </w:pPr>
    <w:rPr>
      <w:rFonts w:ascii="宋体" w:hAnsi="宋体"/>
      <w:color w:val="000000"/>
      <w:kern w:val="0"/>
      <w:sz w:val="28"/>
      <w:szCs w:val="20"/>
      <w:lang w:val="zh-CN"/>
    </w:rPr>
  </w:style>
  <w:style w:type="character" w:customStyle="1" w:styleId="Default15Char">
    <w:name w:val="样式 Default + (符号) 宋体 四号 行距: 1.5 倍行距 Char"/>
    <w:link w:val="Default15"/>
    <w:qFormat/>
    <w:rPr>
      <w:rFonts w:ascii="宋体" w:hAnsi="宋体" w:cs="宋体"/>
      <w:color w:val="000000"/>
      <w:sz w:val="28"/>
    </w:rPr>
  </w:style>
  <w:style w:type="character" w:customStyle="1" w:styleId="title31">
    <w:name w:val="title31"/>
    <w:rPr>
      <w:rFonts w:ascii="黑体" w:eastAsia="黑体" w:hint="eastAsia"/>
      <w:sz w:val="36"/>
      <w:szCs w:val="36"/>
    </w:rPr>
  </w:style>
  <w:style w:type="table" w:customStyle="1" w:styleId="yp">
    <w:name w:val="yp格式"/>
    <w:basedOn w:val="a3"/>
    <w:pPr>
      <w:jc w:val="center"/>
    </w:pPr>
    <w:rPr>
      <w:rFonts w:eastAsia="Times New Roman"/>
      <w:sz w:val="21"/>
    </w:rPr>
    <w:tblPr>
      <w:tblInd w:w="0" w:type="dxa"/>
      <w:tblBorders>
        <w:top w:val="single" w:sz="12" w:space="0" w:color="000000"/>
        <w:bottom w:val="single" w:sz="12" w:space="0" w:color="000000"/>
        <w:insideH w:val="single" w:sz="6" w:space="0" w:color="000000"/>
        <w:insideV w:val="single" w:sz="6" w:space="0" w:color="000000"/>
      </w:tblBorders>
      <w:tblCellMar>
        <w:top w:w="0" w:type="dxa"/>
        <w:left w:w="108" w:type="dxa"/>
        <w:bottom w:w="0" w:type="dxa"/>
        <w:right w:w="108" w:type="dxa"/>
      </w:tblCellMar>
    </w:tblPr>
    <w:tcPr>
      <w:tcMar>
        <w:left w:w="28" w:type="dxa"/>
        <w:right w:w="28" w:type="dxa"/>
      </w:tcMar>
      <w:vAlign w:val="center"/>
    </w:tcPr>
    <w:tblStylePr w:type="firstRow">
      <w:tblPr/>
      <w:tcPr>
        <w:tcBorders>
          <w:top w:val="single" w:sz="12" w:space="0" w:color="000000"/>
          <w:left w:val="nil"/>
          <w:bottom w:val="single" w:sz="2" w:space="0" w:color="000000"/>
          <w:right w:val="nil"/>
          <w:insideH w:val="nil"/>
          <w:insideV w:val="single" w:sz="2" w:space="0" w:color="auto"/>
          <w:tl2br w:val="nil"/>
          <w:tr2bl w:val="nil"/>
        </w:tcBorders>
      </w:tcPr>
    </w:tblStylePr>
  </w:style>
  <w:style w:type="table" w:customStyle="1" w:styleId="1c">
    <w:name w:val="表格样式1"/>
    <w:basedOn w:val="a3"/>
    <w:pPr>
      <w:jc w:val="center"/>
    </w:pPr>
    <w:rPr>
      <w:sz w:val="21"/>
    </w:rPr>
    <w:tblPr>
      <w:tblInd w:w="0" w:type="dxa"/>
      <w:tblBorders>
        <w:top w:val="single" w:sz="12" w:space="0" w:color="000000"/>
        <w:bottom w:val="single" w:sz="12" w:space="0" w:color="000000"/>
        <w:insideH w:val="single" w:sz="4" w:space="0" w:color="000000"/>
        <w:insideV w:val="single" w:sz="4" w:space="0" w:color="000000"/>
      </w:tblBorders>
      <w:tblCellMar>
        <w:top w:w="0" w:type="dxa"/>
        <w:left w:w="108" w:type="dxa"/>
        <w:bottom w:w="0" w:type="dxa"/>
        <w:right w:w="108" w:type="dxa"/>
      </w:tblCellMar>
    </w:tblPr>
    <w:tcPr>
      <w:vAlign w:val="center"/>
    </w:tcPr>
  </w:style>
  <w:style w:type="character" w:customStyle="1" w:styleId="e91">
    <w:name w:val="e91"/>
    <w:qFormat/>
    <w:rPr>
      <w:rFonts w:ascii="Arial" w:hAnsi="Arial" w:cs="Arial" w:hint="default"/>
      <w:sz w:val="21"/>
      <w:szCs w:val="21"/>
    </w:rPr>
  </w:style>
  <w:style w:type="paragraph" w:customStyle="1" w:styleId="CharCharCharChar">
    <w:name w:val="Char Char Char Char"/>
    <w:basedOn w:val="a0"/>
    <w:qFormat/>
    <w:rPr>
      <w:sz w:val="24"/>
    </w:rPr>
  </w:style>
  <w:style w:type="paragraph" w:customStyle="1" w:styleId="GB23122">
    <w:name w:val="样式 楷体_GB2312 四号 首行缩进:  2 字符"/>
    <w:basedOn w:val="a0"/>
    <w:pPr>
      <w:ind w:firstLineChars="200" w:firstLine="560"/>
    </w:pPr>
    <w:rPr>
      <w:rFonts w:ascii="楷体_GB2312" w:eastAsia="仿宋_GB2312" w:hAnsi="楷体_GB2312"/>
      <w:sz w:val="28"/>
      <w:szCs w:val="20"/>
    </w:rPr>
  </w:style>
  <w:style w:type="character" w:customStyle="1" w:styleId="style31">
    <w:name w:val="style31"/>
    <w:rPr>
      <w:sz w:val="21"/>
      <w:szCs w:val="21"/>
    </w:rPr>
  </w:style>
  <w:style w:type="character" w:customStyle="1" w:styleId="style11">
    <w:name w:val="style11"/>
    <w:qFormat/>
    <w:rPr>
      <w:sz w:val="21"/>
      <w:szCs w:val="21"/>
    </w:rPr>
  </w:style>
  <w:style w:type="character" w:customStyle="1" w:styleId="font141">
    <w:name w:val="font141"/>
    <w:qFormat/>
    <w:rPr>
      <w:rFonts w:hint="default"/>
      <w:color w:val="000000"/>
    </w:rPr>
  </w:style>
  <w:style w:type="character" w:customStyle="1" w:styleId="grame">
    <w:name w:val="grame"/>
    <w:qFormat/>
  </w:style>
  <w:style w:type="paragraph" w:customStyle="1" w:styleId="w">
    <w:name w:val="w"/>
    <w:basedOn w:val="a0"/>
    <w:pPr>
      <w:widowControl/>
      <w:spacing w:before="100" w:beforeAutospacing="1" w:after="100" w:afterAutospacing="1" w:line="360" w:lineRule="auto"/>
      <w:jc w:val="left"/>
    </w:pPr>
    <w:rPr>
      <w:rFonts w:ascii="Arial" w:hAnsi="Arial" w:cs="Arial"/>
      <w:kern w:val="0"/>
      <w:sz w:val="18"/>
      <w:szCs w:val="18"/>
    </w:rPr>
  </w:style>
  <w:style w:type="character" w:customStyle="1" w:styleId="style221">
    <w:name w:val="style221"/>
    <w:qFormat/>
    <w:rPr>
      <w:color w:val="006633"/>
    </w:rPr>
  </w:style>
  <w:style w:type="character" w:customStyle="1" w:styleId="style3">
    <w:name w:val="style3"/>
    <w:qFormat/>
  </w:style>
  <w:style w:type="paragraph" w:customStyle="1" w:styleId="260">
    <w:name w:val="样式 黑体 小四 加粗 黑色 居中 行距: 固定值 26 磅"/>
    <w:basedOn w:val="a0"/>
    <w:next w:val="af7"/>
    <w:pPr>
      <w:spacing w:line="520" w:lineRule="exact"/>
      <w:jc w:val="center"/>
    </w:pPr>
    <w:rPr>
      <w:rFonts w:ascii="楷体_GB2312" w:eastAsia="楷体_GB2312" w:hAnsi="黑体" w:cs="宋体"/>
      <w:bCs/>
      <w:color w:val="000000"/>
      <w:sz w:val="28"/>
      <w:szCs w:val="28"/>
    </w:rPr>
  </w:style>
  <w:style w:type="character" w:customStyle="1" w:styleId="ttitle1">
    <w:name w:val="ttitle1"/>
    <w:rPr>
      <w:spacing w:val="120"/>
      <w:sz w:val="21"/>
      <w:szCs w:val="21"/>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0"/>
    <w:pPr>
      <w:spacing w:before="60" w:line="360" w:lineRule="auto"/>
      <w:ind w:firstLineChars="200" w:firstLine="200"/>
    </w:pPr>
    <w:rPr>
      <w:rFonts w:ascii="宋体" w:hAnsi="宋体" w:cs="宋体"/>
      <w:sz w:val="24"/>
    </w:rPr>
  </w:style>
  <w:style w:type="paragraph" w:customStyle="1" w:styleId="affffff4">
    <w:name w:val="文件册号"/>
    <w:basedOn w:val="a0"/>
    <w:next w:val="a0"/>
    <w:pPr>
      <w:spacing w:line="800" w:lineRule="atLeast"/>
      <w:jc w:val="center"/>
    </w:pPr>
    <w:rPr>
      <w:sz w:val="52"/>
      <w:szCs w:val="52"/>
    </w:rPr>
  </w:style>
  <w:style w:type="paragraph" w:customStyle="1" w:styleId="affffff5">
    <w:name w:val="目录"/>
    <w:qFormat/>
    <w:pPr>
      <w:jc w:val="center"/>
      <w:outlineLvl w:val="0"/>
    </w:pPr>
    <w:rPr>
      <w:rFonts w:ascii="宋体"/>
      <w:color w:val="FF0000"/>
      <w:sz w:val="32"/>
    </w:rPr>
  </w:style>
  <w:style w:type="paragraph" w:customStyle="1" w:styleId="affffff6">
    <w:name w:val="项目名称"/>
    <w:basedOn w:val="a0"/>
    <w:next w:val="a0"/>
    <w:pPr>
      <w:spacing w:line="800" w:lineRule="atLeast"/>
      <w:jc w:val="center"/>
      <w:outlineLvl w:val="0"/>
    </w:pPr>
    <w:rPr>
      <w:rFonts w:ascii="黑体" w:eastAsia="黑体"/>
      <w:sz w:val="52"/>
      <w:szCs w:val="52"/>
    </w:rPr>
  </w:style>
  <w:style w:type="paragraph" w:customStyle="1" w:styleId="ParaCharCharCharCharCharCharChar">
    <w:name w:val="默认段落字体 Para Char Char Char Char Char Char Char"/>
    <w:basedOn w:val="a0"/>
    <w:rPr>
      <w:rFonts w:ascii="Arial" w:hAnsi="Arial" w:cs="Arial"/>
      <w:sz w:val="20"/>
      <w:szCs w:val="20"/>
    </w:rPr>
  </w:style>
  <w:style w:type="character" w:customStyle="1" w:styleId="1Char2">
    <w:name w:val="页眉1 Char"/>
    <w:aliases w:val="页眉2 Char Char,页眉2 Char,g Char,首页页眉 Char,页眉zxl Char Char"/>
    <w:rPr>
      <w:rFonts w:ascii="宋体" w:eastAsia="宋体" w:hAnsi="宋体"/>
      <w:kern w:val="2"/>
      <w:sz w:val="18"/>
      <w:szCs w:val="18"/>
      <w:lang w:val="en-US" w:eastAsia="zh-CN" w:bidi="ar-SA"/>
    </w:rPr>
  </w:style>
  <w:style w:type="character" w:customStyle="1" w:styleId="CharChar2">
    <w:name w:val="Char Char2"/>
    <w:rPr>
      <w:rFonts w:ascii="宋体" w:eastAsia="宋体" w:hAnsi="宋体"/>
      <w:kern w:val="2"/>
      <w:sz w:val="24"/>
      <w:lang w:val="en-US" w:eastAsia="zh-CN" w:bidi="ar-SA"/>
    </w:rPr>
  </w:style>
  <w:style w:type="character" w:customStyle="1" w:styleId="CharChar3">
    <w:name w:val="Char Char3"/>
    <w:rPr>
      <w:rFonts w:ascii="Arial" w:eastAsia="宋体" w:hAnsi="Arial" w:cs="Arial"/>
      <w:b/>
      <w:bCs/>
      <w:kern w:val="2"/>
      <w:sz w:val="32"/>
      <w:szCs w:val="32"/>
      <w:lang w:val="en-US" w:eastAsia="zh-CN" w:bidi="ar-SA"/>
    </w:rPr>
  </w:style>
  <w:style w:type="character" w:customStyle="1" w:styleId="googqs-tidbitgoogqs-tidbit-0">
    <w:name w:val="goog_qs-tidbit goog_qs-tidbit-0"/>
    <w:qFormat/>
  </w:style>
  <w:style w:type="character" w:customStyle="1" w:styleId="ft">
    <w:name w:val="ft"/>
    <w:qFormat/>
  </w:style>
  <w:style w:type="character" w:customStyle="1" w:styleId="googqs-tidbit-0">
    <w:name w:val="goog_qs-tidbit-0"/>
  </w:style>
  <w:style w:type="character" w:customStyle="1" w:styleId="1Char3">
    <w:name w:val="目录 1 Char"/>
    <w:aliases w:val="目录2 Char"/>
    <w:rPr>
      <w:rFonts w:eastAsia="宋体"/>
      <w:b/>
      <w:bCs/>
      <w:caps/>
      <w:color w:val="0000FF"/>
      <w:kern w:val="2"/>
      <w:vertAlign w:val="superscript"/>
      <w:lang w:val="en-US" w:eastAsia="zh-CN" w:bidi="ar-SA"/>
    </w:rPr>
  </w:style>
  <w:style w:type="character" w:customStyle="1" w:styleId="Char13">
    <w:name w:val="标题 Char1"/>
    <w:rPr>
      <w:rFonts w:ascii="Arial" w:eastAsia="宋体" w:hAnsi="Arial" w:cs="Arial"/>
      <w:b/>
      <w:bCs/>
      <w:sz w:val="32"/>
      <w:szCs w:val="32"/>
      <w:lang w:val="en-US" w:eastAsia="zh-CN" w:bidi="ar-SA"/>
    </w:rPr>
  </w:style>
  <w:style w:type="character" w:customStyle="1" w:styleId="highlight1">
    <w:name w:val="highlight1"/>
    <w:rPr>
      <w:sz w:val="18"/>
      <w:szCs w:val="18"/>
    </w:rPr>
  </w:style>
  <w:style w:type="character" w:customStyle="1" w:styleId="style29">
    <w:name w:val="style29"/>
    <w:qFormat/>
  </w:style>
  <w:style w:type="table" w:customStyle="1" w:styleId="2b">
    <w:name w:val="表格样式2"/>
    <w:basedOn w:val="a3"/>
    <w:pPr>
      <w:jc w:val="center"/>
    </w:pPr>
    <w:rPr>
      <w:sz w:val="21"/>
    </w:rPr>
    <w:tblPr>
      <w:jc w:val="center"/>
      <w:tblInd w:w="0" w:type="dxa"/>
      <w:tblBorders>
        <w:top w:val="single" w:sz="12" w:space="0" w:color="000000"/>
        <w:bottom w:val="single" w:sz="12" w:space="0" w:color="000000"/>
        <w:insideH w:val="single" w:sz="4" w:space="0" w:color="000000"/>
        <w:insideV w:val="single" w:sz="4" w:space="0" w:color="000000"/>
      </w:tblBorders>
      <w:tblCellMar>
        <w:top w:w="0" w:type="dxa"/>
        <w:left w:w="108" w:type="dxa"/>
        <w:bottom w:w="0" w:type="dxa"/>
        <w:right w:w="108" w:type="dxa"/>
      </w:tblCellMar>
    </w:tblPr>
    <w:trPr>
      <w:jc w:val="center"/>
    </w:trPr>
    <w:tcPr>
      <w:vAlign w:val="center"/>
    </w:tcPr>
  </w:style>
  <w:style w:type="paragraph" w:customStyle="1" w:styleId="sitemcompany">
    <w:name w:val="sitemcompany"/>
    <w:basedOn w:val="a0"/>
    <w:pPr>
      <w:widowControl/>
      <w:spacing w:before="100" w:beforeAutospacing="1" w:after="100" w:afterAutospacing="1"/>
      <w:jc w:val="left"/>
    </w:pPr>
    <w:rPr>
      <w:rFonts w:ascii="宋体" w:hAnsi="宋体" w:cs="宋体"/>
      <w:kern w:val="0"/>
      <w:sz w:val="24"/>
    </w:rPr>
  </w:style>
  <w:style w:type="paragraph" w:customStyle="1" w:styleId="CharCharCharChar5">
    <w:name w:val="Char Char Char Char5"/>
    <w:basedOn w:val="a0"/>
    <w:qFormat/>
    <w:rPr>
      <w:sz w:val="24"/>
    </w:rPr>
  </w:style>
  <w:style w:type="character" w:customStyle="1" w:styleId="mtext1">
    <w:name w:val="mtext1"/>
    <w:qFormat/>
    <w:rPr>
      <w:color w:val="0331BC"/>
    </w:rPr>
  </w:style>
  <w:style w:type="paragraph" w:customStyle="1" w:styleId="zg1">
    <w:name w:val="zg1"/>
    <w:basedOn w:val="af4"/>
    <w:pPr>
      <w:spacing w:after="0" w:line="360" w:lineRule="auto"/>
      <w:ind w:leftChars="0" w:left="0" w:firstLine="425"/>
    </w:pPr>
    <w:rPr>
      <w:sz w:val="24"/>
      <w:szCs w:val="20"/>
    </w:rPr>
  </w:style>
  <w:style w:type="character" w:customStyle="1" w:styleId="apple-style-span">
    <w:name w:val="apple-style-span"/>
  </w:style>
  <w:style w:type="character" w:customStyle="1" w:styleId="apple-converted-space">
    <w:name w:val="apple-converted-space"/>
    <w:qFormat/>
  </w:style>
  <w:style w:type="paragraph" w:customStyle="1" w:styleId="CharCharCharCharCharCharCharCharCharCharCharCharChar">
    <w:name w:val="Char Char Char Char Char Char Char Char Char Char Char Char Char"/>
    <w:basedOn w:val="a0"/>
    <w:qFormat/>
    <w:pPr>
      <w:widowControl/>
      <w:spacing w:after="160" w:line="240" w:lineRule="exact"/>
      <w:jc w:val="left"/>
    </w:pPr>
    <w:rPr>
      <w:rFonts w:ascii="Arial" w:eastAsia="Times New Roman" w:hAnsi="Arial" w:cs="Verdana"/>
      <w:b/>
      <w:kern w:val="0"/>
      <w:sz w:val="24"/>
      <w:lang w:eastAsia="en-US"/>
    </w:rPr>
  </w:style>
  <w:style w:type="paragraph" w:customStyle="1" w:styleId="Char110">
    <w:name w:val="Char11"/>
    <w:basedOn w:val="a0"/>
    <w:rPr>
      <w:sz w:val="24"/>
    </w:rPr>
  </w:style>
  <w:style w:type="character" w:customStyle="1" w:styleId="style211">
    <w:name w:val="style211"/>
    <w:rPr>
      <w:color w:val="000000"/>
    </w:rPr>
  </w:style>
  <w:style w:type="paragraph" w:customStyle="1" w:styleId="111">
    <w:name w:val="样式11"/>
    <w:basedOn w:val="afa"/>
  </w:style>
  <w:style w:type="paragraph" w:customStyle="1" w:styleId="101">
    <w:name w:val="小四宋居中1.0"/>
    <w:basedOn w:val="a0"/>
    <w:next w:val="a0"/>
    <w:pPr>
      <w:spacing w:line="360" w:lineRule="atLeast"/>
      <w:jc w:val="center"/>
    </w:pPr>
    <w:rPr>
      <w:rFonts w:ascii="仿宋_GB2312" w:eastAsia="仿宋_GB2312" w:hAnsi="宋体" w:hint="eastAsia"/>
    </w:rPr>
  </w:style>
  <w:style w:type="paragraph" w:customStyle="1" w:styleId="49">
    <w:name w:val="样式 标题 4 + 宋体"/>
    <w:basedOn w:val="40"/>
    <w:qFormat/>
    <w:pPr>
      <w:keepNext w:val="0"/>
      <w:keepLines w:val="0"/>
      <w:numPr>
        <w:ilvl w:val="0"/>
        <w:numId w:val="0"/>
      </w:numPr>
      <w:snapToGrid/>
      <w:spacing w:before="280" w:after="290" w:line="500" w:lineRule="exact"/>
      <w:jc w:val="left"/>
    </w:pPr>
    <w:rPr>
      <w:rFonts w:ascii="宋体" w:hAnsi="宋体"/>
      <w:b/>
      <w:bCs/>
      <w:kern w:val="0"/>
      <w:szCs w:val="28"/>
    </w:rPr>
  </w:style>
  <w:style w:type="paragraph" w:customStyle="1" w:styleId="416">
    <w:name w:val="样式 标题 4 + 宋体 行距: 固定值 16 磅"/>
    <w:basedOn w:val="40"/>
    <w:pPr>
      <w:widowControl/>
      <w:numPr>
        <w:ilvl w:val="0"/>
        <w:numId w:val="0"/>
      </w:numPr>
      <w:snapToGrid/>
      <w:spacing w:before="280" w:after="290" w:line="320" w:lineRule="exact"/>
      <w:jc w:val="left"/>
    </w:pPr>
    <w:rPr>
      <w:rFonts w:ascii="宋体" w:hAnsi="宋体" w:cs="宋体"/>
      <w:b/>
      <w:bCs/>
      <w:kern w:val="0"/>
      <w:sz w:val="24"/>
    </w:rPr>
  </w:style>
  <w:style w:type="paragraph" w:customStyle="1" w:styleId="3Char125">
    <w:name w:val="样式 标题 3Char1 + 宋体 四号 行距: 固定值 25 磅"/>
    <w:basedOn w:val="3"/>
    <w:pPr>
      <w:spacing w:before="0" w:after="0" w:line="500" w:lineRule="exact"/>
    </w:pPr>
    <w:rPr>
      <w:rFonts w:ascii="宋体" w:hAnsi="宋体" w:cs="宋体"/>
      <w:sz w:val="28"/>
      <w:szCs w:val="20"/>
    </w:rPr>
  </w:style>
  <w:style w:type="paragraph" w:customStyle="1" w:styleId="3a">
    <w:name w:val="样式 标题 3 + 小四"/>
    <w:basedOn w:val="3"/>
    <w:qFormat/>
    <w:pPr>
      <w:widowControl/>
      <w:spacing w:before="0" w:after="0" w:line="360" w:lineRule="auto"/>
      <w:jc w:val="left"/>
    </w:pPr>
    <w:rPr>
      <w:rFonts w:ascii="宋体" w:hAnsi="宋体"/>
      <w:kern w:val="0"/>
      <w:sz w:val="28"/>
    </w:rPr>
  </w:style>
  <w:style w:type="paragraph" w:customStyle="1" w:styleId="Default">
    <w:name w:val="Default"/>
    <w:qFormat/>
    <w:pPr>
      <w:widowControl w:val="0"/>
      <w:autoSpaceDE w:val="0"/>
      <w:autoSpaceDN w:val="0"/>
      <w:adjustRightInd w:val="0"/>
    </w:pPr>
    <w:rPr>
      <w:rFonts w:ascii="宋体" w:cs="宋体"/>
    </w:rPr>
  </w:style>
  <w:style w:type="paragraph" w:customStyle="1" w:styleId="200">
    <w:name w:val="样式 标题 2 + 首行缩进:  0 字符"/>
    <w:basedOn w:val="2"/>
    <w:next w:val="2"/>
    <w:qFormat/>
    <w:pPr>
      <w:adjustRightInd w:val="0"/>
      <w:snapToGrid w:val="0"/>
      <w:spacing w:beforeLines="100" w:before="260" w:line="360" w:lineRule="auto"/>
    </w:pPr>
    <w:rPr>
      <w:rFonts w:ascii="宋体" w:eastAsia="宋体" w:hAnsi="宋体"/>
      <w:bCs/>
      <w:sz w:val="24"/>
    </w:rPr>
  </w:style>
  <w:style w:type="paragraph" w:customStyle="1" w:styleId="style6">
    <w:name w:val="style6"/>
    <w:basedOn w:val="a0"/>
    <w:qFormat/>
    <w:pPr>
      <w:widowControl/>
      <w:spacing w:before="100" w:beforeAutospacing="1" w:after="100" w:afterAutospacing="1"/>
      <w:jc w:val="left"/>
    </w:pPr>
    <w:rPr>
      <w:rFonts w:ascii="宋体" w:hAnsi="宋体"/>
      <w:kern w:val="0"/>
      <w:sz w:val="20"/>
      <w:szCs w:val="20"/>
    </w:rPr>
  </w:style>
  <w:style w:type="paragraph" w:customStyle="1" w:styleId="21111213">
    <w:name w:val="样式 标题 2节标题 1.11.1标题2 + 四号 段后: 13 磅"/>
    <w:basedOn w:val="2"/>
    <w:qFormat/>
    <w:pPr>
      <w:adjustRightInd w:val="0"/>
      <w:snapToGrid w:val="0"/>
      <w:spacing w:beforeLines="100" w:before="260" w:line="360" w:lineRule="auto"/>
    </w:pPr>
    <w:rPr>
      <w:rFonts w:ascii="宋体" w:eastAsia="宋体" w:hAnsi="宋体"/>
      <w:bCs/>
    </w:rPr>
  </w:style>
  <w:style w:type="paragraph" w:customStyle="1" w:styleId="31110321313">
    <w:name w:val="样式 标题 3条标题1.1.1 + 宋体 小四 左 左侧:  0.32 厘米 段前: 13 磅 段后: 13 磅 ..."/>
    <w:basedOn w:val="3"/>
    <w:qFormat/>
    <w:pPr>
      <w:keepLines w:val="0"/>
      <w:spacing w:before="100" w:beforeAutospacing="1" w:after="100" w:afterAutospacing="1" w:line="480" w:lineRule="auto"/>
      <w:jc w:val="left"/>
    </w:pPr>
    <w:rPr>
      <w:rFonts w:ascii="宋体" w:hAnsi="宋体"/>
      <w:kern w:val="0"/>
      <w:sz w:val="24"/>
      <w:szCs w:val="20"/>
    </w:rPr>
  </w:style>
  <w:style w:type="paragraph" w:customStyle="1" w:styleId="2111121305">
    <w:name w:val="样式 样式 标题 2节标题 1.11.1标题2 + 四号 段后: 13 磅 + 段前: 0.5 行"/>
    <w:basedOn w:val="21111213"/>
    <w:qFormat/>
    <w:pPr>
      <w:spacing w:beforeLines="0" w:beforeAutospacing="1" w:line="480" w:lineRule="auto"/>
    </w:pPr>
  </w:style>
  <w:style w:type="paragraph" w:customStyle="1" w:styleId="211112">
    <w:name w:val="样式 标题 2节标题 1.11.1标题2 + 四号"/>
    <w:basedOn w:val="2"/>
    <w:qFormat/>
    <w:pPr>
      <w:adjustRightInd w:val="0"/>
      <w:snapToGrid w:val="0"/>
      <w:spacing w:line="360" w:lineRule="auto"/>
      <w:ind w:firstLine="200"/>
    </w:pPr>
    <w:rPr>
      <w:rFonts w:ascii="宋体" w:eastAsia="宋体" w:hAnsi="宋体" w:cs="Arial"/>
      <w:bCs/>
      <w:szCs w:val="24"/>
    </w:rPr>
  </w:style>
  <w:style w:type="paragraph" w:customStyle="1" w:styleId="3b">
    <w:name w:val="宏福3"/>
    <w:basedOn w:val="3"/>
    <w:qFormat/>
    <w:pPr>
      <w:snapToGrid w:val="0"/>
      <w:spacing w:before="240" w:after="0" w:line="240" w:lineRule="auto"/>
    </w:pPr>
    <w:rPr>
      <w:b w:val="0"/>
      <w:bCs w:val="0"/>
      <w:sz w:val="28"/>
      <w:szCs w:val="20"/>
    </w:rPr>
  </w:style>
  <w:style w:type="paragraph" w:customStyle="1" w:styleId="affffff7">
    <w:name w:val="附录标识"/>
    <w:basedOn w:val="afff9"/>
    <w:qFormat/>
    <w:pPr>
      <w:tabs>
        <w:tab w:val="left" w:pos="432"/>
        <w:tab w:val="left" w:pos="6405"/>
      </w:tabs>
      <w:spacing w:after="200"/>
      <w:ind w:left="432" w:hanging="432"/>
    </w:pPr>
    <w:rPr>
      <w:rFonts w:cs="Times New Roman"/>
      <w:sz w:val="21"/>
      <w:szCs w:val="20"/>
    </w:rPr>
  </w:style>
  <w:style w:type="paragraph" w:customStyle="1" w:styleId="affffff8">
    <w:name w:val="附录章标题"/>
    <w:next w:val="affffff9"/>
    <w:qFormat/>
    <w:pPr>
      <w:tabs>
        <w:tab w:val="left" w:pos="576"/>
      </w:tabs>
      <w:wordWrap w:val="0"/>
      <w:overflowPunct w:val="0"/>
      <w:autoSpaceDE w:val="0"/>
      <w:spacing w:beforeLines="50" w:afterLines="50"/>
      <w:ind w:left="576" w:hanging="576"/>
      <w:jc w:val="both"/>
      <w:textAlignment w:val="baseline"/>
      <w:outlineLvl w:val="1"/>
    </w:pPr>
    <w:rPr>
      <w:rFonts w:ascii="黑体" w:eastAsia="黑体"/>
      <w:kern w:val="21"/>
      <w:sz w:val="21"/>
    </w:rPr>
  </w:style>
  <w:style w:type="paragraph" w:customStyle="1" w:styleId="affffff9">
    <w:name w:val="段"/>
    <w:qFormat/>
    <w:pPr>
      <w:autoSpaceDE w:val="0"/>
      <w:autoSpaceDN w:val="0"/>
      <w:ind w:firstLineChars="200" w:firstLine="200"/>
      <w:jc w:val="both"/>
    </w:pPr>
    <w:rPr>
      <w:rFonts w:ascii="宋体"/>
      <w:sz w:val="21"/>
    </w:rPr>
  </w:style>
  <w:style w:type="paragraph" w:customStyle="1" w:styleId="affffffa">
    <w:name w:val="附录一级条标题"/>
    <w:basedOn w:val="affffff8"/>
    <w:next w:val="affffff9"/>
    <w:qFormat/>
    <w:pPr>
      <w:tabs>
        <w:tab w:val="clear" w:pos="576"/>
        <w:tab w:val="left" w:pos="0"/>
        <w:tab w:val="left" w:pos="828"/>
        <w:tab w:val="left" w:pos="1740"/>
      </w:tabs>
      <w:autoSpaceDN w:val="0"/>
      <w:spacing w:beforeLines="0" w:afterLines="0"/>
      <w:ind w:left="828" w:hanging="240"/>
      <w:outlineLvl w:val="2"/>
    </w:pPr>
  </w:style>
  <w:style w:type="paragraph" w:customStyle="1" w:styleId="affffffb">
    <w:name w:val="附录二级条标题"/>
    <w:basedOn w:val="affffffa"/>
    <w:next w:val="affffff9"/>
    <w:qFormat/>
    <w:pPr>
      <w:tabs>
        <w:tab w:val="clear" w:pos="0"/>
        <w:tab w:val="left" w:pos="360"/>
        <w:tab w:val="left" w:pos="864"/>
        <w:tab w:val="left" w:pos="2160"/>
      </w:tabs>
      <w:ind w:left="360" w:hanging="360"/>
      <w:outlineLvl w:val="3"/>
    </w:pPr>
  </w:style>
  <w:style w:type="paragraph" w:customStyle="1" w:styleId="affffffc">
    <w:name w:val="附录三级条标题"/>
    <w:basedOn w:val="affffffb"/>
    <w:next w:val="affffff9"/>
    <w:qFormat/>
    <w:pPr>
      <w:tabs>
        <w:tab w:val="clear" w:pos="360"/>
        <w:tab w:val="left" w:pos="1008"/>
        <w:tab w:val="left" w:pos="1068"/>
        <w:tab w:val="left" w:pos="2580"/>
      </w:tabs>
      <w:ind w:left="1068"/>
      <w:outlineLvl w:val="4"/>
    </w:pPr>
  </w:style>
  <w:style w:type="paragraph" w:customStyle="1" w:styleId="affffffd">
    <w:name w:val="附录四级条标题"/>
    <w:basedOn w:val="affffffc"/>
    <w:next w:val="affffff9"/>
    <w:qFormat/>
    <w:pPr>
      <w:tabs>
        <w:tab w:val="clear" w:pos="828"/>
        <w:tab w:val="left" w:pos="960"/>
        <w:tab w:val="left" w:pos="1152"/>
        <w:tab w:val="left" w:pos="3000"/>
      </w:tabs>
      <w:ind w:left="960"/>
      <w:outlineLvl w:val="5"/>
    </w:pPr>
  </w:style>
  <w:style w:type="paragraph" w:customStyle="1" w:styleId="affffffe">
    <w:name w:val="附录五级条标题"/>
    <w:basedOn w:val="affffffd"/>
    <w:next w:val="affffff9"/>
    <w:qFormat/>
    <w:pPr>
      <w:tabs>
        <w:tab w:val="clear" w:pos="864"/>
        <w:tab w:val="left" w:pos="435"/>
        <w:tab w:val="left" w:pos="1296"/>
        <w:tab w:val="left" w:pos="3420"/>
      </w:tabs>
      <w:ind w:left="435" w:hanging="165"/>
      <w:outlineLvl w:val="6"/>
    </w:pPr>
  </w:style>
  <w:style w:type="paragraph" w:customStyle="1" w:styleId="afffffff">
    <w:name w:val="列项——"/>
    <w:qFormat/>
    <w:pPr>
      <w:widowControl w:val="0"/>
      <w:tabs>
        <w:tab w:val="left" w:pos="432"/>
        <w:tab w:val="left" w:pos="854"/>
      </w:tabs>
      <w:ind w:leftChars="200" w:left="432" w:hangingChars="200" w:hanging="432"/>
      <w:jc w:val="both"/>
    </w:pPr>
    <w:rPr>
      <w:rFonts w:ascii="宋体"/>
      <w:sz w:val="21"/>
    </w:rPr>
  </w:style>
  <w:style w:type="paragraph" w:customStyle="1" w:styleId="afffffff0">
    <w:name w:val="列项·"/>
    <w:qFormat/>
    <w:pPr>
      <w:tabs>
        <w:tab w:val="left" w:pos="840"/>
      </w:tabs>
      <w:ind w:leftChars="200" w:left="840" w:hangingChars="200" w:hanging="420"/>
      <w:jc w:val="both"/>
    </w:pPr>
    <w:rPr>
      <w:rFonts w:ascii="宋体"/>
      <w:sz w:val="21"/>
    </w:rPr>
  </w:style>
  <w:style w:type="paragraph" w:customStyle="1" w:styleId="afffffff1">
    <w:name w:val="三级无标题条"/>
    <w:basedOn w:val="a0"/>
    <w:qFormat/>
    <w:pPr>
      <w:tabs>
        <w:tab w:val="left" w:pos="1008"/>
      </w:tabs>
      <w:ind w:left="1008" w:hanging="1008"/>
    </w:pPr>
  </w:style>
  <w:style w:type="paragraph" w:customStyle="1" w:styleId="afffffff2">
    <w:name w:val="示例"/>
    <w:next w:val="affffff9"/>
    <w:qFormat/>
    <w:pPr>
      <w:tabs>
        <w:tab w:val="left" w:pos="816"/>
        <w:tab w:val="left" w:pos="4752"/>
      </w:tabs>
      <w:ind w:left="4752" w:firstLineChars="233" w:firstLine="419"/>
      <w:jc w:val="both"/>
    </w:pPr>
    <w:rPr>
      <w:rFonts w:ascii="宋体"/>
      <w:sz w:val="18"/>
    </w:rPr>
  </w:style>
  <w:style w:type="paragraph" w:customStyle="1" w:styleId="afffffff3">
    <w:name w:val="四级无标题条"/>
    <w:basedOn w:val="a0"/>
    <w:qFormat/>
    <w:pPr>
      <w:tabs>
        <w:tab w:val="left" w:pos="1152"/>
      </w:tabs>
      <w:ind w:left="1152" w:hanging="1152"/>
    </w:pPr>
  </w:style>
  <w:style w:type="paragraph" w:customStyle="1" w:styleId="afffffff4">
    <w:name w:val="五级无标题条"/>
    <w:basedOn w:val="a0"/>
    <w:qFormat/>
    <w:pPr>
      <w:tabs>
        <w:tab w:val="left" w:pos="1296"/>
      </w:tabs>
      <w:ind w:left="1296" w:hanging="1296"/>
    </w:pPr>
  </w:style>
  <w:style w:type="paragraph" w:customStyle="1" w:styleId="afffffff5">
    <w:name w:val="一级无标题条"/>
    <w:basedOn w:val="a0"/>
    <w:qFormat/>
    <w:pPr>
      <w:tabs>
        <w:tab w:val="left" w:pos="720"/>
      </w:tabs>
      <w:ind w:left="720" w:hanging="720"/>
    </w:pPr>
  </w:style>
  <w:style w:type="paragraph" w:customStyle="1" w:styleId="afffffff6">
    <w:name w:val="正文表标题"/>
    <w:next w:val="affffff9"/>
    <w:qFormat/>
    <w:pPr>
      <w:tabs>
        <w:tab w:val="left" w:pos="4752"/>
      </w:tabs>
      <w:ind w:left="4752" w:hanging="432"/>
      <w:jc w:val="center"/>
    </w:pPr>
    <w:rPr>
      <w:rFonts w:ascii="黑体" w:eastAsia="黑体"/>
      <w:sz w:val="21"/>
    </w:rPr>
  </w:style>
  <w:style w:type="paragraph" w:customStyle="1" w:styleId="afffffff7">
    <w:name w:val="正文图标题"/>
    <w:next w:val="affffff9"/>
    <w:qFormat/>
    <w:pPr>
      <w:tabs>
        <w:tab w:val="left" w:pos="0"/>
      </w:tabs>
      <w:ind w:firstLine="4320"/>
      <w:jc w:val="center"/>
    </w:pPr>
    <w:rPr>
      <w:rFonts w:ascii="黑体" w:eastAsia="黑体"/>
      <w:sz w:val="21"/>
    </w:rPr>
  </w:style>
  <w:style w:type="paragraph" w:customStyle="1" w:styleId="afffffff8">
    <w:name w:val="注："/>
    <w:next w:val="affffff9"/>
    <w:qFormat/>
    <w:pPr>
      <w:widowControl w:val="0"/>
      <w:tabs>
        <w:tab w:val="left" w:pos="0"/>
      </w:tabs>
      <w:autoSpaceDE w:val="0"/>
      <w:autoSpaceDN w:val="0"/>
      <w:jc w:val="both"/>
    </w:pPr>
    <w:rPr>
      <w:rFonts w:ascii="宋体"/>
      <w:sz w:val="18"/>
    </w:rPr>
  </w:style>
  <w:style w:type="paragraph" w:customStyle="1" w:styleId="afffffff9">
    <w:name w:val="注×："/>
    <w:qFormat/>
    <w:pPr>
      <w:widowControl w:val="0"/>
      <w:tabs>
        <w:tab w:val="left" w:pos="630"/>
      </w:tabs>
      <w:autoSpaceDE w:val="0"/>
      <w:autoSpaceDN w:val="0"/>
      <w:ind w:left="4752" w:hanging="4752"/>
      <w:jc w:val="both"/>
    </w:pPr>
    <w:rPr>
      <w:rFonts w:ascii="宋体"/>
      <w:sz w:val="18"/>
    </w:rPr>
  </w:style>
  <w:style w:type="character" w:customStyle="1" w:styleId="tpccontent">
    <w:name w:val="tpc_content"/>
    <w:qFormat/>
  </w:style>
  <w:style w:type="paragraph" w:customStyle="1" w:styleId="CharCharChar1">
    <w:name w:val="Char Char Char1"/>
    <w:basedOn w:val="a0"/>
    <w:qFormat/>
    <w:rPr>
      <w:sz w:val="24"/>
    </w:rPr>
  </w:style>
  <w:style w:type="character" w:customStyle="1" w:styleId="left">
    <w:name w:val="left"/>
    <w:qFormat/>
  </w:style>
  <w:style w:type="character" w:customStyle="1" w:styleId="hit">
    <w:name w:val="hit"/>
    <w:qFormat/>
  </w:style>
  <w:style w:type="paragraph" w:customStyle="1" w:styleId="120">
    <w:name w:val="样式12"/>
    <w:basedOn w:val="afa"/>
    <w:qFormat/>
    <w:pPr>
      <w:framePr w:wrap="around" w:vAnchor="text" w:hAnchor="margin" w:xAlign="center" w:y="1"/>
      <w:pBdr>
        <w:top w:val="single" w:sz="4" w:space="1" w:color="auto"/>
      </w:pBdr>
    </w:pPr>
  </w:style>
  <w:style w:type="paragraph" w:customStyle="1" w:styleId="Char30">
    <w:name w:val="Char3"/>
    <w:basedOn w:val="a0"/>
    <w:qFormat/>
    <w:pPr>
      <w:spacing w:line="240" w:lineRule="exact"/>
      <w:ind w:firstLineChars="200" w:firstLine="360"/>
    </w:pPr>
    <w:rPr>
      <w:rFonts w:ascii="仿宋_GB2312" w:eastAsia="仿宋_GB2312"/>
      <w:sz w:val="18"/>
      <w:szCs w:val="18"/>
    </w:rPr>
  </w:style>
  <w:style w:type="paragraph" w:customStyle="1" w:styleId="afffffffa">
    <w:name w:val="文件编号"/>
    <w:basedOn w:val="a0"/>
    <w:next w:val="a0"/>
    <w:qFormat/>
    <w:pPr>
      <w:jc w:val="center"/>
    </w:pPr>
    <w:rPr>
      <w:rFonts w:ascii="黑体" w:eastAsia="黑体"/>
      <w:sz w:val="44"/>
      <w:szCs w:val="44"/>
    </w:rPr>
  </w:style>
  <w:style w:type="paragraph" w:customStyle="1" w:styleId="afffffffb">
    <w:name w:val="主要负责人"/>
    <w:basedOn w:val="a0"/>
    <w:next w:val="a0"/>
    <w:qFormat/>
    <w:pPr>
      <w:jc w:val="center"/>
    </w:pPr>
    <w:rPr>
      <w:sz w:val="36"/>
      <w:szCs w:val="36"/>
    </w:rPr>
  </w:style>
  <w:style w:type="paragraph" w:customStyle="1" w:styleId="afffffffc">
    <w:name w:val="参加人员名单"/>
    <w:basedOn w:val="a0"/>
    <w:next w:val="a0"/>
    <w:qFormat/>
    <w:pPr>
      <w:jc w:val="center"/>
      <w:outlineLvl w:val="0"/>
    </w:pPr>
    <w:rPr>
      <w:sz w:val="32"/>
      <w:szCs w:val="32"/>
    </w:rPr>
  </w:style>
  <w:style w:type="paragraph" w:customStyle="1" w:styleId="afffffffd">
    <w:name w:val="标号正文"/>
    <w:basedOn w:val="a0"/>
    <w:next w:val="a0"/>
    <w:qFormat/>
    <w:pPr>
      <w:tabs>
        <w:tab w:val="left" w:pos="1540"/>
      </w:tabs>
      <w:overflowPunct w:val="0"/>
      <w:snapToGrid w:val="0"/>
      <w:spacing w:line="480" w:lineRule="exact"/>
      <w:ind w:left="1540" w:hanging="420"/>
      <w:jc w:val="left"/>
    </w:pPr>
    <w:rPr>
      <w:rFonts w:ascii="Arial" w:eastAsia="仿宋_GB2312" w:hAnsi="Arial"/>
      <w:sz w:val="28"/>
      <w:szCs w:val="20"/>
    </w:rPr>
  </w:style>
  <w:style w:type="paragraph" w:customStyle="1" w:styleId="afffffffe">
    <w:name w:val="环表头"/>
    <w:basedOn w:val="afffffe"/>
    <w:qFormat/>
    <w:pPr>
      <w:tabs>
        <w:tab w:val="clear" w:pos="5094"/>
      </w:tabs>
      <w:suppressAutoHyphens/>
      <w:snapToGrid/>
      <w:spacing w:before="60" w:after="60" w:line="312" w:lineRule="atLeast"/>
      <w:ind w:right="28" w:firstLineChars="0" w:firstLine="0"/>
      <w:jc w:val="center"/>
    </w:pPr>
    <w:rPr>
      <w:rFonts w:ascii="宋体" w:hAnsi="宋体"/>
      <w:kern w:val="0"/>
      <w:sz w:val="24"/>
      <w:szCs w:val="20"/>
    </w:rPr>
  </w:style>
  <w:style w:type="paragraph" w:customStyle="1" w:styleId="3c">
    <w:name w:val="环标3"/>
    <w:basedOn w:val="3"/>
    <w:qFormat/>
    <w:pPr>
      <w:keepNext w:val="0"/>
      <w:keepLines w:val="0"/>
      <w:adjustRightInd w:val="0"/>
      <w:spacing w:before="0" w:after="0" w:line="312" w:lineRule="atLeast"/>
      <w:jc w:val="left"/>
      <w:textAlignment w:val="baseline"/>
    </w:pPr>
    <w:rPr>
      <w:rFonts w:ascii="宋体" w:hAnsi="宋体"/>
      <w:b w:val="0"/>
      <w:bCs w:val="0"/>
      <w:kern w:val="0"/>
      <w:sz w:val="24"/>
      <w:szCs w:val="20"/>
    </w:rPr>
  </w:style>
  <w:style w:type="paragraph" w:customStyle="1" w:styleId="BodyText22">
    <w:name w:val="Body Text 22"/>
    <w:basedOn w:val="a0"/>
    <w:qFormat/>
    <w:pPr>
      <w:adjustRightInd w:val="0"/>
      <w:spacing w:line="440" w:lineRule="atLeast"/>
      <w:ind w:firstLine="480"/>
      <w:textAlignment w:val="baseline"/>
    </w:pPr>
    <w:rPr>
      <w:rFonts w:eastAsia="仿宋_GB2312"/>
      <w:sz w:val="24"/>
      <w:szCs w:val="20"/>
    </w:rPr>
  </w:style>
  <w:style w:type="paragraph" w:customStyle="1" w:styleId="2c">
    <w:name w:val="样式 首行缩进:  2 字符"/>
    <w:basedOn w:val="a0"/>
    <w:qFormat/>
    <w:pPr>
      <w:spacing w:line="600" w:lineRule="exact"/>
      <w:ind w:firstLineChars="200" w:firstLine="560"/>
    </w:pPr>
    <w:rPr>
      <w:color w:val="000000"/>
      <w:sz w:val="28"/>
    </w:rPr>
  </w:style>
  <w:style w:type="paragraph" w:customStyle="1" w:styleId="affffffff">
    <w:name w:val="我的样式"/>
    <w:basedOn w:val="a0"/>
    <w:qFormat/>
    <w:pPr>
      <w:spacing w:line="440" w:lineRule="exact"/>
    </w:pPr>
    <w:rPr>
      <w:rFonts w:ascii="宋体"/>
      <w:sz w:val="28"/>
      <w:szCs w:val="20"/>
    </w:rPr>
  </w:style>
  <w:style w:type="paragraph" w:customStyle="1" w:styleId="affffffff0">
    <w:name w:val="段标"/>
    <w:basedOn w:val="a0"/>
    <w:qFormat/>
    <w:pPr>
      <w:adjustRightInd w:val="0"/>
      <w:spacing w:line="360" w:lineRule="auto"/>
      <w:ind w:firstLine="567"/>
      <w:jc w:val="left"/>
      <w:textAlignment w:val="baseline"/>
    </w:pPr>
    <w:rPr>
      <w:kern w:val="0"/>
      <w:sz w:val="28"/>
      <w:szCs w:val="20"/>
    </w:rPr>
  </w:style>
  <w:style w:type="paragraph" w:customStyle="1" w:styleId="CharCharCharChar1">
    <w:name w:val="Char Char Char Char1"/>
    <w:basedOn w:val="a0"/>
    <w:qFormat/>
    <w:pPr>
      <w:widowControl/>
      <w:jc w:val="left"/>
    </w:pPr>
    <w:rPr>
      <w:kern w:val="0"/>
      <w:sz w:val="24"/>
      <w:szCs w:val="20"/>
    </w:rPr>
  </w:style>
  <w:style w:type="paragraph" w:customStyle="1" w:styleId="1CharCharCharChar">
    <w:name w:val="1 Char Char Char Char"/>
    <w:basedOn w:val="a0"/>
    <w:qFormat/>
    <w:rPr>
      <w:sz w:val="24"/>
    </w:rPr>
  </w:style>
  <w:style w:type="paragraph" w:customStyle="1" w:styleId="font9">
    <w:name w:val="font9"/>
    <w:basedOn w:val="a0"/>
    <w:qFormat/>
    <w:pPr>
      <w:widowControl/>
      <w:spacing w:before="100" w:beforeAutospacing="1" w:after="100" w:afterAutospacing="1"/>
      <w:jc w:val="left"/>
    </w:pPr>
    <w:rPr>
      <w:rFonts w:eastAsia="Arial Unicode MS"/>
      <w:kern w:val="0"/>
      <w:szCs w:val="21"/>
    </w:rPr>
  </w:style>
  <w:style w:type="paragraph" w:customStyle="1" w:styleId="font10">
    <w:name w:val="font10"/>
    <w:basedOn w:val="a0"/>
    <w:qFormat/>
    <w:pPr>
      <w:widowControl/>
      <w:spacing w:before="100" w:beforeAutospacing="1" w:after="100" w:afterAutospacing="1"/>
      <w:jc w:val="left"/>
    </w:pPr>
    <w:rPr>
      <w:rFonts w:ascii="幼圆" w:eastAsia="幼圆" w:hAnsi="Arial Unicode MS" w:cs="Arial Unicode MS" w:hint="eastAsia"/>
      <w:kern w:val="0"/>
      <w:szCs w:val="21"/>
    </w:rPr>
  </w:style>
  <w:style w:type="paragraph" w:customStyle="1" w:styleId="font11">
    <w:name w:val="font11"/>
    <w:basedOn w:val="a0"/>
    <w:qFormat/>
    <w:pPr>
      <w:widowControl/>
      <w:spacing w:before="100" w:beforeAutospacing="1" w:after="100" w:afterAutospacing="1"/>
      <w:jc w:val="left"/>
    </w:pPr>
    <w:rPr>
      <w:rFonts w:ascii="幼圆" w:eastAsia="幼圆" w:hAnsi="Arial Unicode MS" w:cs="Arial Unicode MS" w:hint="eastAsia"/>
      <w:kern w:val="0"/>
      <w:szCs w:val="21"/>
    </w:rPr>
  </w:style>
  <w:style w:type="paragraph" w:customStyle="1" w:styleId="font12">
    <w:name w:val="font12"/>
    <w:basedOn w:val="a0"/>
    <w:qFormat/>
    <w:pPr>
      <w:widowControl/>
      <w:spacing w:before="100" w:beforeAutospacing="1" w:after="100" w:afterAutospacing="1"/>
      <w:jc w:val="left"/>
    </w:pPr>
    <w:rPr>
      <w:rFonts w:eastAsia="Arial Unicode MS"/>
      <w:kern w:val="0"/>
      <w:szCs w:val="21"/>
    </w:rPr>
  </w:style>
  <w:style w:type="paragraph" w:customStyle="1" w:styleId="font13">
    <w:name w:val="font13"/>
    <w:basedOn w:val="a0"/>
    <w:qFormat/>
    <w:pPr>
      <w:widowControl/>
      <w:spacing w:before="100" w:beforeAutospacing="1" w:after="100" w:afterAutospacing="1"/>
      <w:jc w:val="left"/>
    </w:pPr>
    <w:rPr>
      <w:rFonts w:eastAsia="Arial Unicode MS"/>
      <w:kern w:val="0"/>
      <w:sz w:val="24"/>
    </w:rPr>
  </w:style>
  <w:style w:type="paragraph" w:customStyle="1" w:styleId="CharCharCharCharCharCharCharCharChar1CharCharCharChar">
    <w:name w:val="Char Char Char Char Char Char Char Char Char1 Char Char Char Char"/>
    <w:basedOn w:val="a0"/>
    <w:qFormat/>
    <w:rPr>
      <w:szCs w:val="21"/>
    </w:rPr>
  </w:style>
  <w:style w:type="paragraph" w:customStyle="1" w:styleId="CharCharCharChar2">
    <w:name w:val="Char Char Char Char2"/>
    <w:basedOn w:val="a0"/>
    <w:qFormat/>
    <w:pPr>
      <w:tabs>
        <w:tab w:val="left" w:pos="0"/>
      </w:tabs>
    </w:pPr>
    <w:rPr>
      <w:sz w:val="24"/>
    </w:rPr>
  </w:style>
  <w:style w:type="paragraph" w:customStyle="1" w:styleId="CharCharCharChar11">
    <w:name w:val="Char Char Char Char11"/>
    <w:basedOn w:val="a0"/>
    <w:qFormat/>
    <w:pPr>
      <w:widowControl/>
      <w:jc w:val="left"/>
    </w:pPr>
    <w:rPr>
      <w:kern w:val="0"/>
      <w:sz w:val="24"/>
      <w:szCs w:val="20"/>
    </w:rPr>
  </w:style>
  <w:style w:type="paragraph" w:customStyle="1" w:styleId="CharCharCharCharCharCharCharCharChar1CharCharCharChar1">
    <w:name w:val="Char Char Char Char Char Char Char Char Char1 Char Char Char Char1"/>
    <w:basedOn w:val="a0"/>
    <w:qFormat/>
    <w:rPr>
      <w:szCs w:val="21"/>
    </w:rPr>
  </w:style>
  <w:style w:type="paragraph" w:customStyle="1" w:styleId="130">
    <w:name w:val="样式13"/>
    <w:basedOn w:val="afa"/>
    <w:qFormat/>
    <w:pPr>
      <w:pBdr>
        <w:top w:val="single" w:sz="4" w:space="1" w:color="auto"/>
      </w:pBdr>
    </w:pPr>
  </w:style>
  <w:style w:type="character" w:customStyle="1" w:styleId="keyword1">
    <w:name w:val="keyword1"/>
    <w:qFormat/>
    <w:rPr>
      <w:color w:val="FF0000"/>
    </w:rPr>
  </w:style>
  <w:style w:type="character" w:customStyle="1" w:styleId="CharCharCharCharCharCharChar1">
    <w:name w:val="Char Char Char Char Char Char Char1"/>
    <w:link w:val="CharCharCharCharCharChar1"/>
    <w:qFormat/>
    <w:locked/>
    <w:rPr>
      <w:rFonts w:ascii="宋体" w:hAnsi="宋体"/>
      <w:kern w:val="2"/>
      <w:sz w:val="24"/>
      <w:szCs w:val="24"/>
    </w:rPr>
  </w:style>
  <w:style w:type="paragraph" w:customStyle="1" w:styleId="CharCharCharCharCharChar1">
    <w:name w:val="Char Char Char Char Char Char1"/>
    <w:basedOn w:val="a0"/>
    <w:link w:val="CharCharCharCharCharCharChar1"/>
    <w:qFormat/>
    <w:rPr>
      <w:rFonts w:ascii="宋体" w:hAnsi="宋体"/>
      <w:sz w:val="24"/>
      <w:lang w:val="zh-CN"/>
    </w:rPr>
  </w:style>
  <w:style w:type="paragraph" w:customStyle="1" w:styleId="affffffff1">
    <w:name w:val="正文 + 小四"/>
    <w:aliases w:val="居中,行距: 固定值 25 磅,首行缩进:  2 字符"/>
    <w:basedOn w:val="a0"/>
    <w:qFormat/>
    <w:pPr>
      <w:spacing w:line="500" w:lineRule="exact"/>
      <w:ind w:firstLineChars="200" w:firstLine="480"/>
      <w:jc w:val="center"/>
    </w:pPr>
    <w:rPr>
      <w:sz w:val="24"/>
    </w:rPr>
  </w:style>
  <w:style w:type="paragraph" w:customStyle="1" w:styleId="1d">
    <w:name w:val="无间隔1"/>
    <w:qFormat/>
    <w:pPr>
      <w:widowControl w:val="0"/>
      <w:jc w:val="both"/>
    </w:pPr>
    <w:rPr>
      <w:rFonts w:ascii="Arial" w:eastAsia="仿宋" w:hAnsi="Arial"/>
      <w:w w:val="90"/>
      <w:kern w:val="2"/>
      <w:sz w:val="24"/>
      <w:szCs w:val="24"/>
    </w:rPr>
  </w:style>
  <w:style w:type="paragraph" w:customStyle="1" w:styleId="CharCharCharCharCharChar2">
    <w:name w:val="Char Char Char Char Char Char2"/>
    <w:basedOn w:val="a0"/>
    <w:link w:val="CharCharCharCharCharCharChar2"/>
    <w:qFormat/>
    <w:rPr>
      <w:sz w:val="24"/>
      <w:lang w:val="zh-CN"/>
    </w:rPr>
  </w:style>
  <w:style w:type="character" w:customStyle="1" w:styleId="CharCharCharCharCharCharChar2">
    <w:name w:val="Char Char Char Char Char Char Char2"/>
    <w:link w:val="CharCharCharCharCharChar2"/>
    <w:qFormat/>
    <w:rPr>
      <w:kern w:val="2"/>
      <w:sz w:val="24"/>
      <w:szCs w:val="24"/>
    </w:rPr>
  </w:style>
  <w:style w:type="paragraph" w:customStyle="1" w:styleId="CharCharChar2">
    <w:name w:val="Char Char Char2"/>
    <w:basedOn w:val="a0"/>
    <w:rPr>
      <w:sz w:val="24"/>
    </w:rPr>
  </w:style>
  <w:style w:type="paragraph" w:customStyle="1" w:styleId="Char120">
    <w:name w:val="Char12"/>
    <w:basedOn w:val="a0"/>
    <w:qFormat/>
    <w:rPr>
      <w:sz w:val="24"/>
    </w:rPr>
  </w:style>
  <w:style w:type="paragraph" w:customStyle="1" w:styleId="CharCharCharChar3">
    <w:name w:val="Char Char Char Char3"/>
    <w:basedOn w:val="a0"/>
    <w:qFormat/>
    <w:rPr>
      <w:sz w:val="24"/>
    </w:rPr>
  </w:style>
  <w:style w:type="character" w:customStyle="1" w:styleId="CharChar22">
    <w:name w:val="Char Char22"/>
    <w:rPr>
      <w:rFonts w:ascii="宋体" w:eastAsia="宋体" w:hAnsi="宋体"/>
      <w:kern w:val="2"/>
      <w:sz w:val="24"/>
      <w:lang w:val="en-US" w:eastAsia="zh-CN" w:bidi="ar-SA"/>
    </w:rPr>
  </w:style>
  <w:style w:type="character" w:customStyle="1" w:styleId="CharChar32">
    <w:name w:val="Char Char32"/>
    <w:rPr>
      <w:rFonts w:ascii="Arial" w:eastAsia="宋体" w:hAnsi="Arial" w:cs="Arial"/>
      <w:b/>
      <w:bCs/>
      <w:kern w:val="2"/>
      <w:sz w:val="32"/>
      <w:szCs w:val="32"/>
      <w:lang w:val="en-US" w:eastAsia="zh-CN" w:bidi="ar-SA"/>
    </w:rPr>
  </w:style>
  <w:style w:type="paragraph" w:customStyle="1" w:styleId="CharCharCharCharCharChar3">
    <w:name w:val="Char Char Char Char Char Char3"/>
    <w:basedOn w:val="a0"/>
    <w:link w:val="CharCharCharCharCharCharChar3"/>
    <w:qFormat/>
    <w:rPr>
      <w:sz w:val="24"/>
      <w:lang w:val="zh-CN"/>
    </w:rPr>
  </w:style>
  <w:style w:type="character" w:customStyle="1" w:styleId="CharCharCharCharCharCharChar3">
    <w:name w:val="Char Char Char Char Char Char Char3"/>
    <w:link w:val="CharCharCharCharCharChar3"/>
    <w:rPr>
      <w:kern w:val="2"/>
      <w:sz w:val="24"/>
      <w:szCs w:val="24"/>
    </w:rPr>
  </w:style>
  <w:style w:type="paragraph" w:customStyle="1" w:styleId="CharCharChar3">
    <w:name w:val="Char Char Char3"/>
    <w:basedOn w:val="a0"/>
    <w:qFormat/>
    <w:rPr>
      <w:sz w:val="24"/>
    </w:rPr>
  </w:style>
  <w:style w:type="paragraph" w:customStyle="1" w:styleId="Char130">
    <w:name w:val="Char13"/>
    <w:basedOn w:val="a0"/>
    <w:qFormat/>
    <w:rPr>
      <w:sz w:val="24"/>
    </w:rPr>
  </w:style>
  <w:style w:type="paragraph" w:customStyle="1" w:styleId="CharCharCharChar4">
    <w:name w:val="Char Char Char Char4"/>
    <w:basedOn w:val="a0"/>
    <w:qFormat/>
    <w:rPr>
      <w:sz w:val="24"/>
    </w:rPr>
  </w:style>
  <w:style w:type="character" w:customStyle="1" w:styleId="CharChar21">
    <w:name w:val="Char Char21"/>
    <w:rPr>
      <w:rFonts w:ascii="宋体" w:eastAsia="宋体" w:hAnsi="宋体"/>
      <w:kern w:val="2"/>
      <w:sz w:val="24"/>
      <w:lang w:val="en-US" w:eastAsia="zh-CN" w:bidi="ar-SA"/>
    </w:rPr>
  </w:style>
  <w:style w:type="character" w:customStyle="1" w:styleId="CharChar31">
    <w:name w:val="Char Char31"/>
    <w:rPr>
      <w:rFonts w:ascii="Arial" w:eastAsia="宋体" w:hAnsi="Arial" w:cs="Arial"/>
      <w:b/>
      <w:bCs/>
      <w:kern w:val="2"/>
      <w:sz w:val="32"/>
      <w:szCs w:val="32"/>
      <w:lang w:val="en-US" w:eastAsia="zh-CN" w:bidi="ar-SA"/>
    </w:rPr>
  </w:style>
  <w:style w:type="paragraph" w:customStyle="1" w:styleId="3111h3H3level3PIM3Level3HeadHeading3-ol">
    <w:name w:val="样式 标题 3条标题1.1.1h3H3level_3PIM 3Level 3 HeadHeading 3 - ol..."/>
    <w:basedOn w:val="3"/>
    <w:qFormat/>
    <w:pPr>
      <w:keepLines w:val="0"/>
      <w:spacing w:before="0" w:after="0" w:line="240" w:lineRule="auto"/>
    </w:pPr>
    <w:rPr>
      <w:rFonts w:eastAsia="黑体"/>
      <w:b w:val="0"/>
      <w:sz w:val="24"/>
      <w:szCs w:val="24"/>
    </w:rPr>
  </w:style>
  <w:style w:type="paragraph" w:customStyle="1" w:styleId="affffffff2">
    <w:name w:val="表格文字样式"/>
    <w:basedOn w:val="a0"/>
    <w:pPr>
      <w:tabs>
        <w:tab w:val="left" w:pos="567"/>
      </w:tabs>
      <w:jc w:val="center"/>
    </w:pPr>
    <w:rPr>
      <w:spacing w:val="20"/>
      <w:sz w:val="24"/>
      <w:szCs w:val="20"/>
    </w:rPr>
  </w:style>
  <w:style w:type="character" w:customStyle="1" w:styleId="Char14">
    <w:name w:val="正文文本 Char1"/>
    <w:rPr>
      <w:rFonts w:ascii="宋体" w:eastAsia="宋体" w:hAnsi="宋体"/>
      <w:kern w:val="2"/>
      <w:sz w:val="24"/>
      <w:lang w:val="en-US" w:eastAsia="zh-CN" w:bidi="ar-SA"/>
    </w:rPr>
  </w:style>
  <w:style w:type="character" w:customStyle="1" w:styleId="2CharCharCharChar">
    <w:name w:val="标题 2 Char Char Char Char"/>
    <w:rPr>
      <w:rFonts w:ascii="Arial" w:eastAsia="黑体" w:hAnsi="Arial"/>
      <w:b/>
      <w:bCs/>
      <w:kern w:val="2"/>
      <w:sz w:val="32"/>
      <w:szCs w:val="32"/>
      <w:lang w:val="en-US" w:eastAsia="zh-CN" w:bidi="ar-SA"/>
    </w:rPr>
  </w:style>
  <w:style w:type="paragraph" w:customStyle="1" w:styleId="59">
    <w:name w:val="标题5"/>
    <w:basedOn w:val="a0"/>
    <w:next w:val="a0"/>
    <w:link w:val="5Char0"/>
    <w:pPr>
      <w:keepNext/>
      <w:spacing w:line="360" w:lineRule="auto"/>
      <w:ind w:firstLineChars="200" w:firstLine="480"/>
      <w:jc w:val="left"/>
      <w:outlineLvl w:val="4"/>
    </w:pPr>
    <w:rPr>
      <w:rFonts w:ascii="宋体"/>
      <w:color w:val="000000"/>
      <w:kern w:val="0"/>
      <w:sz w:val="24"/>
      <w:lang w:val="zh-CN"/>
    </w:rPr>
  </w:style>
  <w:style w:type="character" w:customStyle="1" w:styleId="5Char0">
    <w:name w:val="标题5 Char"/>
    <w:link w:val="59"/>
    <w:rPr>
      <w:rFonts w:ascii="宋体"/>
      <w:color w:val="000000"/>
      <w:sz w:val="24"/>
      <w:szCs w:val="24"/>
    </w:rPr>
  </w:style>
  <w:style w:type="character" w:customStyle="1" w:styleId="H1Char">
    <w:name w:val="H1 Char"/>
    <w:aliases w:val="PIM 1 Char,h1 Char,标题 1(章) Char,标书1 Char,1.标题 1 Char,Section Head Char,Header1 Char,1st level Char,l1 Char,Heading 0 Char,Fab-1 Char,-*+ Char,章标题 1 Char,一、 Char,章节 Char,Fab-1... Char,b1 Char Char,章节 Char Char,标题 1 Char Char Char Char Char,章标题 Ch"/>
    <w:rPr>
      <w:rFonts w:ascii="宋体" w:eastAsia="宋体" w:hAnsi="宋体"/>
      <w:b/>
      <w:bCs/>
      <w:kern w:val="44"/>
      <w:sz w:val="44"/>
      <w:szCs w:val="44"/>
      <w:lang w:val="en-US" w:eastAsia="zh-CN" w:bidi="ar-SA"/>
    </w:rPr>
  </w:style>
  <w:style w:type="character" w:customStyle="1" w:styleId="CharChar5">
    <w:name w:val="Char Char5"/>
    <w:rPr>
      <w:rFonts w:ascii="Arial" w:eastAsia="宋体" w:hAnsi="Arial" w:cs="Arial"/>
      <w:b/>
      <w:bCs/>
      <w:kern w:val="2"/>
      <w:sz w:val="32"/>
      <w:szCs w:val="32"/>
      <w:lang w:val="en-US" w:eastAsia="zh-CN" w:bidi="ar-SA"/>
    </w:rPr>
  </w:style>
  <w:style w:type="character" w:customStyle="1" w:styleId="H1Char1">
    <w:name w:val="H1 Char1"/>
    <w:aliases w:val="PIM 1 Char1,h1 Char1,标题 1(章) Char1,标书1 Char1,1.标题 1 Char1,Section Head Char1,Header1 Char1,1st level Char1,l1 Char1,Heading 0 Char1,Fab-1 Char1,-*+ Char1,章标题 1 Char1,一、 Char1,章节 Char1,Fab-1... Char1,b1 Char Char1,章节标题 Char1,b1 Char1,标题 12,-*+2"/>
    <w:qFormat/>
    <w:rPr>
      <w:rFonts w:ascii="宋体" w:hAnsi="宋体"/>
      <w:b/>
      <w:bCs/>
      <w:kern w:val="44"/>
      <w:sz w:val="44"/>
      <w:szCs w:val="44"/>
    </w:rPr>
  </w:style>
  <w:style w:type="character" w:customStyle="1" w:styleId="H1Char2">
    <w:name w:val="H1 Char2"/>
    <w:aliases w:val="PIM 1 Char2,h1 Char2,标题 1(章) Char2,标书1 Char2,1.标题 1 Char2,Section Head Char2,Header1 Char2,1st level Char2,l1 Char2,Heading 0 Char2,Fab-1 Char2,-*+ Char2,章标题 1 Char2,一、 Char2,章节 Char2,Fab-1... Char2,b1 Char Char2"/>
    <w:qFormat/>
    <w:rPr>
      <w:rFonts w:ascii="宋体" w:eastAsia="宋体" w:hAnsi="宋体"/>
      <w:b/>
      <w:bCs/>
      <w:kern w:val="44"/>
      <w:sz w:val="44"/>
      <w:szCs w:val="44"/>
      <w:lang w:val="en-US" w:eastAsia="zh-CN" w:bidi="ar-SA"/>
    </w:rPr>
  </w:style>
  <w:style w:type="character" w:customStyle="1" w:styleId="H1Char3">
    <w:name w:val="H1 Char3"/>
    <w:aliases w:val="PIM 1 Char3,h1 Char3,标题 1(章) Char3,标书1 Char3,1.标题 1 Char3,Section Head Char3,Header1 Char3,1st level Char3,l1 Char3,Heading 0 Char3,Fab-1 Char3,-*+ Char3,章标题 1 Char3,一、 Char3,章节 Char3,Fab-1... Char3,b1 Char Char3"/>
    <w:rPr>
      <w:rFonts w:ascii="宋体" w:hAnsi="宋体"/>
      <w:b/>
      <w:bCs/>
      <w:kern w:val="44"/>
      <w:sz w:val="44"/>
      <w:szCs w:val="44"/>
    </w:rPr>
  </w:style>
  <w:style w:type="paragraph" w:customStyle="1" w:styleId="xuchao1">
    <w:name w:val="xuchao1"/>
    <w:basedOn w:val="a0"/>
    <w:pPr>
      <w:spacing w:line="500" w:lineRule="exact"/>
      <w:ind w:firstLineChars="200" w:firstLine="200"/>
    </w:pPr>
    <w:rPr>
      <w:rFonts w:ascii="宋体" w:hAnsi="宋体"/>
      <w:sz w:val="24"/>
    </w:rPr>
  </w:style>
  <w:style w:type="character" w:customStyle="1" w:styleId="6Char">
    <w:name w:val="标题 6 Char"/>
    <w:aliases w:val="H6 Char,第五层条 Char,标题1.1.1.1.1.1 Char"/>
    <w:link w:val="6"/>
    <w:qFormat/>
    <w:rPr>
      <w:rFonts w:ascii="Arial" w:eastAsia="黑体" w:hAnsi="Arial"/>
      <w:b/>
      <w:kern w:val="2"/>
      <w:sz w:val="24"/>
      <w:lang w:val="zh-CN"/>
    </w:rPr>
  </w:style>
  <w:style w:type="paragraph" w:customStyle="1" w:styleId="affffffff3">
    <w:name w:val="表格中文字"/>
    <w:basedOn w:val="a0"/>
    <w:link w:val="Charff0"/>
    <w:pPr>
      <w:adjustRightInd w:val="0"/>
      <w:snapToGrid w:val="0"/>
      <w:jc w:val="center"/>
    </w:pPr>
    <w:rPr>
      <w:kern w:val="18"/>
      <w:szCs w:val="21"/>
      <w:lang w:val="zh-CN"/>
    </w:rPr>
  </w:style>
  <w:style w:type="character" w:customStyle="1" w:styleId="Charff0">
    <w:name w:val="表格中文字 Char"/>
    <w:link w:val="affffffff3"/>
    <w:rPr>
      <w:kern w:val="18"/>
      <w:sz w:val="21"/>
      <w:szCs w:val="21"/>
    </w:rPr>
  </w:style>
  <w:style w:type="paragraph" w:customStyle="1" w:styleId="affffffff4">
    <w:name w:val="表格标题标题"/>
    <w:basedOn w:val="a0"/>
    <w:link w:val="Charff1"/>
    <w:pPr>
      <w:adjustRightInd w:val="0"/>
      <w:snapToGrid w:val="0"/>
      <w:spacing w:beforeLines="100" w:before="312" w:line="360" w:lineRule="auto"/>
    </w:pPr>
    <w:rPr>
      <w:kern w:val="18"/>
      <w:sz w:val="24"/>
      <w:szCs w:val="20"/>
      <w:lang w:val="zh-CN"/>
    </w:rPr>
  </w:style>
  <w:style w:type="character" w:customStyle="1" w:styleId="Charff1">
    <w:name w:val="表格标题标题 Char"/>
    <w:link w:val="affffffff4"/>
    <w:rPr>
      <w:kern w:val="18"/>
      <w:sz w:val="24"/>
    </w:rPr>
  </w:style>
  <w:style w:type="character" w:customStyle="1" w:styleId="2Char2">
    <w:name w:val="正文文本 2 Char"/>
    <w:aliases w:val="正文文字 2 Char"/>
    <w:link w:val="26"/>
    <w:rPr>
      <w:kern w:val="2"/>
      <w:sz w:val="21"/>
      <w:szCs w:val="24"/>
    </w:rPr>
  </w:style>
  <w:style w:type="character" w:customStyle="1" w:styleId="Charb">
    <w:name w:val="纯文本 Char"/>
    <w:aliases w:val="普通文字 Char,Plain Text Char1 Char,Plain Text Char Char Char1,Plain Text Char Char1,Plain Text Char2 Char Char,Plain Text Char Char Char Char,Plain Text Char1 Char Char Char,普通文字 Char Char Char Char1,普通文字 Char Char Char Char Char,Plain Text Char2"/>
    <w:link w:val="af7"/>
    <w:rPr>
      <w:rFonts w:ascii="宋体" w:hAnsi="Courier New" w:cs="Courier New"/>
      <w:kern w:val="2"/>
      <w:sz w:val="21"/>
      <w:szCs w:val="21"/>
    </w:rPr>
  </w:style>
  <w:style w:type="paragraph" w:customStyle="1" w:styleId="TOC1">
    <w:name w:val="TOC 标题1"/>
    <w:basedOn w:val="1"/>
    <w:next w:val="a0"/>
    <w:uiPriority w:val="39"/>
    <w:qFormat/>
    <w:pPr>
      <w:spacing w:before="480" w:line="276" w:lineRule="auto"/>
      <w:jc w:val="left"/>
      <w:outlineLvl w:val="9"/>
    </w:pPr>
    <w:rPr>
      <w:rFonts w:ascii="Cambria" w:hAnsi="Cambria"/>
      <w:bCs/>
      <w:color w:val="365F91"/>
      <w:kern w:val="0"/>
      <w:sz w:val="28"/>
      <w:szCs w:val="28"/>
    </w:rPr>
  </w:style>
  <w:style w:type="paragraph" w:customStyle="1" w:styleId="affffffff5">
    <w:name w:val="表名"/>
    <w:basedOn w:val="a0"/>
    <w:link w:val="Charff2"/>
    <w:pPr>
      <w:autoSpaceDE w:val="0"/>
      <w:autoSpaceDN w:val="0"/>
      <w:adjustRightInd w:val="0"/>
      <w:spacing w:beforeLines="50" w:before="163"/>
      <w:jc w:val="center"/>
      <w:textAlignment w:val="baseline"/>
    </w:pPr>
    <w:rPr>
      <w:rFonts w:ascii="Arial" w:eastAsia="黑体" w:hAnsi="Arial"/>
      <w:b/>
      <w:bCs/>
      <w:kern w:val="0"/>
      <w:sz w:val="24"/>
      <w:szCs w:val="20"/>
      <w:lang w:val="zh-CN"/>
    </w:rPr>
  </w:style>
  <w:style w:type="character" w:customStyle="1" w:styleId="Charff2">
    <w:name w:val="表名 Char"/>
    <w:link w:val="affffffff5"/>
    <w:qFormat/>
    <w:rPr>
      <w:rFonts w:ascii="Arial" w:eastAsia="黑体" w:hAnsi="Arial"/>
      <w:b/>
      <w:bCs/>
      <w:sz w:val="24"/>
    </w:rPr>
  </w:style>
  <w:style w:type="paragraph" w:customStyle="1" w:styleId="CharCharCharCharCharCharCharCharChar1CharCharCharCharCharCharChar">
    <w:name w:val="Char Char Char Char Char Char Char Char Char1 Char Char Char Char Char Char Char"/>
    <w:basedOn w:val="a0"/>
    <w:qFormat/>
    <w:rPr>
      <w:szCs w:val="21"/>
    </w:rPr>
  </w:style>
  <w:style w:type="character" w:customStyle="1" w:styleId="Charf4">
    <w:name w:val="表格文字 Char"/>
    <w:aliases w:val="孙普文字 Char,纯文本 Char Char Char Char Char Char,普通文字 Char Char Char1,普通文字 Char Char Char Char Char Char Char Char1,文字缩进 Char,普通文字 Char3"/>
    <w:link w:val="afff2"/>
    <w:rPr>
      <w:rFonts w:ascii="宋体" w:eastAsia="宋体" w:hAnsi="宋体"/>
      <w:snapToGrid w:val="0"/>
      <w:spacing w:val="6"/>
      <w:sz w:val="21"/>
      <w:szCs w:val="21"/>
      <w:lang w:val="en-US" w:eastAsia="zh-CN" w:bidi="ar-SA"/>
    </w:rPr>
  </w:style>
  <w:style w:type="paragraph" w:customStyle="1" w:styleId="099152">
    <w:name w:val="样式 首行缩进:  0.99 厘米 行距: 1.5 倍行距2"/>
    <w:basedOn w:val="a0"/>
    <w:pPr>
      <w:adjustRightInd w:val="0"/>
      <w:snapToGrid w:val="0"/>
      <w:jc w:val="center"/>
    </w:pPr>
    <w:rPr>
      <w:snapToGrid w:val="0"/>
      <w:kern w:val="0"/>
      <w:szCs w:val="21"/>
    </w:rPr>
  </w:style>
  <w:style w:type="paragraph" w:customStyle="1" w:styleId="1e">
    <w:name w:val="博泵1"/>
    <w:basedOn w:val="a0"/>
    <w:link w:val="1Char4"/>
    <w:qFormat/>
    <w:pPr>
      <w:adjustRightInd w:val="0"/>
      <w:spacing w:line="480" w:lineRule="exact"/>
      <w:ind w:firstLineChars="200" w:firstLine="200"/>
      <w:jc w:val="left"/>
      <w:textAlignment w:val="baseline"/>
    </w:pPr>
    <w:rPr>
      <w:rFonts w:hAnsi="宋体" w:cs="宋体"/>
      <w:color w:val="000000"/>
      <w:kern w:val="0"/>
      <w:sz w:val="24"/>
      <w:szCs w:val="20"/>
    </w:rPr>
  </w:style>
  <w:style w:type="character" w:customStyle="1" w:styleId="1Char4">
    <w:name w:val="博泵1 Char"/>
    <w:link w:val="1e"/>
    <w:rPr>
      <w:rFonts w:eastAsia="宋体" w:hAnsi="宋体" w:cs="宋体"/>
      <w:color w:val="000000"/>
      <w:sz w:val="24"/>
      <w:lang w:val="en-US" w:eastAsia="zh-CN" w:bidi="ar-SA"/>
    </w:rPr>
  </w:style>
  <w:style w:type="paragraph" w:customStyle="1" w:styleId="affffffff6">
    <w:name w:val="表格内文字"/>
    <w:basedOn w:val="a0"/>
    <w:link w:val="Charff3"/>
    <w:pPr>
      <w:tabs>
        <w:tab w:val="left" w:pos="0"/>
      </w:tabs>
      <w:adjustRightInd w:val="0"/>
      <w:snapToGrid w:val="0"/>
      <w:jc w:val="center"/>
    </w:pPr>
    <w:rPr>
      <w:rFonts w:eastAsia="仿宋_GB2312"/>
      <w:sz w:val="24"/>
    </w:rPr>
  </w:style>
  <w:style w:type="character" w:customStyle="1" w:styleId="Charff3">
    <w:name w:val="表格内文字 Char"/>
    <w:link w:val="affffffff6"/>
    <w:rPr>
      <w:rFonts w:eastAsia="仿宋_GB2312"/>
      <w:kern w:val="2"/>
      <w:sz w:val="24"/>
      <w:szCs w:val="24"/>
      <w:lang w:val="en-US" w:eastAsia="zh-CN" w:bidi="ar-SA"/>
    </w:rPr>
  </w:style>
  <w:style w:type="paragraph" w:customStyle="1" w:styleId="affffffff7">
    <w:name w:val="正文内容"/>
    <w:basedOn w:val="a0"/>
    <w:link w:val="Charff4"/>
    <w:pPr>
      <w:spacing w:line="360" w:lineRule="auto"/>
      <w:ind w:firstLineChars="200" w:firstLine="200"/>
      <w:jc w:val="left"/>
    </w:pPr>
    <w:rPr>
      <w:sz w:val="24"/>
    </w:rPr>
  </w:style>
  <w:style w:type="character" w:customStyle="1" w:styleId="Charff4">
    <w:name w:val="正文内容 Char"/>
    <w:link w:val="affffffff7"/>
    <w:rPr>
      <w:rFonts w:eastAsia="宋体"/>
      <w:kern w:val="2"/>
      <w:sz w:val="24"/>
      <w:szCs w:val="24"/>
      <w:lang w:val="en-US" w:eastAsia="zh-CN" w:bidi="ar-SA"/>
    </w:rPr>
  </w:style>
  <w:style w:type="paragraph" w:customStyle="1" w:styleId="112">
    <w:name w:val="正文11"/>
    <w:basedOn w:val="a0"/>
    <w:qFormat/>
    <w:pPr>
      <w:adjustRightInd w:val="0"/>
      <w:snapToGrid w:val="0"/>
      <w:spacing w:line="360" w:lineRule="auto"/>
      <w:ind w:firstLine="539"/>
    </w:pPr>
    <w:rPr>
      <w:rFonts w:ascii="宋体" w:hAnsi="宋体"/>
      <w:kern w:val="0"/>
      <w:sz w:val="24"/>
    </w:rPr>
  </w:style>
  <w:style w:type="paragraph" w:customStyle="1" w:styleId="word">
    <w:name w:val="word"/>
    <w:basedOn w:val="a0"/>
    <w:pPr>
      <w:adjustRightInd w:val="0"/>
      <w:snapToGrid w:val="0"/>
      <w:spacing w:line="360" w:lineRule="auto"/>
      <w:outlineLvl w:val="2"/>
    </w:pPr>
    <w:rPr>
      <w:b/>
      <w:color w:val="000000"/>
      <w:sz w:val="28"/>
      <w:szCs w:val="28"/>
    </w:rPr>
  </w:style>
  <w:style w:type="character" w:customStyle="1" w:styleId="CharCharCharChar0">
    <w:name w:val="纯文本 Char Char Char Char"/>
    <w:aliases w:val="纯文本 Char Char Char1,纯文本 Char Char Char Char Char Char Char Char Char,纯文本 Char Char Char Char Char Char Char Char Char Char Char Char Char Char,纯文本 Char Char Char Char Char Char Char Char Char Char Char Char Char Char Char Char"/>
    <w:rPr>
      <w:rFonts w:ascii="宋体" w:hAnsi="Courier New" w:cs="Courier New"/>
      <w:kern w:val="2"/>
      <w:sz w:val="21"/>
      <w:szCs w:val="21"/>
    </w:rPr>
  </w:style>
  <w:style w:type="paragraph" w:customStyle="1" w:styleId="CharCharChar1CharCharCharCharCharCharChar">
    <w:name w:val="Char Char Char1 Char Char Char Char Char Char Char"/>
    <w:basedOn w:val="a0"/>
    <w:qFormat/>
    <w:rPr>
      <w:szCs w:val="20"/>
    </w:rPr>
  </w:style>
  <w:style w:type="paragraph" w:customStyle="1" w:styleId="PlainText1">
    <w:name w:val="Plain Text1"/>
    <w:basedOn w:val="a0"/>
    <w:pPr>
      <w:autoSpaceDE w:val="0"/>
      <w:autoSpaceDN w:val="0"/>
      <w:adjustRightInd w:val="0"/>
      <w:textAlignment w:val="baseline"/>
    </w:pPr>
    <w:rPr>
      <w:rFonts w:ascii="宋体" w:hAnsi="Tms Rmn"/>
      <w:kern w:val="0"/>
      <w:szCs w:val="20"/>
    </w:rPr>
  </w:style>
  <w:style w:type="paragraph" w:customStyle="1" w:styleId="affffffff8">
    <w:name w:val="表格标题博泵"/>
    <w:basedOn w:val="a0"/>
    <w:link w:val="Charff5"/>
    <w:pPr>
      <w:adjustRightInd w:val="0"/>
      <w:snapToGrid w:val="0"/>
      <w:jc w:val="center"/>
      <w:textAlignment w:val="baseline"/>
    </w:pPr>
    <w:rPr>
      <w:rFonts w:cs="宋体"/>
      <w:b/>
      <w:color w:val="000000"/>
      <w:szCs w:val="20"/>
    </w:rPr>
  </w:style>
  <w:style w:type="character" w:customStyle="1" w:styleId="Charff5">
    <w:name w:val="表格标题博泵 Char"/>
    <w:link w:val="affffffff8"/>
    <w:rPr>
      <w:rFonts w:eastAsia="宋体" w:cs="宋体"/>
      <w:b/>
      <w:color w:val="000000"/>
      <w:kern w:val="2"/>
      <w:sz w:val="21"/>
      <w:lang w:val="en-US" w:eastAsia="zh-CN" w:bidi="ar-SA"/>
    </w:rPr>
  </w:style>
  <w:style w:type="paragraph" w:customStyle="1" w:styleId="affffffff9">
    <w:name w:val="正文正本 + 宋体"/>
    <w:basedOn w:val="a0"/>
    <w:link w:val="Charff6"/>
    <w:qFormat/>
    <w:pPr>
      <w:widowControl/>
      <w:spacing w:line="360" w:lineRule="auto"/>
      <w:ind w:firstLine="510"/>
      <w:jc w:val="left"/>
    </w:pPr>
    <w:rPr>
      <w:rFonts w:ascii="宋体" w:hAnsi="宋体"/>
      <w:kern w:val="0"/>
      <w:sz w:val="24"/>
    </w:rPr>
  </w:style>
  <w:style w:type="character" w:customStyle="1" w:styleId="Charff6">
    <w:name w:val="正文正本 + 宋体 Char"/>
    <w:link w:val="affffffff9"/>
    <w:qFormat/>
    <w:rPr>
      <w:rFonts w:ascii="宋体" w:eastAsia="宋体" w:hAnsi="宋体"/>
      <w:sz w:val="24"/>
      <w:szCs w:val="24"/>
      <w:lang w:val="en-US" w:eastAsia="zh-CN" w:bidi="ar-SA"/>
    </w:rPr>
  </w:style>
  <w:style w:type="paragraph" w:customStyle="1" w:styleId="ParaCharCharChar1CharCharCharCharCharCharCharCharCharChar">
    <w:name w:val="默认段落字体 Para Char Char Char1 Char Char Char Char Char Char Char Char Char Char"/>
    <w:basedOn w:val="a0"/>
    <w:qFormat/>
    <w:rPr>
      <w:sz w:val="24"/>
    </w:rPr>
  </w:style>
  <w:style w:type="character" w:customStyle="1" w:styleId="Charf9">
    <w:name w:val="表格 Char"/>
    <w:link w:val="afff6"/>
    <w:qFormat/>
    <w:rPr>
      <w:rFonts w:ascii="仿宋_GB2312" w:eastAsia="仿宋_GB2312" w:hAnsi="Alaska"/>
      <w:sz w:val="21"/>
      <w:lang w:val="zh-CN"/>
    </w:rPr>
  </w:style>
  <w:style w:type="paragraph" w:customStyle="1" w:styleId="pic-info">
    <w:name w:val="pic-info"/>
    <w:basedOn w:val="a0"/>
    <w:pPr>
      <w:widowControl/>
      <w:spacing w:before="100" w:beforeAutospacing="1" w:after="100" w:afterAutospacing="1"/>
      <w:jc w:val="left"/>
    </w:pPr>
    <w:rPr>
      <w:rFonts w:ascii="宋体" w:hAnsi="宋体" w:cs="宋体"/>
      <w:kern w:val="0"/>
      <w:sz w:val="24"/>
    </w:rPr>
  </w:style>
  <w:style w:type="paragraph" w:customStyle="1" w:styleId="3d">
    <w:name w:val="正文文字 3"/>
    <w:basedOn w:val="a0"/>
    <w:semiHidden/>
    <w:pPr>
      <w:spacing w:line="280" w:lineRule="exact"/>
      <w:jc w:val="center"/>
    </w:pPr>
    <w:rPr>
      <w:rFonts w:ascii="仿宋_GB2312" w:eastAsia="仿宋_GB2312" w:hAnsi="Arial Black" w:cs="仿宋_GB2312"/>
      <w:szCs w:val="21"/>
    </w:rPr>
  </w:style>
  <w:style w:type="paragraph" w:customStyle="1" w:styleId="1f">
    <w:name w:val="列出段落1"/>
    <w:basedOn w:val="a0"/>
    <w:qFormat/>
    <w:pPr>
      <w:ind w:firstLineChars="200" w:firstLine="420"/>
    </w:pPr>
    <w:rPr>
      <w:rFonts w:ascii="Calibri" w:hAnsi="Calibri"/>
      <w:szCs w:val="22"/>
    </w:rPr>
  </w:style>
  <w:style w:type="character" w:customStyle="1" w:styleId="CharChar0">
    <w:name w:val="题注 Char Char"/>
    <w:aliases w:val="电厂表题注格式 Char Char"/>
    <w:link w:val="1f0"/>
    <w:qFormat/>
    <w:rPr>
      <w:rFonts w:ascii="Cambria" w:eastAsia="黑体" w:hAnsi="Cambria"/>
      <w:lang w:bidi="ar-SA"/>
    </w:rPr>
  </w:style>
  <w:style w:type="paragraph" w:customStyle="1" w:styleId="1f0">
    <w:name w:val="题注1"/>
    <w:basedOn w:val="a0"/>
    <w:next w:val="a0"/>
    <w:link w:val="CharChar0"/>
    <w:qFormat/>
    <w:rPr>
      <w:rFonts w:ascii="Cambria" w:eastAsia="黑体" w:hAnsi="Cambria"/>
      <w:kern w:val="0"/>
      <w:sz w:val="20"/>
      <w:szCs w:val="20"/>
      <w:lang w:val="zh-CN"/>
    </w:rPr>
  </w:style>
  <w:style w:type="character" w:customStyle="1" w:styleId="CharChar1">
    <w:name w:val="表格文字 Char Char"/>
    <w:qFormat/>
    <w:rPr>
      <w:rFonts w:ascii="仿宋_GB2312" w:eastAsia="宋体" w:hAnsi="Arial Black"/>
      <w:kern w:val="44"/>
      <w:sz w:val="24"/>
    </w:rPr>
  </w:style>
  <w:style w:type="paragraph" w:customStyle="1" w:styleId="1121215">
    <w:name w:val="样式 标题 1 + 宋体 小四 段前: 12 磅 段后: 12 磅 行距: 1.5 倍行距"/>
    <w:basedOn w:val="1"/>
    <w:pPr>
      <w:pageBreakBefore/>
      <w:widowControl w:val="0"/>
      <w:numPr>
        <w:numId w:val="0"/>
      </w:numPr>
      <w:spacing w:before="240" w:after="240"/>
    </w:pPr>
    <w:rPr>
      <w:rFonts w:ascii="宋体" w:hAnsi="宋体" w:cs="宋体"/>
      <w:bCs/>
      <w:sz w:val="24"/>
    </w:rPr>
  </w:style>
  <w:style w:type="paragraph" w:customStyle="1" w:styleId="CharCharCharCharCharCharCharCharChar1CharCharCharCharCharChar1Char">
    <w:name w:val="Char Char Char Char Char Char Char Char Char1 Char Char Char Char Char Char1 Char"/>
    <w:basedOn w:val="a0"/>
    <w:rPr>
      <w:szCs w:val="21"/>
    </w:rPr>
  </w:style>
  <w:style w:type="character" w:customStyle="1" w:styleId="Char15">
    <w:name w:val="正文文字 Char1"/>
    <w:aliases w:val="bt Char1,body text Char1,Body Text x Char Char1"/>
    <w:rPr>
      <w:rFonts w:eastAsia="仿宋_GB2312"/>
      <w:kern w:val="2"/>
      <w:sz w:val="28"/>
      <w:lang w:val="en-US" w:eastAsia="zh-CN" w:bidi="ar-SA"/>
    </w:rPr>
  </w:style>
  <w:style w:type="character" w:customStyle="1" w:styleId="3Char0">
    <w:name w:val="正文文本缩进 3 Char"/>
    <w:aliases w:val="正文文字缩进 3 Char,环评正文文字缩进（江东模板） Char"/>
    <w:link w:val="36"/>
    <w:rPr>
      <w:rFonts w:eastAsia="宋体"/>
      <w:kern w:val="2"/>
      <w:sz w:val="16"/>
      <w:szCs w:val="16"/>
      <w:lang w:val="en-US" w:eastAsia="zh-CN" w:bidi="ar-SA"/>
    </w:rPr>
  </w:style>
  <w:style w:type="paragraph" w:customStyle="1" w:styleId="Fu01">
    <w:name w:val="样式Fu01"/>
    <w:basedOn w:val="a0"/>
    <w:pPr>
      <w:autoSpaceDE w:val="0"/>
      <w:autoSpaceDN w:val="0"/>
      <w:adjustRightInd w:val="0"/>
      <w:spacing w:before="40" w:after="40" w:line="0" w:lineRule="atLeast"/>
      <w:jc w:val="left"/>
    </w:pPr>
    <w:rPr>
      <w:rFonts w:ascii="幼圆" w:eastAsia="幼圆"/>
      <w:snapToGrid w:val="0"/>
      <w:kern w:val="0"/>
    </w:rPr>
  </w:style>
  <w:style w:type="paragraph" w:customStyle="1" w:styleId="150">
    <w:name w:val="正文 宋体 小四 行距: 1.5 倍行距"/>
    <w:basedOn w:val="a0"/>
    <w:pPr>
      <w:spacing w:line="360" w:lineRule="auto"/>
      <w:ind w:firstLineChars="200" w:firstLine="480"/>
    </w:pPr>
    <w:rPr>
      <w:rFonts w:ascii="宋体"/>
      <w:sz w:val="24"/>
      <w:szCs w:val="20"/>
    </w:rPr>
  </w:style>
  <w:style w:type="paragraph" w:customStyle="1" w:styleId="affffffffa">
    <w:name w:val="主要条文"/>
    <w:basedOn w:val="a0"/>
    <w:pPr>
      <w:tabs>
        <w:tab w:val="left" w:pos="480"/>
      </w:tabs>
      <w:ind w:left="480" w:hanging="480"/>
    </w:pPr>
    <w:rPr>
      <w:sz w:val="24"/>
    </w:rPr>
  </w:style>
  <w:style w:type="character" w:customStyle="1" w:styleId="Charfe">
    <w:name w:val="表 Char"/>
    <w:link w:val="afffff9"/>
    <w:rPr>
      <w:rFonts w:ascii="宋体" w:eastAsia="宋体" w:hAnsi="Arial Black"/>
      <w:kern w:val="21"/>
      <w:sz w:val="21"/>
      <w:lang w:val="en-US" w:eastAsia="zh-CN" w:bidi="ar-SA"/>
    </w:rPr>
  </w:style>
  <w:style w:type="character" w:customStyle="1" w:styleId="Char10">
    <w:name w:val="普通(网站) Char1"/>
    <w:aliases w:val="普通 (Web) Char,普通(Web)1 Char,普通 (Web)1 Char"/>
    <w:link w:val="aff4"/>
    <w:rPr>
      <w:rFonts w:eastAsia="宋体"/>
      <w:kern w:val="2"/>
      <w:sz w:val="24"/>
      <w:szCs w:val="24"/>
      <w:lang w:val="en-US" w:eastAsia="zh-CN" w:bidi="ar-SA"/>
    </w:rPr>
  </w:style>
  <w:style w:type="paragraph" w:customStyle="1" w:styleId="affffffffb">
    <w:name w:val="表文"/>
    <w:basedOn w:val="a8"/>
    <w:next w:val="a1"/>
    <w:pPr>
      <w:spacing w:after="0" w:line="360" w:lineRule="auto"/>
      <w:jc w:val="center"/>
    </w:pPr>
    <w:rPr>
      <w:rFonts w:ascii="宋体" w:hAnsi="宋体"/>
      <w:szCs w:val="20"/>
      <w:lang w:val="en-US"/>
    </w:rPr>
  </w:style>
  <w:style w:type="paragraph" w:customStyle="1" w:styleId="affffffffc">
    <w:name w:val="表格式"/>
    <w:basedOn w:val="aff0"/>
    <w:pPr>
      <w:spacing w:before="156" w:afterLines="50" w:after="156" w:line="200" w:lineRule="exact"/>
      <w:jc w:val="center"/>
    </w:pPr>
    <w:rPr>
      <w:rFonts w:ascii="Times New Roman" w:eastAsia="宋体"/>
      <w:b w:val="0"/>
      <w:sz w:val="21"/>
    </w:rPr>
  </w:style>
  <w:style w:type="character" w:customStyle="1" w:styleId="Charf1">
    <w:name w:val="列表 Char"/>
    <w:aliases w:val="流程图 Char1,列表1 Char1"/>
    <w:link w:val="aff0"/>
    <w:rPr>
      <w:rFonts w:ascii="幼圆" w:eastAsia="幼圆"/>
      <w:b/>
      <w:kern w:val="2"/>
      <w:sz w:val="24"/>
      <w:lang w:val="en-US" w:eastAsia="zh-CN" w:bidi="ar-SA"/>
    </w:rPr>
  </w:style>
  <w:style w:type="paragraph" w:customStyle="1" w:styleId="affffffffd">
    <w:name w:val="正文缩近"/>
    <w:basedOn w:val="a0"/>
    <w:pPr>
      <w:spacing w:line="360" w:lineRule="auto"/>
      <w:ind w:firstLineChars="200" w:firstLine="560"/>
    </w:pPr>
    <w:rPr>
      <w:sz w:val="28"/>
      <w:szCs w:val="28"/>
    </w:rPr>
  </w:style>
  <w:style w:type="character" w:customStyle="1" w:styleId="Charfd">
    <w:name w:val="我的样式（正文） Char"/>
    <w:link w:val="afffff8"/>
    <w:rPr>
      <w:rFonts w:ascii="宋体" w:eastAsia="宋体"/>
      <w:kern w:val="2"/>
      <w:sz w:val="28"/>
      <w:lang w:val="en-US" w:eastAsia="zh-CN" w:bidi="ar-SA"/>
    </w:rPr>
  </w:style>
  <w:style w:type="paragraph" w:customStyle="1" w:styleId="affffffffe">
    <w:name w:val="引言"/>
    <w:basedOn w:val="a0"/>
    <w:next w:val="a0"/>
    <w:pPr>
      <w:snapToGrid w:val="0"/>
      <w:jc w:val="center"/>
    </w:pPr>
    <w:rPr>
      <w:rFonts w:ascii="仿宋_GB2312" w:eastAsia="仿宋_GB2312"/>
      <w:color w:val="000000"/>
      <w:sz w:val="24"/>
    </w:rPr>
  </w:style>
  <w:style w:type="character" w:customStyle="1" w:styleId="Charff7">
    <w:name w:val="表头（仿宋 小四） Char"/>
    <w:link w:val="afffffffff"/>
    <w:locked/>
    <w:rPr>
      <w:rFonts w:ascii="仿宋_GB2312" w:eastAsia="仿宋_GB2312" w:hAnsi="宋体" w:cs="宋体"/>
      <w:color w:val="000000"/>
      <w:kern w:val="2"/>
      <w:sz w:val="24"/>
      <w:lang w:val="en-US" w:eastAsia="zh-CN" w:bidi="ar-SA"/>
    </w:rPr>
  </w:style>
  <w:style w:type="paragraph" w:customStyle="1" w:styleId="afffffffff">
    <w:name w:val="表头（仿宋 小四）"/>
    <w:basedOn w:val="a0"/>
    <w:link w:val="Charff7"/>
    <w:pPr>
      <w:spacing w:line="520" w:lineRule="exact"/>
      <w:jc w:val="center"/>
    </w:pPr>
    <w:rPr>
      <w:rFonts w:ascii="仿宋_GB2312" w:eastAsia="仿宋_GB2312" w:hAnsi="宋体" w:cs="宋体"/>
      <w:color w:val="000000"/>
      <w:sz w:val="24"/>
      <w:szCs w:val="20"/>
    </w:rPr>
  </w:style>
  <w:style w:type="paragraph" w:customStyle="1" w:styleId="CharCharChar1CharCharCharCharCharCharChar1">
    <w:name w:val="Char Char Char1 Char Char Char Char Char Char Char1"/>
    <w:basedOn w:val="a0"/>
    <w:rPr>
      <w:rFonts w:ascii="Tahoma" w:hAnsi="Tahoma"/>
      <w:sz w:val="24"/>
      <w:szCs w:val="20"/>
    </w:rPr>
  </w:style>
  <w:style w:type="paragraph" w:customStyle="1" w:styleId="afffffffff0">
    <w:name w:val="@正文"/>
    <w:link w:val="Charff8"/>
    <w:pPr>
      <w:spacing w:beforeLines="50" w:before="50" w:afterLines="50" w:after="50" w:line="360" w:lineRule="auto"/>
      <w:ind w:firstLineChars="200" w:firstLine="200"/>
    </w:pPr>
    <w:rPr>
      <w:rFonts w:cs="宋体"/>
      <w:kern w:val="2"/>
      <w:sz w:val="24"/>
    </w:rPr>
  </w:style>
  <w:style w:type="character" w:customStyle="1" w:styleId="Charff8">
    <w:name w:val="@正文 Char"/>
    <w:link w:val="afffffffff0"/>
    <w:rPr>
      <w:rFonts w:cs="宋体"/>
      <w:kern w:val="2"/>
      <w:sz w:val="24"/>
      <w:lang w:val="en-US" w:eastAsia="zh-CN" w:bidi="ar-SA"/>
    </w:rPr>
  </w:style>
  <w:style w:type="paragraph" w:customStyle="1" w:styleId="GHO2">
    <w:name w:val="~GHO2"/>
    <w:basedOn w:val="a0"/>
    <w:link w:val="GHO2Char"/>
    <w:pPr>
      <w:widowControl/>
      <w:spacing w:beforeLines="50" w:before="156" w:afterLines="50" w:after="156" w:line="360" w:lineRule="auto"/>
      <w:ind w:left="720"/>
      <w:jc w:val="left"/>
    </w:pPr>
    <w:rPr>
      <w:rFonts w:ascii="黑体" w:eastAsia="黑体" w:cs="宋体"/>
      <w:sz w:val="24"/>
      <w:szCs w:val="20"/>
    </w:rPr>
  </w:style>
  <w:style w:type="character" w:customStyle="1" w:styleId="GHO2Char">
    <w:name w:val="~GHO2 Char"/>
    <w:link w:val="GHO2"/>
    <w:rPr>
      <w:rFonts w:ascii="黑体" w:eastAsia="黑体" w:cs="宋体"/>
      <w:kern w:val="2"/>
      <w:sz w:val="24"/>
      <w:lang w:val="en-US" w:eastAsia="zh-CN" w:bidi="ar-SA"/>
    </w:rPr>
  </w:style>
  <w:style w:type="paragraph" w:customStyle="1" w:styleId="ParaCharCharChar1CharCharCharChar">
    <w:name w:val="默认段落字体 Para Char Char Char1 Char Char Char Char"/>
    <w:basedOn w:val="a0"/>
    <w:qFormat/>
    <w:rPr>
      <w:sz w:val="24"/>
    </w:rPr>
  </w:style>
  <w:style w:type="paragraph" w:customStyle="1" w:styleId="afffffffff1">
    <w:name w:val="正文样式 仿宋 四号"/>
    <w:basedOn w:val="a0"/>
    <w:link w:val="Charff9"/>
    <w:qFormat/>
    <w:pPr>
      <w:snapToGrid w:val="0"/>
      <w:spacing w:line="520" w:lineRule="exact"/>
      <w:ind w:firstLineChars="200" w:firstLine="200"/>
    </w:pPr>
    <w:rPr>
      <w:rFonts w:ascii="仿宋_GB2312" w:eastAsia="仿宋_GB2312" w:hAnsi="宋体" w:cs="宋体"/>
      <w:sz w:val="28"/>
      <w:szCs w:val="20"/>
    </w:rPr>
  </w:style>
  <w:style w:type="character" w:customStyle="1" w:styleId="Charff9">
    <w:name w:val="正文样式 仿宋 四号 Char"/>
    <w:link w:val="afffffffff1"/>
    <w:rPr>
      <w:rFonts w:ascii="仿宋_GB2312" w:eastAsia="仿宋_GB2312" w:hAnsi="宋体" w:cs="宋体"/>
      <w:kern w:val="2"/>
      <w:sz w:val="28"/>
      <w:lang w:val="en-US" w:eastAsia="zh-CN" w:bidi="ar-SA"/>
    </w:rPr>
  </w:style>
  <w:style w:type="paragraph" w:customStyle="1" w:styleId="Char4CharCharCharCharCharCharCharCharCharCharCharCharCharCharCharCharChar1CharCharCharCharCharChar1CharCharCharCharCharCharCharCharCharCharCharCharChar">
    <w:name w:val="Char4 Char Char Char Char Char Char Char Char Char Char Char Char Char Char Char Char Char1 Char Char Char Char Char Char1 Char Char Char Char Char Char Char Char Char Char Char Char Char"/>
    <w:basedOn w:val="a0"/>
    <w:pPr>
      <w:spacing w:line="240" w:lineRule="exact"/>
      <w:ind w:firstLineChars="200" w:firstLine="200"/>
    </w:pPr>
    <w:rPr>
      <w:sz w:val="28"/>
      <w:szCs w:val="28"/>
    </w:rPr>
  </w:style>
  <w:style w:type="paragraph" w:customStyle="1" w:styleId="2d">
    <w:name w:val="样式 正文样式 仿宋 四号 + 首行缩进:  2 字符"/>
    <w:basedOn w:val="a0"/>
    <w:link w:val="2Char4"/>
    <w:pPr>
      <w:snapToGrid w:val="0"/>
      <w:spacing w:line="520" w:lineRule="exact"/>
      <w:ind w:firstLineChars="200" w:firstLine="560"/>
    </w:pPr>
    <w:rPr>
      <w:rFonts w:ascii="仿宋_GB2312" w:eastAsia="仿宋_GB2312" w:hAnsi="宋体" w:cs="宋体"/>
      <w:sz w:val="28"/>
      <w:szCs w:val="20"/>
    </w:rPr>
  </w:style>
  <w:style w:type="character" w:customStyle="1" w:styleId="2Char4">
    <w:name w:val="样式 正文样式 仿宋 四号 + 首行缩进:  2 字符 Char"/>
    <w:link w:val="2d"/>
    <w:rPr>
      <w:rFonts w:ascii="仿宋_GB2312" w:eastAsia="仿宋_GB2312" w:hAnsi="宋体" w:cs="宋体"/>
      <w:kern w:val="2"/>
      <w:sz w:val="28"/>
      <w:lang w:val="en-US" w:eastAsia="zh-CN" w:bidi="ar-SA"/>
    </w:rPr>
  </w:style>
  <w:style w:type="character" w:customStyle="1" w:styleId="CharCharCharCharCharCharCharChar1">
    <w:name w:val="正文（首行缩进两字） Char Char Char Char Char Char Char Char1"/>
    <w:aliases w:val="文本条款 Char1,正文（首行缩进两字） Char Char Char Char Char Char Char Char Char Char Char Char Char Char Char Char Char Char Char Char Char Char Char Char C Char1,表格标题 Char1,s4 Char1,标题4 Char2,正文（首行缩进两字） Char Char1"/>
    <w:rPr>
      <w:rFonts w:eastAsia="仿宋_GB2312"/>
      <w:kern w:val="2"/>
      <w:sz w:val="30"/>
      <w:lang w:val="en-US" w:eastAsia="zh-CN" w:bidi="ar-SA"/>
    </w:rPr>
  </w:style>
  <w:style w:type="character" w:customStyle="1" w:styleId="3CharChar">
    <w:name w:val="正文文字缩进 3 Char Char"/>
    <w:rPr>
      <w:rFonts w:ascii="仿宋_GB2312" w:eastAsia="仿宋_GB2312"/>
      <w:kern w:val="2"/>
      <w:sz w:val="28"/>
      <w:lang w:val="en-US" w:eastAsia="zh-CN" w:bidi="ar-SA"/>
    </w:rPr>
  </w:style>
  <w:style w:type="paragraph" w:customStyle="1" w:styleId="CM56">
    <w:name w:val="CM56"/>
    <w:basedOn w:val="Default"/>
    <w:next w:val="Default"/>
    <w:pPr>
      <w:spacing w:after="188"/>
    </w:pPr>
    <w:rPr>
      <w:rFonts w:ascii="楷体_GB2312" w:eastAsia="楷体_GB2312" w:cs="Times New Roman"/>
      <w:sz w:val="24"/>
      <w:szCs w:val="24"/>
    </w:rPr>
  </w:style>
  <w:style w:type="paragraph" w:customStyle="1" w:styleId="CM54">
    <w:name w:val="CM54"/>
    <w:basedOn w:val="Default"/>
    <w:next w:val="Default"/>
    <w:pPr>
      <w:spacing w:after="275"/>
    </w:pPr>
    <w:rPr>
      <w:rFonts w:ascii="楷体_GB2312" w:eastAsia="楷体_GB2312" w:cs="Times New Roman"/>
      <w:sz w:val="24"/>
      <w:szCs w:val="24"/>
    </w:rPr>
  </w:style>
  <w:style w:type="paragraph" w:customStyle="1" w:styleId="CM16">
    <w:name w:val="CM16"/>
    <w:basedOn w:val="Default"/>
    <w:next w:val="Default"/>
    <w:pPr>
      <w:spacing w:line="623" w:lineRule="atLeast"/>
    </w:pPr>
    <w:rPr>
      <w:rFonts w:ascii="楷体_GB2312" w:eastAsia="楷体_GB2312" w:cs="Times New Roman"/>
      <w:sz w:val="24"/>
      <w:szCs w:val="24"/>
    </w:rPr>
  </w:style>
  <w:style w:type="paragraph" w:customStyle="1" w:styleId="CM17">
    <w:name w:val="CM17"/>
    <w:basedOn w:val="Default"/>
    <w:next w:val="Default"/>
    <w:pPr>
      <w:spacing w:line="626" w:lineRule="atLeast"/>
    </w:pPr>
    <w:rPr>
      <w:rFonts w:ascii="楷体_GB2312" w:eastAsia="楷体_GB2312" w:cs="Times New Roman"/>
      <w:sz w:val="24"/>
      <w:szCs w:val="24"/>
    </w:rPr>
  </w:style>
  <w:style w:type="paragraph" w:customStyle="1" w:styleId="CM62">
    <w:name w:val="CM62"/>
    <w:basedOn w:val="Default"/>
    <w:next w:val="Default"/>
    <w:pPr>
      <w:spacing w:after="133"/>
    </w:pPr>
    <w:rPr>
      <w:rFonts w:ascii="楷体_GB2312" w:eastAsia="楷体_GB2312" w:cs="Times New Roman"/>
      <w:sz w:val="24"/>
      <w:szCs w:val="24"/>
    </w:rPr>
  </w:style>
  <w:style w:type="paragraph" w:customStyle="1" w:styleId="CM55">
    <w:name w:val="CM55"/>
    <w:basedOn w:val="Default"/>
    <w:next w:val="Default"/>
    <w:pPr>
      <w:spacing w:after="510"/>
    </w:pPr>
    <w:rPr>
      <w:rFonts w:ascii="楷体_GB2312" w:eastAsia="楷体_GB2312" w:cs="Times New Roman"/>
      <w:sz w:val="24"/>
      <w:szCs w:val="24"/>
    </w:rPr>
  </w:style>
  <w:style w:type="paragraph" w:customStyle="1" w:styleId="CM58">
    <w:name w:val="CM58"/>
    <w:basedOn w:val="Default"/>
    <w:next w:val="Default"/>
    <w:pPr>
      <w:spacing w:after="88"/>
    </w:pPr>
    <w:rPr>
      <w:rFonts w:ascii="楷体_GB2312" w:eastAsia="楷体_GB2312" w:cs="Times New Roman"/>
      <w:sz w:val="24"/>
      <w:szCs w:val="24"/>
    </w:rPr>
  </w:style>
  <w:style w:type="paragraph" w:customStyle="1" w:styleId="CM59">
    <w:name w:val="CM59"/>
    <w:basedOn w:val="Default"/>
    <w:next w:val="Default"/>
    <w:pPr>
      <w:spacing w:after="395"/>
    </w:pPr>
    <w:rPr>
      <w:rFonts w:ascii="楷体_GB2312" w:eastAsia="楷体_GB2312" w:cs="Times New Roman"/>
      <w:sz w:val="24"/>
      <w:szCs w:val="24"/>
    </w:rPr>
  </w:style>
  <w:style w:type="character" w:customStyle="1" w:styleId="style8">
    <w:name w:val="style8"/>
    <w:basedOn w:val="a2"/>
  </w:style>
  <w:style w:type="character" w:customStyle="1" w:styleId="GB231210125Char">
    <w:name w:val="样式 普通(网站) + 仿宋_GB2312 四号 两端对齐 首行缩进:  1.01 厘米 行距: 固定值 25 磅 Char"/>
    <w:link w:val="GB231210125"/>
    <w:rPr>
      <w:rFonts w:ascii="仿宋_GB2312" w:eastAsia="仿宋_GB2312" w:hAnsi="宋体"/>
      <w:kern w:val="2"/>
      <w:sz w:val="28"/>
      <w:szCs w:val="24"/>
      <w:lang w:val="en-US" w:eastAsia="zh-CN" w:bidi="ar-SA"/>
    </w:rPr>
  </w:style>
  <w:style w:type="paragraph" w:customStyle="1" w:styleId="GB231210125">
    <w:name w:val="样式 普通(网站) + 仿宋_GB2312 四号 两端对齐 首行缩进:  1.01 厘米 行距: 固定值 25 磅"/>
    <w:basedOn w:val="aff4"/>
    <w:link w:val="GB231210125Char"/>
    <w:pPr>
      <w:widowControl/>
      <w:spacing w:line="500" w:lineRule="exact"/>
      <w:ind w:firstLine="570"/>
    </w:pPr>
    <w:rPr>
      <w:rFonts w:ascii="仿宋_GB2312" w:eastAsia="仿宋_GB2312" w:hAnsi="宋体"/>
      <w:sz w:val="28"/>
    </w:rPr>
  </w:style>
  <w:style w:type="character" w:customStyle="1" w:styleId="GB231209813Char">
    <w:name w:val="样式 仿宋_GB2312 四号 黑色 首行缩进:  0.98 厘米 行距: 多倍行距 1.3 字行 Char"/>
    <w:link w:val="GB231209813"/>
    <w:rPr>
      <w:rFonts w:ascii="仿宋_GB2312" w:eastAsia="仿宋_GB2312" w:hAnsi="宋体"/>
      <w:color w:val="000000"/>
      <w:kern w:val="2"/>
      <w:sz w:val="28"/>
      <w:lang w:val="en-US" w:eastAsia="zh-CN" w:bidi="ar-SA"/>
    </w:rPr>
  </w:style>
  <w:style w:type="paragraph" w:customStyle="1" w:styleId="GB231209813">
    <w:name w:val="样式 仿宋_GB2312 四号 黑色 首行缩进:  0.98 厘米 行距: 多倍行距 1.3 字行"/>
    <w:basedOn w:val="a0"/>
    <w:link w:val="GB231209813Char"/>
    <w:pPr>
      <w:spacing w:line="520" w:lineRule="exact"/>
      <w:ind w:firstLine="556"/>
      <w:jc w:val="center"/>
    </w:pPr>
    <w:rPr>
      <w:rFonts w:ascii="仿宋_GB2312" w:eastAsia="仿宋_GB2312" w:hAnsi="宋体"/>
      <w:color w:val="000000"/>
      <w:sz w:val="28"/>
      <w:szCs w:val="20"/>
    </w:rPr>
  </w:style>
  <w:style w:type="paragraph" w:customStyle="1" w:styleId="GB231225">
    <w:name w:val="样式 普通(网站) + 仿宋_GB2312 四号 加粗 行距: 固定值 25 磅"/>
    <w:basedOn w:val="aff4"/>
    <w:pPr>
      <w:widowControl/>
      <w:spacing w:line="500" w:lineRule="exact"/>
      <w:jc w:val="left"/>
    </w:pPr>
    <w:rPr>
      <w:rFonts w:ascii="仿宋_GB2312" w:eastAsia="仿宋_GB2312" w:hAnsi="宋体"/>
      <w:b/>
      <w:sz w:val="28"/>
      <w:szCs w:val="20"/>
    </w:rPr>
  </w:style>
  <w:style w:type="character" w:customStyle="1" w:styleId="Charffa">
    <w:name w:val="报告书表格 Char"/>
    <w:link w:val="afffffffff2"/>
    <w:rPr>
      <w:rFonts w:ascii="宋体" w:hAnsi="宋体"/>
      <w:szCs w:val="24"/>
      <w:lang w:bidi="ar-SA"/>
    </w:rPr>
  </w:style>
  <w:style w:type="paragraph" w:customStyle="1" w:styleId="afffffffff2">
    <w:name w:val="报告书表格"/>
    <w:basedOn w:val="a0"/>
    <w:link w:val="Charffa"/>
    <w:pPr>
      <w:adjustRightInd w:val="0"/>
      <w:spacing w:before="60" w:after="60" w:line="240" w:lineRule="atLeast"/>
      <w:jc w:val="center"/>
      <w:textAlignment w:val="baseline"/>
    </w:pPr>
    <w:rPr>
      <w:rFonts w:ascii="宋体" w:hAnsi="宋体"/>
      <w:kern w:val="0"/>
      <w:sz w:val="20"/>
      <w:lang w:val="zh-CN"/>
    </w:rPr>
  </w:style>
  <w:style w:type="character" w:customStyle="1" w:styleId="red1">
    <w:name w:val="red1"/>
    <w:rPr>
      <w:color w:val="FF0000"/>
    </w:rPr>
  </w:style>
  <w:style w:type="paragraph" w:customStyle="1" w:styleId="afffffffff3">
    <w:name w:val="报告表正文"/>
    <w:basedOn w:val="a0"/>
    <w:pPr>
      <w:adjustRightInd w:val="0"/>
      <w:spacing w:line="312" w:lineRule="auto"/>
      <w:ind w:left="113" w:right="113" w:firstLine="482"/>
      <w:jc w:val="left"/>
      <w:textAlignment w:val="baseline"/>
    </w:pPr>
    <w:rPr>
      <w:kern w:val="0"/>
      <w:sz w:val="24"/>
      <w:szCs w:val="20"/>
    </w:rPr>
  </w:style>
  <w:style w:type="character" w:customStyle="1" w:styleId="2CharChar1">
    <w:name w:val="正文缩进 2字符 Char Char"/>
    <w:link w:val="2Char5"/>
    <w:rPr>
      <w:rFonts w:eastAsia="仿宋_GB2312"/>
      <w:kern w:val="2"/>
      <w:sz w:val="24"/>
      <w:lang w:val="en-US" w:eastAsia="zh-CN" w:bidi="ar-SA"/>
    </w:rPr>
  </w:style>
  <w:style w:type="paragraph" w:customStyle="1" w:styleId="2Char5">
    <w:name w:val="正文缩进 2字符 Char"/>
    <w:basedOn w:val="a0"/>
    <w:link w:val="2CharChar1"/>
    <w:pPr>
      <w:snapToGrid w:val="0"/>
      <w:spacing w:after="120"/>
      <w:ind w:leftChars="-75" w:left="-75" w:hangingChars="75" w:hanging="180"/>
    </w:pPr>
    <w:rPr>
      <w:rFonts w:eastAsia="仿宋_GB2312"/>
      <w:sz w:val="24"/>
      <w:szCs w:val="20"/>
    </w:rPr>
  </w:style>
  <w:style w:type="character" w:customStyle="1" w:styleId="zjgblk1">
    <w:name w:val="zjgblk1"/>
    <w:rPr>
      <w:rFonts w:eastAsia="宋体" w:hint="default"/>
      <w:color w:val="000000"/>
      <w:kern w:val="2"/>
      <w:sz w:val="18"/>
      <w:u w:val="none"/>
      <w:lang w:val="en-US" w:eastAsia="zh-CN"/>
    </w:rPr>
  </w:style>
  <w:style w:type="character" w:customStyle="1" w:styleId="aboutus1">
    <w:name w:val="aboutus1"/>
    <w:rPr>
      <w:rFonts w:ascii="ˎ̥" w:hAnsi="ˎ̥" w:hint="default"/>
      <w:color w:val="000000"/>
      <w:sz w:val="18"/>
      <w:u w:val="none"/>
    </w:rPr>
  </w:style>
  <w:style w:type="character" w:customStyle="1" w:styleId="1Char5">
    <w:name w:val="正文(1) Char"/>
    <w:link w:val="1f1"/>
    <w:rPr>
      <w:rFonts w:ascii="Arial" w:eastAsia="仿宋_GB2312" w:hAnsi="Arial"/>
      <w:snapToGrid w:val="0"/>
      <w:sz w:val="24"/>
      <w:lang w:val="en-US" w:eastAsia="zh-CN" w:bidi="ar-SA"/>
    </w:rPr>
  </w:style>
  <w:style w:type="paragraph" w:customStyle="1" w:styleId="1f1">
    <w:name w:val="正文(1)"/>
    <w:basedOn w:val="a0"/>
    <w:link w:val="1Char5"/>
    <w:pPr>
      <w:adjustRightInd w:val="0"/>
      <w:snapToGrid w:val="0"/>
      <w:spacing w:beforeLines="50" w:before="156" w:line="312" w:lineRule="auto"/>
      <w:ind w:firstLineChars="200" w:firstLine="200"/>
      <w:jc w:val="left"/>
    </w:pPr>
    <w:rPr>
      <w:rFonts w:ascii="Arial" w:eastAsia="仿宋_GB2312" w:hAnsi="Arial"/>
      <w:snapToGrid w:val="0"/>
      <w:kern w:val="0"/>
      <w:sz w:val="24"/>
      <w:szCs w:val="20"/>
    </w:rPr>
  </w:style>
  <w:style w:type="character" w:customStyle="1" w:styleId="Char11">
    <w:name w:val="表蕊 Char1"/>
    <w:link w:val="affff5"/>
    <w:rPr>
      <w:rFonts w:eastAsia="楷体_GB2312"/>
      <w:color w:val="000000"/>
      <w:spacing w:val="-10"/>
      <w:sz w:val="21"/>
      <w:szCs w:val="21"/>
      <w:lang w:val="en-US" w:eastAsia="zh-CN" w:bidi="ar-SA"/>
    </w:rPr>
  </w:style>
  <w:style w:type="character" w:customStyle="1" w:styleId="CharCharChar1CharCharChar">
    <w:name w:val="正文（首行缩进两字） Char Char Char1 Char Char Char"/>
    <w:rPr>
      <w:rFonts w:eastAsia="宋体"/>
      <w:kern w:val="2"/>
      <w:sz w:val="21"/>
      <w:lang w:val="en-US" w:eastAsia="zh-CN"/>
    </w:rPr>
  </w:style>
  <w:style w:type="character" w:customStyle="1" w:styleId="074Char">
    <w:name w:val="样式 首行缩进:  0.74 厘米 Char"/>
    <w:link w:val="074"/>
    <w:rPr>
      <w:rFonts w:eastAsia="仿宋_GB2312"/>
      <w:kern w:val="2"/>
      <w:sz w:val="24"/>
      <w:lang w:val="en-US" w:eastAsia="zh-CN" w:bidi="ar-SA"/>
    </w:rPr>
  </w:style>
  <w:style w:type="paragraph" w:customStyle="1" w:styleId="074">
    <w:name w:val="样式 首行缩进:  0.74 厘米"/>
    <w:basedOn w:val="a0"/>
    <w:link w:val="074Char"/>
    <w:qFormat/>
    <w:pPr>
      <w:adjustRightInd w:val="0"/>
      <w:spacing w:before="60"/>
      <w:ind w:firstLine="420"/>
      <w:textAlignment w:val="baseline"/>
    </w:pPr>
    <w:rPr>
      <w:rFonts w:eastAsia="仿宋_GB2312"/>
      <w:sz w:val="24"/>
      <w:szCs w:val="20"/>
    </w:rPr>
  </w:style>
  <w:style w:type="character" w:customStyle="1" w:styleId="1111Char">
    <w:name w:val="款标题1.1.1.1 Char"/>
    <w:aliases w:val="目 Char Char Char Char Char Char,目 Char Char Char Char Char1,目 Char Char Char Char1,目 Char1,标题 4 Char Char Char,标题1.1.1.1 Char,条标题1.1.1.1 Char,款标题 Char,L4 Char,H4 Char,4 Char,BSH-4 Char,W4 Char Char"/>
    <w:qFormat/>
    <w:rPr>
      <w:rFonts w:eastAsia="宋体"/>
      <w:sz w:val="24"/>
      <w:lang w:val="en-US" w:eastAsia="zh-CN"/>
    </w:rPr>
  </w:style>
  <w:style w:type="character" w:customStyle="1" w:styleId="content">
    <w:name w:val="content"/>
    <w:basedOn w:val="a2"/>
    <w:qFormat/>
  </w:style>
  <w:style w:type="character" w:customStyle="1" w:styleId="GB231225Char">
    <w:name w:val="样式 仿宋_GB2312 四号 黑色 两端对齐 行距: 固定值 25 磅 Char"/>
    <w:link w:val="GB2312250"/>
    <w:qFormat/>
    <w:rPr>
      <w:rFonts w:ascii="仿宋_GB2312" w:eastAsia="仿宋_GB2312"/>
      <w:color w:val="000000"/>
      <w:kern w:val="2"/>
      <w:sz w:val="28"/>
      <w:lang w:val="en-US" w:eastAsia="zh-CN" w:bidi="ar-SA"/>
    </w:rPr>
  </w:style>
  <w:style w:type="paragraph" w:customStyle="1" w:styleId="GB2312250">
    <w:name w:val="样式 仿宋_GB2312 四号 黑色 两端对齐 行距: 固定值 25 磅"/>
    <w:basedOn w:val="a0"/>
    <w:link w:val="GB231225Char"/>
    <w:qFormat/>
    <w:pPr>
      <w:spacing w:line="500" w:lineRule="exact"/>
      <w:ind w:firstLineChars="200" w:firstLine="560"/>
    </w:pPr>
    <w:rPr>
      <w:rFonts w:ascii="仿宋_GB2312" w:eastAsia="仿宋_GB2312"/>
      <w:color w:val="000000"/>
      <w:sz w:val="28"/>
      <w:szCs w:val="20"/>
    </w:rPr>
  </w:style>
  <w:style w:type="character" w:customStyle="1" w:styleId="Charffb">
    <w:name w:val="样式 正文文字 + Char"/>
    <w:link w:val="afffffffff4"/>
    <w:qFormat/>
    <w:rPr>
      <w:rFonts w:eastAsia="宋体"/>
      <w:kern w:val="2"/>
      <w:sz w:val="24"/>
      <w:lang w:val="en-US" w:eastAsia="zh-CN" w:bidi="ar-SA"/>
    </w:rPr>
  </w:style>
  <w:style w:type="paragraph" w:customStyle="1" w:styleId="afffffffff4">
    <w:name w:val="样式 正文文字 +"/>
    <w:basedOn w:val="a8"/>
    <w:link w:val="Charffb"/>
    <w:qFormat/>
    <w:pPr>
      <w:adjustRightInd w:val="0"/>
      <w:spacing w:after="60" w:line="264" w:lineRule="auto"/>
      <w:ind w:firstLineChars="110" w:firstLine="110"/>
      <w:textAlignment w:val="baseline"/>
    </w:pPr>
    <w:rPr>
      <w:sz w:val="24"/>
      <w:szCs w:val="20"/>
      <w:lang w:val="en-US"/>
    </w:rPr>
  </w:style>
  <w:style w:type="character" w:customStyle="1" w:styleId="Ch">
    <w:name w:val="图标题 Ch"/>
    <w:qFormat/>
    <w:rPr>
      <w:rFonts w:eastAsia="宋体"/>
      <w:kern w:val="2"/>
      <w:sz w:val="21"/>
      <w:lang w:val="en-US" w:eastAsia="zh-CN"/>
    </w:rPr>
  </w:style>
  <w:style w:type="character" w:customStyle="1" w:styleId="btChar">
    <w:name w:val="bt Char"/>
    <w:aliases w:val="body text Char,Body Text x Char Char"/>
    <w:qFormat/>
    <w:rPr>
      <w:rFonts w:eastAsia="宋体"/>
      <w:kern w:val="2"/>
      <w:sz w:val="18"/>
      <w:lang w:val="en-US" w:eastAsia="zh-CN"/>
    </w:rPr>
  </w:style>
  <w:style w:type="character" w:customStyle="1" w:styleId="2H2Underrubrik1prop2Heading2HiddenHeading2CCBChar">
    <w:name w:val="样式 标题 2H2（一）Underrubrik1prop2Heading 2 HiddenHeading 2 CCB... Char"/>
    <w:link w:val="2H2Underrubrik1prop2Heading2HiddenHeading2CCB"/>
    <w:qFormat/>
    <w:rPr>
      <w:rFonts w:ascii="仿宋_GB2312" w:eastAsia="仿宋_GB2312" w:hAnsi="Arial"/>
      <w:b/>
      <w:kern w:val="2"/>
      <w:sz w:val="28"/>
      <w:lang w:val="en-US" w:eastAsia="zh-CN" w:bidi="ar-SA"/>
    </w:rPr>
  </w:style>
  <w:style w:type="paragraph" w:customStyle="1" w:styleId="2H2Underrubrik1prop2Heading2HiddenHeading2CCB">
    <w:name w:val="样式 标题 2H2（一）Underrubrik1prop2Heading 2 HiddenHeading 2 CCB..."/>
    <w:basedOn w:val="2"/>
    <w:link w:val="2H2Underrubrik1prop2Heading2HiddenHeading2CCBChar"/>
    <w:qFormat/>
    <w:pPr>
      <w:numPr>
        <w:ilvl w:val="0"/>
        <w:numId w:val="0"/>
      </w:numPr>
      <w:spacing w:before="120" w:after="120" w:line="500" w:lineRule="exact"/>
      <w:jc w:val="center"/>
    </w:pPr>
    <w:rPr>
      <w:rFonts w:ascii="仿宋_GB2312" w:eastAsia="仿宋_GB2312"/>
      <w:lang w:val="en-US"/>
    </w:rPr>
  </w:style>
  <w:style w:type="character" w:customStyle="1" w:styleId="head121">
    <w:name w:val="head121"/>
    <w:qFormat/>
    <w:rPr>
      <w:rFonts w:eastAsia="宋体"/>
      <w:kern w:val="2"/>
      <w:sz w:val="22"/>
      <w:lang w:val="en-US" w:eastAsia="zh-CN"/>
    </w:rPr>
  </w:style>
  <w:style w:type="character" w:customStyle="1" w:styleId="bl91">
    <w:name w:val="bl91"/>
    <w:qFormat/>
    <w:rPr>
      <w:color w:val="000000"/>
      <w:sz w:val="18"/>
    </w:rPr>
  </w:style>
  <w:style w:type="character" w:customStyle="1" w:styleId="Char16">
    <w:name w:val="表 Char1"/>
    <w:rPr>
      <w:rFonts w:ascii="宋体" w:eastAsia="宋体"/>
      <w:kern w:val="2"/>
      <w:sz w:val="21"/>
      <w:lang w:val="en-US" w:eastAsia="zh-CN"/>
    </w:rPr>
  </w:style>
  <w:style w:type="character" w:customStyle="1" w:styleId="Charffc">
    <w:name w:val="表格标题新 Char"/>
    <w:link w:val="afffffffff5"/>
    <w:qFormat/>
    <w:rPr>
      <w:rFonts w:ascii="仿宋_GB2312" w:eastAsia="黑体"/>
      <w:b/>
      <w:snapToGrid w:val="0"/>
      <w:spacing w:val="4"/>
      <w:kern w:val="2"/>
      <w:sz w:val="24"/>
      <w:szCs w:val="24"/>
      <w:lang w:val="en-US" w:eastAsia="zh-CN" w:bidi="ar-SA"/>
    </w:rPr>
  </w:style>
  <w:style w:type="paragraph" w:customStyle="1" w:styleId="afffffffff5">
    <w:name w:val="表格标题新"/>
    <w:basedOn w:val="affffffff6"/>
    <w:link w:val="Charffc"/>
    <w:qFormat/>
    <w:pPr>
      <w:spacing w:beforeLines="50" w:before="156"/>
      <w:ind w:firstLine="562"/>
    </w:pPr>
    <w:rPr>
      <w:rFonts w:ascii="仿宋_GB2312" w:eastAsia="黑体"/>
      <w:b/>
      <w:snapToGrid w:val="0"/>
      <w:spacing w:val="4"/>
    </w:rPr>
  </w:style>
  <w:style w:type="character" w:customStyle="1" w:styleId="Charffd">
    <w:name w:val="正文格式 Char"/>
    <w:link w:val="afffffffff6"/>
    <w:qFormat/>
    <w:rPr>
      <w:rFonts w:ascii="宋体" w:eastAsia="宋体"/>
      <w:kern w:val="2"/>
      <w:sz w:val="24"/>
      <w:lang w:val="en-US" w:eastAsia="zh-CN" w:bidi="ar-SA"/>
    </w:rPr>
  </w:style>
  <w:style w:type="paragraph" w:customStyle="1" w:styleId="afffffffff6">
    <w:name w:val="正文格式"/>
    <w:basedOn w:val="a0"/>
    <w:link w:val="Charffd"/>
    <w:qFormat/>
    <w:pPr>
      <w:spacing w:line="360" w:lineRule="auto"/>
      <w:ind w:firstLine="482"/>
    </w:pPr>
    <w:rPr>
      <w:rFonts w:ascii="宋体"/>
      <w:sz w:val="24"/>
      <w:szCs w:val="20"/>
    </w:rPr>
  </w:style>
  <w:style w:type="character" w:customStyle="1" w:styleId="CharChar4">
    <w:name w:val="我的样式（正文） Char Char"/>
    <w:qFormat/>
    <w:rPr>
      <w:rFonts w:ascii="宋体" w:eastAsia="宋体" w:hAnsi="华文楷体"/>
      <w:kern w:val="2"/>
      <w:sz w:val="24"/>
      <w:lang w:val="en-US" w:eastAsia="zh-CN"/>
    </w:rPr>
  </w:style>
  <w:style w:type="character" w:customStyle="1" w:styleId="Char22">
    <w:name w:val="正文小四 Char2"/>
    <w:qFormat/>
    <w:rPr>
      <w:rFonts w:ascii="宋体" w:eastAsia="宋体" w:hAnsi="宋体"/>
      <w:kern w:val="2"/>
      <w:sz w:val="24"/>
      <w:lang w:val="en-US" w:eastAsia="zh-CN"/>
    </w:rPr>
  </w:style>
  <w:style w:type="character" w:customStyle="1" w:styleId="Charffe">
    <w:name w:val="海港表头 Char"/>
    <w:qFormat/>
    <w:rPr>
      <w:rFonts w:eastAsia="仿宋_GB2312"/>
      <w:kern w:val="21"/>
      <w:sz w:val="21"/>
      <w:lang w:val="en-US" w:eastAsia="zh-CN"/>
    </w:rPr>
  </w:style>
  <w:style w:type="character" w:customStyle="1" w:styleId="GB23120">
    <w:name w:val="样式 (中文) 仿宋_GB2312 四号"/>
    <w:qFormat/>
    <w:rPr>
      <w:rFonts w:ascii="仿宋_GB2312" w:eastAsia="仿宋_GB2312" w:hAnsi="仿宋_GB2312"/>
      <w:sz w:val="28"/>
    </w:rPr>
  </w:style>
  <w:style w:type="character" w:customStyle="1" w:styleId="074GB2312Char">
    <w:name w:val="样式 样式 首行缩进:  0.74 厘米 + 仿宋_GB2312 Char"/>
    <w:basedOn w:val="074Char"/>
    <w:link w:val="074GB2312"/>
    <w:qFormat/>
    <w:rPr>
      <w:rFonts w:eastAsia="仿宋_GB2312"/>
      <w:kern w:val="2"/>
      <w:sz w:val="24"/>
      <w:lang w:val="en-US" w:eastAsia="zh-CN" w:bidi="ar-SA"/>
    </w:rPr>
  </w:style>
  <w:style w:type="paragraph" w:customStyle="1" w:styleId="074GB2312">
    <w:name w:val="样式 样式 首行缩进:  0.74 厘米 + 仿宋_GB2312"/>
    <w:basedOn w:val="074"/>
    <w:link w:val="074GB2312Char"/>
    <w:qFormat/>
    <w:pPr>
      <w:spacing w:before="0"/>
      <w:ind w:firstLine="0"/>
      <w:jc w:val="center"/>
    </w:pPr>
  </w:style>
  <w:style w:type="character" w:customStyle="1" w:styleId="Charfc">
    <w:name w:val="文本框 Char"/>
    <w:link w:val="affffa"/>
    <w:qFormat/>
    <w:rPr>
      <w:rFonts w:eastAsia="宋体"/>
      <w:kern w:val="2"/>
      <w:sz w:val="24"/>
      <w:szCs w:val="24"/>
      <w:lang w:val="en-US" w:eastAsia="zh-CN" w:bidi="ar-SA"/>
    </w:rPr>
  </w:style>
  <w:style w:type="character" w:customStyle="1" w:styleId="-02-021Char">
    <w:name w:val="样式 表 + 左侧:  -0.2 字符 右侧:  -0.2 字符1 Char"/>
    <w:link w:val="-02-021"/>
    <w:qFormat/>
    <w:rPr>
      <w:rFonts w:ascii="Arial" w:eastAsia="宋体" w:hAnsi="Arial"/>
      <w:kern w:val="21"/>
      <w:sz w:val="21"/>
      <w:lang w:val="en-US" w:eastAsia="zh-CN" w:bidi="ar-SA"/>
    </w:rPr>
  </w:style>
  <w:style w:type="paragraph" w:customStyle="1" w:styleId="-02-021">
    <w:name w:val="样式 表 + 左侧:  -0.2 字符 右侧:  -0.2 字符1"/>
    <w:basedOn w:val="afffff9"/>
    <w:link w:val="-02-021Char"/>
    <w:qFormat/>
    <w:pPr>
      <w:adjustRightInd w:val="0"/>
      <w:ind w:leftChars="-20" w:left="-20" w:rightChars="-20" w:right="-20" w:firstLine="19"/>
      <w:textAlignment w:val="baseline"/>
    </w:pPr>
    <w:rPr>
      <w:rFonts w:ascii="Arial" w:hAnsi="Arial"/>
    </w:rPr>
  </w:style>
  <w:style w:type="character" w:customStyle="1" w:styleId="Charfff">
    <w:name w:val="编号下正文 Char"/>
    <w:link w:val="afffffffff7"/>
    <w:qFormat/>
    <w:rPr>
      <w:rFonts w:eastAsia="宋体"/>
      <w:kern w:val="2"/>
      <w:sz w:val="24"/>
      <w:lang w:val="en-US" w:eastAsia="zh-CN" w:bidi="ar-SA"/>
    </w:rPr>
  </w:style>
  <w:style w:type="paragraph" w:customStyle="1" w:styleId="afffffffff7">
    <w:name w:val="编号下正文"/>
    <w:basedOn w:val="a0"/>
    <w:link w:val="Charfff"/>
    <w:qFormat/>
    <w:pPr>
      <w:spacing w:afterLines="50" w:after="156" w:line="288" w:lineRule="auto"/>
      <w:ind w:firstLineChars="200" w:firstLine="200"/>
    </w:pPr>
    <w:rPr>
      <w:sz w:val="24"/>
      <w:szCs w:val="20"/>
    </w:rPr>
  </w:style>
  <w:style w:type="character" w:customStyle="1" w:styleId="px141">
    <w:name w:val="px141"/>
    <w:qFormat/>
    <w:rPr>
      <w:rFonts w:eastAsia="宋体"/>
      <w:kern w:val="2"/>
      <w:sz w:val="25"/>
      <w:u w:val="none"/>
      <w:lang w:val="en-US" w:eastAsia="zh-CN"/>
    </w:rPr>
  </w:style>
  <w:style w:type="character" w:customStyle="1" w:styleId="CharChar6">
    <w:name w:val="正文小四 Char Char"/>
    <w:qFormat/>
    <w:rPr>
      <w:rFonts w:ascii="宋体" w:eastAsia="宋体" w:hAnsi="宋体"/>
      <w:kern w:val="2"/>
      <w:sz w:val="24"/>
      <w:lang w:val="en-US" w:eastAsia="zh-CN"/>
    </w:rPr>
  </w:style>
  <w:style w:type="character" w:customStyle="1" w:styleId="11CharChar">
    <w:name w:val="1.标题 1 Char Char"/>
    <w:qFormat/>
    <w:rPr>
      <w:rFonts w:eastAsia="黑体"/>
      <w:b/>
      <w:kern w:val="44"/>
      <w:sz w:val="28"/>
      <w:lang w:val="en-US" w:eastAsia="zh-CN"/>
    </w:rPr>
  </w:style>
  <w:style w:type="character" w:customStyle="1" w:styleId="grays">
    <w:name w:val="gray s"/>
    <w:basedOn w:val="a2"/>
    <w:qFormat/>
  </w:style>
  <w:style w:type="character" w:customStyle="1" w:styleId="-02-021Char0">
    <w:name w:val="样式 样式 表 + 左侧:  -0.2 字符 右侧:  -0.2 字符1 + 宋体 Char"/>
    <w:basedOn w:val="-02-021Char"/>
    <w:link w:val="-02-0210"/>
    <w:qFormat/>
    <w:rPr>
      <w:rFonts w:ascii="Arial" w:eastAsia="宋体" w:hAnsi="Arial"/>
      <w:kern w:val="21"/>
      <w:sz w:val="21"/>
      <w:lang w:val="en-US" w:eastAsia="zh-CN" w:bidi="ar-SA"/>
    </w:rPr>
  </w:style>
  <w:style w:type="paragraph" w:customStyle="1" w:styleId="-02-0210">
    <w:name w:val="样式 样式 表 + 左侧:  -0.2 字符 右侧:  -0.2 字符1 + 宋体"/>
    <w:basedOn w:val="-02-021"/>
    <w:link w:val="-02-021Char0"/>
    <w:qFormat/>
  </w:style>
  <w:style w:type="character" w:customStyle="1" w:styleId="2Char6">
    <w:name w:val="报告 两端对齐 首行缩进:  2 字符 Char"/>
    <w:link w:val="2e"/>
    <w:qFormat/>
    <w:rPr>
      <w:rFonts w:ascii="宋体" w:eastAsia="Times New Roman"/>
      <w:kern w:val="2"/>
      <w:sz w:val="24"/>
      <w:lang w:val="en-US" w:eastAsia="zh-CN" w:bidi="ar-SA"/>
    </w:rPr>
  </w:style>
  <w:style w:type="paragraph" w:customStyle="1" w:styleId="2e">
    <w:name w:val="报告 两端对齐 首行缩进:  2 字符"/>
    <w:link w:val="2Char6"/>
    <w:qFormat/>
    <w:pPr>
      <w:spacing w:line="360" w:lineRule="auto"/>
      <w:ind w:firstLineChars="200" w:firstLine="200"/>
      <w:jc w:val="both"/>
    </w:pPr>
    <w:rPr>
      <w:rFonts w:ascii="宋体" w:eastAsia="Times New Roman"/>
      <w:kern w:val="2"/>
      <w:sz w:val="24"/>
    </w:rPr>
  </w:style>
  <w:style w:type="character" w:customStyle="1" w:styleId="Charfff0">
    <w:name w:val="表注 Char"/>
    <w:link w:val="afffffffff8"/>
    <w:qFormat/>
    <w:rPr>
      <w:rFonts w:ascii="宋体" w:eastAsia="宋体" w:hAnsi="宋体"/>
      <w:kern w:val="2"/>
      <w:sz w:val="18"/>
      <w:lang w:val="en-US" w:eastAsia="zh-CN" w:bidi="ar-SA"/>
    </w:rPr>
  </w:style>
  <w:style w:type="paragraph" w:customStyle="1" w:styleId="afffffffff8">
    <w:name w:val="表注"/>
    <w:basedOn w:val="a0"/>
    <w:next w:val="a0"/>
    <w:link w:val="Charfff0"/>
    <w:qFormat/>
    <w:pPr>
      <w:keepLines/>
      <w:spacing w:line="240" w:lineRule="atLeast"/>
    </w:pPr>
    <w:rPr>
      <w:rFonts w:ascii="宋体" w:hAnsi="宋体"/>
      <w:sz w:val="18"/>
      <w:szCs w:val="20"/>
    </w:rPr>
  </w:style>
  <w:style w:type="character" w:customStyle="1" w:styleId="Charfff1">
    <w:name w:val="宋体 四号 Char"/>
    <w:link w:val="afffffffff9"/>
    <w:qFormat/>
    <w:rPr>
      <w:rFonts w:eastAsia="宋体"/>
      <w:sz w:val="28"/>
      <w:lang w:val="en-US" w:eastAsia="zh-CN" w:bidi="ar-SA"/>
    </w:rPr>
  </w:style>
  <w:style w:type="paragraph" w:customStyle="1" w:styleId="afffffffff9">
    <w:name w:val="宋体 四号"/>
    <w:basedOn w:val="a0"/>
    <w:link w:val="Charfff1"/>
    <w:qFormat/>
    <w:pPr>
      <w:spacing w:beforeLines="50" w:before="156" w:afterLines="50" w:after="156" w:line="300" w:lineRule="auto"/>
      <w:ind w:firstLineChars="200" w:firstLine="200"/>
      <w:jc w:val="left"/>
    </w:pPr>
    <w:rPr>
      <w:kern w:val="0"/>
      <w:sz w:val="28"/>
      <w:szCs w:val="20"/>
    </w:rPr>
  </w:style>
  <w:style w:type="character" w:customStyle="1" w:styleId="aaChar">
    <w:name w:val="正文aa Char"/>
    <w:link w:val="aa0"/>
    <w:rPr>
      <w:rFonts w:eastAsia="宋体"/>
      <w:kern w:val="2"/>
      <w:sz w:val="24"/>
      <w:lang w:val="en-US" w:eastAsia="zh-CN" w:bidi="ar-SA"/>
    </w:rPr>
  </w:style>
  <w:style w:type="paragraph" w:customStyle="1" w:styleId="aa0">
    <w:name w:val="正文aa"/>
    <w:basedOn w:val="a0"/>
    <w:link w:val="aaChar"/>
    <w:pPr>
      <w:spacing w:line="360" w:lineRule="auto"/>
      <w:ind w:firstLineChars="200" w:firstLine="200"/>
    </w:pPr>
    <w:rPr>
      <w:sz w:val="24"/>
      <w:szCs w:val="20"/>
    </w:rPr>
  </w:style>
  <w:style w:type="character" w:customStyle="1" w:styleId="CharChar7">
    <w:name w:val="正文(首行缩进)宋旭峰 Char Char"/>
    <w:link w:val="afffffffffa"/>
    <w:qFormat/>
    <w:rPr>
      <w:rFonts w:ascii="楷体_GB2312" w:eastAsia="楷体_GB2312" w:hAnsi="宋体"/>
      <w:b/>
      <w:snapToGrid w:val="0"/>
      <w:sz w:val="24"/>
      <w:lang w:val="en-US" w:eastAsia="zh-CN" w:bidi="ar-SA"/>
    </w:rPr>
  </w:style>
  <w:style w:type="paragraph" w:customStyle="1" w:styleId="afffffffffa">
    <w:name w:val="正文(首行缩进)宋旭峰"/>
    <w:basedOn w:val="a1"/>
    <w:link w:val="CharChar7"/>
    <w:qFormat/>
    <w:pPr>
      <w:spacing w:line="500" w:lineRule="exact"/>
      <w:ind w:firstLine="482"/>
      <w:jc w:val="center"/>
    </w:pPr>
    <w:rPr>
      <w:rFonts w:ascii="楷体_GB2312" w:eastAsia="楷体_GB2312" w:hAnsi="宋体"/>
      <w:b/>
      <w:snapToGrid w:val="0"/>
      <w:kern w:val="0"/>
      <w:sz w:val="24"/>
      <w:szCs w:val="20"/>
    </w:rPr>
  </w:style>
  <w:style w:type="character" w:customStyle="1" w:styleId="btCharChar1">
    <w:name w:val="bt Char Char1"/>
    <w:qFormat/>
    <w:rPr>
      <w:rFonts w:eastAsia="宋体"/>
      <w:kern w:val="2"/>
      <w:sz w:val="18"/>
      <w:lang w:val="en-US" w:eastAsia="zh-CN"/>
    </w:rPr>
  </w:style>
  <w:style w:type="character" w:customStyle="1" w:styleId="tt1">
    <w:name w:val="tt1"/>
    <w:qFormat/>
    <w:rPr>
      <w:b/>
      <w:color w:val="FF0000"/>
    </w:rPr>
  </w:style>
  <w:style w:type="character" w:customStyle="1" w:styleId="2CharCharChar">
    <w:name w:val="样式2 Char Char Char"/>
    <w:link w:val="2CharChar2"/>
    <w:qFormat/>
    <w:rPr>
      <w:rFonts w:ascii="宋体" w:eastAsia="仿宋_GB2312" w:hAnsi="Arial"/>
      <w:kern w:val="2"/>
      <w:sz w:val="28"/>
      <w:lang w:val="en-US" w:eastAsia="zh-CN" w:bidi="ar-SA"/>
    </w:rPr>
  </w:style>
  <w:style w:type="paragraph" w:customStyle="1" w:styleId="2CharChar2">
    <w:name w:val="样式2 Char Char"/>
    <w:basedOn w:val="a0"/>
    <w:link w:val="2CharCharChar"/>
    <w:qFormat/>
    <w:pPr>
      <w:spacing w:beforeLines="50" w:before="156" w:line="360" w:lineRule="auto"/>
      <w:ind w:firstLineChars="200" w:firstLine="200"/>
    </w:pPr>
    <w:rPr>
      <w:rFonts w:ascii="宋体" w:eastAsia="仿宋_GB2312" w:hAnsi="Arial"/>
      <w:sz w:val="28"/>
      <w:szCs w:val="20"/>
    </w:rPr>
  </w:style>
  <w:style w:type="character" w:customStyle="1" w:styleId="TimesNewRomanCharChar">
    <w:name w:val="样式 报告 + Times New Roman Char Char"/>
    <w:link w:val="TimesNewRomanChar"/>
    <w:qFormat/>
    <w:rPr>
      <w:rFonts w:eastAsia="宋体"/>
      <w:sz w:val="28"/>
      <w:lang w:val="en-US" w:eastAsia="zh-CN" w:bidi="ar-SA"/>
    </w:rPr>
  </w:style>
  <w:style w:type="paragraph" w:customStyle="1" w:styleId="TimesNewRomanChar">
    <w:name w:val="样式 报告 + Times New Roman Char"/>
    <w:basedOn w:val="a0"/>
    <w:link w:val="TimesNewRomanCharChar"/>
    <w:qFormat/>
    <w:pPr>
      <w:adjustRightInd w:val="0"/>
      <w:spacing w:line="500" w:lineRule="exact"/>
      <w:ind w:firstLine="505"/>
      <w:textAlignment w:val="center"/>
    </w:pPr>
    <w:rPr>
      <w:kern w:val="0"/>
      <w:sz w:val="28"/>
      <w:szCs w:val="20"/>
    </w:rPr>
  </w:style>
  <w:style w:type="character" w:customStyle="1" w:styleId="Charfb">
    <w:name w:val="新正文 Char"/>
    <w:link w:val="affff8"/>
    <w:qFormat/>
    <w:rPr>
      <w:rFonts w:ascii="仿宋_GB2312" w:eastAsia="仿宋_GB2312"/>
      <w:bCs/>
      <w:sz w:val="28"/>
      <w:lang w:val="en-US" w:eastAsia="zh-CN" w:bidi="ar-SA"/>
    </w:rPr>
  </w:style>
  <w:style w:type="character" w:customStyle="1" w:styleId="font1">
    <w:name w:val="font1"/>
    <w:qFormat/>
    <w:rPr>
      <w:rFonts w:ascii="Verdana" w:eastAsia="宋体" w:hAnsi="Verdana" w:hint="default"/>
      <w:kern w:val="2"/>
      <w:sz w:val="18"/>
      <w:lang w:val="en-US" w:eastAsia="zh-CN"/>
    </w:rPr>
  </w:style>
  <w:style w:type="character" w:customStyle="1" w:styleId="2Char7">
    <w:name w:val="样式 正文文本 + 首行缩进:  2 字符 Char"/>
    <w:link w:val="2f"/>
    <w:qFormat/>
    <w:rPr>
      <w:rFonts w:eastAsia="仿宋_GB2312"/>
      <w:kern w:val="2"/>
      <w:sz w:val="24"/>
      <w:lang w:val="en-US" w:eastAsia="zh-CN" w:bidi="ar-SA"/>
    </w:rPr>
  </w:style>
  <w:style w:type="paragraph" w:customStyle="1" w:styleId="2f">
    <w:name w:val="样式 正文文本 + 首行缩进:  2 字符"/>
    <w:basedOn w:val="a8"/>
    <w:link w:val="2Char7"/>
    <w:qFormat/>
    <w:pPr>
      <w:adjustRightInd w:val="0"/>
      <w:spacing w:after="60" w:line="264" w:lineRule="auto"/>
      <w:ind w:firstLineChars="200" w:firstLine="480"/>
      <w:textAlignment w:val="baseline"/>
    </w:pPr>
    <w:rPr>
      <w:rFonts w:eastAsia="仿宋_GB2312"/>
      <w:sz w:val="24"/>
      <w:szCs w:val="20"/>
      <w:lang w:val="en-US"/>
    </w:rPr>
  </w:style>
  <w:style w:type="character" w:customStyle="1" w:styleId="CharCharCharChar6">
    <w:name w:val="题注 Char Char Char Char"/>
    <w:qFormat/>
    <w:rPr>
      <w:rFonts w:ascii="Arial" w:eastAsia="黑体" w:hAnsi="Arial"/>
      <w:kern w:val="2"/>
      <w:sz w:val="21"/>
      <w:lang w:val="en-US" w:eastAsia="zh-CN"/>
    </w:rPr>
  </w:style>
  <w:style w:type="character" w:customStyle="1" w:styleId="Charfff2">
    <w:name w:val="样式 题注 Char"/>
    <w:link w:val="afffffffffb"/>
    <w:qFormat/>
    <w:rPr>
      <w:rFonts w:ascii="仿宋_GB2312" w:eastAsia="仿宋_GB2312" w:hAnsi="仿宋_GB2312"/>
      <w:color w:val="000000"/>
      <w:kern w:val="2"/>
      <w:sz w:val="24"/>
      <w:lang w:val="en-US" w:eastAsia="zh-CN" w:bidi="ar-SA"/>
    </w:rPr>
  </w:style>
  <w:style w:type="paragraph" w:customStyle="1" w:styleId="afffffffffb">
    <w:name w:val="样式 题注"/>
    <w:basedOn w:val="ad"/>
    <w:link w:val="Charfff2"/>
    <w:qFormat/>
    <w:pPr>
      <w:spacing w:before="0" w:after="0" w:line="240" w:lineRule="atLeast"/>
      <w:jc w:val="center"/>
    </w:pPr>
    <w:rPr>
      <w:rFonts w:ascii="仿宋_GB2312" w:eastAsia="仿宋_GB2312" w:hAnsi="仿宋_GB2312" w:cs="Times New Roman"/>
      <w:color w:val="000000"/>
      <w:sz w:val="24"/>
    </w:rPr>
  </w:style>
  <w:style w:type="character" w:customStyle="1" w:styleId="biaowenChar">
    <w:name w:val="biaowen Char"/>
    <w:link w:val="biaowen"/>
    <w:qFormat/>
    <w:rPr>
      <w:rFonts w:eastAsia="宋体"/>
      <w:kern w:val="2"/>
      <w:sz w:val="24"/>
      <w:lang w:val="en-US" w:eastAsia="zh-CN" w:bidi="ar-SA"/>
    </w:rPr>
  </w:style>
  <w:style w:type="paragraph" w:customStyle="1" w:styleId="biaowen">
    <w:name w:val="biaowen"/>
    <w:basedOn w:val="a0"/>
    <w:link w:val="biaowenChar"/>
    <w:qFormat/>
    <w:rPr>
      <w:sz w:val="24"/>
      <w:szCs w:val="20"/>
    </w:rPr>
  </w:style>
  <w:style w:type="character" w:customStyle="1" w:styleId="210">
    <w:name w:val="标题 21"/>
    <w:aliases w:val="节标题 1.11,节1,H24,（一）1,Underrubrik11,prop21,Heading 2 Hidden1,Heading 2 CCBS1,UNDERRUBRIK 1-21,2nd level1,h21,21,Header 21,l21,Titre21,Head 21,Fab-21,PIM21,heading 21,Titre31,HD21,sect 1.24,1.1标题21,b21,第一章 标题 21,sect 1.212,H221,sect 1.221,H2111"/>
    <w:qFormat/>
    <w:rPr>
      <w:rFonts w:ascii="黑体" w:eastAsia="黑体" w:hAnsi="Arial"/>
      <w:kern w:val="2"/>
      <w:sz w:val="36"/>
      <w:lang w:val="en-US" w:eastAsia="zh-CN"/>
    </w:rPr>
  </w:style>
  <w:style w:type="character" w:customStyle="1" w:styleId="GB23121">
    <w:name w:val="样式 (中文) 仿宋_GB2312 小三"/>
    <w:qFormat/>
    <w:rPr>
      <w:rFonts w:eastAsia="仿宋_GB2312"/>
      <w:sz w:val="28"/>
    </w:rPr>
  </w:style>
  <w:style w:type="character" w:customStyle="1" w:styleId="btCharChar">
    <w:name w:val="bt Char Char"/>
    <w:qFormat/>
    <w:rPr>
      <w:rFonts w:eastAsia="宋体"/>
      <w:kern w:val="2"/>
      <w:sz w:val="24"/>
      <w:lang w:val="en-US" w:eastAsia="zh-CN"/>
    </w:rPr>
  </w:style>
  <w:style w:type="character" w:customStyle="1" w:styleId="newscontent1">
    <w:name w:val="newscontent1"/>
    <w:qFormat/>
    <w:rPr>
      <w:sz w:val="20"/>
      <w:u w:val="none"/>
    </w:rPr>
  </w:style>
  <w:style w:type="character" w:customStyle="1" w:styleId="Charfff3">
    <w:name w:val="江波正文 Char"/>
    <w:link w:val="afffffffffc"/>
    <w:qFormat/>
    <w:rPr>
      <w:rFonts w:eastAsia="仿宋_GB2312" w:hAnsi="仿宋_GB2312"/>
      <w:kern w:val="2"/>
      <w:sz w:val="28"/>
      <w:lang w:val="en-US" w:eastAsia="zh-CN" w:bidi="ar-SA"/>
    </w:rPr>
  </w:style>
  <w:style w:type="paragraph" w:customStyle="1" w:styleId="afffffffffc">
    <w:name w:val="江波正文"/>
    <w:link w:val="Charfff3"/>
    <w:qFormat/>
    <w:pPr>
      <w:spacing w:line="360" w:lineRule="auto"/>
      <w:ind w:firstLine="480"/>
      <w:jc w:val="both"/>
    </w:pPr>
    <w:rPr>
      <w:rFonts w:eastAsia="仿宋_GB2312" w:hAnsi="仿宋_GB2312"/>
      <w:kern w:val="2"/>
      <w:sz w:val="28"/>
    </w:rPr>
  </w:style>
  <w:style w:type="character" w:customStyle="1" w:styleId="220">
    <w:name w:val="原文22"/>
    <w:qFormat/>
    <w:rPr>
      <w:rFonts w:ascii="Times New Roman" w:hAnsi="Times New Roman"/>
      <w:color w:val="0000FF"/>
      <w:kern w:val="22"/>
      <w:sz w:val="22"/>
    </w:rPr>
  </w:style>
  <w:style w:type="character" w:customStyle="1" w:styleId="z1">
    <w:name w:val="z1"/>
    <w:qFormat/>
    <w:rPr>
      <w:spacing w:val="400"/>
      <w:sz w:val="18"/>
    </w:rPr>
  </w:style>
  <w:style w:type="character" w:customStyle="1" w:styleId="1Char6">
    <w:name w:val="正文样式1 Char"/>
    <w:link w:val="1f2"/>
    <w:rPr>
      <w:rFonts w:eastAsia="仿宋_GB2312"/>
      <w:kern w:val="2"/>
      <w:sz w:val="24"/>
      <w:lang w:val="en-US" w:eastAsia="zh-CN" w:bidi="ar-SA"/>
    </w:rPr>
  </w:style>
  <w:style w:type="paragraph" w:customStyle="1" w:styleId="1f2">
    <w:name w:val="正文样式1"/>
    <w:basedOn w:val="a0"/>
    <w:link w:val="1Char6"/>
    <w:pPr>
      <w:ind w:firstLineChars="200" w:firstLine="200"/>
    </w:pPr>
    <w:rPr>
      <w:rFonts w:eastAsia="仿宋_GB2312"/>
      <w:sz w:val="24"/>
      <w:szCs w:val="20"/>
    </w:rPr>
  </w:style>
  <w:style w:type="character" w:customStyle="1" w:styleId="TimesNewRomanCharChar2">
    <w:name w:val="样式 报告 + Times New Roman Char Char2"/>
    <w:rPr>
      <w:rFonts w:eastAsia="宋体"/>
      <w:kern w:val="2"/>
      <w:sz w:val="28"/>
      <w:lang w:val="en-US" w:eastAsia="zh-CN"/>
    </w:rPr>
  </w:style>
  <w:style w:type="character" w:customStyle="1" w:styleId="2Char8">
    <w:name w:val="正文 + 首行缩进2 厘米 Char"/>
    <w:link w:val="2f0"/>
    <w:rPr>
      <w:rFonts w:eastAsia="仿宋_GB2312" w:hAnsi="仿宋_GB2312"/>
      <w:kern w:val="2"/>
      <w:sz w:val="28"/>
      <w:lang w:val="en-US" w:eastAsia="zh-CN" w:bidi="ar-SA"/>
    </w:rPr>
  </w:style>
  <w:style w:type="paragraph" w:customStyle="1" w:styleId="2f0">
    <w:name w:val="正文 + 首行缩进2 厘米"/>
    <w:basedOn w:val="a0"/>
    <w:link w:val="2Char8"/>
    <w:qFormat/>
    <w:pPr>
      <w:widowControl/>
      <w:spacing w:line="360" w:lineRule="auto"/>
      <w:ind w:firstLine="360"/>
      <w:jc w:val="center"/>
    </w:pPr>
    <w:rPr>
      <w:rFonts w:eastAsia="仿宋_GB2312" w:hAnsi="仿宋_GB2312"/>
      <w:sz w:val="28"/>
      <w:szCs w:val="20"/>
    </w:rPr>
  </w:style>
  <w:style w:type="character" w:customStyle="1" w:styleId="3CharCharCharCharCharChar">
    <w:name w:val="样式 标题 3 + 黑色 Char Char Char Char Char Char"/>
    <w:link w:val="3CharCharCharCharChar"/>
    <w:rPr>
      <w:rFonts w:ascii="宋体" w:eastAsia="宋体" w:hAnsi="宋体"/>
      <w:kern w:val="2"/>
      <w:sz w:val="28"/>
      <w:lang w:val="en-US" w:eastAsia="zh-CN" w:bidi="ar-SA"/>
    </w:rPr>
  </w:style>
  <w:style w:type="paragraph" w:customStyle="1" w:styleId="3CharCharCharCharChar">
    <w:name w:val="样式 标题 3 + 黑色 Char Char Char Char Char"/>
    <w:basedOn w:val="3"/>
    <w:link w:val="3CharCharCharCharCharChar"/>
    <w:pPr>
      <w:keepNext w:val="0"/>
      <w:keepLines w:val="0"/>
      <w:numPr>
        <w:ilvl w:val="0"/>
        <w:numId w:val="0"/>
      </w:numPr>
      <w:tabs>
        <w:tab w:val="left" w:pos="993"/>
        <w:tab w:val="left" w:pos="1260"/>
      </w:tabs>
      <w:adjustRightInd w:val="0"/>
      <w:snapToGrid w:val="0"/>
      <w:spacing w:before="0" w:after="0" w:line="500" w:lineRule="exact"/>
      <w:ind w:left="567" w:hanging="420"/>
      <w:outlineLvl w:val="9"/>
    </w:pPr>
    <w:rPr>
      <w:rFonts w:ascii="宋体" w:hAnsi="宋体"/>
      <w:b w:val="0"/>
      <w:bCs w:val="0"/>
      <w:sz w:val="28"/>
      <w:szCs w:val="20"/>
      <w:lang w:val="en-US"/>
    </w:rPr>
  </w:style>
  <w:style w:type="character" w:customStyle="1" w:styleId="2H2Underrubrik1prop2Heading2HiddenHeading2CCBChar0">
    <w:name w:val="样式 样式 标题 2H2（一）Underrubrik1prop2Heading 2 HiddenHeading 2 CCB...... Char"/>
    <w:basedOn w:val="2H2Underrubrik1prop2Heading2HiddenHeading2CCBChar"/>
    <w:link w:val="2H2Underrubrik1prop2Heading2HiddenHeading2CCB0"/>
    <w:rPr>
      <w:rFonts w:ascii="仿宋_GB2312" w:eastAsia="仿宋_GB2312" w:hAnsi="Arial"/>
      <w:b/>
      <w:kern w:val="2"/>
      <w:sz w:val="28"/>
      <w:lang w:val="en-US" w:eastAsia="zh-CN" w:bidi="ar-SA"/>
    </w:rPr>
  </w:style>
  <w:style w:type="paragraph" w:customStyle="1" w:styleId="2H2Underrubrik1prop2Heading2HiddenHeading2CCB0">
    <w:name w:val="样式 样式 标题 2H2（一）Underrubrik1prop2Heading 2 HiddenHeading 2 CCB......"/>
    <w:basedOn w:val="2H2Underrubrik1prop2Heading2HiddenHeading2CCB"/>
    <w:link w:val="2H2Underrubrik1prop2Heading2HiddenHeading2CCBChar0"/>
    <w:pPr>
      <w:jc w:val="both"/>
    </w:pPr>
  </w:style>
  <w:style w:type="character" w:customStyle="1" w:styleId="Charfff4">
    <w:name w:val="一级标题 Char"/>
    <w:link w:val="afffffffffd"/>
    <w:rPr>
      <w:rFonts w:ascii="黑体" w:eastAsia="黑体"/>
      <w:b/>
      <w:kern w:val="44"/>
      <w:sz w:val="30"/>
      <w:lang w:val="en-US" w:eastAsia="zh-CN" w:bidi="ar-SA"/>
    </w:rPr>
  </w:style>
  <w:style w:type="paragraph" w:customStyle="1" w:styleId="afffffffffd">
    <w:name w:val="一级标题"/>
    <w:basedOn w:val="1"/>
    <w:link w:val="Charfff4"/>
    <w:pPr>
      <w:widowControl w:val="0"/>
      <w:numPr>
        <w:numId w:val="0"/>
      </w:numPr>
      <w:tabs>
        <w:tab w:val="left" w:pos="900"/>
      </w:tabs>
      <w:spacing w:line="240" w:lineRule="auto"/>
      <w:ind w:left="900" w:hanging="420"/>
    </w:pPr>
    <w:rPr>
      <w:rFonts w:ascii="黑体" w:eastAsia="黑体"/>
      <w:sz w:val="30"/>
    </w:rPr>
  </w:style>
  <w:style w:type="character" w:customStyle="1" w:styleId="2TimesNewRomanChar">
    <w:name w:val="正文首行缩进 2 + Times New Roman Char"/>
    <w:link w:val="2TimesNewRoman"/>
    <w:rPr>
      <w:rFonts w:ascii="宋体" w:eastAsia="宋体" w:hAnsi="宋体"/>
      <w:sz w:val="24"/>
      <w:lang w:val="en-US" w:eastAsia="zh-CN" w:bidi="ar-SA"/>
    </w:rPr>
  </w:style>
  <w:style w:type="paragraph" w:customStyle="1" w:styleId="2TimesNewRoman">
    <w:name w:val="正文首行缩进 2 + Times New Roman"/>
    <w:basedOn w:val="a0"/>
    <w:link w:val="2TimesNewRomanChar"/>
    <w:pPr>
      <w:tabs>
        <w:tab w:val="left" w:pos="0"/>
        <w:tab w:val="left" w:pos="870"/>
        <w:tab w:val="left" w:pos="3150"/>
      </w:tabs>
      <w:autoSpaceDE w:val="0"/>
      <w:autoSpaceDN w:val="0"/>
      <w:spacing w:line="360" w:lineRule="auto"/>
      <w:ind w:firstLineChars="200" w:firstLine="480"/>
    </w:pPr>
    <w:rPr>
      <w:rFonts w:ascii="宋体" w:hAnsi="宋体"/>
      <w:kern w:val="0"/>
      <w:sz w:val="24"/>
      <w:szCs w:val="20"/>
    </w:rPr>
  </w:style>
  <w:style w:type="paragraph" w:customStyle="1" w:styleId="1111CharCharCharChar111Char">
    <w:name w:val="样式 标题 11.标题 1一、标题 1 Char Char Char Char1 南陵标题 1标题 1 Char标题..."/>
    <w:basedOn w:val="1"/>
    <w:pPr>
      <w:numPr>
        <w:numId w:val="0"/>
      </w:numPr>
      <w:tabs>
        <w:tab w:val="left" w:pos="0"/>
      </w:tabs>
      <w:autoSpaceDE w:val="0"/>
      <w:autoSpaceDN w:val="0"/>
      <w:adjustRightInd w:val="0"/>
      <w:snapToGrid w:val="0"/>
      <w:spacing w:beforeLines="100" w:before="312" w:line="240" w:lineRule="auto"/>
      <w:jc w:val="left"/>
      <w:textAlignment w:val="bottom"/>
    </w:pPr>
    <w:rPr>
      <w:rFonts w:ascii="Arial" w:eastAsia="黑体"/>
      <w:color w:val="000000"/>
      <w:sz w:val="28"/>
    </w:rPr>
  </w:style>
  <w:style w:type="paragraph" w:customStyle="1" w:styleId="33H3h33rdlevel">
    <w:name w:val="样式 标题 3标题3H3h33rd level第二层条头一 + 黑色"/>
    <w:basedOn w:val="3"/>
    <w:pPr>
      <w:keepLines w:val="0"/>
      <w:numPr>
        <w:ilvl w:val="0"/>
        <w:numId w:val="0"/>
      </w:numPr>
      <w:tabs>
        <w:tab w:val="left" w:pos="709"/>
      </w:tabs>
      <w:adjustRightInd w:val="0"/>
      <w:spacing w:before="120" w:after="120" w:line="360" w:lineRule="exact"/>
      <w:ind w:left="709" w:hanging="709"/>
      <w:jc w:val="left"/>
      <w:textAlignment w:val="baseline"/>
    </w:pPr>
    <w:rPr>
      <w:rFonts w:ascii="Arial" w:eastAsia="黑体" w:hAnsi="Arial"/>
      <w:b w:val="0"/>
      <w:bCs w:val="0"/>
      <w:kern w:val="0"/>
      <w:sz w:val="24"/>
      <w:szCs w:val="20"/>
    </w:rPr>
  </w:style>
  <w:style w:type="paragraph" w:customStyle="1" w:styleId="CharCharChar1CharCharCharCharCharChar">
    <w:name w:val="Char Char Char1 Char Char Char Char Char Char"/>
    <w:basedOn w:val="a0"/>
    <w:rPr>
      <w:rFonts w:ascii="黑体" w:eastAsia="黑体" w:hAnsi="黑体"/>
      <w:b/>
      <w:spacing w:val="10"/>
      <w:sz w:val="28"/>
      <w:szCs w:val="20"/>
    </w:rPr>
  </w:style>
  <w:style w:type="paragraph" w:customStyle="1" w:styleId="afffffffffe">
    <w:name w:val="条题"/>
    <w:basedOn w:val="a1"/>
    <w:next w:val="a1"/>
    <w:pPr>
      <w:tabs>
        <w:tab w:val="left" w:pos="360"/>
      </w:tabs>
      <w:spacing w:line="360" w:lineRule="auto"/>
      <w:ind w:left="360" w:firstLineChars="0" w:hanging="360"/>
    </w:pPr>
    <w:rPr>
      <w:sz w:val="24"/>
      <w:szCs w:val="20"/>
    </w:rPr>
  </w:style>
  <w:style w:type="paragraph" w:customStyle="1" w:styleId="affffffffff">
    <w:name w:val="框图字"/>
    <w:basedOn w:val="a0"/>
    <w:pPr>
      <w:widowControl/>
      <w:adjustRightInd w:val="0"/>
      <w:snapToGrid w:val="0"/>
    </w:pPr>
    <w:rPr>
      <w:rFonts w:ascii="宋体"/>
      <w:kern w:val="0"/>
      <w:sz w:val="18"/>
      <w:szCs w:val="20"/>
    </w:rPr>
  </w:style>
  <w:style w:type="paragraph" w:customStyle="1" w:styleId="478">
    <w:name w:val="样式 标题 4 + 段前: 7.8 磅"/>
    <w:basedOn w:val="40"/>
    <w:pPr>
      <w:numPr>
        <w:ilvl w:val="0"/>
        <w:numId w:val="0"/>
      </w:numPr>
      <w:snapToGrid/>
      <w:spacing w:before="156" w:line="240" w:lineRule="exact"/>
    </w:pPr>
    <w:rPr>
      <w:rFonts w:ascii="Arial" w:eastAsia="仿宋_GB2312" w:hAnsi="Arial"/>
      <w:b/>
      <w:sz w:val="24"/>
    </w:rPr>
  </w:style>
  <w:style w:type="paragraph" w:customStyle="1" w:styleId="21111yjm22Heading2HiddenHeading2">
    <w:name w:val="样式 标题 2节标题 1.1标题 1.1标题 yjm2第一章 标题 2Heading 2 HiddenHeading...2"/>
    <w:basedOn w:val="2"/>
    <w:pPr>
      <w:keepLines w:val="0"/>
      <w:numPr>
        <w:numId w:val="0"/>
      </w:numPr>
      <w:adjustRightInd w:val="0"/>
      <w:snapToGrid w:val="0"/>
      <w:spacing w:beforeLines="50" w:before="156" w:line="360" w:lineRule="auto"/>
      <w:jc w:val="left"/>
    </w:pPr>
    <w:rPr>
      <w:b w:val="0"/>
      <w:sz w:val="32"/>
    </w:rPr>
  </w:style>
  <w:style w:type="paragraph" w:customStyle="1" w:styleId="Char2CharCharCharCharCharChar">
    <w:name w:val="Char2 Char Char Char Char Char Char"/>
    <w:basedOn w:val="a0"/>
    <w:rPr>
      <w:szCs w:val="20"/>
    </w:rPr>
  </w:style>
  <w:style w:type="paragraph" w:customStyle="1" w:styleId="affffffffff0">
    <w:name w:val="报告"/>
    <w:basedOn w:val="a0"/>
    <w:pPr>
      <w:adjustRightInd w:val="0"/>
      <w:spacing w:line="360" w:lineRule="auto"/>
      <w:ind w:firstLine="505"/>
      <w:textAlignment w:val="center"/>
    </w:pPr>
    <w:rPr>
      <w:rFonts w:ascii="TimesNewRoman" w:hAnsi="TimesNewRoman"/>
      <w:kern w:val="0"/>
      <w:sz w:val="24"/>
      <w:szCs w:val="20"/>
    </w:rPr>
  </w:style>
  <w:style w:type="paragraph" w:customStyle="1" w:styleId="250">
    <w:name w:val="样式 报告 + 行距: 固定值 25 磅"/>
    <w:basedOn w:val="a0"/>
    <w:pPr>
      <w:adjustRightInd w:val="0"/>
      <w:spacing w:line="500" w:lineRule="exact"/>
      <w:ind w:firstLineChars="700" w:firstLine="1960"/>
      <w:textAlignment w:val="center"/>
    </w:pPr>
    <w:rPr>
      <w:rFonts w:ascii="楷体_GB2312" w:eastAsia="楷体_GB2312"/>
      <w:kern w:val="0"/>
      <w:sz w:val="28"/>
      <w:szCs w:val="20"/>
    </w:rPr>
  </w:style>
  <w:style w:type="paragraph" w:customStyle="1" w:styleId="affffffffff1">
    <w:name w:val="样式 小四"/>
    <w:basedOn w:val="a0"/>
    <w:pPr>
      <w:widowControl/>
      <w:spacing w:before="100" w:beforeAutospacing="1"/>
      <w:ind w:firstLineChars="147" w:firstLine="413"/>
      <w:jc w:val="left"/>
    </w:pPr>
    <w:rPr>
      <w:color w:val="000000"/>
      <w:sz w:val="24"/>
      <w:szCs w:val="20"/>
    </w:rPr>
  </w:style>
  <w:style w:type="paragraph" w:customStyle="1" w:styleId="affffffffff2">
    <w:name w:val="表题"/>
    <w:next w:val="a0"/>
    <w:pPr>
      <w:spacing w:beforeLines="50" w:before="156" w:after="120" w:line="400" w:lineRule="exact"/>
      <w:jc w:val="center"/>
    </w:pPr>
    <w:rPr>
      <w:rFonts w:eastAsia="仿宋_GB2312"/>
      <w:b/>
      <w:sz w:val="28"/>
    </w:rPr>
  </w:style>
  <w:style w:type="paragraph" w:customStyle="1" w:styleId="4a">
    <w:name w:val="4级标题"/>
    <w:basedOn w:val="aff5"/>
    <w:pPr>
      <w:spacing w:before="60" w:line="440" w:lineRule="exact"/>
      <w:ind w:firstLine="425"/>
      <w:jc w:val="left"/>
      <w:outlineLvl w:val="3"/>
    </w:pPr>
    <w:rPr>
      <w:rFonts w:ascii="Times New Roman" w:hAnsi="Times New Roman"/>
      <w:bCs w:val="0"/>
      <w:kern w:val="0"/>
      <w:sz w:val="24"/>
      <w:szCs w:val="20"/>
    </w:rPr>
  </w:style>
  <w:style w:type="paragraph" w:customStyle="1" w:styleId="CharCharCharCharCharCharCharCharChar1CharCharCharChar2">
    <w:name w:val="Char Char Char Char Char Char Char Char Char1 Char Char Char Char2"/>
    <w:basedOn w:val="a0"/>
    <w:rPr>
      <w:szCs w:val="20"/>
    </w:rPr>
  </w:style>
  <w:style w:type="paragraph" w:customStyle="1" w:styleId="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w:basedOn w:val="a0"/>
    <w:rPr>
      <w:sz w:val="24"/>
      <w:szCs w:val="20"/>
    </w:rPr>
  </w:style>
  <w:style w:type="paragraph" w:customStyle="1" w:styleId="CharCharCharCharCharCharCharCharCharChar">
    <w:name w:val="Char Char Char Char Char Char Char Char Char Char"/>
    <w:basedOn w:val="a0"/>
    <w:rPr>
      <w:sz w:val="24"/>
      <w:szCs w:val="20"/>
    </w:rPr>
  </w:style>
  <w:style w:type="paragraph" w:customStyle="1" w:styleId="Char1CharCharChar">
    <w:name w:val="Char1 Char Char Char"/>
    <w:basedOn w:val="a0"/>
    <w:rPr>
      <w:szCs w:val="20"/>
    </w:rPr>
  </w:style>
  <w:style w:type="paragraph" w:customStyle="1" w:styleId="affffffffff3">
    <w:name w:val="表、图名宋旭峰"/>
    <w:basedOn w:val="a0"/>
    <w:pPr>
      <w:spacing w:line="500" w:lineRule="exact"/>
      <w:jc w:val="center"/>
    </w:pPr>
    <w:rPr>
      <w:rFonts w:ascii="楷体_GB2312" w:eastAsia="楷体_GB2312" w:hAnsi="宋体"/>
      <w:b/>
      <w:snapToGrid w:val="0"/>
      <w:spacing w:val="-12"/>
      <w:kern w:val="0"/>
      <w:sz w:val="24"/>
      <w:szCs w:val="20"/>
    </w:rPr>
  </w:style>
  <w:style w:type="paragraph" w:customStyle="1" w:styleId="affffffffff4">
    <w:name w:val="－列表"/>
    <w:basedOn w:val="aff0"/>
    <w:pPr>
      <w:tabs>
        <w:tab w:val="left" w:pos="1860"/>
      </w:tabs>
      <w:adjustRightInd w:val="0"/>
      <w:snapToGrid w:val="0"/>
      <w:spacing w:beforeLines="0" w:before="0" w:line="360" w:lineRule="atLeast"/>
      <w:textAlignment w:val="baseline"/>
    </w:pPr>
    <w:rPr>
      <w:rFonts w:ascii="宋体" w:eastAsia="宋体" w:hAnsi="宋体"/>
      <w:b w:val="0"/>
      <w:snapToGrid w:val="0"/>
      <w:kern w:val="0"/>
      <w:sz w:val="22"/>
    </w:rPr>
  </w:style>
  <w:style w:type="paragraph" w:customStyle="1" w:styleId="311105">
    <w:name w:val="样式 标题 3条标题1.1.1 + 段前: 0.5 行"/>
    <w:basedOn w:val="3"/>
    <w:pPr>
      <w:keepLines w:val="0"/>
      <w:numPr>
        <w:ilvl w:val="0"/>
        <w:numId w:val="0"/>
      </w:numPr>
      <w:tabs>
        <w:tab w:val="left" w:pos="567"/>
        <w:tab w:val="left" w:pos="1740"/>
      </w:tabs>
      <w:adjustRightInd w:val="0"/>
      <w:snapToGrid w:val="0"/>
      <w:spacing w:beforeLines="50" w:before="156" w:after="0" w:line="360" w:lineRule="auto"/>
      <w:jc w:val="left"/>
    </w:pPr>
    <w:rPr>
      <w:rFonts w:eastAsia="黑体"/>
      <w:bCs w:val="0"/>
      <w:kern w:val="0"/>
      <w:szCs w:val="20"/>
    </w:rPr>
  </w:style>
  <w:style w:type="paragraph" w:customStyle="1" w:styleId="affffffffff5">
    <w:name w:val="样式 样式 五号 居中 +"/>
    <w:basedOn w:val="affffffffff6"/>
    <w:pPr>
      <w:spacing w:line="240" w:lineRule="auto"/>
      <w:ind w:left="0" w:firstLine="0"/>
    </w:pPr>
  </w:style>
  <w:style w:type="paragraph" w:customStyle="1" w:styleId="affffffffff6">
    <w:name w:val="样式 五号 居中"/>
    <w:basedOn w:val="a0"/>
    <w:pPr>
      <w:adjustRightInd w:val="0"/>
      <w:snapToGrid w:val="0"/>
      <w:spacing w:line="460" w:lineRule="exact"/>
      <w:ind w:left="210" w:hanging="210"/>
      <w:jc w:val="center"/>
    </w:pPr>
    <w:rPr>
      <w:rFonts w:eastAsia="仿宋_GB2312"/>
      <w:kern w:val="0"/>
      <w:szCs w:val="20"/>
    </w:rPr>
  </w:style>
  <w:style w:type="paragraph" w:customStyle="1" w:styleId="CharChar1CharCharCharChar">
    <w:name w:val="Char Char1 Char Char Char Char"/>
    <w:basedOn w:val="a0"/>
    <w:rPr>
      <w:szCs w:val="20"/>
    </w:rPr>
  </w:style>
  <w:style w:type="paragraph" w:customStyle="1" w:styleId="Style10">
    <w:name w:val="Style1"/>
    <w:basedOn w:val="a0"/>
    <w:pPr>
      <w:widowControl/>
      <w:tabs>
        <w:tab w:val="left" w:pos="-720"/>
      </w:tabs>
      <w:spacing w:after="120"/>
    </w:pPr>
    <w:rPr>
      <w:spacing w:val="-3"/>
      <w:kern w:val="0"/>
      <w:sz w:val="24"/>
      <w:szCs w:val="20"/>
      <w:lang w:val="en-AU" w:eastAsia="en-US"/>
    </w:rPr>
  </w:style>
  <w:style w:type="paragraph" w:customStyle="1" w:styleId="affffffffff7">
    <w:name w:val="二级标题"/>
    <w:basedOn w:val="2"/>
    <w:next w:val="affffffffff8"/>
    <w:pPr>
      <w:numPr>
        <w:ilvl w:val="0"/>
        <w:numId w:val="0"/>
      </w:numPr>
      <w:tabs>
        <w:tab w:val="left" w:pos="567"/>
        <w:tab w:val="left" w:pos="1344"/>
      </w:tabs>
      <w:ind w:left="1344" w:hanging="420"/>
    </w:pPr>
    <w:rPr>
      <w:rFonts w:ascii="宋体" w:eastAsia="宋体" w:hAnsi="宋体"/>
    </w:rPr>
  </w:style>
  <w:style w:type="paragraph" w:customStyle="1" w:styleId="affffffffff8">
    <w:name w:val="正文仿宋小四"/>
    <w:basedOn w:val="a0"/>
    <w:pPr>
      <w:spacing w:line="360" w:lineRule="auto"/>
      <w:ind w:firstLineChars="200" w:firstLine="200"/>
    </w:pPr>
    <w:rPr>
      <w:rFonts w:ascii="Arial" w:eastAsia="仿宋_GB2312" w:hAnsi="Arial"/>
      <w:sz w:val="24"/>
      <w:szCs w:val="20"/>
    </w:rPr>
  </w:style>
  <w:style w:type="paragraph" w:customStyle="1" w:styleId="PlainText2">
    <w:name w:val="Plain Text2"/>
    <w:basedOn w:val="a0"/>
    <w:pPr>
      <w:autoSpaceDE w:val="0"/>
      <w:autoSpaceDN w:val="0"/>
      <w:adjustRightInd w:val="0"/>
      <w:textAlignment w:val="baseline"/>
    </w:pPr>
    <w:rPr>
      <w:rFonts w:ascii="宋体" w:hAnsi="Tms Rmn"/>
      <w:kern w:val="0"/>
      <w:szCs w:val="20"/>
    </w:rPr>
  </w:style>
  <w:style w:type="paragraph" w:customStyle="1" w:styleId="222CharH2h211122">
    <w:name w:val="样式 标题 2标题2标题 2 Char节标题H2h2第一层条节标题 1.11二级 标题 2标题 2（修改）..."/>
    <w:basedOn w:val="2"/>
    <w:pPr>
      <w:numPr>
        <w:ilvl w:val="0"/>
        <w:numId w:val="0"/>
      </w:numPr>
      <w:adjustRightInd w:val="0"/>
      <w:snapToGrid w:val="0"/>
      <w:spacing w:beforeLines="50" w:before="156" w:after="240" w:line="360" w:lineRule="auto"/>
      <w:textAlignment w:val="baseline"/>
    </w:pPr>
    <w:rPr>
      <w:rFonts w:eastAsia="仿宋_GB2312"/>
      <w:kern w:val="0"/>
      <w:sz w:val="24"/>
    </w:rPr>
  </w:style>
  <w:style w:type="paragraph" w:customStyle="1" w:styleId="affffffffff9">
    <w:name w:val="图号"/>
    <w:basedOn w:val="a0"/>
    <w:pPr>
      <w:autoSpaceDE w:val="0"/>
      <w:autoSpaceDN w:val="0"/>
      <w:adjustRightInd w:val="0"/>
      <w:snapToGrid w:val="0"/>
      <w:spacing w:line="360" w:lineRule="auto"/>
      <w:jc w:val="center"/>
    </w:pPr>
    <w:rPr>
      <w:rFonts w:ascii="宋体" w:hAnsi="宋体"/>
      <w:b/>
      <w:szCs w:val="20"/>
      <w:lang w:val="zh-CN"/>
    </w:rPr>
  </w:style>
  <w:style w:type="paragraph" w:customStyle="1" w:styleId="001">
    <w:name w:val="正文001"/>
    <w:basedOn w:val="a0"/>
    <w:pPr>
      <w:spacing w:before="60" w:line="420" w:lineRule="exact"/>
      <w:ind w:firstLine="482"/>
    </w:pPr>
    <w:rPr>
      <w:sz w:val="24"/>
      <w:szCs w:val="20"/>
    </w:rPr>
  </w:style>
  <w:style w:type="paragraph" w:customStyle="1" w:styleId="Char05">
    <w:name w:val="样式 表格文字 Char + 段前: 0.5 行"/>
    <w:basedOn w:val="a0"/>
    <w:pPr>
      <w:spacing w:beforeLines="50" w:before="156"/>
      <w:jc w:val="center"/>
    </w:pPr>
    <w:rPr>
      <w:sz w:val="24"/>
      <w:szCs w:val="20"/>
    </w:rPr>
  </w:style>
  <w:style w:type="paragraph" w:customStyle="1" w:styleId="affffffffffa">
    <w:name w:val="预评价正文"/>
    <w:basedOn w:val="a0"/>
    <w:pPr>
      <w:spacing w:line="360" w:lineRule="auto"/>
      <w:ind w:firstLineChars="200" w:firstLine="200"/>
    </w:pPr>
    <w:rPr>
      <w:rFonts w:ascii="Arial" w:hAnsi="Arial"/>
      <w:sz w:val="24"/>
      <w:szCs w:val="20"/>
    </w:rPr>
  </w:style>
  <w:style w:type="paragraph" w:customStyle="1" w:styleId="215">
    <w:name w:val="样式 首行缩进:  2 字符 行距: 1.5 倍行距"/>
    <w:basedOn w:val="a0"/>
    <w:qFormat/>
    <w:pPr>
      <w:adjustRightInd w:val="0"/>
      <w:snapToGrid w:val="0"/>
      <w:spacing w:line="360" w:lineRule="auto"/>
      <w:ind w:firstLineChars="200" w:firstLine="592"/>
    </w:pPr>
    <w:rPr>
      <w:sz w:val="28"/>
      <w:szCs w:val="20"/>
    </w:rPr>
  </w:style>
  <w:style w:type="paragraph" w:customStyle="1" w:styleId="73">
    <w:name w:val="7"/>
    <w:basedOn w:val="a0"/>
    <w:next w:val="a8"/>
    <w:qFormat/>
    <w:pPr>
      <w:adjustRightInd w:val="0"/>
      <w:spacing w:before="60" w:after="60" w:line="264" w:lineRule="auto"/>
      <w:ind w:firstLineChars="200" w:firstLine="200"/>
      <w:textAlignment w:val="baseline"/>
    </w:pPr>
    <w:rPr>
      <w:sz w:val="24"/>
      <w:szCs w:val="20"/>
    </w:rPr>
  </w:style>
  <w:style w:type="paragraph" w:customStyle="1" w:styleId="INDEX">
    <w:name w:val="INDEX"/>
    <w:basedOn w:val="a0"/>
    <w:pPr>
      <w:widowControl/>
      <w:autoSpaceDE w:val="0"/>
      <w:autoSpaceDN w:val="0"/>
      <w:adjustRightInd w:val="0"/>
      <w:spacing w:line="360" w:lineRule="atLeast"/>
      <w:ind w:left="1080" w:hanging="1080"/>
      <w:jc w:val="left"/>
      <w:textAlignment w:val="bottom"/>
    </w:pPr>
    <w:rPr>
      <w:rFonts w:ascii="CF-簡秀宋體" w:eastAsia="CF-簡秀宋體"/>
      <w:kern w:val="0"/>
      <w:sz w:val="24"/>
      <w:szCs w:val="20"/>
      <w:lang w:eastAsia="zh-TW"/>
    </w:rPr>
  </w:style>
  <w:style w:type="paragraph" w:customStyle="1" w:styleId="P5">
    <w:name w:val="P5"/>
    <w:pPr>
      <w:widowControl w:val="0"/>
      <w:adjustRightInd w:val="0"/>
      <w:spacing w:after="240" w:line="0" w:lineRule="atLeast"/>
      <w:ind w:left="1440"/>
      <w:jc w:val="both"/>
      <w:textAlignment w:val="baseline"/>
    </w:pPr>
    <w:rPr>
      <w:spacing w:val="20"/>
      <w:sz w:val="24"/>
      <w:lang w:val="en-GB"/>
    </w:rPr>
  </w:style>
  <w:style w:type="paragraph" w:customStyle="1" w:styleId="affffffffffb">
    <w:name w:val="表格正文"/>
    <w:basedOn w:val="a0"/>
    <w:pPr>
      <w:adjustRightInd w:val="0"/>
      <w:spacing w:line="460" w:lineRule="exact"/>
      <w:jc w:val="left"/>
      <w:textAlignment w:val="baseline"/>
    </w:pPr>
    <w:rPr>
      <w:kern w:val="0"/>
      <w:sz w:val="24"/>
      <w:szCs w:val="20"/>
    </w:rPr>
  </w:style>
  <w:style w:type="paragraph" w:customStyle="1" w:styleId="GB231224">
    <w:name w:val="样式 普通(网站) + 仿宋_GB2312 四号 黑色 行距: 固定值 24 磅"/>
    <w:basedOn w:val="aff4"/>
    <w:pPr>
      <w:widowControl/>
      <w:spacing w:line="480" w:lineRule="exact"/>
      <w:ind w:firstLineChars="200" w:firstLine="560"/>
      <w:jc w:val="left"/>
    </w:pPr>
    <w:rPr>
      <w:rFonts w:ascii="仿宋_GB2312" w:eastAsia="仿宋_GB2312" w:hAnsi="宋体"/>
      <w:color w:val="000000"/>
      <w:sz w:val="28"/>
      <w:szCs w:val="20"/>
    </w:rPr>
  </w:style>
  <w:style w:type="paragraph" w:customStyle="1" w:styleId="affffffffffc">
    <w:name w:val="填表内容"/>
    <w:basedOn w:val="a0"/>
    <w:pPr>
      <w:adjustRightInd w:val="0"/>
      <w:spacing w:line="480" w:lineRule="exact"/>
      <w:ind w:firstLineChars="200" w:firstLine="560"/>
      <w:jc w:val="left"/>
      <w:textAlignment w:val="baseline"/>
    </w:pPr>
    <w:rPr>
      <w:rFonts w:ascii="楷体_GB2312" w:eastAsia="楷体_GB2312"/>
      <w:sz w:val="28"/>
      <w:szCs w:val="20"/>
    </w:rPr>
  </w:style>
  <w:style w:type="paragraph" w:customStyle="1" w:styleId="affffffffffd">
    <w:name w:val="初设正文"/>
    <w:basedOn w:val="a0"/>
    <w:pPr>
      <w:spacing w:after="120" w:line="440" w:lineRule="exact"/>
      <w:ind w:left="425" w:firstLine="425"/>
    </w:pPr>
    <w:rPr>
      <w:rFonts w:ascii="Arial" w:hAnsi="Arial"/>
      <w:kern w:val="0"/>
      <w:sz w:val="24"/>
      <w:szCs w:val="20"/>
    </w:rPr>
  </w:style>
  <w:style w:type="paragraph" w:customStyle="1" w:styleId="-016">
    <w:name w:val="样式 左侧:  -0.16 厘米"/>
    <w:basedOn w:val="a0"/>
    <w:qFormat/>
    <w:pPr>
      <w:ind w:left="-90"/>
    </w:pPr>
    <w:rPr>
      <w:rFonts w:ascii="宋体" w:hAnsi="宋体"/>
      <w:snapToGrid w:val="0"/>
      <w:kern w:val="0"/>
      <w:sz w:val="24"/>
      <w:szCs w:val="20"/>
    </w:rPr>
  </w:style>
  <w:style w:type="paragraph" w:customStyle="1" w:styleId="22Heading2HiddenHeading2CCBSheading2H21">
    <w:name w:val="样式 标题 2节第一章 标题 2Heading 2 HiddenHeading 2 CCBSheading 2H2...1"/>
    <w:basedOn w:val="2"/>
    <w:pPr>
      <w:numPr>
        <w:ilvl w:val="0"/>
        <w:numId w:val="0"/>
      </w:numPr>
      <w:spacing w:before="120" w:after="120" w:line="500" w:lineRule="exact"/>
    </w:pPr>
    <w:rPr>
      <w:rFonts w:ascii="宋体" w:eastAsia="宋体" w:hAnsi="宋体"/>
    </w:rPr>
  </w:style>
  <w:style w:type="paragraph" w:customStyle="1" w:styleId="1111CharCharCharChar111Char1">
    <w:name w:val="样式 标题 11.标题 1一、标题 1 Char Char Char Char1 南陵标题 1标题 1 Char标题...1"/>
    <w:basedOn w:val="1"/>
    <w:qFormat/>
    <w:pPr>
      <w:numPr>
        <w:numId w:val="0"/>
      </w:numPr>
      <w:tabs>
        <w:tab w:val="left" w:pos="0"/>
      </w:tabs>
      <w:autoSpaceDE w:val="0"/>
      <w:autoSpaceDN w:val="0"/>
      <w:adjustRightInd w:val="0"/>
      <w:snapToGrid w:val="0"/>
      <w:spacing w:beforeLines="100" w:before="312" w:line="240" w:lineRule="auto"/>
      <w:jc w:val="left"/>
      <w:textAlignment w:val="bottom"/>
    </w:pPr>
    <w:rPr>
      <w:rFonts w:ascii="Arial" w:eastAsia="黑体"/>
      <w:sz w:val="28"/>
    </w:rPr>
  </w:style>
  <w:style w:type="paragraph" w:customStyle="1" w:styleId="205TimesNewRomanGB2312">
    <w:name w:val="样式 样式 标题 2 + 段后: 0.5 行 + (西文) Times New Roman (中文) 仿宋_GB2312 段..."/>
    <w:basedOn w:val="a0"/>
    <w:qFormat/>
    <w:pPr>
      <w:keepNext/>
      <w:keepLines/>
      <w:adjustRightInd w:val="0"/>
      <w:snapToGrid w:val="0"/>
      <w:spacing w:before="240" w:afterLines="20" w:after="62" w:line="360" w:lineRule="auto"/>
      <w:textAlignment w:val="baseline"/>
      <w:outlineLvl w:val="1"/>
    </w:pPr>
    <w:rPr>
      <w:rFonts w:eastAsia="仿宋_GB2312"/>
      <w:sz w:val="24"/>
      <w:szCs w:val="20"/>
    </w:rPr>
  </w:style>
  <w:style w:type="paragraph" w:customStyle="1" w:styleId="2266">
    <w:name w:val="样式 标题 2标题2节（节） + 左 段前: 6 磅 段后: 6 磅 行距: 单倍行距"/>
    <w:basedOn w:val="2"/>
    <w:qFormat/>
    <w:pPr>
      <w:keepNext w:val="0"/>
      <w:keepLines w:val="0"/>
      <w:numPr>
        <w:ilvl w:val="0"/>
        <w:numId w:val="0"/>
      </w:numPr>
      <w:adjustRightInd w:val="0"/>
      <w:spacing w:before="120" w:after="120"/>
      <w:jc w:val="left"/>
      <w:textAlignment w:val="baseline"/>
    </w:pPr>
    <w:rPr>
      <w:rFonts w:ascii="宋体" w:eastAsia="仿宋_GB2312" w:hAnsi="Times New Roman"/>
      <w:sz w:val="24"/>
    </w:rPr>
  </w:style>
  <w:style w:type="paragraph" w:customStyle="1" w:styleId="1f3">
    <w:name w:val="小标题(1)"/>
    <w:basedOn w:val="a8"/>
    <w:pPr>
      <w:adjustRightInd w:val="0"/>
      <w:snapToGrid w:val="0"/>
      <w:spacing w:before="60" w:after="60" w:line="264" w:lineRule="auto"/>
      <w:ind w:firstLineChars="100" w:firstLine="240"/>
      <w:textAlignment w:val="baseline"/>
    </w:pPr>
    <w:rPr>
      <w:rFonts w:eastAsia="仿宋_GB2312"/>
      <w:snapToGrid w:val="0"/>
      <w:kern w:val="0"/>
      <w:sz w:val="24"/>
      <w:szCs w:val="20"/>
      <w:lang w:val="en-US"/>
    </w:rPr>
  </w:style>
  <w:style w:type="paragraph" w:customStyle="1" w:styleId="Char1CharCharCharCharCharChar">
    <w:name w:val="Char1 Char Char Char Char Char Char"/>
    <w:basedOn w:val="a0"/>
    <w:pPr>
      <w:widowControl/>
      <w:spacing w:after="160" w:line="240" w:lineRule="exact"/>
      <w:jc w:val="left"/>
    </w:pPr>
    <w:rPr>
      <w:rFonts w:ascii="Verdana" w:hAnsi="Verdana"/>
      <w:kern w:val="0"/>
      <w:sz w:val="20"/>
      <w:szCs w:val="20"/>
      <w:lang w:eastAsia="en-US"/>
    </w:rPr>
  </w:style>
  <w:style w:type="paragraph" w:customStyle="1" w:styleId="CharCharCharCharCharCharCharCharChar1CharCharCharCharCharChar">
    <w:name w:val="Char Char Char Char Char Char Char Char Char1 Char Char Char Char Char Char"/>
    <w:basedOn w:val="a0"/>
    <w:rPr>
      <w:szCs w:val="20"/>
    </w:rPr>
  </w:style>
  <w:style w:type="paragraph" w:customStyle="1" w:styleId="GB23127820">
    <w:name w:val="样式 (中文) 仿宋_GB2312 小四 段前: 7.8 磅 行距: 固定值 20 磅"/>
    <w:basedOn w:val="a0"/>
    <w:pPr>
      <w:spacing w:beforeLines="50" w:before="156" w:line="400" w:lineRule="exact"/>
      <w:ind w:firstLineChars="150" w:firstLine="360"/>
    </w:pPr>
    <w:rPr>
      <w:rFonts w:ascii="Arial" w:eastAsia="仿宋_GB2312" w:hAnsi="Arial"/>
      <w:kern w:val="0"/>
      <w:sz w:val="24"/>
      <w:szCs w:val="20"/>
    </w:rPr>
  </w:style>
  <w:style w:type="paragraph" w:customStyle="1" w:styleId="0010">
    <w:name w:val="样式 题注 + 左侧:  0.01 厘米"/>
    <w:basedOn w:val="ad"/>
    <w:pPr>
      <w:spacing w:beforeLines="50" w:before="156" w:line="360" w:lineRule="auto"/>
      <w:ind w:left="7"/>
      <w:jc w:val="center"/>
    </w:pPr>
    <w:rPr>
      <w:rFonts w:eastAsia="宋体" w:cs="Times New Roman"/>
      <w:sz w:val="24"/>
    </w:rPr>
  </w:style>
  <w:style w:type="paragraph" w:customStyle="1" w:styleId="Char140">
    <w:name w:val="Char14"/>
    <w:basedOn w:val="a0"/>
    <w:rPr>
      <w:szCs w:val="20"/>
    </w:rPr>
  </w:style>
  <w:style w:type="paragraph" w:customStyle="1" w:styleId="240">
    <w:name w:val="样式 正文文本 + 首行缩进:  2 字符4"/>
    <w:basedOn w:val="a8"/>
    <w:pPr>
      <w:adjustRightInd w:val="0"/>
      <w:spacing w:after="0"/>
      <w:textAlignment w:val="baseline"/>
    </w:pPr>
    <w:rPr>
      <w:rFonts w:eastAsia="仿宋_GB2312"/>
      <w:color w:val="000000"/>
      <w:szCs w:val="20"/>
      <w:lang w:val="en-US"/>
    </w:rPr>
  </w:style>
  <w:style w:type="paragraph" w:customStyle="1" w:styleId="280">
    <w:name w:val="四号正文28"/>
    <w:basedOn w:val="a0"/>
    <w:pPr>
      <w:spacing w:line="560" w:lineRule="exact"/>
      <w:ind w:leftChars="200" w:left="200"/>
    </w:pPr>
    <w:rPr>
      <w:rFonts w:eastAsia="仿宋_GB2312"/>
      <w:sz w:val="28"/>
      <w:szCs w:val="20"/>
    </w:rPr>
  </w:style>
  <w:style w:type="paragraph" w:customStyle="1" w:styleId="2f1">
    <w:name w:val="样式 王向东正文 + 首行缩进:  2 字符"/>
    <w:basedOn w:val="a0"/>
    <w:pPr>
      <w:widowControl/>
      <w:spacing w:line="360" w:lineRule="auto"/>
      <w:ind w:firstLineChars="200" w:firstLine="560"/>
    </w:pPr>
    <w:rPr>
      <w:rFonts w:eastAsia="仿宋_GB2312"/>
      <w:sz w:val="28"/>
      <w:szCs w:val="20"/>
    </w:rPr>
  </w:style>
  <w:style w:type="paragraph" w:customStyle="1" w:styleId="0741">
    <w:name w:val="样式 首行缩进:  0.74 厘米1"/>
    <w:basedOn w:val="a0"/>
    <w:pPr>
      <w:adjustRightInd w:val="0"/>
      <w:spacing w:before="60"/>
      <w:ind w:firstLine="420"/>
      <w:textAlignment w:val="baseline"/>
    </w:pPr>
    <w:rPr>
      <w:sz w:val="24"/>
      <w:szCs w:val="20"/>
    </w:rPr>
  </w:style>
  <w:style w:type="paragraph" w:customStyle="1" w:styleId="TimesNewRoman">
    <w:name w:val="样式 报告 + Times New Roman"/>
    <w:basedOn w:val="a0"/>
    <w:qFormat/>
    <w:pPr>
      <w:adjustRightInd w:val="0"/>
      <w:spacing w:line="520" w:lineRule="exact"/>
      <w:ind w:firstLine="505"/>
    </w:pPr>
    <w:rPr>
      <w:rFonts w:ascii="宋体" w:hAnsi="宋体"/>
      <w:sz w:val="24"/>
      <w:szCs w:val="20"/>
    </w:rPr>
  </w:style>
  <w:style w:type="paragraph" w:customStyle="1" w:styleId="102">
    <w:name w:val="10"/>
    <w:basedOn w:val="a0"/>
    <w:qFormat/>
    <w:rPr>
      <w:rFonts w:ascii="宋体" w:hAnsi="Courier New"/>
      <w:szCs w:val="20"/>
    </w:rPr>
  </w:style>
  <w:style w:type="paragraph" w:customStyle="1" w:styleId="Char40">
    <w:name w:val="Char4"/>
    <w:basedOn w:val="a0"/>
    <w:qFormat/>
    <w:rPr>
      <w:rFonts w:eastAsia="仿宋_GB2312"/>
      <w:sz w:val="24"/>
      <w:szCs w:val="20"/>
    </w:rPr>
  </w:style>
  <w:style w:type="paragraph" w:customStyle="1" w:styleId="affffffffffe">
    <w:name w:val="图形标题"/>
    <w:basedOn w:val="a0"/>
    <w:next w:val="a0"/>
    <w:pPr>
      <w:spacing w:line="288" w:lineRule="auto"/>
      <w:jc w:val="center"/>
    </w:pPr>
    <w:rPr>
      <w:rFonts w:ascii="仿宋_GB2312" w:eastAsia="仿宋_GB2312" w:hAnsi="宋体"/>
      <w:sz w:val="24"/>
      <w:szCs w:val="20"/>
    </w:rPr>
  </w:style>
  <w:style w:type="paragraph" w:customStyle="1" w:styleId="afffffffffff">
    <w:name w:val="四级标题"/>
    <w:basedOn w:val="afffffffffff0"/>
    <w:next w:val="affffffffff8"/>
    <w:qFormat/>
    <w:pPr>
      <w:tabs>
        <w:tab w:val="left" w:pos="851"/>
      </w:tabs>
      <w:ind w:left="851" w:hanging="851"/>
      <w:outlineLvl w:val="3"/>
    </w:pPr>
  </w:style>
  <w:style w:type="paragraph" w:customStyle="1" w:styleId="afffffffffff0">
    <w:name w:val="三级标题"/>
    <w:basedOn w:val="3"/>
    <w:next w:val="affffffffff8"/>
    <w:pPr>
      <w:numPr>
        <w:ilvl w:val="0"/>
        <w:numId w:val="0"/>
      </w:numPr>
      <w:tabs>
        <w:tab w:val="left" w:pos="709"/>
        <w:tab w:val="left" w:pos="1764"/>
      </w:tabs>
      <w:spacing w:before="0" w:after="0" w:line="240" w:lineRule="auto"/>
      <w:ind w:left="1764" w:hanging="420"/>
    </w:pPr>
    <w:rPr>
      <w:rFonts w:ascii="黑体"/>
      <w:bCs w:val="0"/>
      <w:sz w:val="30"/>
      <w:szCs w:val="20"/>
    </w:rPr>
  </w:style>
  <w:style w:type="paragraph" w:customStyle="1" w:styleId="CharCharCharCharCharCharCharCharCharChar1">
    <w:name w:val="Char Char Char Char Char Char Char Char Char Char1"/>
    <w:basedOn w:val="a0"/>
    <w:rPr>
      <w:rFonts w:ascii="黑体" w:eastAsia="黑体" w:hAnsi="黑体"/>
      <w:b/>
      <w:spacing w:val="10"/>
      <w:kern w:val="44"/>
      <w:sz w:val="30"/>
      <w:szCs w:val="20"/>
    </w:rPr>
  </w:style>
  <w:style w:type="paragraph" w:customStyle="1" w:styleId="33CharCharh3H3level3PIM3Level3HeadHeadin1">
    <w:name w:val="样式 标题 3标题 3 Char Char头h3H3level_3PIM 3Level 3 HeadHeadin...1"/>
    <w:basedOn w:val="3"/>
    <w:link w:val="33CharCharh3H3level3PIM3Level3HeadHeadin1Char"/>
    <w:pPr>
      <w:numPr>
        <w:ilvl w:val="0"/>
        <w:numId w:val="0"/>
      </w:numPr>
      <w:spacing w:before="0" w:after="0" w:line="500" w:lineRule="exact"/>
    </w:pPr>
    <w:rPr>
      <w:rFonts w:ascii="仿宋_GB2312" w:eastAsia="仿宋_GB2312" w:hAnsi="宋体"/>
      <w:bCs w:val="0"/>
      <w:color w:val="000000"/>
      <w:sz w:val="28"/>
      <w:szCs w:val="20"/>
      <w:lang w:val="en-US"/>
    </w:rPr>
  </w:style>
  <w:style w:type="paragraph" w:customStyle="1" w:styleId="1f4">
    <w:name w:val="表字1"/>
    <w:basedOn w:val="a0"/>
    <w:pPr>
      <w:adjustRightInd w:val="0"/>
      <w:spacing w:line="360" w:lineRule="auto"/>
      <w:jc w:val="center"/>
      <w:textAlignment w:val="baseline"/>
    </w:pPr>
    <w:rPr>
      <w:rFonts w:ascii="宋体"/>
      <w:kern w:val="0"/>
      <w:szCs w:val="20"/>
    </w:rPr>
  </w:style>
  <w:style w:type="paragraph" w:customStyle="1" w:styleId="2mystyle2style2173">
    <w:name w:val="样式 标题 2mystyle2style2 + 四号 非加粗 居中 行距: 多倍行距 1.73 字行"/>
    <w:basedOn w:val="2"/>
    <w:qFormat/>
    <w:pPr>
      <w:numPr>
        <w:ilvl w:val="0"/>
        <w:numId w:val="0"/>
      </w:numPr>
      <w:spacing w:before="260" w:after="260" w:line="413" w:lineRule="auto"/>
      <w:jc w:val="center"/>
    </w:pPr>
    <w:rPr>
      <w:b w:val="0"/>
    </w:rPr>
  </w:style>
  <w:style w:type="paragraph" w:customStyle="1" w:styleId="CharCharChar1CharCharCharCharCharChar1">
    <w:name w:val="Char Char Char1 Char Char Char Char Char Char1"/>
    <w:basedOn w:val="a0"/>
    <w:rPr>
      <w:rFonts w:ascii="黑体" w:eastAsia="黑体" w:hAnsi="黑体"/>
      <w:b/>
      <w:spacing w:val="10"/>
      <w:sz w:val="28"/>
      <w:szCs w:val="20"/>
    </w:rPr>
  </w:style>
  <w:style w:type="paragraph" w:customStyle="1" w:styleId="T">
    <w:name w:val="T正文"/>
    <w:qFormat/>
    <w:pPr>
      <w:widowControl w:val="0"/>
      <w:adjustRightInd w:val="0"/>
      <w:snapToGrid w:val="0"/>
      <w:spacing w:line="360" w:lineRule="auto"/>
      <w:ind w:firstLineChars="200" w:firstLine="200"/>
      <w:jc w:val="both"/>
    </w:pPr>
    <w:rPr>
      <w:rFonts w:eastAsia="仿宋_GB2312"/>
      <w:sz w:val="28"/>
    </w:rPr>
  </w:style>
  <w:style w:type="paragraph" w:customStyle="1" w:styleId="33CharCharH3h33rdlevel305">
    <w:name w:val="样式 标题 3标题 3 Char CharH3h33rd level标题3 + 段前: 0.5 行"/>
    <w:basedOn w:val="3"/>
    <w:pPr>
      <w:keepNext w:val="0"/>
      <w:keepLines w:val="0"/>
      <w:numPr>
        <w:ilvl w:val="0"/>
        <w:numId w:val="0"/>
      </w:numPr>
      <w:spacing w:before="0" w:after="0" w:line="500" w:lineRule="exact"/>
      <w:ind w:firstLineChars="200" w:firstLine="466"/>
      <w:outlineLvl w:val="9"/>
    </w:pPr>
    <w:rPr>
      <w:rFonts w:ascii="楷体_GB2312" w:eastAsia="楷体_GB2312" w:hAnsi="宋体"/>
      <w:bCs w:val="0"/>
      <w:spacing w:val="-4"/>
      <w:sz w:val="24"/>
      <w:szCs w:val="20"/>
    </w:rPr>
  </w:style>
  <w:style w:type="paragraph" w:customStyle="1" w:styleId="10215">
    <w:name w:val="样式 四号 首行缩进:  1.02 厘米 行距: 1.5 倍行距"/>
    <w:basedOn w:val="a0"/>
    <w:pPr>
      <w:tabs>
        <w:tab w:val="right" w:leader="dot" w:pos="8296"/>
      </w:tabs>
      <w:ind w:left="210"/>
      <w:jc w:val="left"/>
    </w:pPr>
    <w:rPr>
      <w:rFonts w:ascii="黑体"/>
      <w:smallCaps/>
      <w:sz w:val="20"/>
      <w:szCs w:val="20"/>
    </w:rPr>
  </w:style>
  <w:style w:type="paragraph" w:customStyle="1" w:styleId="afffffffffff1">
    <w:name w:val="+正文"/>
    <w:basedOn w:val="a0"/>
    <w:qFormat/>
    <w:pPr>
      <w:spacing w:line="360" w:lineRule="auto"/>
      <w:ind w:firstLineChars="200" w:firstLine="200"/>
    </w:pPr>
    <w:rPr>
      <w:rFonts w:hAnsi="宋体"/>
      <w:sz w:val="28"/>
      <w:szCs w:val="20"/>
    </w:rPr>
  </w:style>
  <w:style w:type="paragraph" w:customStyle="1" w:styleId="f14">
    <w:name w:val="f14"/>
    <w:basedOn w:val="a0"/>
    <w:pPr>
      <w:widowControl/>
      <w:spacing w:before="100" w:beforeAutospacing="1" w:after="100" w:afterAutospacing="1"/>
      <w:ind w:left="225" w:right="225"/>
      <w:jc w:val="left"/>
    </w:pPr>
    <w:rPr>
      <w:rFonts w:eastAsia="仿宋_GB2312"/>
      <w:kern w:val="0"/>
      <w:sz w:val="28"/>
      <w:szCs w:val="20"/>
    </w:rPr>
  </w:style>
  <w:style w:type="paragraph" w:customStyle="1" w:styleId="1f5">
    <w:name w:val="标题正1"/>
    <w:basedOn w:val="a0"/>
    <w:pPr>
      <w:spacing w:before="60" w:after="60" w:line="500" w:lineRule="exact"/>
      <w:jc w:val="center"/>
    </w:pPr>
    <w:rPr>
      <w:rFonts w:ascii="黑体" w:eastAsia="黑体"/>
      <w:sz w:val="32"/>
      <w:szCs w:val="20"/>
    </w:rPr>
  </w:style>
  <w:style w:type="paragraph" w:customStyle="1" w:styleId="3e">
    <w:name w:val="样式 标题 3 + (西文)粗体"/>
    <w:basedOn w:val="3"/>
    <w:qFormat/>
    <w:pPr>
      <w:numPr>
        <w:ilvl w:val="0"/>
        <w:numId w:val="0"/>
      </w:numPr>
      <w:spacing w:line="415" w:lineRule="auto"/>
    </w:pPr>
    <w:rPr>
      <w:rFonts w:ascii="Arial" w:eastAsia="仿宋_GB2312" w:hAnsi="Arial"/>
      <w:bCs w:val="0"/>
      <w:sz w:val="24"/>
      <w:szCs w:val="20"/>
    </w:rPr>
  </w:style>
  <w:style w:type="paragraph" w:customStyle="1" w:styleId="4111">
    <w:name w:val="标题 4　1.1.1"/>
    <w:basedOn w:val="40"/>
    <w:pPr>
      <w:numPr>
        <w:numId w:val="0"/>
      </w:numPr>
      <w:snapToGrid/>
      <w:spacing w:before="120" w:after="120" w:line="490" w:lineRule="exact"/>
    </w:pPr>
    <w:rPr>
      <w:rFonts w:eastAsia="黑体"/>
      <w:b/>
    </w:rPr>
  </w:style>
  <w:style w:type="paragraph" w:customStyle="1" w:styleId="CharChar10">
    <w:name w:val="Char Char1"/>
    <w:basedOn w:val="a0"/>
    <w:rPr>
      <w:szCs w:val="20"/>
    </w:rPr>
  </w:style>
  <w:style w:type="paragraph" w:customStyle="1" w:styleId="INDEX1">
    <w:name w:val="INDEX1"/>
    <w:basedOn w:val="a0"/>
    <w:pPr>
      <w:adjustRightInd w:val="0"/>
      <w:spacing w:line="360" w:lineRule="atLeast"/>
      <w:ind w:left="2160" w:hanging="720"/>
      <w:jc w:val="left"/>
      <w:textAlignment w:val="baseline"/>
    </w:pPr>
    <w:rPr>
      <w:rFonts w:ascii="全真楷書" w:eastAsia="全真楷書"/>
      <w:kern w:val="0"/>
      <w:sz w:val="24"/>
      <w:szCs w:val="20"/>
      <w:lang w:eastAsia="zh-TW"/>
    </w:rPr>
  </w:style>
  <w:style w:type="paragraph" w:customStyle="1" w:styleId="P7">
    <w:name w:val="P7"/>
    <w:pPr>
      <w:widowControl w:val="0"/>
      <w:tabs>
        <w:tab w:val="left" w:pos="576"/>
      </w:tabs>
      <w:adjustRightInd w:val="0"/>
      <w:spacing w:after="240" w:line="0" w:lineRule="atLeast"/>
      <w:ind w:left="1728" w:hanging="1728"/>
      <w:jc w:val="both"/>
      <w:textAlignment w:val="baseline"/>
    </w:pPr>
    <w:rPr>
      <w:rFonts w:eastAsia="全真中明體"/>
      <w:spacing w:val="20"/>
      <w:sz w:val="24"/>
      <w:lang w:val="en-GB" w:eastAsia="zh-TW"/>
    </w:rPr>
  </w:style>
  <w:style w:type="paragraph" w:customStyle="1" w:styleId="CharCharCharCharCharCharChar0">
    <w:name w:val="样式 正文缩进正文（首行缩进两字） Char Char Char Char Char Char Char表格标题文本条款..."/>
    <w:basedOn w:val="afffffffffff2"/>
  </w:style>
  <w:style w:type="paragraph" w:customStyle="1" w:styleId="afffffffffff2">
    <w:name w:val="正文（仿宋）"/>
    <w:basedOn w:val="a0"/>
    <w:qFormat/>
    <w:pPr>
      <w:spacing w:line="500" w:lineRule="exact"/>
      <w:ind w:firstLineChars="200" w:firstLine="560"/>
      <w:jc w:val="center"/>
    </w:pPr>
    <w:rPr>
      <w:rFonts w:ascii="仿宋_GB2312" w:eastAsia="仿宋_GB2312" w:hAnsi="宋体"/>
      <w:sz w:val="28"/>
      <w:szCs w:val="20"/>
    </w:rPr>
  </w:style>
  <w:style w:type="paragraph" w:customStyle="1" w:styleId="afffffffffff3">
    <w:name w:val="图标标题"/>
    <w:basedOn w:val="affffffffff8"/>
    <w:next w:val="affffffffff8"/>
    <w:pPr>
      <w:ind w:firstLineChars="0" w:firstLine="0"/>
      <w:jc w:val="center"/>
    </w:pPr>
    <w:rPr>
      <w:b/>
      <w:sz w:val="21"/>
    </w:rPr>
  </w:style>
  <w:style w:type="paragraph" w:customStyle="1" w:styleId="07715">
    <w:name w:val="样式 首行缩进:  0.77 厘米 行距: 1.5 倍行距"/>
    <w:basedOn w:val="a0"/>
    <w:pPr>
      <w:spacing w:line="360" w:lineRule="auto"/>
      <w:ind w:firstLine="435"/>
    </w:pPr>
    <w:rPr>
      <w:rFonts w:ascii="宋体" w:hAnsi="宋体"/>
      <w:snapToGrid w:val="0"/>
      <w:kern w:val="0"/>
      <w:sz w:val="24"/>
      <w:szCs w:val="20"/>
    </w:rPr>
  </w:style>
  <w:style w:type="paragraph" w:customStyle="1" w:styleId="afffffffffff4">
    <w:name w:val="框图"/>
    <w:basedOn w:val="a0"/>
    <w:pPr>
      <w:adjustRightInd w:val="0"/>
      <w:snapToGrid w:val="0"/>
      <w:ind w:leftChars="-38" w:left="2" w:rightChars="-38" w:right="-38" w:hangingChars="54" w:hanging="108"/>
      <w:jc w:val="center"/>
    </w:pPr>
    <w:rPr>
      <w:rFonts w:ascii="宋体"/>
      <w:sz w:val="20"/>
      <w:szCs w:val="20"/>
    </w:rPr>
  </w:style>
  <w:style w:type="paragraph" w:customStyle="1" w:styleId="afffffffffff5">
    <w:name w:val="表体宋旭峰"/>
    <w:basedOn w:val="a0"/>
    <w:pPr>
      <w:overflowPunct w:val="0"/>
      <w:spacing w:line="320" w:lineRule="exact"/>
      <w:jc w:val="center"/>
      <w:textAlignment w:val="baseline"/>
    </w:pPr>
    <w:rPr>
      <w:rFonts w:ascii="仿宋_GB2312" w:eastAsia="仿宋_GB2312"/>
      <w:snapToGrid w:val="0"/>
      <w:kern w:val="0"/>
      <w:sz w:val="18"/>
      <w:szCs w:val="20"/>
    </w:rPr>
  </w:style>
  <w:style w:type="paragraph" w:customStyle="1" w:styleId="P3">
    <w:name w:val="P3"/>
    <w:qFormat/>
    <w:pPr>
      <w:widowControl w:val="0"/>
      <w:adjustRightInd w:val="0"/>
      <w:spacing w:after="240" w:line="0" w:lineRule="atLeast"/>
      <w:ind w:left="2160" w:hanging="720"/>
      <w:jc w:val="both"/>
      <w:textAlignment w:val="baseline"/>
    </w:pPr>
    <w:rPr>
      <w:spacing w:val="20"/>
      <w:sz w:val="24"/>
      <w:lang w:val="en-GB"/>
    </w:rPr>
  </w:style>
  <w:style w:type="paragraph" w:customStyle="1" w:styleId="33H3h33rdlevel3CharChar1">
    <w:name w:val="样式 标题 3标题3H3h33rd level第二层条头小标题小节标题标题 3 Char Char一海港标...1"/>
    <w:basedOn w:val="3"/>
    <w:pPr>
      <w:keepLines w:val="0"/>
      <w:numPr>
        <w:ilvl w:val="0"/>
        <w:numId w:val="0"/>
      </w:numPr>
      <w:adjustRightInd w:val="0"/>
      <w:spacing w:before="120" w:after="120" w:line="264" w:lineRule="auto"/>
      <w:jc w:val="left"/>
      <w:textAlignment w:val="baseline"/>
    </w:pPr>
    <w:rPr>
      <w:rFonts w:eastAsia="仿宋_GB2312"/>
      <w:b w:val="0"/>
      <w:bCs w:val="0"/>
      <w:sz w:val="24"/>
      <w:szCs w:val="20"/>
    </w:rPr>
  </w:style>
  <w:style w:type="paragraph" w:customStyle="1" w:styleId="222H2h22Char11Char2Cha1">
    <w:name w:val="样式 样式 标题 2标题2二级 标题 2H2h2第一层条标题 2 Char节标题节11 Char标题 2 Cha... +1"/>
    <w:basedOn w:val="222H2h22Char11Char2Cha"/>
    <w:qFormat/>
    <w:pPr>
      <w:spacing w:before="240"/>
      <w:jc w:val="left"/>
    </w:pPr>
    <w:rPr>
      <w:b w:val="0"/>
      <w:kern w:val="2"/>
    </w:rPr>
  </w:style>
  <w:style w:type="paragraph" w:customStyle="1" w:styleId="222H2h22Char11Char2Cha">
    <w:name w:val="样式 标题 2标题2二级 标题 2H2h2第一层条标题 2 Char节标题节11 Char标题 2 Cha..."/>
    <w:basedOn w:val="2"/>
    <w:pPr>
      <w:keepNext w:val="0"/>
      <w:keepLines w:val="0"/>
      <w:numPr>
        <w:ilvl w:val="0"/>
        <w:numId w:val="0"/>
      </w:numPr>
      <w:adjustRightInd w:val="0"/>
      <w:spacing w:before="160" w:after="160" w:line="312" w:lineRule="auto"/>
      <w:textAlignment w:val="baseline"/>
    </w:pPr>
    <w:rPr>
      <w:rFonts w:ascii="Times New Roman" w:eastAsia="仿宋_GB2312" w:hAnsi="Times New Roman"/>
      <w:kern w:val="0"/>
      <w:sz w:val="24"/>
    </w:rPr>
  </w:style>
  <w:style w:type="paragraph" w:customStyle="1" w:styleId="33H3h33rdlevel3Char3Char">
    <w:name w:val="样式 标题 3头标题3H3h33rd level第二层条标题 3 Char小标题小节标题标题 3 Char ..."/>
    <w:basedOn w:val="3"/>
    <w:pPr>
      <w:keepLines w:val="0"/>
      <w:numPr>
        <w:ilvl w:val="0"/>
        <w:numId w:val="0"/>
      </w:numPr>
      <w:tabs>
        <w:tab w:val="left" w:pos="1742"/>
      </w:tabs>
      <w:adjustRightInd w:val="0"/>
      <w:spacing w:before="0" w:after="0" w:line="300" w:lineRule="auto"/>
      <w:ind w:right="-153"/>
      <w:textAlignment w:val="baseline"/>
    </w:pPr>
    <w:rPr>
      <w:rFonts w:eastAsia="仿宋_GB2312"/>
      <w:b w:val="0"/>
      <w:bCs w:val="0"/>
      <w:color w:val="000000"/>
      <w:kern w:val="0"/>
      <w:sz w:val="24"/>
      <w:szCs w:val="20"/>
    </w:rPr>
  </w:style>
  <w:style w:type="paragraph" w:customStyle="1" w:styleId="afffffffffff6">
    <w:name w:val="海港表格文字"/>
    <w:basedOn w:val="afffff9"/>
    <w:pPr>
      <w:adjustRightInd w:val="0"/>
      <w:snapToGrid w:val="0"/>
      <w:spacing w:line="300" w:lineRule="exact"/>
      <w:ind w:leftChars="-30" w:left="-56" w:rightChars="-30" w:right="-30" w:firstLine="19"/>
      <w:textAlignment w:val="baseline"/>
    </w:pPr>
    <w:rPr>
      <w:rFonts w:ascii="Arial" w:eastAsia="仿宋_GB2312" w:hAnsi="Arial"/>
    </w:rPr>
  </w:style>
  <w:style w:type="paragraph" w:customStyle="1" w:styleId="CharChar8">
    <w:name w:val="批注框文本 Char Char"/>
    <w:basedOn w:val="a0"/>
    <w:qFormat/>
    <w:pPr>
      <w:widowControl/>
      <w:jc w:val="left"/>
    </w:pPr>
    <w:rPr>
      <w:kern w:val="0"/>
      <w:sz w:val="18"/>
      <w:szCs w:val="20"/>
    </w:rPr>
  </w:style>
  <w:style w:type="paragraph" w:customStyle="1" w:styleId="3Char3H3h33rdlevel3CharChar">
    <w:name w:val="样式 标题 3Char标题3H3h33rd level第二层条头小标题小节标题标题 3 Char Char..."/>
    <w:basedOn w:val="3"/>
    <w:qFormat/>
    <w:pPr>
      <w:numPr>
        <w:ilvl w:val="0"/>
        <w:numId w:val="0"/>
      </w:numPr>
      <w:spacing w:before="240" w:after="0" w:line="240" w:lineRule="auto"/>
    </w:pPr>
    <w:rPr>
      <w:rFonts w:ascii="Arial" w:eastAsia="仿宋_GB2312" w:hAnsi="Arial"/>
      <w:bCs w:val="0"/>
      <w:sz w:val="24"/>
      <w:szCs w:val="20"/>
    </w:rPr>
  </w:style>
  <w:style w:type="paragraph" w:customStyle="1" w:styleId="BodyText21">
    <w:name w:val="Body Text 21"/>
    <w:basedOn w:val="a0"/>
    <w:qFormat/>
    <w:pPr>
      <w:adjustRightInd w:val="0"/>
      <w:jc w:val="center"/>
      <w:textAlignment w:val="baseline"/>
    </w:pPr>
    <w:rPr>
      <w:rFonts w:eastAsia="仿宋体"/>
      <w:sz w:val="24"/>
      <w:szCs w:val="20"/>
    </w:rPr>
  </w:style>
  <w:style w:type="paragraph" w:customStyle="1" w:styleId="ParaCharCharCharCharCharCharCharCharCharCharCharCharChar1Char">
    <w:name w:val="默认段落字体 Para Char Char Char Char Char Char Char Char Char Char Char Char Char1 Char"/>
    <w:basedOn w:val="af0"/>
    <w:qFormat/>
    <w:pPr>
      <w:shd w:val="clear" w:color="auto" w:fill="000080"/>
      <w:adjustRightInd w:val="0"/>
      <w:snapToGrid w:val="0"/>
      <w:spacing w:line="360" w:lineRule="auto"/>
    </w:pPr>
    <w:rPr>
      <w:rFonts w:ascii="Tahoma" w:eastAsia="仿宋_GB2312" w:hAnsi="Tahoma"/>
      <w:sz w:val="28"/>
      <w:szCs w:val="20"/>
    </w:rPr>
  </w:style>
  <w:style w:type="paragraph" w:customStyle="1" w:styleId="21111yjm22Heading2HiddenHeading">
    <w:name w:val="样式 标题 2节标题 1.1标题 1.1标题 yjm2第一章 标题 2Heading 2 HiddenHeading..."/>
    <w:basedOn w:val="2"/>
    <w:pPr>
      <w:keepLines w:val="0"/>
      <w:numPr>
        <w:ilvl w:val="0"/>
        <w:numId w:val="0"/>
      </w:numPr>
      <w:adjustRightInd w:val="0"/>
      <w:snapToGrid w:val="0"/>
      <w:spacing w:beforeLines="50" w:before="156" w:line="360" w:lineRule="auto"/>
      <w:jc w:val="left"/>
    </w:pPr>
    <w:rPr>
      <w:b w:val="0"/>
      <w:sz w:val="32"/>
    </w:rPr>
  </w:style>
  <w:style w:type="paragraph" w:customStyle="1" w:styleId="21111yjm22Heading2HiddenHeading1">
    <w:name w:val="样式 标题 2节标题 1.1标题 1.1标题 yjm2第一章 标题 2Heading 2 HiddenHeading...1"/>
    <w:basedOn w:val="2"/>
    <w:qFormat/>
    <w:pPr>
      <w:keepLines w:val="0"/>
      <w:numPr>
        <w:numId w:val="0"/>
      </w:numPr>
      <w:adjustRightInd w:val="0"/>
      <w:snapToGrid w:val="0"/>
      <w:spacing w:beforeLines="50" w:before="156" w:line="360" w:lineRule="auto"/>
      <w:jc w:val="left"/>
    </w:pPr>
    <w:rPr>
      <w:b w:val="0"/>
      <w:sz w:val="32"/>
    </w:rPr>
  </w:style>
  <w:style w:type="paragraph" w:customStyle="1" w:styleId="CharCharChar1CharCharCharCharCharCharCharCharCharCharCharChar1CharCharCharCharCharCharCharCharCharCharCharCharCharCharCharCharCharCharCharCharCharCharCharCharCharCharCharCharCharCharChar">
    <w:name w:val="Char Char Char1 Char Char Char Char Char Char Char Char Char Char Char Char1 Char Char Char Char Char Char Char Char Char Char Char Char Char Char Char Char Char Char Char Char Char Char Char Char Char Char Char Char Char Char Char"/>
    <w:basedOn w:val="a0"/>
    <w:qFormat/>
    <w:rPr>
      <w:szCs w:val="20"/>
    </w:rPr>
  </w:style>
  <w:style w:type="paragraph" w:customStyle="1" w:styleId="afffffffffff7">
    <w:name w:val="报告表格"/>
    <w:basedOn w:val="a0"/>
    <w:qFormat/>
    <w:pPr>
      <w:autoSpaceDE w:val="0"/>
      <w:autoSpaceDN w:val="0"/>
      <w:adjustRightInd w:val="0"/>
      <w:spacing w:line="300" w:lineRule="exact"/>
      <w:jc w:val="center"/>
      <w:textAlignment w:val="bottom"/>
    </w:pPr>
    <w:rPr>
      <w:rFonts w:ascii="楷体_GB2312" w:eastAsia="楷体_GB2312"/>
      <w:kern w:val="24"/>
      <w:szCs w:val="20"/>
    </w:rPr>
  </w:style>
  <w:style w:type="paragraph" w:customStyle="1" w:styleId="afffffffffff8">
    <w:name w:val="表中正文"/>
    <w:basedOn w:val="a0"/>
    <w:qFormat/>
    <w:pPr>
      <w:autoSpaceDE w:val="0"/>
      <w:autoSpaceDN w:val="0"/>
      <w:adjustRightInd w:val="0"/>
      <w:snapToGrid w:val="0"/>
      <w:spacing w:line="280" w:lineRule="exact"/>
      <w:jc w:val="center"/>
    </w:pPr>
    <w:rPr>
      <w:rFonts w:ascii="宋体"/>
      <w:szCs w:val="20"/>
    </w:rPr>
  </w:style>
  <w:style w:type="paragraph" w:customStyle="1" w:styleId="0">
    <w:name w:val="0"/>
    <w:basedOn w:val="a0"/>
    <w:pPr>
      <w:widowControl/>
      <w:snapToGrid w:val="0"/>
    </w:pPr>
    <w:rPr>
      <w:kern w:val="0"/>
      <w:szCs w:val="20"/>
    </w:rPr>
  </w:style>
  <w:style w:type="paragraph" w:customStyle="1" w:styleId="93">
    <w:name w:val="9"/>
    <w:basedOn w:val="a0"/>
    <w:next w:val="af7"/>
    <w:qFormat/>
    <w:rPr>
      <w:rFonts w:ascii="宋体" w:hAnsi="Courier New"/>
      <w:szCs w:val="20"/>
    </w:rPr>
  </w:style>
  <w:style w:type="paragraph" w:customStyle="1" w:styleId="GB2312251">
    <w:name w:val="样式 普通(网站) + 仿宋_GB2312 四号 行距: 固定值 25 磅"/>
    <w:basedOn w:val="45"/>
    <w:qFormat/>
    <w:pPr>
      <w:spacing w:line="500" w:lineRule="exact"/>
    </w:pPr>
    <w:rPr>
      <w:rFonts w:ascii="仿宋_GB2312" w:eastAsia="仿宋_GB2312" w:hAnsi="宋体" w:cs="Times New Roman"/>
      <w:sz w:val="28"/>
      <w:szCs w:val="20"/>
    </w:rPr>
  </w:style>
  <w:style w:type="paragraph" w:customStyle="1" w:styleId="GB231200">
    <w:name w:val="样式 (中文) 仿宋_GB2312 四号 首行缩进:  0 厘米"/>
    <w:basedOn w:val="a0"/>
    <w:qFormat/>
    <w:pPr>
      <w:ind w:firstLine="2"/>
      <w:jc w:val="center"/>
    </w:pPr>
    <w:rPr>
      <w:rFonts w:ascii="仿宋_GB2312" w:eastAsia="仿宋_GB2312" w:hAnsi="仿宋_GB2312"/>
      <w:sz w:val="28"/>
      <w:szCs w:val="20"/>
    </w:rPr>
  </w:style>
  <w:style w:type="paragraph" w:customStyle="1" w:styleId="CharCharCharCharCharCharCharCharCharCharCharCharCharCharCharCharCharCharCharCharCharCharCharCharCharCharCharChar">
    <w:name w:val="Char Char Char Char Char Char Char Char Char Char Char Char Char Char Char Char Char Char Char Char Char Char Char Char Char Char Char Char"/>
    <w:basedOn w:val="a0"/>
    <w:qFormat/>
    <w:rPr>
      <w:sz w:val="24"/>
      <w:szCs w:val="20"/>
    </w:rPr>
  </w:style>
  <w:style w:type="paragraph" w:customStyle="1" w:styleId="CharCharCharCharCharCharCharCharCharCharCharCharCharCharCharChar">
    <w:name w:val="Char Char Char Char Char Char Char Char Char Char Char Char Char Char Char Char"/>
    <w:basedOn w:val="a0"/>
    <w:rPr>
      <w:sz w:val="24"/>
      <w:szCs w:val="20"/>
    </w:rPr>
  </w:style>
  <w:style w:type="paragraph" w:customStyle="1" w:styleId="1111111Charyjm1h11stlevelSection">
    <w:name w:val="样式 标题 1（安评1）章标题 1标题111标题 1 Char标题yjm1h11st levelSection ..."/>
    <w:basedOn w:val="1"/>
    <w:qFormat/>
    <w:pPr>
      <w:widowControl w:val="0"/>
      <w:numPr>
        <w:numId w:val="0"/>
      </w:numPr>
      <w:tabs>
        <w:tab w:val="left" w:pos="360"/>
        <w:tab w:val="left" w:pos="432"/>
      </w:tabs>
      <w:ind w:left="432" w:hanging="432"/>
    </w:pPr>
    <w:rPr>
      <w:sz w:val="36"/>
    </w:rPr>
  </w:style>
  <w:style w:type="paragraph" w:customStyle="1" w:styleId="3CharCharCharChar">
    <w:name w:val="样式 标题 3 + 黑色 Char Char Char Char"/>
    <w:basedOn w:val="3"/>
    <w:qFormat/>
    <w:pPr>
      <w:keepNext w:val="0"/>
      <w:keepLines w:val="0"/>
      <w:numPr>
        <w:ilvl w:val="0"/>
        <w:numId w:val="0"/>
      </w:numPr>
      <w:tabs>
        <w:tab w:val="left" w:pos="993"/>
        <w:tab w:val="left" w:pos="1260"/>
      </w:tabs>
      <w:adjustRightInd w:val="0"/>
      <w:snapToGrid w:val="0"/>
      <w:spacing w:before="0" w:after="0" w:line="500" w:lineRule="exact"/>
      <w:outlineLvl w:val="9"/>
    </w:pPr>
    <w:rPr>
      <w:b w:val="0"/>
      <w:bCs w:val="0"/>
      <w:color w:val="000000"/>
      <w:sz w:val="28"/>
      <w:szCs w:val="20"/>
    </w:rPr>
  </w:style>
  <w:style w:type="paragraph" w:customStyle="1" w:styleId="gy">
    <w:name w:val="gy"/>
    <w:basedOn w:val="a0"/>
    <w:qFormat/>
    <w:pPr>
      <w:widowControl/>
      <w:spacing w:before="100" w:beforeAutospacing="1" w:after="100" w:afterAutospacing="1" w:line="360" w:lineRule="auto"/>
      <w:ind w:left="150" w:right="150" w:firstLine="520"/>
      <w:jc w:val="left"/>
    </w:pPr>
    <w:rPr>
      <w:rFonts w:ascii="Arial Unicode MS" w:eastAsia="Arial Unicode MS" w:hAnsi="Arial Unicode MS"/>
      <w:kern w:val="0"/>
      <w:sz w:val="18"/>
      <w:szCs w:val="20"/>
    </w:rPr>
  </w:style>
  <w:style w:type="paragraph" w:customStyle="1" w:styleId="21122CharH2h2122">
    <w:name w:val="样式 标题 2节标题 1.1标题2标题 2 Char节标题H2h2第一层条1二级 标题 2标题 2（修改）..."/>
    <w:basedOn w:val="2"/>
    <w:qFormat/>
    <w:pPr>
      <w:numPr>
        <w:numId w:val="0"/>
      </w:numPr>
      <w:tabs>
        <w:tab w:val="left" w:pos="575"/>
      </w:tabs>
      <w:adjustRightInd w:val="0"/>
      <w:spacing w:beforeLines="50" w:before="156" w:afterLines="50" w:after="156" w:line="312" w:lineRule="auto"/>
    </w:pPr>
    <w:rPr>
      <w:rFonts w:eastAsia="仿宋_GB2312"/>
      <w:b w:val="0"/>
      <w:kern w:val="0"/>
      <w:sz w:val="24"/>
    </w:rPr>
  </w:style>
  <w:style w:type="paragraph" w:customStyle="1" w:styleId="afffffffffff9">
    <w:name w:val="图名"/>
    <w:basedOn w:val="15"/>
    <w:qFormat/>
    <w:pPr>
      <w:tabs>
        <w:tab w:val="clear" w:pos="360"/>
        <w:tab w:val="clear" w:pos="1021"/>
      </w:tabs>
      <w:spacing w:before="120" w:line="360" w:lineRule="exact"/>
      <w:ind w:firstLine="0"/>
      <w:jc w:val="center"/>
    </w:pPr>
    <w:rPr>
      <w:rFonts w:ascii="Arial" w:eastAsia="仿宋_GB2312" w:hAnsi="Arial"/>
      <w:b/>
    </w:rPr>
  </w:style>
  <w:style w:type="paragraph" w:customStyle="1" w:styleId="2150">
    <w:name w:val="样式 样式 正文文本 + 首行缩进:  2 字符 + 首行缩进:  1.5 字符"/>
    <w:basedOn w:val="a0"/>
    <w:qFormat/>
    <w:pPr>
      <w:spacing w:line="360" w:lineRule="auto"/>
      <w:ind w:firstLineChars="150" w:firstLine="420"/>
    </w:pPr>
    <w:rPr>
      <w:rFonts w:ascii="仿宋_GB2312" w:eastAsia="仿宋_GB2312" w:hAnsi="宋体"/>
      <w:color w:val="0000FF"/>
      <w:sz w:val="28"/>
      <w:szCs w:val="20"/>
    </w:rPr>
  </w:style>
  <w:style w:type="paragraph" w:customStyle="1" w:styleId="10505">
    <w:name w:val="样式 标题 1 + 段前: 0.5 行 段后: 0.5 行"/>
    <w:basedOn w:val="1"/>
    <w:qFormat/>
    <w:pPr>
      <w:widowControl w:val="0"/>
      <w:numPr>
        <w:numId w:val="0"/>
      </w:numPr>
      <w:tabs>
        <w:tab w:val="left" w:pos="360"/>
      </w:tabs>
      <w:spacing w:beforeLines="50" w:before="156" w:afterLines="50" w:after="156"/>
    </w:pPr>
    <w:rPr>
      <w:rFonts w:eastAsia="黑体"/>
      <w:sz w:val="28"/>
    </w:rPr>
  </w:style>
  <w:style w:type="paragraph" w:customStyle="1" w:styleId="111h11212">
    <w:name w:val="样式 标题 11.标题 1h1 + 两端对齐 段前: 12 磅 段后: 12 磅"/>
    <w:basedOn w:val="1"/>
    <w:qFormat/>
    <w:pPr>
      <w:numPr>
        <w:numId w:val="0"/>
      </w:numPr>
      <w:tabs>
        <w:tab w:val="left" w:pos="0"/>
        <w:tab w:val="left" w:pos="432"/>
      </w:tabs>
      <w:autoSpaceDE w:val="0"/>
      <w:autoSpaceDN w:val="0"/>
      <w:adjustRightInd w:val="0"/>
      <w:snapToGrid w:val="0"/>
      <w:spacing w:beforeLines="100" w:before="312" w:line="240" w:lineRule="auto"/>
      <w:ind w:left="432" w:hanging="432"/>
      <w:textAlignment w:val="bottom"/>
    </w:pPr>
    <w:rPr>
      <w:rFonts w:ascii="Arial" w:eastAsia="黑体"/>
      <w:sz w:val="28"/>
    </w:rPr>
  </w:style>
  <w:style w:type="paragraph" w:customStyle="1" w:styleId="-02-02">
    <w:name w:val="样式 表 + 左侧:  -0.2 字符 右侧:  -0.2 字符"/>
    <w:basedOn w:val="afffff9"/>
    <w:qFormat/>
    <w:pPr>
      <w:pBdr>
        <w:top w:val="single" w:sz="12" w:space="1" w:color="auto"/>
        <w:left w:val="single" w:sz="12" w:space="4" w:color="auto"/>
        <w:bottom w:val="single" w:sz="12" w:space="1" w:color="auto"/>
        <w:right w:val="single" w:sz="12" w:space="4" w:color="auto"/>
      </w:pBdr>
      <w:adjustRightInd w:val="0"/>
      <w:ind w:leftChars="-20" w:left="-20" w:rightChars="-20" w:right="-20" w:firstLine="19"/>
      <w:textAlignment w:val="baseline"/>
    </w:pPr>
    <w:rPr>
      <w:rFonts w:ascii="Arial" w:eastAsia="仿宋_GB2312" w:hAnsi="Arial"/>
      <w:snapToGrid w:val="0"/>
      <w:kern w:val="0"/>
    </w:rPr>
  </w:style>
  <w:style w:type="paragraph" w:customStyle="1" w:styleId="3h361213">
    <w:name w:val="样式 标题 3h3 + 两端对齐 段前: 6 磅 段后: 12 磅 行距: 多倍行距 1.3 字行"/>
    <w:basedOn w:val="3"/>
    <w:qFormat/>
    <w:pPr>
      <w:keepLines w:val="0"/>
      <w:numPr>
        <w:ilvl w:val="0"/>
        <w:numId w:val="0"/>
      </w:numPr>
      <w:adjustRightInd w:val="0"/>
      <w:spacing w:before="120" w:after="120" w:line="312" w:lineRule="auto"/>
      <w:textAlignment w:val="baseline"/>
    </w:pPr>
    <w:rPr>
      <w:rFonts w:eastAsia="黑体"/>
      <w:b w:val="0"/>
      <w:bCs w:val="0"/>
      <w:kern w:val="0"/>
      <w:sz w:val="24"/>
      <w:szCs w:val="20"/>
    </w:rPr>
  </w:style>
  <w:style w:type="paragraph" w:customStyle="1" w:styleId="afffffffffffa">
    <w:name w:val="正文小四"/>
    <w:basedOn w:val="a0"/>
    <w:qFormat/>
    <w:pPr>
      <w:spacing w:line="453" w:lineRule="atLeast"/>
      <w:ind w:firstLine="481"/>
    </w:pPr>
    <w:rPr>
      <w:rFonts w:ascii="宋体" w:hAnsi="宋体"/>
      <w:sz w:val="24"/>
      <w:szCs w:val="20"/>
    </w:rPr>
  </w:style>
  <w:style w:type="paragraph" w:customStyle="1" w:styleId="P10">
    <w:name w:val="P10"/>
    <w:basedOn w:val="a0"/>
    <w:qFormat/>
    <w:pPr>
      <w:adjustRightInd w:val="0"/>
      <w:spacing w:after="240" w:line="0" w:lineRule="atLeast"/>
      <w:ind w:left="3240"/>
      <w:textAlignment w:val="baseline"/>
    </w:pPr>
    <w:rPr>
      <w:rFonts w:eastAsia="全真中明體"/>
      <w:spacing w:val="20"/>
      <w:kern w:val="0"/>
      <w:sz w:val="24"/>
      <w:szCs w:val="20"/>
      <w:lang w:val="en-GB" w:eastAsia="zh-TW"/>
    </w:rPr>
  </w:style>
  <w:style w:type="paragraph" w:customStyle="1" w:styleId="afffffffffffb">
    <w:name w:val="缩进"/>
    <w:basedOn w:val="a0"/>
    <w:qFormat/>
    <w:pPr>
      <w:spacing w:line="480" w:lineRule="exact"/>
      <w:ind w:firstLineChars="200" w:firstLine="480"/>
      <w:jc w:val="left"/>
    </w:pPr>
    <w:rPr>
      <w:rFonts w:ascii="宋体" w:eastAsia="仿宋_GB2312" w:hAnsi="宋体"/>
      <w:color w:val="000000"/>
      <w:kern w:val="0"/>
      <w:sz w:val="24"/>
      <w:szCs w:val="20"/>
    </w:rPr>
  </w:style>
  <w:style w:type="paragraph" w:customStyle="1" w:styleId="33CharCharh3H3level3PIM3Level3HeadHeadin">
    <w:name w:val="样式 标题 3标题 3 Char Char头h3H3level_3PIM 3Level 3 HeadHeadin..."/>
    <w:basedOn w:val="3"/>
    <w:qFormat/>
    <w:pPr>
      <w:numPr>
        <w:ilvl w:val="0"/>
        <w:numId w:val="0"/>
      </w:numPr>
      <w:spacing w:before="0" w:after="0" w:line="500" w:lineRule="exact"/>
      <w:jc w:val="center"/>
    </w:pPr>
    <w:rPr>
      <w:rFonts w:ascii="仿宋_GB2312" w:eastAsia="仿宋_GB2312"/>
      <w:bCs w:val="0"/>
      <w:sz w:val="28"/>
      <w:szCs w:val="20"/>
    </w:rPr>
  </w:style>
  <w:style w:type="paragraph" w:customStyle="1" w:styleId="1TimesNewRoman5524">
    <w:name w:val="样式 标题 1 + Times New Roman 三号 段前: 5 磅 段后: 5 磅 行距: 固定值 24 磅"/>
    <w:basedOn w:val="1"/>
    <w:qFormat/>
    <w:pPr>
      <w:widowControl w:val="0"/>
      <w:numPr>
        <w:numId w:val="0"/>
      </w:numPr>
      <w:autoSpaceDE w:val="0"/>
      <w:autoSpaceDN w:val="0"/>
      <w:adjustRightInd w:val="0"/>
      <w:spacing w:before="100" w:after="100" w:line="480" w:lineRule="exact"/>
      <w:jc w:val="left"/>
      <w:textAlignment w:val="baseline"/>
    </w:pPr>
    <w:rPr>
      <w:rFonts w:ascii="Arial Unicode MS" w:eastAsia="仿宋_GB2312" w:hAnsi="Arial Unicode MS"/>
    </w:rPr>
  </w:style>
  <w:style w:type="paragraph" w:customStyle="1" w:styleId="afffffffffffc">
    <w:name w:val="图表标题"/>
    <w:basedOn w:val="affffffffff0"/>
    <w:next w:val="afffffffffff7"/>
    <w:qFormat/>
    <w:pPr>
      <w:snapToGrid w:val="0"/>
      <w:ind w:firstLineChars="300" w:firstLine="723"/>
      <w:jc w:val="center"/>
      <w:textAlignment w:val="baseline"/>
    </w:pPr>
    <w:rPr>
      <w:rFonts w:ascii="Times New Roman" w:hAnsi="Times New Roman"/>
      <w:b/>
      <w:kern w:val="2"/>
    </w:rPr>
  </w:style>
  <w:style w:type="paragraph" w:customStyle="1" w:styleId="afffffffffffd">
    <w:name w:val="封面单位"/>
    <w:basedOn w:val="a0"/>
    <w:qFormat/>
    <w:pPr>
      <w:tabs>
        <w:tab w:val="center" w:pos="8222"/>
      </w:tabs>
      <w:spacing w:line="360" w:lineRule="auto"/>
      <w:jc w:val="center"/>
    </w:pPr>
    <w:rPr>
      <w:rFonts w:ascii="楷体_GB2312" w:eastAsia="楷体_GB2312"/>
      <w:b/>
      <w:sz w:val="36"/>
      <w:szCs w:val="20"/>
    </w:rPr>
  </w:style>
  <w:style w:type="paragraph" w:customStyle="1" w:styleId="2h2MVA27818">
    <w:name w:val="样式 标题 2h2MVA2 + 段前: 7.8 磅 段后: 1.8 磅"/>
    <w:basedOn w:val="2"/>
    <w:qFormat/>
    <w:pPr>
      <w:keepNext w:val="0"/>
      <w:keepLines w:val="0"/>
      <w:numPr>
        <w:numId w:val="0"/>
      </w:numPr>
      <w:tabs>
        <w:tab w:val="left" w:pos="575"/>
      </w:tabs>
      <w:adjustRightInd w:val="0"/>
      <w:spacing w:before="156" w:after="36"/>
      <w:ind w:left="575" w:hanging="576"/>
      <w:jc w:val="left"/>
      <w:textAlignment w:val="baseline"/>
    </w:pPr>
    <w:rPr>
      <w:rFonts w:ascii="Times New Roman" w:hAnsi="Times New Roman"/>
      <w:kern w:val="0"/>
      <w:sz w:val="24"/>
    </w:rPr>
  </w:style>
  <w:style w:type="paragraph" w:customStyle="1" w:styleId="222H2h22Char11Char2Cha2">
    <w:name w:val="样式 标题 2标题2二级 标题 2H2h2第一层条标题 2 Char节标题节11 Char标题 2 Cha...2"/>
    <w:basedOn w:val="2"/>
    <w:qFormat/>
    <w:pPr>
      <w:keepNext w:val="0"/>
      <w:keepLines w:val="0"/>
      <w:numPr>
        <w:ilvl w:val="0"/>
        <w:numId w:val="0"/>
      </w:numPr>
      <w:tabs>
        <w:tab w:val="left" w:pos="567"/>
        <w:tab w:val="left" w:pos="680"/>
      </w:tabs>
      <w:adjustRightInd w:val="0"/>
      <w:spacing w:before="60" w:after="60"/>
      <w:ind w:left="578" w:hanging="578"/>
      <w:jc w:val="left"/>
      <w:textAlignment w:val="baseline"/>
    </w:pPr>
    <w:rPr>
      <w:rFonts w:ascii="Times New Roman" w:eastAsia="仿宋_GB2312" w:hAnsi="Times New Roman"/>
      <w:kern w:val="0"/>
      <w:sz w:val="24"/>
    </w:rPr>
  </w:style>
  <w:style w:type="paragraph" w:customStyle="1" w:styleId="33H3h33rdlevel3CharChar33">
    <w:name w:val="样式 标题 3标题3H3h33rd level第二层条头标题 3 Char Char小标题小节标题标题 3 ...3"/>
    <w:basedOn w:val="3"/>
    <w:qFormat/>
    <w:pPr>
      <w:keepLines w:val="0"/>
      <w:numPr>
        <w:ilvl w:val="0"/>
        <w:numId w:val="0"/>
      </w:numPr>
      <w:tabs>
        <w:tab w:val="left" w:pos="709"/>
      </w:tabs>
      <w:adjustRightInd w:val="0"/>
      <w:spacing w:before="156" w:after="120" w:line="264" w:lineRule="auto"/>
      <w:ind w:left="709" w:hanging="709"/>
      <w:jc w:val="left"/>
      <w:textAlignment w:val="baseline"/>
    </w:pPr>
    <w:rPr>
      <w:rFonts w:eastAsia="仿宋_GB2312"/>
      <w:b w:val="0"/>
      <w:bCs w:val="0"/>
      <w:kern w:val="0"/>
      <w:sz w:val="24"/>
      <w:szCs w:val="20"/>
    </w:rPr>
  </w:style>
  <w:style w:type="paragraph" w:customStyle="1" w:styleId="1000">
    <w:name w:val="样式 标题 1 + 左侧:  0 厘米 首行缩进:  0 厘米"/>
    <w:basedOn w:val="1"/>
    <w:qFormat/>
    <w:pPr>
      <w:numPr>
        <w:numId w:val="0"/>
      </w:numPr>
      <w:tabs>
        <w:tab w:val="left" w:pos="0"/>
        <w:tab w:val="left" w:pos="1200"/>
      </w:tabs>
      <w:autoSpaceDE w:val="0"/>
      <w:autoSpaceDN w:val="0"/>
      <w:adjustRightInd w:val="0"/>
      <w:snapToGrid w:val="0"/>
      <w:spacing w:beforeLines="100" w:before="312" w:line="240" w:lineRule="auto"/>
      <w:jc w:val="left"/>
      <w:textAlignment w:val="bottom"/>
    </w:pPr>
    <w:rPr>
      <w:rFonts w:ascii="Arial" w:eastAsia="黑体"/>
      <w:color w:val="000000"/>
      <w:sz w:val="28"/>
    </w:rPr>
  </w:style>
  <w:style w:type="paragraph" w:customStyle="1" w:styleId="CharCharChar1Char">
    <w:name w:val="Char Char Char1 Char"/>
    <w:basedOn w:val="a0"/>
    <w:qFormat/>
    <w:pPr>
      <w:adjustRightInd w:val="0"/>
      <w:textAlignment w:val="baseline"/>
    </w:pPr>
    <w:rPr>
      <w:rFonts w:ascii="仿宋_GB2312" w:eastAsia="仿宋_GB2312"/>
      <w:szCs w:val="20"/>
    </w:rPr>
  </w:style>
  <w:style w:type="paragraph" w:customStyle="1" w:styleId="Style55">
    <w:name w:val="_Style 55"/>
    <w:basedOn w:val="a0"/>
    <w:next w:val="36"/>
    <w:qFormat/>
    <w:pPr>
      <w:widowControl/>
      <w:spacing w:line="520" w:lineRule="exact"/>
      <w:ind w:firstLineChars="200" w:firstLine="480"/>
      <w:jc w:val="left"/>
    </w:pPr>
    <w:rPr>
      <w:rFonts w:ascii="宋体" w:hAnsi="宋体"/>
      <w:kern w:val="0"/>
      <w:sz w:val="24"/>
      <w:szCs w:val="20"/>
    </w:rPr>
  </w:style>
  <w:style w:type="paragraph" w:customStyle="1" w:styleId="CharCharCharCharCharCharCharCharChar1CharCharCharCharCharChar1">
    <w:name w:val="Char Char Char Char Char Char Char Char Char1 Char Char Char Char Char Char1"/>
    <w:basedOn w:val="a0"/>
    <w:qFormat/>
    <w:rPr>
      <w:szCs w:val="20"/>
    </w:rPr>
  </w:style>
  <w:style w:type="paragraph" w:customStyle="1" w:styleId="5Char1">
    <w:name w:val="5 Char"/>
    <w:basedOn w:val="a0"/>
    <w:qFormat/>
    <w:pPr>
      <w:spacing w:line="360" w:lineRule="auto"/>
    </w:pPr>
    <w:rPr>
      <w:sz w:val="24"/>
      <w:szCs w:val="20"/>
    </w:rPr>
  </w:style>
  <w:style w:type="paragraph" w:customStyle="1" w:styleId="afffffffffffe">
    <w:name w:val="已有表格"/>
    <w:basedOn w:val="a0"/>
    <w:qFormat/>
    <w:pPr>
      <w:adjustRightInd w:val="0"/>
      <w:spacing w:before="40" w:after="40"/>
      <w:jc w:val="center"/>
      <w:textAlignment w:val="baseline"/>
    </w:pPr>
    <w:rPr>
      <w:b/>
      <w:kern w:val="0"/>
      <w:sz w:val="24"/>
      <w:szCs w:val="20"/>
    </w:rPr>
  </w:style>
  <w:style w:type="paragraph" w:customStyle="1" w:styleId="affffffffffff">
    <w:name w:val="正文条目a"/>
    <w:basedOn w:val="a0"/>
    <w:qFormat/>
    <w:pPr>
      <w:ind w:leftChars="300" w:left="400" w:hangingChars="100" w:hanging="100"/>
    </w:pPr>
    <w:rPr>
      <w:rFonts w:ascii="宋体"/>
      <w:sz w:val="24"/>
      <w:szCs w:val="20"/>
    </w:rPr>
  </w:style>
  <w:style w:type="paragraph" w:customStyle="1" w:styleId="affffffffffff0">
    <w:name w:val="正式表格"/>
    <w:basedOn w:val="a0"/>
    <w:qFormat/>
    <w:pPr>
      <w:tabs>
        <w:tab w:val="center" w:pos="4422"/>
      </w:tabs>
      <w:adjustRightInd w:val="0"/>
      <w:snapToGrid w:val="0"/>
      <w:spacing w:before="100" w:beforeAutospacing="1" w:after="100" w:afterAutospacing="1" w:line="240" w:lineRule="exact"/>
      <w:jc w:val="center"/>
    </w:pPr>
    <w:rPr>
      <w:rFonts w:ascii="Arial" w:hAnsi="Arial"/>
      <w:snapToGrid w:val="0"/>
      <w:kern w:val="0"/>
      <w:szCs w:val="20"/>
    </w:rPr>
  </w:style>
  <w:style w:type="paragraph" w:customStyle="1" w:styleId="affffffffffff1">
    <w:name w:val="表格文本"/>
    <w:basedOn w:val="a0"/>
    <w:next w:val="a0"/>
    <w:qFormat/>
    <w:pPr>
      <w:spacing w:line="240" w:lineRule="atLeast"/>
      <w:jc w:val="center"/>
      <w:textAlignment w:val="center"/>
    </w:pPr>
    <w:rPr>
      <w:rFonts w:eastAsia="仿宋_GB2312" w:hAnsi="宋体"/>
      <w:color w:val="000000"/>
      <w:szCs w:val="20"/>
    </w:rPr>
  </w:style>
  <w:style w:type="paragraph" w:customStyle="1" w:styleId="affffffffffff2">
    <w:name w:val="正文表格文字"/>
    <w:basedOn w:val="a0"/>
    <w:qFormat/>
    <w:pPr>
      <w:widowControl/>
      <w:spacing w:line="400" w:lineRule="exact"/>
      <w:jc w:val="left"/>
    </w:pPr>
    <w:rPr>
      <w:kern w:val="0"/>
      <w:szCs w:val="20"/>
    </w:rPr>
  </w:style>
  <w:style w:type="paragraph" w:customStyle="1" w:styleId="2f2">
    <w:name w:val="样式 标题 2"/>
    <w:basedOn w:val="2"/>
    <w:qFormat/>
    <w:pPr>
      <w:keepLines w:val="0"/>
      <w:numPr>
        <w:ilvl w:val="0"/>
        <w:numId w:val="0"/>
      </w:numPr>
      <w:adjustRightInd w:val="0"/>
      <w:snapToGrid w:val="0"/>
      <w:spacing w:beforeLines="50" w:before="156" w:line="360" w:lineRule="auto"/>
      <w:jc w:val="left"/>
    </w:pPr>
    <w:rPr>
      <w:b w:val="0"/>
      <w:sz w:val="32"/>
    </w:rPr>
  </w:style>
  <w:style w:type="paragraph" w:customStyle="1" w:styleId="affffffffffff3">
    <w:name w:val="王向东正文"/>
    <w:pPr>
      <w:ind w:rightChars="8" w:right="8" w:firstLineChars="200" w:firstLine="560"/>
    </w:pPr>
    <w:rPr>
      <w:rFonts w:eastAsia="仿宋_GB2312"/>
      <w:kern w:val="2"/>
      <w:sz w:val="28"/>
    </w:rPr>
  </w:style>
  <w:style w:type="paragraph" w:customStyle="1" w:styleId="211">
    <w:name w:val="正文文本 21"/>
    <w:basedOn w:val="a0"/>
    <w:qFormat/>
    <w:pPr>
      <w:adjustRightInd w:val="0"/>
      <w:spacing w:line="460" w:lineRule="atLeast"/>
      <w:ind w:firstLine="510"/>
      <w:jc w:val="left"/>
    </w:pPr>
    <w:rPr>
      <w:rFonts w:ascii="宋体" w:hint="eastAsia"/>
      <w:kern w:val="0"/>
      <w:sz w:val="24"/>
      <w:szCs w:val="20"/>
    </w:rPr>
  </w:style>
  <w:style w:type="paragraph" w:customStyle="1" w:styleId="affffffffffff4">
    <w:name w:val="图文字"/>
    <w:basedOn w:val="a0"/>
    <w:qFormat/>
    <w:pPr>
      <w:spacing w:line="280" w:lineRule="exact"/>
      <w:jc w:val="center"/>
    </w:pPr>
    <w:rPr>
      <w:rFonts w:ascii="宋体" w:hAnsi="宋体"/>
      <w:szCs w:val="20"/>
    </w:rPr>
  </w:style>
  <w:style w:type="paragraph" w:customStyle="1" w:styleId="03">
    <w:name w:val="表格03"/>
    <w:basedOn w:val="a0"/>
    <w:qFormat/>
    <w:pPr>
      <w:spacing w:line="400" w:lineRule="exact"/>
      <w:jc w:val="center"/>
    </w:pPr>
    <w:rPr>
      <w:szCs w:val="20"/>
    </w:rPr>
  </w:style>
  <w:style w:type="paragraph" w:customStyle="1" w:styleId="CharCharCharCharCharCharCharCharCharCharCharCharCharCharCharCharCharCharChar">
    <w:name w:val="Char Char Char Char Char Char Char Char Char Char Char Char Char Char Char Char Char Char Char"/>
    <w:basedOn w:val="a0"/>
    <w:rPr>
      <w:sz w:val="24"/>
      <w:szCs w:val="20"/>
    </w:rPr>
  </w:style>
  <w:style w:type="paragraph" w:customStyle="1" w:styleId="affffffffffff5">
    <w:name w:val="封面标准文稿编辑信息"/>
    <w:pPr>
      <w:spacing w:before="180" w:line="180" w:lineRule="exact"/>
      <w:jc w:val="center"/>
    </w:pPr>
    <w:rPr>
      <w:rFonts w:ascii="宋体"/>
      <w:sz w:val="21"/>
    </w:rPr>
  </w:style>
  <w:style w:type="paragraph" w:customStyle="1" w:styleId="113">
    <w:name w:val="标题 1（安评1）章标题"/>
    <w:basedOn w:val="1"/>
    <w:qFormat/>
    <w:pPr>
      <w:widowControl w:val="0"/>
      <w:numPr>
        <w:numId w:val="0"/>
      </w:numPr>
      <w:tabs>
        <w:tab w:val="left" w:pos="360"/>
        <w:tab w:val="left" w:pos="432"/>
      </w:tabs>
      <w:ind w:left="432" w:hanging="432"/>
    </w:pPr>
    <w:rPr>
      <w:kern w:val="2"/>
      <w:sz w:val="36"/>
    </w:rPr>
  </w:style>
  <w:style w:type="paragraph" w:customStyle="1" w:styleId="affffffffffff6">
    <w:name w:val="条"/>
    <w:basedOn w:val="a0"/>
    <w:qFormat/>
    <w:pPr>
      <w:spacing w:line="360" w:lineRule="auto"/>
    </w:pPr>
    <w:rPr>
      <w:szCs w:val="20"/>
    </w:rPr>
  </w:style>
  <w:style w:type="paragraph" w:customStyle="1" w:styleId="21122CharH2h21221">
    <w:name w:val="样式 标题 2节标题 1.1标题2标题 2 Char节标题H2h2第一层条1二级 标题 2标题 2（修改）...1"/>
    <w:basedOn w:val="2"/>
    <w:qFormat/>
    <w:pPr>
      <w:numPr>
        <w:numId w:val="0"/>
      </w:numPr>
      <w:tabs>
        <w:tab w:val="left" w:pos="575"/>
      </w:tabs>
      <w:adjustRightInd w:val="0"/>
      <w:snapToGrid w:val="0"/>
      <w:spacing w:beforeLines="50" w:before="156" w:afterLines="50" w:after="156" w:line="312" w:lineRule="auto"/>
    </w:pPr>
    <w:rPr>
      <w:rFonts w:eastAsia="仿宋_GB2312"/>
      <w:b w:val="0"/>
      <w:kern w:val="0"/>
      <w:sz w:val="24"/>
    </w:rPr>
  </w:style>
  <w:style w:type="paragraph" w:customStyle="1" w:styleId="affffffffffff7">
    <w:name w:val="二级无标题条"/>
    <w:basedOn w:val="a0"/>
    <w:qFormat/>
    <w:pPr>
      <w:jc w:val="center"/>
    </w:pPr>
    <w:rPr>
      <w:szCs w:val="20"/>
    </w:rPr>
  </w:style>
  <w:style w:type="paragraph" w:customStyle="1" w:styleId="affffffffffff8">
    <w:name w:val="表粗"/>
    <w:basedOn w:val="affffffffb"/>
    <w:qFormat/>
    <w:pPr>
      <w:autoSpaceDE w:val="0"/>
      <w:autoSpaceDN w:val="0"/>
      <w:adjustRightInd w:val="0"/>
      <w:spacing w:line="360" w:lineRule="exact"/>
      <w:textAlignment w:val="baseline"/>
    </w:pPr>
    <w:rPr>
      <w:rFonts w:ascii="Arial" w:eastAsia="仿宋_GB2312" w:hAnsi="Arial"/>
      <w:b/>
      <w:color w:val="000000"/>
      <w:kern w:val="0"/>
    </w:rPr>
  </w:style>
  <w:style w:type="paragraph" w:customStyle="1" w:styleId="2h2MVA21212">
    <w:name w:val="样式 标题 2h2MVA2 + 两端对齐 段前: 12 磅 段后: 12 磅"/>
    <w:basedOn w:val="2"/>
    <w:qFormat/>
    <w:pPr>
      <w:keepNext w:val="0"/>
      <w:keepLines w:val="0"/>
      <w:numPr>
        <w:numId w:val="0"/>
      </w:numPr>
      <w:tabs>
        <w:tab w:val="left" w:pos="575"/>
      </w:tabs>
      <w:adjustRightInd w:val="0"/>
      <w:spacing w:before="240" w:after="240"/>
      <w:ind w:left="575" w:hanging="576"/>
      <w:textAlignment w:val="baseline"/>
    </w:pPr>
    <w:rPr>
      <w:rFonts w:ascii="Times New Roman" w:hAnsi="Times New Roman"/>
      <w:kern w:val="0"/>
      <w:sz w:val="24"/>
    </w:rPr>
  </w:style>
  <w:style w:type="paragraph" w:customStyle="1" w:styleId="P6">
    <w:name w:val="P6"/>
    <w:qFormat/>
    <w:pPr>
      <w:widowControl w:val="0"/>
      <w:adjustRightInd w:val="0"/>
      <w:spacing w:after="240" w:line="0" w:lineRule="atLeast"/>
      <w:ind w:left="3456" w:hanging="576"/>
      <w:jc w:val="both"/>
      <w:textAlignment w:val="baseline"/>
    </w:pPr>
    <w:rPr>
      <w:rFonts w:eastAsia="全真中明體"/>
      <w:spacing w:val="20"/>
      <w:sz w:val="24"/>
      <w:lang w:val="en-GB" w:eastAsia="zh-TW"/>
    </w:rPr>
  </w:style>
  <w:style w:type="paragraph" w:customStyle="1" w:styleId="table1">
    <w:name w:val="table1"/>
    <w:basedOn w:val="a0"/>
    <w:pPr>
      <w:adjustRightInd w:val="0"/>
      <w:spacing w:line="240" w:lineRule="atLeast"/>
      <w:jc w:val="center"/>
      <w:textAlignment w:val="baseline"/>
    </w:pPr>
    <w:rPr>
      <w:rFonts w:eastAsia="黑体"/>
      <w:kern w:val="0"/>
      <w:sz w:val="24"/>
      <w:szCs w:val="20"/>
    </w:rPr>
  </w:style>
  <w:style w:type="paragraph" w:customStyle="1" w:styleId="2f3">
    <w:name w:val="正文（首行式样2）"/>
    <w:basedOn w:val="a1"/>
    <w:pPr>
      <w:spacing w:line="540" w:lineRule="exact"/>
      <w:ind w:leftChars="99" w:left="208" w:firstLineChars="100" w:firstLine="280"/>
    </w:pPr>
    <w:rPr>
      <w:rFonts w:ascii="仿宋_GB2312" w:eastAsia="仿宋_GB2312"/>
      <w:sz w:val="28"/>
      <w:szCs w:val="20"/>
    </w:rPr>
  </w:style>
  <w:style w:type="paragraph" w:customStyle="1" w:styleId="affffffffffff9">
    <w:name w:val="标准"/>
    <w:basedOn w:val="a0"/>
    <w:qFormat/>
    <w:pPr>
      <w:adjustRightInd w:val="0"/>
      <w:spacing w:line="360" w:lineRule="auto"/>
      <w:textAlignment w:val="baseline"/>
    </w:pPr>
    <w:rPr>
      <w:rFonts w:ascii="宋体"/>
      <w:kern w:val="0"/>
      <w:sz w:val="28"/>
      <w:szCs w:val="20"/>
    </w:rPr>
  </w:style>
  <w:style w:type="paragraph" w:customStyle="1" w:styleId="-0161">
    <w:name w:val="样式 左侧:  -0.16 厘米1"/>
    <w:basedOn w:val="a0"/>
    <w:qFormat/>
    <w:pPr>
      <w:ind w:left="-90"/>
    </w:pPr>
    <w:rPr>
      <w:rFonts w:ascii="宋体" w:hAnsi="宋体"/>
      <w:snapToGrid w:val="0"/>
      <w:kern w:val="0"/>
      <w:sz w:val="24"/>
      <w:szCs w:val="20"/>
    </w:rPr>
  </w:style>
  <w:style w:type="paragraph" w:customStyle="1" w:styleId="Charfff5">
    <w:name w:val="正文新 Char"/>
    <w:basedOn w:val="a0"/>
    <w:pPr>
      <w:spacing w:line="360" w:lineRule="auto"/>
      <w:ind w:firstLineChars="200" w:firstLine="480"/>
    </w:pPr>
    <w:rPr>
      <w:sz w:val="24"/>
      <w:szCs w:val="20"/>
    </w:rPr>
  </w:style>
  <w:style w:type="paragraph" w:customStyle="1" w:styleId="2h2MVA212120">
    <w:name w:val="样式 标题 2h2MVA2 + 段前: 12 磅 段后: 12 磅"/>
    <w:basedOn w:val="2"/>
    <w:pPr>
      <w:keepNext w:val="0"/>
      <w:keepLines w:val="0"/>
      <w:numPr>
        <w:numId w:val="0"/>
      </w:numPr>
      <w:tabs>
        <w:tab w:val="left" w:pos="575"/>
      </w:tabs>
      <w:adjustRightInd w:val="0"/>
      <w:spacing w:before="240" w:after="240"/>
      <w:ind w:left="575" w:hanging="576"/>
      <w:jc w:val="left"/>
      <w:textAlignment w:val="baseline"/>
    </w:pPr>
    <w:rPr>
      <w:rFonts w:ascii="Times New Roman" w:hAnsi="Times New Roman"/>
      <w:kern w:val="0"/>
      <w:sz w:val="24"/>
    </w:rPr>
  </w:style>
  <w:style w:type="paragraph" w:customStyle="1" w:styleId="222H2h22Char11Char2Cha3">
    <w:name w:val="样式 标题 2标题2二级 标题 2H2h2第一层条标题 2 Char节标题节11 Char标题 2 Cha...3"/>
    <w:basedOn w:val="2"/>
    <w:qFormat/>
    <w:pPr>
      <w:keepNext w:val="0"/>
      <w:keepLines w:val="0"/>
      <w:numPr>
        <w:ilvl w:val="0"/>
        <w:numId w:val="0"/>
      </w:numPr>
      <w:tabs>
        <w:tab w:val="left" w:pos="567"/>
        <w:tab w:val="left" w:pos="680"/>
      </w:tabs>
      <w:adjustRightInd w:val="0"/>
      <w:spacing w:before="60" w:after="60"/>
      <w:ind w:left="680" w:hanging="680"/>
      <w:jc w:val="left"/>
      <w:textAlignment w:val="baseline"/>
    </w:pPr>
    <w:rPr>
      <w:rFonts w:ascii="Times New Roman" w:eastAsia="宋体" w:hAnsi="Times New Roman"/>
      <w:kern w:val="0"/>
      <w:sz w:val="21"/>
    </w:rPr>
  </w:style>
  <w:style w:type="paragraph" w:customStyle="1" w:styleId="33H3h33rdlevel3CharChar35">
    <w:name w:val="样式 标题 3标题3H3h33rd level第二层条头标题 3 Char Char小标题小节标题标题 3 ...5"/>
    <w:basedOn w:val="3"/>
    <w:pPr>
      <w:keepLines w:val="0"/>
      <w:numPr>
        <w:numId w:val="0"/>
      </w:numPr>
      <w:tabs>
        <w:tab w:val="left" w:pos="1260"/>
      </w:tabs>
      <w:adjustRightInd w:val="0"/>
      <w:spacing w:before="156" w:after="120" w:line="264" w:lineRule="auto"/>
      <w:ind w:left="1260" w:hanging="720"/>
      <w:jc w:val="left"/>
      <w:textAlignment w:val="baseline"/>
    </w:pPr>
    <w:rPr>
      <w:rFonts w:eastAsia="仿宋_GB2312"/>
      <w:b w:val="0"/>
      <w:bCs w:val="0"/>
      <w:kern w:val="0"/>
      <w:sz w:val="24"/>
      <w:szCs w:val="20"/>
    </w:rPr>
  </w:style>
  <w:style w:type="paragraph" w:customStyle="1" w:styleId="2121213">
    <w:name w:val="样式 标题 2 + 两端对齐 段前: 12 磅 段后: 12 磅 行距: 多倍行距 1.3 字行"/>
    <w:basedOn w:val="2"/>
    <w:pPr>
      <w:keepNext w:val="0"/>
      <w:keepLines w:val="0"/>
      <w:numPr>
        <w:ilvl w:val="0"/>
        <w:numId w:val="0"/>
      </w:numPr>
      <w:tabs>
        <w:tab w:val="left" w:pos="432"/>
      </w:tabs>
      <w:adjustRightInd w:val="0"/>
      <w:spacing w:before="120" w:after="120" w:line="312" w:lineRule="auto"/>
      <w:ind w:left="432" w:hanging="432"/>
      <w:jc w:val="left"/>
      <w:textAlignment w:val="baseline"/>
    </w:pPr>
    <w:rPr>
      <w:rFonts w:ascii="Times New Roman" w:eastAsia="仿宋_GB2312" w:hAnsi="Times New Roman"/>
      <w:color w:val="000000"/>
      <w:kern w:val="0"/>
    </w:rPr>
  </w:style>
  <w:style w:type="paragraph" w:customStyle="1" w:styleId="2113">
    <w:name w:val="表题2113"/>
    <w:basedOn w:val="a0"/>
    <w:pPr>
      <w:widowControl/>
      <w:adjustRightInd w:val="0"/>
      <w:snapToGrid w:val="0"/>
      <w:jc w:val="center"/>
    </w:pPr>
    <w:rPr>
      <w:rFonts w:ascii="黑体" w:eastAsia="黑体" w:hAnsi="宋体"/>
      <w:kern w:val="0"/>
      <w:sz w:val="24"/>
      <w:szCs w:val="20"/>
    </w:rPr>
  </w:style>
  <w:style w:type="paragraph" w:customStyle="1" w:styleId="affffffffffffa">
    <w:name w:val="正文(首行缩进)"/>
    <w:basedOn w:val="a0"/>
    <w:pPr>
      <w:spacing w:line="500" w:lineRule="exact"/>
      <w:ind w:firstLineChars="177" w:firstLine="496"/>
    </w:pPr>
    <w:rPr>
      <w:rFonts w:ascii="宋体" w:hAnsi="宋体"/>
      <w:snapToGrid w:val="0"/>
      <w:sz w:val="28"/>
      <w:szCs w:val="20"/>
    </w:rPr>
  </w:style>
  <w:style w:type="paragraph" w:customStyle="1" w:styleId="33CharChar3Char1113111h33rd">
    <w:name w:val="样式 标题 3标题 3 Char Char标题 3 Char1.1.1条标3条标题1.1.1二级节名h33rd..."/>
    <w:basedOn w:val="a0"/>
    <w:pPr>
      <w:spacing w:beforeLines="50" w:before="156" w:afterLines="50" w:after="156" w:line="312" w:lineRule="auto"/>
    </w:pPr>
    <w:rPr>
      <w:rFonts w:ascii="Arial" w:eastAsia="仿宋_GB2312" w:hAnsi="Arial"/>
      <w:sz w:val="24"/>
      <w:szCs w:val="20"/>
    </w:rPr>
  </w:style>
  <w:style w:type="paragraph" w:customStyle="1" w:styleId="1f6">
    <w:name w:val="表格内容1"/>
    <w:basedOn w:val="a0"/>
    <w:qFormat/>
    <w:pPr>
      <w:adjustRightInd w:val="0"/>
      <w:snapToGrid w:val="0"/>
      <w:spacing w:line="240" w:lineRule="atLeast"/>
      <w:jc w:val="center"/>
    </w:pPr>
    <w:rPr>
      <w:snapToGrid w:val="0"/>
      <w:kern w:val="0"/>
      <w:szCs w:val="20"/>
    </w:rPr>
  </w:style>
  <w:style w:type="paragraph" w:customStyle="1" w:styleId="0011">
    <w:name w:val="表格001"/>
    <w:basedOn w:val="a0"/>
    <w:pPr>
      <w:jc w:val="center"/>
    </w:pPr>
    <w:rPr>
      <w:szCs w:val="20"/>
    </w:rPr>
  </w:style>
  <w:style w:type="paragraph" w:customStyle="1" w:styleId="2f4">
    <w:name w:val="正文首行缩进  2字符"/>
    <w:basedOn w:val="a0"/>
    <w:pPr>
      <w:spacing w:line="360" w:lineRule="auto"/>
      <w:ind w:firstLineChars="200" w:firstLine="480"/>
    </w:pPr>
    <w:rPr>
      <w:sz w:val="24"/>
      <w:szCs w:val="20"/>
    </w:rPr>
  </w:style>
  <w:style w:type="paragraph" w:customStyle="1" w:styleId="3031">
    <w:name w:val="样式 标题 3 + 段前: 0.3 行1"/>
    <w:basedOn w:val="3"/>
    <w:qFormat/>
    <w:pPr>
      <w:numPr>
        <w:ilvl w:val="0"/>
        <w:numId w:val="0"/>
      </w:numPr>
      <w:adjustRightInd w:val="0"/>
      <w:snapToGrid w:val="0"/>
      <w:spacing w:before="0" w:after="0" w:line="360" w:lineRule="auto"/>
      <w:jc w:val="left"/>
    </w:pPr>
    <w:rPr>
      <w:rFonts w:eastAsia="黑体"/>
      <w:b w:val="0"/>
      <w:bCs w:val="0"/>
      <w:szCs w:val="20"/>
    </w:rPr>
  </w:style>
  <w:style w:type="paragraph" w:customStyle="1" w:styleId="2110">
    <w:name w:val="标题 2标题 1.1"/>
    <w:basedOn w:val="2"/>
    <w:qFormat/>
    <w:pPr>
      <w:widowControl/>
      <w:numPr>
        <w:numId w:val="0"/>
      </w:numPr>
      <w:tabs>
        <w:tab w:val="left" w:pos="540"/>
        <w:tab w:val="left" w:pos="936"/>
      </w:tabs>
      <w:spacing w:beforeLines="100" w:before="312" w:afterLines="60" w:after="187" w:line="560" w:lineRule="exact"/>
      <w:ind w:left="936" w:hanging="936"/>
      <w:jc w:val="left"/>
    </w:pPr>
    <w:rPr>
      <w:rFonts w:ascii="仿宋_GB2312" w:eastAsia="宋体" w:hAnsi="宋体"/>
      <w:kern w:val="0"/>
      <w:sz w:val="32"/>
    </w:rPr>
  </w:style>
  <w:style w:type="paragraph" w:customStyle="1" w:styleId="5a">
    <w:name w:val="5"/>
    <w:basedOn w:val="a0"/>
    <w:next w:val="26"/>
    <w:pPr>
      <w:adjustRightInd w:val="0"/>
      <w:spacing w:before="60"/>
      <w:textAlignment w:val="baseline"/>
    </w:pPr>
    <w:rPr>
      <w:color w:val="000000"/>
      <w:sz w:val="24"/>
      <w:szCs w:val="20"/>
    </w:rPr>
  </w:style>
  <w:style w:type="paragraph" w:customStyle="1" w:styleId="affffffffffffb">
    <w:name w:val="正文报告"/>
    <w:basedOn w:val="a0"/>
    <w:pPr>
      <w:tabs>
        <w:tab w:val="left" w:pos="510"/>
      </w:tabs>
      <w:adjustRightInd w:val="0"/>
      <w:spacing w:line="460" w:lineRule="exact"/>
      <w:ind w:firstLine="482"/>
      <w:textAlignment w:val="baseline"/>
    </w:pPr>
    <w:rPr>
      <w:kern w:val="0"/>
      <w:sz w:val="24"/>
      <w:szCs w:val="20"/>
    </w:rPr>
  </w:style>
  <w:style w:type="paragraph" w:customStyle="1" w:styleId="wtext">
    <w:name w:val="wtext"/>
    <w:basedOn w:val="a0"/>
    <w:pPr>
      <w:widowControl/>
      <w:spacing w:before="100" w:beforeAutospacing="1" w:after="100" w:afterAutospacing="1"/>
      <w:ind w:firstLine="480"/>
      <w:jc w:val="left"/>
    </w:pPr>
    <w:rPr>
      <w:rFonts w:eastAsia="Arial Unicode MS"/>
      <w:color w:val="000000"/>
      <w:kern w:val="0"/>
      <w:sz w:val="22"/>
      <w:szCs w:val="20"/>
    </w:rPr>
  </w:style>
  <w:style w:type="paragraph" w:customStyle="1" w:styleId="affffffffffffc">
    <w:name w:val="政府正文"/>
    <w:basedOn w:val="a0"/>
    <w:pPr>
      <w:adjustRightInd w:val="0"/>
      <w:snapToGrid w:val="0"/>
      <w:spacing w:line="312" w:lineRule="auto"/>
      <w:ind w:firstLineChars="200" w:firstLine="560"/>
    </w:pPr>
    <w:rPr>
      <w:rFonts w:ascii="仿宋_GB2312" w:eastAsia="仿宋_GB2312" w:hAnsi="宋体"/>
      <w:color w:val="000000"/>
      <w:sz w:val="28"/>
      <w:szCs w:val="20"/>
    </w:rPr>
  </w:style>
  <w:style w:type="paragraph" w:customStyle="1" w:styleId="2f5">
    <w:name w:val="2级标题"/>
    <w:basedOn w:val="2"/>
    <w:pPr>
      <w:numPr>
        <w:ilvl w:val="0"/>
        <w:numId w:val="0"/>
      </w:numPr>
      <w:adjustRightInd w:val="0"/>
      <w:snapToGrid w:val="0"/>
      <w:spacing w:before="120" w:after="60" w:line="440" w:lineRule="exact"/>
      <w:textAlignment w:val="center"/>
    </w:pPr>
    <w:rPr>
      <w:rFonts w:ascii="Times New Roman" w:eastAsia="宋体" w:hAnsi="Times New Roman"/>
      <w:sz w:val="30"/>
      <w:lang w:val="en-US"/>
    </w:rPr>
  </w:style>
  <w:style w:type="paragraph" w:customStyle="1" w:styleId="GB2312252">
    <w:name w:val="样式 仿宋_GB2312 四号 行距: 固定值 25 磅"/>
    <w:basedOn w:val="a0"/>
    <w:pPr>
      <w:spacing w:line="500" w:lineRule="exact"/>
      <w:ind w:firstLineChars="200" w:firstLine="560"/>
      <w:jc w:val="center"/>
    </w:pPr>
    <w:rPr>
      <w:rFonts w:ascii="仿宋_GB2312" w:eastAsia="仿宋_GB2312" w:hAnsi="仿宋_GB2312"/>
      <w:sz w:val="28"/>
      <w:szCs w:val="20"/>
    </w:rPr>
  </w:style>
  <w:style w:type="paragraph" w:customStyle="1" w:styleId="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w:basedOn w:val="a0"/>
    <w:rPr>
      <w:sz w:val="24"/>
      <w:szCs w:val="20"/>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0"/>
    <w:rPr>
      <w:sz w:val="24"/>
      <w:szCs w:val="20"/>
    </w:rPr>
  </w:style>
  <w:style w:type="paragraph" w:customStyle="1" w:styleId="410">
    <w:name w:val="小4黑居中行1"/>
    <w:pPr>
      <w:spacing w:line="360" w:lineRule="auto"/>
      <w:jc w:val="center"/>
    </w:pPr>
    <w:rPr>
      <w:kern w:val="2"/>
      <w:sz w:val="21"/>
    </w:rPr>
  </w:style>
  <w:style w:type="paragraph" w:customStyle="1" w:styleId="affffffffffffd">
    <w:name w:val="表格下方正文"/>
    <w:basedOn w:val="5"/>
    <w:pPr>
      <w:keepNext w:val="0"/>
      <w:keepLines w:val="0"/>
      <w:numPr>
        <w:ilvl w:val="0"/>
        <w:numId w:val="0"/>
      </w:numPr>
      <w:snapToGrid/>
      <w:spacing w:before="400" w:after="0" w:line="460" w:lineRule="exact"/>
      <w:ind w:firstLineChars="200" w:firstLine="200"/>
      <w:outlineLvl w:val="9"/>
    </w:pPr>
    <w:rPr>
      <w:b w:val="0"/>
      <w:sz w:val="24"/>
    </w:rPr>
  </w:style>
  <w:style w:type="paragraph" w:customStyle="1" w:styleId="CharChar1Char">
    <w:name w:val="Char Char1 Char"/>
    <w:basedOn w:val="a0"/>
    <w:qFormat/>
    <w:pPr>
      <w:jc w:val="center"/>
    </w:pPr>
    <w:rPr>
      <w:szCs w:val="20"/>
    </w:rPr>
  </w:style>
  <w:style w:type="paragraph" w:customStyle="1" w:styleId="099">
    <w:name w:val="样式 首行缩进:  0.99 厘米"/>
    <w:basedOn w:val="a0"/>
    <w:qFormat/>
    <w:pPr>
      <w:tabs>
        <w:tab w:val="left" w:pos="280"/>
      </w:tabs>
      <w:spacing w:before="120" w:line="360" w:lineRule="auto"/>
      <w:ind w:firstLine="560"/>
    </w:pPr>
    <w:rPr>
      <w:rFonts w:ascii="宋体" w:eastAsia="华文仿宋" w:hAnsi="宋体"/>
      <w:sz w:val="24"/>
      <w:szCs w:val="20"/>
    </w:rPr>
  </w:style>
  <w:style w:type="paragraph" w:customStyle="1" w:styleId="Char08505">
    <w:name w:val="样式 样式 正文缩进 Char + 首行缩进:  0.85 厘米 + 段前: 0.5 行"/>
    <w:basedOn w:val="a0"/>
    <w:pPr>
      <w:tabs>
        <w:tab w:val="left" w:pos="280"/>
      </w:tabs>
      <w:spacing w:beforeLines="50" w:before="156" w:line="360" w:lineRule="auto"/>
      <w:ind w:firstLineChars="200" w:firstLine="482"/>
    </w:pPr>
    <w:rPr>
      <w:rFonts w:ascii="Arial" w:eastAsia="仿宋_GB2312" w:hAnsi="Arial"/>
      <w:sz w:val="24"/>
      <w:szCs w:val="20"/>
    </w:rPr>
  </w:style>
  <w:style w:type="paragraph" w:customStyle="1" w:styleId="GB2312074">
    <w:name w:val="样式 仿宋_GB2312 四号 首行缩进:  0.74 厘米"/>
    <w:basedOn w:val="a0"/>
    <w:pPr>
      <w:spacing w:line="560" w:lineRule="exact"/>
      <w:ind w:firstLineChars="200" w:firstLine="200"/>
    </w:pPr>
    <w:rPr>
      <w:rFonts w:eastAsia="仿宋_GB2312"/>
      <w:sz w:val="28"/>
      <w:szCs w:val="20"/>
    </w:rPr>
  </w:style>
  <w:style w:type="paragraph" w:customStyle="1" w:styleId="230">
    <w:name w:val="样式 正文文本 + 首行缩进:  2 字符3"/>
    <w:basedOn w:val="a8"/>
    <w:qFormat/>
    <w:pPr>
      <w:adjustRightInd w:val="0"/>
      <w:spacing w:after="60" w:line="264" w:lineRule="auto"/>
      <w:ind w:firstLineChars="200" w:firstLine="480"/>
      <w:textAlignment w:val="baseline"/>
    </w:pPr>
    <w:rPr>
      <w:rFonts w:eastAsia="仿宋_GB2312"/>
      <w:sz w:val="24"/>
      <w:szCs w:val="20"/>
      <w:lang w:val="en-US"/>
    </w:rPr>
  </w:style>
  <w:style w:type="paragraph" w:customStyle="1" w:styleId="affffffffffffe">
    <w:name w:val="图标题"/>
    <w:basedOn w:val="a0"/>
    <w:pPr>
      <w:spacing w:line="300" w:lineRule="exact"/>
    </w:pPr>
    <w:rPr>
      <w:rFonts w:ascii="仿宋_GB2312" w:eastAsia="仿宋_GB2312"/>
      <w:b/>
      <w:sz w:val="24"/>
      <w:szCs w:val="20"/>
    </w:rPr>
  </w:style>
  <w:style w:type="paragraph" w:customStyle="1" w:styleId="212">
    <w:name w:val="样式 正文文本 + 首行缩进:  2 字符1"/>
    <w:basedOn w:val="a8"/>
    <w:pPr>
      <w:adjustRightInd w:val="0"/>
      <w:spacing w:after="60" w:line="264" w:lineRule="auto"/>
      <w:ind w:firstLineChars="200" w:firstLine="480"/>
      <w:textAlignment w:val="baseline"/>
    </w:pPr>
    <w:rPr>
      <w:rFonts w:eastAsia="仿宋_GB2312"/>
      <w:sz w:val="24"/>
      <w:szCs w:val="20"/>
      <w:lang w:val="en-US"/>
    </w:rPr>
  </w:style>
  <w:style w:type="paragraph" w:customStyle="1" w:styleId="Char4CharCharCharCharCharCharCharCharCharCharCharCharCharCharCharCharChar1CharCharCharCharCharChar1Char">
    <w:name w:val="Char4 Char Char Char Char Char Char Char Char Char Char Char Char Char Char Char Char Char1 Char Char Char Char Char Char1 Char"/>
    <w:basedOn w:val="a0"/>
    <w:pPr>
      <w:spacing w:line="240" w:lineRule="exact"/>
      <w:ind w:firstLineChars="200" w:firstLine="200"/>
    </w:pPr>
    <w:rPr>
      <w:sz w:val="28"/>
      <w:szCs w:val="20"/>
    </w:rPr>
  </w:style>
  <w:style w:type="paragraph" w:customStyle="1" w:styleId="114">
    <w:name w:val="11"/>
    <w:basedOn w:val="a0"/>
    <w:next w:val="a1"/>
    <w:pPr>
      <w:ind w:firstLineChars="200" w:firstLine="420"/>
    </w:pPr>
    <w:rPr>
      <w:szCs w:val="20"/>
    </w:rPr>
  </w:style>
  <w:style w:type="paragraph" w:customStyle="1" w:styleId="P8">
    <w:name w:val="P8"/>
    <w:basedOn w:val="a0"/>
    <w:pPr>
      <w:adjustRightInd w:val="0"/>
      <w:spacing w:line="360" w:lineRule="atLeast"/>
      <w:ind w:left="4032"/>
      <w:jc w:val="left"/>
      <w:textAlignment w:val="baseline"/>
    </w:pPr>
    <w:rPr>
      <w:rFonts w:eastAsia="全真中明體"/>
      <w:spacing w:val="20"/>
      <w:kern w:val="0"/>
      <w:sz w:val="24"/>
      <w:szCs w:val="20"/>
      <w:lang w:eastAsia="zh-TW"/>
    </w:rPr>
  </w:style>
  <w:style w:type="paragraph" w:customStyle="1" w:styleId="GB2312101250">
    <w:name w:val="样式 样式 普通(网站) + 仿宋_GB2312 四号 两端对齐 首行缩进:  1.01 厘米 行距: 固定值 25 磅 +"/>
    <w:basedOn w:val="GB231210125"/>
    <w:pPr>
      <w:spacing w:line="520" w:lineRule="exact"/>
      <w:ind w:firstLine="573"/>
    </w:pPr>
  </w:style>
  <w:style w:type="paragraph" w:customStyle="1" w:styleId="P1">
    <w:name w:val="P1"/>
    <w:qFormat/>
    <w:pPr>
      <w:widowControl w:val="0"/>
      <w:tabs>
        <w:tab w:val="left" w:pos="1440"/>
      </w:tabs>
      <w:adjustRightInd w:val="0"/>
      <w:spacing w:after="240" w:line="0" w:lineRule="atLeast"/>
      <w:ind w:left="1440" w:hanging="720"/>
      <w:jc w:val="both"/>
      <w:textAlignment w:val="baseline"/>
    </w:pPr>
    <w:rPr>
      <w:rFonts w:eastAsia="PMingLiU"/>
      <w:spacing w:val="20"/>
      <w:sz w:val="24"/>
      <w:lang w:val="en-GB"/>
    </w:rPr>
  </w:style>
  <w:style w:type="paragraph" w:customStyle="1" w:styleId="afffffffffffff">
    <w:name w:val="陈正文"/>
    <w:basedOn w:val="a0"/>
    <w:next w:val="a0"/>
    <w:pPr>
      <w:spacing w:line="288" w:lineRule="auto"/>
      <w:ind w:firstLineChars="171" w:firstLine="410"/>
    </w:pPr>
    <w:rPr>
      <w:rFonts w:eastAsia="仿宋_GB2312"/>
      <w:sz w:val="24"/>
      <w:szCs w:val="20"/>
    </w:rPr>
  </w:style>
  <w:style w:type="paragraph" w:customStyle="1" w:styleId="420">
    <w:name w:val="正文格式42"/>
    <w:basedOn w:val="a0"/>
    <w:qFormat/>
    <w:pPr>
      <w:spacing w:line="360" w:lineRule="auto"/>
      <w:ind w:firstLine="482"/>
    </w:pPr>
    <w:rPr>
      <w:rFonts w:ascii="宋体" w:hAnsi="宋体"/>
      <w:sz w:val="24"/>
      <w:szCs w:val="20"/>
    </w:rPr>
  </w:style>
  <w:style w:type="paragraph" w:customStyle="1" w:styleId="little">
    <w:name w:val="little"/>
    <w:basedOn w:val="a0"/>
    <w:qFormat/>
    <w:pPr>
      <w:widowControl/>
      <w:spacing w:before="100" w:beforeAutospacing="1" w:after="100" w:afterAutospacing="1"/>
      <w:jc w:val="left"/>
    </w:pPr>
    <w:rPr>
      <w:rFonts w:ascii="宋体" w:hAnsi="宋体"/>
      <w:kern w:val="0"/>
      <w:sz w:val="24"/>
      <w:szCs w:val="20"/>
    </w:rPr>
  </w:style>
  <w:style w:type="paragraph" w:customStyle="1" w:styleId="P2">
    <w:name w:val="P2"/>
    <w:pPr>
      <w:widowControl w:val="0"/>
      <w:adjustRightInd w:val="0"/>
      <w:spacing w:after="240" w:line="0" w:lineRule="atLeast"/>
      <w:ind w:left="720"/>
      <w:jc w:val="both"/>
      <w:textAlignment w:val="baseline"/>
    </w:pPr>
    <w:rPr>
      <w:spacing w:val="20"/>
      <w:sz w:val="24"/>
      <w:lang w:val="en-GB"/>
    </w:rPr>
  </w:style>
  <w:style w:type="paragraph" w:customStyle="1" w:styleId="afffffffffffff0">
    <w:name w:val="小标题@"/>
    <w:basedOn w:val="a0"/>
    <w:pPr>
      <w:tabs>
        <w:tab w:val="left" w:pos="576"/>
        <w:tab w:val="left" w:pos="840"/>
      </w:tabs>
      <w:adjustRightInd w:val="0"/>
      <w:spacing w:before="60" w:after="60"/>
      <w:ind w:left="828" w:hanging="348"/>
      <w:textAlignment w:val="baseline"/>
    </w:pPr>
    <w:rPr>
      <w:sz w:val="24"/>
      <w:szCs w:val="20"/>
    </w:rPr>
  </w:style>
  <w:style w:type="paragraph" w:customStyle="1" w:styleId="afffffffffffff1">
    <w:name w:val="样式 正文文本 +"/>
    <w:basedOn w:val="a8"/>
    <w:pPr>
      <w:adjustRightInd w:val="0"/>
      <w:snapToGrid w:val="0"/>
      <w:spacing w:before="60" w:after="60" w:line="264" w:lineRule="auto"/>
      <w:ind w:firstLineChars="200" w:firstLine="200"/>
      <w:textAlignment w:val="baseline"/>
    </w:pPr>
    <w:rPr>
      <w:rFonts w:eastAsia="仿宋_GB2312"/>
      <w:snapToGrid w:val="0"/>
      <w:sz w:val="24"/>
      <w:szCs w:val="20"/>
      <w:lang w:val="en-US"/>
    </w:rPr>
  </w:style>
  <w:style w:type="paragraph" w:customStyle="1" w:styleId="33H3h33rdlevel3Char3Char1">
    <w:name w:val="样式 标题 3头标题3H3h33rd level第二层条标题 3 Char小标题小节标题标题 3 Char ...1"/>
    <w:basedOn w:val="3"/>
    <w:pPr>
      <w:keepLines w:val="0"/>
      <w:numPr>
        <w:ilvl w:val="0"/>
        <w:numId w:val="0"/>
      </w:numPr>
      <w:tabs>
        <w:tab w:val="left" w:pos="1740"/>
      </w:tabs>
      <w:adjustRightInd w:val="0"/>
      <w:spacing w:before="120" w:after="120" w:line="264" w:lineRule="auto"/>
      <w:ind w:left="1740" w:hanging="420"/>
      <w:jc w:val="left"/>
      <w:textAlignment w:val="baseline"/>
    </w:pPr>
    <w:rPr>
      <w:rFonts w:eastAsia="仿宋_GB2312"/>
      <w:b w:val="0"/>
      <w:bCs w:val="0"/>
      <w:kern w:val="0"/>
      <w:sz w:val="24"/>
      <w:szCs w:val="20"/>
    </w:rPr>
  </w:style>
  <w:style w:type="paragraph" w:customStyle="1" w:styleId="169">
    <w:name w:val="样式 样式 首行缩进:  1.69 厘米 + (中文) 宋体"/>
    <w:basedOn w:val="1690"/>
    <w:pPr>
      <w:ind w:firstLine="0"/>
    </w:pPr>
    <w:rPr>
      <w:rFonts w:eastAsia="仿宋_GB2312"/>
    </w:rPr>
  </w:style>
  <w:style w:type="paragraph" w:customStyle="1" w:styleId="1690">
    <w:name w:val="样式 首行缩进:  1.69 厘米"/>
    <w:basedOn w:val="a0"/>
    <w:pPr>
      <w:adjustRightInd w:val="0"/>
      <w:spacing w:before="60"/>
      <w:ind w:firstLine="960"/>
      <w:textAlignment w:val="baseline"/>
    </w:pPr>
    <w:rPr>
      <w:rFonts w:eastAsia="Times New Roman"/>
      <w:sz w:val="24"/>
      <w:szCs w:val="20"/>
    </w:rPr>
  </w:style>
  <w:style w:type="paragraph" w:customStyle="1" w:styleId="afffffffffffff2">
    <w:name w:val="表中文字"/>
    <w:basedOn w:val="a0"/>
    <w:pPr>
      <w:snapToGrid w:val="0"/>
      <w:spacing w:before="60" w:after="60" w:line="360" w:lineRule="auto"/>
    </w:pPr>
    <w:rPr>
      <w:sz w:val="24"/>
      <w:szCs w:val="20"/>
    </w:rPr>
  </w:style>
  <w:style w:type="paragraph" w:customStyle="1" w:styleId="afffffffffffff3">
    <w:name w:val="正文样式"/>
    <w:basedOn w:val="a8"/>
    <w:pPr>
      <w:widowControl/>
      <w:spacing w:after="0" w:line="360" w:lineRule="auto"/>
      <w:ind w:firstLineChars="200" w:firstLine="560"/>
    </w:pPr>
    <w:rPr>
      <w:rFonts w:ascii="Arial" w:eastAsia="楷体_GB2312" w:hAnsi="Arial"/>
      <w:sz w:val="28"/>
      <w:szCs w:val="20"/>
      <w:lang w:val="en-US"/>
    </w:rPr>
  </w:style>
  <w:style w:type="paragraph" w:customStyle="1" w:styleId="afffffffffffff4">
    <w:name w:val="表格文字+"/>
    <w:basedOn w:val="a0"/>
    <w:pPr>
      <w:tabs>
        <w:tab w:val="left" w:pos="3720"/>
      </w:tabs>
      <w:autoSpaceDE w:val="0"/>
      <w:autoSpaceDN w:val="0"/>
      <w:adjustRightInd w:val="0"/>
      <w:jc w:val="center"/>
      <w:textAlignment w:val="bottom"/>
    </w:pPr>
    <w:rPr>
      <w:kern w:val="0"/>
      <w:szCs w:val="20"/>
    </w:rPr>
  </w:style>
  <w:style w:type="paragraph" w:customStyle="1" w:styleId="41111">
    <w:name w:val="标题 4款标题1.1.1.1"/>
    <w:basedOn w:val="40"/>
    <w:pPr>
      <w:numPr>
        <w:ilvl w:val="0"/>
        <w:numId w:val="0"/>
      </w:numPr>
      <w:adjustRightInd w:val="0"/>
      <w:spacing w:beforeLines="20" w:before="62" w:afterLines="30" w:after="93" w:line="570" w:lineRule="exact"/>
      <w:jc w:val="left"/>
    </w:pPr>
    <w:rPr>
      <w:rFonts w:ascii="Arial" w:eastAsia="黑体" w:hAnsi="Arial"/>
    </w:rPr>
  </w:style>
  <w:style w:type="paragraph" w:customStyle="1" w:styleId="afffffffffffff5">
    <w:name w:val="表头文字"/>
    <w:basedOn w:val="a0"/>
    <w:next w:val="a0"/>
    <w:pPr>
      <w:jc w:val="center"/>
    </w:pPr>
    <w:rPr>
      <w:rFonts w:ascii="宋体" w:eastAsia="仿宋_GB2312" w:hAnsi="宋体"/>
      <w:szCs w:val="20"/>
    </w:rPr>
  </w:style>
  <w:style w:type="paragraph" w:customStyle="1" w:styleId="CharCharCharCharChar">
    <w:name w:val="正文（首行缩进两字） Char Char Char Char Char"/>
    <w:basedOn w:val="a0"/>
    <w:qFormat/>
    <w:pPr>
      <w:spacing w:after="120"/>
    </w:pPr>
    <w:rPr>
      <w:szCs w:val="20"/>
    </w:rPr>
  </w:style>
  <w:style w:type="paragraph" w:customStyle="1" w:styleId="3f">
    <w:name w:val="3级标题"/>
    <w:basedOn w:val="a0"/>
    <w:qFormat/>
    <w:pPr>
      <w:keepNext/>
      <w:keepLines/>
      <w:adjustRightInd w:val="0"/>
      <w:snapToGrid w:val="0"/>
      <w:spacing w:beforeLines="50" w:before="156" w:after="60" w:line="440" w:lineRule="exact"/>
      <w:outlineLvl w:val="2"/>
    </w:pPr>
    <w:rPr>
      <w:b/>
      <w:sz w:val="28"/>
      <w:szCs w:val="20"/>
    </w:rPr>
  </w:style>
  <w:style w:type="paragraph" w:customStyle="1" w:styleId="142">
    <w:name w:val="样式 样式 宋体 小四 行距: 多倍行距 1.4 字行 + 首行缩进:  2 字符"/>
    <w:basedOn w:val="a0"/>
    <w:pPr>
      <w:spacing w:line="360" w:lineRule="auto"/>
      <w:ind w:firstLineChars="200" w:firstLine="200"/>
      <w:jc w:val="center"/>
    </w:pPr>
    <w:rPr>
      <w:rFonts w:ascii="宋体" w:hAnsi="宋体"/>
      <w:kern w:val="28"/>
      <w:sz w:val="28"/>
      <w:szCs w:val="20"/>
    </w:rPr>
  </w:style>
  <w:style w:type="paragraph" w:customStyle="1" w:styleId="4b">
    <w:name w:val="标题正4"/>
    <w:basedOn w:val="a0"/>
    <w:pPr>
      <w:spacing w:line="300" w:lineRule="exact"/>
      <w:jc w:val="center"/>
    </w:pPr>
    <w:rPr>
      <w:rFonts w:ascii="宋体" w:hAnsi="宋体"/>
      <w:color w:val="000000"/>
      <w:szCs w:val="20"/>
    </w:rPr>
  </w:style>
  <w:style w:type="paragraph" w:customStyle="1" w:styleId="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w:basedOn w:val="a0"/>
    <w:qFormat/>
    <w:rPr>
      <w:sz w:val="24"/>
      <w:szCs w:val="20"/>
    </w:rPr>
  </w:style>
  <w:style w:type="paragraph" w:customStyle="1" w:styleId="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w:basedOn w:val="a0"/>
    <w:rPr>
      <w:sz w:val="24"/>
      <w:szCs w:val="20"/>
    </w:rPr>
  </w:style>
  <w:style w:type="paragraph" w:customStyle="1" w:styleId="-1">
    <w:name w:val="正文-1"/>
    <w:basedOn w:val="a0"/>
    <w:pPr>
      <w:adjustRightInd w:val="0"/>
      <w:spacing w:line="440" w:lineRule="exact"/>
      <w:ind w:firstLineChars="200" w:firstLine="200"/>
    </w:pPr>
    <w:rPr>
      <w:sz w:val="24"/>
      <w:szCs w:val="20"/>
    </w:rPr>
  </w:style>
  <w:style w:type="paragraph" w:customStyle="1" w:styleId="350">
    <w:name w:val="标题3.5"/>
    <w:basedOn w:val="a0"/>
    <w:rPr>
      <w:rFonts w:eastAsia="仿宋_GB2312"/>
      <w:sz w:val="24"/>
      <w:szCs w:val="20"/>
    </w:rPr>
  </w:style>
  <w:style w:type="paragraph" w:customStyle="1" w:styleId="Date2">
    <w:name w:val="Date2"/>
    <w:basedOn w:val="a0"/>
    <w:next w:val="a0"/>
    <w:pPr>
      <w:adjustRightInd w:val="0"/>
      <w:snapToGrid w:val="0"/>
      <w:textAlignment w:val="baseline"/>
    </w:pPr>
    <w:rPr>
      <w:szCs w:val="20"/>
    </w:rPr>
  </w:style>
  <w:style w:type="paragraph" w:customStyle="1" w:styleId="1CharCharCharCharCharCharChar">
    <w:name w:val="1 Char Char Char Char Char Char Char"/>
    <w:basedOn w:val="a0"/>
    <w:rPr>
      <w:rFonts w:ascii="Tahoma" w:hAnsi="Tahoma"/>
      <w:sz w:val="24"/>
      <w:szCs w:val="20"/>
    </w:rPr>
  </w:style>
  <w:style w:type="paragraph" w:customStyle="1" w:styleId="CharCharCharCharCharCharCharCharChar1">
    <w:name w:val="Char Char Char Char Char Char Char Char Char1"/>
    <w:basedOn w:val="a0"/>
    <w:rPr>
      <w:szCs w:val="20"/>
    </w:rPr>
  </w:style>
  <w:style w:type="paragraph" w:customStyle="1" w:styleId="003">
    <w:name w:val="标题003"/>
    <w:basedOn w:val="a0"/>
    <w:pPr>
      <w:spacing w:before="120" w:line="440" w:lineRule="exact"/>
      <w:outlineLvl w:val="2"/>
    </w:pPr>
    <w:rPr>
      <w:b/>
      <w:sz w:val="27"/>
      <w:szCs w:val="20"/>
    </w:rPr>
  </w:style>
  <w:style w:type="paragraph" w:customStyle="1" w:styleId="CharCharChar1Char1">
    <w:name w:val="Char Char Char1 Char1"/>
    <w:basedOn w:val="a0"/>
    <w:qFormat/>
    <w:rPr>
      <w:szCs w:val="20"/>
    </w:rPr>
  </w:style>
  <w:style w:type="paragraph" w:customStyle="1" w:styleId="01">
    <w:name w:val="正文01"/>
    <w:basedOn w:val="a0"/>
    <w:qFormat/>
    <w:pPr>
      <w:spacing w:before="60" w:line="460" w:lineRule="exact"/>
      <w:ind w:firstLineChars="200" w:firstLine="200"/>
    </w:pPr>
    <w:rPr>
      <w:rFonts w:ascii="Arial" w:hAnsi="Arial"/>
      <w:kern w:val="0"/>
      <w:sz w:val="24"/>
      <w:szCs w:val="20"/>
    </w:rPr>
  </w:style>
  <w:style w:type="paragraph" w:customStyle="1" w:styleId="221">
    <w:name w:val="样式 正文文本 + 首行缩进:  2 字符2"/>
    <w:basedOn w:val="a8"/>
    <w:pPr>
      <w:adjustRightInd w:val="0"/>
      <w:spacing w:after="60" w:line="264" w:lineRule="auto"/>
      <w:ind w:firstLineChars="200" w:firstLine="480"/>
      <w:textAlignment w:val="baseline"/>
    </w:pPr>
    <w:rPr>
      <w:rFonts w:eastAsia="仿宋_GB2312"/>
      <w:sz w:val="24"/>
      <w:szCs w:val="20"/>
      <w:lang w:val="en-US"/>
    </w:rPr>
  </w:style>
  <w:style w:type="paragraph" w:customStyle="1" w:styleId="P9">
    <w:name w:val="P9"/>
    <w:pPr>
      <w:widowControl w:val="0"/>
      <w:adjustRightInd w:val="0"/>
      <w:spacing w:line="360" w:lineRule="atLeast"/>
      <w:ind w:left="4608" w:hanging="576"/>
      <w:textAlignment w:val="baseline"/>
    </w:pPr>
    <w:rPr>
      <w:rFonts w:eastAsia="全真中明體"/>
      <w:spacing w:val="20"/>
      <w:sz w:val="24"/>
      <w:lang w:eastAsia="zh-TW"/>
    </w:rPr>
  </w:style>
  <w:style w:type="paragraph" w:customStyle="1" w:styleId="afffffffffffff6">
    <w:name w:val="表内式样"/>
    <w:qFormat/>
    <w:pPr>
      <w:widowControl w:val="0"/>
      <w:adjustRightInd w:val="0"/>
      <w:jc w:val="center"/>
      <w:textAlignment w:val="baseline"/>
    </w:pPr>
    <w:rPr>
      <w:rFonts w:ascii="宋体" w:hAnsi="宋体"/>
      <w:kern w:val="2"/>
      <w:sz w:val="21"/>
    </w:rPr>
  </w:style>
  <w:style w:type="paragraph" w:customStyle="1" w:styleId="P4">
    <w:name w:val="P4"/>
    <w:qFormat/>
    <w:pPr>
      <w:widowControl w:val="0"/>
      <w:adjustRightInd w:val="0"/>
      <w:spacing w:after="240" w:line="0" w:lineRule="atLeast"/>
      <w:ind w:left="2160"/>
      <w:jc w:val="both"/>
      <w:textAlignment w:val="baseline"/>
    </w:pPr>
    <w:rPr>
      <w:spacing w:val="20"/>
      <w:sz w:val="24"/>
      <w:lang w:val="en-GB"/>
    </w:rPr>
  </w:style>
  <w:style w:type="paragraph" w:customStyle="1" w:styleId="afffffffffffff7">
    <w:name w:val="表内容中"/>
    <w:basedOn w:val="af8"/>
    <w:qFormat/>
    <w:pPr>
      <w:ind w:leftChars="0" w:left="0"/>
      <w:jc w:val="center"/>
    </w:pPr>
    <w:rPr>
      <w:rFonts w:ascii="宋体" w:hAnsi="宋体"/>
      <w:color w:val="000000"/>
      <w:szCs w:val="20"/>
    </w:rPr>
  </w:style>
  <w:style w:type="paragraph" w:customStyle="1" w:styleId="afffffffffffff8">
    <w:name w:val="项目编号文字"/>
    <w:basedOn w:val="a0"/>
    <w:next w:val="a1"/>
    <w:qFormat/>
    <w:pPr>
      <w:spacing w:before="120" w:after="120" w:line="360" w:lineRule="auto"/>
      <w:ind w:left="1077"/>
    </w:pPr>
    <w:rPr>
      <w:sz w:val="24"/>
      <w:szCs w:val="20"/>
    </w:rPr>
  </w:style>
  <w:style w:type="character" w:customStyle="1" w:styleId="121">
    <w:name w:val="正文文本 (12)_"/>
    <w:link w:val="122"/>
    <w:qFormat/>
    <w:rPr>
      <w:rFonts w:ascii="Arial Unicode MS" w:eastAsia="Arial Unicode MS"/>
      <w:sz w:val="44"/>
      <w:szCs w:val="44"/>
      <w:shd w:val="clear" w:color="auto" w:fill="FFFFFF"/>
      <w:lang w:bidi="ar-SA"/>
    </w:rPr>
  </w:style>
  <w:style w:type="paragraph" w:customStyle="1" w:styleId="122">
    <w:name w:val="正文文本 (12)"/>
    <w:basedOn w:val="a0"/>
    <w:link w:val="121"/>
    <w:qFormat/>
    <w:pPr>
      <w:widowControl/>
      <w:shd w:val="clear" w:color="auto" w:fill="FFFFFF"/>
      <w:spacing w:line="240" w:lineRule="atLeast"/>
      <w:ind w:hanging="360"/>
      <w:jc w:val="left"/>
    </w:pPr>
    <w:rPr>
      <w:rFonts w:ascii="Arial Unicode MS" w:eastAsia="Arial Unicode MS"/>
      <w:kern w:val="0"/>
      <w:sz w:val="44"/>
      <w:szCs w:val="44"/>
      <w:shd w:val="clear" w:color="auto" w:fill="FFFFFF"/>
      <w:lang w:val="zh-CN"/>
    </w:rPr>
  </w:style>
  <w:style w:type="character" w:customStyle="1" w:styleId="Charfff6">
    <w:name w:val="普通(网站) Char"/>
    <w:qFormat/>
    <w:rPr>
      <w:rFonts w:ascii="宋体" w:eastAsia="宋体" w:hAnsi="宋体" w:cs="宋体"/>
      <w:sz w:val="18"/>
      <w:szCs w:val="18"/>
      <w:lang w:val="en-US" w:eastAsia="zh-CN" w:bidi="ar-SA"/>
    </w:rPr>
  </w:style>
  <w:style w:type="paragraph" w:customStyle="1" w:styleId="GB2312253">
    <w:name w:val="样式 仿宋_GB2312 四号 两端对齐 行距: 固定值 25 磅"/>
    <w:basedOn w:val="a0"/>
    <w:qFormat/>
    <w:pPr>
      <w:spacing w:line="500" w:lineRule="exact"/>
      <w:ind w:firstLineChars="200" w:firstLine="560"/>
    </w:pPr>
    <w:rPr>
      <w:rFonts w:ascii="仿宋_GB2312" w:eastAsia="仿宋_GB2312" w:cs="宋体"/>
      <w:sz w:val="28"/>
      <w:szCs w:val="20"/>
    </w:rPr>
  </w:style>
  <w:style w:type="paragraph" w:customStyle="1" w:styleId="afffffffffffff9">
    <w:name w:val="图表格式"/>
    <w:basedOn w:val="a0"/>
    <w:qFormat/>
    <w:rPr>
      <w:snapToGrid w:val="0"/>
      <w:kern w:val="0"/>
      <w:sz w:val="24"/>
      <w:szCs w:val="20"/>
    </w:rPr>
  </w:style>
  <w:style w:type="character" w:customStyle="1" w:styleId="Charfff7">
    <w:name w:val="表内文字 Char"/>
    <w:qFormat/>
    <w:rPr>
      <w:rFonts w:ascii="宋体" w:eastAsia="宋体" w:hAnsi="宋体"/>
      <w:color w:val="000000"/>
      <w:sz w:val="21"/>
      <w:szCs w:val="21"/>
      <w:lang w:val="en-US" w:eastAsia="zh-CN" w:bidi="ar-SA"/>
    </w:rPr>
  </w:style>
  <w:style w:type="character" w:customStyle="1" w:styleId="Charfff8">
    <w:name w:val="正文文本 Char"/>
    <w:qFormat/>
    <w:rPr>
      <w:rFonts w:eastAsia="宋体"/>
      <w:kern w:val="2"/>
      <w:sz w:val="24"/>
      <w:lang w:val="en-US" w:eastAsia="zh-CN" w:bidi="ar-SA"/>
    </w:rPr>
  </w:style>
  <w:style w:type="paragraph" w:customStyle="1" w:styleId="afffffffffffffa">
    <w:name w:val="表文字"/>
    <w:basedOn w:val="a0"/>
    <w:qFormat/>
    <w:pPr>
      <w:spacing w:line="320" w:lineRule="exact"/>
    </w:pPr>
    <w:rPr>
      <w:szCs w:val="20"/>
    </w:rPr>
  </w:style>
  <w:style w:type="character" w:customStyle="1" w:styleId="14p1">
    <w:name w:val="14p1"/>
    <w:basedOn w:val="a2"/>
    <w:qFormat/>
  </w:style>
  <w:style w:type="character" w:customStyle="1" w:styleId="word21">
    <w:name w:val="word21"/>
    <w:qFormat/>
    <w:rPr>
      <w:b/>
      <w:bCs/>
      <w:color w:val="0040A6"/>
      <w:spacing w:val="315"/>
      <w:sz w:val="20"/>
      <w:szCs w:val="20"/>
    </w:rPr>
  </w:style>
  <w:style w:type="paragraph" w:customStyle="1" w:styleId="afffffffffffffb">
    <w:name w:val="单位"/>
    <w:basedOn w:val="a0"/>
    <w:qFormat/>
    <w:pPr>
      <w:tabs>
        <w:tab w:val="right" w:pos="0"/>
      </w:tabs>
      <w:adjustRightInd w:val="0"/>
      <w:snapToGrid w:val="0"/>
      <w:jc w:val="right"/>
    </w:pPr>
    <w:rPr>
      <w:rFonts w:ascii="宋体"/>
      <w:bCs/>
      <w:spacing w:val="10"/>
    </w:rPr>
  </w:style>
  <w:style w:type="paragraph" w:customStyle="1" w:styleId="2f6">
    <w:name w:val="样式 列表 2 + 华文仿宋 居中"/>
    <w:basedOn w:val="21"/>
    <w:qFormat/>
    <w:pPr>
      <w:spacing w:before="0"/>
      <w:ind w:left="0" w:firstLine="0"/>
      <w:jc w:val="center"/>
    </w:pPr>
    <w:rPr>
      <w:rFonts w:ascii="Times New Roman" w:eastAsia="楷体_GB2312" w:hAnsi="Times New Roman" w:cs="宋体"/>
      <w:color w:val="000000"/>
      <w:kern w:val="2"/>
      <w:sz w:val="21"/>
      <w:szCs w:val="21"/>
    </w:rPr>
  </w:style>
  <w:style w:type="character" w:customStyle="1" w:styleId="Char6">
    <w:name w:val="题注 Char"/>
    <w:aliases w:val="题注 Char Char Char Char1"/>
    <w:link w:val="ad"/>
    <w:qFormat/>
    <w:rPr>
      <w:rFonts w:ascii="Arial" w:eastAsia="黑体" w:hAnsi="Arial" w:cs="Arial"/>
      <w:kern w:val="2"/>
      <w:lang w:val="en-US" w:eastAsia="zh-CN" w:bidi="ar-SA"/>
    </w:rPr>
  </w:style>
  <w:style w:type="paragraph" w:customStyle="1" w:styleId="afffffffffffffc">
    <w:name w:val="和桥报告正文"/>
    <w:basedOn w:val="a0"/>
    <w:link w:val="Charfff9"/>
    <w:qFormat/>
    <w:pPr>
      <w:adjustRightInd w:val="0"/>
      <w:snapToGrid w:val="0"/>
      <w:spacing w:line="360" w:lineRule="auto"/>
      <w:ind w:firstLine="482"/>
      <w:textAlignment w:val="baseline"/>
    </w:pPr>
    <w:rPr>
      <w:rFonts w:cs="宋体"/>
      <w:snapToGrid w:val="0"/>
      <w:kern w:val="24"/>
      <w:sz w:val="24"/>
      <w:szCs w:val="21"/>
    </w:rPr>
  </w:style>
  <w:style w:type="character" w:customStyle="1" w:styleId="Charfff9">
    <w:name w:val="和桥报告正文 Char"/>
    <w:link w:val="afffffffffffffc"/>
    <w:qFormat/>
    <w:rPr>
      <w:rFonts w:eastAsia="宋体" w:cs="宋体"/>
      <w:snapToGrid w:val="0"/>
      <w:kern w:val="24"/>
      <w:sz w:val="24"/>
      <w:szCs w:val="21"/>
      <w:lang w:val="en-US" w:eastAsia="zh-CN" w:bidi="ar-SA"/>
    </w:rPr>
  </w:style>
  <w:style w:type="paragraph" w:customStyle="1" w:styleId="afffffffffffffd">
    <w:name w:val="正文编号一"/>
    <w:next w:val="a0"/>
    <w:link w:val="Charfffa"/>
    <w:qFormat/>
    <w:pPr>
      <w:widowControl w:val="0"/>
      <w:tabs>
        <w:tab w:val="right" w:pos="8280"/>
      </w:tabs>
      <w:spacing w:line="360" w:lineRule="auto"/>
      <w:ind w:firstLineChars="200" w:firstLine="200"/>
      <w:outlineLvl w:val="3"/>
    </w:pPr>
    <w:rPr>
      <w:rFonts w:eastAsia="楷体_GB2312"/>
      <w:sz w:val="28"/>
      <w:szCs w:val="32"/>
      <w:lang w:val="zh-CN"/>
    </w:rPr>
  </w:style>
  <w:style w:type="character" w:customStyle="1" w:styleId="Charfffa">
    <w:name w:val="正文编号一 Char"/>
    <w:link w:val="afffffffffffffd"/>
    <w:qFormat/>
    <w:rPr>
      <w:rFonts w:eastAsia="楷体_GB2312"/>
      <w:sz w:val="28"/>
      <w:szCs w:val="32"/>
      <w:lang w:val="zh-CN" w:eastAsia="zh-CN" w:bidi="ar-SA"/>
    </w:rPr>
  </w:style>
  <w:style w:type="character" w:customStyle="1" w:styleId="33CharCharh3H3level3PIM3Level3HeadHeadin1Char">
    <w:name w:val="样式 标题 3标题 3 Char Char头h3H3level_3PIM 3Level 3 HeadHeadin...1 Char"/>
    <w:link w:val="33CharCharh3H3level3PIM3Level3HeadHeadin1"/>
    <w:qFormat/>
    <w:rPr>
      <w:rFonts w:ascii="仿宋_GB2312" w:eastAsia="仿宋_GB2312" w:hAnsi="宋体"/>
      <w:b/>
      <w:color w:val="000000"/>
      <w:kern w:val="2"/>
      <w:sz w:val="28"/>
      <w:lang w:val="en-US" w:eastAsia="zh-CN" w:bidi="ar-SA"/>
    </w:rPr>
  </w:style>
  <w:style w:type="paragraph" w:customStyle="1" w:styleId="1H1SectionHeadHeader1h11stlevell1Heading0Fab-1">
    <w:name w:val="样式 标题 1H1Section HeadHeader1h11st levell1Heading 0Fab-1..."/>
    <w:basedOn w:val="1"/>
    <w:link w:val="1H1SectionHeadHeader1h11stlevell1Heading0Fab-1Char"/>
    <w:qFormat/>
    <w:pPr>
      <w:widowControl w:val="0"/>
      <w:numPr>
        <w:numId w:val="0"/>
      </w:numPr>
      <w:spacing w:before="240" w:after="240" w:line="500" w:lineRule="exact"/>
    </w:pPr>
    <w:rPr>
      <w:rFonts w:ascii="仿宋_GB2312" w:eastAsia="仿宋_GB2312" w:cs="宋体"/>
      <w:bCs/>
    </w:rPr>
  </w:style>
  <w:style w:type="character" w:customStyle="1" w:styleId="1H1SectionHeadHeader1h11stlevell1Heading0Fab-1Char">
    <w:name w:val="样式 标题 1H1Section HeadHeader1h11st levell1Heading 0Fab-1... Char"/>
    <w:link w:val="1H1SectionHeadHeader1h11stlevell1Heading0Fab-1"/>
    <w:qFormat/>
    <w:rPr>
      <w:rFonts w:ascii="仿宋_GB2312" w:eastAsia="仿宋_GB2312" w:cs="宋体"/>
      <w:b/>
      <w:bCs/>
      <w:kern w:val="44"/>
      <w:sz w:val="32"/>
      <w:lang w:val="en-US" w:eastAsia="zh-CN" w:bidi="ar-SA"/>
    </w:rPr>
  </w:style>
  <w:style w:type="paragraph" w:customStyle="1" w:styleId="044m">
    <w:name w:val="04 标题 4 m"/>
    <w:basedOn w:val="a0"/>
    <w:qFormat/>
    <w:pPr>
      <w:keepNext/>
      <w:keepLines/>
      <w:spacing w:before="60" w:after="60" w:line="377" w:lineRule="auto"/>
      <w:ind w:left="1134" w:hanging="1077"/>
      <w:outlineLvl w:val="3"/>
    </w:pPr>
    <w:rPr>
      <w:rFonts w:eastAsia="黑体" w:cs="宋体"/>
      <w:b/>
      <w:bCs/>
      <w:sz w:val="28"/>
      <w:szCs w:val="20"/>
    </w:rPr>
  </w:style>
  <w:style w:type="paragraph" w:customStyle="1" w:styleId="022TimesNewRoman003">
    <w:name w:val="02 标题 2 + Times New Roman 小三 段前: 0 磅 段后: 0 磅 行距: 多倍行距 3 字行"/>
    <w:basedOn w:val="2"/>
    <w:qFormat/>
    <w:pPr>
      <w:numPr>
        <w:ilvl w:val="0"/>
        <w:numId w:val="0"/>
      </w:numPr>
      <w:spacing w:line="720" w:lineRule="auto"/>
      <w:ind w:left="1826" w:hanging="1542"/>
      <w:jc w:val="center"/>
    </w:pPr>
    <w:rPr>
      <w:rFonts w:ascii="Times New Roman" w:hAnsi="Times New Roman" w:cs="宋体"/>
      <w:bCs/>
      <w:sz w:val="30"/>
    </w:rPr>
  </w:style>
  <w:style w:type="paragraph" w:customStyle="1" w:styleId="afffffffffffffe">
    <w:name w:val="！正文样式"/>
    <w:basedOn w:val="13"/>
    <w:link w:val="Charfffb"/>
    <w:qFormat/>
    <w:pPr>
      <w:adjustRightInd w:val="0"/>
      <w:snapToGrid w:val="0"/>
      <w:spacing w:beforeLines="50" w:before="178" w:afterLines="50" w:after="178" w:line="440" w:lineRule="exact"/>
      <w:ind w:firstLineChars="200" w:firstLine="480"/>
      <w:jc w:val="left"/>
    </w:pPr>
    <w:rPr>
      <w:rFonts w:ascii="Calibri" w:hAnsi="Calibri"/>
      <w:sz w:val="24"/>
      <w:lang w:val="en-US"/>
    </w:rPr>
  </w:style>
  <w:style w:type="character" w:customStyle="1" w:styleId="Charfffb">
    <w:name w:val="！正文样式 Char"/>
    <w:link w:val="afffffffffffffe"/>
    <w:qFormat/>
    <w:rPr>
      <w:rFonts w:ascii="Calibri" w:eastAsia="宋体" w:hAnsi="Calibri"/>
      <w:kern w:val="2"/>
      <w:sz w:val="24"/>
      <w:szCs w:val="21"/>
      <w:lang w:val="en-US" w:eastAsia="zh-CN" w:bidi="ar-SA"/>
    </w:rPr>
  </w:style>
  <w:style w:type="paragraph" w:customStyle="1" w:styleId="affffffffffffff">
    <w:name w:val="条款"/>
    <w:basedOn w:val="a0"/>
    <w:link w:val="Charfffc"/>
    <w:qFormat/>
    <w:pPr>
      <w:autoSpaceDE w:val="0"/>
      <w:autoSpaceDN w:val="0"/>
      <w:adjustRightInd w:val="0"/>
      <w:spacing w:line="460" w:lineRule="exact"/>
      <w:textAlignment w:val="baseline"/>
    </w:pPr>
    <w:rPr>
      <w:rFonts w:ascii="宋体"/>
      <w:kern w:val="0"/>
      <w:szCs w:val="21"/>
    </w:rPr>
  </w:style>
  <w:style w:type="paragraph" w:customStyle="1" w:styleId="2222">
    <w:name w:val="样式 样式 样式 样式 宋体 小四 首行缩进:  2 字符 行距: 固定值 22 磅 + 首行缩进:  2 字符 + 首行缩进:..."/>
    <w:basedOn w:val="a0"/>
    <w:qFormat/>
    <w:pPr>
      <w:spacing w:after="156" w:line="480" w:lineRule="exact"/>
      <w:ind w:firstLineChars="200" w:firstLine="200"/>
    </w:pPr>
    <w:rPr>
      <w:rFonts w:ascii="宋体" w:hAnsi="宋体" w:cs="宋体"/>
      <w:sz w:val="22"/>
      <w:szCs w:val="20"/>
      <w:u w:val="single"/>
    </w:rPr>
  </w:style>
  <w:style w:type="character" w:customStyle="1" w:styleId="Charfffc">
    <w:name w:val="条款 Char"/>
    <w:link w:val="affffffffffffff"/>
    <w:qFormat/>
    <w:rPr>
      <w:rFonts w:ascii="宋体" w:eastAsia="宋体"/>
      <w:sz w:val="21"/>
      <w:szCs w:val="21"/>
      <w:lang w:val="en-US" w:eastAsia="zh-CN" w:bidi="ar-SA"/>
    </w:rPr>
  </w:style>
  <w:style w:type="paragraph" w:customStyle="1" w:styleId="CharChar9">
    <w:name w:val="条款 Char Char"/>
    <w:basedOn w:val="a0"/>
    <w:link w:val="CharCharChar0"/>
    <w:qFormat/>
    <w:pPr>
      <w:autoSpaceDE w:val="0"/>
      <w:autoSpaceDN w:val="0"/>
      <w:adjustRightInd w:val="0"/>
      <w:spacing w:line="460" w:lineRule="exact"/>
      <w:textAlignment w:val="baseline"/>
    </w:pPr>
    <w:rPr>
      <w:rFonts w:ascii="宋体"/>
      <w:kern w:val="0"/>
      <w:szCs w:val="21"/>
    </w:rPr>
  </w:style>
  <w:style w:type="character" w:customStyle="1" w:styleId="CharCharChar0">
    <w:name w:val="条款 Char Char Char"/>
    <w:link w:val="CharChar9"/>
    <w:qFormat/>
    <w:rPr>
      <w:rFonts w:ascii="宋体" w:eastAsia="宋体"/>
      <w:sz w:val="21"/>
      <w:szCs w:val="21"/>
      <w:lang w:val="en-US" w:eastAsia="zh-CN" w:bidi="ar-SA"/>
    </w:rPr>
  </w:style>
  <w:style w:type="character" w:customStyle="1" w:styleId="7Char">
    <w:name w:val="样式7 Char"/>
    <w:link w:val="72"/>
    <w:qFormat/>
    <w:rPr>
      <w:rFonts w:ascii="宋体" w:eastAsia="宋体" w:hAnsi="宋体" w:cs="宋体"/>
      <w:color w:val="000000"/>
      <w:kern w:val="2"/>
      <w:sz w:val="24"/>
      <w:szCs w:val="24"/>
      <w:lang w:val="en-US" w:eastAsia="zh-CN" w:bidi="ar-SA"/>
    </w:rPr>
  </w:style>
  <w:style w:type="paragraph" w:customStyle="1" w:styleId="1135">
    <w:name w:val="样式 标题 1 + (中文) 宋体 小三 行距: 多倍行距 1.35 字行"/>
    <w:basedOn w:val="1"/>
    <w:qFormat/>
    <w:pPr>
      <w:widowControl w:val="0"/>
      <w:numPr>
        <w:numId w:val="0"/>
      </w:numPr>
      <w:snapToGrid w:val="0"/>
      <w:spacing w:beforeLines="150" w:before="340" w:afterLines="150" w:after="330" w:line="240" w:lineRule="auto"/>
    </w:pPr>
    <w:rPr>
      <w:rFonts w:ascii="楷体_GB2312" w:eastAsia="楷体_GB2312"/>
      <w:bCs/>
      <w:sz w:val="30"/>
      <w:szCs w:val="30"/>
      <w:lang w:val="zh-CN"/>
    </w:rPr>
  </w:style>
  <w:style w:type="paragraph" w:customStyle="1" w:styleId="2TimesNewRoman050">
    <w:name w:val="样式 样式 标题 2节 + (西文) Times New Roman (中文) 宋体 四号 段前: 0.5 行 段后: 0......"/>
    <w:basedOn w:val="a0"/>
    <w:qFormat/>
    <w:pPr>
      <w:keepNext/>
      <w:keepLines/>
      <w:adjustRightInd w:val="0"/>
      <w:snapToGrid w:val="0"/>
      <w:spacing w:beforeLines="90" w:afterLines="90"/>
      <w:outlineLvl w:val="1"/>
    </w:pPr>
    <w:rPr>
      <w:b/>
      <w:bCs/>
      <w:sz w:val="28"/>
      <w:szCs w:val="28"/>
    </w:rPr>
  </w:style>
  <w:style w:type="paragraph" w:customStyle="1" w:styleId="3TimesNewRoman">
    <w:name w:val="样式 标题 3 + (西文) Times New Roman (中文) 宋体 小四 加粗"/>
    <w:basedOn w:val="3"/>
    <w:next w:val="1135"/>
    <w:qFormat/>
    <w:pPr>
      <w:numPr>
        <w:ilvl w:val="0"/>
        <w:numId w:val="0"/>
      </w:numPr>
      <w:adjustRightInd w:val="0"/>
      <w:snapToGrid w:val="0"/>
      <w:spacing w:beforeLines="50" w:afterLines="50" w:line="300" w:lineRule="auto"/>
      <w:jc w:val="left"/>
    </w:pPr>
    <w:rPr>
      <w:snapToGrid w:val="0"/>
      <w:kern w:val="0"/>
      <w:sz w:val="28"/>
      <w:szCs w:val="28"/>
    </w:rPr>
  </w:style>
  <w:style w:type="paragraph" w:customStyle="1" w:styleId="reader-word-layerreader-word-s6-2">
    <w:name w:val="reader-word-layer reader-word-s6-2"/>
    <w:basedOn w:val="a0"/>
    <w:qFormat/>
    <w:pPr>
      <w:widowControl/>
      <w:spacing w:before="100" w:beforeAutospacing="1" w:after="100" w:afterAutospacing="1"/>
      <w:jc w:val="left"/>
    </w:pPr>
    <w:rPr>
      <w:rFonts w:ascii="宋体" w:hAnsi="宋体" w:cs="宋体"/>
      <w:kern w:val="0"/>
      <w:sz w:val="24"/>
    </w:rPr>
  </w:style>
  <w:style w:type="paragraph" w:customStyle="1" w:styleId="reader-word-layerreader-word-s6-3">
    <w:name w:val="reader-word-layer reader-word-s6-3"/>
    <w:basedOn w:val="a0"/>
    <w:qFormat/>
    <w:pPr>
      <w:widowControl/>
      <w:spacing w:before="100" w:beforeAutospacing="1" w:after="100" w:afterAutospacing="1"/>
      <w:jc w:val="left"/>
    </w:pPr>
    <w:rPr>
      <w:rFonts w:ascii="宋体" w:hAnsi="宋体" w:cs="宋体"/>
      <w:kern w:val="0"/>
      <w:sz w:val="24"/>
    </w:rPr>
  </w:style>
  <w:style w:type="paragraph" w:customStyle="1" w:styleId="reader-word-layerreader-word-s6-7">
    <w:name w:val="reader-word-layer reader-word-s6-7"/>
    <w:basedOn w:val="a0"/>
    <w:qFormat/>
    <w:pPr>
      <w:widowControl/>
      <w:spacing w:before="100" w:beforeAutospacing="1" w:after="100" w:afterAutospacing="1"/>
      <w:jc w:val="left"/>
    </w:pPr>
    <w:rPr>
      <w:rFonts w:ascii="宋体" w:hAnsi="宋体" w:cs="宋体"/>
      <w:kern w:val="0"/>
      <w:sz w:val="24"/>
    </w:rPr>
  </w:style>
  <w:style w:type="paragraph" w:customStyle="1" w:styleId="reader-word-layerreader-word-s6-8">
    <w:name w:val="reader-word-layer reader-word-s6-8"/>
    <w:basedOn w:val="a0"/>
    <w:qFormat/>
    <w:pPr>
      <w:widowControl/>
      <w:spacing w:before="100" w:beforeAutospacing="1" w:after="100" w:afterAutospacing="1"/>
      <w:jc w:val="left"/>
    </w:pPr>
    <w:rPr>
      <w:rFonts w:ascii="宋体" w:hAnsi="宋体" w:cs="宋体"/>
      <w:kern w:val="0"/>
      <w:sz w:val="24"/>
    </w:rPr>
  </w:style>
  <w:style w:type="character" w:customStyle="1" w:styleId="Charfffd">
    <w:name w:val="文本 Char"/>
    <w:link w:val="affffffffffffff0"/>
    <w:qFormat/>
    <w:rPr>
      <w:sz w:val="24"/>
      <w:szCs w:val="28"/>
    </w:rPr>
  </w:style>
  <w:style w:type="paragraph" w:customStyle="1" w:styleId="affffffffffffff0">
    <w:name w:val="文本"/>
    <w:basedOn w:val="a0"/>
    <w:link w:val="Charfffd"/>
    <w:qFormat/>
    <w:pPr>
      <w:spacing w:after="20" w:line="440" w:lineRule="exact"/>
      <w:ind w:firstLineChars="200" w:firstLine="200"/>
    </w:pPr>
    <w:rPr>
      <w:kern w:val="0"/>
      <w:sz w:val="24"/>
      <w:szCs w:val="28"/>
      <w:lang w:val="zh-CN"/>
    </w:rPr>
  </w:style>
  <w:style w:type="paragraph" w:customStyle="1" w:styleId="Char23">
    <w:name w:val="Char2"/>
    <w:basedOn w:val="a0"/>
    <w:qFormat/>
    <w:rPr>
      <w:sz w:val="24"/>
    </w:rPr>
  </w:style>
  <w:style w:type="paragraph" w:customStyle="1" w:styleId="CharChar5CharChar">
    <w:name w:val="Char Char5 Char Char"/>
    <w:basedOn w:val="a0"/>
    <w:qFormat/>
    <w:pPr>
      <w:spacing w:line="360" w:lineRule="auto"/>
      <w:ind w:firstLineChars="200" w:firstLine="200"/>
    </w:pPr>
    <w:rPr>
      <w:rFonts w:ascii="宋体" w:hAnsi="宋体" w:cs="宋体"/>
      <w:sz w:val="24"/>
    </w:rPr>
  </w:style>
  <w:style w:type="character" w:customStyle="1" w:styleId="858D7CFB-ED40-4347-BF05-701D383B685F">
    <w:name w:val="表格文字[858D7CFB-ED40-4347-BF05-701D383B685F]"/>
    <w:qFormat/>
    <w:rPr>
      <w:rFonts w:ascii="Times New Roman" w:hAnsi="Times New Roman"/>
      <w:kern w:val="2"/>
      <w:sz w:val="21"/>
      <w:szCs w:val="24"/>
    </w:rPr>
  </w:style>
  <w:style w:type="paragraph" w:customStyle="1" w:styleId="1f7">
    <w:name w:val="修订1"/>
    <w:hidden/>
    <w:uiPriority w:val="99"/>
    <w:semiHidden/>
    <w:qFormat/>
    <w:rPr>
      <w:kern w:val="2"/>
      <w:sz w:val="21"/>
      <w:szCs w:val="24"/>
    </w:rPr>
  </w:style>
  <w:style w:type="character" w:customStyle="1" w:styleId="Charfffe">
    <w:name w:val="图表 Char"/>
    <w:link w:val="affffffffffffff1"/>
    <w:qFormat/>
    <w:rPr>
      <w:rFonts w:eastAsia="仿宋_GB2312"/>
      <w:b/>
      <w:kern w:val="2"/>
      <w:sz w:val="24"/>
      <w:szCs w:val="24"/>
    </w:rPr>
  </w:style>
  <w:style w:type="paragraph" w:customStyle="1" w:styleId="affffffffffffff1">
    <w:name w:val="图表"/>
    <w:link w:val="Charfffe"/>
    <w:qFormat/>
    <w:pPr>
      <w:jc w:val="center"/>
    </w:pPr>
    <w:rPr>
      <w:rFonts w:eastAsia="仿宋_GB2312"/>
      <w:b/>
      <w:kern w:val="2"/>
      <w:sz w:val="24"/>
      <w:szCs w:val="24"/>
    </w:rPr>
  </w:style>
  <w:style w:type="numbering" w:customStyle="1" w:styleId="4">
    <w:name w:val="编号4"/>
    <w:rsid w:val="0083458E"/>
    <w:pPr>
      <w:numPr>
        <w:numId w:val="3"/>
      </w:numPr>
    </w:pPr>
  </w:style>
  <w:style w:type="numbering" w:customStyle="1" w:styleId="2f7">
    <w:name w:val="文章/节2"/>
    <w:basedOn w:val="a4"/>
    <w:next w:val="a"/>
    <w:semiHidden/>
    <w:rsid w:val="0083458E"/>
  </w:style>
  <w:style w:type="numbering" w:styleId="a">
    <w:name w:val="Outline List 3"/>
    <w:basedOn w:val="a4"/>
    <w:rsid w:val="0083458E"/>
    <w:pPr>
      <w:numPr>
        <w:numId w:val="4"/>
      </w:numPr>
    </w:pPr>
  </w:style>
  <w:style w:type="numbering" w:customStyle="1" w:styleId="1f8">
    <w:name w:val="无列表1"/>
    <w:next w:val="a4"/>
    <w:uiPriority w:val="99"/>
    <w:semiHidden/>
    <w:unhideWhenUsed/>
    <w:rsid w:val="0083458E"/>
  </w:style>
  <w:style w:type="character" w:customStyle="1" w:styleId="1Char10">
    <w:name w:val="标题 1 Char1"/>
    <w:aliases w:val="H1 Char4,PIM 1 Char4,h1 Char4,标题 1(章) Char4,标书1 Char4,1.标题 1 Char4,Section Head Char4,Header1 Char4,1st level Char4,l1 Char4,Heading 0 Char4,Fab-1 Char4,-*+ Char4,章标题 1 Char4,一、 Char4,章节 Char4,Fab-1... Char4,b1 Char,标1 Char,章节标题 Char,MB1 Char"/>
    <w:rsid w:val="0083458E"/>
    <w:rPr>
      <w:b/>
      <w:noProof/>
      <w:kern w:val="44"/>
      <w:sz w:val="32"/>
    </w:rPr>
  </w:style>
  <w:style w:type="paragraph" w:styleId="z-">
    <w:name w:val="HTML Top of Form"/>
    <w:basedOn w:val="a0"/>
    <w:next w:val="a0"/>
    <w:hidden/>
    <w:rsid w:val="0083458E"/>
    <w:pPr>
      <w:widowControl/>
      <w:pBdr>
        <w:bottom w:val="single" w:sz="6" w:space="1" w:color="auto"/>
      </w:pBdr>
      <w:jc w:val="center"/>
    </w:pPr>
    <w:rPr>
      <w:rFonts w:ascii="Arial" w:eastAsia="Arial Unicode MS" w:hAnsi="Arial"/>
      <w:vanish/>
      <w:kern w:val="0"/>
      <w:sz w:val="16"/>
      <w:szCs w:val="16"/>
      <w:lang w:val="x-none" w:eastAsia="x-none"/>
    </w:rPr>
  </w:style>
  <w:style w:type="character" w:customStyle="1" w:styleId="z-Char1">
    <w:name w:val="z-窗体顶端 Char1"/>
    <w:basedOn w:val="a2"/>
    <w:uiPriority w:val="99"/>
    <w:semiHidden/>
    <w:rsid w:val="0083458E"/>
    <w:rPr>
      <w:rFonts w:ascii="Arial" w:hAnsi="Arial" w:cs="Arial"/>
      <w:vanish/>
      <w:kern w:val="2"/>
      <w:sz w:val="16"/>
      <w:szCs w:val="16"/>
    </w:rPr>
  </w:style>
  <w:style w:type="paragraph" w:styleId="z-0">
    <w:name w:val="HTML Bottom of Form"/>
    <w:basedOn w:val="a0"/>
    <w:next w:val="a0"/>
    <w:hidden/>
    <w:rsid w:val="0083458E"/>
    <w:pPr>
      <w:widowControl/>
      <w:pBdr>
        <w:top w:val="single" w:sz="6" w:space="1" w:color="auto"/>
      </w:pBdr>
      <w:jc w:val="center"/>
    </w:pPr>
    <w:rPr>
      <w:rFonts w:ascii="Arial" w:eastAsia="Arial Unicode MS" w:hAnsi="Arial"/>
      <w:vanish/>
      <w:kern w:val="0"/>
      <w:sz w:val="16"/>
      <w:szCs w:val="16"/>
      <w:lang w:val="x-none" w:eastAsia="x-none"/>
    </w:rPr>
  </w:style>
  <w:style w:type="character" w:customStyle="1" w:styleId="z-Char10">
    <w:name w:val="z-窗体底端 Char1"/>
    <w:basedOn w:val="a2"/>
    <w:uiPriority w:val="99"/>
    <w:semiHidden/>
    <w:rsid w:val="0083458E"/>
    <w:rPr>
      <w:rFonts w:ascii="Arial" w:hAnsi="Arial" w:cs="Arial"/>
      <w:vanish/>
      <w:kern w:val="2"/>
      <w:sz w:val="16"/>
      <w:szCs w:val="16"/>
    </w:rPr>
  </w:style>
  <w:style w:type="paragraph" w:styleId="affffffffffffff2">
    <w:name w:val="No Spacing"/>
    <w:qFormat/>
    <w:rsid w:val="0083458E"/>
    <w:pPr>
      <w:widowControl w:val="0"/>
      <w:jc w:val="both"/>
    </w:pPr>
    <w:rPr>
      <w:rFonts w:ascii="Arial" w:eastAsia="仿宋" w:hAnsi="Arial"/>
      <w:w w:val="90"/>
      <w:kern w:val="2"/>
      <w:sz w:val="24"/>
      <w:szCs w:val="24"/>
    </w:rPr>
  </w:style>
  <w:style w:type="paragraph" w:styleId="TOC">
    <w:name w:val="TOC Heading"/>
    <w:basedOn w:val="1"/>
    <w:next w:val="a0"/>
    <w:uiPriority w:val="39"/>
    <w:qFormat/>
    <w:rsid w:val="0083458E"/>
    <w:pPr>
      <w:numPr>
        <w:numId w:val="0"/>
      </w:numPr>
      <w:tabs>
        <w:tab w:val="num" w:pos="360"/>
      </w:tabs>
      <w:spacing w:before="480" w:line="276" w:lineRule="auto"/>
      <w:ind w:left="360" w:hanging="360"/>
      <w:jc w:val="left"/>
      <w:outlineLvl w:val="9"/>
    </w:pPr>
    <w:rPr>
      <w:rFonts w:ascii="Cambria" w:hAnsi="Cambria"/>
      <w:bCs/>
      <w:color w:val="365F91"/>
      <w:kern w:val="0"/>
      <w:sz w:val="28"/>
      <w:szCs w:val="28"/>
    </w:rPr>
  </w:style>
  <w:style w:type="paragraph" w:styleId="affffffffffffff3">
    <w:name w:val="List Paragraph"/>
    <w:basedOn w:val="a0"/>
    <w:qFormat/>
    <w:rsid w:val="0083458E"/>
    <w:pPr>
      <w:ind w:firstLineChars="200" w:firstLine="420"/>
    </w:pPr>
    <w:rPr>
      <w:rFonts w:ascii="Calibri" w:hAnsi="Calibri"/>
      <w:szCs w:val="22"/>
    </w:rPr>
  </w:style>
  <w:style w:type="character" w:customStyle="1" w:styleId="Char17">
    <w:name w:val="列表 Char1"/>
    <w:aliases w:val="流程图 Char,列表 Char Char,列表1 Char"/>
    <w:rsid w:val="0083458E"/>
    <w:rPr>
      <w:rFonts w:ascii="幼圆" w:eastAsia="幼圆"/>
      <w:b/>
      <w:kern w:val="2"/>
      <w:sz w:val="24"/>
      <w:lang w:val="en-US" w:eastAsia="zh-CN" w:bidi="ar-SA"/>
    </w:rPr>
  </w:style>
  <w:style w:type="paragraph" w:styleId="affffffffffffff4">
    <w:name w:val="Revision"/>
    <w:hidden/>
    <w:uiPriority w:val="99"/>
    <w:semiHidden/>
    <w:rsid w:val="0083458E"/>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8373248">
      <w:bodyDiv w:val="1"/>
      <w:marLeft w:val="0"/>
      <w:marRight w:val="0"/>
      <w:marTop w:val="0"/>
      <w:marBottom w:val="0"/>
      <w:divBdr>
        <w:top w:val="none" w:sz="0" w:space="0" w:color="auto"/>
        <w:left w:val="none" w:sz="0" w:space="0" w:color="auto"/>
        <w:bottom w:val="none" w:sz="0" w:space="0" w:color="auto"/>
        <w:right w:val="none" w:sz="0" w:space="0" w:color="auto"/>
      </w:divBdr>
    </w:div>
    <w:div w:id="543718133">
      <w:bodyDiv w:val="1"/>
      <w:marLeft w:val="0"/>
      <w:marRight w:val="0"/>
      <w:marTop w:val="0"/>
      <w:marBottom w:val="0"/>
      <w:divBdr>
        <w:top w:val="none" w:sz="0" w:space="0" w:color="auto"/>
        <w:left w:val="none" w:sz="0" w:space="0" w:color="auto"/>
        <w:bottom w:val="none" w:sz="0" w:space="0" w:color="auto"/>
        <w:right w:val="none" w:sz="0" w:space="0" w:color="auto"/>
      </w:divBdr>
    </w:div>
    <w:div w:id="724261919">
      <w:bodyDiv w:val="1"/>
      <w:marLeft w:val="0"/>
      <w:marRight w:val="0"/>
      <w:marTop w:val="0"/>
      <w:marBottom w:val="0"/>
      <w:divBdr>
        <w:top w:val="none" w:sz="0" w:space="0" w:color="auto"/>
        <w:left w:val="none" w:sz="0" w:space="0" w:color="auto"/>
        <w:bottom w:val="none" w:sz="0" w:space="0" w:color="auto"/>
        <w:right w:val="none" w:sz="0" w:space="0" w:color="auto"/>
      </w:divBdr>
    </w:div>
    <w:div w:id="897517255">
      <w:bodyDiv w:val="1"/>
      <w:marLeft w:val="0"/>
      <w:marRight w:val="0"/>
      <w:marTop w:val="0"/>
      <w:marBottom w:val="0"/>
      <w:divBdr>
        <w:top w:val="none" w:sz="0" w:space="0" w:color="auto"/>
        <w:left w:val="none" w:sz="0" w:space="0" w:color="auto"/>
        <w:bottom w:val="none" w:sz="0" w:space="0" w:color="auto"/>
        <w:right w:val="none" w:sz="0" w:space="0" w:color="auto"/>
      </w:divBdr>
    </w:div>
    <w:div w:id="1213224562">
      <w:bodyDiv w:val="1"/>
      <w:marLeft w:val="0"/>
      <w:marRight w:val="0"/>
      <w:marTop w:val="0"/>
      <w:marBottom w:val="0"/>
      <w:divBdr>
        <w:top w:val="none" w:sz="0" w:space="0" w:color="auto"/>
        <w:left w:val="none" w:sz="0" w:space="0" w:color="auto"/>
        <w:bottom w:val="none" w:sz="0" w:space="0" w:color="auto"/>
        <w:right w:val="none" w:sz="0" w:space="0" w:color="auto"/>
      </w:divBdr>
    </w:div>
    <w:div w:id="1348210545">
      <w:bodyDiv w:val="1"/>
      <w:marLeft w:val="0"/>
      <w:marRight w:val="0"/>
      <w:marTop w:val="0"/>
      <w:marBottom w:val="0"/>
      <w:divBdr>
        <w:top w:val="none" w:sz="0" w:space="0" w:color="auto"/>
        <w:left w:val="none" w:sz="0" w:space="0" w:color="auto"/>
        <w:bottom w:val="none" w:sz="0" w:space="0" w:color="auto"/>
        <w:right w:val="none" w:sz="0" w:space="0" w:color="auto"/>
      </w:divBdr>
    </w:div>
    <w:div w:id="1468621235">
      <w:bodyDiv w:val="1"/>
      <w:marLeft w:val="0"/>
      <w:marRight w:val="0"/>
      <w:marTop w:val="0"/>
      <w:marBottom w:val="0"/>
      <w:divBdr>
        <w:top w:val="none" w:sz="0" w:space="0" w:color="auto"/>
        <w:left w:val="none" w:sz="0" w:space="0" w:color="auto"/>
        <w:bottom w:val="none" w:sz="0" w:space="0" w:color="auto"/>
        <w:right w:val="none" w:sz="0" w:space="0" w:color="auto"/>
      </w:divBdr>
    </w:div>
    <w:div w:id="1490636490">
      <w:bodyDiv w:val="1"/>
      <w:marLeft w:val="0"/>
      <w:marRight w:val="0"/>
      <w:marTop w:val="0"/>
      <w:marBottom w:val="0"/>
      <w:divBdr>
        <w:top w:val="none" w:sz="0" w:space="0" w:color="auto"/>
        <w:left w:val="none" w:sz="0" w:space="0" w:color="auto"/>
        <w:bottom w:val="none" w:sz="0" w:space="0" w:color="auto"/>
        <w:right w:val="none" w:sz="0" w:space="0" w:color="auto"/>
      </w:divBdr>
    </w:div>
    <w:div w:id="1529950294">
      <w:bodyDiv w:val="1"/>
      <w:marLeft w:val="0"/>
      <w:marRight w:val="0"/>
      <w:marTop w:val="0"/>
      <w:marBottom w:val="0"/>
      <w:divBdr>
        <w:top w:val="none" w:sz="0" w:space="0" w:color="auto"/>
        <w:left w:val="none" w:sz="0" w:space="0" w:color="auto"/>
        <w:bottom w:val="none" w:sz="0" w:space="0" w:color="auto"/>
        <w:right w:val="none" w:sz="0" w:space="0" w:color="auto"/>
      </w:divBdr>
    </w:div>
    <w:div w:id="1735159318">
      <w:bodyDiv w:val="1"/>
      <w:marLeft w:val="0"/>
      <w:marRight w:val="0"/>
      <w:marTop w:val="0"/>
      <w:marBottom w:val="0"/>
      <w:divBdr>
        <w:top w:val="none" w:sz="0" w:space="0" w:color="auto"/>
        <w:left w:val="none" w:sz="0" w:space="0" w:color="auto"/>
        <w:bottom w:val="none" w:sz="0" w:space="0" w:color="auto"/>
        <w:right w:val="none" w:sz="0" w:space="0" w:color="auto"/>
      </w:divBdr>
    </w:div>
    <w:div w:id="1786579909">
      <w:bodyDiv w:val="1"/>
      <w:marLeft w:val="0"/>
      <w:marRight w:val="0"/>
      <w:marTop w:val="0"/>
      <w:marBottom w:val="0"/>
      <w:divBdr>
        <w:top w:val="none" w:sz="0" w:space="0" w:color="auto"/>
        <w:left w:val="none" w:sz="0" w:space="0" w:color="auto"/>
        <w:bottom w:val="none" w:sz="0" w:space="0" w:color="auto"/>
        <w:right w:val="none" w:sz="0" w:space="0" w:color="auto"/>
      </w:divBdr>
    </w:div>
    <w:div w:id="1956209370">
      <w:bodyDiv w:val="1"/>
      <w:marLeft w:val="0"/>
      <w:marRight w:val="0"/>
      <w:marTop w:val="0"/>
      <w:marBottom w:val="0"/>
      <w:divBdr>
        <w:top w:val="none" w:sz="0" w:space="0" w:color="auto"/>
        <w:left w:val="none" w:sz="0" w:space="0" w:color="auto"/>
        <w:bottom w:val="none" w:sz="0" w:space="0" w:color="auto"/>
        <w:right w:val="none" w:sz="0" w:space="0" w:color="auto"/>
      </w:divBdr>
    </w:div>
    <w:div w:id="1995795214">
      <w:bodyDiv w:val="1"/>
      <w:marLeft w:val="0"/>
      <w:marRight w:val="0"/>
      <w:marTop w:val="0"/>
      <w:marBottom w:val="0"/>
      <w:divBdr>
        <w:top w:val="none" w:sz="0" w:space="0" w:color="auto"/>
        <w:left w:val="none" w:sz="0" w:space="0" w:color="auto"/>
        <w:bottom w:val="none" w:sz="0" w:space="0" w:color="auto"/>
        <w:right w:val="none" w:sz="0" w:space="0" w:color="auto"/>
      </w:divBdr>
    </w:div>
    <w:div w:id="2014918852">
      <w:bodyDiv w:val="1"/>
      <w:marLeft w:val="0"/>
      <w:marRight w:val="0"/>
      <w:marTop w:val="0"/>
      <w:marBottom w:val="0"/>
      <w:divBdr>
        <w:top w:val="none" w:sz="0" w:space="0" w:color="auto"/>
        <w:left w:val="none" w:sz="0" w:space="0" w:color="auto"/>
        <w:bottom w:val="none" w:sz="0" w:space="0" w:color="auto"/>
        <w:right w:val="none" w:sz="0" w:space="0" w:color="auto"/>
      </w:divBdr>
    </w:div>
    <w:div w:id="21068072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222.184.59.59:8180/zwgk/open/publicshow/searchArticle.do?method=getArtFromId&amp;articleId=77348" TargetMode="External"/><Relationship Id="rId18" Type="http://schemas.openxmlformats.org/officeDocument/2006/relationships/image" Target="media/image4.png"/><Relationship Id="rId26" Type="http://schemas.openxmlformats.org/officeDocument/2006/relationships/image" Target="media/image8.png"/><Relationship Id="rId39" Type="http://schemas.openxmlformats.org/officeDocument/2006/relationships/oleObject" Target="embeddings/oleObject3.bin"/><Relationship Id="rId3" Type="http://schemas.openxmlformats.org/officeDocument/2006/relationships/numbering" Target="numbering.xml"/><Relationship Id="rId21" Type="http://schemas.openxmlformats.org/officeDocument/2006/relationships/image" Target="media/image5.emf"/><Relationship Id="rId34" Type="http://schemas.openxmlformats.org/officeDocument/2006/relationships/image" Target="media/image15.jpeg"/><Relationship Id="rId42"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package" Target="embeddings/Microsoft_Excel____1.xlsx"/><Relationship Id="rId25" Type="http://schemas.openxmlformats.org/officeDocument/2006/relationships/image" Target="media/image7.png"/><Relationship Id="rId33" Type="http://schemas.openxmlformats.org/officeDocument/2006/relationships/image" Target="media/image14.jpeg"/><Relationship Id="rId38"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footer" Target="footer3.xml"/><Relationship Id="rId29" Type="http://schemas.openxmlformats.org/officeDocument/2006/relationships/image" Target="media/image11.png"/><Relationship Id="rId41"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oleObject" Target="embeddings/oleObject1.bin"/><Relationship Id="rId32" Type="http://schemas.openxmlformats.org/officeDocument/2006/relationships/image" Target="media/image13.png"/><Relationship Id="rId37" Type="http://schemas.openxmlformats.org/officeDocument/2006/relationships/image" Target="media/image170.jpeg"/><Relationship Id="rId40" Type="http://schemas.openxmlformats.org/officeDocument/2006/relationships/image" Target="media/image180.png"/><Relationship Id="rId5" Type="http://schemas.microsoft.com/office/2007/relationships/stylesWithEffects" Target="stylesWithEffects.xml"/><Relationship Id="rId15" Type="http://schemas.openxmlformats.org/officeDocument/2006/relationships/image" Target="media/image2.jpeg"/><Relationship Id="rId23" Type="http://schemas.openxmlformats.org/officeDocument/2006/relationships/image" Target="media/image6.wmf"/><Relationship Id="rId28" Type="http://schemas.openxmlformats.org/officeDocument/2006/relationships/image" Target="media/image10.png"/><Relationship Id="rId36" Type="http://schemas.openxmlformats.org/officeDocument/2006/relationships/image" Target="media/image17.jpeg"/><Relationship Id="rId10" Type="http://schemas.openxmlformats.org/officeDocument/2006/relationships/header" Target="header1.xml"/><Relationship Id="rId19" Type="http://schemas.openxmlformats.org/officeDocument/2006/relationships/hyperlink" Target="http://baike.baidu.com/item/%E5%BE%90%E6%9D%A8%E4%B9%A1" TargetMode="External"/><Relationship Id="rId31" Type="http://schemas.openxmlformats.org/officeDocument/2006/relationships/oleObject" Target="embeddings/oleObject2.bin"/><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1.jpeg"/><Relationship Id="rId22" Type="http://schemas.openxmlformats.org/officeDocument/2006/relationships/footer" Target="footer4.xml"/><Relationship Id="rId27" Type="http://schemas.openxmlformats.org/officeDocument/2006/relationships/image" Target="media/image9.png"/><Relationship Id="rId30" Type="http://schemas.openxmlformats.org/officeDocument/2006/relationships/image" Target="media/image12.wmf"/><Relationship Id="rId35" Type="http://schemas.openxmlformats.org/officeDocument/2006/relationships/image" Target="media/image16.jpeg"/><Relationship Id="rId43"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C8ECC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0AF1F76-7231-4309-A91A-296CA698F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7549</TotalTime>
  <Pages>162</Pages>
  <Words>97578</Words>
  <Characters>31030</Characters>
  <Application>Microsoft Office Word</Application>
  <DocSecurity>0</DocSecurity>
  <Lines>258</Lines>
  <Paragraphs>256</Paragraphs>
  <ScaleCrop>false</ScaleCrop>
  <Company>hzghj</Company>
  <LinksUpToDate>false</LinksUpToDate>
  <CharactersWithSpaces>128352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关于　　　　　的公告（网络版）</dc:title>
  <dc:creator>gxy</dc:creator>
  <cp:lastModifiedBy>Windows 用户</cp:lastModifiedBy>
  <cp:revision>282</cp:revision>
  <cp:lastPrinted>2017-09-28T09:51:00Z</cp:lastPrinted>
  <dcterms:created xsi:type="dcterms:W3CDTF">2017-07-17T08:59:00Z</dcterms:created>
  <dcterms:modified xsi:type="dcterms:W3CDTF">2017-09-28T09:53:00Z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2052-10.1.0.6690</vt:lpwstr>
  </property>
</Properties>
</file>